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906B" w14:textId="4B0C6572" w:rsidR="006207BD" w:rsidRPr="003C0557" w:rsidRDefault="00EC6E7E" w:rsidP="00EC6E7E">
      <w:pPr>
        <w:pStyle w:val="Heading1"/>
        <w:rPr>
          <w:b/>
          <w:bCs/>
        </w:rPr>
      </w:pPr>
      <w:r w:rsidRPr="1503FEEC">
        <w:rPr>
          <w:b/>
          <w:bCs/>
          <w:i/>
          <w:iCs/>
        </w:rPr>
        <w:t>Aged</w:t>
      </w:r>
      <w:r w:rsidR="00781B44" w:rsidRPr="1503FEEC">
        <w:rPr>
          <w:b/>
          <w:bCs/>
          <w:i/>
          <w:iCs/>
        </w:rPr>
        <w:t xml:space="preserve"> </w:t>
      </w:r>
      <w:r w:rsidRPr="1503FEEC">
        <w:rPr>
          <w:b/>
          <w:bCs/>
          <w:i/>
          <w:iCs/>
        </w:rPr>
        <w:t>Care</w:t>
      </w:r>
      <w:r w:rsidR="00781B44" w:rsidRPr="1503FEEC">
        <w:rPr>
          <w:b/>
          <w:bCs/>
          <w:i/>
          <w:iCs/>
        </w:rPr>
        <w:t xml:space="preserve"> </w:t>
      </w:r>
      <w:r w:rsidRPr="1503FEEC">
        <w:rPr>
          <w:b/>
          <w:bCs/>
          <w:i/>
          <w:iCs/>
        </w:rPr>
        <w:t>Act</w:t>
      </w:r>
      <w:r w:rsidR="00781B44" w:rsidRPr="1503FEEC">
        <w:rPr>
          <w:b/>
          <w:bCs/>
          <w:i/>
          <w:iCs/>
        </w:rPr>
        <w:t xml:space="preserve"> </w:t>
      </w:r>
      <w:r w:rsidRPr="1503FEEC">
        <w:rPr>
          <w:b/>
          <w:bCs/>
          <w:i/>
          <w:iCs/>
        </w:rPr>
        <w:t>2024</w:t>
      </w:r>
      <w:r w:rsidRPr="1503FEEC">
        <w:rPr>
          <w:b/>
          <w:bCs/>
        </w:rPr>
        <w:t>,</w:t>
      </w:r>
      <w:r w:rsidR="00781B44" w:rsidRPr="1503FEEC">
        <w:rPr>
          <w:b/>
          <w:bCs/>
        </w:rPr>
        <w:t xml:space="preserve"> </w:t>
      </w:r>
      <w:r w:rsidRPr="1503FEEC">
        <w:rPr>
          <w:b/>
          <w:bCs/>
        </w:rPr>
        <w:t>Training</w:t>
      </w:r>
      <w:r w:rsidR="00781B44" w:rsidRPr="1503FEEC">
        <w:rPr>
          <w:b/>
          <w:bCs/>
        </w:rPr>
        <w:t xml:space="preserve"> </w:t>
      </w:r>
      <w:r w:rsidRPr="1503FEEC">
        <w:rPr>
          <w:b/>
          <w:bCs/>
        </w:rPr>
        <w:t>and</w:t>
      </w:r>
      <w:r w:rsidR="00781B44" w:rsidRPr="1503FEEC">
        <w:rPr>
          <w:b/>
          <w:bCs/>
        </w:rPr>
        <w:t xml:space="preserve"> </w:t>
      </w:r>
      <w:r w:rsidRPr="1503FEEC">
        <w:rPr>
          <w:b/>
          <w:bCs/>
        </w:rPr>
        <w:t>Education</w:t>
      </w:r>
      <w:r w:rsidR="00781B44" w:rsidRPr="1503FEEC">
        <w:rPr>
          <w:b/>
          <w:bCs/>
        </w:rPr>
        <w:t xml:space="preserve"> </w:t>
      </w:r>
      <w:r w:rsidRPr="1503FEEC">
        <w:rPr>
          <w:b/>
          <w:bCs/>
        </w:rPr>
        <w:t>Catalogue</w:t>
      </w:r>
    </w:p>
    <w:p w14:paraId="1E242486" w14:textId="5E0C2A14" w:rsidR="00EC4A6E" w:rsidRPr="00EC4A6E" w:rsidRDefault="00EC4A6E" w:rsidP="00C76F3C">
      <w:r>
        <w:t>This</w:t>
      </w:r>
      <w:r w:rsidR="00781B44">
        <w:t xml:space="preserve"> </w:t>
      </w:r>
      <w:r>
        <w:t>catalogue</w:t>
      </w:r>
      <w:r w:rsidR="00781B44">
        <w:t xml:space="preserve"> </w:t>
      </w:r>
      <w:r>
        <w:t>lists</w:t>
      </w:r>
      <w:r w:rsidR="00781B44">
        <w:t xml:space="preserve"> </w:t>
      </w:r>
      <w:r>
        <w:t>learning</w:t>
      </w:r>
      <w:r w:rsidR="00781B44">
        <w:t xml:space="preserve"> </w:t>
      </w:r>
      <w:r>
        <w:t>modules</w:t>
      </w:r>
      <w:r w:rsidR="00781B44">
        <w:t xml:space="preserve"> </w:t>
      </w:r>
      <w:r>
        <w:t>and</w:t>
      </w:r>
      <w:r w:rsidR="00781B44">
        <w:t xml:space="preserve"> </w:t>
      </w:r>
      <w:r>
        <w:t>education</w:t>
      </w:r>
      <w:r w:rsidR="00781B44">
        <w:t xml:space="preserve"> </w:t>
      </w:r>
      <w:r>
        <w:t>resources</w:t>
      </w:r>
      <w:r w:rsidR="00B77CA7">
        <w:t xml:space="preserve"> developed by the </w:t>
      </w:r>
      <w:r w:rsidR="007F640E">
        <w:t>D</w:t>
      </w:r>
      <w:r w:rsidR="00B77CA7">
        <w:t>epartment</w:t>
      </w:r>
      <w:r w:rsidR="15474A72">
        <w:t xml:space="preserve"> of Health, Disability and Ageing</w:t>
      </w:r>
      <w:r w:rsidR="00B77CA7">
        <w:t xml:space="preserve"> and the</w:t>
      </w:r>
      <w:r w:rsidR="67EB1681">
        <w:t xml:space="preserve"> A</w:t>
      </w:r>
      <w:r w:rsidR="21C16BA9">
        <w:t>ged Care</w:t>
      </w:r>
      <w:r w:rsidR="67EB1681">
        <w:t xml:space="preserve"> Quality</w:t>
      </w:r>
      <w:r w:rsidR="0C93132D">
        <w:t xml:space="preserve"> and</w:t>
      </w:r>
      <w:r w:rsidR="67EB1681">
        <w:t xml:space="preserve"> Safety Commission</w:t>
      </w:r>
      <w:r w:rsidR="483214E2">
        <w:t xml:space="preserve"> (</w:t>
      </w:r>
      <w:r w:rsidR="2407F807">
        <w:t>ACQSC</w:t>
      </w:r>
      <w:r w:rsidR="483214E2">
        <w:t>)</w:t>
      </w:r>
      <w:r w:rsidR="4EE9C5DD">
        <w:t xml:space="preserve"> </w:t>
      </w:r>
      <w:r>
        <w:t>to</w:t>
      </w:r>
      <w:r w:rsidR="00781B44">
        <w:t xml:space="preserve"> </w:t>
      </w:r>
      <w:r>
        <w:t>help</w:t>
      </w:r>
      <w:r w:rsidR="00781B44">
        <w:t xml:space="preserve"> </w:t>
      </w:r>
      <w:r>
        <w:t>aged</w:t>
      </w:r>
      <w:r w:rsidR="00781B44">
        <w:t xml:space="preserve"> </w:t>
      </w:r>
      <w:r>
        <w:t>care</w:t>
      </w:r>
      <w:r w:rsidR="00781B44">
        <w:t xml:space="preserve"> </w:t>
      </w:r>
      <w:r>
        <w:t>providers</w:t>
      </w:r>
      <w:r w:rsidR="00781B44">
        <w:t xml:space="preserve"> </w:t>
      </w:r>
      <w:r>
        <w:t>and</w:t>
      </w:r>
      <w:r w:rsidR="00781B44">
        <w:t xml:space="preserve"> </w:t>
      </w:r>
      <w:r>
        <w:t>workers</w:t>
      </w:r>
      <w:r w:rsidR="00781B44">
        <w:t xml:space="preserve"> </w:t>
      </w:r>
      <w:r>
        <w:t>upskill</w:t>
      </w:r>
      <w:r w:rsidR="00781B44">
        <w:t xml:space="preserve"> </w:t>
      </w:r>
      <w:r>
        <w:t>in</w:t>
      </w:r>
      <w:r w:rsidR="00781B44">
        <w:t xml:space="preserve"> </w:t>
      </w:r>
      <w:r>
        <w:t>areas</w:t>
      </w:r>
      <w:r w:rsidR="00781B44">
        <w:t xml:space="preserve"> </w:t>
      </w:r>
      <w:r>
        <w:t>related</w:t>
      </w:r>
      <w:r w:rsidR="00781B44">
        <w:t xml:space="preserve"> </w:t>
      </w:r>
      <w:r>
        <w:t>to</w:t>
      </w:r>
      <w:r w:rsidR="00781B44">
        <w:t xml:space="preserve"> </w:t>
      </w:r>
      <w:r>
        <w:t>the</w:t>
      </w:r>
      <w:r w:rsidR="00781B44">
        <w:t xml:space="preserve"> </w:t>
      </w:r>
      <w:r w:rsidRPr="26E76EC3">
        <w:rPr>
          <w:i/>
          <w:iCs/>
        </w:rPr>
        <w:t>Aged</w:t>
      </w:r>
      <w:r w:rsidR="00781B44" w:rsidRPr="26E76EC3">
        <w:rPr>
          <w:i/>
          <w:iCs/>
        </w:rPr>
        <w:t xml:space="preserve"> </w:t>
      </w:r>
      <w:r w:rsidRPr="26E76EC3">
        <w:rPr>
          <w:i/>
          <w:iCs/>
        </w:rPr>
        <w:t>Care</w:t>
      </w:r>
      <w:r w:rsidR="00781B44" w:rsidRPr="26E76EC3">
        <w:rPr>
          <w:i/>
          <w:iCs/>
        </w:rPr>
        <w:t xml:space="preserve"> </w:t>
      </w:r>
      <w:r w:rsidRPr="26E76EC3">
        <w:rPr>
          <w:i/>
          <w:iCs/>
        </w:rPr>
        <w:t>Act</w:t>
      </w:r>
      <w:r w:rsidR="00781B44" w:rsidRPr="26E76EC3">
        <w:rPr>
          <w:i/>
          <w:iCs/>
        </w:rPr>
        <w:t xml:space="preserve"> </w:t>
      </w:r>
      <w:r w:rsidRPr="26E76EC3">
        <w:rPr>
          <w:i/>
          <w:iCs/>
        </w:rPr>
        <w:t>2024</w:t>
      </w:r>
      <w:r w:rsidR="00781B44">
        <w:t xml:space="preserve"> </w:t>
      </w:r>
      <w:r>
        <w:t>(the</w:t>
      </w:r>
      <w:r w:rsidR="00781B44">
        <w:t xml:space="preserve"> </w:t>
      </w:r>
      <w:r>
        <w:t>Act).</w:t>
      </w:r>
      <w:r w:rsidR="00781B44">
        <w:t xml:space="preserve"> </w:t>
      </w:r>
      <w:r>
        <w:t>Resources</w:t>
      </w:r>
      <w:r w:rsidR="00781B44">
        <w:t xml:space="preserve"> </w:t>
      </w:r>
      <w:r>
        <w:t>are</w:t>
      </w:r>
      <w:r w:rsidR="00781B44">
        <w:t xml:space="preserve"> </w:t>
      </w:r>
      <w:r>
        <w:t>grouped</w:t>
      </w:r>
      <w:r w:rsidR="00781B44">
        <w:t xml:space="preserve"> </w:t>
      </w:r>
      <w:r>
        <w:t>by</w:t>
      </w:r>
      <w:r w:rsidR="00781B44">
        <w:t xml:space="preserve"> </w:t>
      </w:r>
      <w:r>
        <w:t>key</w:t>
      </w:r>
      <w:r w:rsidR="00781B44">
        <w:t xml:space="preserve"> </w:t>
      </w:r>
      <w:r>
        <w:t>learning</w:t>
      </w:r>
      <w:r w:rsidR="00781B44">
        <w:t xml:space="preserve"> </w:t>
      </w:r>
      <w:r>
        <w:t>areas</w:t>
      </w:r>
      <w:r w:rsidR="00781B44">
        <w:t xml:space="preserve"> </w:t>
      </w:r>
      <w:r>
        <w:t>under</w:t>
      </w:r>
      <w:r w:rsidR="00781B44">
        <w:t xml:space="preserve"> </w:t>
      </w:r>
      <w:r>
        <w:t>the</w:t>
      </w:r>
      <w:r w:rsidR="00781B44">
        <w:t xml:space="preserve"> </w:t>
      </w:r>
      <w:r>
        <w:t>Act,</w:t>
      </w:r>
      <w:r w:rsidR="00781B44">
        <w:t xml:space="preserve"> </w:t>
      </w:r>
      <w:r>
        <w:t>making</w:t>
      </w:r>
      <w:r w:rsidR="00781B44">
        <w:t xml:space="preserve"> </w:t>
      </w:r>
      <w:r>
        <w:t>it</w:t>
      </w:r>
      <w:r w:rsidR="00781B44">
        <w:t xml:space="preserve"> </w:t>
      </w:r>
      <w:r>
        <w:t>easier</w:t>
      </w:r>
      <w:r w:rsidR="00781B44">
        <w:t xml:space="preserve"> </w:t>
      </w:r>
      <w:r>
        <w:t>for</w:t>
      </w:r>
      <w:r w:rsidR="00781B44">
        <w:t xml:space="preserve"> </w:t>
      </w:r>
      <w:r>
        <w:t>providers</w:t>
      </w:r>
      <w:r w:rsidR="00781B44">
        <w:t xml:space="preserve"> </w:t>
      </w:r>
      <w:r>
        <w:t>to</w:t>
      </w:r>
      <w:r w:rsidR="00781B44">
        <w:t xml:space="preserve"> </w:t>
      </w:r>
      <w:r>
        <w:t>identify</w:t>
      </w:r>
      <w:r w:rsidR="00781B44">
        <w:t xml:space="preserve"> </w:t>
      </w:r>
      <w:r>
        <w:t>workforce</w:t>
      </w:r>
      <w:r w:rsidR="00781B44">
        <w:t xml:space="preserve"> </w:t>
      </w:r>
      <w:r>
        <w:t>learning</w:t>
      </w:r>
      <w:r w:rsidR="00781B44">
        <w:t xml:space="preserve"> </w:t>
      </w:r>
      <w:r>
        <w:t>needs</w:t>
      </w:r>
      <w:r w:rsidR="00781B44">
        <w:t xml:space="preserve"> </w:t>
      </w:r>
      <w:r>
        <w:t>and</w:t>
      </w:r>
      <w:r w:rsidR="00781B44">
        <w:t xml:space="preserve"> </w:t>
      </w:r>
      <w:r>
        <w:t>select</w:t>
      </w:r>
      <w:r w:rsidR="00781B44">
        <w:t xml:space="preserve"> </w:t>
      </w:r>
      <w:r>
        <w:t>suitable</w:t>
      </w:r>
      <w:r w:rsidR="00781B44">
        <w:t xml:space="preserve"> </w:t>
      </w:r>
      <w:r>
        <w:t>training</w:t>
      </w:r>
      <w:r w:rsidR="00781B44">
        <w:t xml:space="preserve"> </w:t>
      </w:r>
      <w:r>
        <w:t>and</w:t>
      </w:r>
      <w:r w:rsidR="00781B44">
        <w:t xml:space="preserve"> </w:t>
      </w:r>
      <w:r>
        <w:t>education</w:t>
      </w:r>
      <w:r w:rsidR="00781B44">
        <w:t xml:space="preserve"> </w:t>
      </w:r>
      <w:r>
        <w:t>options.</w:t>
      </w:r>
    </w:p>
    <w:p w14:paraId="6B99DBDA" w14:textId="28DCDC77" w:rsidR="00EC4A6E" w:rsidRDefault="00EC4A6E" w:rsidP="00EC4A6E">
      <w:r w:rsidRPr="00EC4A6E">
        <w:t>The catalogue supports flexible, multimodal delivery. For example, instead of using an eLearning module, a provider might choose to share informal learning materials through team meetings or newsletters or integrate them into existing training programs.</w:t>
      </w:r>
    </w:p>
    <w:p w14:paraId="34182988" w14:textId="7F85D8FA" w:rsidR="0054524C" w:rsidRPr="0074008D" w:rsidRDefault="0054524C" w:rsidP="00EC4A6E">
      <w:pPr>
        <w:rPr>
          <w:i/>
          <w:iCs/>
        </w:rPr>
      </w:pPr>
      <w:r w:rsidRPr="0054524C">
        <w:rPr>
          <w:i/>
          <w:iCs/>
        </w:rPr>
        <w:t>Note: Not all learning areas in this catalogue will be relevant to every role, and required learning will vary depending on the responsibilities of different worker groups. This catalogue should be considered a starting point a</w:t>
      </w:r>
      <w:r w:rsidR="00632FE9">
        <w:rPr>
          <w:i/>
          <w:iCs/>
        </w:rPr>
        <w:t>nd</w:t>
      </w:r>
      <w:r w:rsidRPr="0054524C">
        <w:rPr>
          <w:i/>
          <w:iCs/>
        </w:rPr>
        <w:t xml:space="preserve"> useful tool for providers to map their workforce against the learning areas and identify which training is most </w:t>
      </w:r>
      <w:r w:rsidR="00632FE9">
        <w:rPr>
          <w:i/>
          <w:iCs/>
        </w:rPr>
        <w:t>relevant</w:t>
      </w:r>
      <w:r w:rsidRPr="0054524C">
        <w:rPr>
          <w:i/>
          <w:iCs/>
        </w:rPr>
        <w:t xml:space="preserve">. The training listed is recommended, </w:t>
      </w:r>
      <w:r w:rsidR="00E87F62">
        <w:rPr>
          <w:i/>
          <w:iCs/>
        </w:rPr>
        <w:t xml:space="preserve">but </w:t>
      </w:r>
      <w:r w:rsidRPr="0054524C">
        <w:rPr>
          <w:i/>
          <w:iCs/>
        </w:rPr>
        <w:t>not mandatory, and providers are encouraged to complement it with tailored solutions to meet the specific needs of their workforce and services.</w:t>
      </w:r>
    </w:p>
    <w:p w14:paraId="08943CB9" w14:textId="77777777" w:rsidR="00EC4A6E" w:rsidRDefault="00EC4A6E" w:rsidP="00EC4A6E">
      <w:r w:rsidRPr="00EC4A6E">
        <w:t>For</w:t>
      </w:r>
      <w:r w:rsidR="00781B44">
        <w:t xml:space="preserve"> </w:t>
      </w:r>
      <w:r w:rsidRPr="00EC4A6E">
        <w:t>guidance</w:t>
      </w:r>
      <w:r w:rsidR="00781B44">
        <w:t xml:space="preserve"> </w:t>
      </w:r>
      <w:r w:rsidRPr="00EC4A6E">
        <w:t>on</w:t>
      </w:r>
      <w:r w:rsidR="00781B44">
        <w:t xml:space="preserve"> </w:t>
      </w:r>
      <w:r w:rsidRPr="00EC4A6E">
        <w:t>how</w:t>
      </w:r>
      <w:r w:rsidR="00781B44">
        <w:t xml:space="preserve"> </w:t>
      </w:r>
      <w:r w:rsidRPr="00EC4A6E">
        <w:t>to</w:t>
      </w:r>
      <w:r w:rsidR="00781B44">
        <w:t xml:space="preserve"> </w:t>
      </w:r>
      <w:r w:rsidRPr="00EC4A6E">
        <w:t>use</w:t>
      </w:r>
      <w:r w:rsidR="00781B44">
        <w:t xml:space="preserve"> </w:t>
      </w:r>
      <w:r w:rsidRPr="00EC4A6E">
        <w:t>this</w:t>
      </w:r>
      <w:r w:rsidR="00781B44">
        <w:t xml:space="preserve"> </w:t>
      </w:r>
      <w:r w:rsidRPr="00EC4A6E">
        <w:t>catalogue,</w:t>
      </w:r>
      <w:r w:rsidR="00781B44">
        <w:t xml:space="preserve"> </w:t>
      </w:r>
      <w:r w:rsidRPr="00EC4A6E">
        <w:t>refer</w:t>
      </w:r>
      <w:r w:rsidR="00781B44">
        <w:t xml:space="preserve"> </w:t>
      </w:r>
      <w:r w:rsidRPr="00EC4A6E">
        <w:t>to</w:t>
      </w:r>
      <w:r w:rsidR="00781B44">
        <w:t xml:space="preserve"> </w:t>
      </w:r>
      <w:r w:rsidRPr="00EC4A6E">
        <w:t>the</w:t>
      </w:r>
      <w:r w:rsidR="00781B44">
        <w:t xml:space="preserve"> </w:t>
      </w:r>
      <w:r w:rsidRPr="00EC4A6E">
        <w:rPr>
          <w:i/>
          <w:iCs/>
        </w:rPr>
        <w:t>Guide</w:t>
      </w:r>
      <w:r w:rsidR="00781B44">
        <w:rPr>
          <w:i/>
          <w:iCs/>
        </w:rPr>
        <w:t xml:space="preserve"> </w:t>
      </w:r>
      <w:r w:rsidRPr="00EC4A6E">
        <w:rPr>
          <w:i/>
          <w:iCs/>
        </w:rPr>
        <w:t>to</w:t>
      </w:r>
      <w:r w:rsidR="00781B44">
        <w:rPr>
          <w:i/>
          <w:iCs/>
        </w:rPr>
        <w:t xml:space="preserve"> </w:t>
      </w:r>
      <w:r w:rsidRPr="00EC4A6E">
        <w:rPr>
          <w:i/>
          <w:iCs/>
        </w:rPr>
        <w:t>Creating</w:t>
      </w:r>
      <w:r w:rsidR="00781B44">
        <w:rPr>
          <w:i/>
          <w:iCs/>
        </w:rPr>
        <w:t xml:space="preserve"> </w:t>
      </w:r>
      <w:r w:rsidRPr="00EC4A6E">
        <w:rPr>
          <w:i/>
          <w:iCs/>
        </w:rPr>
        <w:t>a</w:t>
      </w:r>
      <w:r w:rsidR="00781B44">
        <w:rPr>
          <w:i/>
          <w:iCs/>
        </w:rPr>
        <w:t xml:space="preserve"> </w:t>
      </w:r>
      <w:r w:rsidRPr="00EC4A6E">
        <w:rPr>
          <w:i/>
          <w:iCs/>
        </w:rPr>
        <w:t>Workforce</w:t>
      </w:r>
      <w:r w:rsidR="00781B44">
        <w:rPr>
          <w:i/>
          <w:iCs/>
        </w:rPr>
        <w:t xml:space="preserve"> </w:t>
      </w:r>
      <w:r w:rsidRPr="00EC4A6E">
        <w:rPr>
          <w:i/>
          <w:iCs/>
        </w:rPr>
        <w:t>Training</w:t>
      </w:r>
      <w:r w:rsidR="00781B44">
        <w:rPr>
          <w:i/>
          <w:iCs/>
        </w:rPr>
        <w:t xml:space="preserve"> </w:t>
      </w:r>
      <w:r w:rsidRPr="00EC4A6E">
        <w:rPr>
          <w:i/>
          <w:iCs/>
        </w:rPr>
        <w:t>Plan</w:t>
      </w:r>
      <w:r w:rsidR="00781B44">
        <w:rPr>
          <w:i/>
          <w:iCs/>
        </w:rPr>
        <w:t xml:space="preserve"> </w:t>
      </w:r>
      <w:r w:rsidRPr="00EC4A6E">
        <w:rPr>
          <w:i/>
          <w:iCs/>
        </w:rPr>
        <w:t>–</w:t>
      </w:r>
      <w:r w:rsidR="00781B44">
        <w:rPr>
          <w:i/>
          <w:iCs/>
        </w:rPr>
        <w:t xml:space="preserve"> </w:t>
      </w:r>
      <w:r w:rsidRPr="00EC4A6E">
        <w:rPr>
          <w:i/>
          <w:iCs/>
        </w:rPr>
        <w:t>Building</w:t>
      </w:r>
      <w:r w:rsidR="00781B44">
        <w:rPr>
          <w:i/>
          <w:iCs/>
        </w:rPr>
        <w:t xml:space="preserve"> </w:t>
      </w:r>
      <w:r w:rsidRPr="00EC4A6E">
        <w:rPr>
          <w:i/>
          <w:iCs/>
        </w:rPr>
        <w:t>Workforce</w:t>
      </w:r>
      <w:r w:rsidR="00781B44">
        <w:rPr>
          <w:i/>
          <w:iCs/>
        </w:rPr>
        <w:t xml:space="preserve"> </w:t>
      </w:r>
      <w:r w:rsidRPr="00EC4A6E">
        <w:rPr>
          <w:i/>
          <w:iCs/>
        </w:rPr>
        <w:t>Capability</w:t>
      </w:r>
      <w:r w:rsidR="00781B44">
        <w:rPr>
          <w:i/>
          <w:iCs/>
        </w:rPr>
        <w:t xml:space="preserve"> </w:t>
      </w:r>
      <w:r w:rsidRPr="00EC4A6E">
        <w:rPr>
          <w:i/>
          <w:iCs/>
        </w:rPr>
        <w:t>for</w:t>
      </w:r>
      <w:r w:rsidR="00781B44">
        <w:rPr>
          <w:i/>
          <w:iCs/>
        </w:rPr>
        <w:t xml:space="preserve"> </w:t>
      </w:r>
      <w:r w:rsidRPr="00EC4A6E">
        <w:rPr>
          <w:i/>
          <w:iCs/>
        </w:rPr>
        <w:t>the</w:t>
      </w:r>
      <w:r w:rsidR="00781B44">
        <w:rPr>
          <w:i/>
          <w:iCs/>
        </w:rPr>
        <w:t xml:space="preserve"> </w:t>
      </w:r>
      <w:r w:rsidRPr="00EC4A6E">
        <w:rPr>
          <w:i/>
          <w:iCs/>
        </w:rPr>
        <w:t>Aged</w:t>
      </w:r>
      <w:r w:rsidR="00781B44">
        <w:rPr>
          <w:i/>
          <w:iCs/>
        </w:rPr>
        <w:t xml:space="preserve"> </w:t>
      </w:r>
      <w:r w:rsidRPr="00EC4A6E">
        <w:rPr>
          <w:i/>
          <w:iCs/>
        </w:rPr>
        <w:t>Care</w:t>
      </w:r>
      <w:r w:rsidR="00781B44">
        <w:rPr>
          <w:i/>
          <w:iCs/>
        </w:rPr>
        <w:t xml:space="preserve"> </w:t>
      </w:r>
      <w:r w:rsidRPr="00EC4A6E">
        <w:rPr>
          <w:i/>
          <w:iCs/>
        </w:rPr>
        <w:t>Act</w:t>
      </w:r>
      <w:r w:rsidR="00781B44">
        <w:rPr>
          <w:i/>
          <w:iCs/>
        </w:rPr>
        <w:t xml:space="preserve"> </w:t>
      </w:r>
      <w:r w:rsidRPr="00EC4A6E">
        <w:rPr>
          <w:i/>
          <w:iCs/>
        </w:rPr>
        <w:t>2024</w:t>
      </w:r>
      <w:r w:rsidRPr="00EC4A6E">
        <w:t>.</w:t>
      </w:r>
    </w:p>
    <w:tbl>
      <w:tblPr>
        <w:tblStyle w:val="TableGrid"/>
        <w:tblW w:w="20921" w:type="dxa"/>
        <w:tblBorders>
          <w:top w:val="single" w:sz="4" w:space="0" w:color="65BDC5" w:themeColor="accent1"/>
          <w:left w:val="single" w:sz="4" w:space="0" w:color="65BDC5" w:themeColor="accent1"/>
          <w:bottom w:val="single" w:sz="4" w:space="0" w:color="65BDC5" w:themeColor="accent1"/>
          <w:right w:val="single" w:sz="4" w:space="0" w:color="65BDC5" w:themeColor="accent1"/>
          <w:insideH w:val="single" w:sz="4" w:space="0" w:color="65BDC5" w:themeColor="accent1"/>
          <w:insideV w:val="none" w:sz="0" w:space="0" w:color="auto"/>
        </w:tblBorders>
        <w:tblLook w:val="04A0" w:firstRow="1" w:lastRow="0" w:firstColumn="1" w:lastColumn="0" w:noHBand="0" w:noVBand="1"/>
      </w:tblPr>
      <w:tblGrid>
        <w:gridCol w:w="6373"/>
        <w:gridCol w:w="8025"/>
        <w:gridCol w:w="6523"/>
      </w:tblGrid>
      <w:tr w:rsidR="00031493" w:rsidRPr="00C877B0" w14:paraId="2FEE0901" w14:textId="77777777" w:rsidTr="00275B7A">
        <w:trPr>
          <w:cantSplit/>
          <w:trHeight w:val="454"/>
          <w:tblHeader/>
        </w:trPr>
        <w:tc>
          <w:tcPr>
            <w:tcW w:w="6373" w:type="dxa"/>
            <w:tcBorders>
              <w:top w:val="single" w:sz="4" w:space="0" w:color="auto"/>
              <w:left w:val="single" w:sz="4" w:space="0" w:color="auto"/>
              <w:bottom w:val="single" w:sz="4" w:space="0" w:color="auto"/>
              <w:right w:val="single" w:sz="4" w:space="0" w:color="auto"/>
            </w:tcBorders>
            <w:shd w:val="clear" w:color="auto" w:fill="65BDC5" w:themeFill="accent1"/>
            <w:vAlign w:val="center"/>
            <w:hideMark/>
          </w:tcPr>
          <w:p w14:paraId="0DFBC697" w14:textId="0219380F" w:rsidR="005F1A1B" w:rsidRPr="00C877B0" w:rsidRDefault="005F1A1B" w:rsidP="00515561">
            <w:pPr>
              <w:spacing w:before="40" w:after="80"/>
              <w:rPr>
                <w:b/>
                <w:bCs/>
                <w:sz w:val="20"/>
                <w:szCs w:val="20"/>
              </w:rPr>
            </w:pPr>
            <w:r w:rsidRPr="00C877B0">
              <w:rPr>
                <w:b/>
                <w:bCs/>
                <w:sz w:val="20"/>
                <w:szCs w:val="20"/>
              </w:rPr>
              <w:t>Learning</w:t>
            </w:r>
            <w:r w:rsidR="00781B44">
              <w:rPr>
                <w:b/>
                <w:bCs/>
                <w:sz w:val="20"/>
                <w:szCs w:val="20"/>
              </w:rPr>
              <w:t xml:space="preserve"> </w:t>
            </w:r>
            <w:r w:rsidRPr="00C877B0">
              <w:rPr>
                <w:b/>
                <w:bCs/>
                <w:sz w:val="20"/>
                <w:szCs w:val="20"/>
              </w:rPr>
              <w:t>area</w:t>
            </w:r>
          </w:p>
        </w:tc>
        <w:tc>
          <w:tcPr>
            <w:tcW w:w="8025" w:type="dxa"/>
            <w:tcBorders>
              <w:top w:val="single" w:sz="4" w:space="0" w:color="auto"/>
              <w:left w:val="single" w:sz="4" w:space="0" w:color="auto"/>
              <w:bottom w:val="single" w:sz="4" w:space="0" w:color="auto"/>
              <w:right w:val="single" w:sz="4" w:space="0" w:color="auto"/>
            </w:tcBorders>
            <w:shd w:val="clear" w:color="auto" w:fill="65BDC5" w:themeFill="accent1"/>
            <w:vAlign w:val="center"/>
            <w:hideMark/>
          </w:tcPr>
          <w:p w14:paraId="0EFE44CF" w14:textId="0CF1FB39" w:rsidR="005F1A1B" w:rsidRPr="00C877B0" w:rsidRDefault="005F1A1B" w:rsidP="00515561">
            <w:pPr>
              <w:spacing w:before="40" w:after="80"/>
              <w:rPr>
                <w:b/>
                <w:bCs/>
                <w:sz w:val="20"/>
                <w:szCs w:val="20"/>
              </w:rPr>
            </w:pPr>
            <w:r>
              <w:rPr>
                <w:b/>
                <w:bCs/>
                <w:sz w:val="20"/>
                <w:szCs w:val="20"/>
              </w:rPr>
              <w:t>eL</w:t>
            </w:r>
            <w:r w:rsidRPr="00C877B0">
              <w:rPr>
                <w:b/>
                <w:bCs/>
                <w:sz w:val="20"/>
                <w:szCs w:val="20"/>
              </w:rPr>
              <w:t>earning</w:t>
            </w:r>
          </w:p>
        </w:tc>
        <w:tc>
          <w:tcPr>
            <w:tcW w:w="6523" w:type="dxa"/>
            <w:tcBorders>
              <w:top w:val="single" w:sz="4" w:space="0" w:color="auto"/>
              <w:left w:val="single" w:sz="4" w:space="0" w:color="auto"/>
              <w:bottom w:val="single" w:sz="4" w:space="0" w:color="auto"/>
              <w:right w:val="single" w:sz="4" w:space="0" w:color="auto"/>
            </w:tcBorders>
            <w:shd w:val="clear" w:color="auto" w:fill="65BDC5" w:themeFill="accent1"/>
            <w:vAlign w:val="center"/>
            <w:hideMark/>
          </w:tcPr>
          <w:p w14:paraId="4BA26448" w14:textId="77777777" w:rsidR="005F1A1B" w:rsidRPr="00C877B0" w:rsidRDefault="005F1A1B" w:rsidP="00515561">
            <w:pPr>
              <w:spacing w:before="40" w:after="80"/>
              <w:rPr>
                <w:b/>
                <w:bCs/>
                <w:sz w:val="20"/>
                <w:szCs w:val="20"/>
              </w:rPr>
            </w:pPr>
            <w:r w:rsidRPr="00C877B0">
              <w:rPr>
                <w:b/>
                <w:bCs/>
                <w:sz w:val="20"/>
                <w:szCs w:val="20"/>
              </w:rPr>
              <w:t>Informal</w:t>
            </w:r>
            <w:r w:rsidR="00781B44">
              <w:rPr>
                <w:b/>
                <w:bCs/>
                <w:sz w:val="20"/>
                <w:szCs w:val="20"/>
              </w:rPr>
              <w:t xml:space="preserve"> </w:t>
            </w:r>
            <w:r w:rsidRPr="00C877B0">
              <w:rPr>
                <w:b/>
                <w:bCs/>
                <w:sz w:val="20"/>
                <w:szCs w:val="20"/>
              </w:rPr>
              <w:t>learning</w:t>
            </w:r>
            <w:r w:rsidR="00781B44">
              <w:rPr>
                <w:b/>
                <w:bCs/>
                <w:sz w:val="20"/>
                <w:szCs w:val="20"/>
              </w:rPr>
              <w:t xml:space="preserve"> </w:t>
            </w:r>
            <w:r w:rsidRPr="00C877B0">
              <w:rPr>
                <w:b/>
                <w:bCs/>
                <w:sz w:val="20"/>
                <w:szCs w:val="20"/>
              </w:rPr>
              <w:t>materials</w:t>
            </w:r>
            <w:r w:rsidR="00781B44">
              <w:rPr>
                <w:b/>
                <w:bCs/>
                <w:sz w:val="20"/>
                <w:szCs w:val="20"/>
              </w:rPr>
              <w:t xml:space="preserve"> </w:t>
            </w:r>
            <w:r w:rsidRPr="00C877B0">
              <w:rPr>
                <w:b/>
                <w:bCs/>
                <w:sz w:val="20"/>
                <w:szCs w:val="20"/>
              </w:rPr>
              <w:t>and</w:t>
            </w:r>
            <w:r w:rsidR="00781B44">
              <w:rPr>
                <w:b/>
                <w:bCs/>
                <w:sz w:val="20"/>
                <w:szCs w:val="20"/>
              </w:rPr>
              <w:t xml:space="preserve"> </w:t>
            </w:r>
            <w:r w:rsidRPr="00C877B0">
              <w:rPr>
                <w:b/>
                <w:bCs/>
                <w:sz w:val="20"/>
                <w:szCs w:val="20"/>
              </w:rPr>
              <w:t>resources</w:t>
            </w:r>
          </w:p>
        </w:tc>
      </w:tr>
      <w:tr w:rsidR="006F16D0" w:rsidRPr="00C877B0" w14:paraId="5BBF4EF7"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55F60F8C" w14:textId="326C28C0" w:rsidR="00921C0C" w:rsidRPr="00C877B0" w:rsidRDefault="00921C0C" w:rsidP="00515561">
            <w:pPr>
              <w:numPr>
                <w:ilvl w:val="0"/>
                <w:numId w:val="4"/>
              </w:numPr>
              <w:spacing w:before="40" w:after="80"/>
              <w:ind w:left="425" w:hanging="425"/>
              <w:rPr>
                <w:b/>
                <w:bCs/>
                <w:sz w:val="20"/>
                <w:szCs w:val="20"/>
              </w:rPr>
            </w:pPr>
            <w:r w:rsidRPr="1503FEEC">
              <w:rPr>
                <w:b/>
                <w:bCs/>
                <w:sz w:val="20"/>
                <w:szCs w:val="20"/>
              </w:rPr>
              <w:t>Foundations</w:t>
            </w:r>
            <w:r w:rsidR="00781B44" w:rsidRPr="1503FEEC">
              <w:rPr>
                <w:b/>
                <w:bCs/>
                <w:sz w:val="20"/>
                <w:szCs w:val="20"/>
              </w:rPr>
              <w:t xml:space="preserve"> </w:t>
            </w:r>
            <w:r w:rsidRPr="1503FEEC">
              <w:rPr>
                <w:b/>
                <w:bCs/>
                <w:sz w:val="20"/>
                <w:szCs w:val="20"/>
              </w:rPr>
              <w:t>of</w:t>
            </w:r>
            <w:r w:rsidR="00781B44" w:rsidRPr="1503FEEC">
              <w:rPr>
                <w:b/>
                <w:bCs/>
                <w:sz w:val="20"/>
                <w:szCs w:val="20"/>
              </w:rPr>
              <w:t xml:space="preserve"> </w:t>
            </w:r>
            <w:r w:rsidRPr="1503FEEC">
              <w:rPr>
                <w:b/>
                <w:bCs/>
                <w:sz w:val="20"/>
                <w:szCs w:val="20"/>
              </w:rPr>
              <w:t>the</w:t>
            </w:r>
            <w:r w:rsidR="00781B44" w:rsidRPr="1503FEEC">
              <w:rPr>
                <w:b/>
                <w:bCs/>
                <w:sz w:val="20"/>
                <w:szCs w:val="20"/>
              </w:rPr>
              <w:t xml:space="preserve"> </w:t>
            </w:r>
            <w:r w:rsidRPr="1503FEEC">
              <w:rPr>
                <w:b/>
                <w:bCs/>
                <w:i/>
                <w:iCs/>
                <w:sz w:val="20"/>
                <w:szCs w:val="20"/>
              </w:rPr>
              <w:t>Aged</w:t>
            </w:r>
            <w:r w:rsidR="00781B44" w:rsidRPr="1503FEEC">
              <w:rPr>
                <w:b/>
                <w:bCs/>
                <w:i/>
                <w:iCs/>
                <w:sz w:val="20"/>
                <w:szCs w:val="20"/>
              </w:rPr>
              <w:t xml:space="preserve"> </w:t>
            </w:r>
            <w:r w:rsidRPr="1503FEEC">
              <w:rPr>
                <w:b/>
                <w:bCs/>
                <w:i/>
                <w:iCs/>
                <w:sz w:val="20"/>
                <w:szCs w:val="20"/>
              </w:rPr>
              <w:t>Care</w:t>
            </w:r>
            <w:r w:rsidR="00781B44" w:rsidRPr="1503FEEC">
              <w:rPr>
                <w:b/>
                <w:bCs/>
                <w:i/>
                <w:iCs/>
                <w:sz w:val="20"/>
                <w:szCs w:val="20"/>
              </w:rPr>
              <w:t xml:space="preserve"> </w:t>
            </w:r>
            <w:r w:rsidRPr="1503FEEC">
              <w:rPr>
                <w:b/>
                <w:bCs/>
                <w:i/>
                <w:iCs/>
                <w:sz w:val="20"/>
                <w:szCs w:val="20"/>
              </w:rPr>
              <w:t>Act</w:t>
            </w:r>
            <w:r w:rsidR="00781B44" w:rsidRPr="1503FEEC">
              <w:rPr>
                <w:b/>
                <w:bCs/>
                <w:i/>
                <w:iCs/>
                <w:sz w:val="20"/>
                <w:szCs w:val="20"/>
              </w:rPr>
              <w:t xml:space="preserve"> </w:t>
            </w:r>
            <w:r w:rsidRPr="1503FEEC">
              <w:rPr>
                <w:b/>
                <w:bCs/>
                <w:i/>
                <w:iCs/>
                <w:sz w:val="20"/>
                <w:szCs w:val="20"/>
              </w:rPr>
              <w:t>2024</w:t>
            </w:r>
          </w:p>
        </w:tc>
      </w:tr>
      <w:tr w:rsidR="00031493" w:rsidRPr="00C877B0" w14:paraId="18EC8F38" w14:textId="77777777" w:rsidTr="00275B7A">
        <w:trPr>
          <w:cantSplit/>
          <w:trHeight w:val="633"/>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7FCC03C8" w14:textId="77777777" w:rsidR="005F1A1B" w:rsidRPr="00C877B0" w:rsidRDefault="005F1A1B" w:rsidP="00515561">
            <w:pPr>
              <w:numPr>
                <w:ilvl w:val="1"/>
                <w:numId w:val="4"/>
              </w:numPr>
              <w:spacing w:before="40" w:after="80"/>
              <w:ind w:left="459" w:hanging="425"/>
              <w:rPr>
                <w:sz w:val="20"/>
                <w:szCs w:val="20"/>
              </w:rPr>
            </w:pPr>
            <w:r w:rsidRPr="1503FEEC">
              <w:rPr>
                <w:sz w:val="20"/>
                <w:szCs w:val="20"/>
              </w:rPr>
              <w:t>Describe</w:t>
            </w:r>
            <w:r w:rsidR="00781B44" w:rsidRPr="1503FEEC">
              <w:rPr>
                <w:sz w:val="20"/>
                <w:szCs w:val="20"/>
              </w:rPr>
              <w:t xml:space="preserve"> </w:t>
            </w:r>
            <w:r w:rsidRPr="1503FEEC">
              <w:rPr>
                <w:sz w:val="20"/>
                <w:szCs w:val="20"/>
              </w:rPr>
              <w:t>key</w:t>
            </w:r>
            <w:r w:rsidR="00781B44" w:rsidRPr="1503FEEC">
              <w:rPr>
                <w:sz w:val="20"/>
                <w:szCs w:val="20"/>
              </w:rPr>
              <w:t xml:space="preserve"> </w:t>
            </w:r>
            <w:r w:rsidRPr="1503FEEC">
              <w:rPr>
                <w:sz w:val="20"/>
                <w:szCs w:val="20"/>
              </w:rPr>
              <w:t>concepts</w:t>
            </w:r>
            <w:r w:rsidR="00781B44" w:rsidRPr="1503FEEC">
              <w:rPr>
                <w:sz w:val="20"/>
                <w:szCs w:val="20"/>
              </w:rPr>
              <w:t xml:space="preserve"> </w:t>
            </w:r>
            <w:r w:rsidRPr="1503FEEC">
              <w:rPr>
                <w:sz w:val="20"/>
                <w:szCs w:val="20"/>
              </w:rPr>
              <w:t>of</w:t>
            </w:r>
            <w:r w:rsidR="00781B44" w:rsidRPr="1503FEEC">
              <w:rPr>
                <w:sz w:val="20"/>
                <w:szCs w:val="20"/>
              </w:rPr>
              <w:t xml:space="preserve"> </w:t>
            </w:r>
            <w:r w:rsidRPr="1503FEEC">
              <w:rPr>
                <w:sz w:val="20"/>
                <w:szCs w:val="20"/>
              </w:rPr>
              <w:t>the</w:t>
            </w:r>
            <w:r w:rsidR="00781B44" w:rsidRPr="1503FEEC">
              <w:rPr>
                <w:sz w:val="20"/>
                <w:szCs w:val="20"/>
              </w:rPr>
              <w:t xml:space="preserve"> </w:t>
            </w:r>
            <w:r w:rsidRPr="1503FEEC">
              <w:rPr>
                <w:i/>
                <w:iCs/>
                <w:sz w:val="20"/>
                <w:szCs w:val="20"/>
              </w:rPr>
              <w:t>Aged</w:t>
            </w:r>
            <w:r w:rsidR="00781B44" w:rsidRPr="1503FEEC">
              <w:rPr>
                <w:i/>
                <w:iCs/>
                <w:sz w:val="20"/>
                <w:szCs w:val="20"/>
              </w:rPr>
              <w:t xml:space="preserve"> </w:t>
            </w:r>
            <w:r w:rsidRPr="1503FEEC">
              <w:rPr>
                <w:i/>
                <w:iCs/>
                <w:sz w:val="20"/>
                <w:szCs w:val="20"/>
              </w:rPr>
              <w:t>Care</w:t>
            </w:r>
            <w:r w:rsidR="00781B44" w:rsidRPr="1503FEEC">
              <w:rPr>
                <w:i/>
                <w:iCs/>
                <w:sz w:val="20"/>
                <w:szCs w:val="20"/>
              </w:rPr>
              <w:t xml:space="preserve"> </w:t>
            </w:r>
            <w:r w:rsidRPr="1503FEEC">
              <w:rPr>
                <w:i/>
                <w:iCs/>
                <w:sz w:val="20"/>
                <w:szCs w:val="20"/>
              </w:rPr>
              <w:t>Act</w:t>
            </w:r>
            <w:r w:rsidR="00781B44" w:rsidRPr="1503FEEC">
              <w:rPr>
                <w:i/>
                <w:iCs/>
                <w:sz w:val="20"/>
                <w:szCs w:val="20"/>
              </w:rPr>
              <w:t xml:space="preserve"> </w:t>
            </w:r>
            <w:r w:rsidRPr="1503FEEC">
              <w:rPr>
                <w:i/>
                <w:iCs/>
                <w:sz w:val="20"/>
                <w:szCs w:val="20"/>
              </w:rPr>
              <w:t>2024</w:t>
            </w:r>
          </w:p>
        </w:tc>
        <w:tc>
          <w:tcPr>
            <w:tcW w:w="8025" w:type="dxa"/>
            <w:tcBorders>
              <w:top w:val="single" w:sz="4" w:space="0" w:color="auto"/>
              <w:left w:val="single" w:sz="4" w:space="0" w:color="auto"/>
              <w:bottom w:val="single" w:sz="4" w:space="0" w:color="auto"/>
              <w:right w:val="single" w:sz="4" w:space="0" w:color="auto"/>
            </w:tcBorders>
            <w:hideMark/>
          </w:tcPr>
          <w:p w14:paraId="50BA1CF8" w14:textId="54615463" w:rsidR="005F1A1B" w:rsidRPr="00C877B0" w:rsidRDefault="16672ABD" w:rsidP="00515561">
            <w:pPr>
              <w:spacing w:before="40" w:after="80"/>
              <w:rPr>
                <w:sz w:val="20"/>
                <w:szCs w:val="20"/>
              </w:rPr>
            </w:pPr>
            <w:r w:rsidRPr="1503FEEC">
              <w:rPr>
                <w:b/>
                <w:bCs/>
                <w:i/>
                <w:iCs/>
                <w:sz w:val="20"/>
                <w:szCs w:val="20"/>
              </w:rPr>
              <w:t xml:space="preserve">New Aged Care Act </w:t>
            </w:r>
            <w:r w:rsidR="005F1A1B" w:rsidRPr="1503FEEC">
              <w:rPr>
                <w:b/>
                <w:bCs/>
                <w:i/>
                <w:iCs/>
                <w:sz w:val="20"/>
                <w:szCs w:val="20"/>
              </w:rPr>
              <w:t>Module</w:t>
            </w:r>
            <w:r w:rsidR="00781B44" w:rsidRPr="1503FEEC">
              <w:rPr>
                <w:b/>
                <w:bCs/>
                <w:i/>
                <w:iCs/>
                <w:sz w:val="20"/>
                <w:szCs w:val="20"/>
              </w:rPr>
              <w:t xml:space="preserve"> </w:t>
            </w:r>
            <w:r w:rsidR="005F1A1B" w:rsidRPr="1503FEEC">
              <w:rPr>
                <w:b/>
                <w:bCs/>
                <w:i/>
                <w:iCs/>
                <w:sz w:val="20"/>
                <w:szCs w:val="20"/>
              </w:rPr>
              <w:t>1</w:t>
            </w:r>
            <w:r w:rsidR="00781B44" w:rsidRPr="1503FEEC">
              <w:rPr>
                <w:b/>
                <w:bCs/>
                <w:i/>
                <w:iCs/>
                <w:sz w:val="20"/>
                <w:szCs w:val="20"/>
              </w:rPr>
              <w:t xml:space="preserve"> </w:t>
            </w:r>
            <w:r w:rsidR="005F1A1B" w:rsidRPr="1503FEEC">
              <w:rPr>
                <w:b/>
                <w:bCs/>
                <w:i/>
                <w:iCs/>
                <w:sz w:val="20"/>
                <w:szCs w:val="20"/>
              </w:rPr>
              <w:t>–</w:t>
            </w:r>
            <w:r w:rsidR="00781B44" w:rsidRPr="1503FEEC">
              <w:rPr>
                <w:b/>
                <w:bCs/>
                <w:i/>
                <w:iCs/>
                <w:sz w:val="20"/>
                <w:szCs w:val="20"/>
              </w:rPr>
              <w:t xml:space="preserve"> </w:t>
            </w:r>
            <w:r w:rsidR="005F1A1B" w:rsidRPr="1503FEEC">
              <w:rPr>
                <w:b/>
                <w:bCs/>
                <w:sz w:val="20"/>
                <w:szCs w:val="20"/>
              </w:rPr>
              <w:t>A</w:t>
            </w:r>
            <w:r w:rsidR="00781B44" w:rsidRPr="1503FEEC">
              <w:rPr>
                <w:b/>
                <w:bCs/>
                <w:sz w:val="20"/>
                <w:szCs w:val="20"/>
              </w:rPr>
              <w:t xml:space="preserve"> </w:t>
            </w:r>
            <w:r w:rsidR="005F1A1B" w:rsidRPr="1503FEEC">
              <w:rPr>
                <w:b/>
                <w:bCs/>
                <w:sz w:val="20"/>
                <w:szCs w:val="20"/>
              </w:rPr>
              <w:t>guide</w:t>
            </w:r>
            <w:r w:rsidR="00781B44" w:rsidRPr="1503FEEC">
              <w:rPr>
                <w:b/>
                <w:bCs/>
                <w:sz w:val="20"/>
                <w:szCs w:val="20"/>
              </w:rPr>
              <w:t xml:space="preserve"> </w:t>
            </w:r>
            <w:r w:rsidR="005F1A1B" w:rsidRPr="1503FEEC">
              <w:rPr>
                <w:b/>
                <w:bCs/>
                <w:sz w:val="20"/>
                <w:szCs w:val="20"/>
              </w:rPr>
              <w:t>for</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sz w:val="20"/>
                <w:szCs w:val="20"/>
              </w:rPr>
              <w:t>Aged</w:t>
            </w:r>
            <w:r w:rsidR="00781B44" w:rsidRPr="1503FEEC">
              <w:rPr>
                <w:b/>
                <w:bCs/>
                <w:sz w:val="20"/>
                <w:szCs w:val="20"/>
              </w:rPr>
              <w:t xml:space="preserve"> </w:t>
            </w:r>
            <w:r w:rsidR="005F1A1B" w:rsidRPr="1503FEEC">
              <w:rPr>
                <w:b/>
                <w:bCs/>
                <w:sz w:val="20"/>
                <w:szCs w:val="20"/>
              </w:rPr>
              <w:t>Care</w:t>
            </w:r>
            <w:r w:rsidR="00781B44" w:rsidRPr="1503FEEC">
              <w:rPr>
                <w:b/>
                <w:bCs/>
                <w:sz w:val="20"/>
                <w:szCs w:val="20"/>
              </w:rPr>
              <w:t xml:space="preserve"> </w:t>
            </w:r>
            <w:r w:rsidR="005F1A1B" w:rsidRPr="1503FEEC">
              <w:rPr>
                <w:b/>
                <w:bCs/>
                <w:sz w:val="20"/>
                <w:szCs w:val="20"/>
              </w:rPr>
              <w:t>Workforce:</w:t>
            </w:r>
            <w:r w:rsidR="00781B44" w:rsidRPr="1503FEEC">
              <w:rPr>
                <w:b/>
                <w:bCs/>
                <w:sz w:val="20"/>
                <w:szCs w:val="20"/>
              </w:rPr>
              <w:t xml:space="preserve"> </w:t>
            </w:r>
            <w:r w:rsidR="005F1A1B" w:rsidRPr="1503FEEC">
              <w:rPr>
                <w:b/>
                <w:bCs/>
                <w:sz w:val="20"/>
                <w:szCs w:val="20"/>
              </w:rPr>
              <w:t>Understanding</w:t>
            </w:r>
            <w:r w:rsidR="00781B44" w:rsidRPr="1503FEEC">
              <w:rPr>
                <w:b/>
                <w:bCs/>
                <w:sz w:val="20"/>
                <w:szCs w:val="20"/>
              </w:rPr>
              <w:t xml:space="preserve"> </w:t>
            </w:r>
            <w:r w:rsidR="005F1A1B" w:rsidRPr="1503FEEC">
              <w:rPr>
                <w:b/>
                <w:bCs/>
                <w:sz w:val="20"/>
                <w:szCs w:val="20"/>
              </w:rPr>
              <w:t>and</w:t>
            </w:r>
            <w:r w:rsidR="00781B44" w:rsidRPr="1503FEEC">
              <w:rPr>
                <w:b/>
                <w:bCs/>
                <w:sz w:val="20"/>
                <w:szCs w:val="20"/>
              </w:rPr>
              <w:t xml:space="preserve"> </w:t>
            </w:r>
            <w:r w:rsidR="005F1A1B" w:rsidRPr="1503FEEC">
              <w:rPr>
                <w:b/>
                <w:bCs/>
                <w:sz w:val="20"/>
                <w:szCs w:val="20"/>
              </w:rPr>
              <w:t>Adapting</w:t>
            </w:r>
            <w:r w:rsidR="00781B44" w:rsidRPr="1503FEEC">
              <w:rPr>
                <w:b/>
                <w:bCs/>
                <w:sz w:val="20"/>
                <w:szCs w:val="20"/>
              </w:rPr>
              <w:t xml:space="preserve"> </w:t>
            </w:r>
            <w:r w:rsidR="005F1A1B" w:rsidRPr="1503FEEC">
              <w:rPr>
                <w:b/>
                <w:bCs/>
                <w:sz w:val="20"/>
                <w:szCs w:val="20"/>
              </w:rPr>
              <w:t>to</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i/>
                <w:iCs/>
                <w:sz w:val="20"/>
                <w:szCs w:val="20"/>
              </w:rPr>
              <w:t>Aged</w:t>
            </w:r>
            <w:r w:rsidR="00781B44" w:rsidRPr="1503FEEC">
              <w:rPr>
                <w:b/>
                <w:bCs/>
                <w:i/>
                <w:iCs/>
                <w:sz w:val="20"/>
                <w:szCs w:val="20"/>
              </w:rPr>
              <w:t xml:space="preserve"> </w:t>
            </w:r>
            <w:r w:rsidR="005F1A1B" w:rsidRPr="1503FEEC">
              <w:rPr>
                <w:b/>
                <w:bCs/>
                <w:i/>
                <w:iCs/>
                <w:sz w:val="20"/>
                <w:szCs w:val="20"/>
              </w:rPr>
              <w:t>Care</w:t>
            </w:r>
            <w:r w:rsidR="00781B44" w:rsidRPr="1503FEEC">
              <w:rPr>
                <w:b/>
                <w:bCs/>
                <w:i/>
                <w:iCs/>
                <w:sz w:val="20"/>
                <w:szCs w:val="20"/>
              </w:rPr>
              <w:t xml:space="preserve"> </w:t>
            </w:r>
            <w:r w:rsidR="005F1A1B" w:rsidRPr="1503FEEC">
              <w:rPr>
                <w:b/>
                <w:bCs/>
                <w:i/>
                <w:iCs/>
                <w:sz w:val="20"/>
                <w:szCs w:val="20"/>
              </w:rPr>
              <w:t>Act</w:t>
            </w:r>
            <w:r w:rsidR="00781B44" w:rsidRPr="1503FEEC">
              <w:rPr>
                <w:b/>
                <w:bCs/>
                <w:i/>
                <w:iCs/>
                <w:sz w:val="20"/>
                <w:szCs w:val="20"/>
              </w:rPr>
              <w:t xml:space="preserve"> </w:t>
            </w:r>
            <w:r w:rsidR="005F1A1B" w:rsidRPr="1503FEEC">
              <w:rPr>
                <w:b/>
                <w:bCs/>
                <w:i/>
                <w:iCs/>
                <w:sz w:val="20"/>
                <w:szCs w:val="20"/>
              </w:rPr>
              <w:t>2024</w:t>
            </w:r>
            <w:r w:rsidR="005F1A1B" w:rsidRPr="1503FEEC">
              <w:rPr>
                <w:b/>
                <w:bCs/>
                <w:sz w:val="20"/>
                <w:szCs w:val="20"/>
              </w:rPr>
              <w:t>.</w:t>
            </w:r>
            <w:r w:rsidR="00781B44" w:rsidRPr="1503FEEC">
              <w:rPr>
                <w:b/>
                <w:bCs/>
                <w:sz w:val="20"/>
                <w:szCs w:val="20"/>
              </w:rPr>
              <w:t xml:space="preserve"> </w:t>
            </w:r>
            <w:r>
              <w:br/>
            </w:r>
            <w:r w:rsidR="005F1A1B" w:rsidRPr="1503FEEC">
              <w:rPr>
                <w:sz w:val="20"/>
                <w:szCs w:val="20"/>
              </w:rPr>
              <w:t>Access</w:t>
            </w:r>
            <w:r w:rsidR="00781B44" w:rsidRPr="1503FEEC">
              <w:rPr>
                <w:sz w:val="20"/>
                <w:szCs w:val="20"/>
              </w:rPr>
              <w:t xml:space="preserve"> </w:t>
            </w:r>
            <w:r w:rsidR="005F1A1B" w:rsidRPr="1503FEEC">
              <w:rPr>
                <w:sz w:val="20"/>
                <w:szCs w:val="20"/>
              </w:rPr>
              <w:t>this</w:t>
            </w:r>
            <w:r w:rsidR="00781B44" w:rsidRPr="1503FEEC">
              <w:rPr>
                <w:sz w:val="20"/>
                <w:szCs w:val="20"/>
              </w:rPr>
              <w:t xml:space="preserve"> </w:t>
            </w:r>
            <w:r w:rsidR="005F1A1B" w:rsidRPr="1503FEEC">
              <w:rPr>
                <w:sz w:val="20"/>
                <w:szCs w:val="20"/>
              </w:rPr>
              <w:t>eLearning</w:t>
            </w:r>
            <w:r w:rsidR="00781B44" w:rsidRPr="1503FEEC">
              <w:rPr>
                <w:sz w:val="20"/>
                <w:szCs w:val="20"/>
              </w:rPr>
              <w:t xml:space="preserve"> </w:t>
            </w:r>
            <w:r w:rsidR="005F1A1B" w:rsidRPr="1503FEEC">
              <w:rPr>
                <w:sz w:val="20"/>
                <w:szCs w:val="20"/>
              </w:rPr>
              <w:t>module</w:t>
            </w:r>
            <w:r w:rsidR="00781B44" w:rsidRPr="1503FEEC">
              <w:rPr>
                <w:sz w:val="20"/>
                <w:szCs w:val="20"/>
              </w:rPr>
              <w:t xml:space="preserve"> </w:t>
            </w:r>
            <w:r w:rsidR="005F1A1B" w:rsidRPr="1503FEEC">
              <w:rPr>
                <w:sz w:val="20"/>
                <w:szCs w:val="20"/>
              </w:rPr>
              <w:t>on</w:t>
            </w:r>
            <w:r w:rsidR="00781B44" w:rsidRPr="1503FEEC">
              <w:rPr>
                <w:sz w:val="20"/>
                <w:szCs w:val="20"/>
              </w:rPr>
              <w:t xml:space="preserve"> </w:t>
            </w:r>
            <w:hyperlink r:id="rId11">
              <w:r w:rsidR="005F1A1B" w:rsidRPr="00275B7A">
                <w:rPr>
                  <w:rStyle w:val="Hyperlink"/>
                  <w:color w:val="32757E" w:themeColor="accent2" w:themeShade="80"/>
                  <w:sz w:val="20"/>
                  <w:szCs w:val="20"/>
                </w:rPr>
                <w:t>Alis</w:t>
              </w:r>
            </w:hyperlink>
            <w:r w:rsidR="005F1A1B" w:rsidRPr="1503FEEC">
              <w:rPr>
                <w:sz w:val="20"/>
                <w:szCs w:val="20"/>
              </w:rPr>
              <w:t>,</w:t>
            </w:r>
            <w:r w:rsidR="00781B44" w:rsidRPr="1503FEEC">
              <w:rPr>
                <w:sz w:val="20"/>
                <w:szCs w:val="20"/>
              </w:rPr>
              <w:t xml:space="preserve"> </w:t>
            </w:r>
            <w:r w:rsidR="005F1A1B" w:rsidRPr="1503FEEC">
              <w:rPr>
                <w:sz w:val="20"/>
                <w:szCs w:val="20"/>
              </w:rPr>
              <w:t>the</w:t>
            </w:r>
            <w:r w:rsidR="00781B44" w:rsidRPr="1503FEEC">
              <w:rPr>
                <w:sz w:val="20"/>
                <w:szCs w:val="20"/>
              </w:rPr>
              <w:t xml:space="preserve"> </w:t>
            </w:r>
            <w:r w:rsidR="005F1A1B" w:rsidRPr="1503FEEC">
              <w:rPr>
                <w:sz w:val="20"/>
                <w:szCs w:val="20"/>
              </w:rPr>
              <w:t>Aged</w:t>
            </w:r>
            <w:r w:rsidR="00781B44" w:rsidRPr="1503FEEC">
              <w:rPr>
                <w:sz w:val="20"/>
                <w:szCs w:val="20"/>
              </w:rPr>
              <w:t xml:space="preserve"> </w:t>
            </w:r>
            <w:r w:rsidR="005F1A1B" w:rsidRPr="1503FEEC">
              <w:rPr>
                <w:sz w:val="20"/>
                <w:szCs w:val="20"/>
              </w:rPr>
              <w:t>Care</w:t>
            </w:r>
            <w:r w:rsidR="00781B44" w:rsidRPr="1503FEEC">
              <w:rPr>
                <w:sz w:val="20"/>
                <w:szCs w:val="20"/>
              </w:rPr>
              <w:t xml:space="preserve"> </w:t>
            </w:r>
            <w:r w:rsidR="005F1A1B" w:rsidRPr="1503FEEC">
              <w:rPr>
                <w:sz w:val="20"/>
                <w:szCs w:val="20"/>
              </w:rPr>
              <w:t>Quality</w:t>
            </w:r>
            <w:r w:rsidR="00781B44" w:rsidRPr="1503FEEC">
              <w:rPr>
                <w:sz w:val="20"/>
                <w:szCs w:val="20"/>
              </w:rPr>
              <w:t xml:space="preserve"> </w:t>
            </w:r>
            <w:r w:rsidR="005F1A1B" w:rsidRPr="1503FEEC">
              <w:rPr>
                <w:sz w:val="20"/>
                <w:szCs w:val="20"/>
              </w:rPr>
              <w:t>and</w:t>
            </w:r>
            <w:r w:rsidR="00781B44" w:rsidRPr="1503FEEC">
              <w:rPr>
                <w:sz w:val="20"/>
                <w:szCs w:val="20"/>
              </w:rPr>
              <w:t xml:space="preserve"> </w:t>
            </w:r>
            <w:r w:rsidR="005F1A1B" w:rsidRPr="1503FEEC">
              <w:rPr>
                <w:sz w:val="20"/>
                <w:szCs w:val="20"/>
              </w:rPr>
              <w:t>Safety</w:t>
            </w:r>
            <w:r w:rsidR="00781B44" w:rsidRPr="1503FEEC">
              <w:rPr>
                <w:sz w:val="20"/>
                <w:szCs w:val="20"/>
              </w:rPr>
              <w:t xml:space="preserve"> </w:t>
            </w:r>
            <w:r w:rsidR="005F1A1B" w:rsidRPr="1503FEEC">
              <w:rPr>
                <w:sz w:val="20"/>
                <w:szCs w:val="20"/>
              </w:rPr>
              <w:t>Commission’s</w:t>
            </w:r>
            <w:r w:rsidR="00781B44" w:rsidRPr="1503FEEC">
              <w:rPr>
                <w:sz w:val="20"/>
                <w:szCs w:val="20"/>
              </w:rPr>
              <w:t xml:space="preserve"> </w:t>
            </w:r>
            <w:r w:rsidR="005F1A1B" w:rsidRPr="1503FEEC">
              <w:rPr>
                <w:sz w:val="20"/>
                <w:szCs w:val="20"/>
              </w:rPr>
              <w:t>(ACQSC)</w:t>
            </w:r>
            <w:r w:rsidR="00781B44" w:rsidRPr="1503FEEC">
              <w:rPr>
                <w:sz w:val="20"/>
                <w:szCs w:val="20"/>
              </w:rPr>
              <w:t xml:space="preserve"> </w:t>
            </w:r>
            <w:r w:rsidR="005F1A1B" w:rsidRPr="1503FEEC">
              <w:rPr>
                <w:sz w:val="20"/>
                <w:szCs w:val="20"/>
              </w:rPr>
              <w:t>online</w:t>
            </w:r>
            <w:r w:rsidR="00781B44" w:rsidRPr="1503FEEC">
              <w:rPr>
                <w:sz w:val="20"/>
                <w:szCs w:val="20"/>
              </w:rPr>
              <w:t xml:space="preserve"> </w:t>
            </w:r>
            <w:r w:rsidR="005F1A1B" w:rsidRPr="1503FEEC">
              <w:rPr>
                <w:sz w:val="20"/>
                <w:szCs w:val="20"/>
              </w:rPr>
              <w:t>education</w:t>
            </w:r>
            <w:r w:rsidR="00781B44" w:rsidRPr="1503FEEC">
              <w:rPr>
                <w:sz w:val="20"/>
                <w:szCs w:val="20"/>
              </w:rPr>
              <w:t xml:space="preserve"> </w:t>
            </w:r>
            <w:r w:rsidR="005F1A1B" w:rsidRPr="1503FEEC">
              <w:rPr>
                <w:sz w:val="20"/>
                <w:szCs w:val="20"/>
              </w:rPr>
              <w:t>platform.</w:t>
            </w:r>
          </w:p>
        </w:tc>
        <w:tc>
          <w:tcPr>
            <w:tcW w:w="6523" w:type="dxa"/>
            <w:vMerge w:val="restart"/>
            <w:tcBorders>
              <w:top w:val="single" w:sz="4" w:space="0" w:color="auto"/>
              <w:left w:val="single" w:sz="4" w:space="0" w:color="auto"/>
              <w:bottom w:val="single" w:sz="4" w:space="0" w:color="auto"/>
              <w:right w:val="single" w:sz="4" w:space="0" w:color="auto"/>
            </w:tcBorders>
          </w:tcPr>
          <w:p w14:paraId="1D01D045" w14:textId="4C158064" w:rsidR="005F1A1B" w:rsidRPr="00791920" w:rsidRDefault="005F1A1B" w:rsidP="00515561">
            <w:pPr>
              <w:spacing w:before="40" w:after="80"/>
              <w:rPr>
                <w:b/>
                <w:bCs/>
                <w:sz w:val="20"/>
                <w:szCs w:val="20"/>
              </w:rPr>
            </w:pPr>
            <w:r>
              <w:rPr>
                <w:b/>
                <w:bCs/>
                <w:sz w:val="20"/>
                <w:szCs w:val="20"/>
              </w:rPr>
              <w:t>The</w:t>
            </w:r>
            <w:r w:rsidR="00781B44">
              <w:rPr>
                <w:b/>
                <w:bCs/>
                <w:sz w:val="20"/>
                <w:szCs w:val="20"/>
              </w:rPr>
              <w:t xml:space="preserve"> </w:t>
            </w:r>
            <w:r>
              <w:rPr>
                <w:b/>
                <w:bCs/>
                <w:sz w:val="20"/>
                <w:szCs w:val="20"/>
              </w:rPr>
              <w:t>new</w:t>
            </w:r>
            <w:r w:rsidR="00781B44">
              <w:rPr>
                <w:b/>
                <w:bCs/>
                <w:sz w:val="20"/>
                <w:szCs w:val="20"/>
              </w:rPr>
              <w:t xml:space="preserve"> </w:t>
            </w:r>
            <w:r>
              <w:rPr>
                <w:b/>
                <w:bCs/>
                <w:sz w:val="20"/>
                <w:szCs w:val="20"/>
              </w:rPr>
              <w:t>Aged</w:t>
            </w:r>
            <w:r w:rsidR="00781B44">
              <w:rPr>
                <w:b/>
                <w:bCs/>
                <w:sz w:val="20"/>
                <w:szCs w:val="20"/>
              </w:rPr>
              <w:t xml:space="preserve"> </w:t>
            </w:r>
            <w:r>
              <w:rPr>
                <w:b/>
                <w:bCs/>
                <w:sz w:val="20"/>
                <w:szCs w:val="20"/>
              </w:rPr>
              <w:t>Care</w:t>
            </w:r>
            <w:r w:rsidR="00781B44">
              <w:rPr>
                <w:b/>
                <w:bCs/>
                <w:sz w:val="20"/>
                <w:szCs w:val="20"/>
              </w:rPr>
              <w:t xml:space="preserve"> </w:t>
            </w:r>
            <w:r>
              <w:rPr>
                <w:b/>
                <w:bCs/>
                <w:sz w:val="20"/>
                <w:szCs w:val="20"/>
              </w:rPr>
              <w:t>Act</w:t>
            </w:r>
            <w:r w:rsidR="00781B44">
              <w:rPr>
                <w:b/>
                <w:bCs/>
                <w:sz w:val="20"/>
                <w:szCs w:val="20"/>
              </w:rPr>
              <w:t xml:space="preserve"> </w:t>
            </w:r>
            <w:r>
              <w:rPr>
                <w:b/>
                <w:bCs/>
                <w:sz w:val="20"/>
                <w:szCs w:val="20"/>
              </w:rPr>
              <w:t>puts</w:t>
            </w:r>
            <w:r w:rsidR="00781B44">
              <w:rPr>
                <w:b/>
                <w:bCs/>
                <w:sz w:val="20"/>
                <w:szCs w:val="20"/>
              </w:rPr>
              <w:t xml:space="preserve"> </w:t>
            </w:r>
            <w:r>
              <w:rPr>
                <w:b/>
                <w:bCs/>
                <w:sz w:val="20"/>
                <w:szCs w:val="20"/>
              </w:rPr>
              <w:t>the</w:t>
            </w:r>
            <w:r w:rsidR="00781B44">
              <w:rPr>
                <w:b/>
                <w:bCs/>
                <w:sz w:val="20"/>
                <w:szCs w:val="20"/>
              </w:rPr>
              <w:t xml:space="preserve"> </w:t>
            </w:r>
            <w:r>
              <w:rPr>
                <w:b/>
                <w:bCs/>
                <w:sz w:val="20"/>
                <w:szCs w:val="20"/>
              </w:rPr>
              <w:t>older</w:t>
            </w:r>
            <w:r w:rsidR="00781B44">
              <w:rPr>
                <w:b/>
                <w:bCs/>
                <w:sz w:val="20"/>
                <w:szCs w:val="20"/>
              </w:rPr>
              <w:t xml:space="preserve"> </w:t>
            </w:r>
            <w:r>
              <w:rPr>
                <w:b/>
                <w:bCs/>
                <w:sz w:val="20"/>
                <w:szCs w:val="20"/>
              </w:rPr>
              <w:t>people</w:t>
            </w:r>
            <w:r w:rsidR="00781B44">
              <w:rPr>
                <w:b/>
                <w:bCs/>
                <w:sz w:val="20"/>
                <w:szCs w:val="20"/>
              </w:rPr>
              <w:t xml:space="preserve"> </w:t>
            </w:r>
            <w:r>
              <w:rPr>
                <w:b/>
                <w:bCs/>
                <w:sz w:val="20"/>
                <w:szCs w:val="20"/>
              </w:rPr>
              <w:t>at</w:t>
            </w:r>
            <w:r w:rsidR="00781B44">
              <w:rPr>
                <w:b/>
                <w:bCs/>
                <w:sz w:val="20"/>
                <w:szCs w:val="20"/>
              </w:rPr>
              <w:t xml:space="preserve"> </w:t>
            </w:r>
            <w:r>
              <w:rPr>
                <w:b/>
                <w:bCs/>
                <w:sz w:val="20"/>
                <w:szCs w:val="20"/>
              </w:rPr>
              <w:t>the</w:t>
            </w:r>
            <w:r w:rsidR="00781B44">
              <w:rPr>
                <w:b/>
                <w:bCs/>
                <w:sz w:val="20"/>
                <w:szCs w:val="20"/>
              </w:rPr>
              <w:t xml:space="preserve"> </w:t>
            </w:r>
            <w:r>
              <w:rPr>
                <w:b/>
                <w:bCs/>
                <w:sz w:val="20"/>
                <w:szCs w:val="20"/>
              </w:rPr>
              <w:t>centre</w:t>
            </w:r>
            <w:r w:rsidR="00781B44">
              <w:rPr>
                <w:b/>
                <w:bCs/>
                <w:sz w:val="20"/>
                <w:szCs w:val="20"/>
              </w:rPr>
              <w:t xml:space="preserve"> </w:t>
            </w:r>
            <w:r>
              <w:rPr>
                <w:b/>
                <w:bCs/>
                <w:sz w:val="20"/>
                <w:szCs w:val="20"/>
              </w:rPr>
              <w:t>of</w:t>
            </w:r>
            <w:r w:rsidR="00781B44">
              <w:rPr>
                <w:b/>
                <w:bCs/>
                <w:sz w:val="20"/>
                <w:szCs w:val="20"/>
              </w:rPr>
              <w:t xml:space="preserve"> </w:t>
            </w:r>
            <w:r>
              <w:rPr>
                <w:b/>
                <w:bCs/>
                <w:sz w:val="20"/>
                <w:szCs w:val="20"/>
              </w:rPr>
              <w:t>aged</w:t>
            </w:r>
            <w:r w:rsidR="00781B44">
              <w:rPr>
                <w:b/>
                <w:bCs/>
                <w:sz w:val="20"/>
                <w:szCs w:val="20"/>
              </w:rPr>
              <w:t xml:space="preserve"> </w:t>
            </w:r>
            <w:r>
              <w:rPr>
                <w:b/>
                <w:bCs/>
                <w:sz w:val="20"/>
                <w:szCs w:val="20"/>
              </w:rPr>
              <w:t>care</w:t>
            </w:r>
          </w:p>
          <w:p w14:paraId="198F8139" w14:textId="6638054F" w:rsidR="005F1A1B" w:rsidRPr="00791920" w:rsidRDefault="5E7E89AB" w:rsidP="7964A12D">
            <w:pPr>
              <w:spacing w:before="40" w:after="80"/>
              <w:rPr>
                <w:sz w:val="20"/>
                <w:szCs w:val="20"/>
              </w:rPr>
            </w:pPr>
            <w:r w:rsidRPr="7964A12D">
              <w:rPr>
                <w:sz w:val="20"/>
                <w:szCs w:val="20"/>
              </w:rPr>
              <w:t>This</w:t>
            </w:r>
            <w:r w:rsidR="00781B44" w:rsidRPr="7964A12D">
              <w:rPr>
                <w:sz w:val="20"/>
                <w:szCs w:val="20"/>
              </w:rPr>
              <w:t xml:space="preserve"> </w:t>
            </w:r>
            <w:hyperlink r:id="rId12">
              <w:r w:rsidRPr="00275B7A">
                <w:rPr>
                  <w:rStyle w:val="Hyperlink"/>
                  <w:color w:val="32757E" w:themeColor="accent2" w:themeShade="80"/>
                  <w:sz w:val="20"/>
                  <w:szCs w:val="20"/>
                </w:rPr>
                <w:t>infographic</w:t>
              </w:r>
            </w:hyperlink>
            <w:r w:rsidRPr="7964A12D">
              <w:rPr>
                <w:rFonts w:ascii="Arial" w:hAnsi="Arial" w:cs="Arial"/>
                <w:sz w:val="20"/>
                <w:szCs w:val="20"/>
              </w:rPr>
              <w:t> </w:t>
            </w:r>
            <w:r w:rsidRPr="7964A12D">
              <w:rPr>
                <w:sz w:val="20"/>
                <w:szCs w:val="20"/>
              </w:rPr>
              <w:t>and</w:t>
            </w:r>
            <w:r w:rsidR="00781B44" w:rsidRPr="7964A12D">
              <w:rPr>
                <w:sz w:val="20"/>
                <w:szCs w:val="20"/>
              </w:rPr>
              <w:t xml:space="preserve"> </w:t>
            </w:r>
            <w:hyperlink r:id="rId13">
              <w:r w:rsidRPr="00275B7A">
                <w:rPr>
                  <w:rStyle w:val="Hyperlink"/>
                  <w:color w:val="32757E" w:themeColor="accent2" w:themeShade="80"/>
                  <w:sz w:val="20"/>
                  <w:szCs w:val="20"/>
                </w:rPr>
                <w:t>animation</w:t>
              </w:r>
            </w:hyperlink>
            <w:r w:rsidR="00781B44" w:rsidRPr="7964A12D">
              <w:rPr>
                <w:sz w:val="20"/>
                <w:szCs w:val="20"/>
              </w:rPr>
              <w:t xml:space="preserve"> </w:t>
            </w:r>
            <w:r w:rsidRPr="7964A12D">
              <w:rPr>
                <w:sz w:val="20"/>
                <w:szCs w:val="20"/>
              </w:rPr>
              <w:t>(available</w:t>
            </w:r>
            <w:r w:rsidR="00781B44" w:rsidRPr="7964A12D">
              <w:rPr>
                <w:sz w:val="20"/>
                <w:szCs w:val="20"/>
              </w:rPr>
              <w:t xml:space="preserve"> </w:t>
            </w:r>
            <w:r w:rsidRPr="7964A12D">
              <w:rPr>
                <w:sz w:val="20"/>
                <w:szCs w:val="20"/>
              </w:rPr>
              <w:t>in</w:t>
            </w:r>
            <w:r w:rsidR="00781B44" w:rsidRPr="7964A12D">
              <w:rPr>
                <w:sz w:val="20"/>
                <w:szCs w:val="20"/>
              </w:rPr>
              <w:t xml:space="preserve"> </w:t>
            </w:r>
            <w:r w:rsidRPr="7964A12D">
              <w:rPr>
                <w:sz w:val="20"/>
                <w:szCs w:val="20"/>
              </w:rPr>
              <w:t>7</w:t>
            </w:r>
            <w:r w:rsidR="00781B44" w:rsidRPr="7964A12D">
              <w:rPr>
                <w:sz w:val="20"/>
                <w:szCs w:val="20"/>
              </w:rPr>
              <w:t xml:space="preserve"> </w:t>
            </w:r>
            <w:r w:rsidRPr="7964A12D">
              <w:rPr>
                <w:sz w:val="20"/>
                <w:szCs w:val="20"/>
              </w:rPr>
              <w:t>languages</w:t>
            </w:r>
            <w:r w:rsidR="00781B44" w:rsidRPr="7964A12D">
              <w:rPr>
                <w:sz w:val="20"/>
                <w:szCs w:val="20"/>
              </w:rPr>
              <w:t xml:space="preserve"> </w:t>
            </w:r>
            <w:r w:rsidRPr="7964A12D">
              <w:rPr>
                <w:sz w:val="20"/>
                <w:szCs w:val="20"/>
              </w:rPr>
              <w:t>and</w:t>
            </w:r>
            <w:r w:rsidR="00781B44" w:rsidRPr="7964A12D">
              <w:rPr>
                <w:sz w:val="20"/>
                <w:szCs w:val="20"/>
              </w:rPr>
              <w:t xml:space="preserve"> </w:t>
            </w:r>
            <w:hyperlink r:id="rId14">
              <w:r w:rsidRPr="00275B7A">
                <w:rPr>
                  <w:rStyle w:val="Hyperlink"/>
                  <w:color w:val="32757E" w:themeColor="accent2" w:themeShade="80"/>
                  <w:sz w:val="20"/>
                  <w:szCs w:val="20"/>
                </w:rPr>
                <w:t>Auslan</w:t>
              </w:r>
            </w:hyperlink>
            <w:r w:rsidRPr="7964A12D">
              <w:rPr>
                <w:sz w:val="20"/>
                <w:szCs w:val="20"/>
              </w:rPr>
              <w:t>)</w:t>
            </w:r>
            <w:r w:rsidR="00781B44" w:rsidRPr="7964A12D">
              <w:rPr>
                <w:sz w:val="20"/>
                <w:szCs w:val="20"/>
              </w:rPr>
              <w:t xml:space="preserve"> </w:t>
            </w:r>
            <w:r w:rsidRPr="7964A12D">
              <w:rPr>
                <w:sz w:val="20"/>
                <w:szCs w:val="20"/>
              </w:rPr>
              <w:t>outlines</w:t>
            </w:r>
            <w:r w:rsidR="00781B44" w:rsidRPr="7964A12D">
              <w:rPr>
                <w:sz w:val="20"/>
                <w:szCs w:val="20"/>
              </w:rPr>
              <w:t xml:space="preserve"> </w:t>
            </w:r>
            <w:r w:rsidRPr="7964A12D">
              <w:rPr>
                <w:sz w:val="20"/>
                <w:szCs w:val="20"/>
              </w:rPr>
              <w:t>the</w:t>
            </w:r>
            <w:r w:rsidR="00781B44" w:rsidRPr="7964A12D">
              <w:rPr>
                <w:sz w:val="20"/>
                <w:szCs w:val="20"/>
              </w:rPr>
              <w:t xml:space="preserve"> </w:t>
            </w:r>
            <w:r w:rsidRPr="7964A12D">
              <w:rPr>
                <w:sz w:val="20"/>
                <w:szCs w:val="20"/>
              </w:rPr>
              <w:t>main</w:t>
            </w:r>
            <w:r w:rsidR="00781B44" w:rsidRPr="7964A12D">
              <w:rPr>
                <w:sz w:val="20"/>
                <w:szCs w:val="20"/>
              </w:rPr>
              <w:t xml:space="preserve"> </w:t>
            </w:r>
            <w:r w:rsidRPr="7964A12D">
              <w:rPr>
                <w:sz w:val="20"/>
                <w:szCs w:val="20"/>
              </w:rPr>
              <w:t>parts</w:t>
            </w:r>
            <w:r w:rsidR="00781B44" w:rsidRPr="7964A12D">
              <w:rPr>
                <w:sz w:val="20"/>
                <w:szCs w:val="20"/>
              </w:rPr>
              <w:t xml:space="preserve"> </w:t>
            </w:r>
            <w:r w:rsidRPr="7964A12D">
              <w:rPr>
                <w:sz w:val="20"/>
                <w:szCs w:val="20"/>
              </w:rPr>
              <w:t>of</w:t>
            </w:r>
            <w:r w:rsidR="00781B44" w:rsidRPr="7964A12D">
              <w:rPr>
                <w:sz w:val="20"/>
                <w:szCs w:val="20"/>
              </w:rPr>
              <w:t xml:space="preserve"> </w:t>
            </w:r>
            <w:r w:rsidRPr="7964A12D">
              <w:rPr>
                <w:sz w:val="20"/>
                <w:szCs w:val="20"/>
              </w:rPr>
              <w:t>the</w:t>
            </w:r>
            <w:r w:rsidR="00781B44" w:rsidRPr="7964A12D">
              <w:rPr>
                <w:sz w:val="20"/>
                <w:szCs w:val="20"/>
              </w:rPr>
              <w:t xml:space="preserve"> </w:t>
            </w:r>
            <w:r w:rsidRPr="7964A12D">
              <w:rPr>
                <w:sz w:val="20"/>
                <w:szCs w:val="20"/>
              </w:rPr>
              <w:t>new</w:t>
            </w:r>
            <w:r w:rsidR="00781B44" w:rsidRPr="7964A12D">
              <w:rPr>
                <w:sz w:val="20"/>
                <w:szCs w:val="20"/>
              </w:rPr>
              <w:t xml:space="preserve"> </w:t>
            </w:r>
            <w:r w:rsidRPr="7964A12D">
              <w:rPr>
                <w:sz w:val="20"/>
                <w:szCs w:val="20"/>
              </w:rPr>
              <w:t>Act</w:t>
            </w:r>
            <w:r w:rsidR="00781B44" w:rsidRPr="7964A12D">
              <w:rPr>
                <w:sz w:val="20"/>
                <w:szCs w:val="20"/>
              </w:rPr>
              <w:t xml:space="preserve"> </w:t>
            </w:r>
            <w:r w:rsidRPr="7964A12D">
              <w:rPr>
                <w:sz w:val="20"/>
                <w:szCs w:val="20"/>
              </w:rPr>
              <w:t>and</w:t>
            </w:r>
            <w:r w:rsidR="00781B44" w:rsidRPr="7964A12D">
              <w:rPr>
                <w:sz w:val="20"/>
                <w:szCs w:val="20"/>
              </w:rPr>
              <w:t xml:space="preserve"> </w:t>
            </w:r>
            <w:r w:rsidRPr="7964A12D">
              <w:rPr>
                <w:sz w:val="20"/>
                <w:szCs w:val="20"/>
              </w:rPr>
              <w:t>how</w:t>
            </w:r>
            <w:r w:rsidR="00781B44" w:rsidRPr="7964A12D">
              <w:rPr>
                <w:sz w:val="20"/>
                <w:szCs w:val="20"/>
              </w:rPr>
              <w:t xml:space="preserve"> </w:t>
            </w:r>
            <w:r w:rsidRPr="7964A12D">
              <w:rPr>
                <w:sz w:val="20"/>
                <w:szCs w:val="20"/>
              </w:rPr>
              <w:t>they</w:t>
            </w:r>
            <w:r w:rsidR="00781B44" w:rsidRPr="7964A12D">
              <w:rPr>
                <w:sz w:val="20"/>
                <w:szCs w:val="20"/>
              </w:rPr>
              <w:t xml:space="preserve"> </w:t>
            </w:r>
            <w:r w:rsidRPr="7964A12D">
              <w:rPr>
                <w:sz w:val="20"/>
                <w:szCs w:val="20"/>
              </w:rPr>
              <w:t>work</w:t>
            </w:r>
            <w:r w:rsidR="00781B44" w:rsidRPr="7964A12D">
              <w:rPr>
                <w:sz w:val="20"/>
                <w:szCs w:val="20"/>
              </w:rPr>
              <w:t xml:space="preserve"> </w:t>
            </w:r>
            <w:r w:rsidRPr="7964A12D">
              <w:rPr>
                <w:sz w:val="20"/>
                <w:szCs w:val="20"/>
              </w:rPr>
              <w:t>together.</w:t>
            </w:r>
          </w:p>
          <w:p w14:paraId="2FC21929" w14:textId="77777777" w:rsidR="007F5DD2" w:rsidRDefault="00D02431" w:rsidP="7964A12D">
            <w:pPr>
              <w:spacing w:before="40" w:after="80"/>
              <w:rPr>
                <w:sz w:val="20"/>
                <w:szCs w:val="20"/>
              </w:rPr>
            </w:pPr>
            <w:r w:rsidRPr="007F5DD2">
              <w:rPr>
                <w:sz w:val="20"/>
                <w:szCs w:val="20"/>
              </w:rPr>
              <w:t xml:space="preserve">This </w:t>
            </w:r>
            <w:hyperlink r:id="rId15" w:history="1">
              <w:r w:rsidRPr="00275B7A">
                <w:rPr>
                  <w:rStyle w:val="Hyperlink"/>
                  <w:color w:val="32757E" w:themeColor="accent2" w:themeShade="80"/>
                  <w:sz w:val="20"/>
                  <w:szCs w:val="20"/>
                </w:rPr>
                <w:t>fact sheet</w:t>
              </w:r>
            </w:hyperlink>
            <w:r w:rsidRPr="007F5DD2">
              <w:rPr>
                <w:sz w:val="20"/>
                <w:szCs w:val="20"/>
              </w:rPr>
              <w:t xml:space="preserve"> provides a high-level summary of the key changes made to the Rules</w:t>
            </w:r>
            <w:r w:rsidR="00E85D3F" w:rsidRPr="007F5DD2">
              <w:rPr>
                <w:sz w:val="20"/>
                <w:szCs w:val="20"/>
              </w:rPr>
              <w:t>.</w:t>
            </w:r>
          </w:p>
          <w:p w14:paraId="0EF6461D" w14:textId="60EAA512" w:rsidR="005F1A1B" w:rsidRPr="00616D7E" w:rsidRDefault="00340F5E" w:rsidP="7964A12D">
            <w:pPr>
              <w:spacing w:before="40" w:after="80"/>
              <w:rPr>
                <w:sz w:val="20"/>
                <w:szCs w:val="20"/>
              </w:rPr>
            </w:pPr>
            <w:r>
              <w:rPr>
                <w:sz w:val="20"/>
                <w:szCs w:val="20"/>
              </w:rPr>
              <w:t xml:space="preserve">A </w:t>
            </w:r>
            <w:hyperlink r:id="rId16" w:history="1">
              <w:r w:rsidRPr="00275B7A">
                <w:rPr>
                  <w:rStyle w:val="Hyperlink"/>
                  <w:color w:val="32757E" w:themeColor="accent2" w:themeShade="80"/>
                  <w:sz w:val="20"/>
                  <w:szCs w:val="20"/>
                </w:rPr>
                <w:t>full summary</w:t>
              </w:r>
            </w:hyperlink>
            <w:r>
              <w:rPr>
                <w:sz w:val="20"/>
                <w:szCs w:val="20"/>
              </w:rPr>
              <w:t xml:space="preserve"> of the </w:t>
            </w:r>
            <w:r w:rsidRPr="00340F5E">
              <w:rPr>
                <w:sz w:val="20"/>
                <w:szCs w:val="20"/>
              </w:rPr>
              <w:t>final draft of the Rules for the new Aged Care Act.</w:t>
            </w:r>
          </w:p>
        </w:tc>
      </w:tr>
      <w:tr w:rsidR="00031493" w:rsidRPr="00C877B0" w14:paraId="0A543ED0" w14:textId="77777777" w:rsidTr="00275B7A">
        <w:trPr>
          <w:cantSplit/>
          <w:trHeight w:val="631"/>
        </w:trPr>
        <w:tc>
          <w:tcPr>
            <w:tcW w:w="6373" w:type="dxa"/>
            <w:vMerge/>
            <w:tcBorders>
              <w:top w:val="single" w:sz="4" w:space="0" w:color="auto"/>
              <w:left w:val="single" w:sz="4" w:space="0" w:color="auto"/>
              <w:bottom w:val="single" w:sz="4" w:space="0" w:color="auto"/>
              <w:right w:val="single" w:sz="4" w:space="0" w:color="auto"/>
            </w:tcBorders>
          </w:tcPr>
          <w:p w14:paraId="0DBA02DD" w14:textId="77777777" w:rsidR="005F1A1B" w:rsidRPr="00C877B0" w:rsidRDefault="005F1A1B" w:rsidP="00515561">
            <w:pPr>
              <w:numPr>
                <w:ilvl w:val="1"/>
                <w:numId w:val="4"/>
              </w:numPr>
              <w:spacing w:before="40" w:after="80"/>
              <w:ind w:left="459"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340C8DEF" w14:textId="39A7B2FB" w:rsidR="005F1A1B" w:rsidRPr="00C4175F" w:rsidRDefault="61F6F82B" w:rsidP="00515561">
            <w:pPr>
              <w:spacing w:before="40" w:after="80"/>
              <w:rPr>
                <w:sz w:val="20"/>
                <w:szCs w:val="20"/>
              </w:rPr>
            </w:pPr>
            <w:r w:rsidRPr="1503FEEC">
              <w:rPr>
                <w:b/>
                <w:bCs/>
                <w:i/>
                <w:iCs/>
                <w:sz w:val="20"/>
                <w:szCs w:val="20"/>
              </w:rPr>
              <w:t xml:space="preserve">New Aged Care Act </w:t>
            </w:r>
            <w:r w:rsidR="005F1A1B" w:rsidRPr="1503FEEC">
              <w:rPr>
                <w:b/>
                <w:bCs/>
                <w:i/>
                <w:iCs/>
                <w:sz w:val="20"/>
                <w:szCs w:val="20"/>
              </w:rPr>
              <w:t>Module</w:t>
            </w:r>
            <w:r w:rsidR="00781B44" w:rsidRPr="1503FEEC">
              <w:rPr>
                <w:b/>
                <w:bCs/>
                <w:i/>
                <w:iCs/>
                <w:sz w:val="20"/>
                <w:szCs w:val="20"/>
              </w:rPr>
              <w:t xml:space="preserve"> </w:t>
            </w:r>
            <w:r w:rsidR="005F1A1B" w:rsidRPr="1503FEEC">
              <w:rPr>
                <w:b/>
                <w:bCs/>
                <w:i/>
                <w:iCs/>
                <w:sz w:val="20"/>
                <w:szCs w:val="20"/>
              </w:rPr>
              <w:t>1</w:t>
            </w:r>
            <w:r w:rsidR="00781B44" w:rsidRPr="1503FEEC">
              <w:rPr>
                <w:b/>
                <w:bCs/>
                <w:i/>
                <w:iCs/>
                <w:sz w:val="20"/>
                <w:szCs w:val="20"/>
              </w:rPr>
              <w:t xml:space="preserve"> </w:t>
            </w:r>
            <w:r w:rsidR="005F1A1B" w:rsidRPr="1503FEEC">
              <w:rPr>
                <w:b/>
                <w:bCs/>
                <w:sz w:val="20"/>
                <w:szCs w:val="20"/>
              </w:rPr>
              <w:t>–</w:t>
            </w:r>
            <w:r w:rsidR="00781B44" w:rsidRPr="1503FEEC">
              <w:rPr>
                <w:b/>
                <w:bCs/>
                <w:sz w:val="20"/>
                <w:szCs w:val="20"/>
              </w:rPr>
              <w:t xml:space="preserve"> </w:t>
            </w:r>
            <w:r w:rsidR="005F1A1B" w:rsidRPr="1503FEEC">
              <w:rPr>
                <w:b/>
                <w:bCs/>
                <w:sz w:val="20"/>
                <w:szCs w:val="20"/>
              </w:rPr>
              <w:t>Providers</w:t>
            </w:r>
            <w:r w:rsidR="00781B44" w:rsidRPr="1503FEEC">
              <w:rPr>
                <w:b/>
                <w:bCs/>
                <w:sz w:val="20"/>
                <w:szCs w:val="20"/>
              </w:rPr>
              <w:t xml:space="preserve"> </w:t>
            </w:r>
            <w:r w:rsidR="005F1A1B" w:rsidRPr="1503FEEC">
              <w:rPr>
                <w:b/>
                <w:bCs/>
                <w:sz w:val="20"/>
                <w:szCs w:val="20"/>
              </w:rPr>
              <w:t>guide</w:t>
            </w:r>
            <w:r w:rsidR="00781B44" w:rsidRPr="1503FEEC">
              <w:rPr>
                <w:b/>
                <w:bCs/>
                <w:sz w:val="20"/>
                <w:szCs w:val="20"/>
              </w:rPr>
              <w:t xml:space="preserve"> </w:t>
            </w:r>
            <w:r w:rsidR="005F1A1B" w:rsidRPr="1503FEEC">
              <w:rPr>
                <w:b/>
                <w:bCs/>
                <w:sz w:val="20"/>
                <w:szCs w:val="20"/>
              </w:rPr>
              <w:t>to</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i/>
                <w:iCs/>
                <w:sz w:val="20"/>
                <w:szCs w:val="20"/>
              </w:rPr>
              <w:t>Aged</w:t>
            </w:r>
            <w:r w:rsidR="00781B44" w:rsidRPr="1503FEEC">
              <w:rPr>
                <w:b/>
                <w:bCs/>
                <w:i/>
                <w:iCs/>
                <w:sz w:val="20"/>
                <w:szCs w:val="20"/>
              </w:rPr>
              <w:t xml:space="preserve"> </w:t>
            </w:r>
            <w:r w:rsidR="005F1A1B" w:rsidRPr="1503FEEC">
              <w:rPr>
                <w:b/>
                <w:bCs/>
                <w:i/>
                <w:iCs/>
                <w:sz w:val="20"/>
                <w:szCs w:val="20"/>
              </w:rPr>
              <w:t>Care</w:t>
            </w:r>
            <w:r w:rsidR="00781B44" w:rsidRPr="1503FEEC">
              <w:rPr>
                <w:b/>
                <w:bCs/>
                <w:i/>
                <w:iCs/>
                <w:sz w:val="20"/>
                <w:szCs w:val="20"/>
              </w:rPr>
              <w:t xml:space="preserve"> </w:t>
            </w:r>
            <w:r w:rsidR="005F1A1B" w:rsidRPr="1503FEEC">
              <w:rPr>
                <w:b/>
                <w:bCs/>
                <w:i/>
                <w:iCs/>
                <w:sz w:val="20"/>
                <w:szCs w:val="20"/>
              </w:rPr>
              <w:t>Act</w:t>
            </w:r>
            <w:r w:rsidR="00781B44" w:rsidRPr="1503FEEC">
              <w:rPr>
                <w:b/>
                <w:bCs/>
                <w:i/>
                <w:iCs/>
                <w:sz w:val="20"/>
                <w:szCs w:val="20"/>
              </w:rPr>
              <w:t xml:space="preserve"> </w:t>
            </w:r>
            <w:r w:rsidR="005F1A1B" w:rsidRPr="1503FEEC">
              <w:rPr>
                <w:b/>
                <w:bCs/>
                <w:i/>
                <w:iCs/>
                <w:sz w:val="20"/>
                <w:szCs w:val="20"/>
              </w:rPr>
              <w:t>2024</w:t>
            </w:r>
            <w:r w:rsidR="005F1A1B" w:rsidRPr="1503FEEC">
              <w:rPr>
                <w:b/>
                <w:bCs/>
                <w:sz w:val="20"/>
                <w:szCs w:val="20"/>
              </w:rPr>
              <w:t>:</w:t>
            </w:r>
            <w:r w:rsidR="00781B44" w:rsidRPr="1503FEEC">
              <w:rPr>
                <w:b/>
                <w:bCs/>
                <w:sz w:val="20"/>
                <w:szCs w:val="20"/>
              </w:rPr>
              <w:t xml:space="preserve"> </w:t>
            </w:r>
            <w:r w:rsidR="005F1A1B" w:rsidRPr="1503FEEC">
              <w:rPr>
                <w:b/>
                <w:bCs/>
                <w:sz w:val="20"/>
                <w:szCs w:val="20"/>
              </w:rPr>
              <w:t>Understanding</w:t>
            </w:r>
            <w:r w:rsidR="00781B44" w:rsidRPr="1503FEEC">
              <w:rPr>
                <w:b/>
                <w:bCs/>
                <w:sz w:val="20"/>
                <w:szCs w:val="20"/>
              </w:rPr>
              <w:t xml:space="preserve"> </w:t>
            </w:r>
            <w:r w:rsidR="005F1A1B" w:rsidRPr="1503FEEC">
              <w:rPr>
                <w:b/>
                <w:bCs/>
                <w:sz w:val="20"/>
                <w:szCs w:val="20"/>
              </w:rPr>
              <w:t>and</w:t>
            </w:r>
            <w:r w:rsidR="00781B44" w:rsidRPr="1503FEEC">
              <w:rPr>
                <w:b/>
                <w:bCs/>
                <w:sz w:val="20"/>
                <w:szCs w:val="20"/>
              </w:rPr>
              <w:t xml:space="preserve"> </w:t>
            </w:r>
            <w:r w:rsidR="005F1A1B" w:rsidRPr="1503FEEC">
              <w:rPr>
                <w:b/>
                <w:bCs/>
                <w:sz w:val="20"/>
                <w:szCs w:val="20"/>
              </w:rPr>
              <w:t>Adapting</w:t>
            </w:r>
            <w:r w:rsidR="00781B44" w:rsidRPr="1503FEEC">
              <w:rPr>
                <w:b/>
                <w:bCs/>
                <w:sz w:val="20"/>
                <w:szCs w:val="20"/>
              </w:rPr>
              <w:t xml:space="preserve"> </w:t>
            </w:r>
            <w:r>
              <w:br/>
            </w:r>
            <w:r w:rsidR="005F1A1B" w:rsidRPr="1503FEEC">
              <w:rPr>
                <w:sz w:val="20"/>
                <w:szCs w:val="20"/>
              </w:rPr>
              <w:t>Access</w:t>
            </w:r>
            <w:r w:rsidR="00781B44" w:rsidRPr="1503FEEC">
              <w:rPr>
                <w:sz w:val="20"/>
                <w:szCs w:val="20"/>
              </w:rPr>
              <w:t xml:space="preserve"> </w:t>
            </w:r>
            <w:r w:rsidR="005F1A1B" w:rsidRPr="1503FEEC">
              <w:rPr>
                <w:sz w:val="20"/>
                <w:szCs w:val="20"/>
              </w:rPr>
              <w:t>this</w:t>
            </w:r>
            <w:r w:rsidR="00781B44" w:rsidRPr="1503FEEC">
              <w:rPr>
                <w:sz w:val="20"/>
                <w:szCs w:val="20"/>
              </w:rPr>
              <w:t xml:space="preserve"> </w:t>
            </w:r>
            <w:r w:rsidR="005F1A1B" w:rsidRPr="1503FEEC">
              <w:rPr>
                <w:sz w:val="20"/>
                <w:szCs w:val="20"/>
              </w:rPr>
              <w:t>eLearning</w:t>
            </w:r>
            <w:r w:rsidR="00781B44" w:rsidRPr="1503FEEC">
              <w:rPr>
                <w:sz w:val="20"/>
                <w:szCs w:val="20"/>
              </w:rPr>
              <w:t xml:space="preserve"> </w:t>
            </w:r>
            <w:r w:rsidR="005F1A1B" w:rsidRPr="1503FEEC">
              <w:rPr>
                <w:sz w:val="20"/>
                <w:szCs w:val="20"/>
              </w:rPr>
              <w:t>module</w:t>
            </w:r>
            <w:r w:rsidR="00781B44" w:rsidRPr="1503FEEC">
              <w:rPr>
                <w:sz w:val="20"/>
                <w:szCs w:val="20"/>
              </w:rPr>
              <w:t xml:space="preserve"> </w:t>
            </w:r>
            <w:r w:rsidR="005F1A1B" w:rsidRPr="1503FEEC">
              <w:rPr>
                <w:sz w:val="20"/>
                <w:szCs w:val="20"/>
              </w:rPr>
              <w:t>on</w:t>
            </w:r>
            <w:r w:rsidR="00781B44" w:rsidRPr="1503FEEC">
              <w:rPr>
                <w:sz w:val="20"/>
                <w:szCs w:val="20"/>
              </w:rPr>
              <w:t xml:space="preserve"> </w:t>
            </w:r>
            <w:hyperlink r:id="rId17">
              <w:r w:rsidR="005F1A1B" w:rsidRPr="00275B7A">
                <w:rPr>
                  <w:rStyle w:val="Hyperlink"/>
                  <w:color w:val="32757E" w:themeColor="accent2" w:themeShade="80"/>
                  <w:sz w:val="20"/>
                  <w:szCs w:val="20"/>
                </w:rPr>
                <w:t>Alis</w:t>
              </w:r>
            </w:hyperlink>
            <w:r w:rsidR="00781B44" w:rsidRPr="1503FEEC">
              <w:rPr>
                <w:sz w:val="20"/>
                <w:szCs w:val="20"/>
              </w:rPr>
              <w:t xml:space="preserve"> </w:t>
            </w:r>
          </w:p>
        </w:tc>
        <w:tc>
          <w:tcPr>
            <w:tcW w:w="6523" w:type="dxa"/>
            <w:vMerge/>
            <w:tcBorders>
              <w:top w:val="single" w:sz="4" w:space="0" w:color="auto"/>
              <w:left w:val="single" w:sz="4" w:space="0" w:color="auto"/>
              <w:bottom w:val="single" w:sz="4" w:space="0" w:color="auto"/>
              <w:right w:val="single" w:sz="4" w:space="0" w:color="auto"/>
            </w:tcBorders>
          </w:tcPr>
          <w:p w14:paraId="60ADE5C2" w14:textId="77777777" w:rsidR="005F1A1B" w:rsidRDefault="005F1A1B" w:rsidP="00515561">
            <w:pPr>
              <w:spacing w:before="40" w:after="80"/>
              <w:rPr>
                <w:b/>
                <w:bCs/>
                <w:sz w:val="20"/>
                <w:szCs w:val="20"/>
              </w:rPr>
            </w:pPr>
          </w:p>
        </w:tc>
      </w:tr>
      <w:tr w:rsidR="00031493" w:rsidRPr="00C877B0" w14:paraId="6443E2C4" w14:textId="77777777" w:rsidTr="00275B7A">
        <w:trPr>
          <w:cantSplit/>
          <w:trHeight w:val="631"/>
        </w:trPr>
        <w:tc>
          <w:tcPr>
            <w:tcW w:w="6373" w:type="dxa"/>
            <w:vMerge/>
            <w:tcBorders>
              <w:top w:val="single" w:sz="4" w:space="0" w:color="auto"/>
              <w:left w:val="single" w:sz="4" w:space="0" w:color="auto"/>
              <w:bottom w:val="single" w:sz="4" w:space="0" w:color="auto"/>
              <w:right w:val="single" w:sz="4" w:space="0" w:color="auto"/>
            </w:tcBorders>
          </w:tcPr>
          <w:p w14:paraId="5CFA644A" w14:textId="77777777" w:rsidR="005F1A1B" w:rsidRPr="00C877B0" w:rsidRDefault="005F1A1B" w:rsidP="00515561">
            <w:pPr>
              <w:numPr>
                <w:ilvl w:val="1"/>
                <w:numId w:val="4"/>
              </w:numPr>
              <w:spacing w:before="40" w:after="80"/>
              <w:ind w:left="459"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0CE6439A" w14:textId="427BACAE" w:rsidR="005F1A1B" w:rsidRPr="00C64BAD" w:rsidRDefault="005F1A1B" w:rsidP="1503FEEC">
            <w:pPr>
              <w:spacing w:before="40" w:after="80"/>
              <w:rPr>
                <w:b/>
                <w:bCs/>
                <w:i/>
                <w:iCs/>
                <w:sz w:val="20"/>
                <w:szCs w:val="20"/>
              </w:rPr>
            </w:pPr>
            <w:r w:rsidRPr="1503FEEC">
              <w:rPr>
                <w:b/>
                <w:bCs/>
                <w:i/>
                <w:iCs/>
                <w:sz w:val="20"/>
                <w:szCs w:val="20"/>
              </w:rPr>
              <w:t>UTAS</w:t>
            </w:r>
            <w:r w:rsidR="00781B44" w:rsidRPr="1503FEEC">
              <w:rPr>
                <w:b/>
                <w:bCs/>
                <w:i/>
                <w:iCs/>
                <w:sz w:val="20"/>
                <w:szCs w:val="20"/>
              </w:rPr>
              <w:t xml:space="preserve"> </w:t>
            </w:r>
            <w:r w:rsidRPr="1503FEEC">
              <w:rPr>
                <w:b/>
                <w:bCs/>
                <w:i/>
                <w:iCs/>
                <w:sz w:val="20"/>
                <w:szCs w:val="20"/>
              </w:rPr>
              <w:t>Equip</w:t>
            </w:r>
            <w:r w:rsidR="00781B44" w:rsidRPr="1503FEEC">
              <w:rPr>
                <w:b/>
                <w:bCs/>
                <w:i/>
                <w:iCs/>
                <w:sz w:val="20"/>
                <w:szCs w:val="20"/>
              </w:rPr>
              <w:t xml:space="preserve"> </w:t>
            </w:r>
            <w:r w:rsidRPr="1503FEEC">
              <w:rPr>
                <w:b/>
                <w:bCs/>
                <w:i/>
                <w:iCs/>
                <w:sz w:val="20"/>
                <w:szCs w:val="20"/>
              </w:rPr>
              <w:t>Aged</w:t>
            </w:r>
            <w:r w:rsidR="00781B44" w:rsidRPr="1503FEEC">
              <w:rPr>
                <w:b/>
                <w:bCs/>
                <w:i/>
                <w:iCs/>
                <w:sz w:val="20"/>
                <w:szCs w:val="20"/>
              </w:rPr>
              <w:t xml:space="preserve"> </w:t>
            </w:r>
            <w:r w:rsidRPr="1503FEEC">
              <w:rPr>
                <w:b/>
                <w:bCs/>
                <w:i/>
                <w:iCs/>
                <w:sz w:val="20"/>
                <w:szCs w:val="20"/>
              </w:rPr>
              <w:t>Care</w:t>
            </w:r>
            <w:r w:rsidR="00781B44" w:rsidRPr="1503FEEC">
              <w:rPr>
                <w:b/>
                <w:bCs/>
                <w:i/>
                <w:iCs/>
                <w:sz w:val="20"/>
                <w:szCs w:val="20"/>
              </w:rPr>
              <w:t xml:space="preserve"> </w:t>
            </w:r>
            <w:r w:rsidRPr="1503FEEC">
              <w:rPr>
                <w:b/>
                <w:bCs/>
                <w:i/>
                <w:iCs/>
                <w:sz w:val="20"/>
                <w:szCs w:val="20"/>
              </w:rPr>
              <w:t>Learning</w:t>
            </w:r>
            <w:r w:rsidR="00781B44" w:rsidRPr="1503FEEC">
              <w:rPr>
                <w:b/>
                <w:bCs/>
                <w:i/>
                <w:iCs/>
                <w:sz w:val="20"/>
                <w:szCs w:val="20"/>
              </w:rPr>
              <w:t xml:space="preserve"> </w:t>
            </w:r>
            <w:r w:rsidRPr="1503FEEC">
              <w:rPr>
                <w:b/>
                <w:bCs/>
                <w:i/>
                <w:iCs/>
                <w:sz w:val="20"/>
                <w:szCs w:val="20"/>
              </w:rPr>
              <w:t>Packages</w:t>
            </w:r>
            <w:r w:rsidR="00781B44" w:rsidRPr="1503FEEC">
              <w:rPr>
                <w:b/>
                <w:bCs/>
                <w:sz w:val="20"/>
                <w:szCs w:val="20"/>
              </w:rPr>
              <w:t xml:space="preserve"> </w:t>
            </w:r>
            <w:r w:rsidRPr="1503FEEC">
              <w:rPr>
                <w:b/>
                <w:bCs/>
                <w:sz w:val="20"/>
                <w:szCs w:val="20"/>
              </w:rPr>
              <w:t>–</w:t>
            </w:r>
            <w:r w:rsidR="00781B44" w:rsidRPr="1503FEEC">
              <w:rPr>
                <w:b/>
                <w:bCs/>
                <w:sz w:val="20"/>
                <w:szCs w:val="20"/>
              </w:rPr>
              <w:t xml:space="preserve"> </w:t>
            </w:r>
            <w:r w:rsidRPr="1503FEEC">
              <w:rPr>
                <w:b/>
                <w:bCs/>
                <w:i/>
                <w:iCs/>
                <w:sz w:val="20"/>
                <w:szCs w:val="20"/>
              </w:rPr>
              <w:t>Aged</w:t>
            </w:r>
            <w:r w:rsidR="00781B44" w:rsidRPr="1503FEEC">
              <w:rPr>
                <w:b/>
                <w:bCs/>
                <w:i/>
                <w:iCs/>
                <w:sz w:val="20"/>
                <w:szCs w:val="20"/>
              </w:rPr>
              <w:t xml:space="preserve"> </w:t>
            </w:r>
            <w:r w:rsidRPr="1503FEEC">
              <w:rPr>
                <w:b/>
                <w:bCs/>
                <w:i/>
                <w:iCs/>
                <w:sz w:val="20"/>
                <w:szCs w:val="20"/>
              </w:rPr>
              <w:t>Care</w:t>
            </w:r>
            <w:r w:rsidR="00781B44" w:rsidRPr="1503FEEC">
              <w:rPr>
                <w:b/>
                <w:bCs/>
                <w:i/>
                <w:iCs/>
                <w:sz w:val="20"/>
                <w:szCs w:val="20"/>
              </w:rPr>
              <w:t xml:space="preserve"> </w:t>
            </w:r>
            <w:r w:rsidRPr="1503FEEC">
              <w:rPr>
                <w:b/>
                <w:bCs/>
                <w:i/>
                <w:iCs/>
                <w:sz w:val="20"/>
                <w:szCs w:val="20"/>
              </w:rPr>
              <w:t>Act</w:t>
            </w:r>
            <w:r w:rsidR="00781B44" w:rsidRPr="1503FEEC">
              <w:rPr>
                <w:b/>
                <w:bCs/>
                <w:i/>
                <w:iCs/>
                <w:sz w:val="20"/>
                <w:szCs w:val="20"/>
              </w:rPr>
              <w:t xml:space="preserve"> </w:t>
            </w:r>
            <w:r w:rsidRPr="1503FEEC">
              <w:rPr>
                <w:b/>
                <w:bCs/>
                <w:i/>
                <w:iCs/>
                <w:sz w:val="20"/>
                <w:szCs w:val="20"/>
              </w:rPr>
              <w:t>2024</w:t>
            </w:r>
            <w:r w:rsidR="00781B44" w:rsidRPr="1503FEEC">
              <w:rPr>
                <w:b/>
                <w:bCs/>
                <w:sz w:val="20"/>
                <w:szCs w:val="20"/>
              </w:rPr>
              <w:t xml:space="preserve"> </w:t>
            </w:r>
            <w:r>
              <w:br/>
            </w:r>
            <w:r w:rsidRPr="1503FEEC">
              <w:rPr>
                <w:sz w:val="20"/>
                <w:szCs w:val="20"/>
              </w:rPr>
              <w:t>Access</w:t>
            </w:r>
            <w:r w:rsidR="00781B44" w:rsidRPr="1503FEEC">
              <w:rPr>
                <w:sz w:val="20"/>
                <w:szCs w:val="20"/>
              </w:rPr>
              <w:t xml:space="preserve"> </w:t>
            </w:r>
            <w:r w:rsidRPr="1503FEEC">
              <w:rPr>
                <w:sz w:val="20"/>
                <w:szCs w:val="20"/>
              </w:rPr>
              <w:t>this</w:t>
            </w:r>
            <w:r w:rsidR="00781B44" w:rsidRPr="1503FEEC">
              <w:rPr>
                <w:sz w:val="20"/>
                <w:szCs w:val="20"/>
              </w:rPr>
              <w:t xml:space="preserve"> </w:t>
            </w:r>
            <w:r w:rsidRPr="1503FEEC">
              <w:rPr>
                <w:sz w:val="20"/>
                <w:szCs w:val="20"/>
              </w:rPr>
              <w:t>eLearning</w:t>
            </w:r>
            <w:r w:rsidR="00781B44" w:rsidRPr="1503FEEC">
              <w:rPr>
                <w:sz w:val="20"/>
                <w:szCs w:val="20"/>
              </w:rPr>
              <w:t xml:space="preserve"> </w:t>
            </w:r>
            <w:r w:rsidRPr="1503FEEC">
              <w:rPr>
                <w:sz w:val="20"/>
                <w:szCs w:val="20"/>
              </w:rPr>
              <w:t>by</w:t>
            </w:r>
            <w:r w:rsidR="00781B44" w:rsidRPr="1503FEEC">
              <w:rPr>
                <w:sz w:val="20"/>
                <w:szCs w:val="20"/>
              </w:rPr>
              <w:t xml:space="preserve"> </w:t>
            </w:r>
            <w:r w:rsidRPr="1503FEEC">
              <w:rPr>
                <w:sz w:val="20"/>
                <w:szCs w:val="20"/>
              </w:rPr>
              <w:t>enrolling</w:t>
            </w:r>
            <w:r w:rsidR="00781B44" w:rsidRPr="1503FEEC">
              <w:rPr>
                <w:sz w:val="20"/>
                <w:szCs w:val="20"/>
              </w:rPr>
              <w:t xml:space="preserve"> </w:t>
            </w:r>
            <w:r w:rsidRPr="1503FEEC">
              <w:rPr>
                <w:sz w:val="20"/>
                <w:szCs w:val="20"/>
              </w:rPr>
              <w:t>at</w:t>
            </w:r>
            <w:r w:rsidR="00781B44" w:rsidRPr="1503FEEC">
              <w:rPr>
                <w:sz w:val="20"/>
                <w:szCs w:val="20"/>
              </w:rPr>
              <w:t xml:space="preserve"> </w:t>
            </w:r>
            <w:hyperlink r:id="rId18">
              <w:r w:rsidRPr="00275B7A">
                <w:rPr>
                  <w:rStyle w:val="Hyperlink"/>
                  <w:color w:val="32757E" w:themeColor="accent2" w:themeShade="80"/>
                  <w:sz w:val="20"/>
                  <w:szCs w:val="20"/>
                </w:rPr>
                <w:t>Equip</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Learning</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Packages</w:t>
              </w:r>
            </w:hyperlink>
          </w:p>
        </w:tc>
        <w:tc>
          <w:tcPr>
            <w:tcW w:w="6523" w:type="dxa"/>
            <w:vMerge/>
            <w:tcBorders>
              <w:top w:val="single" w:sz="4" w:space="0" w:color="auto"/>
              <w:left w:val="single" w:sz="4" w:space="0" w:color="auto"/>
              <w:bottom w:val="single" w:sz="4" w:space="0" w:color="auto"/>
              <w:right w:val="single" w:sz="4" w:space="0" w:color="auto"/>
            </w:tcBorders>
          </w:tcPr>
          <w:p w14:paraId="78BC20D1" w14:textId="77777777" w:rsidR="005F1A1B" w:rsidRDefault="005F1A1B" w:rsidP="00515561">
            <w:pPr>
              <w:spacing w:before="40" w:after="80"/>
              <w:rPr>
                <w:b/>
                <w:bCs/>
                <w:sz w:val="20"/>
                <w:szCs w:val="20"/>
              </w:rPr>
            </w:pPr>
          </w:p>
        </w:tc>
      </w:tr>
      <w:tr w:rsidR="00031493" w:rsidRPr="00C877B0" w14:paraId="7C2935A5" w14:textId="77777777" w:rsidTr="00275B7A">
        <w:trPr>
          <w:cantSplit/>
          <w:trHeight w:val="781"/>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463F122A" w14:textId="77777777" w:rsidR="005F1A1B" w:rsidRPr="00C877B0" w:rsidRDefault="005F1A1B" w:rsidP="00515561">
            <w:pPr>
              <w:numPr>
                <w:ilvl w:val="1"/>
                <w:numId w:val="4"/>
              </w:numPr>
              <w:spacing w:before="40" w:after="80"/>
              <w:ind w:left="320" w:hanging="284"/>
              <w:rPr>
                <w:sz w:val="20"/>
                <w:szCs w:val="20"/>
              </w:rPr>
            </w:pPr>
            <w:r w:rsidRPr="00C877B0">
              <w:rPr>
                <w:sz w:val="20"/>
                <w:szCs w:val="20"/>
              </w:rPr>
              <w:t>Understand</w:t>
            </w:r>
            <w:r w:rsidR="00781B44">
              <w:rPr>
                <w:sz w:val="20"/>
                <w:szCs w:val="20"/>
              </w:rPr>
              <w:t xml:space="preserve"> </w:t>
            </w:r>
            <w:r w:rsidRPr="00C877B0">
              <w:rPr>
                <w:sz w:val="20"/>
                <w:szCs w:val="20"/>
              </w:rPr>
              <w:t>what</w:t>
            </w:r>
            <w:r w:rsidR="00781B44">
              <w:rPr>
                <w:sz w:val="20"/>
                <w:szCs w:val="20"/>
              </w:rPr>
              <w:t xml:space="preserve"> </w:t>
            </w:r>
            <w:r w:rsidRPr="00C877B0">
              <w:rPr>
                <w:sz w:val="20"/>
                <w:szCs w:val="20"/>
              </w:rPr>
              <w:t>is</w:t>
            </w:r>
            <w:r w:rsidR="00781B44">
              <w:rPr>
                <w:sz w:val="20"/>
                <w:szCs w:val="20"/>
              </w:rPr>
              <w:t xml:space="preserve"> </w:t>
            </w:r>
            <w:r w:rsidRPr="00C877B0">
              <w:rPr>
                <w:sz w:val="20"/>
                <w:szCs w:val="20"/>
              </w:rPr>
              <w:t>changing</w:t>
            </w:r>
            <w:r w:rsidR="00781B44">
              <w:rPr>
                <w:sz w:val="20"/>
                <w:szCs w:val="20"/>
              </w:rPr>
              <w:t xml:space="preserve"> </w:t>
            </w:r>
            <w:r w:rsidRPr="00C877B0">
              <w:rPr>
                <w:sz w:val="20"/>
                <w:szCs w:val="20"/>
              </w:rPr>
              <w:t>and</w:t>
            </w:r>
            <w:r w:rsidR="00781B44">
              <w:rPr>
                <w:sz w:val="20"/>
                <w:szCs w:val="20"/>
              </w:rPr>
              <w:t xml:space="preserve"> </w:t>
            </w:r>
            <w:r w:rsidRPr="00C877B0">
              <w:rPr>
                <w:sz w:val="20"/>
                <w:szCs w:val="20"/>
              </w:rPr>
              <w:t>what</w:t>
            </w:r>
            <w:r w:rsidR="00781B44">
              <w:rPr>
                <w:sz w:val="20"/>
                <w:szCs w:val="20"/>
              </w:rPr>
              <w:t xml:space="preserve"> </w:t>
            </w:r>
            <w:r w:rsidRPr="00C877B0">
              <w:rPr>
                <w:sz w:val="20"/>
                <w:szCs w:val="20"/>
              </w:rPr>
              <w:t>isn’t</w:t>
            </w:r>
            <w:r w:rsidR="00781B44">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7CA89F49" w14:textId="67D28C57" w:rsidR="005F1A1B" w:rsidRPr="00C4175F" w:rsidRDefault="631CB049" w:rsidP="2053B34F">
            <w:pPr>
              <w:spacing w:before="40" w:after="80"/>
              <w:rPr>
                <w:b/>
                <w:bCs/>
                <w:sz w:val="20"/>
                <w:szCs w:val="20"/>
              </w:rPr>
            </w:pPr>
            <w:r w:rsidRPr="1503FEEC">
              <w:rPr>
                <w:b/>
                <w:bCs/>
                <w:i/>
                <w:iCs/>
                <w:sz w:val="20"/>
                <w:szCs w:val="20"/>
              </w:rPr>
              <w:t xml:space="preserve">New Aged Care Act </w:t>
            </w:r>
            <w:r w:rsidR="005F1A1B" w:rsidRPr="1503FEEC">
              <w:rPr>
                <w:b/>
                <w:bCs/>
                <w:i/>
                <w:iCs/>
                <w:sz w:val="20"/>
                <w:szCs w:val="20"/>
              </w:rPr>
              <w:t>Module</w:t>
            </w:r>
            <w:r w:rsidR="00781B44" w:rsidRPr="1503FEEC">
              <w:rPr>
                <w:b/>
                <w:bCs/>
                <w:i/>
                <w:iCs/>
                <w:sz w:val="20"/>
                <w:szCs w:val="20"/>
              </w:rPr>
              <w:t xml:space="preserve"> </w:t>
            </w:r>
            <w:r w:rsidR="005F1A1B" w:rsidRPr="1503FEEC">
              <w:rPr>
                <w:b/>
                <w:bCs/>
                <w:i/>
                <w:iCs/>
                <w:sz w:val="20"/>
                <w:szCs w:val="20"/>
              </w:rPr>
              <w:t>1</w:t>
            </w:r>
            <w:r w:rsidR="00781B44" w:rsidRPr="1503FEEC">
              <w:rPr>
                <w:b/>
                <w:bCs/>
                <w:i/>
                <w:iCs/>
                <w:sz w:val="20"/>
                <w:szCs w:val="20"/>
              </w:rPr>
              <w:t xml:space="preserve"> </w:t>
            </w:r>
            <w:r w:rsidR="005F1A1B" w:rsidRPr="1503FEEC">
              <w:rPr>
                <w:b/>
                <w:bCs/>
                <w:i/>
                <w:iCs/>
                <w:sz w:val="20"/>
                <w:szCs w:val="20"/>
              </w:rPr>
              <w:t>–</w:t>
            </w:r>
            <w:r w:rsidR="00781B44" w:rsidRPr="1503FEEC">
              <w:rPr>
                <w:b/>
                <w:bCs/>
                <w:i/>
                <w:iCs/>
                <w:sz w:val="20"/>
                <w:szCs w:val="20"/>
              </w:rPr>
              <w:t xml:space="preserve"> </w:t>
            </w:r>
            <w:r w:rsidR="005F1A1B" w:rsidRPr="1503FEEC">
              <w:rPr>
                <w:b/>
                <w:bCs/>
                <w:sz w:val="20"/>
                <w:szCs w:val="20"/>
              </w:rPr>
              <w:t>A</w:t>
            </w:r>
            <w:r w:rsidR="00781B44" w:rsidRPr="1503FEEC">
              <w:rPr>
                <w:b/>
                <w:bCs/>
                <w:sz w:val="20"/>
                <w:szCs w:val="20"/>
              </w:rPr>
              <w:t xml:space="preserve"> </w:t>
            </w:r>
            <w:r w:rsidR="005F1A1B" w:rsidRPr="1503FEEC">
              <w:rPr>
                <w:b/>
                <w:bCs/>
                <w:sz w:val="20"/>
                <w:szCs w:val="20"/>
              </w:rPr>
              <w:t>guide</w:t>
            </w:r>
            <w:r w:rsidR="00781B44" w:rsidRPr="1503FEEC">
              <w:rPr>
                <w:b/>
                <w:bCs/>
                <w:sz w:val="20"/>
                <w:szCs w:val="20"/>
              </w:rPr>
              <w:t xml:space="preserve"> </w:t>
            </w:r>
            <w:r w:rsidR="005F1A1B" w:rsidRPr="1503FEEC">
              <w:rPr>
                <w:b/>
                <w:bCs/>
                <w:sz w:val="20"/>
                <w:szCs w:val="20"/>
              </w:rPr>
              <w:t>for</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sz w:val="20"/>
                <w:szCs w:val="20"/>
              </w:rPr>
              <w:t>Aged</w:t>
            </w:r>
            <w:r w:rsidR="00781B44" w:rsidRPr="1503FEEC">
              <w:rPr>
                <w:b/>
                <w:bCs/>
                <w:sz w:val="20"/>
                <w:szCs w:val="20"/>
              </w:rPr>
              <w:t xml:space="preserve"> </w:t>
            </w:r>
            <w:r w:rsidR="005F1A1B" w:rsidRPr="1503FEEC">
              <w:rPr>
                <w:b/>
                <w:bCs/>
                <w:sz w:val="20"/>
                <w:szCs w:val="20"/>
              </w:rPr>
              <w:t>Care</w:t>
            </w:r>
            <w:r w:rsidR="00781B44" w:rsidRPr="1503FEEC">
              <w:rPr>
                <w:b/>
                <w:bCs/>
                <w:sz w:val="20"/>
                <w:szCs w:val="20"/>
              </w:rPr>
              <w:t xml:space="preserve"> </w:t>
            </w:r>
            <w:r w:rsidR="005F1A1B" w:rsidRPr="1503FEEC">
              <w:rPr>
                <w:b/>
                <w:bCs/>
                <w:sz w:val="20"/>
                <w:szCs w:val="20"/>
              </w:rPr>
              <w:t>Workforce:</w:t>
            </w:r>
            <w:r w:rsidR="00781B44" w:rsidRPr="1503FEEC">
              <w:rPr>
                <w:b/>
                <w:bCs/>
                <w:sz w:val="20"/>
                <w:szCs w:val="20"/>
              </w:rPr>
              <w:t xml:space="preserve"> </w:t>
            </w:r>
            <w:r w:rsidR="005F1A1B" w:rsidRPr="1503FEEC">
              <w:rPr>
                <w:b/>
                <w:bCs/>
                <w:sz w:val="20"/>
                <w:szCs w:val="20"/>
              </w:rPr>
              <w:t>Understanding</w:t>
            </w:r>
            <w:r w:rsidR="00781B44" w:rsidRPr="1503FEEC">
              <w:rPr>
                <w:b/>
                <w:bCs/>
                <w:sz w:val="20"/>
                <w:szCs w:val="20"/>
              </w:rPr>
              <w:t xml:space="preserve"> </w:t>
            </w:r>
            <w:r w:rsidR="005F1A1B" w:rsidRPr="1503FEEC">
              <w:rPr>
                <w:b/>
                <w:bCs/>
                <w:sz w:val="20"/>
                <w:szCs w:val="20"/>
              </w:rPr>
              <w:t>and</w:t>
            </w:r>
            <w:r w:rsidR="00781B44" w:rsidRPr="1503FEEC">
              <w:rPr>
                <w:b/>
                <w:bCs/>
                <w:sz w:val="20"/>
                <w:szCs w:val="20"/>
              </w:rPr>
              <w:t xml:space="preserve"> </w:t>
            </w:r>
            <w:r w:rsidR="005F1A1B" w:rsidRPr="1503FEEC">
              <w:rPr>
                <w:b/>
                <w:bCs/>
                <w:sz w:val="20"/>
                <w:szCs w:val="20"/>
              </w:rPr>
              <w:t>Adapting</w:t>
            </w:r>
            <w:r w:rsidR="00781B44" w:rsidRPr="1503FEEC">
              <w:rPr>
                <w:b/>
                <w:bCs/>
                <w:sz w:val="20"/>
                <w:szCs w:val="20"/>
              </w:rPr>
              <w:t xml:space="preserve"> </w:t>
            </w:r>
            <w:r w:rsidR="005F1A1B" w:rsidRPr="1503FEEC">
              <w:rPr>
                <w:b/>
                <w:bCs/>
                <w:sz w:val="20"/>
                <w:szCs w:val="20"/>
              </w:rPr>
              <w:t>to</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i/>
                <w:iCs/>
                <w:sz w:val="20"/>
                <w:szCs w:val="20"/>
              </w:rPr>
              <w:t>Aged</w:t>
            </w:r>
            <w:r w:rsidR="00781B44" w:rsidRPr="1503FEEC">
              <w:rPr>
                <w:b/>
                <w:bCs/>
                <w:i/>
                <w:iCs/>
                <w:sz w:val="20"/>
                <w:szCs w:val="20"/>
              </w:rPr>
              <w:t xml:space="preserve"> </w:t>
            </w:r>
            <w:r w:rsidR="005F1A1B" w:rsidRPr="1503FEEC">
              <w:rPr>
                <w:b/>
                <w:bCs/>
                <w:i/>
                <w:iCs/>
                <w:sz w:val="20"/>
                <w:szCs w:val="20"/>
              </w:rPr>
              <w:t>Care</w:t>
            </w:r>
            <w:r w:rsidR="00781B44" w:rsidRPr="1503FEEC">
              <w:rPr>
                <w:b/>
                <w:bCs/>
                <w:i/>
                <w:iCs/>
                <w:sz w:val="20"/>
                <w:szCs w:val="20"/>
              </w:rPr>
              <w:t xml:space="preserve"> </w:t>
            </w:r>
            <w:r w:rsidR="005F1A1B" w:rsidRPr="1503FEEC">
              <w:rPr>
                <w:b/>
                <w:bCs/>
                <w:i/>
                <w:iCs/>
                <w:sz w:val="20"/>
                <w:szCs w:val="20"/>
              </w:rPr>
              <w:t>Act</w:t>
            </w:r>
            <w:r w:rsidR="00781B44" w:rsidRPr="1503FEEC">
              <w:rPr>
                <w:b/>
                <w:bCs/>
                <w:i/>
                <w:iCs/>
                <w:sz w:val="20"/>
                <w:szCs w:val="20"/>
              </w:rPr>
              <w:t xml:space="preserve"> </w:t>
            </w:r>
            <w:r w:rsidR="005F1A1B" w:rsidRPr="1503FEEC">
              <w:rPr>
                <w:b/>
                <w:bCs/>
                <w:i/>
                <w:iCs/>
                <w:sz w:val="20"/>
                <w:szCs w:val="20"/>
              </w:rPr>
              <w:t>2024</w:t>
            </w:r>
            <w:r w:rsidR="005F1A1B" w:rsidRPr="1503FEEC">
              <w:rPr>
                <w:b/>
                <w:bCs/>
                <w:sz w:val="20"/>
                <w:szCs w:val="20"/>
              </w:rPr>
              <w:t>.</w:t>
            </w:r>
            <w:r w:rsidR="00781B44" w:rsidRPr="1503FEEC">
              <w:rPr>
                <w:b/>
                <w:bCs/>
                <w:sz w:val="20"/>
                <w:szCs w:val="20"/>
              </w:rPr>
              <w:t xml:space="preserve"> </w:t>
            </w:r>
            <w:r>
              <w:br/>
            </w:r>
            <w:r w:rsidR="005F1A1B" w:rsidRPr="1503FEEC">
              <w:rPr>
                <w:sz w:val="20"/>
                <w:szCs w:val="20"/>
              </w:rPr>
              <w:t>Access</w:t>
            </w:r>
            <w:r w:rsidR="00781B44" w:rsidRPr="1503FEEC">
              <w:rPr>
                <w:sz w:val="20"/>
                <w:szCs w:val="20"/>
              </w:rPr>
              <w:t xml:space="preserve"> </w:t>
            </w:r>
            <w:r w:rsidR="005F1A1B" w:rsidRPr="1503FEEC">
              <w:rPr>
                <w:sz w:val="20"/>
                <w:szCs w:val="20"/>
              </w:rPr>
              <w:t>this</w:t>
            </w:r>
            <w:r w:rsidR="00781B44" w:rsidRPr="1503FEEC">
              <w:rPr>
                <w:sz w:val="20"/>
                <w:szCs w:val="20"/>
              </w:rPr>
              <w:t xml:space="preserve"> </w:t>
            </w:r>
            <w:r w:rsidR="005F1A1B" w:rsidRPr="1503FEEC">
              <w:rPr>
                <w:sz w:val="20"/>
                <w:szCs w:val="20"/>
              </w:rPr>
              <w:t>eLearning</w:t>
            </w:r>
            <w:r w:rsidR="00781B44" w:rsidRPr="1503FEEC">
              <w:rPr>
                <w:sz w:val="20"/>
                <w:szCs w:val="20"/>
              </w:rPr>
              <w:t xml:space="preserve"> </w:t>
            </w:r>
            <w:r w:rsidR="005F1A1B" w:rsidRPr="1503FEEC">
              <w:rPr>
                <w:sz w:val="20"/>
                <w:szCs w:val="20"/>
              </w:rPr>
              <w:t>module</w:t>
            </w:r>
            <w:r w:rsidR="00781B44" w:rsidRPr="1503FEEC">
              <w:rPr>
                <w:sz w:val="20"/>
                <w:szCs w:val="20"/>
              </w:rPr>
              <w:t xml:space="preserve"> </w:t>
            </w:r>
            <w:r w:rsidR="005F1A1B" w:rsidRPr="1503FEEC">
              <w:rPr>
                <w:sz w:val="20"/>
                <w:szCs w:val="20"/>
              </w:rPr>
              <w:t>on</w:t>
            </w:r>
            <w:r w:rsidR="00781B44" w:rsidRPr="1503FEEC">
              <w:rPr>
                <w:sz w:val="20"/>
                <w:szCs w:val="20"/>
              </w:rPr>
              <w:t xml:space="preserve"> </w:t>
            </w:r>
            <w:hyperlink r:id="rId19">
              <w:r w:rsidR="005F1A1B" w:rsidRPr="00275B7A">
                <w:rPr>
                  <w:rStyle w:val="Hyperlink"/>
                  <w:color w:val="32757E" w:themeColor="accent2" w:themeShade="80"/>
                  <w:sz w:val="20"/>
                  <w:szCs w:val="20"/>
                </w:rPr>
                <w:t>Alis</w:t>
              </w:r>
            </w:hyperlink>
          </w:p>
        </w:tc>
        <w:tc>
          <w:tcPr>
            <w:tcW w:w="6523" w:type="dxa"/>
            <w:tcBorders>
              <w:top w:val="single" w:sz="4" w:space="0" w:color="auto"/>
              <w:left w:val="single" w:sz="4" w:space="0" w:color="auto"/>
              <w:bottom w:val="single" w:sz="4" w:space="0" w:color="auto"/>
              <w:right w:val="single" w:sz="4" w:space="0" w:color="auto"/>
            </w:tcBorders>
          </w:tcPr>
          <w:p w14:paraId="5499D955" w14:textId="63F8A4A9" w:rsidR="005F1A1B" w:rsidRPr="00E87E20" w:rsidRDefault="005F1A1B" w:rsidP="00515561">
            <w:pPr>
              <w:spacing w:before="40" w:after="80"/>
              <w:rPr>
                <w:b/>
                <w:bCs/>
                <w:sz w:val="20"/>
                <w:szCs w:val="20"/>
              </w:rPr>
            </w:pPr>
            <w:r>
              <w:rPr>
                <w:b/>
                <w:bCs/>
                <w:sz w:val="20"/>
                <w:szCs w:val="20"/>
              </w:rPr>
              <w:t>What’s</w:t>
            </w:r>
            <w:r w:rsidR="00781B44">
              <w:rPr>
                <w:b/>
                <w:bCs/>
                <w:sz w:val="20"/>
                <w:szCs w:val="20"/>
              </w:rPr>
              <w:t xml:space="preserve"> </w:t>
            </w:r>
            <w:r>
              <w:rPr>
                <w:b/>
                <w:bCs/>
                <w:sz w:val="20"/>
                <w:szCs w:val="20"/>
              </w:rPr>
              <w:t>new</w:t>
            </w:r>
            <w:r w:rsidR="00781B44">
              <w:rPr>
                <w:b/>
                <w:bCs/>
                <w:sz w:val="20"/>
                <w:szCs w:val="20"/>
              </w:rPr>
              <w:t xml:space="preserve"> </w:t>
            </w:r>
            <w:r>
              <w:rPr>
                <w:b/>
                <w:bCs/>
                <w:sz w:val="20"/>
                <w:szCs w:val="20"/>
              </w:rPr>
              <w:t>or</w:t>
            </w:r>
            <w:r w:rsidR="00781B44">
              <w:rPr>
                <w:b/>
                <w:bCs/>
                <w:sz w:val="20"/>
                <w:szCs w:val="20"/>
              </w:rPr>
              <w:t xml:space="preserve"> </w:t>
            </w:r>
            <w:r>
              <w:rPr>
                <w:b/>
                <w:bCs/>
                <w:sz w:val="20"/>
                <w:szCs w:val="20"/>
              </w:rPr>
              <w:t>changing</w:t>
            </w:r>
          </w:p>
          <w:p w14:paraId="6BF39F0A" w14:textId="3C999662" w:rsidR="005F1A1B" w:rsidRPr="00BA2B31" w:rsidRDefault="005F1A1B" w:rsidP="00515561">
            <w:pPr>
              <w:spacing w:before="40" w:after="80"/>
              <w:rPr>
                <w:sz w:val="20"/>
                <w:szCs w:val="20"/>
              </w:rPr>
            </w:pPr>
            <w:r>
              <w:rPr>
                <w:sz w:val="20"/>
                <w:szCs w:val="20"/>
              </w:rPr>
              <w:t>The</w:t>
            </w:r>
            <w:r w:rsidR="00781B44">
              <w:rPr>
                <w:sz w:val="20"/>
                <w:szCs w:val="20"/>
              </w:rPr>
              <w:t xml:space="preserve"> </w:t>
            </w:r>
            <w:hyperlink r:id="rId20" w:tooltip="Aged Care Act – What is new or changing?" w:history="1">
              <w:r w:rsidRPr="00275B7A">
                <w:rPr>
                  <w:rStyle w:val="Hyperlink"/>
                  <w:color w:val="32757E" w:themeColor="accent2" w:themeShade="80"/>
                  <w:sz w:val="20"/>
                  <w:szCs w:val="20"/>
                </w:rPr>
                <w:t>What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is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new</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or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changing</w:t>
              </w:r>
            </w:hyperlink>
            <w:r w:rsidR="00781B44">
              <w:rPr>
                <w:sz w:val="20"/>
                <w:szCs w:val="20"/>
              </w:rPr>
              <w:t xml:space="preserve"> </w:t>
            </w:r>
            <w:r w:rsidRPr="000B4A94">
              <w:rPr>
                <w:sz w:val="20"/>
                <w:szCs w:val="20"/>
              </w:rPr>
              <w:t>document</w:t>
            </w:r>
            <w:r w:rsidR="00781B44">
              <w:rPr>
                <w:sz w:val="20"/>
                <w:szCs w:val="20"/>
              </w:rPr>
              <w:t xml:space="preserve"> </w:t>
            </w:r>
            <w:r w:rsidRPr="000B4A94">
              <w:rPr>
                <w:sz w:val="20"/>
                <w:szCs w:val="20"/>
              </w:rPr>
              <w:t>p</w:t>
            </w:r>
            <w:r>
              <w:rPr>
                <w:sz w:val="20"/>
                <w:szCs w:val="20"/>
              </w:rPr>
              <w:t>rovides</w:t>
            </w:r>
            <w:r w:rsidR="00781B44">
              <w:rPr>
                <w:sz w:val="20"/>
                <w:szCs w:val="20"/>
              </w:rPr>
              <w:t xml:space="preserve"> </w:t>
            </w:r>
            <w:r>
              <w:rPr>
                <w:sz w:val="20"/>
                <w:szCs w:val="20"/>
              </w:rPr>
              <w:t>information</w:t>
            </w:r>
            <w:r w:rsidR="00781B44">
              <w:rPr>
                <w:sz w:val="20"/>
                <w:szCs w:val="20"/>
              </w:rPr>
              <w:t xml:space="preserve"> </w:t>
            </w:r>
            <w:r>
              <w:rPr>
                <w:sz w:val="20"/>
                <w:szCs w:val="20"/>
              </w:rPr>
              <w:t>on</w:t>
            </w:r>
            <w:r w:rsidR="00781B44">
              <w:rPr>
                <w:sz w:val="20"/>
                <w:szCs w:val="20"/>
              </w:rPr>
              <w:t xml:space="preserve"> </w:t>
            </w:r>
            <w:r w:rsidRPr="00E87E20">
              <w:rPr>
                <w:sz w:val="20"/>
                <w:szCs w:val="20"/>
              </w:rPr>
              <w:t>what</w:t>
            </w:r>
            <w:r w:rsidR="00781B44">
              <w:rPr>
                <w:sz w:val="20"/>
                <w:szCs w:val="20"/>
              </w:rPr>
              <w:t xml:space="preserve"> </w:t>
            </w:r>
            <w:r w:rsidRPr="00E87E20">
              <w:rPr>
                <w:sz w:val="20"/>
                <w:szCs w:val="20"/>
              </w:rPr>
              <w:t>is</w:t>
            </w:r>
            <w:r w:rsidR="00781B44">
              <w:rPr>
                <w:sz w:val="20"/>
                <w:szCs w:val="20"/>
              </w:rPr>
              <w:t xml:space="preserve"> </w:t>
            </w:r>
            <w:r w:rsidRPr="00E87E20">
              <w:rPr>
                <w:sz w:val="20"/>
                <w:szCs w:val="20"/>
              </w:rPr>
              <w:t>new,</w:t>
            </w:r>
            <w:r w:rsidR="00781B44">
              <w:rPr>
                <w:sz w:val="20"/>
                <w:szCs w:val="20"/>
              </w:rPr>
              <w:t xml:space="preserve"> </w:t>
            </w:r>
            <w:r w:rsidRPr="00E87E20">
              <w:rPr>
                <w:sz w:val="20"/>
                <w:szCs w:val="20"/>
              </w:rPr>
              <w:t>what</w:t>
            </w:r>
            <w:r w:rsidR="00781B44">
              <w:rPr>
                <w:sz w:val="20"/>
                <w:szCs w:val="20"/>
              </w:rPr>
              <w:t xml:space="preserve"> </w:t>
            </w:r>
            <w:r w:rsidRPr="00E87E20">
              <w:rPr>
                <w:sz w:val="20"/>
                <w:szCs w:val="20"/>
              </w:rPr>
              <w:t>is</w:t>
            </w:r>
            <w:r w:rsidR="00781B44">
              <w:rPr>
                <w:sz w:val="20"/>
                <w:szCs w:val="20"/>
              </w:rPr>
              <w:t xml:space="preserve"> </w:t>
            </w:r>
            <w:r w:rsidRPr="00E87E20">
              <w:rPr>
                <w:sz w:val="20"/>
                <w:szCs w:val="20"/>
              </w:rPr>
              <w:t>changing</w:t>
            </w:r>
            <w:r w:rsidR="00781B44">
              <w:rPr>
                <w:sz w:val="20"/>
                <w:szCs w:val="20"/>
              </w:rPr>
              <w:t xml:space="preserve"> </w:t>
            </w:r>
            <w:r w:rsidRPr="00E87E20">
              <w:rPr>
                <w:sz w:val="20"/>
                <w:szCs w:val="20"/>
              </w:rPr>
              <w:t>and</w:t>
            </w:r>
            <w:r w:rsidR="00781B44">
              <w:rPr>
                <w:sz w:val="20"/>
                <w:szCs w:val="20"/>
              </w:rPr>
              <w:t xml:space="preserve"> </w:t>
            </w:r>
            <w:r w:rsidRPr="00E87E20">
              <w:rPr>
                <w:sz w:val="20"/>
                <w:szCs w:val="20"/>
              </w:rPr>
              <w:t>what</w:t>
            </w:r>
            <w:r w:rsidR="00781B44">
              <w:rPr>
                <w:sz w:val="20"/>
                <w:szCs w:val="20"/>
              </w:rPr>
              <w:t xml:space="preserve"> </w:t>
            </w:r>
            <w:r w:rsidRPr="00E87E20">
              <w:rPr>
                <w:sz w:val="20"/>
                <w:szCs w:val="20"/>
              </w:rPr>
              <w:t>is</w:t>
            </w:r>
            <w:r w:rsidR="00781B44">
              <w:rPr>
                <w:sz w:val="20"/>
                <w:szCs w:val="20"/>
              </w:rPr>
              <w:t xml:space="preserve"> </w:t>
            </w:r>
            <w:r w:rsidRPr="00E87E20">
              <w:rPr>
                <w:sz w:val="20"/>
                <w:szCs w:val="20"/>
              </w:rPr>
              <w:t>staying</w:t>
            </w:r>
            <w:r w:rsidR="00781B44">
              <w:rPr>
                <w:sz w:val="20"/>
                <w:szCs w:val="20"/>
              </w:rPr>
              <w:t xml:space="preserve"> </w:t>
            </w:r>
            <w:r w:rsidRPr="00E87E20">
              <w:rPr>
                <w:sz w:val="20"/>
                <w:szCs w:val="20"/>
              </w:rPr>
              <w:t>the</w:t>
            </w:r>
            <w:r w:rsidR="00781B44">
              <w:rPr>
                <w:sz w:val="20"/>
                <w:szCs w:val="20"/>
              </w:rPr>
              <w:t xml:space="preserve"> </w:t>
            </w:r>
            <w:r w:rsidRPr="00E87E20">
              <w:rPr>
                <w:sz w:val="20"/>
                <w:szCs w:val="20"/>
              </w:rPr>
              <w:t>same</w:t>
            </w:r>
            <w:r w:rsidR="00781B44">
              <w:rPr>
                <w:sz w:val="20"/>
                <w:szCs w:val="20"/>
              </w:rPr>
              <w:t xml:space="preserve"> </w:t>
            </w:r>
            <w:r w:rsidRPr="00E87E20">
              <w:rPr>
                <w:sz w:val="20"/>
                <w:szCs w:val="20"/>
              </w:rPr>
              <w:t>under</w:t>
            </w:r>
            <w:r w:rsidR="00781B44">
              <w:rPr>
                <w:sz w:val="20"/>
                <w:szCs w:val="20"/>
              </w:rPr>
              <w:t xml:space="preserve"> </w:t>
            </w:r>
            <w:r w:rsidRPr="00E87E20">
              <w:rPr>
                <w:sz w:val="20"/>
                <w:szCs w:val="20"/>
              </w:rPr>
              <w:t>the</w:t>
            </w:r>
            <w:r w:rsidR="00781B44">
              <w:rPr>
                <w:sz w:val="20"/>
                <w:szCs w:val="20"/>
              </w:rPr>
              <w:t xml:space="preserve"> </w:t>
            </w:r>
            <w:r w:rsidRPr="00E87E20">
              <w:rPr>
                <w:sz w:val="20"/>
                <w:szCs w:val="20"/>
              </w:rPr>
              <w:t>new</w:t>
            </w:r>
            <w:r w:rsidR="00781B44">
              <w:rPr>
                <w:sz w:val="20"/>
                <w:szCs w:val="20"/>
              </w:rPr>
              <w:t xml:space="preserve"> </w:t>
            </w:r>
            <w:r w:rsidRPr="00E87E20">
              <w:rPr>
                <w:sz w:val="20"/>
                <w:szCs w:val="20"/>
              </w:rPr>
              <w:t>Act.</w:t>
            </w:r>
          </w:p>
        </w:tc>
      </w:tr>
      <w:tr w:rsidR="00031493" w:rsidRPr="00C877B0" w14:paraId="6E1F1844" w14:textId="77777777" w:rsidTr="00275B7A">
        <w:trPr>
          <w:cantSplit/>
          <w:trHeight w:val="780"/>
        </w:trPr>
        <w:tc>
          <w:tcPr>
            <w:tcW w:w="6373" w:type="dxa"/>
            <w:vMerge/>
            <w:tcBorders>
              <w:top w:val="single" w:sz="4" w:space="0" w:color="auto"/>
              <w:left w:val="single" w:sz="4" w:space="0" w:color="auto"/>
              <w:bottom w:val="single" w:sz="4" w:space="0" w:color="auto"/>
              <w:right w:val="single" w:sz="4" w:space="0" w:color="auto"/>
            </w:tcBorders>
          </w:tcPr>
          <w:p w14:paraId="4A5E3C30" w14:textId="77777777" w:rsidR="005F1A1B" w:rsidRPr="00C877B0" w:rsidRDefault="005F1A1B" w:rsidP="00515561">
            <w:pPr>
              <w:numPr>
                <w:ilvl w:val="1"/>
                <w:numId w:val="4"/>
              </w:numPr>
              <w:spacing w:before="40" w:after="80"/>
              <w:ind w:left="320"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1C37C871" w14:textId="4BEBFEF4" w:rsidR="005F1A1B" w:rsidRPr="00C64BAD" w:rsidRDefault="76B6ED0C" w:rsidP="1503FEEC">
            <w:pPr>
              <w:spacing w:before="40" w:after="80"/>
              <w:rPr>
                <w:b/>
                <w:bCs/>
                <w:i/>
                <w:iCs/>
                <w:sz w:val="20"/>
                <w:szCs w:val="20"/>
              </w:rPr>
            </w:pPr>
            <w:r w:rsidRPr="1503FEEC">
              <w:rPr>
                <w:b/>
                <w:bCs/>
                <w:i/>
                <w:iCs/>
                <w:sz w:val="20"/>
                <w:szCs w:val="20"/>
              </w:rPr>
              <w:t xml:space="preserve">New Aged Care Act </w:t>
            </w:r>
            <w:r w:rsidR="005F1A1B" w:rsidRPr="1503FEEC">
              <w:rPr>
                <w:b/>
                <w:bCs/>
                <w:i/>
                <w:iCs/>
                <w:sz w:val="20"/>
                <w:szCs w:val="20"/>
              </w:rPr>
              <w:t>Module</w:t>
            </w:r>
            <w:r w:rsidR="00781B44" w:rsidRPr="1503FEEC">
              <w:rPr>
                <w:b/>
                <w:bCs/>
                <w:i/>
                <w:iCs/>
                <w:sz w:val="20"/>
                <w:szCs w:val="20"/>
              </w:rPr>
              <w:t xml:space="preserve"> </w:t>
            </w:r>
            <w:r w:rsidR="005F1A1B" w:rsidRPr="1503FEEC">
              <w:rPr>
                <w:b/>
                <w:bCs/>
                <w:i/>
                <w:iCs/>
                <w:sz w:val="20"/>
                <w:szCs w:val="20"/>
              </w:rPr>
              <w:t>1</w:t>
            </w:r>
            <w:r w:rsidR="00781B44" w:rsidRPr="1503FEEC">
              <w:rPr>
                <w:b/>
                <w:bCs/>
                <w:i/>
                <w:iCs/>
                <w:sz w:val="20"/>
                <w:szCs w:val="20"/>
              </w:rPr>
              <w:t xml:space="preserve"> </w:t>
            </w:r>
            <w:r w:rsidR="005F1A1B" w:rsidRPr="1503FEEC">
              <w:rPr>
                <w:b/>
                <w:bCs/>
                <w:sz w:val="20"/>
                <w:szCs w:val="20"/>
              </w:rPr>
              <w:t>–</w:t>
            </w:r>
            <w:r w:rsidR="00781B44" w:rsidRPr="1503FEEC">
              <w:rPr>
                <w:b/>
                <w:bCs/>
                <w:sz w:val="20"/>
                <w:szCs w:val="20"/>
              </w:rPr>
              <w:t xml:space="preserve"> </w:t>
            </w:r>
            <w:r w:rsidR="005F1A1B" w:rsidRPr="1503FEEC">
              <w:rPr>
                <w:b/>
                <w:bCs/>
                <w:sz w:val="20"/>
                <w:szCs w:val="20"/>
              </w:rPr>
              <w:t>Providers</w:t>
            </w:r>
            <w:r w:rsidR="00781B44" w:rsidRPr="1503FEEC">
              <w:rPr>
                <w:b/>
                <w:bCs/>
                <w:sz w:val="20"/>
                <w:szCs w:val="20"/>
              </w:rPr>
              <w:t xml:space="preserve"> </w:t>
            </w:r>
            <w:r w:rsidR="005F1A1B" w:rsidRPr="1503FEEC">
              <w:rPr>
                <w:b/>
                <w:bCs/>
                <w:sz w:val="20"/>
                <w:szCs w:val="20"/>
              </w:rPr>
              <w:t>guide</w:t>
            </w:r>
            <w:r w:rsidR="00781B44" w:rsidRPr="1503FEEC">
              <w:rPr>
                <w:b/>
                <w:bCs/>
                <w:sz w:val="20"/>
                <w:szCs w:val="20"/>
              </w:rPr>
              <w:t xml:space="preserve"> </w:t>
            </w:r>
            <w:r w:rsidR="005F1A1B" w:rsidRPr="1503FEEC">
              <w:rPr>
                <w:b/>
                <w:bCs/>
                <w:sz w:val="20"/>
                <w:szCs w:val="20"/>
              </w:rPr>
              <w:t>to</w:t>
            </w:r>
            <w:r w:rsidR="00781B44" w:rsidRPr="1503FEEC">
              <w:rPr>
                <w:b/>
                <w:bCs/>
                <w:sz w:val="20"/>
                <w:szCs w:val="20"/>
              </w:rPr>
              <w:t xml:space="preserve"> </w:t>
            </w:r>
            <w:r w:rsidR="005F1A1B" w:rsidRPr="1503FEEC">
              <w:rPr>
                <w:b/>
                <w:bCs/>
                <w:sz w:val="20"/>
                <w:szCs w:val="20"/>
              </w:rPr>
              <w:t>the</w:t>
            </w:r>
            <w:r w:rsidR="00781B44" w:rsidRPr="1503FEEC">
              <w:rPr>
                <w:b/>
                <w:bCs/>
                <w:sz w:val="20"/>
                <w:szCs w:val="20"/>
              </w:rPr>
              <w:t xml:space="preserve"> </w:t>
            </w:r>
            <w:r w:rsidR="005F1A1B" w:rsidRPr="1503FEEC">
              <w:rPr>
                <w:b/>
                <w:bCs/>
                <w:i/>
                <w:iCs/>
                <w:sz w:val="20"/>
                <w:szCs w:val="20"/>
              </w:rPr>
              <w:t>Aged</w:t>
            </w:r>
            <w:r w:rsidR="00781B44" w:rsidRPr="1503FEEC">
              <w:rPr>
                <w:b/>
                <w:bCs/>
                <w:i/>
                <w:iCs/>
                <w:sz w:val="20"/>
                <w:szCs w:val="20"/>
              </w:rPr>
              <w:t xml:space="preserve"> </w:t>
            </w:r>
            <w:r w:rsidR="005F1A1B" w:rsidRPr="1503FEEC">
              <w:rPr>
                <w:b/>
                <w:bCs/>
                <w:i/>
                <w:iCs/>
                <w:sz w:val="20"/>
                <w:szCs w:val="20"/>
              </w:rPr>
              <w:t>Care</w:t>
            </w:r>
            <w:r w:rsidR="00781B44" w:rsidRPr="1503FEEC">
              <w:rPr>
                <w:b/>
                <w:bCs/>
                <w:i/>
                <w:iCs/>
                <w:sz w:val="20"/>
                <w:szCs w:val="20"/>
              </w:rPr>
              <w:t xml:space="preserve"> </w:t>
            </w:r>
            <w:r w:rsidR="005F1A1B" w:rsidRPr="1503FEEC">
              <w:rPr>
                <w:b/>
                <w:bCs/>
                <w:i/>
                <w:iCs/>
                <w:sz w:val="20"/>
                <w:szCs w:val="20"/>
              </w:rPr>
              <w:t>Act</w:t>
            </w:r>
            <w:r w:rsidR="00781B44" w:rsidRPr="1503FEEC">
              <w:rPr>
                <w:b/>
                <w:bCs/>
                <w:i/>
                <w:iCs/>
                <w:sz w:val="20"/>
                <w:szCs w:val="20"/>
              </w:rPr>
              <w:t xml:space="preserve"> </w:t>
            </w:r>
            <w:r w:rsidR="005F1A1B" w:rsidRPr="1503FEEC">
              <w:rPr>
                <w:b/>
                <w:bCs/>
                <w:i/>
                <w:iCs/>
                <w:sz w:val="20"/>
                <w:szCs w:val="20"/>
              </w:rPr>
              <w:t>2024</w:t>
            </w:r>
            <w:r w:rsidR="005F1A1B" w:rsidRPr="1503FEEC">
              <w:rPr>
                <w:b/>
                <w:bCs/>
                <w:sz w:val="20"/>
                <w:szCs w:val="20"/>
              </w:rPr>
              <w:t>:</w:t>
            </w:r>
            <w:r w:rsidR="00781B44" w:rsidRPr="1503FEEC">
              <w:rPr>
                <w:b/>
                <w:bCs/>
                <w:sz w:val="20"/>
                <w:szCs w:val="20"/>
              </w:rPr>
              <w:t xml:space="preserve"> </w:t>
            </w:r>
            <w:r w:rsidR="005F1A1B" w:rsidRPr="1503FEEC">
              <w:rPr>
                <w:b/>
                <w:bCs/>
                <w:sz w:val="20"/>
                <w:szCs w:val="20"/>
              </w:rPr>
              <w:t>Understanding</w:t>
            </w:r>
            <w:r w:rsidR="00781B44" w:rsidRPr="1503FEEC">
              <w:rPr>
                <w:b/>
                <w:bCs/>
                <w:sz w:val="20"/>
                <w:szCs w:val="20"/>
              </w:rPr>
              <w:t xml:space="preserve"> </w:t>
            </w:r>
            <w:r w:rsidR="005F1A1B" w:rsidRPr="1503FEEC">
              <w:rPr>
                <w:b/>
                <w:bCs/>
                <w:sz w:val="20"/>
                <w:szCs w:val="20"/>
              </w:rPr>
              <w:t>and</w:t>
            </w:r>
            <w:r w:rsidR="00781B44" w:rsidRPr="1503FEEC">
              <w:rPr>
                <w:b/>
                <w:bCs/>
                <w:sz w:val="20"/>
                <w:szCs w:val="20"/>
              </w:rPr>
              <w:t xml:space="preserve"> </w:t>
            </w:r>
            <w:r w:rsidR="005F1A1B" w:rsidRPr="1503FEEC">
              <w:rPr>
                <w:b/>
                <w:bCs/>
                <w:sz w:val="20"/>
                <w:szCs w:val="20"/>
              </w:rPr>
              <w:t>Adapting</w:t>
            </w:r>
            <w:r w:rsidR="00781B44" w:rsidRPr="1503FEEC">
              <w:rPr>
                <w:b/>
                <w:bCs/>
                <w:sz w:val="20"/>
                <w:szCs w:val="20"/>
              </w:rPr>
              <w:t xml:space="preserve"> </w:t>
            </w:r>
            <w:r>
              <w:br/>
            </w:r>
            <w:r w:rsidR="005F1A1B" w:rsidRPr="1503FEEC">
              <w:rPr>
                <w:sz w:val="20"/>
                <w:szCs w:val="20"/>
              </w:rPr>
              <w:t>Access</w:t>
            </w:r>
            <w:r w:rsidR="00781B44" w:rsidRPr="1503FEEC">
              <w:rPr>
                <w:sz w:val="20"/>
                <w:szCs w:val="20"/>
              </w:rPr>
              <w:t xml:space="preserve"> </w:t>
            </w:r>
            <w:r w:rsidR="005F1A1B" w:rsidRPr="1503FEEC">
              <w:rPr>
                <w:sz w:val="20"/>
                <w:szCs w:val="20"/>
              </w:rPr>
              <w:t>this</w:t>
            </w:r>
            <w:r w:rsidR="00781B44" w:rsidRPr="1503FEEC">
              <w:rPr>
                <w:sz w:val="20"/>
                <w:szCs w:val="20"/>
              </w:rPr>
              <w:t xml:space="preserve"> </w:t>
            </w:r>
            <w:r w:rsidR="005F1A1B" w:rsidRPr="1503FEEC">
              <w:rPr>
                <w:sz w:val="20"/>
                <w:szCs w:val="20"/>
              </w:rPr>
              <w:t>eLearning</w:t>
            </w:r>
            <w:r w:rsidR="00781B44" w:rsidRPr="1503FEEC">
              <w:rPr>
                <w:sz w:val="20"/>
                <w:szCs w:val="20"/>
              </w:rPr>
              <w:t xml:space="preserve"> </w:t>
            </w:r>
            <w:r w:rsidR="005F1A1B" w:rsidRPr="1503FEEC">
              <w:rPr>
                <w:sz w:val="20"/>
                <w:szCs w:val="20"/>
              </w:rPr>
              <w:t>module</w:t>
            </w:r>
            <w:r w:rsidR="00781B44" w:rsidRPr="1503FEEC">
              <w:rPr>
                <w:sz w:val="20"/>
                <w:szCs w:val="20"/>
              </w:rPr>
              <w:t xml:space="preserve"> </w:t>
            </w:r>
            <w:r w:rsidR="005F1A1B" w:rsidRPr="1503FEEC">
              <w:rPr>
                <w:sz w:val="20"/>
                <w:szCs w:val="20"/>
              </w:rPr>
              <w:t>on</w:t>
            </w:r>
            <w:r w:rsidR="00781B44" w:rsidRPr="1503FEEC">
              <w:rPr>
                <w:sz w:val="20"/>
                <w:szCs w:val="20"/>
              </w:rPr>
              <w:t xml:space="preserve"> </w:t>
            </w:r>
            <w:hyperlink r:id="rId21">
              <w:r w:rsidR="005F1A1B" w:rsidRPr="00275B7A">
                <w:rPr>
                  <w:rStyle w:val="Hyperlink"/>
                  <w:color w:val="32757E" w:themeColor="accent2" w:themeShade="80"/>
                  <w:sz w:val="20"/>
                  <w:szCs w:val="20"/>
                </w:rPr>
                <w:t>Alis</w:t>
              </w:r>
            </w:hyperlink>
          </w:p>
        </w:tc>
        <w:tc>
          <w:tcPr>
            <w:tcW w:w="6523" w:type="dxa"/>
            <w:tcBorders>
              <w:top w:val="single" w:sz="4" w:space="0" w:color="auto"/>
              <w:left w:val="single" w:sz="4" w:space="0" w:color="auto"/>
              <w:bottom w:val="single" w:sz="4" w:space="0" w:color="auto"/>
              <w:right w:val="single" w:sz="4" w:space="0" w:color="auto"/>
            </w:tcBorders>
          </w:tcPr>
          <w:p w14:paraId="5FC5DB3D" w14:textId="77777777" w:rsidR="005F1A1B" w:rsidRPr="00D73FF8" w:rsidRDefault="005F1A1B" w:rsidP="00515561">
            <w:pPr>
              <w:spacing w:before="40" w:after="80"/>
              <w:rPr>
                <w:b/>
                <w:bCs/>
                <w:sz w:val="20"/>
                <w:szCs w:val="20"/>
              </w:rPr>
            </w:pPr>
            <w:r>
              <w:rPr>
                <w:b/>
                <w:bCs/>
                <w:sz w:val="20"/>
                <w:szCs w:val="20"/>
              </w:rPr>
              <w:t>Aged</w:t>
            </w:r>
            <w:r w:rsidR="00781B44">
              <w:rPr>
                <w:b/>
                <w:bCs/>
                <w:sz w:val="20"/>
                <w:szCs w:val="20"/>
              </w:rPr>
              <w:t xml:space="preserve"> </w:t>
            </w:r>
            <w:r>
              <w:rPr>
                <w:b/>
                <w:bCs/>
                <w:sz w:val="20"/>
                <w:szCs w:val="20"/>
              </w:rPr>
              <w:t>care</w:t>
            </w:r>
            <w:r w:rsidR="00781B44">
              <w:rPr>
                <w:b/>
                <w:bCs/>
                <w:sz w:val="20"/>
                <w:szCs w:val="20"/>
              </w:rPr>
              <w:t xml:space="preserve"> </w:t>
            </w:r>
            <w:r>
              <w:rPr>
                <w:b/>
                <w:bCs/>
                <w:sz w:val="20"/>
                <w:szCs w:val="20"/>
              </w:rPr>
              <w:t>reforms</w:t>
            </w:r>
            <w:r w:rsidR="00781B44">
              <w:rPr>
                <w:b/>
                <w:bCs/>
                <w:sz w:val="20"/>
                <w:szCs w:val="20"/>
              </w:rPr>
              <w:t xml:space="preserve"> </w:t>
            </w:r>
            <w:r>
              <w:rPr>
                <w:b/>
                <w:bCs/>
                <w:sz w:val="20"/>
                <w:szCs w:val="20"/>
              </w:rPr>
              <w:t>–</w:t>
            </w:r>
            <w:r w:rsidR="00781B44">
              <w:rPr>
                <w:b/>
                <w:bCs/>
                <w:sz w:val="20"/>
                <w:szCs w:val="20"/>
              </w:rPr>
              <w:t xml:space="preserve"> </w:t>
            </w:r>
            <w:r>
              <w:rPr>
                <w:b/>
                <w:bCs/>
                <w:sz w:val="20"/>
                <w:szCs w:val="20"/>
              </w:rPr>
              <w:t>A</w:t>
            </w:r>
            <w:r w:rsidR="00781B44">
              <w:rPr>
                <w:b/>
                <w:bCs/>
                <w:sz w:val="20"/>
                <w:szCs w:val="20"/>
              </w:rPr>
              <w:t xml:space="preserve"> </w:t>
            </w:r>
            <w:r>
              <w:rPr>
                <w:b/>
                <w:bCs/>
                <w:sz w:val="20"/>
                <w:szCs w:val="20"/>
              </w:rPr>
              <w:t>guide</w:t>
            </w:r>
            <w:r w:rsidR="00781B44">
              <w:rPr>
                <w:b/>
                <w:bCs/>
                <w:sz w:val="20"/>
                <w:szCs w:val="20"/>
              </w:rPr>
              <w:t xml:space="preserve"> </w:t>
            </w:r>
            <w:r>
              <w:rPr>
                <w:b/>
                <w:bCs/>
                <w:sz w:val="20"/>
                <w:szCs w:val="20"/>
              </w:rPr>
              <w:t>for</w:t>
            </w:r>
            <w:r w:rsidR="00781B44">
              <w:rPr>
                <w:b/>
                <w:bCs/>
                <w:sz w:val="20"/>
                <w:szCs w:val="20"/>
              </w:rPr>
              <w:t xml:space="preserve"> </w:t>
            </w:r>
            <w:r>
              <w:rPr>
                <w:b/>
                <w:bCs/>
                <w:sz w:val="20"/>
                <w:szCs w:val="20"/>
              </w:rPr>
              <w:t>providers</w:t>
            </w:r>
            <w:r w:rsidR="00781B44">
              <w:rPr>
                <w:b/>
                <w:bCs/>
                <w:sz w:val="20"/>
                <w:szCs w:val="20"/>
              </w:rPr>
              <w:t xml:space="preserve"> </w:t>
            </w:r>
            <w:r>
              <w:rPr>
                <w:b/>
                <w:bCs/>
                <w:sz w:val="20"/>
                <w:szCs w:val="20"/>
              </w:rPr>
              <w:t>and</w:t>
            </w:r>
            <w:r w:rsidR="00781B44">
              <w:rPr>
                <w:b/>
                <w:bCs/>
                <w:sz w:val="20"/>
                <w:szCs w:val="20"/>
              </w:rPr>
              <w:t xml:space="preserve"> </w:t>
            </w:r>
            <w:r>
              <w:rPr>
                <w:b/>
                <w:bCs/>
                <w:sz w:val="20"/>
                <w:szCs w:val="20"/>
              </w:rPr>
              <w:t>the</w:t>
            </w:r>
            <w:r w:rsidR="00781B44">
              <w:rPr>
                <w:b/>
                <w:bCs/>
                <w:sz w:val="20"/>
                <w:szCs w:val="20"/>
              </w:rPr>
              <w:t xml:space="preserve"> </w:t>
            </w:r>
            <w:r>
              <w:rPr>
                <w:b/>
                <w:bCs/>
                <w:sz w:val="20"/>
                <w:szCs w:val="20"/>
              </w:rPr>
              <w:t>sector</w:t>
            </w:r>
          </w:p>
          <w:p w14:paraId="10045192" w14:textId="74913E73" w:rsidR="005F1A1B" w:rsidRPr="00C4175F" w:rsidRDefault="5E7E89AB" w:rsidP="7964A12D">
            <w:pPr>
              <w:spacing w:before="40" w:after="80"/>
              <w:rPr>
                <w:sz w:val="20"/>
                <w:szCs w:val="20"/>
              </w:rPr>
            </w:pPr>
            <w:r w:rsidRPr="7964A12D">
              <w:rPr>
                <w:sz w:val="20"/>
                <w:szCs w:val="20"/>
              </w:rPr>
              <w:t>The</w:t>
            </w:r>
            <w:r w:rsidR="00781B44" w:rsidRPr="7964A12D">
              <w:rPr>
                <w:sz w:val="20"/>
                <w:szCs w:val="20"/>
              </w:rPr>
              <w:t xml:space="preserve"> </w:t>
            </w:r>
            <w:hyperlink r:id="rId22">
              <w:r w:rsidRPr="00275B7A">
                <w:rPr>
                  <w:rStyle w:val="Hyperlink"/>
                  <w:color w:val="32757E" w:themeColor="accent2" w:themeShade="80"/>
                  <w:sz w:val="20"/>
                  <w:szCs w:val="20"/>
                </w:rPr>
                <w:t>Aged</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care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reforms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guide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for</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providers</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and</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the</w:t>
              </w:r>
              <w:r w:rsidR="00781B44" w:rsidRPr="00275B7A">
                <w:rPr>
                  <w:rStyle w:val="Hyperlink"/>
                  <w:color w:val="32757E" w:themeColor="accent2" w:themeShade="80"/>
                  <w:sz w:val="20"/>
                  <w:szCs w:val="20"/>
                </w:rPr>
                <w:t xml:space="preserve"> </w:t>
              </w:r>
              <w:r w:rsidRPr="00275B7A">
                <w:rPr>
                  <w:rStyle w:val="Hyperlink"/>
                  <w:color w:val="32757E" w:themeColor="accent2" w:themeShade="80"/>
                  <w:sz w:val="20"/>
                  <w:szCs w:val="20"/>
                </w:rPr>
                <w:t>sector</w:t>
              </w:r>
            </w:hyperlink>
            <w:r w:rsidR="00781B44" w:rsidRPr="7964A12D">
              <w:rPr>
                <w:sz w:val="20"/>
                <w:szCs w:val="20"/>
              </w:rPr>
              <w:t xml:space="preserve"> </w:t>
            </w:r>
            <w:r w:rsidRPr="7964A12D">
              <w:rPr>
                <w:sz w:val="20"/>
                <w:szCs w:val="20"/>
              </w:rPr>
              <w:t>booklet</w:t>
            </w:r>
            <w:r w:rsidR="00781B44" w:rsidRPr="7964A12D">
              <w:rPr>
                <w:sz w:val="20"/>
                <w:szCs w:val="20"/>
              </w:rPr>
              <w:t xml:space="preserve"> </w:t>
            </w:r>
            <w:r w:rsidRPr="7964A12D">
              <w:rPr>
                <w:sz w:val="20"/>
                <w:szCs w:val="20"/>
              </w:rPr>
              <w:t>provides</w:t>
            </w:r>
            <w:r w:rsidR="00781B44" w:rsidRPr="7964A12D">
              <w:rPr>
                <w:sz w:val="20"/>
                <w:szCs w:val="20"/>
              </w:rPr>
              <w:t xml:space="preserve"> </w:t>
            </w:r>
            <w:r w:rsidRPr="7964A12D">
              <w:rPr>
                <w:sz w:val="20"/>
                <w:szCs w:val="20"/>
              </w:rPr>
              <w:t>an</w:t>
            </w:r>
            <w:r w:rsidR="00781B44" w:rsidRPr="7964A12D">
              <w:rPr>
                <w:sz w:val="20"/>
                <w:szCs w:val="20"/>
              </w:rPr>
              <w:t xml:space="preserve"> </w:t>
            </w:r>
            <w:r w:rsidRPr="7964A12D">
              <w:rPr>
                <w:sz w:val="20"/>
                <w:szCs w:val="20"/>
              </w:rPr>
              <w:t>overview</w:t>
            </w:r>
            <w:r w:rsidR="00781B44" w:rsidRPr="7964A12D">
              <w:rPr>
                <w:sz w:val="20"/>
                <w:szCs w:val="20"/>
              </w:rPr>
              <w:t xml:space="preserve"> </w:t>
            </w:r>
            <w:r w:rsidRPr="7964A12D">
              <w:rPr>
                <w:sz w:val="20"/>
                <w:szCs w:val="20"/>
              </w:rPr>
              <w:t>of</w:t>
            </w:r>
            <w:r w:rsidR="00781B44" w:rsidRPr="7964A12D">
              <w:rPr>
                <w:sz w:val="20"/>
                <w:szCs w:val="20"/>
              </w:rPr>
              <w:t xml:space="preserve"> </w:t>
            </w:r>
            <w:r w:rsidRPr="7964A12D">
              <w:rPr>
                <w:sz w:val="20"/>
                <w:szCs w:val="20"/>
              </w:rPr>
              <w:t>reform</w:t>
            </w:r>
            <w:r w:rsidR="00781B44" w:rsidRPr="7964A12D">
              <w:rPr>
                <w:sz w:val="20"/>
                <w:szCs w:val="20"/>
              </w:rPr>
              <w:t xml:space="preserve"> </w:t>
            </w:r>
            <w:r w:rsidRPr="7964A12D">
              <w:rPr>
                <w:sz w:val="20"/>
                <w:szCs w:val="20"/>
              </w:rPr>
              <w:t>impact</w:t>
            </w:r>
            <w:r w:rsidR="00781B44" w:rsidRPr="7964A12D">
              <w:rPr>
                <w:sz w:val="20"/>
                <w:szCs w:val="20"/>
              </w:rPr>
              <w:t xml:space="preserve"> </w:t>
            </w:r>
            <w:r w:rsidRPr="7964A12D">
              <w:rPr>
                <w:sz w:val="20"/>
                <w:szCs w:val="20"/>
              </w:rPr>
              <w:t>and</w:t>
            </w:r>
            <w:r w:rsidR="00781B44" w:rsidRPr="7964A12D">
              <w:rPr>
                <w:sz w:val="20"/>
                <w:szCs w:val="20"/>
              </w:rPr>
              <w:t xml:space="preserve"> </w:t>
            </w:r>
            <w:r w:rsidRPr="7964A12D">
              <w:rPr>
                <w:sz w:val="20"/>
                <w:szCs w:val="20"/>
              </w:rPr>
              <w:t>how</w:t>
            </w:r>
            <w:r w:rsidR="00781B44" w:rsidRPr="7964A12D">
              <w:rPr>
                <w:sz w:val="20"/>
                <w:szCs w:val="20"/>
              </w:rPr>
              <w:t xml:space="preserve"> </w:t>
            </w:r>
            <w:r w:rsidRPr="7964A12D">
              <w:rPr>
                <w:sz w:val="20"/>
                <w:szCs w:val="20"/>
              </w:rPr>
              <w:t>to</w:t>
            </w:r>
            <w:r w:rsidR="00781B44" w:rsidRPr="7964A12D">
              <w:rPr>
                <w:sz w:val="20"/>
                <w:szCs w:val="20"/>
              </w:rPr>
              <w:t xml:space="preserve"> </w:t>
            </w:r>
            <w:r w:rsidRPr="7964A12D">
              <w:rPr>
                <w:sz w:val="20"/>
                <w:szCs w:val="20"/>
              </w:rPr>
              <w:t>access</w:t>
            </w:r>
            <w:r w:rsidR="00781B44" w:rsidRPr="7964A12D">
              <w:rPr>
                <w:sz w:val="20"/>
                <w:szCs w:val="20"/>
              </w:rPr>
              <w:t xml:space="preserve"> </w:t>
            </w:r>
            <w:r w:rsidRPr="7964A12D">
              <w:rPr>
                <w:sz w:val="20"/>
                <w:szCs w:val="20"/>
              </w:rPr>
              <w:t>support.</w:t>
            </w:r>
          </w:p>
          <w:p w14:paraId="23116A13" w14:textId="40A1CA15" w:rsidR="005F1A1B" w:rsidRPr="00457B5D" w:rsidRDefault="58F2C810" w:rsidP="00515561">
            <w:pPr>
              <w:spacing w:before="40" w:after="80"/>
              <w:rPr>
                <w:rFonts w:ascii="Aptos" w:eastAsia="Aptos" w:hAnsi="Aptos" w:cs="Aptos"/>
                <w:sz w:val="20"/>
                <w:szCs w:val="20"/>
              </w:rPr>
            </w:pPr>
            <w:r w:rsidRPr="00727FB7">
              <w:rPr>
                <w:sz w:val="20"/>
                <w:szCs w:val="20"/>
              </w:rPr>
              <w:t xml:space="preserve">A booklet summarising the key changes - </w:t>
            </w:r>
            <w:hyperlink r:id="rId23">
              <w:r w:rsidRPr="00275B7A">
                <w:rPr>
                  <w:rStyle w:val="Hyperlink"/>
                  <w:color w:val="32757E" w:themeColor="accent2" w:themeShade="80"/>
                  <w:sz w:val="20"/>
                  <w:szCs w:val="20"/>
                </w:rPr>
                <w:t xml:space="preserve">Working in </w:t>
              </w:r>
            </w:hyperlink>
            <w:hyperlink r:id="rId24">
              <w:r w:rsidRPr="00275B7A">
                <w:rPr>
                  <w:rStyle w:val="Hyperlink"/>
                  <w:color w:val="32757E" w:themeColor="accent2" w:themeShade="80"/>
                  <w:sz w:val="20"/>
                  <w:szCs w:val="20"/>
                </w:rPr>
                <w:t>aged care booklet</w:t>
              </w:r>
            </w:hyperlink>
            <w:r w:rsidRPr="00275B7A">
              <w:rPr>
                <w:rStyle w:val="Hyperlink"/>
                <w:color w:val="32757E" w:themeColor="accent2" w:themeShade="80"/>
                <w:sz w:val="20"/>
                <w:szCs w:val="20"/>
              </w:rPr>
              <w:t>.</w:t>
            </w:r>
          </w:p>
        </w:tc>
      </w:tr>
      <w:tr w:rsidR="006F16D0" w:rsidRPr="00C877B0" w14:paraId="1A905662"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19C0F554" w14:textId="64C97277" w:rsidR="00B663DF" w:rsidRDefault="00B663DF" w:rsidP="00515561">
            <w:pPr>
              <w:numPr>
                <w:ilvl w:val="0"/>
                <w:numId w:val="4"/>
              </w:numPr>
              <w:spacing w:before="40" w:after="80"/>
              <w:ind w:left="425" w:hanging="425"/>
              <w:rPr>
                <w:b/>
                <w:bCs/>
                <w:sz w:val="20"/>
                <w:szCs w:val="20"/>
              </w:rPr>
            </w:pPr>
            <w:r w:rsidRPr="00C877B0">
              <w:rPr>
                <w:b/>
                <w:bCs/>
                <w:sz w:val="20"/>
                <w:szCs w:val="20"/>
              </w:rPr>
              <w:t>Rights</w:t>
            </w:r>
            <w:r w:rsidR="00781B44">
              <w:rPr>
                <w:b/>
                <w:bCs/>
                <w:sz w:val="20"/>
                <w:szCs w:val="20"/>
              </w:rPr>
              <w:t xml:space="preserve"> </w:t>
            </w:r>
            <w:r w:rsidRPr="00C877B0">
              <w:rPr>
                <w:b/>
                <w:bCs/>
                <w:sz w:val="20"/>
                <w:szCs w:val="20"/>
              </w:rPr>
              <w:t>and</w:t>
            </w:r>
            <w:r w:rsidR="00781B44">
              <w:rPr>
                <w:b/>
                <w:bCs/>
                <w:sz w:val="20"/>
                <w:szCs w:val="20"/>
              </w:rPr>
              <w:t xml:space="preserve"> </w:t>
            </w:r>
            <w:r w:rsidRPr="00C877B0">
              <w:rPr>
                <w:b/>
                <w:bCs/>
                <w:sz w:val="20"/>
                <w:szCs w:val="20"/>
              </w:rPr>
              <w:t>Principles</w:t>
            </w:r>
          </w:p>
        </w:tc>
      </w:tr>
      <w:tr w:rsidR="00031493" w:rsidRPr="00C877B0" w14:paraId="010ECDAD" w14:textId="77777777">
        <w:trPr>
          <w:cantSplit/>
          <w:trHeight w:val="588"/>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23B72529" w14:textId="77777777" w:rsidR="00031493" w:rsidRPr="00C877B0" w:rsidRDefault="00031493" w:rsidP="00515561">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the</w:t>
            </w:r>
            <w:r>
              <w:rPr>
                <w:sz w:val="20"/>
                <w:szCs w:val="20"/>
              </w:rPr>
              <w:t xml:space="preserve"> </w:t>
            </w:r>
            <w:r w:rsidRPr="00C877B0">
              <w:rPr>
                <w:sz w:val="20"/>
                <w:szCs w:val="20"/>
              </w:rPr>
              <w:t>Statement</w:t>
            </w:r>
            <w:r>
              <w:rPr>
                <w:sz w:val="20"/>
                <w:szCs w:val="20"/>
              </w:rPr>
              <w:t xml:space="preserve"> </w:t>
            </w:r>
            <w:r w:rsidRPr="00C877B0">
              <w:rPr>
                <w:sz w:val="20"/>
                <w:szCs w:val="20"/>
              </w:rPr>
              <w:t>of</w:t>
            </w:r>
            <w:r>
              <w:rPr>
                <w:sz w:val="20"/>
                <w:szCs w:val="20"/>
              </w:rPr>
              <w:t xml:space="preserve"> </w:t>
            </w:r>
            <w:r w:rsidRPr="00C877B0">
              <w:rPr>
                <w:sz w:val="20"/>
                <w:szCs w:val="20"/>
              </w:rPr>
              <w:t>Rights</w:t>
            </w:r>
            <w:r>
              <w:rPr>
                <w:sz w:val="20"/>
                <w:szCs w:val="20"/>
              </w:rPr>
              <w:t xml:space="preserve"> </w:t>
            </w:r>
            <w:r w:rsidRPr="00C877B0">
              <w:rPr>
                <w:sz w:val="20"/>
                <w:szCs w:val="20"/>
              </w:rPr>
              <w:t>and</w:t>
            </w:r>
            <w:r>
              <w:rPr>
                <w:sz w:val="20"/>
                <w:szCs w:val="20"/>
              </w:rPr>
              <w:t xml:space="preserve"> </w:t>
            </w:r>
            <w:r w:rsidRPr="00C877B0">
              <w:rPr>
                <w:sz w:val="20"/>
                <w:szCs w:val="20"/>
              </w:rPr>
              <w:t>the</w:t>
            </w:r>
            <w:r>
              <w:rPr>
                <w:sz w:val="20"/>
                <w:szCs w:val="20"/>
              </w:rPr>
              <w:t xml:space="preserve"> </w:t>
            </w:r>
            <w:r w:rsidRPr="00C877B0">
              <w:rPr>
                <w:sz w:val="20"/>
                <w:szCs w:val="20"/>
              </w:rPr>
              <w:t>Statement</w:t>
            </w:r>
            <w:r>
              <w:rPr>
                <w:sz w:val="20"/>
                <w:szCs w:val="20"/>
              </w:rPr>
              <w:t xml:space="preserve"> </w:t>
            </w:r>
            <w:r w:rsidRPr="00C877B0">
              <w:rPr>
                <w:sz w:val="20"/>
                <w:szCs w:val="20"/>
              </w:rPr>
              <w:t>of</w:t>
            </w:r>
            <w:r>
              <w:rPr>
                <w:sz w:val="20"/>
                <w:szCs w:val="20"/>
              </w:rPr>
              <w:t xml:space="preserve"> </w:t>
            </w:r>
            <w:r w:rsidRPr="00C877B0">
              <w:rPr>
                <w:sz w:val="20"/>
                <w:szCs w:val="20"/>
              </w:rPr>
              <w:t>Principles</w:t>
            </w:r>
          </w:p>
        </w:tc>
        <w:tc>
          <w:tcPr>
            <w:tcW w:w="8025" w:type="dxa"/>
            <w:tcBorders>
              <w:top w:val="single" w:sz="4" w:space="0" w:color="auto"/>
              <w:left w:val="single" w:sz="4" w:space="0" w:color="auto"/>
              <w:bottom w:val="single" w:sz="4" w:space="0" w:color="auto"/>
              <w:right w:val="single" w:sz="4" w:space="0" w:color="auto"/>
            </w:tcBorders>
            <w:hideMark/>
          </w:tcPr>
          <w:p w14:paraId="44196E3C" w14:textId="30E80020" w:rsidR="00031493" w:rsidRPr="00C877B0" w:rsidRDefault="00031493" w:rsidP="00515561">
            <w:pPr>
              <w:spacing w:before="40" w:after="80"/>
              <w:rPr>
                <w:sz w:val="20"/>
                <w:szCs w:val="20"/>
              </w:rPr>
            </w:pPr>
            <w:r w:rsidRPr="1503FEEC">
              <w:rPr>
                <w:b/>
                <w:bCs/>
                <w:i/>
                <w:iCs/>
                <w:sz w:val="20"/>
                <w:szCs w:val="20"/>
              </w:rPr>
              <w:t xml:space="preserve">New Aged Care Act Module 1 – </w:t>
            </w:r>
            <w:r w:rsidRPr="1503FEEC">
              <w:rPr>
                <w:b/>
                <w:bCs/>
                <w:sz w:val="20"/>
                <w:szCs w:val="20"/>
              </w:rPr>
              <w:t xml:space="preserve">A guide for the Aged Care Workforce: Understanding and Adapting to the </w:t>
            </w:r>
            <w:r w:rsidRPr="1503FEEC">
              <w:rPr>
                <w:b/>
                <w:bCs/>
                <w:i/>
                <w:iCs/>
                <w:sz w:val="20"/>
                <w:szCs w:val="20"/>
              </w:rPr>
              <w:t>Aged Care Act 2024</w:t>
            </w:r>
            <w:r w:rsidRPr="1503FEEC">
              <w:rPr>
                <w:b/>
                <w:bCs/>
                <w:sz w:val="20"/>
                <w:szCs w:val="20"/>
              </w:rPr>
              <w:t xml:space="preserve">. </w:t>
            </w:r>
            <w:r>
              <w:br/>
            </w:r>
            <w:r w:rsidRPr="1503FEEC">
              <w:rPr>
                <w:sz w:val="20"/>
                <w:szCs w:val="20"/>
              </w:rPr>
              <w:t xml:space="preserve">Access this eLearning module on </w:t>
            </w:r>
            <w:hyperlink r:id="rId25">
              <w:r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right w:val="single" w:sz="4" w:space="0" w:color="auto"/>
            </w:tcBorders>
          </w:tcPr>
          <w:p w14:paraId="4C804E3D" w14:textId="67915518" w:rsidR="00031493" w:rsidRPr="000B4A94" w:rsidRDefault="00031493" w:rsidP="00515561">
            <w:pPr>
              <w:spacing w:before="40" w:after="80"/>
              <w:rPr>
                <w:sz w:val="20"/>
                <w:szCs w:val="20"/>
              </w:rPr>
            </w:pPr>
            <w:r w:rsidRPr="7964A12D">
              <w:rPr>
                <w:b/>
                <w:bCs/>
                <w:sz w:val="20"/>
                <w:szCs w:val="20"/>
              </w:rPr>
              <w:t xml:space="preserve">A new rights-based Aged Care Act </w:t>
            </w:r>
            <w:r>
              <w:br/>
            </w:r>
            <w:r w:rsidRPr="7964A12D">
              <w:rPr>
                <w:sz w:val="20"/>
                <w:szCs w:val="20"/>
              </w:rPr>
              <w:t xml:space="preserve">This fact sheet provides a summary of the rights older people have when accessing aged care services. The </w:t>
            </w:r>
            <w:hyperlink r:id="rId26">
              <w:r w:rsidRPr="00275B7A">
                <w:rPr>
                  <w:rStyle w:val="Hyperlink"/>
                  <w:color w:val="32757E" w:themeColor="accent2" w:themeShade="80"/>
                  <w:sz w:val="20"/>
                  <w:szCs w:val="20"/>
                </w:rPr>
                <w:t>Statement of Rights plain language fact sheet</w:t>
              </w:r>
            </w:hyperlink>
            <w:r w:rsidRPr="7964A12D">
              <w:rPr>
                <w:sz w:val="20"/>
                <w:szCs w:val="20"/>
              </w:rPr>
              <w:t xml:space="preserve"> is available in 22 languages and an </w:t>
            </w:r>
            <w:hyperlink r:id="rId27">
              <w:r w:rsidRPr="00275B7A">
                <w:rPr>
                  <w:rStyle w:val="Hyperlink"/>
                  <w:color w:val="32757E" w:themeColor="accent2" w:themeShade="80"/>
                  <w:sz w:val="20"/>
                  <w:szCs w:val="20"/>
                </w:rPr>
                <w:t>Easy Read</w:t>
              </w:r>
            </w:hyperlink>
            <w:r w:rsidRPr="7964A12D">
              <w:rPr>
                <w:sz w:val="20"/>
                <w:szCs w:val="20"/>
              </w:rPr>
              <w:t xml:space="preserve">. </w:t>
            </w:r>
          </w:p>
          <w:p w14:paraId="4E389EA4" w14:textId="77777777" w:rsidR="00031493" w:rsidRDefault="00031493" w:rsidP="00515561">
            <w:pPr>
              <w:spacing w:before="40" w:after="80"/>
              <w:rPr>
                <w:sz w:val="20"/>
                <w:szCs w:val="20"/>
              </w:rPr>
            </w:pPr>
            <w:r w:rsidRPr="000B4A94">
              <w:rPr>
                <w:b/>
                <w:bCs/>
                <w:sz w:val="20"/>
                <w:szCs w:val="20"/>
              </w:rPr>
              <w:t>The</w:t>
            </w:r>
            <w:r>
              <w:rPr>
                <w:b/>
                <w:bCs/>
                <w:sz w:val="20"/>
                <w:szCs w:val="20"/>
              </w:rPr>
              <w:t xml:space="preserve"> </w:t>
            </w:r>
            <w:r w:rsidRPr="000B4A94">
              <w:rPr>
                <w:b/>
                <w:bCs/>
                <w:sz w:val="20"/>
                <w:szCs w:val="20"/>
              </w:rPr>
              <w:t>Statement</w:t>
            </w:r>
            <w:r>
              <w:rPr>
                <w:b/>
                <w:bCs/>
                <w:sz w:val="20"/>
                <w:szCs w:val="20"/>
              </w:rPr>
              <w:t xml:space="preserve"> </w:t>
            </w:r>
            <w:r w:rsidRPr="000B4A94">
              <w:rPr>
                <w:b/>
                <w:bCs/>
                <w:sz w:val="20"/>
                <w:szCs w:val="20"/>
              </w:rPr>
              <w:t>of</w:t>
            </w:r>
            <w:r>
              <w:rPr>
                <w:b/>
                <w:bCs/>
                <w:sz w:val="20"/>
                <w:szCs w:val="20"/>
              </w:rPr>
              <w:t xml:space="preserve"> </w:t>
            </w:r>
            <w:r w:rsidRPr="000B4A94">
              <w:rPr>
                <w:b/>
                <w:bCs/>
                <w:sz w:val="20"/>
                <w:szCs w:val="20"/>
              </w:rPr>
              <w:t>Rights</w:t>
            </w:r>
            <w:r>
              <w:rPr>
                <w:b/>
                <w:bCs/>
                <w:sz w:val="20"/>
                <w:szCs w:val="20"/>
              </w:rPr>
              <w:t xml:space="preserve"> </w:t>
            </w:r>
            <w:r>
              <w:rPr>
                <w:b/>
                <w:bCs/>
                <w:sz w:val="20"/>
                <w:szCs w:val="20"/>
              </w:rPr>
              <w:br/>
            </w:r>
            <w:r w:rsidRPr="000B4A94">
              <w:rPr>
                <w:sz w:val="20"/>
                <w:szCs w:val="20"/>
              </w:rPr>
              <w:t>The</w:t>
            </w:r>
            <w:r>
              <w:rPr>
                <w:sz w:val="20"/>
                <w:szCs w:val="20"/>
              </w:rPr>
              <w:t xml:space="preserve"> </w:t>
            </w:r>
            <w:hyperlink r:id="rId28">
              <w:r w:rsidRPr="00275B7A">
                <w:rPr>
                  <w:rStyle w:val="Hyperlink"/>
                  <w:color w:val="32757E" w:themeColor="accent2" w:themeShade="80"/>
                  <w:sz w:val="20"/>
                  <w:szCs w:val="20"/>
                </w:rPr>
                <w:t xml:space="preserve">Statement of </w:t>
              </w:r>
              <w:r w:rsidRPr="00E93052">
                <w:rPr>
                  <w:rStyle w:val="Hyperlink"/>
                  <w:color w:val="32757E" w:themeColor="accent2" w:themeShade="80"/>
                  <w:sz w:val="20"/>
                  <w:szCs w:val="20"/>
                </w:rPr>
                <w:t>Rights webinar</w:t>
              </w:r>
            </w:hyperlink>
            <w:r w:rsidRPr="000B4A94">
              <w:rPr>
                <w:sz w:val="20"/>
                <w:szCs w:val="20"/>
              </w:rPr>
              <w:t>,</w:t>
            </w:r>
            <w:r>
              <w:rPr>
                <w:sz w:val="20"/>
                <w:szCs w:val="20"/>
              </w:rPr>
              <w:t xml:space="preserve"> </w:t>
            </w:r>
            <w:r w:rsidRPr="000B4A94">
              <w:rPr>
                <w:sz w:val="20"/>
                <w:szCs w:val="20"/>
              </w:rPr>
              <w:t>delivered</w:t>
            </w:r>
            <w:r>
              <w:rPr>
                <w:sz w:val="20"/>
                <w:szCs w:val="20"/>
              </w:rPr>
              <w:t xml:space="preserve"> </w:t>
            </w:r>
            <w:r w:rsidRPr="000B4A94">
              <w:rPr>
                <w:sz w:val="20"/>
                <w:szCs w:val="20"/>
              </w:rPr>
              <w:t>by</w:t>
            </w:r>
            <w:r>
              <w:rPr>
                <w:sz w:val="20"/>
                <w:szCs w:val="20"/>
              </w:rPr>
              <w:t xml:space="preserve"> </w:t>
            </w:r>
            <w:r w:rsidRPr="000B4A94">
              <w:rPr>
                <w:sz w:val="20"/>
                <w:szCs w:val="20"/>
              </w:rPr>
              <w:t>the</w:t>
            </w:r>
            <w:r>
              <w:rPr>
                <w:sz w:val="20"/>
                <w:szCs w:val="20"/>
              </w:rPr>
              <w:t xml:space="preserve"> </w:t>
            </w:r>
            <w:r w:rsidRPr="000B4A94">
              <w:rPr>
                <w:sz w:val="20"/>
                <w:szCs w:val="20"/>
              </w:rPr>
              <w:t>Older</w:t>
            </w:r>
            <w:r>
              <w:rPr>
                <w:sz w:val="20"/>
                <w:szCs w:val="20"/>
              </w:rPr>
              <w:t xml:space="preserve"> </w:t>
            </w:r>
            <w:r w:rsidRPr="000B4A94">
              <w:rPr>
                <w:sz w:val="20"/>
                <w:szCs w:val="20"/>
              </w:rPr>
              <w:t>Persons</w:t>
            </w:r>
            <w:r>
              <w:rPr>
                <w:sz w:val="20"/>
                <w:szCs w:val="20"/>
              </w:rPr>
              <w:t xml:space="preserve"> </w:t>
            </w:r>
            <w:r w:rsidRPr="000B4A94">
              <w:rPr>
                <w:sz w:val="20"/>
                <w:szCs w:val="20"/>
              </w:rPr>
              <w:t>Advocacy</w:t>
            </w:r>
            <w:r>
              <w:rPr>
                <w:sz w:val="20"/>
                <w:szCs w:val="20"/>
              </w:rPr>
              <w:t xml:space="preserve"> </w:t>
            </w:r>
            <w:r w:rsidRPr="000B4A94">
              <w:rPr>
                <w:sz w:val="20"/>
                <w:szCs w:val="20"/>
              </w:rPr>
              <w:t>Network</w:t>
            </w:r>
            <w:r>
              <w:rPr>
                <w:sz w:val="20"/>
                <w:szCs w:val="20"/>
              </w:rPr>
              <w:t xml:space="preserve"> </w:t>
            </w:r>
            <w:r w:rsidRPr="000B4A94">
              <w:rPr>
                <w:sz w:val="20"/>
                <w:szCs w:val="20"/>
              </w:rPr>
              <w:t>(OPAN)</w:t>
            </w:r>
            <w:r>
              <w:rPr>
                <w:sz w:val="20"/>
                <w:szCs w:val="20"/>
              </w:rPr>
              <w:t xml:space="preserve">  </w:t>
            </w:r>
            <w:r w:rsidRPr="000B4A94">
              <w:rPr>
                <w:sz w:val="20"/>
                <w:szCs w:val="20"/>
              </w:rPr>
              <w:t>provides</w:t>
            </w:r>
            <w:r>
              <w:rPr>
                <w:sz w:val="20"/>
                <w:szCs w:val="20"/>
              </w:rPr>
              <w:t xml:space="preserve"> </w:t>
            </w:r>
            <w:r w:rsidRPr="000B4A94">
              <w:rPr>
                <w:sz w:val="20"/>
                <w:szCs w:val="20"/>
              </w:rPr>
              <w:t>an</w:t>
            </w:r>
            <w:r>
              <w:rPr>
                <w:sz w:val="20"/>
                <w:szCs w:val="20"/>
              </w:rPr>
              <w:t xml:space="preserve"> </w:t>
            </w:r>
            <w:r w:rsidRPr="000B4A94">
              <w:rPr>
                <w:sz w:val="20"/>
                <w:szCs w:val="20"/>
              </w:rPr>
              <w:t>overview</w:t>
            </w:r>
            <w:r>
              <w:rPr>
                <w:sz w:val="20"/>
                <w:szCs w:val="20"/>
              </w:rPr>
              <w:t xml:space="preserve"> </w:t>
            </w:r>
            <w:r w:rsidRPr="000B4A94">
              <w:rPr>
                <w:sz w:val="20"/>
                <w:szCs w:val="20"/>
              </w:rPr>
              <w:t>of</w:t>
            </w:r>
            <w:r>
              <w:rPr>
                <w:sz w:val="20"/>
                <w:szCs w:val="20"/>
              </w:rPr>
              <w:t xml:space="preserve"> </w:t>
            </w:r>
            <w:r w:rsidRPr="000B4A94">
              <w:rPr>
                <w:sz w:val="20"/>
                <w:szCs w:val="20"/>
              </w:rPr>
              <w:t>the</w:t>
            </w:r>
            <w:r>
              <w:rPr>
                <w:sz w:val="20"/>
                <w:szCs w:val="20"/>
              </w:rPr>
              <w:t xml:space="preserve"> </w:t>
            </w:r>
            <w:r w:rsidRPr="000B4A94">
              <w:rPr>
                <w:sz w:val="20"/>
                <w:szCs w:val="20"/>
              </w:rPr>
              <w:t>Statement</w:t>
            </w:r>
            <w:r>
              <w:rPr>
                <w:sz w:val="20"/>
                <w:szCs w:val="20"/>
              </w:rPr>
              <w:t xml:space="preserve"> </w:t>
            </w:r>
            <w:r w:rsidRPr="000B4A94">
              <w:rPr>
                <w:sz w:val="20"/>
                <w:szCs w:val="20"/>
              </w:rPr>
              <w:t>of</w:t>
            </w:r>
            <w:r>
              <w:rPr>
                <w:sz w:val="20"/>
                <w:szCs w:val="20"/>
              </w:rPr>
              <w:t xml:space="preserve"> </w:t>
            </w:r>
            <w:r w:rsidRPr="000B4A94">
              <w:rPr>
                <w:sz w:val="20"/>
                <w:szCs w:val="20"/>
              </w:rPr>
              <w:t>Rights</w:t>
            </w:r>
            <w:r>
              <w:rPr>
                <w:sz w:val="20"/>
                <w:szCs w:val="20"/>
              </w:rPr>
              <w:t xml:space="preserve"> </w:t>
            </w:r>
            <w:r w:rsidRPr="000B4A94">
              <w:rPr>
                <w:sz w:val="20"/>
                <w:szCs w:val="20"/>
              </w:rPr>
              <w:t>and</w:t>
            </w:r>
            <w:r>
              <w:rPr>
                <w:sz w:val="20"/>
                <w:szCs w:val="20"/>
              </w:rPr>
              <w:t xml:space="preserve"> </w:t>
            </w:r>
            <w:r w:rsidRPr="000B4A94">
              <w:rPr>
                <w:sz w:val="20"/>
                <w:szCs w:val="20"/>
              </w:rPr>
              <w:t>what</w:t>
            </w:r>
            <w:r>
              <w:rPr>
                <w:sz w:val="20"/>
                <w:szCs w:val="20"/>
              </w:rPr>
              <w:t xml:space="preserve"> </w:t>
            </w:r>
            <w:r w:rsidRPr="000B4A94">
              <w:rPr>
                <w:sz w:val="20"/>
                <w:szCs w:val="20"/>
              </w:rPr>
              <w:t>they</w:t>
            </w:r>
            <w:r>
              <w:rPr>
                <w:sz w:val="20"/>
                <w:szCs w:val="20"/>
              </w:rPr>
              <w:t xml:space="preserve"> </w:t>
            </w:r>
            <w:r w:rsidRPr="000B4A94">
              <w:rPr>
                <w:sz w:val="20"/>
                <w:szCs w:val="20"/>
              </w:rPr>
              <w:t>mean</w:t>
            </w:r>
            <w:r>
              <w:rPr>
                <w:sz w:val="20"/>
                <w:szCs w:val="20"/>
              </w:rPr>
              <w:t xml:space="preserve"> </w:t>
            </w:r>
            <w:r w:rsidRPr="000B4A94">
              <w:rPr>
                <w:sz w:val="20"/>
                <w:szCs w:val="20"/>
              </w:rPr>
              <w:t>for</w:t>
            </w:r>
            <w:r>
              <w:rPr>
                <w:sz w:val="20"/>
                <w:szCs w:val="20"/>
              </w:rPr>
              <w:t xml:space="preserve"> </w:t>
            </w:r>
            <w:r w:rsidRPr="000B4A94">
              <w:rPr>
                <w:sz w:val="20"/>
                <w:szCs w:val="20"/>
              </w:rPr>
              <w:t>older</w:t>
            </w:r>
            <w:r>
              <w:rPr>
                <w:sz w:val="20"/>
                <w:szCs w:val="20"/>
              </w:rPr>
              <w:t xml:space="preserve"> </w:t>
            </w:r>
            <w:r w:rsidRPr="000B4A94">
              <w:rPr>
                <w:sz w:val="20"/>
                <w:szCs w:val="20"/>
              </w:rPr>
              <w:t>people</w:t>
            </w:r>
          </w:p>
          <w:p w14:paraId="1F6C7CE3" w14:textId="77777777" w:rsidR="00031493" w:rsidRDefault="00031493" w:rsidP="00515561">
            <w:pPr>
              <w:spacing w:before="40" w:after="80"/>
            </w:pPr>
            <w:r>
              <w:rPr>
                <w:sz w:val="20"/>
                <w:szCs w:val="20"/>
              </w:rPr>
              <w:t xml:space="preserve">Statement of Rights and Code of Conduct under the New Aged Care Act </w:t>
            </w:r>
            <w:hyperlink r:id="rId29" w:history="1">
              <w:r w:rsidRPr="00275B7A">
                <w:rPr>
                  <w:rStyle w:val="Hyperlink"/>
                  <w:color w:val="32757E" w:themeColor="accent2" w:themeShade="80"/>
                  <w:sz w:val="20"/>
                  <w:szCs w:val="20"/>
                </w:rPr>
                <w:t>video.</w:t>
              </w:r>
            </w:hyperlink>
          </w:p>
          <w:p w14:paraId="1EA6D38F" w14:textId="6E077609" w:rsidR="00031493" w:rsidRPr="005B26D5" w:rsidRDefault="00031493" w:rsidP="00515561">
            <w:pPr>
              <w:spacing w:before="40" w:after="80"/>
              <w:rPr>
                <w:sz w:val="20"/>
                <w:szCs w:val="20"/>
              </w:rPr>
            </w:pPr>
            <w:hyperlink r:id="rId30" w:tgtFrame="_blank" w:tooltip="https://www.health.gov.au/resources/publications/statement-of-rights-practice-alignment-tool-for-aged-care-workers?language=en" w:history="1">
              <w:r w:rsidRPr="00E93052">
                <w:rPr>
                  <w:rStyle w:val="Hyperlink"/>
                  <w:color w:val="32757E" w:themeColor="accent2" w:themeShade="80"/>
                  <w:sz w:val="20"/>
                  <w:szCs w:val="20"/>
                </w:rPr>
                <w:t>The Statement of Rights practice alignment tool,</w:t>
              </w:r>
            </w:hyperlink>
            <w:r w:rsidRPr="00723A6E">
              <w:rPr>
                <w:sz w:val="20"/>
                <w:szCs w:val="20"/>
              </w:rPr>
              <w:t xml:space="preserve"> introduced in Module 3 – Release 2, can be used to reflect on everyday practices and identify what may need to change or strengthen to align with the Statement of Rights.</w:t>
            </w:r>
          </w:p>
        </w:tc>
      </w:tr>
      <w:tr w:rsidR="00031493" w:rsidRPr="00C877B0" w14:paraId="10C6D2A6" w14:textId="77777777">
        <w:trPr>
          <w:cantSplit/>
          <w:trHeight w:val="730"/>
        </w:trPr>
        <w:tc>
          <w:tcPr>
            <w:tcW w:w="6373" w:type="dxa"/>
            <w:vMerge/>
            <w:tcBorders>
              <w:top w:val="single" w:sz="4" w:space="0" w:color="auto"/>
              <w:left w:val="single" w:sz="4" w:space="0" w:color="auto"/>
              <w:bottom w:val="single" w:sz="4" w:space="0" w:color="auto"/>
              <w:right w:val="single" w:sz="4" w:space="0" w:color="auto"/>
            </w:tcBorders>
          </w:tcPr>
          <w:p w14:paraId="6E176EC0" w14:textId="77777777" w:rsidR="00031493" w:rsidRPr="00C877B0" w:rsidRDefault="00031493" w:rsidP="00515561">
            <w:pPr>
              <w:numPr>
                <w:ilvl w:val="1"/>
                <w:numId w:val="4"/>
              </w:numPr>
              <w:spacing w:before="40" w:after="80"/>
              <w:ind w:left="738"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1400A7F3" w14:textId="2043C49B" w:rsidR="00031493" w:rsidRPr="006D2159" w:rsidRDefault="00031493" w:rsidP="00515561">
            <w:pPr>
              <w:spacing w:before="40" w:after="80"/>
              <w:rPr>
                <w:sz w:val="20"/>
                <w:szCs w:val="20"/>
              </w:rPr>
            </w:pPr>
            <w:r w:rsidRPr="1503FEEC">
              <w:rPr>
                <w:b/>
                <w:bCs/>
                <w:i/>
                <w:iCs/>
                <w:sz w:val="20"/>
                <w:szCs w:val="20"/>
              </w:rPr>
              <w:t xml:space="preserve">New Aged Care Act Module 1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Understanding and Adapting </w:t>
            </w:r>
            <w:r>
              <w:br/>
            </w:r>
            <w:r w:rsidRPr="1503FEEC">
              <w:rPr>
                <w:sz w:val="20"/>
                <w:szCs w:val="20"/>
              </w:rPr>
              <w:t xml:space="preserve">Access this eLearning module on </w:t>
            </w:r>
            <w:hyperlink r:id="rId31">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7837D3D7" w14:textId="685F8619" w:rsidR="00031493" w:rsidRDefault="00031493" w:rsidP="00515561">
            <w:pPr>
              <w:spacing w:before="40" w:after="80"/>
              <w:rPr>
                <w:b/>
                <w:bCs/>
                <w:sz w:val="20"/>
                <w:szCs w:val="20"/>
              </w:rPr>
            </w:pPr>
          </w:p>
        </w:tc>
      </w:tr>
      <w:tr w:rsidR="00031493" w:rsidRPr="00C877B0" w14:paraId="057EE7A7" w14:textId="77777777">
        <w:trPr>
          <w:cantSplit/>
          <w:trHeight w:val="20"/>
        </w:trPr>
        <w:tc>
          <w:tcPr>
            <w:tcW w:w="6373" w:type="dxa"/>
            <w:vMerge w:val="restart"/>
            <w:tcBorders>
              <w:top w:val="single" w:sz="4" w:space="0" w:color="auto"/>
              <w:left w:val="single" w:sz="4" w:space="0" w:color="auto"/>
              <w:right w:val="single" w:sz="4" w:space="0" w:color="auto"/>
            </w:tcBorders>
            <w:shd w:val="clear" w:color="auto" w:fill="E0F1F3" w:themeFill="accent1" w:themeFillTint="33"/>
            <w:hideMark/>
          </w:tcPr>
          <w:p w14:paraId="2FF50638" w14:textId="77777777" w:rsidR="00031493" w:rsidRPr="00C877B0" w:rsidRDefault="00031493" w:rsidP="00515561">
            <w:pPr>
              <w:numPr>
                <w:ilvl w:val="1"/>
                <w:numId w:val="4"/>
              </w:numPr>
              <w:spacing w:before="40" w:after="80"/>
              <w:ind w:left="459" w:hanging="425"/>
              <w:rPr>
                <w:sz w:val="20"/>
                <w:szCs w:val="20"/>
              </w:rPr>
            </w:pPr>
            <w:r w:rsidRPr="00C877B0">
              <w:rPr>
                <w:sz w:val="20"/>
                <w:szCs w:val="20"/>
              </w:rPr>
              <w:t>Apply</w:t>
            </w:r>
            <w:r>
              <w:rPr>
                <w:sz w:val="20"/>
                <w:szCs w:val="20"/>
              </w:rPr>
              <w:t xml:space="preserve"> </w:t>
            </w:r>
            <w:r w:rsidRPr="00C877B0">
              <w:rPr>
                <w:sz w:val="20"/>
                <w:szCs w:val="20"/>
              </w:rPr>
              <w:t>rights-based,</w:t>
            </w:r>
            <w:r>
              <w:rPr>
                <w:sz w:val="20"/>
                <w:szCs w:val="20"/>
              </w:rPr>
              <w:t xml:space="preserve"> </w:t>
            </w:r>
            <w:r w:rsidRPr="00C877B0">
              <w:rPr>
                <w:sz w:val="20"/>
                <w:szCs w:val="20"/>
              </w:rPr>
              <w:t>person-centred</w:t>
            </w:r>
            <w:r>
              <w:rPr>
                <w:sz w:val="20"/>
                <w:szCs w:val="20"/>
              </w:rPr>
              <w:t xml:space="preserve"> </w:t>
            </w:r>
            <w:r w:rsidRPr="00C877B0">
              <w:rPr>
                <w:sz w:val="20"/>
                <w:szCs w:val="20"/>
              </w:rPr>
              <w:t>care</w:t>
            </w:r>
            <w:r>
              <w:rPr>
                <w:sz w:val="20"/>
                <w:szCs w:val="20"/>
              </w:rPr>
              <w:t xml:space="preserve"> </w:t>
            </w:r>
            <w:r w:rsidRPr="00C877B0">
              <w:rPr>
                <w:sz w:val="20"/>
                <w:szCs w:val="20"/>
              </w:rPr>
              <w:t>in</w:t>
            </w:r>
            <w:r>
              <w:rPr>
                <w:sz w:val="20"/>
                <w:szCs w:val="20"/>
              </w:rPr>
              <w:t xml:space="preserve"> </w:t>
            </w:r>
            <w:r w:rsidRPr="00C877B0">
              <w:rPr>
                <w:sz w:val="20"/>
                <w:szCs w:val="20"/>
              </w:rPr>
              <w:t>day-to-day</w:t>
            </w:r>
            <w:r>
              <w:rPr>
                <w:sz w:val="20"/>
                <w:szCs w:val="20"/>
              </w:rPr>
              <w:t xml:space="preserve"> </w:t>
            </w:r>
            <w:r w:rsidRPr="00C877B0">
              <w:rPr>
                <w:sz w:val="20"/>
                <w:szCs w:val="20"/>
              </w:rPr>
              <w:t>practice</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1CC1476D" w14:textId="65AB15A6" w:rsidR="00031493" w:rsidRPr="00C877B0" w:rsidRDefault="00031493" w:rsidP="00515561">
            <w:pPr>
              <w:spacing w:before="40" w:after="80"/>
              <w:rPr>
                <w:sz w:val="20"/>
                <w:szCs w:val="20"/>
              </w:rPr>
            </w:pPr>
            <w:r w:rsidRPr="2053B34F">
              <w:rPr>
                <w:b/>
                <w:bCs/>
                <w:i/>
                <w:iCs/>
                <w:sz w:val="20"/>
                <w:szCs w:val="20"/>
              </w:rPr>
              <w:t xml:space="preserve">New Aged Care Act Module 2 </w:t>
            </w:r>
            <w:r w:rsidRPr="2053B34F">
              <w:rPr>
                <w:b/>
                <w:bCs/>
                <w:sz w:val="20"/>
                <w:szCs w:val="20"/>
              </w:rPr>
              <w:t>– A guide for the aged care workforce – Aligning and adapting</w:t>
            </w:r>
            <w:r>
              <w:br/>
            </w:r>
            <w:r w:rsidRPr="2053B34F">
              <w:rPr>
                <w:sz w:val="20"/>
                <w:szCs w:val="20"/>
              </w:rPr>
              <w:t xml:space="preserve">Access this eLearning module on </w:t>
            </w:r>
            <w:hyperlink r:id="rId32">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3DDDEAA1" w14:textId="77777777" w:rsidR="00031493" w:rsidRPr="00C877B0" w:rsidRDefault="00031493" w:rsidP="00515561">
            <w:pPr>
              <w:spacing w:before="40" w:after="80"/>
              <w:rPr>
                <w:b/>
                <w:bCs/>
                <w:sz w:val="20"/>
                <w:szCs w:val="20"/>
              </w:rPr>
            </w:pPr>
          </w:p>
        </w:tc>
      </w:tr>
      <w:tr w:rsidR="00031493" w:rsidRPr="00C877B0" w14:paraId="1FB97B64" w14:textId="77777777">
        <w:trPr>
          <w:cantSplit/>
          <w:trHeight w:val="20"/>
        </w:trPr>
        <w:tc>
          <w:tcPr>
            <w:tcW w:w="6373" w:type="dxa"/>
            <w:vMerge/>
            <w:tcBorders>
              <w:left w:val="single" w:sz="4" w:space="0" w:color="auto"/>
              <w:right w:val="single" w:sz="4" w:space="0" w:color="auto"/>
            </w:tcBorders>
          </w:tcPr>
          <w:p w14:paraId="1FE8F213" w14:textId="77777777" w:rsidR="00031493" w:rsidRPr="00C877B0" w:rsidRDefault="00031493" w:rsidP="00515561">
            <w:pPr>
              <w:numPr>
                <w:ilvl w:val="1"/>
                <w:numId w:val="4"/>
              </w:numPr>
              <w:spacing w:before="40" w:after="80"/>
              <w:ind w:left="459"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469B8A02" w14:textId="1158C2E0" w:rsidR="00031493" w:rsidRPr="0072769E" w:rsidRDefault="00031493" w:rsidP="00515561">
            <w:pPr>
              <w:spacing w:before="40" w:after="80"/>
            </w:pPr>
            <w:r w:rsidRPr="2053B34F">
              <w:rPr>
                <w:b/>
                <w:bCs/>
                <w:i/>
                <w:iCs/>
                <w:sz w:val="20"/>
                <w:szCs w:val="20"/>
              </w:rPr>
              <w:t xml:space="preserve">New Aged Care Act Micro Module 3c – </w:t>
            </w:r>
            <w:r w:rsidRPr="2053B34F">
              <w:rPr>
                <w:b/>
                <w:bCs/>
                <w:sz w:val="20"/>
                <w:szCs w:val="20"/>
              </w:rPr>
              <w:t xml:space="preserve">Applying rights-based care in daily practice </w:t>
            </w:r>
            <w:r w:rsidRPr="2053B34F">
              <w:rPr>
                <w:sz w:val="20"/>
                <w:szCs w:val="20"/>
              </w:rPr>
              <w:t xml:space="preserve">(to be released in </w:t>
            </w:r>
            <w:r>
              <w:rPr>
                <w:sz w:val="20"/>
                <w:szCs w:val="20"/>
              </w:rPr>
              <w:t>October</w:t>
            </w:r>
            <w:r w:rsidRPr="2053B34F">
              <w:rPr>
                <w:sz w:val="20"/>
                <w:szCs w:val="20"/>
              </w:rPr>
              <w:t xml:space="preserve"> 25)</w:t>
            </w:r>
            <w:r>
              <w:br/>
            </w:r>
            <w:r w:rsidRPr="2053B34F">
              <w:rPr>
                <w:sz w:val="20"/>
                <w:szCs w:val="20"/>
              </w:rPr>
              <w:t xml:space="preserve">Access this eLearning module on </w:t>
            </w:r>
            <w:hyperlink r:id="rId33">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580A5707" w14:textId="77777777" w:rsidR="00031493" w:rsidRPr="00C877B0" w:rsidRDefault="00031493" w:rsidP="00515561">
            <w:pPr>
              <w:spacing w:before="40" w:after="80"/>
              <w:rPr>
                <w:b/>
                <w:bCs/>
                <w:sz w:val="20"/>
                <w:szCs w:val="20"/>
              </w:rPr>
            </w:pPr>
          </w:p>
        </w:tc>
      </w:tr>
      <w:tr w:rsidR="00031493" w:rsidRPr="00C877B0" w14:paraId="24D21030" w14:textId="77777777">
        <w:trPr>
          <w:cantSplit/>
          <w:trHeight w:val="860"/>
        </w:trPr>
        <w:tc>
          <w:tcPr>
            <w:tcW w:w="6373" w:type="dxa"/>
            <w:vMerge/>
            <w:tcBorders>
              <w:left w:val="single" w:sz="4" w:space="0" w:color="auto"/>
              <w:right w:val="single" w:sz="4" w:space="0" w:color="auto"/>
            </w:tcBorders>
          </w:tcPr>
          <w:p w14:paraId="29BF689F" w14:textId="77777777" w:rsidR="00031493" w:rsidRPr="00C877B0" w:rsidRDefault="00031493" w:rsidP="00515561">
            <w:pPr>
              <w:numPr>
                <w:ilvl w:val="1"/>
                <w:numId w:val="4"/>
              </w:numPr>
              <w:spacing w:before="40" w:after="80"/>
              <w:ind w:left="459"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2F1D6591" w14:textId="7917ACC1" w:rsidR="00031493" w:rsidRPr="00A57430" w:rsidRDefault="00031493" w:rsidP="00515561">
            <w:pPr>
              <w:spacing w:before="40" w:after="80"/>
              <w:rPr>
                <w:b/>
                <w:bCs/>
                <w:i/>
                <w:iCs/>
                <w:sz w:val="20"/>
                <w:szCs w:val="20"/>
              </w:rPr>
            </w:pPr>
            <w:r>
              <w:rPr>
                <w:b/>
                <w:bCs/>
                <w:i/>
                <w:iCs/>
                <w:sz w:val="20"/>
                <w:szCs w:val="20"/>
              </w:rPr>
              <w:t xml:space="preserve">UTAS </w:t>
            </w:r>
            <w:r w:rsidRPr="00C701A0">
              <w:rPr>
                <w:b/>
                <w:bCs/>
                <w:i/>
                <w:iCs/>
                <w:sz w:val="20"/>
                <w:szCs w:val="20"/>
              </w:rPr>
              <w:t>Equip</w:t>
            </w:r>
            <w:r>
              <w:rPr>
                <w:b/>
                <w:bCs/>
                <w:i/>
                <w:iCs/>
                <w:sz w:val="20"/>
                <w:szCs w:val="20"/>
              </w:rPr>
              <w:t xml:space="preserve"> </w:t>
            </w:r>
            <w:r w:rsidRPr="00C701A0">
              <w:rPr>
                <w:b/>
                <w:bCs/>
                <w:i/>
                <w:iCs/>
                <w:sz w:val="20"/>
                <w:szCs w:val="20"/>
              </w:rPr>
              <w:t>Aged</w:t>
            </w:r>
            <w:r>
              <w:rPr>
                <w:b/>
                <w:bCs/>
                <w:i/>
                <w:iCs/>
                <w:sz w:val="20"/>
                <w:szCs w:val="20"/>
              </w:rPr>
              <w:t xml:space="preserve"> </w:t>
            </w:r>
            <w:r w:rsidRPr="00C701A0">
              <w:rPr>
                <w:b/>
                <w:bCs/>
                <w:i/>
                <w:iCs/>
                <w:sz w:val="20"/>
                <w:szCs w:val="20"/>
              </w:rPr>
              <w:t>Care</w:t>
            </w:r>
            <w:r>
              <w:rPr>
                <w:b/>
                <w:bCs/>
                <w:i/>
                <w:iCs/>
                <w:sz w:val="20"/>
                <w:szCs w:val="20"/>
              </w:rPr>
              <w:t xml:space="preserve"> </w:t>
            </w:r>
            <w:r w:rsidRPr="00C701A0">
              <w:rPr>
                <w:b/>
                <w:bCs/>
                <w:i/>
                <w:iCs/>
                <w:sz w:val="20"/>
                <w:szCs w:val="20"/>
              </w:rPr>
              <w:t>Learning</w:t>
            </w:r>
            <w:r>
              <w:rPr>
                <w:b/>
                <w:bCs/>
                <w:i/>
                <w:iCs/>
                <w:sz w:val="20"/>
                <w:szCs w:val="20"/>
              </w:rPr>
              <w:t xml:space="preserve"> </w:t>
            </w:r>
            <w:r w:rsidRPr="00C701A0">
              <w:rPr>
                <w:b/>
                <w:bCs/>
                <w:i/>
                <w:iCs/>
                <w:sz w:val="20"/>
                <w:szCs w:val="20"/>
              </w:rPr>
              <w:t>Packages</w:t>
            </w:r>
            <w:r>
              <w:rPr>
                <w:b/>
                <w:bCs/>
                <w:sz w:val="20"/>
                <w:szCs w:val="20"/>
              </w:rPr>
              <w:t xml:space="preserve"> </w:t>
            </w:r>
            <w:r w:rsidRPr="00C701A0">
              <w:rPr>
                <w:b/>
                <w:bCs/>
                <w:sz w:val="20"/>
                <w:szCs w:val="20"/>
              </w:rPr>
              <w:t>–</w:t>
            </w:r>
            <w:r>
              <w:rPr>
                <w:b/>
                <w:bCs/>
                <w:sz w:val="20"/>
                <w:szCs w:val="20"/>
              </w:rPr>
              <w:t xml:space="preserve"> </w:t>
            </w:r>
            <w:r>
              <w:rPr>
                <w:b/>
                <w:bCs/>
                <w:iCs/>
                <w:sz w:val="20"/>
                <w:szCs w:val="20"/>
              </w:rPr>
              <w:t>Person-centred care</w:t>
            </w:r>
            <w:r>
              <w:rPr>
                <w:b/>
                <w:bCs/>
                <w:sz w:val="20"/>
                <w:szCs w:val="20"/>
              </w:rPr>
              <w:br/>
            </w:r>
            <w:r>
              <w:rPr>
                <w:sz w:val="20"/>
                <w:szCs w:val="20"/>
              </w:rPr>
              <w:t xml:space="preserve">Access this eLearning by enrolling at </w:t>
            </w:r>
            <w:hyperlink r:id="rId34" w:history="1">
              <w:r w:rsidRPr="00275B7A">
                <w:rPr>
                  <w:rStyle w:val="Hyperlink"/>
                  <w:color w:val="32757E" w:themeColor="accent2" w:themeShade="80"/>
                  <w:sz w:val="20"/>
                  <w:szCs w:val="20"/>
                </w:rPr>
                <w:t>Equip Learning Packages</w:t>
              </w:r>
            </w:hyperlink>
          </w:p>
        </w:tc>
        <w:tc>
          <w:tcPr>
            <w:tcW w:w="6523" w:type="dxa"/>
            <w:vMerge/>
            <w:tcBorders>
              <w:left w:val="single" w:sz="4" w:space="0" w:color="auto"/>
              <w:right w:val="single" w:sz="4" w:space="0" w:color="auto"/>
            </w:tcBorders>
          </w:tcPr>
          <w:p w14:paraId="15CE424C" w14:textId="77777777" w:rsidR="00031493" w:rsidRPr="00C877B0" w:rsidRDefault="00031493" w:rsidP="00515561">
            <w:pPr>
              <w:spacing w:before="40" w:after="80"/>
              <w:rPr>
                <w:b/>
                <w:bCs/>
                <w:sz w:val="20"/>
                <w:szCs w:val="20"/>
              </w:rPr>
            </w:pPr>
          </w:p>
        </w:tc>
      </w:tr>
      <w:tr w:rsidR="00031493" w:rsidRPr="00C877B0" w14:paraId="3A195F9D" w14:textId="77777777">
        <w:trPr>
          <w:cantSplit/>
          <w:trHeight w:val="860"/>
        </w:trPr>
        <w:tc>
          <w:tcPr>
            <w:tcW w:w="6373" w:type="dxa"/>
            <w:vMerge/>
            <w:tcBorders>
              <w:left w:val="single" w:sz="4" w:space="0" w:color="auto"/>
              <w:bottom w:val="single" w:sz="4" w:space="0" w:color="auto"/>
              <w:right w:val="single" w:sz="4" w:space="0" w:color="auto"/>
            </w:tcBorders>
          </w:tcPr>
          <w:p w14:paraId="75D32A64" w14:textId="77777777" w:rsidR="00031493" w:rsidRPr="00C877B0" w:rsidRDefault="00031493" w:rsidP="00515561">
            <w:pPr>
              <w:numPr>
                <w:ilvl w:val="1"/>
                <w:numId w:val="4"/>
              </w:numPr>
              <w:spacing w:before="40" w:after="80"/>
              <w:ind w:left="459"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100C1E1E" w14:textId="77777777" w:rsidR="00031493" w:rsidRDefault="00031493" w:rsidP="00515561">
            <w:pPr>
              <w:spacing w:before="40" w:after="80"/>
              <w:rPr>
                <w:b/>
                <w:bCs/>
                <w:i/>
                <w:iCs/>
                <w:sz w:val="20"/>
                <w:szCs w:val="20"/>
              </w:rPr>
            </w:pPr>
            <w:r w:rsidRPr="003752CF">
              <w:rPr>
                <w:b/>
                <w:bCs/>
                <w:i/>
                <w:iCs/>
                <w:sz w:val="20"/>
                <w:szCs w:val="20"/>
              </w:rPr>
              <w:t>Module 4 Reflecting and Adjusting in your day-to-day practice ‘Worker’</w:t>
            </w:r>
          </w:p>
          <w:p w14:paraId="410E2F65" w14:textId="0B0498BA" w:rsidR="00031493" w:rsidRPr="003752CF" w:rsidRDefault="00031493" w:rsidP="00515561">
            <w:pPr>
              <w:spacing w:before="40" w:after="80"/>
              <w:rPr>
                <w:i/>
                <w:iCs/>
                <w:sz w:val="20"/>
                <w:szCs w:val="20"/>
              </w:rPr>
            </w:pPr>
            <w:r w:rsidRPr="1503FEEC">
              <w:rPr>
                <w:sz w:val="20"/>
                <w:szCs w:val="20"/>
              </w:rPr>
              <w:t xml:space="preserve">Access this eLearning module on </w:t>
            </w:r>
            <w:hyperlink r:id="rId35">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583D1347" w14:textId="77777777" w:rsidR="00031493" w:rsidRPr="00C877B0" w:rsidRDefault="00031493" w:rsidP="00515561">
            <w:pPr>
              <w:spacing w:before="40" w:after="80"/>
              <w:rPr>
                <w:b/>
                <w:bCs/>
                <w:sz w:val="20"/>
                <w:szCs w:val="20"/>
              </w:rPr>
            </w:pPr>
          </w:p>
        </w:tc>
      </w:tr>
      <w:tr w:rsidR="00031493" w:rsidRPr="00C877B0" w14:paraId="6A57867C" w14:textId="77777777">
        <w:trPr>
          <w:trHeight w:val="495"/>
        </w:trPr>
        <w:tc>
          <w:tcPr>
            <w:tcW w:w="6373" w:type="dxa"/>
            <w:vMerge w:val="restart"/>
            <w:tcBorders>
              <w:top w:val="single" w:sz="4" w:space="0" w:color="auto"/>
              <w:left w:val="single" w:sz="4" w:space="0" w:color="auto"/>
              <w:right w:val="single" w:sz="4" w:space="0" w:color="auto"/>
            </w:tcBorders>
            <w:shd w:val="clear" w:color="auto" w:fill="E0F1F3" w:themeFill="accent1" w:themeFillTint="33"/>
            <w:hideMark/>
          </w:tcPr>
          <w:p w14:paraId="708997E1" w14:textId="77777777" w:rsidR="00031493" w:rsidRPr="00C877B0" w:rsidRDefault="00031493" w:rsidP="00515561">
            <w:pPr>
              <w:numPr>
                <w:ilvl w:val="1"/>
                <w:numId w:val="4"/>
              </w:numPr>
              <w:spacing w:before="40" w:after="80"/>
              <w:ind w:left="457" w:hanging="425"/>
              <w:rPr>
                <w:sz w:val="20"/>
                <w:szCs w:val="20"/>
              </w:rPr>
            </w:pPr>
            <w:r w:rsidRPr="00C877B0">
              <w:rPr>
                <w:sz w:val="20"/>
                <w:szCs w:val="20"/>
              </w:rPr>
              <w:t>Embed</w:t>
            </w:r>
            <w:r>
              <w:rPr>
                <w:sz w:val="20"/>
                <w:szCs w:val="20"/>
              </w:rPr>
              <w:t xml:space="preserve"> </w:t>
            </w:r>
            <w:r w:rsidRPr="00C877B0">
              <w:rPr>
                <w:sz w:val="20"/>
                <w:szCs w:val="20"/>
              </w:rPr>
              <w:t>Rights</w:t>
            </w:r>
            <w:r>
              <w:rPr>
                <w:sz w:val="20"/>
                <w:szCs w:val="20"/>
              </w:rPr>
              <w:t xml:space="preserve"> </w:t>
            </w:r>
            <w:r w:rsidRPr="00C877B0">
              <w:rPr>
                <w:sz w:val="20"/>
                <w:szCs w:val="20"/>
              </w:rPr>
              <w:t>and</w:t>
            </w:r>
            <w:r>
              <w:rPr>
                <w:sz w:val="20"/>
                <w:szCs w:val="20"/>
              </w:rPr>
              <w:t xml:space="preserve"> </w:t>
            </w:r>
            <w:r w:rsidRPr="00C877B0">
              <w:rPr>
                <w:sz w:val="20"/>
                <w:szCs w:val="20"/>
              </w:rPr>
              <w:t>Principles</w:t>
            </w:r>
            <w:r>
              <w:rPr>
                <w:sz w:val="20"/>
                <w:szCs w:val="20"/>
              </w:rPr>
              <w:t xml:space="preserve"> </w:t>
            </w:r>
            <w:r w:rsidRPr="00C877B0">
              <w:rPr>
                <w:sz w:val="20"/>
                <w:szCs w:val="20"/>
              </w:rPr>
              <w:t>in</w:t>
            </w:r>
            <w:r>
              <w:rPr>
                <w:sz w:val="20"/>
                <w:szCs w:val="20"/>
              </w:rPr>
              <w:t xml:space="preserve"> </w:t>
            </w:r>
            <w:r w:rsidRPr="00C877B0">
              <w:rPr>
                <w:sz w:val="20"/>
                <w:szCs w:val="20"/>
              </w:rPr>
              <w:t>organisational</w:t>
            </w:r>
            <w:r>
              <w:rPr>
                <w:sz w:val="20"/>
                <w:szCs w:val="20"/>
              </w:rPr>
              <w:t xml:space="preserve"> </w:t>
            </w:r>
            <w:r w:rsidRPr="00C877B0">
              <w:rPr>
                <w:sz w:val="20"/>
                <w:szCs w:val="20"/>
              </w:rPr>
              <w:t>culture,</w:t>
            </w:r>
            <w:r>
              <w:rPr>
                <w:sz w:val="20"/>
                <w:szCs w:val="20"/>
              </w:rPr>
              <w:t xml:space="preserve"> </w:t>
            </w:r>
            <w:r w:rsidRPr="00C877B0">
              <w:rPr>
                <w:sz w:val="20"/>
                <w:szCs w:val="20"/>
              </w:rPr>
              <w:t>policies</w:t>
            </w:r>
            <w:r>
              <w:rPr>
                <w:sz w:val="20"/>
                <w:szCs w:val="20"/>
              </w:rPr>
              <w:t xml:space="preserve"> </w:t>
            </w:r>
            <w:r w:rsidRPr="00C877B0">
              <w:rPr>
                <w:sz w:val="20"/>
                <w:szCs w:val="20"/>
              </w:rPr>
              <w:t>and</w:t>
            </w:r>
            <w:r>
              <w:rPr>
                <w:sz w:val="20"/>
                <w:szCs w:val="20"/>
              </w:rPr>
              <w:t xml:space="preserve"> </w:t>
            </w:r>
            <w:r w:rsidRPr="00C877B0">
              <w:rPr>
                <w:sz w:val="20"/>
                <w:szCs w:val="20"/>
              </w:rPr>
              <w:t>processes</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01BF515B" w14:textId="7CDB34DF" w:rsidR="00031493" w:rsidRPr="00C877B0" w:rsidRDefault="00031493" w:rsidP="00031493">
            <w:pPr>
              <w:spacing w:before="40" w:after="80"/>
              <w:rPr>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36">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23A0C94E" w14:textId="77777777" w:rsidR="00031493" w:rsidRPr="00C877B0" w:rsidRDefault="00031493" w:rsidP="00515561">
            <w:pPr>
              <w:spacing w:before="40" w:after="80"/>
              <w:rPr>
                <w:b/>
                <w:bCs/>
                <w:sz w:val="20"/>
                <w:szCs w:val="20"/>
              </w:rPr>
            </w:pPr>
          </w:p>
        </w:tc>
      </w:tr>
      <w:tr w:rsidR="00031493" w:rsidRPr="00C877B0" w14:paraId="2B98D8F3" w14:textId="77777777">
        <w:trPr>
          <w:trHeight w:val="494"/>
        </w:trPr>
        <w:tc>
          <w:tcPr>
            <w:tcW w:w="6373" w:type="dxa"/>
            <w:vMerge/>
            <w:tcBorders>
              <w:left w:val="single" w:sz="4" w:space="0" w:color="auto"/>
              <w:right w:val="single" w:sz="4" w:space="0" w:color="auto"/>
            </w:tcBorders>
            <w:shd w:val="clear" w:color="auto" w:fill="E0F1F3" w:themeFill="accent1" w:themeFillTint="33"/>
          </w:tcPr>
          <w:p w14:paraId="779E53D2" w14:textId="77777777" w:rsidR="00031493" w:rsidRPr="00C877B0" w:rsidRDefault="00031493"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10028EDC" w14:textId="475987DC" w:rsidR="00031493" w:rsidRPr="00031493" w:rsidRDefault="00031493" w:rsidP="00515561">
            <w:pPr>
              <w:spacing w:before="40" w:after="80"/>
              <w:rPr>
                <w:sz w:val="20"/>
                <w:szCs w:val="20"/>
              </w:rPr>
            </w:pPr>
            <w:r w:rsidRPr="2053B34F">
              <w:rPr>
                <w:b/>
                <w:bCs/>
                <w:i/>
                <w:iCs/>
                <w:sz w:val="20"/>
                <w:szCs w:val="20"/>
              </w:rPr>
              <w:t>New Aged Care Act Micro Module 3b</w:t>
            </w:r>
            <w:r w:rsidRPr="2053B34F">
              <w:rPr>
                <w:b/>
                <w:bCs/>
                <w:sz w:val="20"/>
                <w:szCs w:val="20"/>
              </w:rPr>
              <w:t xml:space="preserve"> – Applying rights across the organisation</w:t>
            </w:r>
            <w:r w:rsidRPr="2053B34F">
              <w:rPr>
                <w:sz w:val="20"/>
                <w:szCs w:val="20"/>
              </w:rPr>
              <w:t xml:space="preserve"> (due for release </w:t>
            </w:r>
            <w:r>
              <w:rPr>
                <w:sz w:val="20"/>
                <w:szCs w:val="20"/>
              </w:rPr>
              <w:t>October</w:t>
            </w:r>
            <w:r w:rsidRPr="2053B34F">
              <w:rPr>
                <w:sz w:val="20"/>
                <w:szCs w:val="20"/>
              </w:rPr>
              <w:t xml:space="preserve"> 2025)</w:t>
            </w:r>
          </w:p>
        </w:tc>
        <w:tc>
          <w:tcPr>
            <w:tcW w:w="6523" w:type="dxa"/>
            <w:vMerge/>
            <w:tcBorders>
              <w:left w:val="single" w:sz="4" w:space="0" w:color="auto"/>
              <w:right w:val="single" w:sz="4" w:space="0" w:color="auto"/>
            </w:tcBorders>
          </w:tcPr>
          <w:p w14:paraId="4D2F533B" w14:textId="77777777" w:rsidR="00031493" w:rsidRPr="00C877B0" w:rsidRDefault="00031493" w:rsidP="00515561">
            <w:pPr>
              <w:spacing w:before="40" w:after="80"/>
              <w:rPr>
                <w:b/>
                <w:bCs/>
                <w:sz w:val="20"/>
                <w:szCs w:val="20"/>
              </w:rPr>
            </w:pPr>
          </w:p>
        </w:tc>
      </w:tr>
      <w:tr w:rsidR="00031493" w:rsidRPr="00C877B0" w14:paraId="2E889C2C" w14:textId="77777777">
        <w:trPr>
          <w:trHeight w:val="494"/>
        </w:trPr>
        <w:tc>
          <w:tcPr>
            <w:tcW w:w="6373" w:type="dxa"/>
            <w:vMerge/>
            <w:tcBorders>
              <w:left w:val="single" w:sz="4" w:space="0" w:color="auto"/>
              <w:bottom w:val="single" w:sz="4" w:space="0" w:color="auto"/>
              <w:right w:val="single" w:sz="4" w:space="0" w:color="auto"/>
            </w:tcBorders>
            <w:shd w:val="clear" w:color="auto" w:fill="E0F1F3" w:themeFill="accent1" w:themeFillTint="33"/>
          </w:tcPr>
          <w:p w14:paraId="21C7A5F1" w14:textId="77777777" w:rsidR="00031493" w:rsidRPr="00C877B0" w:rsidRDefault="00031493"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423AA9E7" w14:textId="77777777" w:rsidR="00031493" w:rsidRPr="006F16D0" w:rsidRDefault="00031493" w:rsidP="00031493">
            <w:pPr>
              <w:spacing w:before="40" w:after="80"/>
              <w:rPr>
                <w:b/>
                <w:bCs/>
                <w:i/>
                <w:iCs/>
                <w:sz w:val="20"/>
                <w:szCs w:val="20"/>
              </w:rPr>
            </w:pPr>
            <w:r w:rsidRPr="006F16D0">
              <w:rPr>
                <w:b/>
                <w:bCs/>
                <w:i/>
                <w:iCs/>
                <w:sz w:val="20"/>
                <w:szCs w:val="20"/>
              </w:rPr>
              <w:t>Module 4 Reflecting and Adjusting – Reflective leadership and support ‘Provider’</w:t>
            </w:r>
          </w:p>
          <w:p w14:paraId="0335C2DB" w14:textId="5F94E9A5" w:rsidR="00031493" w:rsidRPr="1503FEEC" w:rsidRDefault="00031493" w:rsidP="00031493">
            <w:pPr>
              <w:spacing w:before="40" w:after="80"/>
              <w:rPr>
                <w:b/>
                <w:bCs/>
                <w:i/>
                <w:iCs/>
                <w:sz w:val="20"/>
                <w:szCs w:val="20"/>
              </w:rPr>
            </w:pPr>
            <w:r w:rsidRPr="006F16D0">
              <w:rPr>
                <w:sz w:val="20"/>
                <w:szCs w:val="20"/>
              </w:rPr>
              <w:t xml:space="preserve">Access this eLearning module on </w:t>
            </w:r>
            <w:hyperlink r:id="rId37">
              <w:r w:rsidRPr="006F16D0">
                <w:rPr>
                  <w:rStyle w:val="Hyperlink"/>
                  <w:color w:val="32757E" w:themeColor="accent2" w:themeShade="80"/>
                  <w:sz w:val="20"/>
                  <w:szCs w:val="20"/>
                </w:rPr>
                <w:t>Alis</w:t>
              </w:r>
            </w:hyperlink>
          </w:p>
        </w:tc>
        <w:tc>
          <w:tcPr>
            <w:tcW w:w="6523" w:type="dxa"/>
            <w:vMerge/>
            <w:tcBorders>
              <w:left w:val="single" w:sz="4" w:space="0" w:color="auto"/>
              <w:bottom w:val="single" w:sz="4" w:space="0" w:color="auto"/>
              <w:right w:val="single" w:sz="4" w:space="0" w:color="auto"/>
            </w:tcBorders>
          </w:tcPr>
          <w:p w14:paraId="4080F6CB" w14:textId="77777777" w:rsidR="00031493" w:rsidRPr="00C877B0" w:rsidRDefault="00031493" w:rsidP="00515561">
            <w:pPr>
              <w:spacing w:before="40" w:after="80"/>
              <w:rPr>
                <w:b/>
                <w:bCs/>
                <w:sz w:val="20"/>
                <w:szCs w:val="20"/>
              </w:rPr>
            </w:pPr>
          </w:p>
        </w:tc>
      </w:tr>
      <w:tr w:rsidR="006F16D0" w:rsidRPr="00C877B0" w14:paraId="424808AA"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036B311E" w14:textId="08099805" w:rsidR="00C827A0" w:rsidRPr="00C877B0" w:rsidRDefault="00C827A0" w:rsidP="00515561">
            <w:pPr>
              <w:numPr>
                <w:ilvl w:val="0"/>
                <w:numId w:val="4"/>
              </w:numPr>
              <w:spacing w:before="40" w:after="80"/>
              <w:ind w:left="425" w:hanging="425"/>
              <w:rPr>
                <w:b/>
                <w:bCs/>
                <w:sz w:val="20"/>
                <w:szCs w:val="20"/>
              </w:rPr>
            </w:pPr>
            <w:r w:rsidRPr="00C877B0">
              <w:rPr>
                <w:b/>
                <w:bCs/>
                <w:sz w:val="20"/>
                <w:szCs w:val="20"/>
              </w:rPr>
              <w:t>Supported</w:t>
            </w:r>
            <w:r w:rsidR="00781B44">
              <w:rPr>
                <w:b/>
                <w:bCs/>
                <w:sz w:val="20"/>
                <w:szCs w:val="20"/>
              </w:rPr>
              <w:t xml:space="preserve"> </w:t>
            </w:r>
            <w:r w:rsidRPr="00C877B0">
              <w:rPr>
                <w:b/>
                <w:bCs/>
                <w:sz w:val="20"/>
                <w:szCs w:val="20"/>
              </w:rPr>
              <w:t>Decision-Making</w:t>
            </w:r>
          </w:p>
        </w:tc>
      </w:tr>
      <w:tr w:rsidR="00031493" w:rsidRPr="00C877B0" w14:paraId="634306A5" w14:textId="77777777">
        <w:trPr>
          <w:cantSplit/>
          <w:trHeight w:val="396"/>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7FB282CC" w14:textId="77777777" w:rsidR="00031493" w:rsidRPr="00C877B0" w:rsidRDefault="00031493" w:rsidP="00515561">
            <w:pPr>
              <w:numPr>
                <w:ilvl w:val="1"/>
                <w:numId w:val="4"/>
              </w:numPr>
              <w:spacing w:before="40" w:after="80"/>
              <w:ind w:left="457" w:hanging="425"/>
              <w:rPr>
                <w:sz w:val="20"/>
                <w:szCs w:val="20"/>
              </w:rPr>
            </w:pPr>
            <w:r w:rsidRPr="00C877B0">
              <w:rPr>
                <w:sz w:val="20"/>
                <w:szCs w:val="20"/>
              </w:rPr>
              <w:t>Describe</w:t>
            </w:r>
            <w:r>
              <w:rPr>
                <w:sz w:val="20"/>
                <w:szCs w:val="20"/>
              </w:rPr>
              <w:t xml:space="preserve"> </w:t>
            </w:r>
            <w:r w:rsidRPr="00C877B0">
              <w:rPr>
                <w:sz w:val="20"/>
                <w:szCs w:val="20"/>
              </w:rPr>
              <w:t>the</w:t>
            </w:r>
            <w:r>
              <w:rPr>
                <w:sz w:val="20"/>
                <w:szCs w:val="20"/>
              </w:rPr>
              <w:t xml:space="preserve"> </w:t>
            </w:r>
            <w:r w:rsidRPr="00C877B0">
              <w:rPr>
                <w:sz w:val="20"/>
                <w:szCs w:val="20"/>
              </w:rPr>
              <w:t>definition</w:t>
            </w:r>
            <w:r>
              <w:rPr>
                <w:sz w:val="20"/>
                <w:szCs w:val="20"/>
              </w:rPr>
              <w:t xml:space="preserve"> </w:t>
            </w:r>
            <w:r w:rsidRPr="00C877B0">
              <w:rPr>
                <w:sz w:val="20"/>
                <w:szCs w:val="20"/>
              </w:rPr>
              <w:t>of</w:t>
            </w:r>
            <w:r>
              <w:rPr>
                <w:sz w:val="20"/>
                <w:szCs w:val="20"/>
              </w:rPr>
              <w:t xml:space="preserve"> </w:t>
            </w:r>
            <w:r w:rsidRPr="00C877B0">
              <w:rPr>
                <w:sz w:val="20"/>
                <w:szCs w:val="20"/>
              </w:rPr>
              <w:t>supported</w:t>
            </w:r>
            <w:r>
              <w:rPr>
                <w:sz w:val="20"/>
                <w:szCs w:val="20"/>
              </w:rPr>
              <w:t xml:space="preserve"> </w:t>
            </w:r>
            <w:r w:rsidRPr="00C877B0">
              <w:rPr>
                <w:sz w:val="20"/>
                <w:szCs w:val="20"/>
              </w:rPr>
              <w:t>decision-making</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7E50BDFF" w14:textId="6F0447FC" w:rsidR="00031493" w:rsidRPr="004E5D52" w:rsidRDefault="00031493" w:rsidP="00515561">
            <w:pPr>
              <w:spacing w:before="40" w:after="80"/>
              <w:rPr>
                <w:sz w:val="20"/>
                <w:szCs w:val="20"/>
              </w:rPr>
            </w:pPr>
            <w:r w:rsidRPr="1503FEEC">
              <w:rPr>
                <w:b/>
                <w:bCs/>
                <w:i/>
                <w:iCs/>
                <w:sz w:val="20"/>
                <w:szCs w:val="20"/>
              </w:rPr>
              <w:t xml:space="preserve">New Aged Care Act Module 1 – </w:t>
            </w:r>
            <w:r w:rsidRPr="1503FEEC">
              <w:rPr>
                <w:b/>
                <w:bCs/>
                <w:sz w:val="20"/>
                <w:szCs w:val="20"/>
              </w:rPr>
              <w:t xml:space="preserve">A guide for the Aged Care Workforce: Understanding and Adapting to the </w:t>
            </w:r>
            <w:r w:rsidRPr="1503FEEC">
              <w:rPr>
                <w:b/>
                <w:bCs/>
                <w:i/>
                <w:iCs/>
                <w:sz w:val="20"/>
                <w:szCs w:val="20"/>
              </w:rPr>
              <w:t>Aged Care Act 2024</w:t>
            </w:r>
            <w:r w:rsidRPr="1503FEEC">
              <w:rPr>
                <w:b/>
                <w:bCs/>
                <w:sz w:val="20"/>
                <w:szCs w:val="20"/>
              </w:rPr>
              <w:t>.</w:t>
            </w:r>
            <w:r>
              <w:br/>
            </w:r>
            <w:r w:rsidRPr="1503FEEC">
              <w:rPr>
                <w:sz w:val="20"/>
                <w:szCs w:val="20"/>
              </w:rPr>
              <w:t xml:space="preserve">Access this eLearning module on </w:t>
            </w:r>
            <w:hyperlink r:id="rId38">
              <w:r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right w:val="single" w:sz="4" w:space="0" w:color="auto"/>
            </w:tcBorders>
          </w:tcPr>
          <w:p w14:paraId="112C90DE" w14:textId="1441FFFC" w:rsidR="00031493" w:rsidRDefault="00031493" w:rsidP="00515561">
            <w:pPr>
              <w:spacing w:before="40" w:after="80"/>
              <w:rPr>
                <w:sz w:val="20"/>
                <w:szCs w:val="20"/>
              </w:rPr>
            </w:pPr>
            <w:r w:rsidRPr="1503FEEC">
              <w:rPr>
                <w:b/>
                <w:bCs/>
                <w:sz w:val="20"/>
                <w:szCs w:val="20"/>
              </w:rPr>
              <w:t>A new registered supporter role for aged care</w:t>
            </w:r>
            <w:r>
              <w:br/>
            </w:r>
            <w:r w:rsidRPr="1503FEEC">
              <w:rPr>
                <w:sz w:val="20"/>
                <w:szCs w:val="20"/>
              </w:rPr>
              <w:t xml:space="preserve">The guide: </w:t>
            </w:r>
            <w:hyperlink r:id="rId39">
              <w:r w:rsidRPr="00275B7A">
                <w:rPr>
                  <w:rStyle w:val="Hyperlink"/>
                  <w:color w:val="32757E" w:themeColor="accent2" w:themeShade="80"/>
                  <w:sz w:val="20"/>
                  <w:szCs w:val="20"/>
                </w:rPr>
                <w:t xml:space="preserve">A new registered supporter role for aged care: Arrangements for the transition to the new </w:t>
              </w:r>
              <w:r w:rsidRPr="00275B7A">
                <w:rPr>
                  <w:rStyle w:val="Hyperlink"/>
                  <w:i/>
                  <w:iCs/>
                  <w:color w:val="32757E" w:themeColor="accent2" w:themeShade="80"/>
                  <w:sz w:val="20"/>
                  <w:szCs w:val="20"/>
                </w:rPr>
                <w:t>Aged Care Act 2024</w:t>
              </w:r>
            </w:hyperlink>
            <w:r w:rsidRPr="1503FEEC">
              <w:rPr>
                <w:sz w:val="20"/>
                <w:szCs w:val="20"/>
              </w:rPr>
              <w:t xml:space="preserve"> explains the role of registered supporters and the option for older people and their representatives to opt out of the transition.</w:t>
            </w:r>
          </w:p>
          <w:p w14:paraId="6E6D5662" w14:textId="2C4EE3C4" w:rsidR="00031493" w:rsidRPr="00FB50AE" w:rsidRDefault="00031493" w:rsidP="00515561">
            <w:pPr>
              <w:spacing w:before="40" w:after="80"/>
              <w:rPr>
                <w:rFonts w:ascii="Aptos" w:eastAsia="Aptos" w:hAnsi="Aptos" w:cs="Aptos"/>
                <w:b/>
                <w:bCs/>
                <w:sz w:val="20"/>
                <w:szCs w:val="20"/>
              </w:rPr>
            </w:pPr>
            <w:r w:rsidRPr="00FB50AE">
              <w:rPr>
                <w:rFonts w:ascii="Aptos" w:eastAsia="Aptos" w:hAnsi="Aptos" w:cs="Aptos"/>
                <w:b/>
                <w:bCs/>
                <w:sz w:val="20"/>
                <w:szCs w:val="20"/>
              </w:rPr>
              <w:t>Registered Supporters</w:t>
            </w:r>
          </w:p>
          <w:p w14:paraId="1FD5E507" w14:textId="64361E2D" w:rsidR="00031493" w:rsidRPr="000B4A94" w:rsidRDefault="00031493" w:rsidP="00515561">
            <w:pPr>
              <w:spacing w:before="40" w:after="80"/>
              <w:rPr>
                <w:rFonts w:ascii="Aptos" w:eastAsia="Aptos" w:hAnsi="Aptos" w:cs="Aptos"/>
                <w:sz w:val="20"/>
                <w:szCs w:val="20"/>
              </w:rPr>
            </w:pPr>
            <w:r>
              <w:rPr>
                <w:sz w:val="20"/>
                <w:szCs w:val="20"/>
              </w:rPr>
              <w:t>T</w:t>
            </w:r>
            <w:r w:rsidRPr="00FB50AE">
              <w:rPr>
                <w:sz w:val="20"/>
                <w:szCs w:val="20"/>
              </w:rPr>
              <w:t xml:space="preserve">he </w:t>
            </w:r>
            <w:hyperlink r:id="rId40" w:tgtFrame="_blank" w:tooltip="https://www.health.gov.au/resources/publications/quick-reference-guide-for-aged-care-workers-working-with-registered-supporters?language=en" w:history="1">
              <w:r>
                <w:rPr>
                  <w:color w:val="32757E" w:themeColor="accent2" w:themeShade="80"/>
                  <w:sz w:val="20"/>
                  <w:szCs w:val="20"/>
                </w:rPr>
                <w:t>q</w:t>
              </w:r>
              <w:r w:rsidRPr="00FB50AE">
                <w:rPr>
                  <w:rStyle w:val="Hyperlink"/>
                  <w:color w:val="32757E" w:themeColor="accent2" w:themeShade="80"/>
                  <w:sz w:val="20"/>
                  <w:szCs w:val="20"/>
                </w:rPr>
                <w:t>uick reference guide for working with registered supporters,</w:t>
              </w:r>
            </w:hyperlink>
            <w:r w:rsidRPr="00FB50AE">
              <w:rPr>
                <w:color w:val="32757E" w:themeColor="accent2" w:themeShade="80"/>
                <w:sz w:val="20"/>
                <w:szCs w:val="20"/>
              </w:rPr>
              <w:t xml:space="preserve"> </w:t>
            </w:r>
            <w:r w:rsidRPr="00FB50AE">
              <w:rPr>
                <w:sz w:val="20"/>
                <w:szCs w:val="20"/>
              </w:rPr>
              <w:t>introduced in Module 3 – Release 2</w:t>
            </w:r>
            <w:r>
              <w:rPr>
                <w:sz w:val="20"/>
                <w:szCs w:val="20"/>
              </w:rPr>
              <w:t>.</w:t>
            </w:r>
          </w:p>
          <w:p w14:paraId="528C8CF1" w14:textId="77777777" w:rsidR="00031493" w:rsidRDefault="00031493" w:rsidP="00515561">
            <w:pPr>
              <w:spacing w:before="40" w:after="80"/>
              <w:rPr>
                <w:sz w:val="20"/>
                <w:szCs w:val="20"/>
              </w:rPr>
            </w:pPr>
            <w:r w:rsidRPr="7964A12D">
              <w:rPr>
                <w:b/>
                <w:bCs/>
                <w:sz w:val="20"/>
                <w:szCs w:val="20"/>
              </w:rPr>
              <w:t>Supported decision-making</w:t>
            </w:r>
            <w:r>
              <w:br/>
            </w:r>
            <w:r w:rsidRPr="7964A12D">
              <w:rPr>
                <w:sz w:val="20"/>
                <w:szCs w:val="20"/>
              </w:rPr>
              <w:t xml:space="preserve">The </w:t>
            </w:r>
            <w:hyperlink r:id="rId41">
              <w:r w:rsidRPr="00275B7A">
                <w:rPr>
                  <w:rStyle w:val="Hyperlink"/>
                  <w:color w:val="32757E" w:themeColor="accent2" w:themeShade="80"/>
                  <w:sz w:val="20"/>
                  <w:szCs w:val="20"/>
                </w:rPr>
                <w:t>Supported decision-making</w:t>
              </w:r>
            </w:hyperlink>
            <w:r w:rsidRPr="7964A12D">
              <w:rPr>
                <w:sz w:val="20"/>
                <w:szCs w:val="20"/>
              </w:rPr>
              <w:t xml:space="preserve"> webinar, delivered by OPAN, provides an overview of supported decision making. </w:t>
            </w:r>
          </w:p>
          <w:p w14:paraId="7A95E36F" w14:textId="56B6B20B" w:rsidR="00031493" w:rsidRPr="000B4A94" w:rsidRDefault="00031493" w:rsidP="00515561">
            <w:pPr>
              <w:spacing w:before="40" w:after="80"/>
              <w:rPr>
                <w:sz w:val="20"/>
                <w:szCs w:val="20"/>
              </w:rPr>
            </w:pPr>
          </w:p>
        </w:tc>
      </w:tr>
      <w:tr w:rsidR="00031493" w:rsidRPr="00C877B0" w14:paraId="5BF95D6E" w14:textId="77777777">
        <w:trPr>
          <w:cantSplit/>
          <w:trHeight w:val="395"/>
        </w:trPr>
        <w:tc>
          <w:tcPr>
            <w:tcW w:w="6373" w:type="dxa"/>
            <w:vMerge/>
            <w:tcBorders>
              <w:top w:val="single" w:sz="4" w:space="0" w:color="auto"/>
              <w:left w:val="single" w:sz="4" w:space="0" w:color="auto"/>
              <w:bottom w:val="single" w:sz="4" w:space="0" w:color="auto"/>
              <w:right w:val="single" w:sz="4" w:space="0" w:color="auto"/>
            </w:tcBorders>
          </w:tcPr>
          <w:p w14:paraId="674C02CF" w14:textId="77777777" w:rsidR="00031493" w:rsidRPr="00C877B0" w:rsidRDefault="00031493"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6A14BB81" w14:textId="4720A392" w:rsidR="00031493" w:rsidRDefault="00031493" w:rsidP="00515561">
            <w:pPr>
              <w:spacing w:before="40" w:after="80"/>
              <w:rPr>
                <w:sz w:val="20"/>
                <w:szCs w:val="20"/>
              </w:rPr>
            </w:pPr>
            <w:r w:rsidRPr="1503FEEC">
              <w:rPr>
                <w:b/>
                <w:bCs/>
                <w:i/>
                <w:iCs/>
                <w:sz w:val="20"/>
                <w:szCs w:val="20"/>
              </w:rPr>
              <w:t xml:space="preserve">New Aged Care Act Module 1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Understanding and adapting</w:t>
            </w:r>
            <w:r>
              <w:br/>
            </w:r>
            <w:r w:rsidRPr="1503FEEC">
              <w:rPr>
                <w:sz w:val="20"/>
                <w:szCs w:val="20"/>
              </w:rPr>
              <w:t xml:space="preserve">Access this eLearning module on </w:t>
            </w:r>
            <w:hyperlink r:id="rId42">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386A2AD1" w14:textId="1581D542" w:rsidR="00031493" w:rsidRPr="000B4A94" w:rsidRDefault="00031493" w:rsidP="00515561">
            <w:pPr>
              <w:spacing w:before="40" w:after="80"/>
              <w:rPr>
                <w:sz w:val="20"/>
                <w:szCs w:val="20"/>
              </w:rPr>
            </w:pPr>
          </w:p>
        </w:tc>
      </w:tr>
      <w:tr w:rsidR="00031493" w:rsidRPr="00C877B0" w14:paraId="6BF595CD" w14:textId="77777777">
        <w:trPr>
          <w:cantSplit/>
          <w:trHeight w:val="443"/>
        </w:trPr>
        <w:tc>
          <w:tcPr>
            <w:tcW w:w="6373" w:type="dxa"/>
            <w:vMerge w:val="restart"/>
            <w:tcBorders>
              <w:top w:val="single" w:sz="4" w:space="0" w:color="auto"/>
              <w:left w:val="single" w:sz="4" w:space="0" w:color="auto"/>
              <w:right w:val="single" w:sz="4" w:space="0" w:color="auto"/>
            </w:tcBorders>
            <w:shd w:val="clear" w:color="auto" w:fill="E0F1F3" w:themeFill="accent1" w:themeFillTint="33"/>
            <w:hideMark/>
          </w:tcPr>
          <w:p w14:paraId="1D62C262" w14:textId="77777777" w:rsidR="00031493" w:rsidRPr="00C877B0" w:rsidRDefault="00031493" w:rsidP="00515561">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supported</w:t>
            </w:r>
            <w:r>
              <w:rPr>
                <w:sz w:val="20"/>
                <w:szCs w:val="20"/>
              </w:rPr>
              <w:t xml:space="preserve"> </w:t>
            </w:r>
            <w:r w:rsidRPr="00C877B0">
              <w:rPr>
                <w:sz w:val="20"/>
                <w:szCs w:val="20"/>
              </w:rPr>
              <w:t>decision-making</w:t>
            </w:r>
            <w:r>
              <w:rPr>
                <w:sz w:val="20"/>
                <w:szCs w:val="20"/>
              </w:rPr>
              <w:t xml:space="preserve"> </w:t>
            </w:r>
            <w:r w:rsidRPr="00C877B0">
              <w:rPr>
                <w:sz w:val="20"/>
                <w:szCs w:val="20"/>
              </w:rPr>
              <w:t>roles,</w:t>
            </w:r>
            <w:r>
              <w:rPr>
                <w:sz w:val="20"/>
                <w:szCs w:val="20"/>
              </w:rPr>
              <w:t xml:space="preserve"> </w:t>
            </w:r>
            <w:r w:rsidRPr="00C877B0">
              <w:rPr>
                <w:sz w:val="20"/>
                <w:szCs w:val="20"/>
              </w:rPr>
              <w:t>responsibilities,</w:t>
            </w:r>
            <w:r>
              <w:rPr>
                <w:sz w:val="20"/>
                <w:szCs w:val="20"/>
              </w:rPr>
              <w:t xml:space="preserve"> </w:t>
            </w:r>
            <w:r w:rsidRPr="00C877B0">
              <w:rPr>
                <w:sz w:val="20"/>
                <w:szCs w:val="20"/>
              </w:rPr>
              <w:t>and</w:t>
            </w:r>
            <w:r>
              <w:rPr>
                <w:sz w:val="20"/>
                <w:szCs w:val="20"/>
              </w:rPr>
              <w:t xml:space="preserve"> </w:t>
            </w:r>
            <w:r w:rsidRPr="00C877B0">
              <w:rPr>
                <w:sz w:val="20"/>
                <w:szCs w:val="20"/>
              </w:rPr>
              <w:t>duties</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tcPr>
          <w:p w14:paraId="3FDAAA08" w14:textId="7897FE84" w:rsidR="00031493" w:rsidRPr="00FF47A0" w:rsidRDefault="00031493" w:rsidP="00515561">
            <w:pPr>
              <w:spacing w:before="40" w:after="80"/>
              <w:rPr>
                <w:b/>
                <w:bCs/>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43">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42B9C634" w14:textId="36B0DCF5" w:rsidR="00031493" w:rsidRPr="00C877B0" w:rsidRDefault="00031493" w:rsidP="00515561">
            <w:pPr>
              <w:spacing w:before="40" w:after="80"/>
              <w:rPr>
                <w:rFonts w:ascii="Aptos" w:eastAsia="Aptos" w:hAnsi="Aptos" w:cs="Aptos"/>
                <w:sz w:val="20"/>
                <w:szCs w:val="20"/>
              </w:rPr>
            </w:pPr>
          </w:p>
        </w:tc>
      </w:tr>
      <w:tr w:rsidR="00031493" w:rsidRPr="00C877B0" w14:paraId="2243CB3D" w14:textId="77777777">
        <w:trPr>
          <w:cantSplit/>
          <w:trHeight w:val="443"/>
        </w:trPr>
        <w:tc>
          <w:tcPr>
            <w:tcW w:w="6373" w:type="dxa"/>
            <w:vMerge/>
            <w:tcBorders>
              <w:left w:val="single" w:sz="4" w:space="0" w:color="auto"/>
              <w:right w:val="single" w:sz="4" w:space="0" w:color="auto"/>
            </w:tcBorders>
          </w:tcPr>
          <w:p w14:paraId="1C273CF4" w14:textId="77777777" w:rsidR="00031493" w:rsidRPr="00C877B0" w:rsidRDefault="00031493" w:rsidP="00515561">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285A2420" w14:textId="72A72126" w:rsidR="00031493" w:rsidRPr="00B261B1" w:rsidRDefault="00031493" w:rsidP="00515561">
            <w:pPr>
              <w:spacing w:before="40" w:after="80"/>
              <w:rPr>
                <w:sz w:val="20"/>
                <w:szCs w:val="20"/>
              </w:rPr>
            </w:pPr>
            <w:r w:rsidRPr="2053B34F">
              <w:rPr>
                <w:b/>
                <w:bCs/>
                <w:i/>
                <w:iCs/>
                <w:sz w:val="20"/>
                <w:szCs w:val="20"/>
              </w:rPr>
              <w:t xml:space="preserve">New Aged Care Act Module 2 </w:t>
            </w:r>
            <w:r w:rsidRPr="2053B34F">
              <w:rPr>
                <w:b/>
                <w:bCs/>
                <w:sz w:val="20"/>
                <w:szCs w:val="20"/>
              </w:rPr>
              <w:t>– A guide for the aged care workforce – Aligning and adapting</w:t>
            </w:r>
            <w:r>
              <w:br/>
            </w:r>
            <w:r w:rsidRPr="2053B34F">
              <w:rPr>
                <w:sz w:val="20"/>
                <w:szCs w:val="20"/>
              </w:rPr>
              <w:t xml:space="preserve">Access this eLearning module on </w:t>
            </w:r>
            <w:hyperlink r:id="rId44">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25289E0B" w14:textId="40ADA926" w:rsidR="00031493" w:rsidRPr="00C87794" w:rsidRDefault="00031493" w:rsidP="00515561">
            <w:pPr>
              <w:spacing w:before="40" w:after="80"/>
              <w:rPr>
                <w:b/>
                <w:bCs/>
                <w:sz w:val="20"/>
                <w:szCs w:val="20"/>
              </w:rPr>
            </w:pPr>
          </w:p>
        </w:tc>
      </w:tr>
      <w:tr w:rsidR="00031493" w:rsidRPr="00C877B0" w14:paraId="50D6C241" w14:textId="77777777">
        <w:trPr>
          <w:cantSplit/>
          <w:trHeight w:val="443"/>
        </w:trPr>
        <w:tc>
          <w:tcPr>
            <w:tcW w:w="6373" w:type="dxa"/>
            <w:vMerge/>
            <w:tcBorders>
              <w:left w:val="single" w:sz="4" w:space="0" w:color="auto"/>
              <w:bottom w:val="single" w:sz="4" w:space="0" w:color="auto"/>
              <w:right w:val="single" w:sz="4" w:space="0" w:color="auto"/>
            </w:tcBorders>
          </w:tcPr>
          <w:p w14:paraId="0D39F812" w14:textId="77777777" w:rsidR="00031493" w:rsidRPr="00C877B0" w:rsidRDefault="00031493" w:rsidP="00B6048E">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444222F2" w14:textId="77777777" w:rsidR="00031493" w:rsidRPr="006F16D0" w:rsidRDefault="00031493" w:rsidP="00B6048E">
            <w:pPr>
              <w:spacing w:before="40" w:after="80"/>
              <w:rPr>
                <w:b/>
                <w:bCs/>
                <w:i/>
                <w:iCs/>
                <w:sz w:val="20"/>
                <w:szCs w:val="20"/>
              </w:rPr>
            </w:pPr>
            <w:r w:rsidRPr="006F16D0">
              <w:rPr>
                <w:b/>
                <w:bCs/>
                <w:i/>
                <w:iCs/>
                <w:sz w:val="20"/>
                <w:szCs w:val="20"/>
              </w:rPr>
              <w:t>Module 4 Reflecting and Adjusting in your day-to-day practice ‘Worker’</w:t>
            </w:r>
          </w:p>
          <w:p w14:paraId="03EE8CEE" w14:textId="384370B6" w:rsidR="00031493" w:rsidRPr="006F16D0" w:rsidRDefault="00031493" w:rsidP="00B6048E">
            <w:pPr>
              <w:spacing w:before="40" w:after="80"/>
              <w:rPr>
                <w:b/>
                <w:bCs/>
                <w:i/>
                <w:iCs/>
                <w:sz w:val="20"/>
                <w:szCs w:val="20"/>
              </w:rPr>
            </w:pPr>
            <w:r w:rsidRPr="006F16D0">
              <w:rPr>
                <w:sz w:val="20"/>
                <w:szCs w:val="20"/>
              </w:rPr>
              <w:t xml:space="preserve">Access this eLearning module on </w:t>
            </w:r>
            <w:hyperlink r:id="rId45">
              <w:r w:rsidRPr="006F16D0">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71A13763" w14:textId="77777777" w:rsidR="00031493" w:rsidRPr="00C87794" w:rsidRDefault="00031493" w:rsidP="00B6048E">
            <w:pPr>
              <w:spacing w:before="40" w:after="80"/>
              <w:rPr>
                <w:b/>
                <w:bCs/>
                <w:sz w:val="20"/>
                <w:szCs w:val="20"/>
              </w:rPr>
            </w:pPr>
          </w:p>
        </w:tc>
      </w:tr>
      <w:tr w:rsidR="00031493" w:rsidRPr="00C877B0" w14:paraId="793D277D" w14:textId="77777777">
        <w:trPr>
          <w:cantSplit/>
          <w:trHeight w:val="443"/>
        </w:trPr>
        <w:tc>
          <w:tcPr>
            <w:tcW w:w="6373" w:type="dxa"/>
            <w:vMerge w:val="restart"/>
            <w:tcBorders>
              <w:top w:val="single" w:sz="4" w:space="0" w:color="auto"/>
              <w:left w:val="single" w:sz="4" w:space="0" w:color="auto"/>
              <w:right w:val="single" w:sz="4" w:space="0" w:color="auto"/>
            </w:tcBorders>
            <w:shd w:val="clear" w:color="auto" w:fill="E0F1F3" w:themeFill="accent1" w:themeFillTint="33"/>
            <w:hideMark/>
          </w:tcPr>
          <w:p w14:paraId="4780BC4E" w14:textId="77777777" w:rsidR="00031493" w:rsidRPr="00C877B0" w:rsidRDefault="00031493" w:rsidP="00B6048E">
            <w:pPr>
              <w:numPr>
                <w:ilvl w:val="1"/>
                <w:numId w:val="4"/>
              </w:numPr>
              <w:spacing w:before="40" w:after="80"/>
              <w:ind w:left="457" w:hanging="425"/>
              <w:rPr>
                <w:sz w:val="20"/>
                <w:szCs w:val="20"/>
              </w:rPr>
            </w:pPr>
            <w:r w:rsidRPr="00C877B0">
              <w:rPr>
                <w:sz w:val="20"/>
                <w:szCs w:val="20"/>
              </w:rPr>
              <w:t>Apply</w:t>
            </w:r>
            <w:r>
              <w:rPr>
                <w:sz w:val="20"/>
                <w:szCs w:val="20"/>
              </w:rPr>
              <w:t xml:space="preserve"> </w:t>
            </w:r>
            <w:r w:rsidRPr="00C877B0">
              <w:rPr>
                <w:sz w:val="20"/>
                <w:szCs w:val="20"/>
              </w:rPr>
              <w:t>the</w:t>
            </w:r>
            <w:r>
              <w:rPr>
                <w:sz w:val="20"/>
                <w:szCs w:val="20"/>
              </w:rPr>
              <w:t xml:space="preserve"> </w:t>
            </w:r>
            <w:r w:rsidRPr="00C877B0">
              <w:rPr>
                <w:sz w:val="20"/>
                <w:szCs w:val="20"/>
              </w:rPr>
              <w:t>principles</w:t>
            </w:r>
            <w:r>
              <w:rPr>
                <w:sz w:val="20"/>
                <w:szCs w:val="20"/>
              </w:rPr>
              <w:t xml:space="preserve"> </w:t>
            </w:r>
            <w:r w:rsidRPr="00C877B0">
              <w:rPr>
                <w:sz w:val="20"/>
                <w:szCs w:val="20"/>
              </w:rPr>
              <w:t>of</w:t>
            </w:r>
            <w:r>
              <w:rPr>
                <w:sz w:val="20"/>
                <w:szCs w:val="20"/>
              </w:rPr>
              <w:t xml:space="preserve"> </w:t>
            </w:r>
            <w:r w:rsidRPr="00C877B0">
              <w:rPr>
                <w:sz w:val="20"/>
                <w:szCs w:val="20"/>
              </w:rPr>
              <w:t>supported</w:t>
            </w:r>
            <w:r>
              <w:rPr>
                <w:sz w:val="20"/>
                <w:szCs w:val="20"/>
              </w:rPr>
              <w:t xml:space="preserve"> </w:t>
            </w:r>
            <w:r w:rsidRPr="00C877B0">
              <w:rPr>
                <w:sz w:val="20"/>
                <w:szCs w:val="20"/>
              </w:rPr>
              <w:t>decision-making</w:t>
            </w:r>
            <w:r>
              <w:rPr>
                <w:sz w:val="20"/>
                <w:szCs w:val="20"/>
              </w:rPr>
              <w:t xml:space="preserve"> </w:t>
            </w:r>
            <w:r w:rsidRPr="00C877B0">
              <w:rPr>
                <w:sz w:val="20"/>
                <w:szCs w:val="20"/>
              </w:rPr>
              <w:t>in</w:t>
            </w:r>
            <w:r>
              <w:rPr>
                <w:sz w:val="20"/>
                <w:szCs w:val="20"/>
              </w:rPr>
              <w:t xml:space="preserve"> </w:t>
            </w:r>
            <w:r w:rsidRPr="00C877B0">
              <w:rPr>
                <w:sz w:val="20"/>
                <w:szCs w:val="20"/>
              </w:rPr>
              <w:t>day-to-day</w:t>
            </w:r>
            <w:r>
              <w:rPr>
                <w:sz w:val="20"/>
                <w:szCs w:val="20"/>
              </w:rPr>
              <w:t xml:space="preserve"> </w:t>
            </w:r>
            <w:r w:rsidRPr="00C877B0">
              <w:rPr>
                <w:sz w:val="20"/>
                <w:szCs w:val="20"/>
              </w:rPr>
              <w:t>practice</w:t>
            </w:r>
          </w:p>
        </w:tc>
        <w:tc>
          <w:tcPr>
            <w:tcW w:w="8025" w:type="dxa"/>
            <w:tcBorders>
              <w:top w:val="single" w:sz="4" w:space="0" w:color="auto"/>
              <w:left w:val="single" w:sz="4" w:space="0" w:color="auto"/>
              <w:bottom w:val="single" w:sz="4" w:space="0" w:color="auto"/>
              <w:right w:val="single" w:sz="4" w:space="0" w:color="auto"/>
            </w:tcBorders>
            <w:hideMark/>
          </w:tcPr>
          <w:p w14:paraId="07F7E971" w14:textId="2D4E0889" w:rsidR="00031493" w:rsidRPr="004E5D52" w:rsidRDefault="00031493" w:rsidP="00B6048E">
            <w:pPr>
              <w:spacing w:before="40" w:after="80"/>
              <w:rPr>
                <w:sz w:val="20"/>
                <w:szCs w:val="20"/>
              </w:rPr>
            </w:pPr>
            <w:r w:rsidRPr="2053B34F">
              <w:rPr>
                <w:b/>
                <w:bCs/>
                <w:i/>
                <w:iCs/>
                <w:sz w:val="20"/>
                <w:szCs w:val="20"/>
              </w:rPr>
              <w:t xml:space="preserve">New Aged Care Act Micro Module 3c – </w:t>
            </w:r>
            <w:r w:rsidRPr="2053B34F">
              <w:rPr>
                <w:b/>
                <w:bCs/>
                <w:sz w:val="20"/>
                <w:szCs w:val="20"/>
              </w:rPr>
              <w:t xml:space="preserve">Applying rights-based care in daily practice </w:t>
            </w:r>
            <w:r w:rsidRPr="2053B34F">
              <w:rPr>
                <w:sz w:val="20"/>
                <w:szCs w:val="20"/>
              </w:rPr>
              <w:t xml:space="preserve">(to be released in </w:t>
            </w:r>
            <w:r>
              <w:rPr>
                <w:sz w:val="20"/>
                <w:szCs w:val="20"/>
              </w:rPr>
              <w:t>October</w:t>
            </w:r>
            <w:r w:rsidRPr="2053B34F">
              <w:rPr>
                <w:sz w:val="20"/>
                <w:szCs w:val="20"/>
              </w:rPr>
              <w:t xml:space="preserve"> 25) </w:t>
            </w:r>
          </w:p>
        </w:tc>
        <w:tc>
          <w:tcPr>
            <w:tcW w:w="6523" w:type="dxa"/>
            <w:vMerge/>
            <w:tcBorders>
              <w:left w:val="single" w:sz="4" w:space="0" w:color="auto"/>
              <w:right w:val="single" w:sz="4" w:space="0" w:color="auto"/>
            </w:tcBorders>
          </w:tcPr>
          <w:p w14:paraId="4CC33E63" w14:textId="422E0384" w:rsidR="00031493" w:rsidRPr="000B4A94" w:rsidRDefault="00031493" w:rsidP="00B6048E">
            <w:pPr>
              <w:spacing w:before="40" w:after="80"/>
              <w:rPr>
                <w:b/>
                <w:sz w:val="20"/>
                <w:szCs w:val="20"/>
              </w:rPr>
            </w:pPr>
          </w:p>
        </w:tc>
      </w:tr>
      <w:tr w:rsidR="00031493" w:rsidRPr="00C877B0" w14:paraId="559E77AF" w14:textId="77777777">
        <w:trPr>
          <w:cantSplit/>
          <w:trHeight w:val="443"/>
        </w:trPr>
        <w:tc>
          <w:tcPr>
            <w:tcW w:w="6373" w:type="dxa"/>
            <w:vMerge/>
            <w:tcBorders>
              <w:left w:val="single" w:sz="4" w:space="0" w:color="auto"/>
              <w:right w:val="single" w:sz="4" w:space="0" w:color="auto"/>
            </w:tcBorders>
          </w:tcPr>
          <w:p w14:paraId="245FD734" w14:textId="77777777" w:rsidR="00031493" w:rsidRPr="00C877B0" w:rsidRDefault="00031493" w:rsidP="00B6048E">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0BCFA489" w14:textId="00DD2EF1" w:rsidR="00031493" w:rsidRDefault="00031493" w:rsidP="00B6048E">
            <w:pPr>
              <w:spacing w:before="40" w:after="80"/>
              <w:rPr>
                <w:sz w:val="20"/>
                <w:szCs w:val="20"/>
              </w:rPr>
            </w:pPr>
            <w:r w:rsidRPr="2053B34F">
              <w:rPr>
                <w:b/>
                <w:bCs/>
                <w:i/>
                <w:iCs/>
                <w:sz w:val="20"/>
                <w:szCs w:val="20"/>
              </w:rPr>
              <w:t xml:space="preserve">New Aged Care Act Micro Module 3b – </w:t>
            </w:r>
            <w:r w:rsidRPr="2053B34F">
              <w:rPr>
                <w:b/>
                <w:bCs/>
                <w:sz w:val="20"/>
                <w:szCs w:val="20"/>
              </w:rPr>
              <w:t xml:space="preserve">Applying rights-based across the organisation </w:t>
            </w:r>
            <w:r w:rsidRPr="2053B34F">
              <w:rPr>
                <w:sz w:val="20"/>
                <w:szCs w:val="20"/>
              </w:rPr>
              <w:t xml:space="preserve">(to be released in </w:t>
            </w:r>
            <w:r>
              <w:rPr>
                <w:sz w:val="20"/>
                <w:szCs w:val="20"/>
              </w:rPr>
              <w:t>October</w:t>
            </w:r>
            <w:r w:rsidRPr="2053B34F">
              <w:rPr>
                <w:sz w:val="20"/>
                <w:szCs w:val="20"/>
              </w:rPr>
              <w:t xml:space="preserve"> 25) </w:t>
            </w:r>
          </w:p>
        </w:tc>
        <w:tc>
          <w:tcPr>
            <w:tcW w:w="6523" w:type="dxa"/>
            <w:vMerge/>
            <w:tcBorders>
              <w:left w:val="single" w:sz="4" w:space="0" w:color="auto"/>
              <w:right w:val="single" w:sz="4" w:space="0" w:color="auto"/>
            </w:tcBorders>
          </w:tcPr>
          <w:p w14:paraId="37E7E08E" w14:textId="77777777" w:rsidR="00031493" w:rsidRPr="009B5293" w:rsidRDefault="00031493" w:rsidP="00B6048E">
            <w:pPr>
              <w:spacing w:before="40" w:after="80"/>
              <w:rPr>
                <w:b/>
                <w:bCs/>
                <w:sz w:val="20"/>
                <w:szCs w:val="20"/>
              </w:rPr>
            </w:pPr>
          </w:p>
        </w:tc>
      </w:tr>
      <w:tr w:rsidR="00031493" w:rsidRPr="00C877B0" w14:paraId="656C2F3C" w14:textId="77777777">
        <w:trPr>
          <w:cantSplit/>
          <w:trHeight w:val="443"/>
        </w:trPr>
        <w:tc>
          <w:tcPr>
            <w:tcW w:w="6373" w:type="dxa"/>
            <w:vMerge/>
            <w:tcBorders>
              <w:left w:val="single" w:sz="4" w:space="0" w:color="auto"/>
              <w:bottom w:val="single" w:sz="4" w:space="0" w:color="auto"/>
              <w:right w:val="single" w:sz="4" w:space="0" w:color="auto"/>
            </w:tcBorders>
          </w:tcPr>
          <w:p w14:paraId="29B5F560" w14:textId="77777777" w:rsidR="00031493" w:rsidRPr="00C877B0" w:rsidRDefault="00031493" w:rsidP="00B6048E">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0B0EA99C" w14:textId="77777777" w:rsidR="00031493" w:rsidRDefault="00031493" w:rsidP="00B6048E">
            <w:pPr>
              <w:spacing w:before="40" w:after="80"/>
              <w:rPr>
                <w:b/>
                <w:bCs/>
                <w:i/>
                <w:iCs/>
                <w:sz w:val="20"/>
                <w:szCs w:val="20"/>
              </w:rPr>
            </w:pPr>
            <w:r w:rsidRPr="003752CF">
              <w:rPr>
                <w:b/>
                <w:bCs/>
                <w:i/>
                <w:iCs/>
                <w:sz w:val="20"/>
                <w:szCs w:val="20"/>
              </w:rPr>
              <w:t>Module 4 Reflecting and Adjusting in your day-to-day practice ‘Worker’</w:t>
            </w:r>
          </w:p>
          <w:p w14:paraId="44932B6E" w14:textId="4C8D8775" w:rsidR="00031493" w:rsidRPr="2053B34F" w:rsidRDefault="00031493" w:rsidP="00B6048E">
            <w:pPr>
              <w:spacing w:before="40" w:after="80"/>
              <w:rPr>
                <w:b/>
                <w:bCs/>
                <w:i/>
                <w:iCs/>
                <w:sz w:val="20"/>
                <w:szCs w:val="20"/>
              </w:rPr>
            </w:pPr>
            <w:r w:rsidRPr="1503FEEC">
              <w:rPr>
                <w:sz w:val="20"/>
                <w:szCs w:val="20"/>
              </w:rPr>
              <w:t xml:space="preserve">Access this eLearning module on </w:t>
            </w:r>
            <w:hyperlink r:id="rId46">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5CF606B5" w14:textId="77777777" w:rsidR="00031493" w:rsidRPr="009B5293" w:rsidRDefault="00031493" w:rsidP="00B6048E">
            <w:pPr>
              <w:spacing w:before="40" w:after="80"/>
              <w:rPr>
                <w:b/>
                <w:bCs/>
                <w:sz w:val="20"/>
                <w:szCs w:val="20"/>
              </w:rPr>
            </w:pPr>
          </w:p>
        </w:tc>
      </w:tr>
      <w:tr w:rsidR="00031493" w:rsidRPr="00C877B0" w14:paraId="28F8D84B" w14:textId="77777777">
        <w:trPr>
          <w:cantSplit/>
        </w:trPr>
        <w:tc>
          <w:tcPr>
            <w:tcW w:w="6373" w:type="dxa"/>
            <w:vMerge w:val="restart"/>
            <w:tcBorders>
              <w:top w:val="single" w:sz="4" w:space="0" w:color="auto"/>
              <w:left w:val="single" w:sz="4" w:space="0" w:color="auto"/>
              <w:right w:val="single" w:sz="4" w:space="0" w:color="auto"/>
            </w:tcBorders>
            <w:shd w:val="clear" w:color="auto" w:fill="E0F1F3" w:themeFill="accent1" w:themeFillTint="33"/>
            <w:hideMark/>
          </w:tcPr>
          <w:p w14:paraId="3A20EA36" w14:textId="77777777" w:rsidR="00031493" w:rsidRPr="00C877B0" w:rsidRDefault="00031493" w:rsidP="00B6048E">
            <w:pPr>
              <w:numPr>
                <w:ilvl w:val="1"/>
                <w:numId w:val="4"/>
              </w:numPr>
              <w:spacing w:before="40" w:after="80"/>
              <w:ind w:left="457" w:hanging="425"/>
              <w:rPr>
                <w:sz w:val="20"/>
                <w:szCs w:val="20"/>
              </w:rPr>
            </w:pPr>
            <w:r w:rsidRPr="00C877B0">
              <w:rPr>
                <w:sz w:val="20"/>
                <w:szCs w:val="20"/>
              </w:rPr>
              <w:t>Embed</w:t>
            </w:r>
            <w:r>
              <w:rPr>
                <w:sz w:val="20"/>
                <w:szCs w:val="20"/>
              </w:rPr>
              <w:t xml:space="preserve"> </w:t>
            </w:r>
            <w:r w:rsidRPr="00C877B0">
              <w:rPr>
                <w:sz w:val="20"/>
                <w:szCs w:val="20"/>
              </w:rPr>
              <w:t>support-decision</w:t>
            </w:r>
            <w:r>
              <w:rPr>
                <w:sz w:val="20"/>
                <w:szCs w:val="20"/>
              </w:rPr>
              <w:t xml:space="preserve"> </w:t>
            </w:r>
            <w:r w:rsidRPr="00C877B0">
              <w:rPr>
                <w:sz w:val="20"/>
                <w:szCs w:val="20"/>
              </w:rPr>
              <w:t>making</w:t>
            </w:r>
            <w:r>
              <w:rPr>
                <w:sz w:val="20"/>
                <w:szCs w:val="20"/>
              </w:rPr>
              <w:t xml:space="preserve"> </w:t>
            </w:r>
            <w:r w:rsidRPr="00C877B0">
              <w:rPr>
                <w:sz w:val="20"/>
                <w:szCs w:val="20"/>
              </w:rPr>
              <w:t>practice</w:t>
            </w:r>
            <w:r>
              <w:rPr>
                <w:sz w:val="20"/>
                <w:szCs w:val="20"/>
              </w:rPr>
              <w:t xml:space="preserve"> </w:t>
            </w:r>
            <w:r w:rsidRPr="00C877B0">
              <w:rPr>
                <w:sz w:val="20"/>
                <w:szCs w:val="20"/>
              </w:rPr>
              <w:t>in</w:t>
            </w:r>
            <w:r>
              <w:rPr>
                <w:sz w:val="20"/>
                <w:szCs w:val="20"/>
              </w:rPr>
              <w:t xml:space="preserve"> </w:t>
            </w:r>
            <w:r w:rsidRPr="00C877B0">
              <w:rPr>
                <w:sz w:val="20"/>
                <w:szCs w:val="20"/>
              </w:rPr>
              <w:t>policies</w:t>
            </w:r>
            <w:r>
              <w:rPr>
                <w:sz w:val="20"/>
                <w:szCs w:val="20"/>
              </w:rPr>
              <w:t xml:space="preserve"> </w:t>
            </w:r>
            <w:r w:rsidRPr="00C877B0">
              <w:rPr>
                <w:sz w:val="20"/>
                <w:szCs w:val="20"/>
              </w:rPr>
              <w:t>and</w:t>
            </w:r>
            <w:r>
              <w:rPr>
                <w:sz w:val="20"/>
                <w:szCs w:val="20"/>
              </w:rPr>
              <w:t xml:space="preserve"> </w:t>
            </w:r>
            <w:r w:rsidRPr="00C877B0">
              <w:rPr>
                <w:sz w:val="20"/>
                <w:szCs w:val="20"/>
              </w:rPr>
              <w:t>process</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1BC5E094" w14:textId="48375A93" w:rsidR="00031493" w:rsidRPr="00C877B0" w:rsidRDefault="00031493" w:rsidP="00B6048E">
            <w:pPr>
              <w:spacing w:before="40" w:after="80"/>
              <w:rPr>
                <w:sz w:val="20"/>
                <w:szCs w:val="20"/>
              </w:rPr>
            </w:pPr>
            <w:r w:rsidRPr="2053B34F">
              <w:rPr>
                <w:b/>
                <w:bCs/>
                <w:i/>
                <w:iCs/>
                <w:sz w:val="20"/>
                <w:szCs w:val="20"/>
              </w:rPr>
              <w:t xml:space="preserve">New Aged Care Act Micro Module 3b – </w:t>
            </w:r>
            <w:r w:rsidRPr="2053B34F">
              <w:rPr>
                <w:b/>
                <w:bCs/>
                <w:sz w:val="20"/>
                <w:szCs w:val="20"/>
              </w:rPr>
              <w:t xml:space="preserve">Applying rights-based across the organisation </w:t>
            </w:r>
            <w:r w:rsidRPr="2053B34F">
              <w:rPr>
                <w:sz w:val="20"/>
                <w:szCs w:val="20"/>
              </w:rPr>
              <w:t xml:space="preserve">(to be released in </w:t>
            </w:r>
            <w:r>
              <w:rPr>
                <w:sz w:val="20"/>
                <w:szCs w:val="20"/>
              </w:rPr>
              <w:t>October</w:t>
            </w:r>
            <w:r w:rsidRPr="2053B34F">
              <w:rPr>
                <w:sz w:val="20"/>
                <w:szCs w:val="20"/>
              </w:rPr>
              <w:t xml:space="preserve"> 25)</w:t>
            </w:r>
          </w:p>
        </w:tc>
        <w:tc>
          <w:tcPr>
            <w:tcW w:w="6523" w:type="dxa"/>
            <w:vMerge/>
            <w:tcBorders>
              <w:left w:val="single" w:sz="4" w:space="0" w:color="auto"/>
              <w:right w:val="single" w:sz="4" w:space="0" w:color="auto"/>
            </w:tcBorders>
          </w:tcPr>
          <w:p w14:paraId="114541C5" w14:textId="77777777" w:rsidR="00031493" w:rsidRPr="00C877B0" w:rsidRDefault="00031493" w:rsidP="00B6048E">
            <w:pPr>
              <w:spacing w:before="40" w:after="80"/>
              <w:rPr>
                <w:b/>
                <w:bCs/>
                <w:sz w:val="20"/>
                <w:szCs w:val="20"/>
              </w:rPr>
            </w:pPr>
          </w:p>
        </w:tc>
      </w:tr>
      <w:tr w:rsidR="00031493" w:rsidRPr="00C877B0" w14:paraId="0CCA6949" w14:textId="77777777">
        <w:trPr>
          <w:cantSplit/>
        </w:trPr>
        <w:tc>
          <w:tcPr>
            <w:tcW w:w="6373" w:type="dxa"/>
            <w:vMerge/>
            <w:tcBorders>
              <w:left w:val="single" w:sz="4" w:space="0" w:color="auto"/>
              <w:right w:val="single" w:sz="4" w:space="0" w:color="auto"/>
            </w:tcBorders>
            <w:shd w:val="clear" w:color="auto" w:fill="E0F1F3" w:themeFill="accent1" w:themeFillTint="33"/>
          </w:tcPr>
          <w:p w14:paraId="14A4B06F" w14:textId="77777777" w:rsidR="00031493" w:rsidRPr="00C877B0" w:rsidRDefault="00031493" w:rsidP="00B6048E">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20087240" w14:textId="77777777" w:rsidR="00031493" w:rsidRPr="006F16D0" w:rsidRDefault="00031493" w:rsidP="00B6048E">
            <w:pPr>
              <w:spacing w:before="40" w:after="80"/>
              <w:rPr>
                <w:b/>
                <w:bCs/>
                <w:i/>
                <w:iCs/>
                <w:sz w:val="20"/>
                <w:szCs w:val="20"/>
              </w:rPr>
            </w:pPr>
            <w:r w:rsidRPr="006F16D0">
              <w:rPr>
                <w:b/>
                <w:bCs/>
                <w:i/>
                <w:iCs/>
                <w:sz w:val="20"/>
                <w:szCs w:val="20"/>
              </w:rPr>
              <w:t>Module 4 Reflecting and Adjusting in your day-to-day practice ‘Worker’</w:t>
            </w:r>
          </w:p>
          <w:p w14:paraId="0D115D7B" w14:textId="7F13B3F9" w:rsidR="00031493" w:rsidRPr="00FE3008" w:rsidRDefault="00031493" w:rsidP="00B6048E">
            <w:pPr>
              <w:spacing w:before="40" w:after="80"/>
              <w:rPr>
                <w:b/>
                <w:bCs/>
                <w:i/>
                <w:iCs/>
                <w:sz w:val="20"/>
                <w:szCs w:val="20"/>
                <w:highlight w:val="yellow"/>
              </w:rPr>
            </w:pPr>
            <w:r w:rsidRPr="006F16D0">
              <w:rPr>
                <w:sz w:val="20"/>
                <w:szCs w:val="20"/>
              </w:rPr>
              <w:t xml:space="preserve">Access this eLearning module on </w:t>
            </w:r>
            <w:hyperlink r:id="rId47">
              <w:r w:rsidRPr="006F16D0">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6E3BF246" w14:textId="77777777" w:rsidR="00031493" w:rsidRPr="00C877B0" w:rsidRDefault="00031493" w:rsidP="00B6048E">
            <w:pPr>
              <w:spacing w:before="40" w:after="80"/>
              <w:rPr>
                <w:b/>
                <w:bCs/>
                <w:sz w:val="20"/>
                <w:szCs w:val="20"/>
              </w:rPr>
            </w:pPr>
          </w:p>
        </w:tc>
      </w:tr>
      <w:tr w:rsidR="00031493" w:rsidRPr="00C877B0" w14:paraId="75081E95" w14:textId="77777777">
        <w:trPr>
          <w:cantSplit/>
        </w:trPr>
        <w:tc>
          <w:tcPr>
            <w:tcW w:w="6373" w:type="dxa"/>
            <w:vMerge/>
            <w:tcBorders>
              <w:left w:val="single" w:sz="4" w:space="0" w:color="auto"/>
              <w:bottom w:val="single" w:sz="4" w:space="0" w:color="auto"/>
              <w:right w:val="single" w:sz="4" w:space="0" w:color="auto"/>
            </w:tcBorders>
            <w:shd w:val="clear" w:color="auto" w:fill="E0F1F3" w:themeFill="accent1" w:themeFillTint="33"/>
          </w:tcPr>
          <w:p w14:paraId="6F3D8C5B" w14:textId="77777777" w:rsidR="00031493" w:rsidRPr="00C877B0" w:rsidRDefault="00031493" w:rsidP="00B6048E">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16552056" w14:textId="77777777" w:rsidR="00031493" w:rsidRPr="006F16D0" w:rsidRDefault="00031493" w:rsidP="00031493">
            <w:pPr>
              <w:spacing w:before="40" w:after="80"/>
              <w:rPr>
                <w:b/>
                <w:bCs/>
                <w:i/>
                <w:iCs/>
                <w:sz w:val="20"/>
                <w:szCs w:val="20"/>
              </w:rPr>
            </w:pPr>
            <w:r w:rsidRPr="006F16D0">
              <w:rPr>
                <w:b/>
                <w:bCs/>
                <w:i/>
                <w:iCs/>
                <w:sz w:val="20"/>
                <w:szCs w:val="20"/>
              </w:rPr>
              <w:t>Module 4 Reflecting and Adjusting – Reflective leadership and support ‘Provider’</w:t>
            </w:r>
          </w:p>
          <w:p w14:paraId="273E5EE5" w14:textId="5AC6509B" w:rsidR="00031493" w:rsidRPr="00FE3008" w:rsidRDefault="00031493" w:rsidP="00031493">
            <w:pPr>
              <w:spacing w:before="40" w:after="80"/>
              <w:rPr>
                <w:b/>
                <w:bCs/>
                <w:i/>
                <w:iCs/>
                <w:sz w:val="20"/>
                <w:szCs w:val="20"/>
                <w:highlight w:val="yellow"/>
              </w:rPr>
            </w:pPr>
            <w:r w:rsidRPr="006F16D0">
              <w:rPr>
                <w:sz w:val="20"/>
                <w:szCs w:val="20"/>
              </w:rPr>
              <w:t xml:space="preserve">Access this eLearning module on </w:t>
            </w:r>
            <w:hyperlink r:id="rId48">
              <w:r w:rsidRPr="006F16D0">
                <w:rPr>
                  <w:rStyle w:val="Hyperlink"/>
                  <w:color w:val="32757E" w:themeColor="accent2" w:themeShade="80"/>
                  <w:sz w:val="20"/>
                  <w:szCs w:val="20"/>
                </w:rPr>
                <w:t>Alis</w:t>
              </w:r>
            </w:hyperlink>
          </w:p>
        </w:tc>
        <w:tc>
          <w:tcPr>
            <w:tcW w:w="6523" w:type="dxa"/>
            <w:vMerge/>
            <w:tcBorders>
              <w:left w:val="single" w:sz="4" w:space="0" w:color="auto"/>
              <w:bottom w:val="single" w:sz="4" w:space="0" w:color="auto"/>
              <w:right w:val="single" w:sz="4" w:space="0" w:color="auto"/>
            </w:tcBorders>
          </w:tcPr>
          <w:p w14:paraId="1ECB36F5" w14:textId="77777777" w:rsidR="00031493" w:rsidRPr="00C877B0" w:rsidRDefault="00031493" w:rsidP="00B6048E">
            <w:pPr>
              <w:spacing w:before="40" w:after="80"/>
              <w:rPr>
                <w:b/>
                <w:bCs/>
                <w:sz w:val="20"/>
                <w:szCs w:val="20"/>
              </w:rPr>
            </w:pPr>
          </w:p>
        </w:tc>
      </w:tr>
      <w:tr w:rsidR="006F16D0" w:rsidRPr="00C877B0" w14:paraId="35D82E8D"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1A472160" w14:textId="41257A8F" w:rsidR="00B6048E" w:rsidRPr="00C877B0" w:rsidRDefault="00B6048E" w:rsidP="00B6048E">
            <w:pPr>
              <w:numPr>
                <w:ilvl w:val="0"/>
                <w:numId w:val="4"/>
              </w:numPr>
              <w:spacing w:before="40" w:after="80"/>
              <w:ind w:left="425" w:hanging="425"/>
              <w:rPr>
                <w:b/>
                <w:bCs/>
                <w:sz w:val="20"/>
                <w:szCs w:val="20"/>
              </w:rPr>
            </w:pPr>
            <w:r w:rsidRPr="00C877B0">
              <w:rPr>
                <w:b/>
                <w:bCs/>
                <w:sz w:val="20"/>
                <w:szCs w:val="20"/>
              </w:rPr>
              <w:t>Culturally</w:t>
            </w:r>
            <w:r>
              <w:rPr>
                <w:b/>
                <w:bCs/>
                <w:sz w:val="20"/>
                <w:szCs w:val="20"/>
              </w:rPr>
              <w:t xml:space="preserve"> </w:t>
            </w:r>
            <w:r w:rsidRPr="00C877B0">
              <w:rPr>
                <w:b/>
                <w:bCs/>
                <w:sz w:val="20"/>
                <w:szCs w:val="20"/>
              </w:rPr>
              <w:t>Safe</w:t>
            </w:r>
            <w:r>
              <w:rPr>
                <w:b/>
                <w:bCs/>
                <w:sz w:val="20"/>
                <w:szCs w:val="20"/>
              </w:rPr>
              <w:t xml:space="preserve"> </w:t>
            </w:r>
            <w:r w:rsidRPr="00C877B0">
              <w:rPr>
                <w:b/>
                <w:bCs/>
                <w:sz w:val="20"/>
                <w:szCs w:val="20"/>
              </w:rPr>
              <w:t>Care</w:t>
            </w:r>
          </w:p>
        </w:tc>
      </w:tr>
      <w:tr w:rsidR="00CE1FF5" w:rsidRPr="00C877B0" w14:paraId="093EDA30" w14:textId="77777777" w:rsidTr="00275B7A">
        <w:trPr>
          <w:cantSplit/>
          <w:trHeight w:val="397"/>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39A67246" w14:textId="77777777" w:rsidR="00B6048E" w:rsidRPr="00C877B0" w:rsidRDefault="00B6048E" w:rsidP="00B6048E">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what</w:t>
            </w:r>
            <w:r>
              <w:rPr>
                <w:sz w:val="20"/>
                <w:szCs w:val="20"/>
              </w:rPr>
              <w:t xml:space="preserve"> </w:t>
            </w:r>
            <w:r w:rsidRPr="00C877B0">
              <w:rPr>
                <w:sz w:val="20"/>
                <w:szCs w:val="20"/>
              </w:rPr>
              <w:t>culturally</w:t>
            </w:r>
            <w:r>
              <w:rPr>
                <w:sz w:val="20"/>
                <w:szCs w:val="20"/>
              </w:rPr>
              <w:t xml:space="preserve"> </w:t>
            </w:r>
            <w:r w:rsidRPr="00C877B0">
              <w:rPr>
                <w:sz w:val="20"/>
                <w:szCs w:val="20"/>
              </w:rPr>
              <w:t>safe</w:t>
            </w:r>
            <w:r>
              <w:rPr>
                <w:sz w:val="20"/>
                <w:szCs w:val="20"/>
              </w:rPr>
              <w:t xml:space="preserve"> </w:t>
            </w:r>
            <w:r w:rsidRPr="00C877B0">
              <w:rPr>
                <w:sz w:val="20"/>
                <w:szCs w:val="20"/>
              </w:rPr>
              <w:t>care</w:t>
            </w:r>
            <w:r>
              <w:rPr>
                <w:sz w:val="20"/>
                <w:szCs w:val="20"/>
              </w:rPr>
              <w:t xml:space="preserve"> </w:t>
            </w:r>
            <w:r w:rsidRPr="00C877B0">
              <w:rPr>
                <w:sz w:val="20"/>
                <w:szCs w:val="20"/>
              </w:rPr>
              <w:t>looks</w:t>
            </w:r>
            <w:r>
              <w:rPr>
                <w:sz w:val="20"/>
                <w:szCs w:val="20"/>
              </w:rPr>
              <w:t xml:space="preserve"> </w:t>
            </w:r>
            <w:r w:rsidRPr="00C877B0">
              <w:rPr>
                <w:sz w:val="20"/>
                <w:szCs w:val="20"/>
              </w:rPr>
              <w:t>like</w:t>
            </w:r>
          </w:p>
        </w:tc>
        <w:tc>
          <w:tcPr>
            <w:tcW w:w="8025" w:type="dxa"/>
            <w:tcBorders>
              <w:top w:val="single" w:sz="4" w:space="0" w:color="auto"/>
              <w:left w:val="single" w:sz="4" w:space="0" w:color="auto"/>
              <w:bottom w:val="single" w:sz="4" w:space="0" w:color="auto"/>
              <w:right w:val="single" w:sz="4" w:space="0" w:color="auto"/>
            </w:tcBorders>
            <w:hideMark/>
          </w:tcPr>
          <w:p w14:paraId="417AB428" w14:textId="7D48E23C" w:rsidR="00B6048E" w:rsidRPr="000B4A94" w:rsidRDefault="00B6048E" w:rsidP="00B6048E">
            <w:pPr>
              <w:spacing w:before="40" w:after="80"/>
              <w:rPr>
                <w:sz w:val="20"/>
                <w:szCs w:val="20"/>
              </w:rPr>
            </w:pPr>
            <w:r w:rsidRPr="1503FEEC">
              <w:rPr>
                <w:b/>
                <w:bCs/>
                <w:i/>
                <w:iCs/>
                <w:sz w:val="20"/>
                <w:szCs w:val="20"/>
              </w:rPr>
              <w:t xml:space="preserve">New Aged Care Act Module 1 – </w:t>
            </w:r>
            <w:r w:rsidRPr="1503FEEC">
              <w:rPr>
                <w:b/>
                <w:bCs/>
                <w:sz w:val="20"/>
                <w:szCs w:val="20"/>
              </w:rPr>
              <w:t xml:space="preserve">A guide for the Aged Care Workforce: Understanding and Adapting to the </w:t>
            </w:r>
            <w:r w:rsidRPr="1503FEEC">
              <w:rPr>
                <w:b/>
                <w:bCs/>
                <w:i/>
                <w:iCs/>
                <w:sz w:val="20"/>
                <w:szCs w:val="20"/>
              </w:rPr>
              <w:t>Aged Care Act 2024</w:t>
            </w:r>
            <w:r w:rsidRPr="1503FEEC">
              <w:rPr>
                <w:b/>
                <w:bCs/>
                <w:sz w:val="20"/>
                <w:szCs w:val="20"/>
              </w:rPr>
              <w:t xml:space="preserve">. </w:t>
            </w:r>
            <w:r>
              <w:br/>
            </w:r>
            <w:r w:rsidRPr="1503FEEC">
              <w:rPr>
                <w:sz w:val="20"/>
                <w:szCs w:val="20"/>
              </w:rPr>
              <w:t xml:space="preserve">Access this eLearning module on </w:t>
            </w:r>
            <w:hyperlink r:id="rId49">
              <w:r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1B5E3C5F" w14:textId="465D3E08" w:rsidR="00B6048E" w:rsidRPr="00A94092" w:rsidRDefault="00B6048E" w:rsidP="00B6048E">
            <w:pPr>
              <w:spacing w:before="40" w:after="80"/>
              <w:rPr>
                <w:sz w:val="20"/>
                <w:szCs w:val="20"/>
              </w:rPr>
            </w:pPr>
            <w:r w:rsidRPr="1503FEEC">
              <w:rPr>
                <w:b/>
                <w:bCs/>
                <w:sz w:val="20"/>
                <w:szCs w:val="20"/>
              </w:rPr>
              <w:t xml:space="preserve">The new Aged Care Act – Culturally safe care for older Aboriginal &amp; Torres Strait Islander people </w:t>
            </w:r>
            <w:r>
              <w:br/>
            </w:r>
            <w:r w:rsidRPr="1503FEEC">
              <w:rPr>
                <w:sz w:val="20"/>
                <w:szCs w:val="20"/>
              </w:rPr>
              <w:t xml:space="preserve">This fact sheet: </w:t>
            </w:r>
            <w:hyperlink r:id="rId50">
              <w:r w:rsidRPr="00275B7A">
                <w:rPr>
                  <w:rStyle w:val="Hyperlink"/>
                  <w:color w:val="32757E" w:themeColor="accent2" w:themeShade="80"/>
                  <w:sz w:val="20"/>
                  <w:szCs w:val="20"/>
                </w:rPr>
                <w:t>The new Aged Care Act  – Culturally safe care for older Aboriginal &amp; Torres Strait Islander people</w:t>
              </w:r>
            </w:hyperlink>
            <w:r w:rsidRPr="1503FEEC">
              <w:rPr>
                <w:sz w:val="20"/>
                <w:szCs w:val="20"/>
              </w:rPr>
              <w:t xml:space="preserve"> describes what the </w:t>
            </w:r>
            <w:r w:rsidRPr="1503FEEC">
              <w:rPr>
                <w:i/>
                <w:iCs/>
                <w:sz w:val="20"/>
                <w:szCs w:val="20"/>
              </w:rPr>
              <w:t>Aged Care Act 2024</w:t>
            </w:r>
            <w:r w:rsidRPr="1503FEEC">
              <w:rPr>
                <w:sz w:val="20"/>
                <w:szCs w:val="20"/>
              </w:rPr>
              <w:t xml:space="preserve"> means for Aboriginal and Torres Strait Islander people. </w:t>
            </w:r>
          </w:p>
        </w:tc>
      </w:tr>
      <w:tr w:rsidR="00CE1FF5" w:rsidRPr="00C877B0" w14:paraId="3319A865" w14:textId="77777777" w:rsidTr="00275B7A">
        <w:trPr>
          <w:cantSplit/>
          <w:trHeight w:val="395"/>
        </w:trPr>
        <w:tc>
          <w:tcPr>
            <w:tcW w:w="6373" w:type="dxa"/>
            <w:vMerge/>
            <w:tcBorders>
              <w:top w:val="single" w:sz="4" w:space="0" w:color="auto"/>
              <w:left w:val="single" w:sz="4" w:space="0" w:color="auto"/>
              <w:bottom w:val="single" w:sz="4" w:space="0" w:color="auto"/>
              <w:right w:val="single" w:sz="4" w:space="0" w:color="auto"/>
            </w:tcBorders>
          </w:tcPr>
          <w:p w14:paraId="159DFC28" w14:textId="77777777" w:rsidR="00B6048E" w:rsidRPr="00C877B0" w:rsidRDefault="00B6048E" w:rsidP="00B6048E">
            <w:pPr>
              <w:numPr>
                <w:ilvl w:val="1"/>
                <w:numId w:val="4"/>
              </w:numPr>
              <w:spacing w:before="40" w:after="80"/>
              <w:ind w:left="738"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68DF5814" w14:textId="26B7D2ED" w:rsidR="00B6048E" w:rsidRPr="000B4A94" w:rsidRDefault="00B6048E" w:rsidP="00B6048E">
            <w:pPr>
              <w:spacing w:before="40" w:after="80"/>
              <w:rPr>
                <w:sz w:val="20"/>
                <w:szCs w:val="20"/>
              </w:rPr>
            </w:pPr>
            <w:r w:rsidRPr="1503FEEC">
              <w:rPr>
                <w:b/>
                <w:bCs/>
                <w:i/>
                <w:iCs/>
                <w:sz w:val="20"/>
                <w:szCs w:val="20"/>
              </w:rPr>
              <w:t xml:space="preserve">New Aged Care Act Module 1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Understanding and adapting</w:t>
            </w:r>
            <w:r>
              <w:br/>
            </w:r>
            <w:r w:rsidRPr="1503FEEC">
              <w:rPr>
                <w:sz w:val="20"/>
                <w:szCs w:val="20"/>
              </w:rPr>
              <w:t xml:space="preserve">Access this eLearning module on </w:t>
            </w:r>
            <w:hyperlink r:id="rId51">
              <w:r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5B42F764" w14:textId="77777777" w:rsidR="00B6048E" w:rsidRDefault="00B6048E" w:rsidP="00B6048E">
            <w:pPr>
              <w:spacing w:before="40" w:after="80"/>
              <w:rPr>
                <w:b/>
                <w:bCs/>
                <w:sz w:val="20"/>
                <w:szCs w:val="20"/>
              </w:rPr>
            </w:pPr>
          </w:p>
        </w:tc>
      </w:tr>
      <w:tr w:rsidR="00CE1FF5" w:rsidRPr="00C877B0" w14:paraId="6B43CC0F" w14:textId="77777777" w:rsidTr="00275B7A">
        <w:trPr>
          <w:cantSplit/>
          <w:trHeight w:val="395"/>
        </w:trPr>
        <w:tc>
          <w:tcPr>
            <w:tcW w:w="6373" w:type="dxa"/>
            <w:vMerge/>
            <w:tcBorders>
              <w:top w:val="single" w:sz="4" w:space="0" w:color="auto"/>
              <w:left w:val="single" w:sz="4" w:space="0" w:color="auto"/>
              <w:bottom w:val="single" w:sz="4" w:space="0" w:color="auto"/>
              <w:right w:val="single" w:sz="4" w:space="0" w:color="auto"/>
            </w:tcBorders>
          </w:tcPr>
          <w:p w14:paraId="7A5E0833" w14:textId="77777777" w:rsidR="00B6048E" w:rsidRPr="00C877B0" w:rsidRDefault="00B6048E" w:rsidP="00B6048E">
            <w:pPr>
              <w:numPr>
                <w:ilvl w:val="1"/>
                <w:numId w:val="4"/>
              </w:numPr>
              <w:spacing w:before="40" w:after="80"/>
              <w:ind w:left="738"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046D80BF" w14:textId="0D156760" w:rsidR="00B6048E" w:rsidRPr="000B4A94" w:rsidRDefault="00B6048E" w:rsidP="00B6048E">
            <w:pPr>
              <w:spacing w:before="40" w:after="80"/>
              <w:rPr>
                <w:sz w:val="20"/>
                <w:szCs w:val="20"/>
              </w:rPr>
            </w:pPr>
            <w:r>
              <w:rPr>
                <w:b/>
                <w:bCs/>
                <w:i/>
                <w:iCs/>
                <w:sz w:val="20"/>
                <w:szCs w:val="20"/>
              </w:rPr>
              <w:t xml:space="preserve">UTAS </w:t>
            </w:r>
            <w:r w:rsidRPr="00C701A0">
              <w:rPr>
                <w:b/>
                <w:bCs/>
                <w:i/>
                <w:iCs/>
                <w:sz w:val="20"/>
                <w:szCs w:val="20"/>
              </w:rPr>
              <w:t>Equip</w:t>
            </w:r>
            <w:r>
              <w:rPr>
                <w:b/>
                <w:bCs/>
                <w:i/>
                <w:iCs/>
                <w:sz w:val="20"/>
                <w:szCs w:val="20"/>
              </w:rPr>
              <w:t xml:space="preserve"> </w:t>
            </w:r>
            <w:r w:rsidRPr="00C701A0">
              <w:rPr>
                <w:b/>
                <w:bCs/>
                <w:i/>
                <w:iCs/>
                <w:sz w:val="20"/>
                <w:szCs w:val="20"/>
              </w:rPr>
              <w:t>Aged</w:t>
            </w:r>
            <w:r>
              <w:rPr>
                <w:b/>
                <w:bCs/>
                <w:i/>
                <w:iCs/>
                <w:sz w:val="20"/>
                <w:szCs w:val="20"/>
              </w:rPr>
              <w:t xml:space="preserve"> </w:t>
            </w:r>
            <w:r w:rsidRPr="00C701A0">
              <w:rPr>
                <w:b/>
                <w:bCs/>
                <w:i/>
                <w:iCs/>
                <w:sz w:val="20"/>
                <w:szCs w:val="20"/>
              </w:rPr>
              <w:t>Care</w:t>
            </w:r>
            <w:r>
              <w:rPr>
                <w:b/>
                <w:bCs/>
                <w:i/>
                <w:iCs/>
                <w:sz w:val="20"/>
                <w:szCs w:val="20"/>
              </w:rPr>
              <w:t xml:space="preserve"> </w:t>
            </w:r>
            <w:r w:rsidRPr="00C701A0">
              <w:rPr>
                <w:b/>
                <w:bCs/>
                <w:i/>
                <w:iCs/>
                <w:sz w:val="20"/>
                <w:szCs w:val="20"/>
              </w:rPr>
              <w:t>Learning</w:t>
            </w:r>
            <w:r>
              <w:rPr>
                <w:b/>
                <w:bCs/>
                <w:i/>
                <w:iCs/>
                <w:sz w:val="20"/>
                <w:szCs w:val="20"/>
              </w:rPr>
              <w:t xml:space="preserve"> </w:t>
            </w:r>
            <w:r w:rsidRPr="00C701A0">
              <w:rPr>
                <w:b/>
                <w:bCs/>
                <w:i/>
                <w:iCs/>
                <w:sz w:val="20"/>
                <w:szCs w:val="20"/>
              </w:rPr>
              <w:t>Packages</w:t>
            </w:r>
            <w:r>
              <w:rPr>
                <w:b/>
                <w:bCs/>
                <w:sz w:val="20"/>
                <w:szCs w:val="20"/>
              </w:rPr>
              <w:t xml:space="preserve"> </w:t>
            </w:r>
            <w:r w:rsidRPr="00C701A0">
              <w:rPr>
                <w:b/>
                <w:bCs/>
                <w:sz w:val="20"/>
                <w:szCs w:val="20"/>
              </w:rPr>
              <w:t>–</w:t>
            </w:r>
            <w:r>
              <w:rPr>
                <w:b/>
                <w:bCs/>
                <w:sz w:val="20"/>
                <w:szCs w:val="20"/>
              </w:rPr>
              <w:t xml:space="preserve"> </w:t>
            </w:r>
            <w:r>
              <w:rPr>
                <w:b/>
                <w:bCs/>
                <w:iCs/>
                <w:sz w:val="20"/>
                <w:szCs w:val="20"/>
              </w:rPr>
              <w:t>Cross-cultural awareness</w:t>
            </w:r>
            <w:r>
              <w:rPr>
                <w:b/>
                <w:bCs/>
                <w:sz w:val="20"/>
                <w:szCs w:val="20"/>
              </w:rPr>
              <w:br/>
            </w:r>
            <w:r>
              <w:rPr>
                <w:sz w:val="20"/>
                <w:szCs w:val="20"/>
              </w:rPr>
              <w:t xml:space="preserve">Access this eLearning by enrolling at </w:t>
            </w:r>
            <w:hyperlink r:id="rId52" w:history="1">
              <w:r w:rsidRPr="00275B7A">
                <w:rPr>
                  <w:rStyle w:val="Hyperlink"/>
                  <w:color w:val="32757E" w:themeColor="accent2" w:themeShade="80"/>
                  <w:sz w:val="20"/>
                  <w:szCs w:val="20"/>
                </w:rPr>
                <w:t>Equip Learning Packages</w:t>
              </w:r>
            </w:hyperlink>
          </w:p>
        </w:tc>
        <w:tc>
          <w:tcPr>
            <w:tcW w:w="6523" w:type="dxa"/>
            <w:vMerge/>
            <w:tcBorders>
              <w:top w:val="single" w:sz="4" w:space="0" w:color="auto"/>
              <w:left w:val="single" w:sz="4" w:space="0" w:color="auto"/>
              <w:bottom w:val="single" w:sz="4" w:space="0" w:color="auto"/>
              <w:right w:val="single" w:sz="4" w:space="0" w:color="auto"/>
            </w:tcBorders>
          </w:tcPr>
          <w:p w14:paraId="77F0C85F" w14:textId="77777777" w:rsidR="00B6048E" w:rsidRDefault="00B6048E" w:rsidP="00B6048E">
            <w:pPr>
              <w:spacing w:before="40" w:after="80"/>
              <w:rPr>
                <w:b/>
                <w:bCs/>
                <w:sz w:val="20"/>
                <w:szCs w:val="20"/>
              </w:rPr>
            </w:pPr>
          </w:p>
        </w:tc>
      </w:tr>
      <w:tr w:rsidR="00CE1FF5" w:rsidRPr="00C877B0" w14:paraId="07B94A98" w14:textId="77777777" w:rsidTr="00275B7A">
        <w:trPr>
          <w:cantSplit/>
          <w:trHeight w:val="395"/>
        </w:trPr>
        <w:tc>
          <w:tcPr>
            <w:tcW w:w="6373" w:type="dxa"/>
            <w:vMerge/>
            <w:tcBorders>
              <w:top w:val="single" w:sz="4" w:space="0" w:color="auto"/>
              <w:left w:val="single" w:sz="4" w:space="0" w:color="auto"/>
              <w:bottom w:val="single" w:sz="4" w:space="0" w:color="auto"/>
              <w:right w:val="single" w:sz="4" w:space="0" w:color="auto"/>
            </w:tcBorders>
          </w:tcPr>
          <w:p w14:paraId="22F85CB4" w14:textId="77777777" w:rsidR="00B6048E" w:rsidRPr="00C877B0" w:rsidRDefault="00B6048E" w:rsidP="00B6048E">
            <w:pPr>
              <w:numPr>
                <w:ilvl w:val="1"/>
                <w:numId w:val="4"/>
              </w:numPr>
              <w:spacing w:before="40" w:after="80"/>
              <w:ind w:left="738" w:hanging="284"/>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2D09259B" w14:textId="3FA58B04" w:rsidR="00B6048E" w:rsidRPr="00FF47A0" w:rsidRDefault="00B6048E" w:rsidP="00B6048E">
            <w:pPr>
              <w:spacing w:before="40" w:after="80"/>
              <w:rPr>
                <w:b/>
                <w:bCs/>
                <w:sz w:val="20"/>
                <w:szCs w:val="20"/>
              </w:rPr>
            </w:pPr>
            <w:r>
              <w:rPr>
                <w:b/>
                <w:bCs/>
                <w:i/>
                <w:iCs/>
                <w:sz w:val="20"/>
                <w:szCs w:val="20"/>
              </w:rPr>
              <w:t xml:space="preserve">UTAS </w:t>
            </w:r>
            <w:r w:rsidRPr="00C701A0">
              <w:rPr>
                <w:b/>
                <w:bCs/>
                <w:i/>
                <w:iCs/>
                <w:sz w:val="20"/>
                <w:szCs w:val="20"/>
              </w:rPr>
              <w:t>Equip</w:t>
            </w:r>
            <w:r>
              <w:rPr>
                <w:b/>
                <w:bCs/>
                <w:i/>
                <w:iCs/>
                <w:sz w:val="20"/>
                <w:szCs w:val="20"/>
              </w:rPr>
              <w:t xml:space="preserve"> </w:t>
            </w:r>
            <w:r w:rsidRPr="00C701A0">
              <w:rPr>
                <w:b/>
                <w:bCs/>
                <w:i/>
                <w:iCs/>
                <w:sz w:val="20"/>
                <w:szCs w:val="20"/>
              </w:rPr>
              <w:t>Aged</w:t>
            </w:r>
            <w:r>
              <w:rPr>
                <w:b/>
                <w:bCs/>
                <w:i/>
                <w:iCs/>
                <w:sz w:val="20"/>
                <w:szCs w:val="20"/>
              </w:rPr>
              <w:t xml:space="preserve"> </w:t>
            </w:r>
            <w:r w:rsidRPr="00C701A0">
              <w:rPr>
                <w:b/>
                <w:bCs/>
                <w:i/>
                <w:iCs/>
                <w:sz w:val="20"/>
                <w:szCs w:val="20"/>
              </w:rPr>
              <w:t>Care</w:t>
            </w:r>
            <w:r>
              <w:rPr>
                <w:b/>
                <w:bCs/>
                <w:i/>
                <w:iCs/>
                <w:sz w:val="20"/>
                <w:szCs w:val="20"/>
              </w:rPr>
              <w:t xml:space="preserve"> </w:t>
            </w:r>
            <w:r w:rsidRPr="00C701A0">
              <w:rPr>
                <w:b/>
                <w:bCs/>
                <w:i/>
                <w:iCs/>
                <w:sz w:val="20"/>
                <w:szCs w:val="20"/>
              </w:rPr>
              <w:t>Learning</w:t>
            </w:r>
            <w:r>
              <w:rPr>
                <w:b/>
                <w:bCs/>
                <w:i/>
                <w:iCs/>
                <w:sz w:val="20"/>
                <w:szCs w:val="20"/>
              </w:rPr>
              <w:t xml:space="preserve"> </w:t>
            </w:r>
            <w:r w:rsidRPr="00C701A0">
              <w:rPr>
                <w:b/>
                <w:bCs/>
                <w:i/>
                <w:iCs/>
                <w:sz w:val="20"/>
                <w:szCs w:val="20"/>
              </w:rPr>
              <w:t>Packages</w:t>
            </w:r>
            <w:r>
              <w:rPr>
                <w:b/>
                <w:bCs/>
                <w:sz w:val="20"/>
                <w:szCs w:val="20"/>
              </w:rPr>
              <w:t xml:space="preserve"> </w:t>
            </w:r>
            <w:r w:rsidRPr="00C701A0">
              <w:rPr>
                <w:b/>
                <w:bCs/>
                <w:sz w:val="20"/>
                <w:szCs w:val="20"/>
              </w:rPr>
              <w:t>–</w:t>
            </w:r>
            <w:r>
              <w:rPr>
                <w:b/>
                <w:bCs/>
                <w:sz w:val="20"/>
                <w:szCs w:val="20"/>
              </w:rPr>
              <w:t xml:space="preserve"> </w:t>
            </w:r>
            <w:r w:rsidRPr="00C16019">
              <w:rPr>
                <w:b/>
                <w:bCs/>
                <w:iCs/>
                <w:sz w:val="20"/>
                <w:szCs w:val="20"/>
              </w:rPr>
              <w:t>Aboriginal</w:t>
            </w:r>
            <w:r>
              <w:rPr>
                <w:b/>
                <w:bCs/>
                <w:iCs/>
                <w:sz w:val="20"/>
                <w:szCs w:val="20"/>
              </w:rPr>
              <w:t xml:space="preserve"> </w:t>
            </w:r>
            <w:r w:rsidRPr="00C16019">
              <w:rPr>
                <w:b/>
                <w:bCs/>
                <w:iCs/>
                <w:sz w:val="20"/>
                <w:szCs w:val="20"/>
              </w:rPr>
              <w:t>and</w:t>
            </w:r>
            <w:r>
              <w:rPr>
                <w:b/>
                <w:bCs/>
                <w:iCs/>
                <w:sz w:val="20"/>
                <w:szCs w:val="20"/>
              </w:rPr>
              <w:t xml:space="preserve"> </w:t>
            </w:r>
            <w:r w:rsidRPr="00C16019">
              <w:rPr>
                <w:b/>
                <w:bCs/>
                <w:iCs/>
                <w:sz w:val="20"/>
                <w:szCs w:val="20"/>
              </w:rPr>
              <w:t>Torres</w:t>
            </w:r>
            <w:r>
              <w:rPr>
                <w:b/>
                <w:bCs/>
                <w:iCs/>
                <w:sz w:val="20"/>
                <w:szCs w:val="20"/>
              </w:rPr>
              <w:t xml:space="preserve"> </w:t>
            </w:r>
            <w:r w:rsidRPr="00C16019">
              <w:rPr>
                <w:b/>
                <w:bCs/>
                <w:iCs/>
                <w:sz w:val="20"/>
                <w:szCs w:val="20"/>
              </w:rPr>
              <w:t>Strait</w:t>
            </w:r>
            <w:r>
              <w:rPr>
                <w:b/>
                <w:bCs/>
                <w:iCs/>
                <w:sz w:val="20"/>
                <w:szCs w:val="20"/>
              </w:rPr>
              <w:t xml:space="preserve"> </w:t>
            </w:r>
            <w:r w:rsidRPr="00C16019">
              <w:rPr>
                <w:b/>
                <w:bCs/>
                <w:iCs/>
                <w:sz w:val="20"/>
                <w:szCs w:val="20"/>
              </w:rPr>
              <w:t>Islander</w:t>
            </w:r>
            <w:r>
              <w:rPr>
                <w:b/>
                <w:bCs/>
                <w:iCs/>
                <w:sz w:val="20"/>
                <w:szCs w:val="20"/>
              </w:rPr>
              <w:t xml:space="preserve"> </w:t>
            </w:r>
            <w:r w:rsidRPr="00C16019">
              <w:rPr>
                <w:b/>
                <w:bCs/>
                <w:iCs/>
                <w:sz w:val="20"/>
                <w:szCs w:val="20"/>
              </w:rPr>
              <w:t>cultural</w:t>
            </w:r>
            <w:r>
              <w:rPr>
                <w:b/>
                <w:bCs/>
                <w:iCs/>
                <w:sz w:val="20"/>
                <w:szCs w:val="20"/>
              </w:rPr>
              <w:t xml:space="preserve"> </w:t>
            </w:r>
            <w:r w:rsidRPr="00C16019">
              <w:rPr>
                <w:b/>
                <w:bCs/>
                <w:iCs/>
                <w:sz w:val="20"/>
                <w:szCs w:val="20"/>
              </w:rPr>
              <w:t>awareness</w:t>
            </w:r>
            <w:r>
              <w:rPr>
                <w:b/>
                <w:bCs/>
                <w:iCs/>
                <w:sz w:val="20"/>
                <w:szCs w:val="20"/>
              </w:rPr>
              <w:br/>
            </w:r>
            <w:r>
              <w:rPr>
                <w:sz w:val="20"/>
                <w:szCs w:val="20"/>
              </w:rPr>
              <w:t xml:space="preserve">Access this eLearning by enrolling at </w:t>
            </w:r>
            <w:hyperlink r:id="rId53" w:history="1">
              <w:r w:rsidRPr="00275B7A">
                <w:rPr>
                  <w:rStyle w:val="Hyperlink"/>
                  <w:color w:val="32757E" w:themeColor="accent2" w:themeShade="80"/>
                  <w:sz w:val="20"/>
                  <w:szCs w:val="20"/>
                </w:rPr>
                <w:t>Equip Learning Packages</w:t>
              </w:r>
            </w:hyperlink>
          </w:p>
        </w:tc>
        <w:tc>
          <w:tcPr>
            <w:tcW w:w="6523" w:type="dxa"/>
            <w:vMerge/>
            <w:tcBorders>
              <w:top w:val="single" w:sz="4" w:space="0" w:color="auto"/>
              <w:left w:val="single" w:sz="4" w:space="0" w:color="auto"/>
              <w:bottom w:val="single" w:sz="4" w:space="0" w:color="auto"/>
              <w:right w:val="single" w:sz="4" w:space="0" w:color="auto"/>
            </w:tcBorders>
          </w:tcPr>
          <w:p w14:paraId="52F47856" w14:textId="77777777" w:rsidR="00B6048E" w:rsidRDefault="00B6048E" w:rsidP="00B6048E">
            <w:pPr>
              <w:spacing w:before="40" w:after="80"/>
              <w:rPr>
                <w:b/>
                <w:bCs/>
                <w:sz w:val="20"/>
                <w:szCs w:val="20"/>
              </w:rPr>
            </w:pPr>
          </w:p>
        </w:tc>
      </w:tr>
      <w:tr w:rsidR="008B7866" w:rsidRPr="00C877B0" w14:paraId="7A6F1D85" w14:textId="77777777">
        <w:trPr>
          <w:cantSplit/>
          <w:trHeight w:val="200"/>
        </w:trPr>
        <w:tc>
          <w:tcPr>
            <w:tcW w:w="6373" w:type="dxa"/>
            <w:vMerge w:val="restart"/>
            <w:tcBorders>
              <w:top w:val="single" w:sz="4" w:space="0" w:color="auto"/>
              <w:left w:val="single" w:sz="4" w:space="0" w:color="auto"/>
              <w:right w:val="single" w:sz="4" w:space="0" w:color="auto"/>
            </w:tcBorders>
            <w:shd w:val="clear" w:color="auto" w:fill="E0F1F3" w:themeFill="accent1" w:themeFillTint="33"/>
            <w:hideMark/>
          </w:tcPr>
          <w:p w14:paraId="4B451677" w14:textId="77777777" w:rsidR="008B7866" w:rsidRPr="00C877B0" w:rsidRDefault="008B7866" w:rsidP="00B6048E">
            <w:pPr>
              <w:numPr>
                <w:ilvl w:val="1"/>
                <w:numId w:val="4"/>
              </w:numPr>
              <w:spacing w:before="40" w:after="80"/>
              <w:ind w:left="457" w:hanging="425"/>
              <w:rPr>
                <w:sz w:val="20"/>
                <w:szCs w:val="20"/>
              </w:rPr>
            </w:pPr>
            <w:r w:rsidRPr="00C877B0">
              <w:rPr>
                <w:sz w:val="20"/>
                <w:szCs w:val="20"/>
              </w:rPr>
              <w:t>Apply</w:t>
            </w:r>
            <w:r>
              <w:rPr>
                <w:sz w:val="20"/>
                <w:szCs w:val="20"/>
              </w:rPr>
              <w:t xml:space="preserve"> </w:t>
            </w:r>
            <w:r w:rsidRPr="00C877B0">
              <w:rPr>
                <w:sz w:val="20"/>
                <w:szCs w:val="20"/>
              </w:rPr>
              <w:t>culturally</w:t>
            </w:r>
            <w:r>
              <w:rPr>
                <w:sz w:val="20"/>
                <w:szCs w:val="20"/>
              </w:rPr>
              <w:t xml:space="preserve"> </w:t>
            </w:r>
            <w:r w:rsidRPr="00C877B0">
              <w:rPr>
                <w:sz w:val="20"/>
                <w:szCs w:val="20"/>
              </w:rPr>
              <w:t>safe</w:t>
            </w:r>
            <w:r>
              <w:rPr>
                <w:sz w:val="20"/>
                <w:szCs w:val="20"/>
              </w:rPr>
              <w:t xml:space="preserve"> </w:t>
            </w:r>
            <w:r w:rsidRPr="00C877B0">
              <w:rPr>
                <w:sz w:val="20"/>
                <w:szCs w:val="20"/>
              </w:rPr>
              <w:t>care</w:t>
            </w:r>
            <w:r>
              <w:rPr>
                <w:sz w:val="20"/>
                <w:szCs w:val="20"/>
              </w:rPr>
              <w:t xml:space="preserve"> </w:t>
            </w:r>
            <w:r w:rsidRPr="00C877B0">
              <w:rPr>
                <w:sz w:val="20"/>
                <w:szCs w:val="20"/>
              </w:rPr>
              <w:t>in</w:t>
            </w:r>
            <w:r>
              <w:rPr>
                <w:sz w:val="20"/>
                <w:szCs w:val="20"/>
              </w:rPr>
              <w:t xml:space="preserve"> </w:t>
            </w:r>
            <w:r w:rsidRPr="00C877B0">
              <w:rPr>
                <w:sz w:val="20"/>
                <w:szCs w:val="20"/>
              </w:rPr>
              <w:t>day-to-day</w:t>
            </w:r>
            <w:r>
              <w:rPr>
                <w:sz w:val="20"/>
                <w:szCs w:val="20"/>
              </w:rPr>
              <w:t xml:space="preserve"> </w:t>
            </w:r>
            <w:r w:rsidRPr="00C877B0">
              <w:rPr>
                <w:sz w:val="20"/>
                <w:szCs w:val="20"/>
              </w:rPr>
              <w:t>practice</w:t>
            </w:r>
          </w:p>
        </w:tc>
        <w:tc>
          <w:tcPr>
            <w:tcW w:w="8025" w:type="dxa"/>
            <w:tcBorders>
              <w:top w:val="single" w:sz="4" w:space="0" w:color="auto"/>
              <w:left w:val="single" w:sz="4" w:space="0" w:color="auto"/>
              <w:bottom w:val="single" w:sz="4" w:space="0" w:color="auto"/>
              <w:right w:val="single" w:sz="4" w:space="0" w:color="auto"/>
            </w:tcBorders>
            <w:hideMark/>
          </w:tcPr>
          <w:p w14:paraId="05EDD143" w14:textId="35DAF797" w:rsidR="008B7866" w:rsidRPr="000B4A94" w:rsidRDefault="008B7866" w:rsidP="00B6048E">
            <w:pPr>
              <w:spacing w:before="40" w:after="80"/>
              <w:rPr>
                <w:sz w:val="20"/>
                <w:szCs w:val="20"/>
              </w:rPr>
            </w:pPr>
            <w:r w:rsidRPr="2053B34F">
              <w:rPr>
                <w:b/>
                <w:bCs/>
                <w:i/>
                <w:iCs/>
                <w:sz w:val="20"/>
                <w:szCs w:val="20"/>
              </w:rPr>
              <w:t xml:space="preserve">New Aged Care Act Module 2 </w:t>
            </w:r>
            <w:r w:rsidRPr="2053B34F">
              <w:rPr>
                <w:b/>
                <w:bCs/>
                <w:sz w:val="20"/>
                <w:szCs w:val="20"/>
              </w:rPr>
              <w:t>– A guide for the aged care workforce – Aligning and adapting</w:t>
            </w:r>
            <w:r>
              <w:br/>
            </w:r>
            <w:r w:rsidRPr="2053B34F">
              <w:rPr>
                <w:sz w:val="20"/>
                <w:szCs w:val="20"/>
              </w:rPr>
              <w:t xml:space="preserve">Access this eLearning module on </w:t>
            </w:r>
            <w:hyperlink r:id="rId54">
              <w:r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right w:val="single" w:sz="4" w:space="0" w:color="auto"/>
            </w:tcBorders>
          </w:tcPr>
          <w:p w14:paraId="1B59AC83" w14:textId="475E8C05" w:rsidR="008B7866" w:rsidRDefault="008B7866" w:rsidP="00B6048E">
            <w:pPr>
              <w:spacing w:before="40" w:after="80"/>
              <w:rPr>
                <w:sz w:val="20"/>
                <w:szCs w:val="20"/>
              </w:rPr>
            </w:pPr>
            <w:r w:rsidRPr="7964A12D">
              <w:rPr>
                <w:b/>
                <w:bCs/>
                <w:sz w:val="20"/>
                <w:szCs w:val="20"/>
              </w:rPr>
              <w:t>First Nations Hub</w:t>
            </w:r>
            <w:r>
              <w:br/>
            </w:r>
            <w:r w:rsidRPr="7964A12D">
              <w:rPr>
                <w:sz w:val="20"/>
                <w:szCs w:val="20"/>
              </w:rPr>
              <w:t xml:space="preserve">The </w:t>
            </w:r>
            <w:hyperlink r:id="rId55">
              <w:r w:rsidRPr="00275B7A">
                <w:rPr>
                  <w:rStyle w:val="Hyperlink"/>
                  <w:color w:val="32757E" w:themeColor="accent2" w:themeShade="80"/>
                  <w:sz w:val="20"/>
                  <w:szCs w:val="20"/>
                </w:rPr>
                <w:t>First Nations Hub</w:t>
              </w:r>
            </w:hyperlink>
            <w:r w:rsidRPr="7964A12D">
              <w:rPr>
                <w:sz w:val="20"/>
                <w:szCs w:val="20"/>
              </w:rPr>
              <w:t xml:space="preserve"> on the ACQSC's website provides information and resources to help you provide good, culturally safe aged care for Aboriginal and Torres Strait Islander people. </w:t>
            </w:r>
          </w:p>
          <w:p w14:paraId="5038AB90" w14:textId="39C6A1B7" w:rsidR="008B7866" w:rsidRPr="00425184" w:rsidRDefault="008B7866" w:rsidP="00B6048E">
            <w:pPr>
              <w:spacing w:before="40" w:after="80"/>
              <w:rPr>
                <w:sz w:val="20"/>
                <w:szCs w:val="20"/>
              </w:rPr>
            </w:pPr>
            <w:r>
              <w:rPr>
                <w:sz w:val="20"/>
                <w:szCs w:val="20"/>
              </w:rPr>
              <w:t xml:space="preserve">First Nations Stakeholder </w:t>
            </w:r>
            <w:hyperlink r:id="rId56" w:history="1">
              <w:r w:rsidRPr="00275B7A">
                <w:rPr>
                  <w:rStyle w:val="Hyperlink"/>
                  <w:color w:val="32757E" w:themeColor="accent2" w:themeShade="80"/>
                  <w:sz w:val="20"/>
                  <w:szCs w:val="20"/>
                </w:rPr>
                <w:t>Communications toolkit</w:t>
              </w:r>
            </w:hyperlink>
            <w:r>
              <w:rPr>
                <w:sz w:val="20"/>
                <w:szCs w:val="20"/>
              </w:rPr>
              <w:t>.</w:t>
            </w:r>
          </w:p>
          <w:p w14:paraId="35236E3B" w14:textId="77777777" w:rsidR="008B7866" w:rsidRPr="005E3028" w:rsidRDefault="008B7866" w:rsidP="005E3028">
            <w:pPr>
              <w:spacing w:before="40" w:after="80"/>
              <w:rPr>
                <w:b/>
                <w:bCs/>
                <w:sz w:val="20"/>
                <w:szCs w:val="20"/>
              </w:rPr>
            </w:pPr>
            <w:r w:rsidRPr="005E3028">
              <w:rPr>
                <w:b/>
                <w:bCs/>
                <w:sz w:val="20"/>
                <w:szCs w:val="20"/>
              </w:rPr>
              <w:t>Culturally Safe Communication</w:t>
            </w:r>
          </w:p>
          <w:p w14:paraId="0F819CF5" w14:textId="421EDD7A" w:rsidR="008B7866" w:rsidRPr="009F487F" w:rsidRDefault="008B7866" w:rsidP="005E3028">
            <w:pPr>
              <w:spacing w:before="40" w:after="80"/>
              <w:rPr>
                <w:sz w:val="20"/>
                <w:szCs w:val="20"/>
              </w:rPr>
            </w:pPr>
            <w:r w:rsidRPr="005E3028">
              <w:rPr>
                <w:sz w:val="20"/>
                <w:szCs w:val="20"/>
              </w:rPr>
              <w:t>For information about culturally safe communication and care, view the</w:t>
            </w:r>
            <w:hyperlink r:id="rId57" w:tgtFrame="_blank" w:tooltip="https://www.health.gov.au/resources/publications/everyday-practice-checklist-on-cultural-safety-for-aged-care-workers?language=en" w:history="1">
              <w:r w:rsidRPr="005E3028">
                <w:rPr>
                  <w:rStyle w:val="Hyperlink"/>
                  <w:b/>
                  <w:bCs/>
                  <w:sz w:val="20"/>
                  <w:szCs w:val="20"/>
                </w:rPr>
                <w:t xml:space="preserve"> </w:t>
              </w:r>
              <w:r w:rsidRPr="005E3028">
                <w:rPr>
                  <w:rStyle w:val="Hyperlink"/>
                  <w:color w:val="32757E" w:themeColor="accent2" w:themeShade="80"/>
                  <w:sz w:val="20"/>
                  <w:szCs w:val="20"/>
                </w:rPr>
                <w:t>Everyday practice checklist on cultural safety for aged care workers.</w:t>
              </w:r>
            </w:hyperlink>
          </w:p>
        </w:tc>
      </w:tr>
      <w:tr w:rsidR="008B7866" w:rsidRPr="00C877B0" w14:paraId="3546A59E" w14:textId="77777777">
        <w:trPr>
          <w:cantSplit/>
          <w:trHeight w:val="197"/>
        </w:trPr>
        <w:tc>
          <w:tcPr>
            <w:tcW w:w="6373" w:type="dxa"/>
            <w:vMerge/>
            <w:tcBorders>
              <w:left w:val="single" w:sz="4" w:space="0" w:color="auto"/>
              <w:right w:val="single" w:sz="4" w:space="0" w:color="auto"/>
            </w:tcBorders>
          </w:tcPr>
          <w:p w14:paraId="13195C0C" w14:textId="77777777" w:rsidR="008B7866" w:rsidRPr="00C877B0" w:rsidRDefault="008B7866" w:rsidP="00B6048E">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4EECE949" w14:textId="0B8E4A11" w:rsidR="008B7866" w:rsidRPr="000B4A94" w:rsidRDefault="008B7866" w:rsidP="00B6048E">
            <w:pPr>
              <w:spacing w:before="40" w:after="80"/>
              <w:rPr>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58">
              <w:r w:rsidRPr="00275B7A">
                <w:rPr>
                  <w:rStyle w:val="Hyperlink"/>
                  <w:color w:val="32757E" w:themeColor="accent2" w:themeShade="80"/>
                  <w:sz w:val="20"/>
                  <w:szCs w:val="20"/>
                </w:rPr>
                <w:t>Alis</w:t>
              </w:r>
            </w:hyperlink>
          </w:p>
        </w:tc>
        <w:tc>
          <w:tcPr>
            <w:tcW w:w="6523" w:type="dxa"/>
            <w:vMerge/>
            <w:tcBorders>
              <w:left w:val="single" w:sz="4" w:space="0" w:color="auto"/>
              <w:right w:val="single" w:sz="4" w:space="0" w:color="auto"/>
            </w:tcBorders>
          </w:tcPr>
          <w:p w14:paraId="71BE86CF" w14:textId="77777777" w:rsidR="008B7866" w:rsidRDefault="008B7866" w:rsidP="00B6048E">
            <w:pPr>
              <w:spacing w:before="40" w:after="80"/>
              <w:rPr>
                <w:b/>
                <w:bCs/>
                <w:sz w:val="20"/>
                <w:szCs w:val="20"/>
              </w:rPr>
            </w:pPr>
          </w:p>
        </w:tc>
      </w:tr>
      <w:tr w:rsidR="008B7866" w:rsidRPr="00C877B0" w14:paraId="194CBB2C" w14:textId="77777777">
        <w:trPr>
          <w:cantSplit/>
          <w:trHeight w:val="197"/>
        </w:trPr>
        <w:tc>
          <w:tcPr>
            <w:tcW w:w="6373" w:type="dxa"/>
            <w:vMerge/>
            <w:tcBorders>
              <w:left w:val="single" w:sz="4" w:space="0" w:color="auto"/>
              <w:right w:val="single" w:sz="4" w:space="0" w:color="auto"/>
            </w:tcBorders>
          </w:tcPr>
          <w:p w14:paraId="724C5FF5" w14:textId="77777777" w:rsidR="008B7866" w:rsidRPr="00C877B0" w:rsidRDefault="008B7866" w:rsidP="00B6048E">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770A37BB" w14:textId="4AD9D891" w:rsidR="008B7866" w:rsidRPr="000B4A94" w:rsidRDefault="008B7866" w:rsidP="00B6048E">
            <w:pPr>
              <w:spacing w:before="40" w:after="80"/>
              <w:rPr>
                <w:sz w:val="20"/>
                <w:szCs w:val="20"/>
              </w:rPr>
            </w:pPr>
            <w:r w:rsidRPr="2053B34F">
              <w:rPr>
                <w:b/>
                <w:bCs/>
                <w:i/>
                <w:iCs/>
                <w:sz w:val="20"/>
                <w:szCs w:val="20"/>
              </w:rPr>
              <w:t xml:space="preserve">New Aged Care Act Micro Module 3c – </w:t>
            </w:r>
            <w:r w:rsidRPr="2053B34F">
              <w:rPr>
                <w:b/>
                <w:bCs/>
                <w:sz w:val="20"/>
                <w:szCs w:val="20"/>
              </w:rPr>
              <w:t xml:space="preserve">Applying rights-based care in daily practice </w:t>
            </w:r>
            <w:r w:rsidRPr="2053B34F">
              <w:rPr>
                <w:sz w:val="20"/>
                <w:szCs w:val="20"/>
              </w:rPr>
              <w:t xml:space="preserve">(to be released in </w:t>
            </w:r>
            <w:r>
              <w:rPr>
                <w:sz w:val="20"/>
                <w:szCs w:val="20"/>
              </w:rPr>
              <w:t xml:space="preserve">October </w:t>
            </w:r>
            <w:r w:rsidRPr="2053B34F">
              <w:rPr>
                <w:sz w:val="20"/>
                <w:szCs w:val="20"/>
              </w:rPr>
              <w:t>25)</w:t>
            </w:r>
          </w:p>
        </w:tc>
        <w:tc>
          <w:tcPr>
            <w:tcW w:w="6523" w:type="dxa"/>
            <w:vMerge/>
            <w:tcBorders>
              <w:left w:val="single" w:sz="4" w:space="0" w:color="auto"/>
              <w:right w:val="single" w:sz="4" w:space="0" w:color="auto"/>
            </w:tcBorders>
          </w:tcPr>
          <w:p w14:paraId="5E08F931" w14:textId="77777777" w:rsidR="008B7866" w:rsidRDefault="008B7866" w:rsidP="00B6048E">
            <w:pPr>
              <w:spacing w:before="40" w:after="80"/>
              <w:rPr>
                <w:b/>
                <w:bCs/>
                <w:sz w:val="20"/>
                <w:szCs w:val="20"/>
              </w:rPr>
            </w:pPr>
          </w:p>
        </w:tc>
      </w:tr>
      <w:tr w:rsidR="008B7866" w:rsidRPr="00C877B0" w14:paraId="3D9AD9B2" w14:textId="77777777">
        <w:trPr>
          <w:cantSplit/>
          <w:trHeight w:val="708"/>
        </w:trPr>
        <w:tc>
          <w:tcPr>
            <w:tcW w:w="6373" w:type="dxa"/>
            <w:vMerge/>
            <w:tcBorders>
              <w:left w:val="single" w:sz="4" w:space="0" w:color="auto"/>
              <w:right w:val="single" w:sz="4" w:space="0" w:color="auto"/>
            </w:tcBorders>
          </w:tcPr>
          <w:p w14:paraId="2FB54FD1" w14:textId="77777777" w:rsidR="008B7866" w:rsidRPr="00C877B0" w:rsidRDefault="008B7866" w:rsidP="00B6048E">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59C3CDAE" w14:textId="63D79EA7" w:rsidR="008B7866" w:rsidRPr="000B4A94" w:rsidRDefault="008B7866" w:rsidP="00B6048E">
            <w:pPr>
              <w:spacing w:before="40" w:after="80"/>
              <w:rPr>
                <w:sz w:val="20"/>
                <w:szCs w:val="20"/>
              </w:rPr>
            </w:pPr>
            <w:r>
              <w:rPr>
                <w:b/>
                <w:bCs/>
                <w:i/>
                <w:iCs/>
                <w:sz w:val="20"/>
                <w:szCs w:val="20"/>
              </w:rPr>
              <w:t xml:space="preserve">UTAS </w:t>
            </w:r>
            <w:r w:rsidRPr="00C701A0">
              <w:rPr>
                <w:b/>
                <w:bCs/>
                <w:i/>
                <w:iCs/>
                <w:sz w:val="20"/>
                <w:szCs w:val="20"/>
              </w:rPr>
              <w:t>Equip</w:t>
            </w:r>
            <w:r>
              <w:rPr>
                <w:b/>
                <w:bCs/>
                <w:i/>
                <w:iCs/>
                <w:sz w:val="20"/>
                <w:szCs w:val="20"/>
              </w:rPr>
              <w:t xml:space="preserve"> </w:t>
            </w:r>
            <w:r w:rsidRPr="00C701A0">
              <w:rPr>
                <w:b/>
                <w:bCs/>
                <w:i/>
                <w:iCs/>
                <w:sz w:val="20"/>
                <w:szCs w:val="20"/>
              </w:rPr>
              <w:t>Aged</w:t>
            </w:r>
            <w:r>
              <w:rPr>
                <w:b/>
                <w:bCs/>
                <w:i/>
                <w:iCs/>
                <w:sz w:val="20"/>
                <w:szCs w:val="20"/>
              </w:rPr>
              <w:t xml:space="preserve"> </w:t>
            </w:r>
            <w:r w:rsidRPr="00C701A0">
              <w:rPr>
                <w:b/>
                <w:bCs/>
                <w:i/>
                <w:iCs/>
                <w:sz w:val="20"/>
                <w:szCs w:val="20"/>
              </w:rPr>
              <w:t>Care</w:t>
            </w:r>
            <w:r>
              <w:rPr>
                <w:b/>
                <w:bCs/>
                <w:i/>
                <w:iCs/>
                <w:sz w:val="20"/>
                <w:szCs w:val="20"/>
              </w:rPr>
              <w:t xml:space="preserve"> </w:t>
            </w:r>
            <w:r w:rsidRPr="00C701A0">
              <w:rPr>
                <w:b/>
                <w:bCs/>
                <w:i/>
                <w:iCs/>
                <w:sz w:val="20"/>
                <w:szCs w:val="20"/>
              </w:rPr>
              <w:t>Learning</w:t>
            </w:r>
            <w:r>
              <w:rPr>
                <w:b/>
                <w:bCs/>
                <w:i/>
                <w:iCs/>
                <w:sz w:val="20"/>
                <w:szCs w:val="20"/>
              </w:rPr>
              <w:t xml:space="preserve"> </w:t>
            </w:r>
            <w:r w:rsidRPr="00C701A0">
              <w:rPr>
                <w:b/>
                <w:bCs/>
                <w:i/>
                <w:iCs/>
                <w:sz w:val="20"/>
                <w:szCs w:val="20"/>
              </w:rPr>
              <w:t>Packages</w:t>
            </w:r>
            <w:r>
              <w:rPr>
                <w:b/>
                <w:bCs/>
                <w:sz w:val="20"/>
                <w:szCs w:val="20"/>
              </w:rPr>
              <w:t xml:space="preserve"> </w:t>
            </w:r>
            <w:r w:rsidRPr="00C701A0">
              <w:rPr>
                <w:b/>
                <w:bCs/>
                <w:sz w:val="20"/>
                <w:szCs w:val="20"/>
              </w:rPr>
              <w:t>–</w:t>
            </w:r>
            <w:r>
              <w:rPr>
                <w:b/>
                <w:bCs/>
                <w:sz w:val="20"/>
                <w:szCs w:val="20"/>
              </w:rPr>
              <w:t xml:space="preserve"> </w:t>
            </w:r>
            <w:r>
              <w:rPr>
                <w:b/>
                <w:bCs/>
                <w:iCs/>
                <w:sz w:val="20"/>
                <w:szCs w:val="20"/>
              </w:rPr>
              <w:t>Trauma-informed care</w:t>
            </w:r>
            <w:r>
              <w:rPr>
                <w:b/>
                <w:bCs/>
                <w:sz w:val="20"/>
                <w:szCs w:val="20"/>
              </w:rPr>
              <w:br/>
            </w:r>
            <w:r>
              <w:rPr>
                <w:sz w:val="20"/>
                <w:szCs w:val="20"/>
              </w:rPr>
              <w:t xml:space="preserve">Access this eLearning by enrolling at </w:t>
            </w:r>
            <w:hyperlink r:id="rId59" w:history="1">
              <w:r w:rsidRPr="00275B7A">
                <w:rPr>
                  <w:rStyle w:val="Hyperlink"/>
                  <w:color w:val="32757E" w:themeColor="accent2" w:themeShade="80"/>
                  <w:sz w:val="20"/>
                  <w:szCs w:val="20"/>
                </w:rPr>
                <w:t>Equip Learning Packages</w:t>
              </w:r>
            </w:hyperlink>
          </w:p>
        </w:tc>
        <w:tc>
          <w:tcPr>
            <w:tcW w:w="6523" w:type="dxa"/>
            <w:vMerge/>
            <w:tcBorders>
              <w:left w:val="single" w:sz="4" w:space="0" w:color="auto"/>
              <w:right w:val="single" w:sz="4" w:space="0" w:color="auto"/>
            </w:tcBorders>
          </w:tcPr>
          <w:p w14:paraId="47B6745C" w14:textId="77777777" w:rsidR="008B7866" w:rsidRDefault="008B7866" w:rsidP="00B6048E">
            <w:pPr>
              <w:spacing w:before="40" w:after="80"/>
              <w:rPr>
                <w:b/>
                <w:bCs/>
                <w:sz w:val="20"/>
                <w:szCs w:val="20"/>
              </w:rPr>
            </w:pPr>
          </w:p>
        </w:tc>
      </w:tr>
      <w:tr w:rsidR="008B7866" w:rsidRPr="00C877B0" w14:paraId="0CEC46A8" w14:textId="77777777">
        <w:trPr>
          <w:cantSplit/>
          <w:trHeight w:val="708"/>
        </w:trPr>
        <w:tc>
          <w:tcPr>
            <w:tcW w:w="6373" w:type="dxa"/>
            <w:vMerge/>
            <w:tcBorders>
              <w:left w:val="single" w:sz="4" w:space="0" w:color="auto"/>
              <w:right w:val="single" w:sz="4" w:space="0" w:color="auto"/>
            </w:tcBorders>
          </w:tcPr>
          <w:p w14:paraId="08FF898D" w14:textId="77777777" w:rsidR="008B7866" w:rsidRPr="00C877B0" w:rsidRDefault="008B7866" w:rsidP="005E3028">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268D773B" w14:textId="77777777" w:rsidR="008B7866" w:rsidRPr="006F16D0" w:rsidRDefault="008B7866" w:rsidP="005E3028">
            <w:pPr>
              <w:spacing w:before="40" w:after="80"/>
              <w:rPr>
                <w:b/>
                <w:bCs/>
                <w:i/>
                <w:iCs/>
                <w:sz w:val="20"/>
                <w:szCs w:val="20"/>
              </w:rPr>
            </w:pPr>
            <w:r w:rsidRPr="006F16D0">
              <w:rPr>
                <w:b/>
                <w:bCs/>
                <w:i/>
                <w:iCs/>
                <w:sz w:val="20"/>
                <w:szCs w:val="20"/>
              </w:rPr>
              <w:t>Module 4 Reflecting and Adjusting in your day-to-day practice ‘Worker’</w:t>
            </w:r>
          </w:p>
          <w:p w14:paraId="4E4C9A39" w14:textId="1C23E096" w:rsidR="008B7866" w:rsidRPr="006F16D0" w:rsidRDefault="008B7866" w:rsidP="005E3028">
            <w:pPr>
              <w:spacing w:before="40" w:after="80"/>
              <w:rPr>
                <w:b/>
                <w:bCs/>
                <w:i/>
                <w:iCs/>
                <w:sz w:val="20"/>
                <w:szCs w:val="20"/>
              </w:rPr>
            </w:pPr>
            <w:r w:rsidRPr="006F16D0">
              <w:rPr>
                <w:sz w:val="20"/>
                <w:szCs w:val="20"/>
              </w:rPr>
              <w:t xml:space="preserve">Access this eLearning module on </w:t>
            </w:r>
            <w:hyperlink r:id="rId60">
              <w:r w:rsidRPr="006F16D0">
                <w:rPr>
                  <w:rStyle w:val="Hyperlink"/>
                  <w:color w:val="32757E" w:themeColor="accent2" w:themeShade="80"/>
                  <w:sz w:val="20"/>
                  <w:szCs w:val="20"/>
                </w:rPr>
                <w:t>Alis</w:t>
              </w:r>
            </w:hyperlink>
          </w:p>
        </w:tc>
        <w:tc>
          <w:tcPr>
            <w:tcW w:w="6523" w:type="dxa"/>
            <w:vMerge/>
            <w:tcBorders>
              <w:left w:val="single" w:sz="4" w:space="0" w:color="auto"/>
              <w:bottom w:val="single" w:sz="4" w:space="0" w:color="auto"/>
              <w:right w:val="single" w:sz="4" w:space="0" w:color="auto"/>
            </w:tcBorders>
          </w:tcPr>
          <w:p w14:paraId="6BC558CB" w14:textId="77777777" w:rsidR="008B7866" w:rsidRDefault="008B7866" w:rsidP="005E3028">
            <w:pPr>
              <w:spacing w:before="40" w:after="80"/>
              <w:rPr>
                <w:b/>
                <w:bCs/>
                <w:sz w:val="20"/>
                <w:szCs w:val="20"/>
              </w:rPr>
            </w:pPr>
          </w:p>
        </w:tc>
      </w:tr>
      <w:tr w:rsidR="008B7866" w:rsidRPr="00C877B0" w14:paraId="4496B467" w14:textId="77777777">
        <w:trPr>
          <w:cantSplit/>
          <w:trHeight w:val="708"/>
        </w:trPr>
        <w:tc>
          <w:tcPr>
            <w:tcW w:w="6373" w:type="dxa"/>
            <w:vMerge/>
            <w:tcBorders>
              <w:left w:val="single" w:sz="4" w:space="0" w:color="auto"/>
              <w:bottom w:val="single" w:sz="4" w:space="0" w:color="auto"/>
              <w:right w:val="single" w:sz="4" w:space="0" w:color="auto"/>
            </w:tcBorders>
          </w:tcPr>
          <w:p w14:paraId="19703D44" w14:textId="77777777" w:rsidR="008B7866" w:rsidRPr="00C877B0" w:rsidRDefault="008B7866" w:rsidP="005E3028">
            <w:pPr>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50FDCD87" w14:textId="5A52CE15" w:rsidR="008B7866" w:rsidRPr="006F16D0" w:rsidRDefault="008B7866" w:rsidP="008B7866">
            <w:pPr>
              <w:spacing w:before="40" w:after="80"/>
              <w:rPr>
                <w:b/>
                <w:bCs/>
                <w:i/>
                <w:iCs/>
                <w:sz w:val="20"/>
                <w:szCs w:val="20"/>
              </w:rPr>
            </w:pPr>
            <w:r w:rsidRPr="006F16D0">
              <w:rPr>
                <w:b/>
                <w:bCs/>
                <w:i/>
                <w:iCs/>
                <w:sz w:val="20"/>
                <w:szCs w:val="20"/>
              </w:rPr>
              <w:t xml:space="preserve">Reflecting and Adjusting </w:t>
            </w:r>
            <w:r w:rsidR="00297F52" w:rsidRPr="006F16D0">
              <w:rPr>
                <w:b/>
                <w:bCs/>
                <w:i/>
                <w:iCs/>
                <w:sz w:val="20"/>
                <w:szCs w:val="20"/>
              </w:rPr>
              <w:t xml:space="preserve">Module 4 </w:t>
            </w:r>
            <w:r w:rsidRPr="006F16D0">
              <w:rPr>
                <w:b/>
                <w:bCs/>
                <w:i/>
                <w:iCs/>
                <w:sz w:val="20"/>
                <w:szCs w:val="20"/>
              </w:rPr>
              <w:t>– Reflective leadership and support ‘Provider’</w:t>
            </w:r>
          </w:p>
          <w:p w14:paraId="6D999D4C" w14:textId="77777777" w:rsidR="008B7866" w:rsidRPr="006F16D0" w:rsidRDefault="008B7866" w:rsidP="008B7866">
            <w:pPr>
              <w:spacing w:before="40" w:after="80"/>
            </w:pPr>
            <w:r w:rsidRPr="006F16D0">
              <w:rPr>
                <w:sz w:val="20"/>
                <w:szCs w:val="20"/>
              </w:rPr>
              <w:t xml:space="preserve">Access this eLearning module on </w:t>
            </w:r>
            <w:hyperlink r:id="rId61">
              <w:r w:rsidRPr="006F16D0">
                <w:rPr>
                  <w:rStyle w:val="Hyperlink"/>
                  <w:color w:val="32757E" w:themeColor="accent2" w:themeShade="80"/>
                  <w:sz w:val="20"/>
                  <w:szCs w:val="20"/>
                </w:rPr>
                <w:t>Alis</w:t>
              </w:r>
            </w:hyperlink>
            <w:r w:rsidRPr="006F16D0">
              <w:t xml:space="preserve"> </w:t>
            </w:r>
          </w:p>
          <w:p w14:paraId="01EB1520" w14:textId="3E55BAE9" w:rsidR="008B7866" w:rsidRPr="006F16D0" w:rsidRDefault="008B7866" w:rsidP="008B7866">
            <w:pPr>
              <w:spacing w:before="40" w:after="80"/>
            </w:pPr>
            <w:r w:rsidRPr="006F16D0">
              <w:rPr>
                <w:sz w:val="20"/>
                <w:szCs w:val="20"/>
              </w:rPr>
              <w:t>Links to additional resources available within this module to support learners</w:t>
            </w:r>
          </w:p>
        </w:tc>
        <w:tc>
          <w:tcPr>
            <w:tcW w:w="6523" w:type="dxa"/>
            <w:tcBorders>
              <w:left w:val="single" w:sz="4" w:space="0" w:color="auto"/>
              <w:bottom w:val="single" w:sz="4" w:space="0" w:color="auto"/>
              <w:right w:val="single" w:sz="4" w:space="0" w:color="auto"/>
            </w:tcBorders>
          </w:tcPr>
          <w:p w14:paraId="329621AD" w14:textId="77777777" w:rsidR="008B7866" w:rsidRDefault="008B7866" w:rsidP="005E3028">
            <w:pPr>
              <w:spacing w:before="40" w:after="80"/>
              <w:rPr>
                <w:b/>
                <w:bCs/>
                <w:sz w:val="20"/>
                <w:szCs w:val="20"/>
              </w:rPr>
            </w:pPr>
          </w:p>
        </w:tc>
      </w:tr>
      <w:tr w:rsidR="00CE1FF5" w:rsidRPr="00C877B0" w14:paraId="62DCAA14" w14:textId="77777777" w:rsidTr="00275B7A">
        <w:trPr>
          <w:cantSplit/>
          <w:trHeight w:val="483"/>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13CC7234" w14:textId="77777777" w:rsidR="005E3028" w:rsidRPr="00C877B0" w:rsidRDefault="005E3028" w:rsidP="005E3028">
            <w:pPr>
              <w:keepNext/>
              <w:numPr>
                <w:ilvl w:val="1"/>
                <w:numId w:val="4"/>
              </w:numPr>
              <w:spacing w:before="40" w:after="80"/>
              <w:ind w:left="457" w:hanging="425"/>
              <w:rPr>
                <w:sz w:val="20"/>
                <w:szCs w:val="20"/>
              </w:rPr>
            </w:pPr>
            <w:r w:rsidRPr="00C877B0">
              <w:rPr>
                <w:sz w:val="20"/>
                <w:szCs w:val="20"/>
              </w:rPr>
              <w:t>Embed</w:t>
            </w:r>
            <w:r>
              <w:rPr>
                <w:sz w:val="20"/>
                <w:szCs w:val="20"/>
              </w:rPr>
              <w:t xml:space="preserve"> </w:t>
            </w:r>
            <w:r w:rsidRPr="00C877B0">
              <w:rPr>
                <w:sz w:val="20"/>
                <w:szCs w:val="20"/>
              </w:rPr>
              <w:t>culturally</w:t>
            </w:r>
            <w:r>
              <w:rPr>
                <w:sz w:val="20"/>
                <w:szCs w:val="20"/>
              </w:rPr>
              <w:t xml:space="preserve"> </w:t>
            </w:r>
            <w:r w:rsidRPr="00C877B0">
              <w:rPr>
                <w:sz w:val="20"/>
                <w:szCs w:val="20"/>
              </w:rPr>
              <w:t>safe</w:t>
            </w:r>
            <w:r>
              <w:rPr>
                <w:sz w:val="20"/>
                <w:szCs w:val="20"/>
              </w:rPr>
              <w:t xml:space="preserve"> </w:t>
            </w:r>
            <w:r w:rsidRPr="00C877B0">
              <w:rPr>
                <w:sz w:val="20"/>
                <w:szCs w:val="20"/>
              </w:rPr>
              <w:t>care</w:t>
            </w:r>
            <w:r>
              <w:rPr>
                <w:sz w:val="20"/>
                <w:szCs w:val="20"/>
              </w:rPr>
              <w:t xml:space="preserve"> </w:t>
            </w:r>
            <w:r w:rsidRPr="00C877B0">
              <w:rPr>
                <w:sz w:val="20"/>
                <w:szCs w:val="20"/>
              </w:rPr>
              <w:t>in</w:t>
            </w:r>
            <w:r>
              <w:rPr>
                <w:sz w:val="20"/>
                <w:szCs w:val="20"/>
              </w:rPr>
              <w:t xml:space="preserve"> </w:t>
            </w:r>
            <w:r w:rsidRPr="00C877B0">
              <w:rPr>
                <w:sz w:val="20"/>
                <w:szCs w:val="20"/>
              </w:rPr>
              <w:t>organisational</w:t>
            </w:r>
            <w:r>
              <w:rPr>
                <w:sz w:val="20"/>
                <w:szCs w:val="20"/>
              </w:rPr>
              <w:t xml:space="preserve"> </w:t>
            </w:r>
            <w:r w:rsidRPr="00C877B0">
              <w:rPr>
                <w:sz w:val="20"/>
                <w:szCs w:val="20"/>
              </w:rPr>
              <w:t>culture,</w:t>
            </w:r>
            <w:r>
              <w:rPr>
                <w:sz w:val="20"/>
                <w:szCs w:val="20"/>
              </w:rPr>
              <w:t xml:space="preserve"> </w:t>
            </w:r>
            <w:r w:rsidRPr="00C877B0">
              <w:rPr>
                <w:sz w:val="20"/>
                <w:szCs w:val="20"/>
              </w:rPr>
              <w:t>policies</w:t>
            </w:r>
            <w:r>
              <w:rPr>
                <w:sz w:val="20"/>
                <w:szCs w:val="20"/>
              </w:rPr>
              <w:t xml:space="preserve"> </w:t>
            </w:r>
            <w:r w:rsidRPr="00C877B0">
              <w:rPr>
                <w:sz w:val="20"/>
                <w:szCs w:val="20"/>
              </w:rPr>
              <w:t>and</w:t>
            </w:r>
            <w:r>
              <w:rPr>
                <w:sz w:val="20"/>
                <w:szCs w:val="20"/>
              </w:rPr>
              <w:t xml:space="preserve"> </w:t>
            </w:r>
            <w:r w:rsidRPr="00C877B0">
              <w:rPr>
                <w:sz w:val="20"/>
                <w:szCs w:val="20"/>
              </w:rPr>
              <w:t>processes</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054F3711" w14:textId="49693B97" w:rsidR="005E3028" w:rsidRPr="00C877B0" w:rsidRDefault="005E3028" w:rsidP="005E3028">
            <w:pPr>
              <w:keepNext/>
              <w:spacing w:before="40" w:after="80"/>
              <w:rPr>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62">
              <w:r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4B003ACD" w14:textId="77777777" w:rsidR="005E3028" w:rsidRPr="00C877B0" w:rsidRDefault="005E3028" w:rsidP="005E3028">
            <w:pPr>
              <w:spacing w:before="40" w:after="80"/>
              <w:rPr>
                <w:b/>
                <w:bCs/>
                <w:sz w:val="20"/>
                <w:szCs w:val="20"/>
              </w:rPr>
            </w:pPr>
          </w:p>
        </w:tc>
      </w:tr>
      <w:tr w:rsidR="00CE1FF5" w:rsidRPr="00C877B0" w14:paraId="53E2E05A" w14:textId="77777777" w:rsidTr="00275B7A">
        <w:trPr>
          <w:cantSplit/>
          <w:trHeight w:val="482"/>
        </w:trPr>
        <w:tc>
          <w:tcPr>
            <w:tcW w:w="6373" w:type="dxa"/>
            <w:vMerge/>
            <w:tcBorders>
              <w:top w:val="single" w:sz="4" w:space="0" w:color="auto"/>
              <w:left w:val="single" w:sz="4" w:space="0" w:color="auto"/>
              <w:bottom w:val="single" w:sz="4" w:space="0" w:color="auto"/>
              <w:right w:val="single" w:sz="4" w:space="0" w:color="auto"/>
            </w:tcBorders>
          </w:tcPr>
          <w:p w14:paraId="15414AEB" w14:textId="77777777" w:rsidR="005E3028" w:rsidRPr="00C877B0" w:rsidRDefault="005E3028" w:rsidP="005E3028">
            <w:pPr>
              <w:keepNext/>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04E3DA7D" w14:textId="6B58B457" w:rsidR="005E3028" w:rsidRDefault="005E3028" w:rsidP="005E3028">
            <w:pPr>
              <w:keepNext/>
              <w:spacing w:before="40" w:after="80"/>
              <w:rPr>
                <w:sz w:val="20"/>
                <w:szCs w:val="20"/>
              </w:rPr>
            </w:pPr>
            <w:r w:rsidRPr="2053B34F">
              <w:rPr>
                <w:b/>
                <w:bCs/>
                <w:i/>
                <w:iCs/>
                <w:sz w:val="20"/>
                <w:szCs w:val="20"/>
              </w:rPr>
              <w:t xml:space="preserve">New Aged Care Act Micro Module 3b – </w:t>
            </w:r>
            <w:r w:rsidRPr="2053B34F">
              <w:rPr>
                <w:b/>
                <w:bCs/>
                <w:sz w:val="20"/>
                <w:szCs w:val="20"/>
              </w:rPr>
              <w:t xml:space="preserve">Applying rights-based across the organisation </w:t>
            </w:r>
            <w:r w:rsidRPr="2053B34F">
              <w:rPr>
                <w:sz w:val="20"/>
                <w:szCs w:val="20"/>
              </w:rPr>
              <w:t xml:space="preserve">(to be released in </w:t>
            </w:r>
            <w:r>
              <w:rPr>
                <w:sz w:val="20"/>
                <w:szCs w:val="20"/>
              </w:rPr>
              <w:t>October</w:t>
            </w:r>
            <w:r w:rsidRPr="2053B34F">
              <w:rPr>
                <w:sz w:val="20"/>
                <w:szCs w:val="20"/>
              </w:rPr>
              <w:t xml:space="preserve"> 25)</w:t>
            </w:r>
          </w:p>
        </w:tc>
        <w:tc>
          <w:tcPr>
            <w:tcW w:w="6523" w:type="dxa"/>
            <w:vMerge/>
            <w:tcBorders>
              <w:top w:val="single" w:sz="4" w:space="0" w:color="auto"/>
              <w:left w:val="single" w:sz="4" w:space="0" w:color="auto"/>
              <w:bottom w:val="single" w:sz="4" w:space="0" w:color="auto"/>
              <w:right w:val="single" w:sz="4" w:space="0" w:color="auto"/>
            </w:tcBorders>
          </w:tcPr>
          <w:p w14:paraId="34419AF8" w14:textId="77777777" w:rsidR="005E3028" w:rsidRPr="00C877B0" w:rsidRDefault="005E3028" w:rsidP="005E3028">
            <w:pPr>
              <w:spacing w:before="40" w:after="80"/>
              <w:rPr>
                <w:b/>
                <w:bCs/>
                <w:sz w:val="20"/>
                <w:szCs w:val="20"/>
              </w:rPr>
            </w:pPr>
          </w:p>
        </w:tc>
      </w:tr>
      <w:tr w:rsidR="006F16D0" w:rsidRPr="00C877B0" w14:paraId="0A51CA69" w14:textId="77777777" w:rsidTr="00275B7A">
        <w:trPr>
          <w:cantSplit/>
          <w:trHeight w:val="482"/>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2571658E" w14:textId="7C79492A" w:rsidR="005E3028" w:rsidRPr="00C877B0" w:rsidRDefault="005E3028" w:rsidP="005E3028">
            <w:pPr>
              <w:numPr>
                <w:ilvl w:val="0"/>
                <w:numId w:val="4"/>
              </w:numPr>
              <w:spacing w:before="40" w:after="80"/>
              <w:ind w:left="425" w:hanging="425"/>
              <w:rPr>
                <w:b/>
                <w:bCs/>
                <w:sz w:val="20"/>
                <w:szCs w:val="20"/>
              </w:rPr>
            </w:pPr>
            <w:r w:rsidRPr="00C877B0">
              <w:rPr>
                <w:b/>
                <w:bCs/>
                <w:sz w:val="20"/>
                <w:szCs w:val="20"/>
              </w:rPr>
              <w:t>Accessing</w:t>
            </w:r>
            <w:r>
              <w:rPr>
                <w:b/>
                <w:bCs/>
                <w:sz w:val="20"/>
                <w:szCs w:val="20"/>
              </w:rPr>
              <w:t xml:space="preserve"> </w:t>
            </w:r>
            <w:r w:rsidRPr="00C877B0">
              <w:rPr>
                <w:b/>
                <w:bCs/>
                <w:sz w:val="20"/>
                <w:szCs w:val="20"/>
              </w:rPr>
              <w:t>Care</w:t>
            </w:r>
            <w:r>
              <w:rPr>
                <w:b/>
                <w:bCs/>
                <w:sz w:val="20"/>
                <w:szCs w:val="20"/>
              </w:rPr>
              <w:t xml:space="preserve"> </w:t>
            </w:r>
          </w:p>
        </w:tc>
      </w:tr>
      <w:tr w:rsidR="00CE1FF5" w:rsidRPr="00C877B0" w14:paraId="6932B92B"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316CF2DD"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Describe</w:t>
            </w:r>
            <w:r>
              <w:rPr>
                <w:sz w:val="20"/>
                <w:szCs w:val="20"/>
              </w:rPr>
              <w:t xml:space="preserve"> </w:t>
            </w:r>
            <w:r w:rsidRPr="00C877B0">
              <w:rPr>
                <w:sz w:val="20"/>
                <w:szCs w:val="20"/>
              </w:rPr>
              <w:t>the</w:t>
            </w:r>
            <w:r>
              <w:rPr>
                <w:sz w:val="20"/>
                <w:szCs w:val="20"/>
              </w:rPr>
              <w:t xml:space="preserve"> </w:t>
            </w:r>
            <w:r w:rsidRPr="00C877B0">
              <w:rPr>
                <w:sz w:val="20"/>
                <w:szCs w:val="20"/>
              </w:rPr>
              <w:t>single-assessment</w:t>
            </w:r>
            <w:r>
              <w:rPr>
                <w:sz w:val="20"/>
                <w:szCs w:val="20"/>
              </w:rPr>
              <w:t xml:space="preserve"> </w:t>
            </w:r>
            <w:r w:rsidRPr="00C877B0">
              <w:rPr>
                <w:sz w:val="20"/>
                <w:szCs w:val="20"/>
              </w:rPr>
              <w:t>framework</w:t>
            </w:r>
            <w:r>
              <w:rPr>
                <w:sz w:val="20"/>
                <w:szCs w:val="20"/>
              </w:rPr>
              <w:t xml:space="preserve"> </w:t>
            </w:r>
          </w:p>
        </w:tc>
        <w:tc>
          <w:tcPr>
            <w:tcW w:w="8025" w:type="dxa"/>
            <w:vMerge w:val="restart"/>
            <w:tcBorders>
              <w:top w:val="single" w:sz="4" w:space="0" w:color="auto"/>
              <w:left w:val="single" w:sz="4" w:space="0" w:color="auto"/>
              <w:bottom w:val="single" w:sz="4" w:space="0" w:color="auto"/>
              <w:right w:val="single" w:sz="4" w:space="0" w:color="auto"/>
            </w:tcBorders>
            <w:hideMark/>
          </w:tcPr>
          <w:p w14:paraId="3BADDFF4" w14:textId="51E69CB8" w:rsidR="005E3028" w:rsidRPr="000B4A94" w:rsidRDefault="005E3028" w:rsidP="005E3028">
            <w:pPr>
              <w:spacing w:before="40" w:after="80"/>
              <w:rPr>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63">
              <w:r w:rsidRPr="00275B7A">
                <w:rPr>
                  <w:rStyle w:val="Hyperlink"/>
                  <w:color w:val="32757E" w:themeColor="accent2" w:themeShade="80"/>
                  <w:sz w:val="20"/>
                  <w:szCs w:val="20"/>
                </w:rPr>
                <w:t>Alis</w:t>
              </w:r>
            </w:hyperlink>
          </w:p>
        </w:tc>
        <w:tc>
          <w:tcPr>
            <w:tcW w:w="6523" w:type="dxa"/>
            <w:tcBorders>
              <w:top w:val="single" w:sz="4" w:space="0" w:color="auto"/>
              <w:left w:val="single" w:sz="4" w:space="0" w:color="auto"/>
              <w:bottom w:val="single" w:sz="4" w:space="0" w:color="auto"/>
              <w:right w:val="single" w:sz="4" w:space="0" w:color="auto"/>
            </w:tcBorders>
          </w:tcPr>
          <w:p w14:paraId="18755B0D" w14:textId="0E4BB28E" w:rsidR="005E3028" w:rsidRPr="000622FC" w:rsidRDefault="005E3028" w:rsidP="005E3028">
            <w:pPr>
              <w:spacing w:before="40" w:after="80"/>
              <w:rPr>
                <w:sz w:val="20"/>
                <w:szCs w:val="20"/>
              </w:rPr>
            </w:pPr>
            <w:r>
              <w:rPr>
                <w:b/>
                <w:bCs/>
                <w:sz w:val="20"/>
                <w:szCs w:val="20"/>
              </w:rPr>
              <w:t>Single Assessment System fact sheets</w:t>
            </w:r>
            <w:r>
              <w:rPr>
                <w:b/>
                <w:bCs/>
                <w:sz w:val="20"/>
                <w:szCs w:val="20"/>
              </w:rPr>
              <w:br/>
            </w:r>
            <w:r>
              <w:rPr>
                <w:sz w:val="20"/>
                <w:szCs w:val="20"/>
              </w:rPr>
              <w:t xml:space="preserve">The </w:t>
            </w:r>
            <w:hyperlink r:id="rId64" w:history="1">
              <w:r w:rsidRPr="00275B7A">
                <w:rPr>
                  <w:rStyle w:val="Hyperlink"/>
                  <w:color w:val="32757E" w:themeColor="accent2" w:themeShade="80"/>
                  <w:sz w:val="20"/>
                  <w:szCs w:val="20"/>
                </w:rPr>
                <w:t>Single Assessment System fact sheets</w:t>
              </w:r>
            </w:hyperlink>
            <w:r>
              <w:rPr>
                <w:sz w:val="20"/>
                <w:szCs w:val="20"/>
              </w:rPr>
              <w:t xml:space="preserve"> contain information about the new Single Assessment System for aged care. It includes an easy read version and one for older Aboriginal and Torres Strait Islander people.  </w:t>
            </w:r>
          </w:p>
        </w:tc>
      </w:tr>
      <w:tr w:rsidR="00CE1FF5" w:rsidRPr="00C877B0" w14:paraId="50CE58E4"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59F69058"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eligibility</w:t>
            </w:r>
            <w:r>
              <w:rPr>
                <w:sz w:val="20"/>
                <w:szCs w:val="20"/>
              </w:rPr>
              <w:t xml:space="preserve"> </w:t>
            </w:r>
            <w:r w:rsidRPr="00C877B0">
              <w:rPr>
                <w:sz w:val="20"/>
                <w:szCs w:val="20"/>
              </w:rPr>
              <w:t>requirements</w:t>
            </w:r>
          </w:p>
        </w:tc>
        <w:tc>
          <w:tcPr>
            <w:tcW w:w="8025" w:type="dxa"/>
            <w:vMerge/>
            <w:tcBorders>
              <w:top w:val="single" w:sz="4" w:space="0" w:color="auto"/>
              <w:left w:val="single" w:sz="4" w:space="0" w:color="auto"/>
              <w:bottom w:val="single" w:sz="4" w:space="0" w:color="auto"/>
              <w:right w:val="single" w:sz="4" w:space="0" w:color="auto"/>
            </w:tcBorders>
            <w:hideMark/>
          </w:tcPr>
          <w:p w14:paraId="630C651F" w14:textId="4B79CC0D" w:rsidR="005E3028" w:rsidRPr="000B4A94" w:rsidRDefault="005E3028" w:rsidP="005E3028">
            <w:pPr>
              <w:spacing w:before="40" w:after="80"/>
              <w:rPr>
                <w:sz w:val="20"/>
                <w:szCs w:val="20"/>
              </w:rPr>
            </w:pPr>
          </w:p>
        </w:tc>
        <w:tc>
          <w:tcPr>
            <w:tcW w:w="6523" w:type="dxa"/>
            <w:tcBorders>
              <w:top w:val="single" w:sz="4" w:space="0" w:color="auto"/>
              <w:left w:val="single" w:sz="4" w:space="0" w:color="auto"/>
              <w:bottom w:val="single" w:sz="4" w:space="0" w:color="auto"/>
              <w:right w:val="single" w:sz="4" w:space="0" w:color="auto"/>
            </w:tcBorders>
          </w:tcPr>
          <w:p w14:paraId="6D903857" w14:textId="3CE2518A" w:rsidR="005E3028" w:rsidRPr="004F5DB4" w:rsidRDefault="005E3028" w:rsidP="005E3028">
            <w:pPr>
              <w:spacing w:before="40" w:after="80"/>
              <w:rPr>
                <w:sz w:val="20"/>
                <w:szCs w:val="20"/>
              </w:rPr>
            </w:pPr>
          </w:p>
        </w:tc>
      </w:tr>
      <w:tr w:rsidR="006F16D0" w:rsidRPr="00C877B0" w14:paraId="2114CE31"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7492069E" w14:textId="3C82F79D" w:rsidR="005E3028" w:rsidRPr="00C877B0" w:rsidRDefault="005E3028" w:rsidP="005E3028">
            <w:pPr>
              <w:numPr>
                <w:ilvl w:val="0"/>
                <w:numId w:val="4"/>
              </w:numPr>
              <w:spacing w:before="40" w:after="80"/>
              <w:ind w:left="425" w:hanging="425"/>
              <w:rPr>
                <w:b/>
                <w:bCs/>
                <w:sz w:val="20"/>
                <w:szCs w:val="20"/>
              </w:rPr>
            </w:pPr>
            <w:r w:rsidRPr="00C877B0">
              <w:rPr>
                <w:b/>
                <w:bCs/>
                <w:sz w:val="20"/>
                <w:szCs w:val="20"/>
              </w:rPr>
              <w:t>In-Home</w:t>
            </w:r>
            <w:r>
              <w:rPr>
                <w:b/>
                <w:bCs/>
                <w:sz w:val="20"/>
                <w:szCs w:val="20"/>
              </w:rPr>
              <w:t xml:space="preserve"> </w:t>
            </w:r>
            <w:r w:rsidRPr="00C877B0">
              <w:rPr>
                <w:b/>
                <w:bCs/>
                <w:sz w:val="20"/>
                <w:szCs w:val="20"/>
              </w:rPr>
              <w:t>aged</w:t>
            </w:r>
            <w:r>
              <w:rPr>
                <w:b/>
                <w:bCs/>
                <w:sz w:val="20"/>
                <w:szCs w:val="20"/>
              </w:rPr>
              <w:t xml:space="preserve"> </w:t>
            </w:r>
            <w:r w:rsidRPr="00C877B0">
              <w:rPr>
                <w:b/>
                <w:bCs/>
                <w:sz w:val="20"/>
                <w:szCs w:val="20"/>
              </w:rPr>
              <w:t>care</w:t>
            </w:r>
            <w:r>
              <w:rPr>
                <w:b/>
                <w:bCs/>
                <w:sz w:val="20"/>
                <w:szCs w:val="20"/>
              </w:rPr>
              <w:t xml:space="preserve"> </w:t>
            </w:r>
            <w:r w:rsidRPr="00C877B0">
              <w:rPr>
                <w:b/>
                <w:bCs/>
                <w:sz w:val="20"/>
                <w:szCs w:val="20"/>
              </w:rPr>
              <w:t>reforms</w:t>
            </w:r>
          </w:p>
        </w:tc>
      </w:tr>
      <w:tr w:rsidR="00CE1FF5" w:rsidRPr="00C877B0" w14:paraId="36294CFC" w14:textId="77777777" w:rsidTr="00275B7A">
        <w:trPr>
          <w:cantSplit/>
          <w:trHeight w:val="6379"/>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27EFF22E" w14:textId="75747383" w:rsidR="005E3028" w:rsidRPr="00C877B0" w:rsidRDefault="005E3028" w:rsidP="005E3028">
            <w:pPr>
              <w:numPr>
                <w:ilvl w:val="1"/>
                <w:numId w:val="4"/>
              </w:numPr>
              <w:spacing w:before="40" w:after="80"/>
              <w:ind w:left="457" w:hanging="425"/>
              <w:rPr>
                <w:sz w:val="20"/>
                <w:szCs w:val="20"/>
              </w:rPr>
            </w:pPr>
            <w:r>
              <w:rPr>
                <w:sz w:val="20"/>
                <w:szCs w:val="20"/>
              </w:rPr>
              <w:t xml:space="preserve">Support at home overview </w:t>
            </w:r>
          </w:p>
        </w:tc>
        <w:tc>
          <w:tcPr>
            <w:tcW w:w="8025" w:type="dxa"/>
            <w:vMerge w:val="restart"/>
            <w:tcBorders>
              <w:top w:val="single" w:sz="4" w:space="0" w:color="auto"/>
              <w:left w:val="single" w:sz="4" w:space="0" w:color="auto"/>
              <w:bottom w:val="single" w:sz="4" w:space="0" w:color="auto"/>
              <w:right w:val="single" w:sz="4" w:space="0" w:color="auto"/>
            </w:tcBorders>
          </w:tcPr>
          <w:p w14:paraId="6706F62C" w14:textId="77777777" w:rsidR="005E3028" w:rsidRDefault="005E3028" w:rsidP="005E3028">
            <w:pPr>
              <w:spacing w:before="40" w:after="80"/>
            </w:pPr>
            <w:r w:rsidRPr="000B4A94">
              <w:rPr>
                <w:b/>
                <w:i/>
                <w:sz w:val="20"/>
                <w:szCs w:val="20"/>
              </w:rPr>
              <w:t>Support</w:t>
            </w:r>
            <w:r>
              <w:rPr>
                <w:b/>
                <w:i/>
                <w:sz w:val="20"/>
                <w:szCs w:val="20"/>
              </w:rPr>
              <w:t xml:space="preserve"> </w:t>
            </w:r>
            <w:r w:rsidRPr="000B4A94">
              <w:rPr>
                <w:b/>
                <w:i/>
                <w:sz w:val="20"/>
                <w:szCs w:val="20"/>
              </w:rPr>
              <w:t>at</w:t>
            </w:r>
            <w:r>
              <w:rPr>
                <w:b/>
                <w:i/>
                <w:sz w:val="20"/>
                <w:szCs w:val="20"/>
              </w:rPr>
              <w:t xml:space="preserve"> </w:t>
            </w:r>
            <w:r w:rsidRPr="000B4A94">
              <w:rPr>
                <w:b/>
                <w:i/>
                <w:sz w:val="20"/>
                <w:szCs w:val="20"/>
              </w:rPr>
              <w:t>Home</w:t>
            </w:r>
            <w:r>
              <w:rPr>
                <w:b/>
                <w:i/>
                <w:sz w:val="20"/>
                <w:szCs w:val="20"/>
              </w:rPr>
              <w:t xml:space="preserve"> </w:t>
            </w:r>
            <w:r w:rsidRPr="000B4A94">
              <w:rPr>
                <w:b/>
                <w:i/>
                <w:sz w:val="20"/>
                <w:szCs w:val="20"/>
              </w:rPr>
              <w:t>Overview</w:t>
            </w:r>
            <w:r>
              <w:rPr>
                <w:b/>
                <w:i/>
                <w:sz w:val="20"/>
                <w:szCs w:val="20"/>
              </w:rPr>
              <w:t xml:space="preserve"> </w:t>
            </w:r>
            <w:r w:rsidRPr="000B4A94">
              <w:rPr>
                <w:b/>
                <w:i/>
                <w:sz w:val="20"/>
                <w:szCs w:val="20"/>
              </w:rPr>
              <w:t>Module</w:t>
            </w:r>
            <w:r w:rsidRPr="000B4A94">
              <w:rPr>
                <w:b/>
                <w:bCs/>
                <w:i/>
                <w:iCs/>
                <w:sz w:val="20"/>
                <w:szCs w:val="20"/>
              </w:rPr>
              <w:br/>
            </w:r>
            <w:r w:rsidRPr="000B4A94">
              <w:rPr>
                <w:sz w:val="20"/>
                <w:szCs w:val="20"/>
              </w:rPr>
              <w:t>Access</w:t>
            </w:r>
            <w:r>
              <w:rPr>
                <w:sz w:val="20"/>
                <w:szCs w:val="20"/>
              </w:rPr>
              <w:t xml:space="preserve"> </w:t>
            </w:r>
            <w:r w:rsidRPr="000B4A94">
              <w:rPr>
                <w:sz w:val="20"/>
                <w:szCs w:val="20"/>
              </w:rPr>
              <w:t>this</w:t>
            </w:r>
            <w:r>
              <w:rPr>
                <w:sz w:val="20"/>
                <w:szCs w:val="20"/>
              </w:rPr>
              <w:t xml:space="preserve"> </w:t>
            </w:r>
            <w:r w:rsidRPr="000B4A94">
              <w:rPr>
                <w:sz w:val="20"/>
                <w:szCs w:val="20"/>
              </w:rPr>
              <w:t>learning</w:t>
            </w:r>
            <w:r>
              <w:rPr>
                <w:sz w:val="20"/>
                <w:szCs w:val="20"/>
              </w:rPr>
              <w:t xml:space="preserve"> </w:t>
            </w:r>
            <w:r w:rsidRPr="000B4A94">
              <w:rPr>
                <w:sz w:val="20"/>
                <w:szCs w:val="20"/>
              </w:rPr>
              <w:t>module</w:t>
            </w:r>
            <w:r>
              <w:rPr>
                <w:sz w:val="20"/>
                <w:szCs w:val="20"/>
              </w:rPr>
              <w:t xml:space="preserve"> </w:t>
            </w:r>
            <w:hyperlink r:id="rId65" w:anchor="/" w:history="1">
              <w:r w:rsidRPr="00275B7A">
                <w:rPr>
                  <w:rStyle w:val="Hyperlink"/>
                  <w:color w:val="32757E" w:themeColor="accent2" w:themeShade="80"/>
                  <w:sz w:val="20"/>
                  <w:szCs w:val="20"/>
                </w:rPr>
                <w:t>here.</w:t>
              </w:r>
            </w:hyperlink>
          </w:p>
          <w:p w14:paraId="55D3024A" w14:textId="0D24EB1E" w:rsidR="005E3028" w:rsidRDefault="005E3028" w:rsidP="005E3028">
            <w:pPr>
              <w:spacing w:before="40" w:after="80"/>
              <w:rPr>
                <w:b/>
                <w:i/>
                <w:sz w:val="20"/>
                <w:szCs w:val="20"/>
              </w:rPr>
            </w:pPr>
            <w:r w:rsidRPr="000B4A94">
              <w:rPr>
                <w:b/>
                <w:i/>
                <w:sz w:val="20"/>
                <w:szCs w:val="20"/>
              </w:rPr>
              <w:t>Support</w:t>
            </w:r>
            <w:r>
              <w:rPr>
                <w:b/>
                <w:i/>
                <w:sz w:val="20"/>
                <w:szCs w:val="20"/>
              </w:rPr>
              <w:t xml:space="preserve"> </w:t>
            </w:r>
            <w:r w:rsidRPr="000B4A94">
              <w:rPr>
                <w:b/>
                <w:i/>
                <w:sz w:val="20"/>
                <w:szCs w:val="20"/>
              </w:rPr>
              <w:t>at</w:t>
            </w:r>
            <w:r>
              <w:rPr>
                <w:b/>
                <w:i/>
                <w:sz w:val="20"/>
                <w:szCs w:val="20"/>
              </w:rPr>
              <w:t xml:space="preserve"> </w:t>
            </w:r>
            <w:r w:rsidRPr="000B4A94">
              <w:rPr>
                <w:b/>
                <w:i/>
                <w:sz w:val="20"/>
                <w:szCs w:val="20"/>
              </w:rPr>
              <w:t>Home</w:t>
            </w:r>
            <w:r>
              <w:rPr>
                <w:b/>
                <w:i/>
                <w:sz w:val="20"/>
                <w:szCs w:val="20"/>
              </w:rPr>
              <w:t xml:space="preserve"> </w:t>
            </w:r>
            <w:r w:rsidRPr="000B4A94">
              <w:rPr>
                <w:b/>
                <w:i/>
                <w:sz w:val="20"/>
                <w:szCs w:val="20"/>
              </w:rPr>
              <w:t>Module</w:t>
            </w:r>
            <w:r>
              <w:rPr>
                <w:b/>
                <w:i/>
                <w:sz w:val="20"/>
                <w:szCs w:val="20"/>
              </w:rPr>
              <w:t xml:space="preserve"> </w:t>
            </w:r>
            <w:r w:rsidRPr="000B4A94">
              <w:rPr>
                <w:b/>
                <w:i/>
                <w:sz w:val="20"/>
                <w:szCs w:val="20"/>
              </w:rPr>
              <w:t>1:</w:t>
            </w:r>
            <w:r>
              <w:rPr>
                <w:b/>
                <w:i/>
                <w:sz w:val="20"/>
                <w:szCs w:val="20"/>
              </w:rPr>
              <w:t xml:space="preserve"> </w:t>
            </w:r>
            <w:r w:rsidRPr="000B4A94">
              <w:rPr>
                <w:b/>
                <w:sz w:val="20"/>
                <w:szCs w:val="20"/>
              </w:rPr>
              <w:t>Assessment</w:t>
            </w:r>
            <w:r>
              <w:rPr>
                <w:b/>
                <w:sz w:val="20"/>
                <w:szCs w:val="20"/>
              </w:rPr>
              <w:t xml:space="preserve"> </w:t>
            </w:r>
            <w:r w:rsidRPr="000B4A94">
              <w:rPr>
                <w:b/>
                <w:sz w:val="20"/>
                <w:szCs w:val="20"/>
              </w:rPr>
              <w:t>process</w:t>
            </w:r>
            <w:r>
              <w:rPr>
                <w:b/>
                <w:sz w:val="20"/>
                <w:szCs w:val="20"/>
              </w:rPr>
              <w:t xml:space="preserve"> </w:t>
            </w:r>
            <w:r w:rsidRPr="000B4A94">
              <w:rPr>
                <w:b/>
                <w:sz w:val="20"/>
                <w:szCs w:val="20"/>
              </w:rPr>
              <w:t>and</w:t>
            </w:r>
            <w:r>
              <w:rPr>
                <w:b/>
                <w:sz w:val="20"/>
                <w:szCs w:val="20"/>
              </w:rPr>
              <w:t xml:space="preserve"> </w:t>
            </w:r>
            <w:r w:rsidRPr="000B4A94">
              <w:rPr>
                <w:b/>
                <w:sz w:val="20"/>
                <w:szCs w:val="20"/>
              </w:rPr>
              <w:t>service</w:t>
            </w:r>
            <w:r>
              <w:rPr>
                <w:b/>
                <w:sz w:val="20"/>
                <w:szCs w:val="20"/>
              </w:rPr>
              <w:t xml:space="preserve"> </w:t>
            </w:r>
            <w:r w:rsidRPr="000B4A94">
              <w:rPr>
                <w:b/>
                <w:sz w:val="20"/>
                <w:szCs w:val="20"/>
              </w:rPr>
              <w:t>delivery</w:t>
            </w:r>
            <w:r w:rsidRPr="000B4A94">
              <w:rPr>
                <w:b/>
                <w:bCs/>
                <w:sz w:val="20"/>
                <w:szCs w:val="20"/>
              </w:rPr>
              <w:br/>
            </w:r>
            <w:r w:rsidRPr="000B4A94">
              <w:rPr>
                <w:sz w:val="20"/>
                <w:szCs w:val="20"/>
              </w:rPr>
              <w:t>Access</w:t>
            </w:r>
            <w:r>
              <w:rPr>
                <w:sz w:val="20"/>
                <w:szCs w:val="20"/>
              </w:rPr>
              <w:t xml:space="preserve"> </w:t>
            </w:r>
            <w:r w:rsidRPr="000B4A94">
              <w:rPr>
                <w:sz w:val="20"/>
                <w:szCs w:val="20"/>
              </w:rPr>
              <w:t>this</w:t>
            </w:r>
            <w:r>
              <w:rPr>
                <w:sz w:val="20"/>
                <w:szCs w:val="20"/>
              </w:rPr>
              <w:t xml:space="preserve"> </w:t>
            </w:r>
            <w:r w:rsidRPr="000B4A94">
              <w:rPr>
                <w:sz w:val="20"/>
                <w:szCs w:val="20"/>
              </w:rPr>
              <w:t>learning</w:t>
            </w:r>
            <w:r>
              <w:rPr>
                <w:sz w:val="20"/>
                <w:szCs w:val="20"/>
              </w:rPr>
              <w:t xml:space="preserve"> </w:t>
            </w:r>
            <w:r w:rsidRPr="000B4A94">
              <w:rPr>
                <w:sz w:val="20"/>
                <w:szCs w:val="20"/>
              </w:rPr>
              <w:t>module</w:t>
            </w:r>
            <w:r>
              <w:rPr>
                <w:sz w:val="20"/>
                <w:szCs w:val="20"/>
              </w:rPr>
              <w:t xml:space="preserve"> </w:t>
            </w:r>
            <w:hyperlink r:id="rId66" w:anchor="/" w:history="1">
              <w:r w:rsidRPr="00275B7A">
                <w:rPr>
                  <w:rStyle w:val="Hyperlink"/>
                  <w:color w:val="32757E" w:themeColor="accent2" w:themeShade="80"/>
                  <w:sz w:val="20"/>
                  <w:szCs w:val="20"/>
                </w:rPr>
                <w:t>here.</w:t>
              </w:r>
            </w:hyperlink>
          </w:p>
          <w:p w14:paraId="0F4F03A2" w14:textId="43BD7234" w:rsidR="005E3028" w:rsidRPr="00C77CC3" w:rsidRDefault="005E3028" w:rsidP="005E3028">
            <w:pPr>
              <w:spacing w:before="40" w:after="80"/>
              <w:rPr>
                <w:sz w:val="20"/>
                <w:szCs w:val="20"/>
              </w:rPr>
            </w:pPr>
            <w:r w:rsidRPr="000B4A94">
              <w:rPr>
                <w:b/>
                <w:i/>
                <w:sz w:val="20"/>
                <w:szCs w:val="20"/>
              </w:rPr>
              <w:t>Support</w:t>
            </w:r>
            <w:r>
              <w:rPr>
                <w:b/>
                <w:i/>
                <w:sz w:val="20"/>
                <w:szCs w:val="20"/>
              </w:rPr>
              <w:t xml:space="preserve"> </w:t>
            </w:r>
            <w:r w:rsidRPr="000B4A94">
              <w:rPr>
                <w:b/>
                <w:i/>
                <w:sz w:val="20"/>
                <w:szCs w:val="20"/>
              </w:rPr>
              <w:t>at</w:t>
            </w:r>
            <w:r>
              <w:rPr>
                <w:b/>
                <w:i/>
                <w:sz w:val="20"/>
                <w:szCs w:val="20"/>
              </w:rPr>
              <w:t xml:space="preserve"> </w:t>
            </w:r>
            <w:r w:rsidRPr="000B4A94">
              <w:rPr>
                <w:b/>
                <w:i/>
                <w:sz w:val="20"/>
                <w:szCs w:val="20"/>
              </w:rPr>
              <w:t>Home</w:t>
            </w:r>
            <w:r>
              <w:rPr>
                <w:b/>
                <w:i/>
                <w:sz w:val="20"/>
                <w:szCs w:val="20"/>
              </w:rPr>
              <w:t xml:space="preserve"> </w:t>
            </w:r>
            <w:r w:rsidRPr="000B4A94">
              <w:rPr>
                <w:b/>
                <w:i/>
                <w:sz w:val="20"/>
                <w:szCs w:val="20"/>
              </w:rPr>
              <w:t>Module</w:t>
            </w:r>
            <w:r>
              <w:rPr>
                <w:b/>
                <w:i/>
                <w:sz w:val="20"/>
                <w:szCs w:val="20"/>
              </w:rPr>
              <w:t xml:space="preserve"> </w:t>
            </w:r>
            <w:r w:rsidRPr="000B4A94">
              <w:rPr>
                <w:b/>
                <w:i/>
                <w:sz w:val="20"/>
                <w:szCs w:val="20"/>
              </w:rPr>
              <w:t>2:</w:t>
            </w:r>
            <w:r>
              <w:rPr>
                <w:b/>
                <w:sz w:val="20"/>
                <w:szCs w:val="20"/>
              </w:rPr>
              <w:t xml:space="preserve"> </w:t>
            </w:r>
            <w:r w:rsidRPr="000B4A94">
              <w:rPr>
                <w:b/>
                <w:sz w:val="20"/>
                <w:szCs w:val="20"/>
              </w:rPr>
              <w:t>Service</w:t>
            </w:r>
            <w:r>
              <w:rPr>
                <w:b/>
                <w:sz w:val="20"/>
                <w:szCs w:val="20"/>
              </w:rPr>
              <w:t xml:space="preserve"> </w:t>
            </w:r>
            <w:r w:rsidRPr="000B4A94">
              <w:rPr>
                <w:b/>
                <w:sz w:val="20"/>
                <w:szCs w:val="20"/>
              </w:rPr>
              <w:t>agreement,</w:t>
            </w:r>
            <w:r>
              <w:rPr>
                <w:b/>
                <w:sz w:val="20"/>
                <w:szCs w:val="20"/>
              </w:rPr>
              <w:t xml:space="preserve"> </w:t>
            </w:r>
            <w:r w:rsidRPr="000B4A94">
              <w:rPr>
                <w:b/>
                <w:sz w:val="20"/>
                <w:szCs w:val="20"/>
              </w:rPr>
              <w:t>care</w:t>
            </w:r>
            <w:r>
              <w:rPr>
                <w:b/>
                <w:sz w:val="20"/>
                <w:szCs w:val="20"/>
              </w:rPr>
              <w:t xml:space="preserve"> </w:t>
            </w:r>
            <w:r w:rsidRPr="000B4A94">
              <w:rPr>
                <w:b/>
                <w:sz w:val="20"/>
                <w:szCs w:val="20"/>
              </w:rPr>
              <w:t>plan</w:t>
            </w:r>
            <w:r>
              <w:rPr>
                <w:b/>
                <w:sz w:val="20"/>
                <w:szCs w:val="20"/>
              </w:rPr>
              <w:t xml:space="preserve"> </w:t>
            </w:r>
            <w:r w:rsidRPr="000B4A94">
              <w:rPr>
                <w:b/>
                <w:sz w:val="20"/>
                <w:szCs w:val="20"/>
              </w:rPr>
              <w:t>and</w:t>
            </w:r>
            <w:r>
              <w:rPr>
                <w:b/>
                <w:sz w:val="20"/>
                <w:szCs w:val="20"/>
              </w:rPr>
              <w:t xml:space="preserve"> </w:t>
            </w:r>
            <w:r w:rsidRPr="000B4A94">
              <w:rPr>
                <w:b/>
                <w:sz w:val="20"/>
                <w:szCs w:val="20"/>
              </w:rPr>
              <w:t>budget</w:t>
            </w:r>
            <w:r>
              <w:rPr>
                <w:b/>
                <w:sz w:val="20"/>
                <w:szCs w:val="20"/>
              </w:rPr>
              <w:t xml:space="preserve"> </w:t>
            </w:r>
            <w:r w:rsidRPr="000B4A94">
              <w:rPr>
                <w:b/>
                <w:sz w:val="20"/>
                <w:szCs w:val="20"/>
              </w:rPr>
              <w:t>planning</w:t>
            </w:r>
            <w:r w:rsidRPr="000B4A94">
              <w:rPr>
                <w:b/>
                <w:bCs/>
                <w:sz w:val="20"/>
                <w:szCs w:val="20"/>
              </w:rPr>
              <w:br/>
            </w:r>
            <w:r w:rsidRPr="000B4A94">
              <w:rPr>
                <w:sz w:val="20"/>
                <w:szCs w:val="20"/>
              </w:rPr>
              <w:t>Access</w:t>
            </w:r>
            <w:r>
              <w:rPr>
                <w:sz w:val="20"/>
                <w:szCs w:val="20"/>
              </w:rPr>
              <w:t xml:space="preserve"> </w:t>
            </w:r>
            <w:r w:rsidRPr="000B4A94">
              <w:rPr>
                <w:sz w:val="20"/>
                <w:szCs w:val="20"/>
              </w:rPr>
              <w:t>this</w:t>
            </w:r>
            <w:r>
              <w:rPr>
                <w:sz w:val="20"/>
                <w:szCs w:val="20"/>
              </w:rPr>
              <w:t xml:space="preserve"> </w:t>
            </w:r>
            <w:r w:rsidRPr="000B4A94">
              <w:rPr>
                <w:sz w:val="20"/>
                <w:szCs w:val="20"/>
              </w:rPr>
              <w:t>learning</w:t>
            </w:r>
            <w:r>
              <w:rPr>
                <w:sz w:val="20"/>
                <w:szCs w:val="20"/>
              </w:rPr>
              <w:t xml:space="preserve"> </w:t>
            </w:r>
            <w:r w:rsidRPr="000B4A94">
              <w:rPr>
                <w:sz w:val="20"/>
                <w:szCs w:val="20"/>
              </w:rPr>
              <w:t>module</w:t>
            </w:r>
            <w:r>
              <w:rPr>
                <w:sz w:val="20"/>
                <w:szCs w:val="20"/>
              </w:rPr>
              <w:t xml:space="preserve"> </w:t>
            </w:r>
            <w:hyperlink r:id="rId67" w:history="1">
              <w:r w:rsidRPr="00275B7A">
                <w:rPr>
                  <w:rStyle w:val="Hyperlink"/>
                  <w:color w:val="32757E" w:themeColor="accent2" w:themeShade="80"/>
                  <w:sz w:val="20"/>
                  <w:szCs w:val="20"/>
                </w:rPr>
                <w:t>here.</w:t>
              </w:r>
            </w:hyperlink>
          </w:p>
          <w:p w14:paraId="654B0FD4" w14:textId="77777777" w:rsidR="005E3028" w:rsidRPr="000B4A94" w:rsidRDefault="005E3028" w:rsidP="005E3028">
            <w:pPr>
              <w:spacing w:before="40" w:after="80"/>
              <w:rPr>
                <w:sz w:val="20"/>
                <w:szCs w:val="20"/>
                <w:lang w:val="en-GB"/>
              </w:rPr>
            </w:pPr>
            <w:r w:rsidRPr="000B4A94">
              <w:rPr>
                <w:b/>
                <w:i/>
                <w:sz w:val="20"/>
                <w:szCs w:val="20"/>
              </w:rPr>
              <w:t>Support</w:t>
            </w:r>
            <w:r>
              <w:rPr>
                <w:b/>
                <w:i/>
                <w:sz w:val="20"/>
                <w:szCs w:val="20"/>
              </w:rPr>
              <w:t xml:space="preserve"> </w:t>
            </w:r>
            <w:r w:rsidRPr="000B4A94">
              <w:rPr>
                <w:b/>
                <w:i/>
                <w:sz w:val="20"/>
                <w:szCs w:val="20"/>
              </w:rPr>
              <w:t>at</w:t>
            </w:r>
            <w:r>
              <w:rPr>
                <w:b/>
                <w:i/>
                <w:sz w:val="20"/>
                <w:szCs w:val="20"/>
              </w:rPr>
              <w:t xml:space="preserve"> </w:t>
            </w:r>
            <w:r w:rsidRPr="000B4A94">
              <w:rPr>
                <w:b/>
                <w:i/>
                <w:sz w:val="20"/>
                <w:szCs w:val="20"/>
              </w:rPr>
              <w:t>Home</w:t>
            </w:r>
            <w:r>
              <w:rPr>
                <w:b/>
                <w:i/>
                <w:sz w:val="20"/>
                <w:szCs w:val="20"/>
              </w:rPr>
              <w:t xml:space="preserve"> </w:t>
            </w:r>
            <w:r w:rsidRPr="000B4A94">
              <w:rPr>
                <w:b/>
                <w:i/>
                <w:sz w:val="20"/>
                <w:szCs w:val="20"/>
              </w:rPr>
              <w:t>Module</w:t>
            </w:r>
            <w:r>
              <w:rPr>
                <w:b/>
                <w:i/>
                <w:sz w:val="20"/>
                <w:szCs w:val="20"/>
              </w:rPr>
              <w:t xml:space="preserve"> </w:t>
            </w:r>
            <w:r w:rsidRPr="000B4A94">
              <w:rPr>
                <w:b/>
                <w:i/>
                <w:sz w:val="20"/>
                <w:szCs w:val="20"/>
              </w:rPr>
              <w:t>3:</w:t>
            </w:r>
            <w:r>
              <w:rPr>
                <w:b/>
                <w:sz w:val="20"/>
                <w:szCs w:val="20"/>
              </w:rPr>
              <w:t xml:space="preserve"> </w:t>
            </w:r>
            <w:r w:rsidRPr="000B4A94">
              <w:rPr>
                <w:b/>
                <w:sz w:val="20"/>
                <w:szCs w:val="20"/>
              </w:rPr>
              <w:t>Short-term</w:t>
            </w:r>
            <w:r>
              <w:rPr>
                <w:b/>
                <w:sz w:val="20"/>
                <w:szCs w:val="20"/>
              </w:rPr>
              <w:t xml:space="preserve"> </w:t>
            </w:r>
            <w:r w:rsidRPr="000B4A94">
              <w:rPr>
                <w:b/>
                <w:sz w:val="20"/>
                <w:szCs w:val="20"/>
              </w:rPr>
              <w:t>pathways</w:t>
            </w:r>
            <w:r w:rsidRPr="000B4A94">
              <w:rPr>
                <w:b/>
                <w:bCs/>
                <w:sz w:val="20"/>
                <w:szCs w:val="20"/>
              </w:rPr>
              <w:br/>
            </w:r>
            <w:r w:rsidRPr="000B4A94">
              <w:rPr>
                <w:sz w:val="20"/>
                <w:szCs w:val="20"/>
                <w:lang w:val="en-GB"/>
              </w:rPr>
              <w:t>Access</w:t>
            </w:r>
            <w:r>
              <w:rPr>
                <w:sz w:val="20"/>
                <w:szCs w:val="20"/>
                <w:lang w:val="en-GB"/>
              </w:rPr>
              <w:t xml:space="preserve"> </w:t>
            </w:r>
            <w:r w:rsidRPr="000B4A94">
              <w:rPr>
                <w:sz w:val="20"/>
                <w:szCs w:val="20"/>
                <w:lang w:val="en-GB"/>
              </w:rPr>
              <w:t>this</w:t>
            </w:r>
            <w:r>
              <w:rPr>
                <w:sz w:val="20"/>
                <w:szCs w:val="20"/>
                <w:lang w:val="en-GB"/>
              </w:rPr>
              <w:t xml:space="preserve"> </w:t>
            </w:r>
            <w:r w:rsidRPr="000B4A94">
              <w:rPr>
                <w:sz w:val="20"/>
                <w:szCs w:val="20"/>
                <w:lang w:val="en-GB"/>
              </w:rPr>
              <w:t>learning</w:t>
            </w:r>
            <w:r>
              <w:rPr>
                <w:sz w:val="20"/>
                <w:szCs w:val="20"/>
                <w:lang w:val="en-GB"/>
              </w:rPr>
              <w:t xml:space="preserve"> </w:t>
            </w:r>
            <w:r w:rsidRPr="000B4A94">
              <w:rPr>
                <w:sz w:val="20"/>
                <w:szCs w:val="20"/>
                <w:lang w:val="en-GB"/>
              </w:rPr>
              <w:t>module</w:t>
            </w:r>
            <w:r>
              <w:rPr>
                <w:sz w:val="20"/>
                <w:szCs w:val="20"/>
                <w:lang w:val="en-GB"/>
              </w:rPr>
              <w:t xml:space="preserve"> </w:t>
            </w:r>
            <w:hyperlink r:id="rId68" w:anchor="/" w:history="1">
              <w:r w:rsidRPr="00275B7A">
                <w:rPr>
                  <w:rStyle w:val="Hyperlink"/>
                  <w:color w:val="32757E" w:themeColor="accent2" w:themeShade="80"/>
                  <w:sz w:val="20"/>
                  <w:szCs w:val="20"/>
                  <w:lang w:val="en-GB"/>
                </w:rPr>
                <w:t>here.</w:t>
              </w:r>
            </w:hyperlink>
          </w:p>
          <w:p w14:paraId="37AF75B8" w14:textId="77777777" w:rsidR="005E3028" w:rsidRPr="00706CFE" w:rsidRDefault="005E3028" w:rsidP="005E3028">
            <w:pPr>
              <w:spacing w:before="40" w:after="80"/>
              <w:rPr>
                <w:sz w:val="20"/>
                <w:szCs w:val="20"/>
              </w:rPr>
            </w:pPr>
            <w:r w:rsidRPr="00673955">
              <w:rPr>
                <w:b/>
                <w:i/>
                <w:sz w:val="20"/>
                <w:szCs w:val="20"/>
              </w:rPr>
              <w:t>Support</w:t>
            </w:r>
            <w:r>
              <w:rPr>
                <w:b/>
                <w:i/>
                <w:sz w:val="20"/>
                <w:szCs w:val="20"/>
              </w:rPr>
              <w:t xml:space="preserve"> </w:t>
            </w:r>
            <w:r w:rsidRPr="00673955">
              <w:rPr>
                <w:b/>
                <w:i/>
                <w:sz w:val="20"/>
                <w:szCs w:val="20"/>
              </w:rPr>
              <w:t>at</w:t>
            </w:r>
            <w:r>
              <w:rPr>
                <w:b/>
                <w:i/>
                <w:sz w:val="20"/>
                <w:szCs w:val="20"/>
              </w:rPr>
              <w:t xml:space="preserve"> </w:t>
            </w:r>
            <w:r w:rsidRPr="00673955">
              <w:rPr>
                <w:b/>
                <w:i/>
                <w:sz w:val="20"/>
                <w:szCs w:val="20"/>
              </w:rPr>
              <w:t>Home</w:t>
            </w:r>
            <w:r>
              <w:rPr>
                <w:b/>
                <w:i/>
                <w:sz w:val="20"/>
                <w:szCs w:val="20"/>
              </w:rPr>
              <w:t xml:space="preserve"> </w:t>
            </w:r>
            <w:r w:rsidRPr="00673955">
              <w:rPr>
                <w:b/>
                <w:i/>
                <w:sz w:val="20"/>
                <w:szCs w:val="20"/>
              </w:rPr>
              <w:t>Module</w:t>
            </w:r>
            <w:r>
              <w:rPr>
                <w:b/>
                <w:i/>
                <w:sz w:val="20"/>
                <w:szCs w:val="20"/>
              </w:rPr>
              <w:t xml:space="preserve"> </w:t>
            </w:r>
            <w:r w:rsidRPr="00673955">
              <w:rPr>
                <w:b/>
                <w:i/>
                <w:sz w:val="20"/>
                <w:szCs w:val="20"/>
              </w:rPr>
              <w:t>5:</w:t>
            </w:r>
            <w:r>
              <w:rPr>
                <w:b/>
                <w:sz w:val="20"/>
                <w:szCs w:val="20"/>
              </w:rPr>
              <w:t xml:space="preserve"> </w:t>
            </w:r>
            <w:r w:rsidRPr="00706CFE">
              <w:rPr>
                <w:b/>
                <w:sz w:val="20"/>
                <w:szCs w:val="20"/>
              </w:rPr>
              <w:t>Care</w:t>
            </w:r>
            <w:r>
              <w:rPr>
                <w:b/>
                <w:sz w:val="20"/>
                <w:szCs w:val="20"/>
              </w:rPr>
              <w:t xml:space="preserve"> </w:t>
            </w:r>
            <w:r w:rsidRPr="00706CFE">
              <w:rPr>
                <w:b/>
                <w:sz w:val="20"/>
                <w:szCs w:val="20"/>
              </w:rPr>
              <w:t>management</w:t>
            </w:r>
            <w:r>
              <w:rPr>
                <w:b/>
                <w:bCs/>
                <w:sz w:val="20"/>
                <w:szCs w:val="20"/>
              </w:rPr>
              <w:br/>
            </w:r>
            <w:r>
              <w:rPr>
                <w:sz w:val="20"/>
                <w:szCs w:val="20"/>
              </w:rPr>
              <w:t xml:space="preserve">Access this learning module </w:t>
            </w:r>
            <w:hyperlink r:id="rId69" w:history="1">
              <w:r w:rsidRPr="00275B7A">
                <w:rPr>
                  <w:rStyle w:val="Hyperlink"/>
                  <w:color w:val="32757E" w:themeColor="accent2" w:themeShade="80"/>
                  <w:sz w:val="20"/>
                  <w:szCs w:val="20"/>
                </w:rPr>
                <w:t>here.</w:t>
              </w:r>
            </w:hyperlink>
          </w:p>
          <w:p w14:paraId="6E7FABB9" w14:textId="77777777" w:rsidR="005E3028" w:rsidRDefault="005E3028" w:rsidP="005E3028">
            <w:pPr>
              <w:spacing w:before="40" w:after="80"/>
            </w:pPr>
            <w:r w:rsidRPr="000C2ADA">
              <w:rPr>
                <w:b/>
                <w:i/>
                <w:iCs/>
                <w:sz w:val="20"/>
                <w:szCs w:val="20"/>
              </w:rPr>
              <w:t>Support at Home Module 6</w:t>
            </w:r>
            <w:r w:rsidRPr="00601834">
              <w:rPr>
                <w:b/>
                <w:sz w:val="20"/>
                <w:szCs w:val="20"/>
              </w:rPr>
              <w:t>:</w:t>
            </w:r>
            <w:r>
              <w:rPr>
                <w:b/>
                <w:sz w:val="20"/>
                <w:szCs w:val="20"/>
              </w:rPr>
              <w:t xml:space="preserve"> </w:t>
            </w:r>
            <w:r w:rsidRPr="00601834">
              <w:rPr>
                <w:b/>
                <w:sz w:val="20"/>
                <w:szCs w:val="20"/>
              </w:rPr>
              <w:t>Self-management</w:t>
            </w:r>
            <w:r>
              <w:rPr>
                <w:b/>
                <w:bCs/>
                <w:sz w:val="20"/>
                <w:szCs w:val="20"/>
              </w:rPr>
              <w:br/>
            </w:r>
            <w:r w:rsidRPr="00601834">
              <w:rPr>
                <w:sz w:val="20"/>
                <w:szCs w:val="20"/>
              </w:rPr>
              <w:t>Access</w:t>
            </w:r>
            <w:r>
              <w:rPr>
                <w:sz w:val="20"/>
                <w:szCs w:val="20"/>
              </w:rPr>
              <w:t xml:space="preserve"> </w:t>
            </w:r>
            <w:r w:rsidRPr="00601834">
              <w:rPr>
                <w:sz w:val="20"/>
                <w:szCs w:val="20"/>
              </w:rPr>
              <w:t>this</w:t>
            </w:r>
            <w:r>
              <w:rPr>
                <w:sz w:val="20"/>
                <w:szCs w:val="20"/>
              </w:rPr>
              <w:t xml:space="preserve"> </w:t>
            </w:r>
            <w:r w:rsidRPr="00601834">
              <w:rPr>
                <w:sz w:val="20"/>
                <w:szCs w:val="20"/>
              </w:rPr>
              <w:t>learning</w:t>
            </w:r>
            <w:r>
              <w:rPr>
                <w:sz w:val="20"/>
                <w:szCs w:val="20"/>
              </w:rPr>
              <w:t xml:space="preserve"> </w:t>
            </w:r>
            <w:r w:rsidRPr="00601834">
              <w:rPr>
                <w:sz w:val="20"/>
                <w:szCs w:val="20"/>
              </w:rPr>
              <w:t>module</w:t>
            </w:r>
            <w:r>
              <w:rPr>
                <w:sz w:val="20"/>
                <w:szCs w:val="20"/>
              </w:rPr>
              <w:t xml:space="preserve"> </w:t>
            </w:r>
            <w:hyperlink r:id="rId70" w:history="1">
              <w:r w:rsidRPr="00275B7A">
                <w:rPr>
                  <w:rStyle w:val="Hyperlink"/>
                  <w:color w:val="32757E" w:themeColor="accent2" w:themeShade="80"/>
                  <w:sz w:val="20"/>
                  <w:szCs w:val="20"/>
                </w:rPr>
                <w:t>here.</w:t>
              </w:r>
            </w:hyperlink>
          </w:p>
          <w:p w14:paraId="26479D58" w14:textId="77777777" w:rsidR="005E3028" w:rsidRPr="00C77CC3" w:rsidRDefault="005E3028" w:rsidP="005E3028">
            <w:pPr>
              <w:spacing w:before="40" w:after="80"/>
              <w:rPr>
                <w:sz w:val="20"/>
                <w:szCs w:val="20"/>
              </w:rPr>
            </w:pPr>
            <w:r w:rsidRPr="00673955">
              <w:rPr>
                <w:b/>
                <w:i/>
                <w:sz w:val="20"/>
                <w:szCs w:val="20"/>
              </w:rPr>
              <w:t>UTAS</w:t>
            </w:r>
            <w:r>
              <w:rPr>
                <w:b/>
                <w:i/>
                <w:sz w:val="20"/>
                <w:szCs w:val="20"/>
              </w:rPr>
              <w:t xml:space="preserve"> </w:t>
            </w:r>
            <w:r w:rsidRPr="00673955">
              <w:rPr>
                <w:b/>
                <w:i/>
                <w:sz w:val="20"/>
                <w:szCs w:val="20"/>
              </w:rPr>
              <w:t>EQUIP</w:t>
            </w:r>
            <w:r>
              <w:rPr>
                <w:b/>
                <w:i/>
                <w:sz w:val="20"/>
                <w:szCs w:val="20"/>
              </w:rPr>
              <w:t xml:space="preserve"> </w:t>
            </w:r>
            <w:r w:rsidRPr="00673955">
              <w:rPr>
                <w:b/>
                <w:i/>
                <w:sz w:val="20"/>
                <w:szCs w:val="20"/>
              </w:rPr>
              <w:t>Module:</w:t>
            </w:r>
            <w:r>
              <w:rPr>
                <w:b/>
                <w:sz w:val="20"/>
                <w:szCs w:val="20"/>
              </w:rPr>
              <w:t xml:space="preserve"> </w:t>
            </w:r>
            <w:r w:rsidRPr="001C1F8D">
              <w:rPr>
                <w:b/>
                <w:sz w:val="20"/>
                <w:szCs w:val="20"/>
              </w:rPr>
              <w:t>Support</w:t>
            </w:r>
            <w:r>
              <w:rPr>
                <w:b/>
                <w:sz w:val="20"/>
                <w:szCs w:val="20"/>
              </w:rPr>
              <w:t xml:space="preserve"> </w:t>
            </w:r>
            <w:r w:rsidRPr="001C1F8D">
              <w:rPr>
                <w:b/>
                <w:sz w:val="20"/>
                <w:szCs w:val="20"/>
              </w:rPr>
              <w:t>at</w:t>
            </w:r>
            <w:r>
              <w:rPr>
                <w:b/>
                <w:sz w:val="20"/>
                <w:szCs w:val="20"/>
              </w:rPr>
              <w:t xml:space="preserve"> </w:t>
            </w:r>
            <w:r w:rsidRPr="001C1F8D">
              <w:rPr>
                <w:b/>
                <w:sz w:val="20"/>
                <w:szCs w:val="20"/>
              </w:rPr>
              <w:t>Home</w:t>
            </w:r>
            <w:r>
              <w:rPr>
                <w:b/>
                <w:bCs/>
                <w:sz w:val="20"/>
                <w:szCs w:val="20"/>
              </w:rPr>
              <w:br/>
            </w:r>
            <w:r>
              <w:rPr>
                <w:sz w:val="20"/>
                <w:szCs w:val="20"/>
              </w:rPr>
              <w:t xml:space="preserve">Access this eLearning by enrolling at </w:t>
            </w:r>
            <w:hyperlink r:id="rId71" w:history="1">
              <w:r w:rsidRPr="00275B7A">
                <w:rPr>
                  <w:rStyle w:val="Hyperlink"/>
                  <w:color w:val="32757E" w:themeColor="accent2" w:themeShade="80"/>
                  <w:sz w:val="20"/>
                  <w:szCs w:val="20"/>
                </w:rPr>
                <w:t>Equip Learning Packages</w:t>
              </w:r>
            </w:hyperlink>
          </w:p>
          <w:p w14:paraId="3B2A8602" w14:textId="6143D63A" w:rsidR="005E3028" w:rsidRPr="00C77CC3" w:rsidRDefault="005E3028" w:rsidP="005E3028">
            <w:pPr>
              <w:spacing w:before="40" w:after="80"/>
              <w:rPr>
                <w:sz w:val="20"/>
                <w:szCs w:val="20"/>
              </w:rPr>
            </w:pPr>
          </w:p>
        </w:tc>
        <w:tc>
          <w:tcPr>
            <w:tcW w:w="6523" w:type="dxa"/>
            <w:vMerge w:val="restart"/>
            <w:tcBorders>
              <w:top w:val="single" w:sz="4" w:space="0" w:color="auto"/>
              <w:left w:val="single" w:sz="4" w:space="0" w:color="auto"/>
              <w:bottom w:val="single" w:sz="4" w:space="0" w:color="auto"/>
              <w:right w:val="single" w:sz="4" w:space="0" w:color="auto"/>
            </w:tcBorders>
          </w:tcPr>
          <w:p w14:paraId="28DA6D73" w14:textId="77777777" w:rsidR="005E3028" w:rsidRPr="000B4A94" w:rsidRDefault="005E3028" w:rsidP="005E3028">
            <w:pPr>
              <w:spacing w:before="40" w:after="80"/>
              <w:rPr>
                <w:sz w:val="20"/>
                <w:szCs w:val="20"/>
              </w:rPr>
            </w:pPr>
            <w:r w:rsidRPr="000B4A94">
              <w:rPr>
                <w:b/>
                <w:bCs/>
                <w:sz w:val="20"/>
                <w:szCs w:val="20"/>
              </w:rPr>
              <w:t>Support</w:t>
            </w:r>
            <w:r>
              <w:rPr>
                <w:b/>
                <w:bCs/>
                <w:sz w:val="20"/>
                <w:szCs w:val="20"/>
              </w:rPr>
              <w:t xml:space="preserve"> </w:t>
            </w:r>
            <w:r w:rsidRPr="000B4A94">
              <w:rPr>
                <w:b/>
                <w:bCs/>
                <w:sz w:val="20"/>
                <w:szCs w:val="20"/>
              </w:rPr>
              <w:t>at</w:t>
            </w:r>
            <w:r>
              <w:rPr>
                <w:b/>
                <w:bCs/>
                <w:sz w:val="20"/>
                <w:szCs w:val="20"/>
              </w:rPr>
              <w:t xml:space="preserve"> </w:t>
            </w:r>
            <w:r w:rsidRPr="000B4A94">
              <w:rPr>
                <w:b/>
                <w:bCs/>
                <w:sz w:val="20"/>
                <w:szCs w:val="20"/>
              </w:rPr>
              <w:t>Home</w:t>
            </w:r>
            <w:r>
              <w:rPr>
                <w:b/>
                <w:bCs/>
                <w:sz w:val="20"/>
                <w:szCs w:val="20"/>
              </w:rPr>
              <w:t xml:space="preserve"> </w:t>
            </w:r>
            <w:r w:rsidRPr="000B4A94">
              <w:rPr>
                <w:b/>
                <w:bCs/>
                <w:sz w:val="20"/>
                <w:szCs w:val="20"/>
              </w:rPr>
              <w:t>program</w:t>
            </w:r>
            <w:r>
              <w:rPr>
                <w:b/>
                <w:bCs/>
                <w:sz w:val="20"/>
                <w:szCs w:val="20"/>
              </w:rPr>
              <w:t xml:space="preserve"> </w:t>
            </w:r>
            <w:r w:rsidRPr="000B4A94">
              <w:rPr>
                <w:b/>
                <w:bCs/>
                <w:sz w:val="20"/>
                <w:szCs w:val="20"/>
              </w:rPr>
              <w:t>handbook</w:t>
            </w:r>
            <w:r w:rsidRPr="000B4A94">
              <w:rPr>
                <w:b/>
                <w:bCs/>
                <w:sz w:val="20"/>
                <w:szCs w:val="20"/>
              </w:rPr>
              <w:br/>
            </w:r>
            <w:r w:rsidRPr="000B4A94">
              <w:rPr>
                <w:sz w:val="20"/>
                <w:szCs w:val="20"/>
              </w:rPr>
              <w:t>The</w:t>
            </w:r>
            <w:r>
              <w:rPr>
                <w:sz w:val="20"/>
                <w:szCs w:val="20"/>
              </w:rPr>
              <w:t xml:space="preserve"> </w:t>
            </w:r>
            <w:hyperlink r:id="rId72">
              <w:r w:rsidRPr="00275B7A">
                <w:rPr>
                  <w:rStyle w:val="Hyperlink"/>
                  <w:color w:val="32757E" w:themeColor="accent2" w:themeShade="80"/>
                  <w:sz w:val="20"/>
                  <w:szCs w:val="20"/>
                </w:rPr>
                <w:t>Support at Home program handbook</w:t>
              </w:r>
            </w:hyperlink>
            <w:r>
              <w:rPr>
                <w:sz w:val="20"/>
                <w:szCs w:val="20"/>
              </w:rPr>
              <w:t xml:space="preserve"> </w:t>
            </w:r>
            <w:r w:rsidRPr="000B4A94">
              <w:rPr>
                <w:sz w:val="20"/>
                <w:szCs w:val="20"/>
              </w:rPr>
              <w:t>outlines</w:t>
            </w:r>
            <w:r>
              <w:rPr>
                <w:sz w:val="20"/>
                <w:szCs w:val="20"/>
              </w:rPr>
              <w:t xml:space="preserve"> </w:t>
            </w:r>
            <w:r w:rsidRPr="000B4A94">
              <w:rPr>
                <w:sz w:val="20"/>
                <w:szCs w:val="20"/>
              </w:rPr>
              <w:t>the</w:t>
            </w:r>
            <w:r>
              <w:rPr>
                <w:sz w:val="20"/>
                <w:szCs w:val="20"/>
              </w:rPr>
              <w:t xml:space="preserve"> </w:t>
            </w:r>
            <w:r w:rsidRPr="000B4A94">
              <w:rPr>
                <w:sz w:val="20"/>
                <w:szCs w:val="20"/>
              </w:rPr>
              <w:t>core</w:t>
            </w:r>
            <w:r>
              <w:rPr>
                <w:sz w:val="20"/>
                <w:szCs w:val="20"/>
              </w:rPr>
              <w:t xml:space="preserve"> </w:t>
            </w:r>
            <w:r w:rsidRPr="000B4A94">
              <w:rPr>
                <w:sz w:val="20"/>
                <w:szCs w:val="20"/>
              </w:rPr>
              <w:t>components</w:t>
            </w:r>
            <w:r>
              <w:rPr>
                <w:sz w:val="20"/>
                <w:szCs w:val="20"/>
              </w:rPr>
              <w:t xml:space="preserve"> </w:t>
            </w:r>
            <w:r w:rsidRPr="000B4A94">
              <w:rPr>
                <w:sz w:val="20"/>
                <w:szCs w:val="20"/>
              </w:rPr>
              <w:t>of</w:t>
            </w:r>
            <w:r>
              <w:rPr>
                <w:sz w:val="20"/>
                <w:szCs w:val="20"/>
              </w:rPr>
              <w:t xml:space="preserve"> </w:t>
            </w:r>
            <w:r w:rsidRPr="000B4A94">
              <w:rPr>
                <w:sz w:val="20"/>
                <w:szCs w:val="20"/>
              </w:rPr>
              <w:t>the</w:t>
            </w:r>
            <w:r>
              <w:rPr>
                <w:sz w:val="20"/>
                <w:szCs w:val="20"/>
              </w:rPr>
              <w:t xml:space="preserve"> </w:t>
            </w:r>
            <w:r w:rsidRPr="000B4A94">
              <w:rPr>
                <w:sz w:val="20"/>
                <w:szCs w:val="20"/>
              </w:rPr>
              <w:t>Support</w:t>
            </w:r>
            <w:r>
              <w:rPr>
                <w:sz w:val="20"/>
                <w:szCs w:val="20"/>
              </w:rPr>
              <w:t xml:space="preserve"> </w:t>
            </w:r>
            <w:r w:rsidRPr="000B4A94">
              <w:rPr>
                <w:sz w:val="20"/>
                <w:szCs w:val="20"/>
              </w:rPr>
              <w:t>at</w:t>
            </w:r>
            <w:r>
              <w:rPr>
                <w:sz w:val="20"/>
                <w:szCs w:val="20"/>
              </w:rPr>
              <w:t xml:space="preserve"> </w:t>
            </w:r>
            <w:r w:rsidRPr="000B4A94">
              <w:rPr>
                <w:sz w:val="20"/>
                <w:szCs w:val="20"/>
              </w:rPr>
              <w:t>Home</w:t>
            </w:r>
            <w:r>
              <w:rPr>
                <w:sz w:val="20"/>
                <w:szCs w:val="20"/>
              </w:rPr>
              <w:t xml:space="preserve"> </w:t>
            </w:r>
            <w:r w:rsidRPr="000B4A94">
              <w:rPr>
                <w:sz w:val="20"/>
                <w:szCs w:val="20"/>
              </w:rPr>
              <w:t>program</w:t>
            </w:r>
            <w:r>
              <w:rPr>
                <w:sz w:val="20"/>
                <w:szCs w:val="20"/>
              </w:rPr>
              <w:t xml:space="preserve"> </w:t>
            </w:r>
            <w:r w:rsidRPr="000B4A94">
              <w:rPr>
                <w:sz w:val="20"/>
                <w:szCs w:val="20"/>
              </w:rPr>
              <w:t>design</w:t>
            </w:r>
            <w:r>
              <w:rPr>
                <w:sz w:val="20"/>
                <w:szCs w:val="20"/>
              </w:rPr>
              <w:t xml:space="preserve"> </w:t>
            </w:r>
            <w:r w:rsidRPr="000B4A94">
              <w:rPr>
                <w:sz w:val="20"/>
                <w:szCs w:val="20"/>
              </w:rPr>
              <w:t>and</w:t>
            </w:r>
            <w:r>
              <w:rPr>
                <w:sz w:val="20"/>
                <w:szCs w:val="20"/>
              </w:rPr>
              <w:t xml:space="preserve"> </w:t>
            </w:r>
            <w:r w:rsidRPr="000B4A94">
              <w:rPr>
                <w:sz w:val="20"/>
                <w:szCs w:val="20"/>
              </w:rPr>
              <w:t>arrangements.</w:t>
            </w:r>
          </w:p>
          <w:p w14:paraId="4C539F8B" w14:textId="1D49875B" w:rsidR="005E3028" w:rsidRPr="00DB361F" w:rsidRDefault="005E3028" w:rsidP="005E3028">
            <w:pPr>
              <w:spacing w:before="40" w:after="80"/>
              <w:rPr>
                <w:sz w:val="20"/>
                <w:szCs w:val="20"/>
              </w:rPr>
            </w:pPr>
            <w:r>
              <w:rPr>
                <w:b/>
                <w:bCs/>
                <w:sz w:val="20"/>
                <w:szCs w:val="20"/>
              </w:rPr>
              <w:t>Support at Home claims and payments business rules guidance</w:t>
            </w:r>
            <w:r w:rsidRPr="000B4A94">
              <w:rPr>
                <w:b/>
                <w:bCs/>
                <w:sz w:val="20"/>
                <w:szCs w:val="20"/>
              </w:rPr>
              <w:br/>
            </w:r>
            <w:r w:rsidRPr="00DB361F">
              <w:rPr>
                <w:sz w:val="20"/>
                <w:szCs w:val="20"/>
              </w:rPr>
              <w:t>The</w:t>
            </w:r>
            <w:r>
              <w:rPr>
                <w:sz w:val="20"/>
                <w:szCs w:val="20"/>
              </w:rPr>
              <w:t xml:space="preserve"> </w:t>
            </w:r>
            <w:hyperlink r:id="rId73">
              <w:r w:rsidRPr="00275B7A">
                <w:rPr>
                  <w:rStyle w:val="Hyperlink"/>
                  <w:color w:val="32757E" w:themeColor="accent2" w:themeShade="80"/>
                  <w:sz w:val="20"/>
                  <w:szCs w:val="20"/>
                </w:rPr>
                <w:t>Support at Home claims and payments business rules guidance</w:t>
              </w:r>
            </w:hyperlink>
            <w:r>
              <w:rPr>
                <w:sz w:val="20"/>
                <w:szCs w:val="20"/>
              </w:rPr>
              <w:t xml:space="preserve"> </w:t>
            </w:r>
            <w:r w:rsidRPr="00DB361F">
              <w:rPr>
                <w:sz w:val="20"/>
                <w:szCs w:val="20"/>
              </w:rPr>
              <w:t>gives</w:t>
            </w:r>
            <w:r>
              <w:rPr>
                <w:sz w:val="20"/>
                <w:szCs w:val="20"/>
              </w:rPr>
              <w:t xml:space="preserve"> </w:t>
            </w:r>
            <w:r w:rsidRPr="00DB361F">
              <w:rPr>
                <w:sz w:val="20"/>
                <w:szCs w:val="20"/>
              </w:rPr>
              <w:t>business</w:t>
            </w:r>
            <w:r>
              <w:rPr>
                <w:sz w:val="20"/>
                <w:szCs w:val="20"/>
              </w:rPr>
              <w:t xml:space="preserve"> </w:t>
            </w:r>
            <w:r w:rsidRPr="00DB361F">
              <w:rPr>
                <w:sz w:val="20"/>
                <w:szCs w:val="20"/>
              </w:rPr>
              <w:t>guidance</w:t>
            </w:r>
            <w:r>
              <w:rPr>
                <w:sz w:val="20"/>
                <w:szCs w:val="20"/>
              </w:rPr>
              <w:t xml:space="preserve"> </w:t>
            </w:r>
            <w:r w:rsidRPr="00DB361F">
              <w:rPr>
                <w:sz w:val="20"/>
                <w:szCs w:val="20"/>
              </w:rPr>
              <w:t>on</w:t>
            </w:r>
            <w:r>
              <w:rPr>
                <w:sz w:val="20"/>
                <w:szCs w:val="20"/>
              </w:rPr>
              <w:t xml:space="preserve"> </w:t>
            </w:r>
            <w:r w:rsidRPr="00DB361F">
              <w:rPr>
                <w:sz w:val="20"/>
                <w:szCs w:val="20"/>
              </w:rPr>
              <w:t>claims</w:t>
            </w:r>
            <w:r>
              <w:rPr>
                <w:sz w:val="20"/>
                <w:szCs w:val="20"/>
              </w:rPr>
              <w:t xml:space="preserve"> </w:t>
            </w:r>
            <w:r w:rsidRPr="00DB361F">
              <w:rPr>
                <w:sz w:val="20"/>
                <w:szCs w:val="20"/>
              </w:rPr>
              <w:t>and</w:t>
            </w:r>
            <w:r>
              <w:rPr>
                <w:sz w:val="20"/>
                <w:szCs w:val="20"/>
              </w:rPr>
              <w:t xml:space="preserve"> </w:t>
            </w:r>
            <w:r w:rsidRPr="00DB361F">
              <w:rPr>
                <w:sz w:val="20"/>
                <w:szCs w:val="20"/>
              </w:rPr>
              <w:t>payments</w:t>
            </w:r>
            <w:r>
              <w:rPr>
                <w:sz w:val="20"/>
                <w:szCs w:val="20"/>
              </w:rPr>
              <w:t xml:space="preserve"> </w:t>
            </w:r>
            <w:r w:rsidRPr="00DB361F">
              <w:rPr>
                <w:sz w:val="20"/>
                <w:szCs w:val="20"/>
              </w:rPr>
              <w:t>for</w:t>
            </w:r>
            <w:r>
              <w:rPr>
                <w:sz w:val="20"/>
                <w:szCs w:val="20"/>
              </w:rPr>
              <w:t xml:space="preserve"> </w:t>
            </w:r>
            <w:r w:rsidRPr="00DB361F">
              <w:rPr>
                <w:sz w:val="20"/>
                <w:szCs w:val="20"/>
              </w:rPr>
              <w:t>providers</w:t>
            </w:r>
            <w:r>
              <w:rPr>
                <w:sz w:val="20"/>
                <w:szCs w:val="20"/>
              </w:rPr>
              <w:t xml:space="preserve"> </w:t>
            </w:r>
            <w:r w:rsidRPr="00DB361F">
              <w:rPr>
                <w:sz w:val="20"/>
                <w:szCs w:val="20"/>
              </w:rPr>
              <w:t>operating</w:t>
            </w:r>
            <w:r>
              <w:rPr>
                <w:sz w:val="20"/>
                <w:szCs w:val="20"/>
              </w:rPr>
              <w:t xml:space="preserve"> </w:t>
            </w:r>
            <w:r w:rsidRPr="00DB361F">
              <w:rPr>
                <w:sz w:val="20"/>
                <w:szCs w:val="20"/>
              </w:rPr>
              <w:t>under</w:t>
            </w:r>
            <w:r>
              <w:rPr>
                <w:sz w:val="20"/>
                <w:szCs w:val="20"/>
              </w:rPr>
              <w:t xml:space="preserve"> </w:t>
            </w:r>
            <w:r w:rsidRPr="00DB361F">
              <w:rPr>
                <w:sz w:val="20"/>
                <w:szCs w:val="20"/>
              </w:rPr>
              <w:t>Support</w:t>
            </w:r>
            <w:r>
              <w:rPr>
                <w:sz w:val="20"/>
                <w:szCs w:val="20"/>
              </w:rPr>
              <w:t xml:space="preserve"> </w:t>
            </w:r>
            <w:r w:rsidRPr="00DB361F">
              <w:rPr>
                <w:sz w:val="20"/>
                <w:szCs w:val="20"/>
              </w:rPr>
              <w:t>at</w:t>
            </w:r>
            <w:r>
              <w:rPr>
                <w:sz w:val="20"/>
                <w:szCs w:val="20"/>
              </w:rPr>
              <w:t xml:space="preserve"> </w:t>
            </w:r>
            <w:r w:rsidRPr="00DB361F">
              <w:rPr>
                <w:sz w:val="20"/>
                <w:szCs w:val="20"/>
              </w:rPr>
              <w:t>Home.</w:t>
            </w:r>
          </w:p>
          <w:p w14:paraId="7DA00EF5" w14:textId="4361D237" w:rsidR="005E3028" w:rsidRDefault="005E3028" w:rsidP="005E3028">
            <w:pPr>
              <w:spacing w:before="40" w:after="80"/>
              <w:rPr>
                <w:sz w:val="20"/>
                <w:szCs w:val="20"/>
              </w:rPr>
            </w:pPr>
            <w:r>
              <w:rPr>
                <w:b/>
                <w:bCs/>
                <w:sz w:val="20"/>
                <w:szCs w:val="20"/>
              </w:rPr>
              <w:t>Support at Home User Guide – submitting claims to the Aged Care Provider Portal</w:t>
            </w:r>
            <w:r w:rsidRPr="000B4A94">
              <w:rPr>
                <w:b/>
                <w:bCs/>
                <w:sz w:val="20"/>
                <w:szCs w:val="20"/>
              </w:rPr>
              <w:br/>
            </w:r>
            <w:r>
              <w:rPr>
                <w:sz w:val="20"/>
                <w:szCs w:val="20"/>
              </w:rPr>
              <w:t xml:space="preserve">The </w:t>
            </w:r>
            <w:hyperlink r:id="rId74">
              <w:r w:rsidRPr="00275B7A">
                <w:rPr>
                  <w:rStyle w:val="Hyperlink"/>
                  <w:color w:val="32757E" w:themeColor="accent2" w:themeShade="80"/>
                  <w:sz w:val="20"/>
                  <w:szCs w:val="20"/>
                </w:rPr>
                <w:t>Support at Home User Guide – submitting claims to the Aged Care Provider Portal</w:t>
              </w:r>
            </w:hyperlink>
            <w:r>
              <w:rPr>
                <w:sz w:val="20"/>
                <w:szCs w:val="20"/>
              </w:rPr>
              <w:t xml:space="preserve"> </w:t>
            </w:r>
            <w:r w:rsidRPr="00B13DC1">
              <w:rPr>
                <w:sz w:val="20"/>
                <w:szCs w:val="20"/>
              </w:rPr>
              <w:t>explains</w:t>
            </w:r>
            <w:r>
              <w:rPr>
                <w:sz w:val="20"/>
                <w:szCs w:val="20"/>
              </w:rPr>
              <w:t xml:space="preserve"> </w:t>
            </w:r>
            <w:r w:rsidRPr="00B13DC1">
              <w:rPr>
                <w:sz w:val="20"/>
                <w:szCs w:val="20"/>
              </w:rPr>
              <w:t>how</w:t>
            </w:r>
            <w:r>
              <w:rPr>
                <w:sz w:val="20"/>
                <w:szCs w:val="20"/>
              </w:rPr>
              <w:t xml:space="preserve"> </w:t>
            </w:r>
            <w:r w:rsidRPr="00B13DC1">
              <w:rPr>
                <w:sz w:val="20"/>
                <w:szCs w:val="20"/>
              </w:rPr>
              <w:t>providers</w:t>
            </w:r>
            <w:r>
              <w:rPr>
                <w:sz w:val="20"/>
                <w:szCs w:val="20"/>
              </w:rPr>
              <w:t xml:space="preserve"> </w:t>
            </w:r>
            <w:r w:rsidRPr="00B13DC1">
              <w:rPr>
                <w:sz w:val="20"/>
                <w:szCs w:val="20"/>
              </w:rPr>
              <w:t>can</w:t>
            </w:r>
            <w:r>
              <w:rPr>
                <w:sz w:val="20"/>
                <w:szCs w:val="20"/>
              </w:rPr>
              <w:t xml:space="preserve"> </w:t>
            </w:r>
            <w:r w:rsidRPr="00B13DC1">
              <w:rPr>
                <w:sz w:val="20"/>
                <w:szCs w:val="20"/>
              </w:rPr>
              <w:t>submit</w:t>
            </w:r>
            <w:r>
              <w:rPr>
                <w:sz w:val="20"/>
                <w:szCs w:val="20"/>
              </w:rPr>
              <w:t xml:space="preserve"> </w:t>
            </w:r>
            <w:r w:rsidRPr="00B13DC1">
              <w:rPr>
                <w:sz w:val="20"/>
                <w:szCs w:val="20"/>
              </w:rPr>
              <w:t>Support</w:t>
            </w:r>
            <w:r>
              <w:rPr>
                <w:sz w:val="20"/>
                <w:szCs w:val="20"/>
              </w:rPr>
              <w:t xml:space="preserve"> </w:t>
            </w:r>
            <w:r w:rsidRPr="00B13DC1">
              <w:rPr>
                <w:sz w:val="20"/>
                <w:szCs w:val="20"/>
              </w:rPr>
              <w:t>at</w:t>
            </w:r>
            <w:r>
              <w:rPr>
                <w:sz w:val="20"/>
                <w:szCs w:val="20"/>
              </w:rPr>
              <w:t xml:space="preserve"> </w:t>
            </w:r>
            <w:r w:rsidRPr="00B13DC1">
              <w:rPr>
                <w:sz w:val="20"/>
                <w:szCs w:val="20"/>
              </w:rPr>
              <w:t>Home</w:t>
            </w:r>
            <w:r>
              <w:rPr>
                <w:sz w:val="20"/>
                <w:szCs w:val="20"/>
              </w:rPr>
              <w:t xml:space="preserve"> </w:t>
            </w:r>
            <w:r w:rsidRPr="00B13DC1">
              <w:rPr>
                <w:sz w:val="20"/>
                <w:szCs w:val="20"/>
              </w:rPr>
              <w:t>payment</w:t>
            </w:r>
            <w:r>
              <w:rPr>
                <w:sz w:val="20"/>
                <w:szCs w:val="20"/>
              </w:rPr>
              <w:t xml:space="preserve"> </w:t>
            </w:r>
            <w:r w:rsidRPr="00B13DC1">
              <w:rPr>
                <w:sz w:val="20"/>
                <w:szCs w:val="20"/>
              </w:rPr>
              <w:t>claims</w:t>
            </w:r>
            <w:r>
              <w:rPr>
                <w:sz w:val="20"/>
                <w:szCs w:val="20"/>
              </w:rPr>
              <w:t xml:space="preserve"> </w:t>
            </w:r>
            <w:r w:rsidRPr="00B13DC1">
              <w:rPr>
                <w:sz w:val="20"/>
                <w:szCs w:val="20"/>
              </w:rPr>
              <w:t>through</w:t>
            </w:r>
            <w:r>
              <w:rPr>
                <w:sz w:val="20"/>
                <w:szCs w:val="20"/>
              </w:rPr>
              <w:t xml:space="preserve"> </w:t>
            </w:r>
            <w:r w:rsidRPr="00B13DC1">
              <w:rPr>
                <w:sz w:val="20"/>
                <w:szCs w:val="20"/>
              </w:rPr>
              <w:t>the</w:t>
            </w:r>
            <w:r>
              <w:rPr>
                <w:sz w:val="20"/>
                <w:szCs w:val="20"/>
              </w:rPr>
              <w:t xml:space="preserve"> </w:t>
            </w:r>
            <w:r w:rsidRPr="00B13DC1">
              <w:rPr>
                <w:sz w:val="20"/>
                <w:szCs w:val="20"/>
              </w:rPr>
              <w:t>Services</w:t>
            </w:r>
            <w:r>
              <w:rPr>
                <w:sz w:val="20"/>
                <w:szCs w:val="20"/>
              </w:rPr>
              <w:t xml:space="preserve"> </w:t>
            </w:r>
            <w:r w:rsidRPr="00B13DC1">
              <w:rPr>
                <w:sz w:val="20"/>
                <w:szCs w:val="20"/>
              </w:rPr>
              <w:t>Australia</w:t>
            </w:r>
            <w:r>
              <w:rPr>
                <w:sz w:val="20"/>
                <w:szCs w:val="20"/>
              </w:rPr>
              <w:t xml:space="preserve"> </w:t>
            </w:r>
            <w:r w:rsidRPr="00B13DC1">
              <w:rPr>
                <w:sz w:val="20"/>
                <w:szCs w:val="20"/>
              </w:rPr>
              <w:t>Aged</w:t>
            </w:r>
            <w:r>
              <w:rPr>
                <w:sz w:val="20"/>
                <w:szCs w:val="20"/>
              </w:rPr>
              <w:t xml:space="preserve"> </w:t>
            </w:r>
            <w:r w:rsidRPr="00B13DC1">
              <w:rPr>
                <w:sz w:val="20"/>
                <w:szCs w:val="20"/>
              </w:rPr>
              <w:t>Care</w:t>
            </w:r>
            <w:r>
              <w:rPr>
                <w:sz w:val="20"/>
                <w:szCs w:val="20"/>
              </w:rPr>
              <w:t xml:space="preserve"> </w:t>
            </w:r>
            <w:r w:rsidRPr="00B13DC1">
              <w:rPr>
                <w:sz w:val="20"/>
                <w:szCs w:val="20"/>
              </w:rPr>
              <w:t>Provider</w:t>
            </w:r>
            <w:r>
              <w:rPr>
                <w:sz w:val="20"/>
                <w:szCs w:val="20"/>
              </w:rPr>
              <w:t xml:space="preserve"> </w:t>
            </w:r>
            <w:r w:rsidRPr="00B13DC1">
              <w:rPr>
                <w:sz w:val="20"/>
                <w:szCs w:val="20"/>
              </w:rPr>
              <w:t>Portal</w:t>
            </w:r>
            <w:r>
              <w:rPr>
                <w:sz w:val="20"/>
                <w:szCs w:val="20"/>
              </w:rPr>
              <w:t xml:space="preserve"> </w:t>
            </w:r>
            <w:r w:rsidRPr="00B13DC1">
              <w:rPr>
                <w:sz w:val="20"/>
                <w:szCs w:val="20"/>
              </w:rPr>
              <w:t>(ACPP).</w:t>
            </w:r>
          </w:p>
          <w:p w14:paraId="7585A468" w14:textId="543568BC" w:rsidR="005E3028" w:rsidRDefault="005E3028" w:rsidP="005E3028">
            <w:pPr>
              <w:spacing w:before="40" w:after="80"/>
              <w:rPr>
                <w:b/>
                <w:bCs/>
                <w:sz w:val="20"/>
                <w:szCs w:val="20"/>
              </w:rPr>
            </w:pPr>
            <w:r w:rsidRPr="00EA26BF">
              <w:rPr>
                <w:b/>
                <w:bCs/>
                <w:sz w:val="20"/>
                <w:szCs w:val="20"/>
              </w:rPr>
              <w:t>Support at Home Provider transition guide</w:t>
            </w:r>
          </w:p>
          <w:p w14:paraId="33BF0473" w14:textId="42119C42" w:rsidR="005E3028" w:rsidRDefault="005E3028" w:rsidP="005E3028">
            <w:pPr>
              <w:spacing w:before="40" w:after="80"/>
              <w:rPr>
                <w:sz w:val="20"/>
                <w:szCs w:val="20"/>
              </w:rPr>
            </w:pPr>
            <w:r w:rsidRPr="00965BF6">
              <w:rPr>
                <w:sz w:val="20"/>
                <w:szCs w:val="20"/>
              </w:rPr>
              <w:t xml:space="preserve">The </w:t>
            </w:r>
            <w:hyperlink r:id="rId75" w:history="1">
              <w:r w:rsidRPr="00275B7A">
                <w:rPr>
                  <w:rStyle w:val="Hyperlink"/>
                  <w:color w:val="32757E" w:themeColor="accent2" w:themeShade="80"/>
                  <w:sz w:val="20"/>
                  <w:szCs w:val="20"/>
                </w:rPr>
                <w:t>Support at Home Provider transition guide</w:t>
              </w:r>
            </w:hyperlink>
            <w:r w:rsidRPr="00965BF6">
              <w:rPr>
                <w:sz w:val="20"/>
                <w:szCs w:val="20"/>
              </w:rPr>
              <w:t xml:space="preserve"> gives guidance on the actions Home Care Package providers and short-term Restorative Care providers should take to be operationally ready to transition to the Support at Home program.</w:t>
            </w:r>
          </w:p>
          <w:p w14:paraId="1CE2CD7E" w14:textId="5ACC5AA6" w:rsidR="005E3028" w:rsidRDefault="005E3028" w:rsidP="005E3028">
            <w:pPr>
              <w:spacing w:before="40" w:after="80"/>
              <w:rPr>
                <w:b/>
                <w:bCs/>
                <w:sz w:val="20"/>
                <w:szCs w:val="20"/>
              </w:rPr>
            </w:pPr>
            <w:r w:rsidRPr="00504ECE">
              <w:rPr>
                <w:b/>
                <w:bCs/>
                <w:sz w:val="20"/>
                <w:szCs w:val="20"/>
              </w:rPr>
              <w:t>Support at Home care partners guide</w:t>
            </w:r>
          </w:p>
          <w:p w14:paraId="6055F877" w14:textId="5125640B" w:rsidR="005E3028" w:rsidRPr="00BE48A0" w:rsidRDefault="005E3028" w:rsidP="005E3028">
            <w:pPr>
              <w:spacing w:before="40" w:after="80"/>
              <w:rPr>
                <w:sz w:val="20"/>
                <w:szCs w:val="20"/>
              </w:rPr>
            </w:pPr>
            <w:r w:rsidRPr="00BE48A0">
              <w:rPr>
                <w:sz w:val="20"/>
                <w:szCs w:val="20"/>
              </w:rPr>
              <w:t>T</w:t>
            </w:r>
            <w:r>
              <w:rPr>
                <w:sz w:val="20"/>
                <w:szCs w:val="20"/>
              </w:rPr>
              <w:t xml:space="preserve">he </w:t>
            </w:r>
            <w:hyperlink r:id="rId76" w:history="1">
              <w:r w:rsidRPr="00275B7A">
                <w:rPr>
                  <w:rStyle w:val="Hyperlink"/>
                  <w:color w:val="32757E" w:themeColor="accent2" w:themeShade="80"/>
                  <w:sz w:val="20"/>
                  <w:szCs w:val="20"/>
                </w:rPr>
                <w:t>Support at Home guidance for care partners</w:t>
              </w:r>
            </w:hyperlink>
            <w:r w:rsidRPr="00BE48A0">
              <w:rPr>
                <w:sz w:val="20"/>
                <w:szCs w:val="20"/>
              </w:rPr>
              <w:t xml:space="preserve"> contains information that will help care partners to prepare for Support at Home and support HCP care recipients transition to the Support at Home program.</w:t>
            </w:r>
          </w:p>
          <w:p w14:paraId="02A807F2" w14:textId="03016D71" w:rsidR="005E3028" w:rsidRDefault="005E3028" w:rsidP="005E3028">
            <w:pPr>
              <w:spacing w:before="40" w:after="80"/>
              <w:rPr>
                <w:sz w:val="20"/>
                <w:szCs w:val="20"/>
              </w:rPr>
            </w:pPr>
            <w:r>
              <w:rPr>
                <w:rFonts w:ascii="Aptos" w:eastAsia="Aptos" w:hAnsi="Aptos" w:cs="Aptos"/>
                <w:b/>
                <w:bCs/>
                <w:sz w:val="20"/>
                <w:szCs w:val="20"/>
              </w:rPr>
              <w:t>Submit a Support at Home claim</w:t>
            </w:r>
            <w:r w:rsidRPr="000B4A94">
              <w:rPr>
                <w:rFonts w:ascii="Aptos" w:eastAsia="Aptos" w:hAnsi="Aptos" w:cs="Aptos"/>
                <w:b/>
                <w:bCs/>
                <w:sz w:val="20"/>
                <w:szCs w:val="20"/>
              </w:rPr>
              <w:br/>
            </w:r>
            <w:r>
              <w:rPr>
                <w:rFonts w:ascii="Aptos" w:eastAsia="Aptos" w:hAnsi="Aptos" w:cs="Aptos"/>
                <w:sz w:val="20"/>
                <w:szCs w:val="20"/>
              </w:rPr>
              <w:t xml:space="preserve">The </w:t>
            </w:r>
            <w:hyperlink r:id="rId77">
              <w:r w:rsidRPr="00275B7A">
                <w:rPr>
                  <w:rStyle w:val="Hyperlink"/>
                  <w:color w:val="32757E" w:themeColor="accent2" w:themeShade="80"/>
                  <w:sz w:val="20"/>
                  <w:szCs w:val="20"/>
                </w:rPr>
                <w:t>Submit a Support at Home claim</w:t>
              </w:r>
            </w:hyperlink>
            <w:r>
              <w:rPr>
                <w:sz w:val="20"/>
                <w:szCs w:val="20"/>
              </w:rPr>
              <w:t xml:space="preserve"> guide provides step-by-step guidance on </w:t>
            </w:r>
            <w:r w:rsidRPr="00E45CDC">
              <w:rPr>
                <w:sz w:val="20"/>
                <w:szCs w:val="20"/>
              </w:rPr>
              <w:t>how</w:t>
            </w:r>
            <w:r>
              <w:rPr>
                <w:sz w:val="20"/>
                <w:szCs w:val="20"/>
              </w:rPr>
              <w:t xml:space="preserve"> </w:t>
            </w:r>
            <w:r w:rsidRPr="00E45CDC">
              <w:rPr>
                <w:sz w:val="20"/>
                <w:szCs w:val="20"/>
              </w:rPr>
              <w:t>to</w:t>
            </w:r>
            <w:r>
              <w:rPr>
                <w:sz w:val="20"/>
                <w:szCs w:val="20"/>
              </w:rPr>
              <w:t xml:space="preserve"> </w:t>
            </w:r>
            <w:r w:rsidRPr="00E45CDC">
              <w:rPr>
                <w:sz w:val="20"/>
                <w:szCs w:val="20"/>
              </w:rPr>
              <w:t>complete</w:t>
            </w:r>
            <w:r>
              <w:rPr>
                <w:sz w:val="20"/>
                <w:szCs w:val="20"/>
              </w:rPr>
              <w:t xml:space="preserve"> </w:t>
            </w:r>
            <w:r w:rsidRPr="00E45CDC">
              <w:rPr>
                <w:sz w:val="20"/>
                <w:szCs w:val="20"/>
              </w:rPr>
              <w:t>claims</w:t>
            </w:r>
            <w:r>
              <w:rPr>
                <w:sz w:val="20"/>
                <w:szCs w:val="20"/>
              </w:rPr>
              <w:t xml:space="preserve"> </w:t>
            </w:r>
            <w:r w:rsidRPr="00E45CDC">
              <w:rPr>
                <w:sz w:val="20"/>
                <w:szCs w:val="20"/>
              </w:rPr>
              <w:t>for</w:t>
            </w:r>
            <w:r>
              <w:rPr>
                <w:sz w:val="20"/>
                <w:szCs w:val="20"/>
              </w:rPr>
              <w:t xml:space="preserve"> </w:t>
            </w:r>
            <w:r w:rsidRPr="00E45CDC">
              <w:rPr>
                <w:sz w:val="20"/>
                <w:szCs w:val="20"/>
              </w:rPr>
              <w:t>the</w:t>
            </w:r>
            <w:r>
              <w:rPr>
                <w:sz w:val="20"/>
                <w:szCs w:val="20"/>
              </w:rPr>
              <w:t xml:space="preserve"> </w:t>
            </w:r>
            <w:r w:rsidRPr="00E45CDC">
              <w:rPr>
                <w:sz w:val="20"/>
                <w:szCs w:val="20"/>
              </w:rPr>
              <w:t>Support</w:t>
            </w:r>
            <w:r>
              <w:rPr>
                <w:sz w:val="20"/>
                <w:szCs w:val="20"/>
              </w:rPr>
              <w:t xml:space="preserve"> </w:t>
            </w:r>
            <w:r w:rsidRPr="00E45CDC">
              <w:rPr>
                <w:sz w:val="20"/>
                <w:szCs w:val="20"/>
              </w:rPr>
              <w:t>at</w:t>
            </w:r>
            <w:r>
              <w:rPr>
                <w:sz w:val="20"/>
                <w:szCs w:val="20"/>
              </w:rPr>
              <w:t xml:space="preserve"> </w:t>
            </w:r>
            <w:r w:rsidRPr="00E45CDC">
              <w:rPr>
                <w:sz w:val="20"/>
                <w:szCs w:val="20"/>
              </w:rPr>
              <w:t>Home</w:t>
            </w:r>
            <w:r>
              <w:rPr>
                <w:sz w:val="20"/>
                <w:szCs w:val="20"/>
              </w:rPr>
              <w:t xml:space="preserve"> </w:t>
            </w:r>
            <w:r w:rsidRPr="00E45CDC">
              <w:rPr>
                <w:sz w:val="20"/>
                <w:szCs w:val="20"/>
              </w:rPr>
              <w:t>program</w:t>
            </w:r>
            <w:r>
              <w:rPr>
                <w:sz w:val="20"/>
                <w:szCs w:val="20"/>
              </w:rPr>
              <w:t xml:space="preserve"> </w:t>
            </w:r>
            <w:r w:rsidRPr="00E45CDC">
              <w:rPr>
                <w:sz w:val="20"/>
                <w:szCs w:val="20"/>
              </w:rPr>
              <w:t>using</w:t>
            </w:r>
            <w:r>
              <w:rPr>
                <w:sz w:val="20"/>
                <w:szCs w:val="20"/>
              </w:rPr>
              <w:t xml:space="preserve"> </w:t>
            </w:r>
            <w:r w:rsidRPr="00E45CDC">
              <w:rPr>
                <w:sz w:val="20"/>
                <w:szCs w:val="20"/>
              </w:rPr>
              <w:t>the</w:t>
            </w:r>
            <w:r>
              <w:rPr>
                <w:sz w:val="20"/>
                <w:szCs w:val="20"/>
              </w:rPr>
              <w:t xml:space="preserve"> </w:t>
            </w:r>
            <w:r w:rsidRPr="00E45CDC">
              <w:rPr>
                <w:sz w:val="20"/>
                <w:szCs w:val="20"/>
              </w:rPr>
              <w:t>Services</w:t>
            </w:r>
            <w:r>
              <w:rPr>
                <w:sz w:val="20"/>
                <w:szCs w:val="20"/>
              </w:rPr>
              <w:t xml:space="preserve"> </w:t>
            </w:r>
            <w:r w:rsidRPr="00E45CDC">
              <w:rPr>
                <w:sz w:val="20"/>
                <w:szCs w:val="20"/>
              </w:rPr>
              <w:t>Australia</w:t>
            </w:r>
            <w:r>
              <w:rPr>
                <w:sz w:val="20"/>
                <w:szCs w:val="20"/>
              </w:rPr>
              <w:t xml:space="preserve"> </w:t>
            </w:r>
            <w:r w:rsidRPr="00E45CDC">
              <w:rPr>
                <w:sz w:val="20"/>
                <w:szCs w:val="20"/>
              </w:rPr>
              <w:t>Aged</w:t>
            </w:r>
            <w:r>
              <w:rPr>
                <w:sz w:val="20"/>
                <w:szCs w:val="20"/>
              </w:rPr>
              <w:t xml:space="preserve"> </w:t>
            </w:r>
            <w:r w:rsidRPr="00E45CDC">
              <w:rPr>
                <w:sz w:val="20"/>
                <w:szCs w:val="20"/>
              </w:rPr>
              <w:t>Care</w:t>
            </w:r>
            <w:r>
              <w:rPr>
                <w:sz w:val="20"/>
                <w:szCs w:val="20"/>
              </w:rPr>
              <w:t xml:space="preserve"> </w:t>
            </w:r>
            <w:r w:rsidRPr="00E45CDC">
              <w:rPr>
                <w:sz w:val="20"/>
                <w:szCs w:val="20"/>
              </w:rPr>
              <w:t>Provider</w:t>
            </w:r>
            <w:r>
              <w:rPr>
                <w:sz w:val="20"/>
                <w:szCs w:val="20"/>
              </w:rPr>
              <w:t xml:space="preserve"> </w:t>
            </w:r>
            <w:r w:rsidRPr="00E45CDC">
              <w:rPr>
                <w:sz w:val="20"/>
                <w:szCs w:val="20"/>
              </w:rPr>
              <w:t>Portal</w:t>
            </w:r>
            <w:r>
              <w:rPr>
                <w:sz w:val="20"/>
                <w:szCs w:val="20"/>
              </w:rPr>
              <w:t xml:space="preserve"> </w:t>
            </w:r>
            <w:r w:rsidRPr="00E45CDC">
              <w:rPr>
                <w:sz w:val="20"/>
                <w:szCs w:val="20"/>
              </w:rPr>
              <w:t>(ACPP)</w:t>
            </w:r>
            <w:r>
              <w:rPr>
                <w:sz w:val="20"/>
                <w:szCs w:val="20"/>
              </w:rPr>
              <w:t xml:space="preserve">. </w:t>
            </w:r>
          </w:p>
          <w:p w14:paraId="229750F8" w14:textId="12A9AA9F" w:rsidR="005E3028" w:rsidRPr="0084164C" w:rsidRDefault="005E3028" w:rsidP="005E3028">
            <w:pPr>
              <w:spacing w:before="40" w:after="80"/>
              <w:rPr>
                <w:b/>
                <w:bCs/>
                <w:sz w:val="20"/>
                <w:szCs w:val="20"/>
              </w:rPr>
            </w:pPr>
            <w:r w:rsidRPr="0084164C">
              <w:rPr>
                <w:b/>
                <w:bCs/>
                <w:sz w:val="20"/>
                <w:szCs w:val="20"/>
              </w:rPr>
              <w:t>Support at Home service agreements template</w:t>
            </w:r>
          </w:p>
          <w:p w14:paraId="234B78C4" w14:textId="63A7138C" w:rsidR="005E3028" w:rsidRDefault="005E3028" w:rsidP="005E3028">
            <w:pPr>
              <w:spacing w:before="40" w:after="80"/>
              <w:rPr>
                <w:sz w:val="20"/>
                <w:szCs w:val="20"/>
              </w:rPr>
            </w:pPr>
            <w:r>
              <w:rPr>
                <w:sz w:val="20"/>
                <w:szCs w:val="20"/>
              </w:rPr>
              <w:t xml:space="preserve">The </w:t>
            </w:r>
            <w:hyperlink r:id="rId78" w:history="1">
              <w:r w:rsidRPr="00275B7A">
                <w:rPr>
                  <w:rStyle w:val="Hyperlink"/>
                  <w:color w:val="32757E" w:themeColor="accent2" w:themeShade="80"/>
                  <w:sz w:val="20"/>
                  <w:szCs w:val="20"/>
                </w:rPr>
                <w:t>Support at Home service agreements template</w:t>
              </w:r>
            </w:hyperlink>
            <w:r w:rsidRPr="0084164C">
              <w:rPr>
                <w:sz w:val="20"/>
                <w:szCs w:val="20"/>
              </w:rPr>
              <w:t xml:space="preserve"> to assist in-home aged care providers on service agreements for the Support at Home program.</w:t>
            </w:r>
          </w:p>
          <w:p w14:paraId="79281EA5" w14:textId="5DAFACA6" w:rsidR="005E3028" w:rsidRDefault="005E3028" w:rsidP="005E3028">
            <w:pPr>
              <w:spacing w:before="40" w:after="80"/>
              <w:rPr>
                <w:sz w:val="20"/>
                <w:szCs w:val="20"/>
              </w:rPr>
            </w:pPr>
            <w:r>
              <w:rPr>
                <w:rFonts w:ascii="Aptos" w:eastAsia="Aptos" w:hAnsi="Aptos" w:cs="Aptos"/>
                <w:b/>
                <w:bCs/>
                <w:sz w:val="20"/>
                <w:szCs w:val="20"/>
              </w:rPr>
              <w:t>Support at Home monthly statement template</w:t>
            </w:r>
            <w:r w:rsidRPr="000B4A94">
              <w:rPr>
                <w:rFonts w:ascii="Aptos" w:eastAsia="Aptos" w:hAnsi="Aptos" w:cs="Aptos"/>
                <w:b/>
                <w:bCs/>
                <w:sz w:val="20"/>
                <w:szCs w:val="20"/>
              </w:rPr>
              <w:br/>
            </w:r>
            <w:r>
              <w:rPr>
                <w:sz w:val="20"/>
                <w:szCs w:val="20"/>
              </w:rPr>
              <w:t xml:space="preserve">The </w:t>
            </w:r>
            <w:hyperlink r:id="rId79">
              <w:r w:rsidRPr="00275B7A">
                <w:rPr>
                  <w:rStyle w:val="Hyperlink"/>
                  <w:color w:val="32757E" w:themeColor="accent2" w:themeShade="80"/>
                  <w:sz w:val="20"/>
                  <w:szCs w:val="20"/>
                </w:rPr>
                <w:t>Support at Home monthly statement template</w:t>
              </w:r>
            </w:hyperlink>
            <w:r>
              <w:rPr>
                <w:sz w:val="20"/>
                <w:szCs w:val="20"/>
              </w:rPr>
              <w:t xml:space="preserve"> is an example </w:t>
            </w:r>
            <w:r w:rsidRPr="00F008CF">
              <w:rPr>
                <w:sz w:val="20"/>
                <w:szCs w:val="20"/>
              </w:rPr>
              <w:t>of</w:t>
            </w:r>
            <w:r>
              <w:rPr>
                <w:sz w:val="20"/>
                <w:szCs w:val="20"/>
              </w:rPr>
              <w:t xml:space="preserve"> </w:t>
            </w:r>
            <w:r w:rsidRPr="00F008CF">
              <w:rPr>
                <w:sz w:val="20"/>
                <w:szCs w:val="20"/>
              </w:rPr>
              <w:t>the</w:t>
            </w:r>
            <w:r>
              <w:rPr>
                <w:sz w:val="20"/>
                <w:szCs w:val="20"/>
              </w:rPr>
              <w:t xml:space="preserve"> </w:t>
            </w:r>
            <w:r w:rsidRPr="00F008CF">
              <w:rPr>
                <w:sz w:val="20"/>
                <w:szCs w:val="20"/>
              </w:rPr>
              <w:t>monthly</w:t>
            </w:r>
            <w:r>
              <w:rPr>
                <w:sz w:val="20"/>
                <w:szCs w:val="20"/>
              </w:rPr>
              <w:t xml:space="preserve"> </w:t>
            </w:r>
            <w:r w:rsidRPr="00F008CF">
              <w:rPr>
                <w:sz w:val="20"/>
                <w:szCs w:val="20"/>
              </w:rPr>
              <w:t>statement</w:t>
            </w:r>
            <w:r>
              <w:rPr>
                <w:sz w:val="20"/>
                <w:szCs w:val="20"/>
              </w:rPr>
              <w:t xml:space="preserve"> </w:t>
            </w:r>
            <w:r w:rsidRPr="00F008CF">
              <w:rPr>
                <w:sz w:val="20"/>
                <w:szCs w:val="20"/>
              </w:rPr>
              <w:t>that</w:t>
            </w:r>
            <w:r>
              <w:rPr>
                <w:sz w:val="20"/>
                <w:szCs w:val="20"/>
              </w:rPr>
              <w:t xml:space="preserve"> </w:t>
            </w:r>
            <w:r w:rsidRPr="00F008CF">
              <w:rPr>
                <w:sz w:val="20"/>
                <w:szCs w:val="20"/>
              </w:rPr>
              <w:t>providers</w:t>
            </w:r>
            <w:r>
              <w:rPr>
                <w:sz w:val="20"/>
                <w:szCs w:val="20"/>
              </w:rPr>
              <w:t xml:space="preserve"> </w:t>
            </w:r>
            <w:r w:rsidRPr="00F008CF">
              <w:rPr>
                <w:sz w:val="20"/>
                <w:szCs w:val="20"/>
              </w:rPr>
              <w:t>will</w:t>
            </w:r>
            <w:r>
              <w:rPr>
                <w:sz w:val="20"/>
                <w:szCs w:val="20"/>
              </w:rPr>
              <w:t xml:space="preserve"> </w:t>
            </w:r>
            <w:r w:rsidRPr="00F008CF">
              <w:rPr>
                <w:sz w:val="20"/>
                <w:szCs w:val="20"/>
              </w:rPr>
              <w:t>send</w:t>
            </w:r>
            <w:r>
              <w:rPr>
                <w:sz w:val="20"/>
                <w:szCs w:val="20"/>
              </w:rPr>
              <w:t xml:space="preserve"> </w:t>
            </w:r>
            <w:r w:rsidRPr="00F008CF">
              <w:rPr>
                <w:sz w:val="20"/>
                <w:szCs w:val="20"/>
              </w:rPr>
              <w:t>to</w:t>
            </w:r>
            <w:r>
              <w:rPr>
                <w:sz w:val="20"/>
                <w:szCs w:val="20"/>
              </w:rPr>
              <w:t xml:space="preserve"> </w:t>
            </w:r>
            <w:r w:rsidRPr="00F008CF">
              <w:rPr>
                <w:sz w:val="20"/>
                <w:szCs w:val="20"/>
              </w:rPr>
              <w:t>their</w:t>
            </w:r>
            <w:r>
              <w:rPr>
                <w:sz w:val="20"/>
                <w:szCs w:val="20"/>
              </w:rPr>
              <w:t xml:space="preserve"> </w:t>
            </w:r>
            <w:r w:rsidRPr="00F008CF">
              <w:rPr>
                <w:sz w:val="20"/>
                <w:szCs w:val="20"/>
              </w:rPr>
              <w:t>participants</w:t>
            </w:r>
            <w:r>
              <w:rPr>
                <w:sz w:val="20"/>
                <w:szCs w:val="20"/>
              </w:rPr>
              <w:t xml:space="preserve"> </w:t>
            </w:r>
            <w:r w:rsidRPr="00F008CF">
              <w:rPr>
                <w:sz w:val="20"/>
                <w:szCs w:val="20"/>
              </w:rPr>
              <w:t>under</w:t>
            </w:r>
            <w:r>
              <w:rPr>
                <w:sz w:val="20"/>
                <w:szCs w:val="20"/>
              </w:rPr>
              <w:t xml:space="preserve"> </w:t>
            </w:r>
            <w:r w:rsidRPr="00F008CF">
              <w:rPr>
                <w:sz w:val="20"/>
                <w:szCs w:val="20"/>
              </w:rPr>
              <w:t>the</w:t>
            </w:r>
            <w:r>
              <w:rPr>
                <w:sz w:val="20"/>
                <w:szCs w:val="20"/>
              </w:rPr>
              <w:t xml:space="preserve"> </w:t>
            </w:r>
            <w:r w:rsidRPr="00F008CF">
              <w:rPr>
                <w:sz w:val="20"/>
                <w:szCs w:val="20"/>
              </w:rPr>
              <w:t>Support</w:t>
            </w:r>
            <w:r>
              <w:rPr>
                <w:sz w:val="20"/>
                <w:szCs w:val="20"/>
              </w:rPr>
              <w:t xml:space="preserve"> </w:t>
            </w:r>
            <w:r w:rsidRPr="00F008CF">
              <w:rPr>
                <w:sz w:val="20"/>
                <w:szCs w:val="20"/>
              </w:rPr>
              <w:t>at</w:t>
            </w:r>
            <w:r>
              <w:rPr>
                <w:sz w:val="20"/>
                <w:szCs w:val="20"/>
              </w:rPr>
              <w:t xml:space="preserve"> </w:t>
            </w:r>
            <w:r w:rsidRPr="00F008CF">
              <w:rPr>
                <w:sz w:val="20"/>
                <w:szCs w:val="20"/>
              </w:rPr>
              <w:t>Home</w:t>
            </w:r>
            <w:r>
              <w:rPr>
                <w:sz w:val="20"/>
                <w:szCs w:val="20"/>
              </w:rPr>
              <w:t xml:space="preserve"> </w:t>
            </w:r>
            <w:r w:rsidRPr="00F008CF">
              <w:rPr>
                <w:sz w:val="20"/>
                <w:szCs w:val="20"/>
              </w:rPr>
              <w:t>program.</w:t>
            </w:r>
            <w:r>
              <w:rPr>
                <w:sz w:val="20"/>
                <w:szCs w:val="20"/>
              </w:rPr>
              <w:t xml:space="preserve"> </w:t>
            </w:r>
          </w:p>
          <w:p w14:paraId="21CEF379" w14:textId="77777777" w:rsidR="005E3028" w:rsidRPr="00C877B0" w:rsidRDefault="005E3028" w:rsidP="005E3028">
            <w:pPr>
              <w:spacing w:before="40" w:after="80"/>
              <w:rPr>
                <w:rFonts w:ascii="Aptos" w:eastAsia="Aptos" w:hAnsi="Aptos" w:cs="Aptos"/>
                <w:sz w:val="20"/>
                <w:szCs w:val="20"/>
              </w:rPr>
            </w:pPr>
            <w:r>
              <w:rPr>
                <w:rFonts w:ascii="Aptos" w:eastAsia="Aptos" w:hAnsi="Aptos" w:cs="Aptos"/>
                <w:b/>
                <w:bCs/>
                <w:sz w:val="20"/>
                <w:szCs w:val="20"/>
              </w:rPr>
              <w:t xml:space="preserve">Support at Home – contributions </w:t>
            </w:r>
            <w:r w:rsidRPr="000B4A94">
              <w:rPr>
                <w:rFonts w:ascii="Aptos" w:eastAsia="Aptos" w:hAnsi="Aptos" w:cs="Aptos"/>
                <w:b/>
                <w:bCs/>
                <w:sz w:val="20"/>
                <w:szCs w:val="20"/>
              </w:rPr>
              <w:br/>
            </w:r>
            <w:r>
              <w:rPr>
                <w:rFonts w:ascii="Aptos" w:eastAsia="Aptos" w:hAnsi="Aptos" w:cs="Aptos"/>
                <w:sz w:val="20"/>
                <w:szCs w:val="20"/>
              </w:rPr>
              <w:t xml:space="preserve">The </w:t>
            </w:r>
            <w:hyperlink r:id="rId80" w:history="1">
              <w:r w:rsidRPr="00275B7A">
                <w:rPr>
                  <w:rStyle w:val="Hyperlink"/>
                  <w:color w:val="32757E" w:themeColor="accent2" w:themeShade="80"/>
                  <w:sz w:val="20"/>
                  <w:szCs w:val="20"/>
                </w:rPr>
                <w:t>Support at Home – contributions</w:t>
              </w:r>
            </w:hyperlink>
            <w:r>
              <w:rPr>
                <w:rFonts w:ascii="Aptos" w:eastAsia="Aptos" w:hAnsi="Aptos" w:cs="Aptos"/>
                <w:sz w:val="20"/>
                <w:szCs w:val="20"/>
              </w:rPr>
              <w:t xml:space="preserve"> video provides older people with information about the contributions they may need to pay under the Support at Home program. </w:t>
            </w:r>
          </w:p>
          <w:p w14:paraId="1B5F3A68" w14:textId="77777777" w:rsidR="005E3028" w:rsidRDefault="005E3028" w:rsidP="005E3028">
            <w:pPr>
              <w:spacing w:before="40" w:after="80"/>
              <w:rPr>
                <w:sz w:val="20"/>
                <w:szCs w:val="20"/>
              </w:rPr>
            </w:pPr>
            <w:r>
              <w:rPr>
                <w:b/>
                <w:bCs/>
                <w:sz w:val="20"/>
                <w:szCs w:val="20"/>
              </w:rPr>
              <w:t>Support at Home service list FAQs</w:t>
            </w:r>
            <w:r w:rsidRPr="000B4A94">
              <w:rPr>
                <w:b/>
                <w:bCs/>
                <w:sz w:val="20"/>
                <w:szCs w:val="20"/>
              </w:rPr>
              <w:br/>
            </w:r>
            <w:r>
              <w:rPr>
                <w:sz w:val="20"/>
                <w:szCs w:val="20"/>
              </w:rPr>
              <w:t xml:space="preserve">The </w:t>
            </w:r>
            <w:hyperlink r:id="rId81" w:history="1">
              <w:r w:rsidRPr="00275B7A">
                <w:rPr>
                  <w:rStyle w:val="Hyperlink"/>
                  <w:color w:val="32757E" w:themeColor="accent2" w:themeShade="80"/>
                  <w:sz w:val="20"/>
                  <w:szCs w:val="20"/>
                </w:rPr>
                <w:t>Support at Home service list FAQs</w:t>
              </w:r>
            </w:hyperlink>
            <w:r>
              <w:rPr>
                <w:sz w:val="20"/>
                <w:szCs w:val="20"/>
              </w:rPr>
              <w:t xml:space="preserve"> provides answers to frequently asked questions about the service list for the Support at Home program.  </w:t>
            </w:r>
          </w:p>
          <w:p w14:paraId="2F506C44" w14:textId="77777777" w:rsidR="005E3028" w:rsidRPr="004E2FC8" w:rsidRDefault="005E3028" w:rsidP="005E3028">
            <w:pPr>
              <w:spacing w:before="40" w:after="80"/>
              <w:rPr>
                <w:rFonts w:ascii="Arial" w:hAnsi="Arial" w:cs="Arial"/>
                <w:sz w:val="20"/>
                <w:szCs w:val="20"/>
              </w:rPr>
            </w:pPr>
            <w:r>
              <w:rPr>
                <w:b/>
                <w:bCs/>
                <w:sz w:val="20"/>
                <w:szCs w:val="20"/>
              </w:rPr>
              <w:t>Support at Home program – overview for providers</w:t>
            </w:r>
            <w:r w:rsidRPr="000B4A94">
              <w:rPr>
                <w:b/>
                <w:bCs/>
                <w:sz w:val="20"/>
                <w:szCs w:val="20"/>
              </w:rPr>
              <w:br/>
            </w:r>
            <w:r>
              <w:rPr>
                <w:sz w:val="20"/>
                <w:szCs w:val="20"/>
              </w:rPr>
              <w:t xml:space="preserve">The </w:t>
            </w:r>
            <w:hyperlink r:id="rId82" w:history="1">
              <w:r w:rsidRPr="00275B7A">
                <w:rPr>
                  <w:rStyle w:val="Hyperlink"/>
                  <w:color w:val="32757E" w:themeColor="accent2" w:themeShade="80"/>
                  <w:sz w:val="20"/>
                  <w:szCs w:val="20"/>
                </w:rPr>
                <w:t>Support at Home program – overview for providers</w:t>
              </w:r>
            </w:hyperlink>
            <w:r>
              <w:rPr>
                <w:sz w:val="20"/>
                <w:szCs w:val="20"/>
              </w:rPr>
              <w:t xml:space="preserve"> video </w:t>
            </w:r>
            <w:r w:rsidRPr="00EF2242">
              <w:rPr>
                <w:sz w:val="20"/>
                <w:szCs w:val="20"/>
              </w:rPr>
              <w:t>provid</w:t>
            </w:r>
            <w:r>
              <w:rPr>
                <w:sz w:val="20"/>
                <w:szCs w:val="20"/>
              </w:rPr>
              <w:t xml:space="preserve">es </w:t>
            </w:r>
            <w:r w:rsidRPr="00EF2242">
              <w:rPr>
                <w:sz w:val="20"/>
                <w:szCs w:val="20"/>
              </w:rPr>
              <w:t>an</w:t>
            </w:r>
            <w:r>
              <w:rPr>
                <w:sz w:val="20"/>
                <w:szCs w:val="20"/>
              </w:rPr>
              <w:t xml:space="preserve"> </w:t>
            </w:r>
            <w:r w:rsidRPr="00EF2242">
              <w:rPr>
                <w:sz w:val="20"/>
                <w:szCs w:val="20"/>
              </w:rPr>
              <w:t>overview</w:t>
            </w:r>
            <w:r>
              <w:rPr>
                <w:sz w:val="20"/>
                <w:szCs w:val="20"/>
              </w:rPr>
              <w:t xml:space="preserve"> </w:t>
            </w:r>
            <w:r w:rsidRPr="00EF2242">
              <w:rPr>
                <w:sz w:val="20"/>
                <w:szCs w:val="20"/>
              </w:rPr>
              <w:t>of</w:t>
            </w:r>
            <w:r>
              <w:rPr>
                <w:sz w:val="20"/>
                <w:szCs w:val="20"/>
              </w:rPr>
              <w:t xml:space="preserve"> </w:t>
            </w:r>
            <w:r w:rsidRPr="00EF2242">
              <w:rPr>
                <w:sz w:val="20"/>
                <w:szCs w:val="20"/>
              </w:rPr>
              <w:t>the</w:t>
            </w:r>
            <w:r>
              <w:rPr>
                <w:sz w:val="20"/>
                <w:szCs w:val="20"/>
              </w:rPr>
              <w:t xml:space="preserve"> </w:t>
            </w:r>
            <w:r w:rsidRPr="00EF2242">
              <w:rPr>
                <w:sz w:val="20"/>
                <w:szCs w:val="20"/>
              </w:rPr>
              <w:t>Support</w:t>
            </w:r>
            <w:r>
              <w:rPr>
                <w:sz w:val="20"/>
                <w:szCs w:val="20"/>
              </w:rPr>
              <w:t xml:space="preserve"> </w:t>
            </w:r>
            <w:r w:rsidRPr="00EF2242">
              <w:rPr>
                <w:sz w:val="20"/>
                <w:szCs w:val="20"/>
              </w:rPr>
              <w:t>at</w:t>
            </w:r>
            <w:r>
              <w:rPr>
                <w:sz w:val="20"/>
                <w:szCs w:val="20"/>
              </w:rPr>
              <w:t xml:space="preserve"> </w:t>
            </w:r>
            <w:r w:rsidRPr="00EF2242">
              <w:rPr>
                <w:sz w:val="20"/>
                <w:szCs w:val="20"/>
              </w:rPr>
              <w:t>Home</w:t>
            </w:r>
            <w:r>
              <w:rPr>
                <w:sz w:val="20"/>
                <w:szCs w:val="20"/>
              </w:rPr>
              <w:t xml:space="preserve"> </w:t>
            </w:r>
            <w:r w:rsidRPr="00EF2242">
              <w:rPr>
                <w:sz w:val="20"/>
                <w:szCs w:val="20"/>
              </w:rPr>
              <w:t>program</w:t>
            </w:r>
            <w:r>
              <w:rPr>
                <w:sz w:val="20"/>
                <w:szCs w:val="20"/>
              </w:rPr>
              <w:t xml:space="preserve">. </w:t>
            </w:r>
            <w:r>
              <w:rPr>
                <w:rFonts w:ascii="Arial" w:hAnsi="Arial" w:cs="Arial"/>
                <w:sz w:val="20"/>
                <w:szCs w:val="20"/>
              </w:rPr>
              <w:t xml:space="preserve"> </w:t>
            </w:r>
          </w:p>
          <w:p w14:paraId="6963D683" w14:textId="3B56474B" w:rsidR="005E3028" w:rsidRPr="00C877B0" w:rsidRDefault="005E3028" w:rsidP="005E3028">
            <w:pPr>
              <w:spacing w:before="40" w:after="80"/>
              <w:rPr>
                <w:rFonts w:ascii="Aptos" w:eastAsia="Aptos" w:hAnsi="Aptos" w:cs="Aptos"/>
                <w:sz w:val="20"/>
                <w:szCs w:val="20"/>
              </w:rPr>
            </w:pPr>
            <w:r>
              <w:rPr>
                <w:sz w:val="20"/>
                <w:szCs w:val="20"/>
              </w:rPr>
              <w:t xml:space="preserve"> </w:t>
            </w:r>
          </w:p>
        </w:tc>
      </w:tr>
      <w:tr w:rsidR="00CE1FF5" w:rsidRPr="00C877B0" w14:paraId="64D306CF" w14:textId="77777777" w:rsidTr="00275B7A">
        <w:trPr>
          <w:cantSplit/>
          <w:trHeight w:val="1701"/>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97B40E0" w14:textId="3EB22D68" w:rsidR="005E3028" w:rsidRPr="00286E79" w:rsidRDefault="005E3028" w:rsidP="005E3028">
            <w:pPr>
              <w:numPr>
                <w:ilvl w:val="1"/>
                <w:numId w:val="4"/>
              </w:numPr>
              <w:spacing w:before="40" w:after="80"/>
              <w:ind w:left="457" w:hanging="425"/>
              <w:rPr>
                <w:bCs/>
                <w:sz w:val="20"/>
                <w:szCs w:val="20"/>
              </w:rPr>
            </w:pPr>
            <w:r w:rsidRPr="00286E79">
              <w:rPr>
                <w:bCs/>
                <w:sz w:val="20"/>
                <w:szCs w:val="20"/>
              </w:rPr>
              <w:t>Assessment process and service delivery</w:t>
            </w:r>
          </w:p>
        </w:tc>
        <w:tc>
          <w:tcPr>
            <w:tcW w:w="8025" w:type="dxa"/>
            <w:vMerge/>
            <w:tcBorders>
              <w:top w:val="single" w:sz="4" w:space="0" w:color="auto"/>
              <w:left w:val="single" w:sz="4" w:space="0" w:color="auto"/>
              <w:bottom w:val="single" w:sz="4" w:space="0" w:color="auto"/>
              <w:right w:val="single" w:sz="4" w:space="0" w:color="auto"/>
            </w:tcBorders>
          </w:tcPr>
          <w:p w14:paraId="3874CFB4" w14:textId="3BE9D80A" w:rsidR="005E3028" w:rsidRPr="00896D4D" w:rsidRDefault="005E3028" w:rsidP="005E3028">
            <w:p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74510FAB" w14:textId="746DCBDA" w:rsidR="005E3028" w:rsidRPr="004E2FC8" w:rsidRDefault="005E3028" w:rsidP="005E3028">
            <w:pPr>
              <w:spacing w:before="40" w:after="80"/>
              <w:rPr>
                <w:rFonts w:ascii="Arial" w:hAnsi="Arial" w:cs="Arial"/>
                <w:sz w:val="20"/>
                <w:szCs w:val="20"/>
              </w:rPr>
            </w:pPr>
          </w:p>
        </w:tc>
      </w:tr>
      <w:tr w:rsidR="00CE1FF5" w:rsidRPr="00C877B0" w14:paraId="1D794067" w14:textId="77777777" w:rsidTr="00275B7A">
        <w:trPr>
          <w:cantSplit/>
          <w:trHeight w:val="361"/>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3F31E03B" w14:textId="59ECFCA0" w:rsidR="005E3028" w:rsidRPr="00286E79" w:rsidRDefault="005E3028" w:rsidP="005E3028">
            <w:pPr>
              <w:numPr>
                <w:ilvl w:val="1"/>
                <w:numId w:val="4"/>
              </w:numPr>
              <w:spacing w:before="40" w:after="80"/>
              <w:ind w:left="457" w:hanging="425"/>
              <w:rPr>
                <w:bCs/>
                <w:sz w:val="20"/>
                <w:szCs w:val="20"/>
              </w:rPr>
            </w:pPr>
            <w:r w:rsidRPr="00286E79">
              <w:rPr>
                <w:bCs/>
                <w:sz w:val="20"/>
                <w:szCs w:val="20"/>
              </w:rPr>
              <w:t>Service agreement, care plan and budget planning</w:t>
            </w:r>
          </w:p>
        </w:tc>
        <w:tc>
          <w:tcPr>
            <w:tcW w:w="8025" w:type="dxa"/>
            <w:vMerge/>
            <w:tcBorders>
              <w:top w:val="single" w:sz="4" w:space="0" w:color="auto"/>
              <w:left w:val="single" w:sz="4" w:space="0" w:color="auto"/>
              <w:bottom w:val="single" w:sz="4" w:space="0" w:color="auto"/>
              <w:right w:val="single" w:sz="4" w:space="0" w:color="auto"/>
            </w:tcBorders>
          </w:tcPr>
          <w:p w14:paraId="77741C95" w14:textId="77777777" w:rsidR="005E3028" w:rsidRPr="00896D4D" w:rsidRDefault="005E3028" w:rsidP="005E3028">
            <w:p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3C798893" w14:textId="10F794B9" w:rsidR="005E3028" w:rsidRDefault="005E3028" w:rsidP="005E3028">
            <w:pPr>
              <w:spacing w:before="40" w:after="80"/>
              <w:rPr>
                <w:b/>
                <w:bCs/>
                <w:sz w:val="20"/>
                <w:szCs w:val="20"/>
              </w:rPr>
            </w:pPr>
          </w:p>
        </w:tc>
      </w:tr>
      <w:tr w:rsidR="00CE1FF5" w:rsidRPr="00C877B0" w14:paraId="254C0FC8" w14:textId="77777777" w:rsidTr="00275B7A">
        <w:trPr>
          <w:cantSplit/>
          <w:trHeight w:val="1556"/>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51D8684F" w14:textId="30F6D8D7" w:rsidR="005E3028" w:rsidRPr="00404EF9" w:rsidRDefault="005E3028" w:rsidP="005E3028">
            <w:pPr>
              <w:pStyle w:val="ListParagraph"/>
              <w:numPr>
                <w:ilvl w:val="1"/>
                <w:numId w:val="4"/>
              </w:numPr>
              <w:spacing w:before="40" w:after="80"/>
              <w:contextualSpacing w:val="0"/>
              <w:rPr>
                <w:bCs/>
                <w:sz w:val="20"/>
                <w:szCs w:val="20"/>
              </w:rPr>
            </w:pPr>
            <w:r w:rsidRPr="00404EF9">
              <w:rPr>
                <w:bCs/>
                <w:sz w:val="20"/>
                <w:szCs w:val="20"/>
              </w:rPr>
              <w:t>Short-term pathways</w:t>
            </w:r>
          </w:p>
        </w:tc>
        <w:tc>
          <w:tcPr>
            <w:tcW w:w="8025" w:type="dxa"/>
            <w:vMerge/>
            <w:tcBorders>
              <w:top w:val="single" w:sz="4" w:space="0" w:color="auto"/>
              <w:left w:val="single" w:sz="4" w:space="0" w:color="auto"/>
              <w:bottom w:val="single" w:sz="4" w:space="0" w:color="auto"/>
              <w:right w:val="single" w:sz="4" w:space="0" w:color="auto"/>
            </w:tcBorders>
          </w:tcPr>
          <w:p w14:paraId="76268EA4" w14:textId="440050A7" w:rsidR="005E3028" w:rsidRPr="00B96C5C" w:rsidRDefault="005E3028" w:rsidP="005E3028">
            <w:p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0D9842EC" w14:textId="6B685310" w:rsidR="005E3028" w:rsidRPr="008C70E7" w:rsidRDefault="005E3028" w:rsidP="005E3028">
            <w:pPr>
              <w:spacing w:before="40" w:after="80"/>
              <w:rPr>
                <w:b/>
                <w:bCs/>
                <w:sz w:val="20"/>
                <w:szCs w:val="20"/>
              </w:rPr>
            </w:pPr>
          </w:p>
        </w:tc>
      </w:tr>
      <w:tr w:rsidR="00CE1FF5" w:rsidRPr="00C877B0" w14:paraId="323E1E63" w14:textId="77777777" w:rsidTr="00275B7A">
        <w:trPr>
          <w:cantSplit/>
          <w:trHeight w:val="45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1F840E28" w14:textId="6D1EBECE" w:rsidR="005E3028" w:rsidRPr="00404EF9" w:rsidRDefault="005E3028" w:rsidP="005E3028">
            <w:pPr>
              <w:pStyle w:val="ListParagraph"/>
              <w:numPr>
                <w:ilvl w:val="1"/>
                <w:numId w:val="4"/>
              </w:numPr>
              <w:spacing w:before="40" w:after="80"/>
              <w:contextualSpacing w:val="0"/>
              <w:rPr>
                <w:bCs/>
                <w:sz w:val="20"/>
                <w:szCs w:val="20"/>
              </w:rPr>
            </w:pPr>
            <w:r>
              <w:rPr>
                <w:bCs/>
                <w:sz w:val="20"/>
                <w:szCs w:val="20"/>
              </w:rPr>
              <w:t xml:space="preserve">Care management </w:t>
            </w:r>
          </w:p>
        </w:tc>
        <w:tc>
          <w:tcPr>
            <w:tcW w:w="8025" w:type="dxa"/>
            <w:vMerge/>
            <w:tcBorders>
              <w:top w:val="single" w:sz="4" w:space="0" w:color="auto"/>
              <w:left w:val="single" w:sz="4" w:space="0" w:color="auto"/>
              <w:bottom w:val="single" w:sz="4" w:space="0" w:color="auto"/>
              <w:right w:val="single" w:sz="4" w:space="0" w:color="auto"/>
            </w:tcBorders>
          </w:tcPr>
          <w:p w14:paraId="281FCEE7" w14:textId="77777777" w:rsidR="005E3028" w:rsidRPr="2053B34F" w:rsidRDefault="005E3028" w:rsidP="005E3028">
            <w:pPr>
              <w:spacing w:before="40" w:after="80"/>
              <w:rPr>
                <w:b/>
                <w:bCs/>
                <w:i/>
                <w:iCs/>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67513A80" w14:textId="77777777" w:rsidR="005E3028" w:rsidRPr="7964A12D" w:rsidRDefault="005E3028" w:rsidP="005E3028">
            <w:pPr>
              <w:spacing w:before="40" w:after="80"/>
              <w:rPr>
                <w:b/>
                <w:bCs/>
                <w:sz w:val="20"/>
                <w:szCs w:val="20"/>
              </w:rPr>
            </w:pPr>
          </w:p>
        </w:tc>
      </w:tr>
      <w:tr w:rsidR="00CE1FF5" w:rsidRPr="00C877B0" w14:paraId="1C6B0309" w14:textId="77777777" w:rsidTr="00275B7A">
        <w:trPr>
          <w:cantSplit/>
          <w:trHeight w:val="45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0B653C98" w14:textId="6315B986" w:rsidR="005E3028" w:rsidRDefault="005E3028" w:rsidP="005E3028">
            <w:pPr>
              <w:pStyle w:val="ListParagraph"/>
              <w:numPr>
                <w:ilvl w:val="1"/>
                <w:numId w:val="4"/>
              </w:numPr>
              <w:spacing w:before="40" w:after="80"/>
              <w:contextualSpacing w:val="0"/>
              <w:rPr>
                <w:bCs/>
                <w:sz w:val="20"/>
                <w:szCs w:val="20"/>
              </w:rPr>
            </w:pPr>
            <w:r>
              <w:rPr>
                <w:bCs/>
                <w:sz w:val="20"/>
                <w:szCs w:val="20"/>
              </w:rPr>
              <w:t>Self-management</w:t>
            </w:r>
          </w:p>
        </w:tc>
        <w:tc>
          <w:tcPr>
            <w:tcW w:w="8025" w:type="dxa"/>
            <w:vMerge/>
            <w:tcBorders>
              <w:top w:val="single" w:sz="4" w:space="0" w:color="auto"/>
              <w:left w:val="single" w:sz="4" w:space="0" w:color="auto"/>
              <w:bottom w:val="single" w:sz="4" w:space="0" w:color="auto"/>
              <w:right w:val="single" w:sz="4" w:space="0" w:color="auto"/>
            </w:tcBorders>
          </w:tcPr>
          <w:p w14:paraId="45D25C59" w14:textId="77777777" w:rsidR="005E3028" w:rsidRPr="2053B34F" w:rsidRDefault="005E3028" w:rsidP="005E3028">
            <w:pPr>
              <w:spacing w:before="40" w:after="80"/>
              <w:rPr>
                <w:b/>
                <w:bCs/>
                <w:i/>
                <w:iCs/>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322DA6F6" w14:textId="77777777" w:rsidR="005E3028" w:rsidRPr="7964A12D" w:rsidRDefault="005E3028" w:rsidP="005E3028">
            <w:pPr>
              <w:spacing w:before="40" w:after="80"/>
              <w:rPr>
                <w:b/>
                <w:bCs/>
                <w:sz w:val="20"/>
                <w:szCs w:val="20"/>
              </w:rPr>
            </w:pPr>
          </w:p>
        </w:tc>
      </w:tr>
      <w:tr w:rsidR="00CE1FF5" w:rsidRPr="00C877B0" w14:paraId="4E7269A6" w14:textId="77777777" w:rsidTr="00275B7A">
        <w:trPr>
          <w:cantSplit/>
          <w:trHeight w:val="45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4BBB4B88" w14:textId="2BFFC079" w:rsidR="005E3028" w:rsidRDefault="005E3028" w:rsidP="005E3028">
            <w:pPr>
              <w:pStyle w:val="ListParagraph"/>
              <w:numPr>
                <w:ilvl w:val="1"/>
                <w:numId w:val="4"/>
              </w:numPr>
              <w:spacing w:before="40" w:after="80"/>
              <w:contextualSpacing w:val="0"/>
              <w:rPr>
                <w:bCs/>
                <w:sz w:val="20"/>
                <w:szCs w:val="20"/>
              </w:rPr>
            </w:pPr>
            <w:r>
              <w:rPr>
                <w:bCs/>
                <w:sz w:val="20"/>
                <w:szCs w:val="20"/>
              </w:rPr>
              <w:t>Understand and apply changes to the Commonwealth Home Support Program (CHSP)</w:t>
            </w:r>
          </w:p>
        </w:tc>
        <w:tc>
          <w:tcPr>
            <w:tcW w:w="8025" w:type="dxa"/>
            <w:tcBorders>
              <w:top w:val="single" w:sz="4" w:space="0" w:color="auto"/>
              <w:left w:val="single" w:sz="4" w:space="0" w:color="auto"/>
              <w:bottom w:val="single" w:sz="4" w:space="0" w:color="auto"/>
              <w:right w:val="single" w:sz="4" w:space="0" w:color="auto"/>
            </w:tcBorders>
          </w:tcPr>
          <w:p w14:paraId="3F85347E" w14:textId="77777777" w:rsidR="005E3028" w:rsidRPr="00A57430" w:rsidRDefault="005E3028" w:rsidP="005E3028">
            <w:pPr>
              <w:spacing w:before="40" w:after="80"/>
              <w:rPr>
                <w:b/>
                <w:bCs/>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p>
          <w:p w14:paraId="743B8D7A" w14:textId="77777777" w:rsidR="005E3028" w:rsidRDefault="005E3028" w:rsidP="005E3028">
            <w:pPr>
              <w:spacing w:before="40" w:after="80"/>
            </w:pPr>
            <w:r w:rsidRPr="00F15571">
              <w:rPr>
                <w:sz w:val="20"/>
                <w:szCs w:val="20"/>
              </w:rPr>
              <w:t>Access</w:t>
            </w:r>
            <w:r>
              <w:rPr>
                <w:sz w:val="20"/>
                <w:szCs w:val="20"/>
              </w:rPr>
              <w:t xml:space="preserve"> </w:t>
            </w:r>
            <w:r w:rsidRPr="00F15571">
              <w:rPr>
                <w:sz w:val="20"/>
                <w:szCs w:val="20"/>
              </w:rPr>
              <w:t>this</w:t>
            </w:r>
            <w:r>
              <w:rPr>
                <w:sz w:val="20"/>
                <w:szCs w:val="20"/>
              </w:rPr>
              <w:t xml:space="preserve"> </w:t>
            </w:r>
            <w:r w:rsidRPr="00F15571">
              <w:rPr>
                <w:sz w:val="20"/>
                <w:szCs w:val="20"/>
              </w:rPr>
              <w:t>eLearning</w:t>
            </w:r>
            <w:r>
              <w:rPr>
                <w:sz w:val="20"/>
                <w:szCs w:val="20"/>
              </w:rPr>
              <w:t xml:space="preserve"> </w:t>
            </w:r>
            <w:r w:rsidRPr="00F15571">
              <w:rPr>
                <w:sz w:val="20"/>
                <w:szCs w:val="20"/>
              </w:rPr>
              <w:t>module</w:t>
            </w:r>
            <w:r>
              <w:rPr>
                <w:sz w:val="20"/>
                <w:szCs w:val="20"/>
              </w:rPr>
              <w:t xml:space="preserve"> </w:t>
            </w:r>
            <w:r w:rsidRPr="00F15571">
              <w:rPr>
                <w:sz w:val="20"/>
                <w:szCs w:val="20"/>
              </w:rPr>
              <w:t>on</w:t>
            </w:r>
            <w:r>
              <w:rPr>
                <w:sz w:val="20"/>
                <w:szCs w:val="20"/>
              </w:rPr>
              <w:t xml:space="preserve"> </w:t>
            </w:r>
            <w:hyperlink r:id="rId83" w:tgtFrame="_blank" w:history="1">
              <w:r w:rsidRPr="00275B7A">
                <w:rPr>
                  <w:rStyle w:val="Hyperlink"/>
                  <w:color w:val="32757E" w:themeColor="accent2" w:themeShade="80"/>
                  <w:sz w:val="20"/>
                  <w:szCs w:val="20"/>
                </w:rPr>
                <w:t>Alis</w:t>
              </w:r>
            </w:hyperlink>
          </w:p>
          <w:p w14:paraId="6B4D7F90" w14:textId="77777777" w:rsidR="005E3028" w:rsidRPr="2053B34F" w:rsidRDefault="005E3028" w:rsidP="005E3028">
            <w:pPr>
              <w:spacing w:before="40" w:after="80"/>
              <w:rPr>
                <w:b/>
                <w:bCs/>
                <w:i/>
                <w:iCs/>
                <w:sz w:val="20"/>
                <w:szCs w:val="20"/>
              </w:rPr>
            </w:pPr>
          </w:p>
        </w:tc>
        <w:tc>
          <w:tcPr>
            <w:tcW w:w="6523" w:type="dxa"/>
            <w:tcBorders>
              <w:top w:val="single" w:sz="4" w:space="0" w:color="auto"/>
              <w:left w:val="single" w:sz="4" w:space="0" w:color="auto"/>
              <w:bottom w:val="single" w:sz="4" w:space="0" w:color="auto"/>
              <w:right w:val="single" w:sz="4" w:space="0" w:color="auto"/>
            </w:tcBorders>
          </w:tcPr>
          <w:p w14:paraId="27C714C8" w14:textId="77777777" w:rsidR="005E3028" w:rsidRDefault="005E3028" w:rsidP="005E3028">
            <w:pPr>
              <w:spacing w:before="40" w:after="80"/>
              <w:rPr>
                <w:sz w:val="20"/>
                <w:szCs w:val="20"/>
              </w:rPr>
            </w:pPr>
            <w:r w:rsidRPr="1503FEEC">
              <w:rPr>
                <w:b/>
                <w:bCs/>
                <w:sz w:val="20"/>
                <w:szCs w:val="20"/>
              </w:rPr>
              <w:t>Commonwealth Home Support Program (CHSP) 2025-27 Manual</w:t>
            </w:r>
            <w:r>
              <w:br/>
            </w:r>
            <w:r w:rsidRPr="1503FEEC">
              <w:rPr>
                <w:sz w:val="20"/>
                <w:szCs w:val="20"/>
              </w:rPr>
              <w:t xml:space="preserve">The </w:t>
            </w:r>
            <w:hyperlink r:id="rId84">
              <w:r w:rsidRPr="00275B7A">
                <w:rPr>
                  <w:rStyle w:val="Hyperlink"/>
                  <w:color w:val="32757E" w:themeColor="accent2" w:themeShade="80"/>
                  <w:sz w:val="20"/>
                  <w:szCs w:val="20"/>
                </w:rPr>
                <w:t>CHSP 2025-27 Manual</w:t>
              </w:r>
            </w:hyperlink>
            <w:r w:rsidRPr="1503FEEC">
              <w:rPr>
                <w:sz w:val="20"/>
                <w:szCs w:val="20"/>
              </w:rPr>
              <w:t xml:space="preserve"> provides an overview of the program, provider responsibilities, funding and program changes under the </w:t>
            </w:r>
            <w:r w:rsidRPr="1503FEEC">
              <w:rPr>
                <w:i/>
                <w:iCs/>
                <w:sz w:val="20"/>
                <w:szCs w:val="20"/>
              </w:rPr>
              <w:t>Aged Care Act 2024</w:t>
            </w:r>
            <w:r w:rsidRPr="1503FEEC">
              <w:rPr>
                <w:sz w:val="20"/>
                <w:szCs w:val="20"/>
              </w:rPr>
              <w:t>.</w:t>
            </w:r>
          </w:p>
          <w:p w14:paraId="1B74FCDF" w14:textId="77777777" w:rsidR="005E3028" w:rsidRDefault="005E3028" w:rsidP="005E3028">
            <w:pPr>
              <w:spacing w:before="40" w:after="80"/>
              <w:rPr>
                <w:sz w:val="20"/>
                <w:szCs w:val="20"/>
              </w:rPr>
            </w:pPr>
            <w:r>
              <w:rPr>
                <w:sz w:val="20"/>
                <w:szCs w:val="20"/>
              </w:rPr>
              <w:t>The</w:t>
            </w:r>
            <w:r w:rsidRPr="000E5F21">
              <w:rPr>
                <w:sz w:val="20"/>
                <w:szCs w:val="20"/>
              </w:rPr>
              <w:t xml:space="preserve"> </w:t>
            </w:r>
            <w:hyperlink r:id="rId85" w:history="1">
              <w:r w:rsidRPr="00275B7A">
                <w:rPr>
                  <w:rStyle w:val="Hyperlink"/>
                  <w:color w:val="32757E" w:themeColor="accent2" w:themeShade="80"/>
                  <w:sz w:val="20"/>
                  <w:szCs w:val="20"/>
                </w:rPr>
                <w:t>guidance for CHSP providers</w:t>
              </w:r>
            </w:hyperlink>
            <w:r>
              <w:rPr>
                <w:sz w:val="20"/>
                <w:szCs w:val="20"/>
              </w:rPr>
              <w:t xml:space="preserve"> document</w:t>
            </w:r>
            <w:r w:rsidRPr="000E5F21">
              <w:rPr>
                <w:sz w:val="20"/>
                <w:szCs w:val="20"/>
              </w:rPr>
              <w:t xml:space="preserve"> provides guidance for Commonwealth Home Support Program (CHSP) providers about the new regulatory model.</w:t>
            </w:r>
          </w:p>
          <w:p w14:paraId="7215C409" w14:textId="77777777" w:rsidR="005E3028" w:rsidRDefault="005E3028" w:rsidP="005E3028">
            <w:pPr>
              <w:spacing w:before="40" w:after="80"/>
              <w:rPr>
                <w:sz w:val="20"/>
                <w:szCs w:val="20"/>
              </w:rPr>
            </w:pPr>
            <w:r w:rsidRPr="00604E14">
              <w:rPr>
                <w:sz w:val="20"/>
                <w:szCs w:val="20"/>
              </w:rPr>
              <w:t>Th</w:t>
            </w:r>
            <w:r>
              <w:rPr>
                <w:sz w:val="20"/>
                <w:szCs w:val="20"/>
              </w:rPr>
              <w:t>e</w:t>
            </w:r>
            <w:r w:rsidRPr="00604E14">
              <w:rPr>
                <w:sz w:val="20"/>
                <w:szCs w:val="20"/>
              </w:rPr>
              <w:t xml:space="preserve"> </w:t>
            </w:r>
            <w:hyperlink r:id="rId86" w:history="1">
              <w:r w:rsidRPr="00275B7A">
                <w:rPr>
                  <w:rStyle w:val="Hyperlink"/>
                  <w:color w:val="32757E" w:themeColor="accent2" w:themeShade="80"/>
                  <w:sz w:val="20"/>
                  <w:szCs w:val="20"/>
                </w:rPr>
                <w:t>CHSP service catalogue</w:t>
              </w:r>
            </w:hyperlink>
            <w:r>
              <w:rPr>
                <w:sz w:val="20"/>
                <w:szCs w:val="20"/>
              </w:rPr>
              <w:t xml:space="preserve"> </w:t>
            </w:r>
            <w:r w:rsidRPr="00604E14">
              <w:rPr>
                <w:sz w:val="20"/>
                <w:szCs w:val="20"/>
              </w:rPr>
              <w:t>shows the types of services provided as part of the CHSP for 2025–27.</w:t>
            </w:r>
          </w:p>
          <w:p w14:paraId="1723AB61" w14:textId="480E82FB" w:rsidR="005E3028" w:rsidRPr="7964A12D" w:rsidRDefault="005E3028" w:rsidP="005E3028">
            <w:pPr>
              <w:spacing w:before="40" w:after="80"/>
              <w:rPr>
                <w:b/>
                <w:bCs/>
                <w:sz w:val="20"/>
                <w:szCs w:val="20"/>
              </w:rPr>
            </w:pPr>
            <w:r w:rsidRPr="1503FEEC">
              <w:rPr>
                <w:b/>
                <w:bCs/>
                <w:sz w:val="20"/>
                <w:szCs w:val="20"/>
              </w:rPr>
              <w:t>CHSP – Sector readiness – Webinar</w:t>
            </w:r>
            <w:r>
              <w:br/>
            </w:r>
            <w:r w:rsidRPr="1503FEEC">
              <w:rPr>
                <w:sz w:val="20"/>
                <w:szCs w:val="20"/>
              </w:rPr>
              <w:t>The</w:t>
            </w:r>
            <w:r w:rsidRPr="1503FEEC">
              <w:rPr>
                <w:b/>
                <w:bCs/>
                <w:sz w:val="20"/>
                <w:szCs w:val="20"/>
              </w:rPr>
              <w:t xml:space="preserve"> </w:t>
            </w:r>
            <w:hyperlink r:id="rId87">
              <w:r w:rsidRPr="00275B7A">
                <w:rPr>
                  <w:rStyle w:val="Hyperlink"/>
                  <w:color w:val="32757E" w:themeColor="accent2" w:themeShade="80"/>
                  <w:sz w:val="20"/>
                  <w:szCs w:val="20"/>
                </w:rPr>
                <w:t>CHSP – Sector readiness – Webinar</w:t>
              </w:r>
            </w:hyperlink>
            <w:r w:rsidRPr="1503FEEC">
              <w:rPr>
                <w:sz w:val="20"/>
                <w:szCs w:val="20"/>
              </w:rPr>
              <w:t xml:space="preserve"> includes information about changes to the CHSP under the </w:t>
            </w:r>
            <w:r w:rsidRPr="1503FEEC">
              <w:rPr>
                <w:i/>
                <w:iCs/>
                <w:sz w:val="20"/>
                <w:szCs w:val="20"/>
              </w:rPr>
              <w:t>Aged Care Act 2024</w:t>
            </w:r>
            <w:r w:rsidRPr="1503FEEC">
              <w:rPr>
                <w:sz w:val="20"/>
                <w:szCs w:val="20"/>
              </w:rPr>
              <w:t>.</w:t>
            </w:r>
          </w:p>
        </w:tc>
      </w:tr>
      <w:tr w:rsidR="006F16D0" w:rsidRPr="00C877B0" w14:paraId="73C846FB"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592ECF01" w14:textId="223A62F6" w:rsidR="005E3028" w:rsidRDefault="005E3028" w:rsidP="005E3028">
            <w:pPr>
              <w:keepNext/>
              <w:numPr>
                <w:ilvl w:val="0"/>
                <w:numId w:val="4"/>
              </w:numPr>
              <w:spacing w:before="40" w:after="80"/>
              <w:ind w:left="425" w:hanging="425"/>
              <w:rPr>
                <w:b/>
                <w:bCs/>
                <w:sz w:val="20"/>
                <w:szCs w:val="20"/>
              </w:rPr>
            </w:pPr>
            <w:r w:rsidRPr="00C877B0">
              <w:rPr>
                <w:b/>
                <w:bCs/>
                <w:sz w:val="20"/>
                <w:szCs w:val="20"/>
              </w:rPr>
              <w:t>Residential</w:t>
            </w:r>
            <w:r>
              <w:rPr>
                <w:b/>
                <w:bCs/>
                <w:sz w:val="20"/>
                <w:szCs w:val="20"/>
              </w:rPr>
              <w:t xml:space="preserve"> </w:t>
            </w:r>
            <w:r w:rsidRPr="00C877B0">
              <w:rPr>
                <w:b/>
                <w:bCs/>
                <w:sz w:val="20"/>
                <w:szCs w:val="20"/>
              </w:rPr>
              <w:t>aged</w:t>
            </w:r>
            <w:r>
              <w:rPr>
                <w:b/>
                <w:bCs/>
                <w:sz w:val="20"/>
                <w:szCs w:val="20"/>
              </w:rPr>
              <w:t xml:space="preserve"> </w:t>
            </w:r>
            <w:r w:rsidRPr="00C877B0">
              <w:rPr>
                <w:b/>
                <w:bCs/>
                <w:sz w:val="20"/>
                <w:szCs w:val="20"/>
              </w:rPr>
              <w:t>care</w:t>
            </w:r>
            <w:r>
              <w:rPr>
                <w:b/>
                <w:bCs/>
                <w:sz w:val="20"/>
                <w:szCs w:val="20"/>
              </w:rPr>
              <w:t xml:space="preserve"> </w:t>
            </w:r>
            <w:r w:rsidRPr="00C877B0">
              <w:rPr>
                <w:b/>
                <w:bCs/>
                <w:sz w:val="20"/>
                <w:szCs w:val="20"/>
              </w:rPr>
              <w:t>reforms</w:t>
            </w:r>
          </w:p>
        </w:tc>
      </w:tr>
      <w:tr w:rsidR="00CE1FF5" w:rsidRPr="00C877B0" w14:paraId="524E2854"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9CCCFB9"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Embed</w:t>
            </w:r>
            <w:r>
              <w:rPr>
                <w:sz w:val="20"/>
                <w:szCs w:val="20"/>
              </w:rPr>
              <w:t xml:space="preserve"> </w:t>
            </w:r>
            <w:r w:rsidRPr="00C877B0">
              <w:rPr>
                <w:sz w:val="20"/>
                <w:szCs w:val="20"/>
              </w:rPr>
              <w:t>residential</w:t>
            </w:r>
            <w:r>
              <w:rPr>
                <w:sz w:val="20"/>
                <w:szCs w:val="20"/>
              </w:rPr>
              <w:t xml:space="preserve"> </w:t>
            </w:r>
            <w:r w:rsidRPr="00C877B0">
              <w:rPr>
                <w:sz w:val="20"/>
                <w:szCs w:val="20"/>
              </w:rPr>
              <w:t>governance</w:t>
            </w:r>
            <w:r>
              <w:rPr>
                <w:sz w:val="20"/>
                <w:szCs w:val="20"/>
              </w:rPr>
              <w:t xml:space="preserve"> </w:t>
            </w:r>
            <w:r w:rsidRPr="00C877B0">
              <w:rPr>
                <w:sz w:val="20"/>
                <w:szCs w:val="20"/>
              </w:rPr>
              <w:t>requirements</w:t>
            </w:r>
            <w:r>
              <w:rPr>
                <w:sz w:val="20"/>
                <w:szCs w:val="20"/>
              </w:rPr>
              <w:t xml:space="preserve"> </w:t>
            </w:r>
            <w:r w:rsidRPr="00C877B0">
              <w:rPr>
                <w:sz w:val="20"/>
                <w:szCs w:val="20"/>
              </w:rPr>
              <w:t>in</w:t>
            </w:r>
            <w:r>
              <w:rPr>
                <w:sz w:val="20"/>
                <w:szCs w:val="20"/>
              </w:rPr>
              <w:t xml:space="preserve"> </w:t>
            </w:r>
            <w:r w:rsidRPr="00C877B0">
              <w:rPr>
                <w:sz w:val="20"/>
                <w:szCs w:val="20"/>
              </w:rPr>
              <w:t>organisational</w:t>
            </w:r>
            <w:r>
              <w:rPr>
                <w:sz w:val="20"/>
                <w:szCs w:val="20"/>
              </w:rPr>
              <w:t xml:space="preserve"> </w:t>
            </w:r>
            <w:r w:rsidRPr="00C877B0">
              <w:rPr>
                <w:sz w:val="20"/>
                <w:szCs w:val="20"/>
              </w:rPr>
              <w:t>policies</w:t>
            </w:r>
            <w:r>
              <w:rPr>
                <w:sz w:val="20"/>
                <w:szCs w:val="20"/>
              </w:rPr>
              <w:t xml:space="preserve"> </w:t>
            </w:r>
            <w:r w:rsidRPr="00C877B0">
              <w:rPr>
                <w:sz w:val="20"/>
                <w:szCs w:val="20"/>
              </w:rPr>
              <w:t>and</w:t>
            </w:r>
            <w:r>
              <w:rPr>
                <w:sz w:val="20"/>
                <w:szCs w:val="20"/>
              </w:rPr>
              <w:t xml:space="preserve"> </w:t>
            </w:r>
            <w:r w:rsidRPr="00C877B0">
              <w:rPr>
                <w:sz w:val="20"/>
                <w:szCs w:val="20"/>
              </w:rPr>
              <w:t>processes</w:t>
            </w:r>
            <w:r>
              <w:rPr>
                <w:sz w:val="20"/>
                <w:szCs w:val="20"/>
              </w:rPr>
              <w:t xml:space="preserve"> </w:t>
            </w:r>
          </w:p>
        </w:tc>
        <w:tc>
          <w:tcPr>
            <w:tcW w:w="8025" w:type="dxa"/>
            <w:vMerge w:val="restart"/>
            <w:tcBorders>
              <w:top w:val="single" w:sz="4" w:space="0" w:color="auto"/>
              <w:left w:val="single" w:sz="4" w:space="0" w:color="auto"/>
              <w:bottom w:val="single" w:sz="4" w:space="0" w:color="auto"/>
              <w:right w:val="single" w:sz="4" w:space="0" w:color="auto"/>
            </w:tcBorders>
            <w:hideMark/>
          </w:tcPr>
          <w:p w14:paraId="7149D268" w14:textId="1227AA42" w:rsidR="005E3028" w:rsidRPr="000B4A94" w:rsidRDefault="005E3028" w:rsidP="005E3028">
            <w:pPr>
              <w:spacing w:before="40" w:after="80"/>
              <w:rPr>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88">
              <w:r w:rsidRPr="00275B7A">
                <w:rPr>
                  <w:rStyle w:val="Hyperlink"/>
                  <w:color w:val="32757E" w:themeColor="accent2" w:themeShade="80"/>
                  <w:sz w:val="20"/>
                  <w:szCs w:val="20"/>
                </w:rPr>
                <w:t>Alis</w:t>
              </w:r>
            </w:hyperlink>
            <w:r>
              <w:t xml:space="preserve"> </w:t>
            </w:r>
          </w:p>
        </w:tc>
        <w:tc>
          <w:tcPr>
            <w:tcW w:w="6523" w:type="dxa"/>
            <w:vMerge w:val="restart"/>
            <w:tcBorders>
              <w:top w:val="single" w:sz="4" w:space="0" w:color="auto"/>
              <w:left w:val="single" w:sz="4" w:space="0" w:color="auto"/>
              <w:bottom w:val="single" w:sz="4" w:space="0" w:color="auto"/>
              <w:right w:val="single" w:sz="4" w:space="0" w:color="auto"/>
            </w:tcBorders>
          </w:tcPr>
          <w:p w14:paraId="5D002B9C" w14:textId="0A816232" w:rsidR="005E3028" w:rsidRDefault="005E3028" w:rsidP="005E3028">
            <w:pPr>
              <w:spacing w:before="40" w:after="80"/>
              <w:rPr>
                <w:sz w:val="20"/>
                <w:szCs w:val="20"/>
              </w:rPr>
            </w:pPr>
            <w:r w:rsidRPr="7964A12D">
              <w:rPr>
                <w:b/>
                <w:bCs/>
                <w:sz w:val="20"/>
                <w:szCs w:val="20"/>
              </w:rPr>
              <w:t>Residential Aged Care Funding Reform</w:t>
            </w:r>
            <w:r>
              <w:br/>
            </w:r>
            <w:r w:rsidRPr="000D2FAA">
              <w:rPr>
                <w:sz w:val="20"/>
                <w:szCs w:val="20"/>
              </w:rPr>
              <w:t>This</w:t>
            </w:r>
            <w:r>
              <w:t xml:space="preserve"> </w:t>
            </w:r>
            <w:hyperlink r:id="rId89">
              <w:r w:rsidRPr="00275B7A">
                <w:rPr>
                  <w:rStyle w:val="Hyperlink"/>
                  <w:color w:val="32757E" w:themeColor="accent2" w:themeShade="80"/>
                  <w:sz w:val="20"/>
                  <w:szCs w:val="20"/>
                </w:rPr>
                <w:t>funding reform update webinar</w:t>
              </w:r>
            </w:hyperlink>
            <w:r w:rsidRPr="7964A12D">
              <w:rPr>
                <w:sz w:val="20"/>
                <w:szCs w:val="20"/>
              </w:rPr>
              <w:t xml:space="preserve"> provides and update on the reforms to aged care funding, care minutes responsibility, the 24/7 RN responsibility and care time reporting. </w:t>
            </w:r>
          </w:p>
          <w:p w14:paraId="7009DDCF" w14:textId="744F17B9" w:rsidR="005E3028" w:rsidRPr="004B405A" w:rsidRDefault="005E3028" w:rsidP="005E3028">
            <w:pPr>
              <w:spacing w:before="40" w:after="80"/>
              <w:rPr>
                <w:sz w:val="20"/>
                <w:szCs w:val="20"/>
              </w:rPr>
            </w:pPr>
            <w:r>
              <w:rPr>
                <w:sz w:val="20"/>
                <w:szCs w:val="20"/>
              </w:rPr>
              <w:t xml:space="preserve">This </w:t>
            </w:r>
            <w:hyperlink r:id="rId90" w:history="1">
              <w:r w:rsidRPr="00275B7A">
                <w:rPr>
                  <w:rStyle w:val="Hyperlink"/>
                  <w:color w:val="32757E" w:themeColor="accent2" w:themeShade="80"/>
                  <w:sz w:val="20"/>
                  <w:szCs w:val="20"/>
                </w:rPr>
                <w:t>document</w:t>
              </w:r>
            </w:hyperlink>
            <w:r>
              <w:rPr>
                <w:sz w:val="20"/>
                <w:szCs w:val="20"/>
              </w:rPr>
              <w:t xml:space="preserve"> provides information on r</w:t>
            </w:r>
            <w:r w:rsidRPr="004B405A">
              <w:rPr>
                <w:sz w:val="20"/>
                <w:szCs w:val="20"/>
              </w:rPr>
              <w:t>efundable accommodation deposit and contribution (RAD and RAC) retention</w:t>
            </w:r>
            <w:r>
              <w:rPr>
                <w:sz w:val="20"/>
                <w:szCs w:val="20"/>
              </w:rPr>
              <w:t xml:space="preserve">. </w:t>
            </w:r>
          </w:p>
          <w:p w14:paraId="7A2DEF1D" w14:textId="6B04E1FC" w:rsidR="005E3028" w:rsidRDefault="005E3028" w:rsidP="005E3028">
            <w:pPr>
              <w:spacing w:before="40" w:after="80"/>
              <w:rPr>
                <w:sz w:val="20"/>
                <w:szCs w:val="20"/>
              </w:rPr>
            </w:pPr>
            <w:r w:rsidRPr="00DC2300">
              <w:rPr>
                <w:b/>
                <w:bCs/>
                <w:sz w:val="20"/>
                <w:szCs w:val="20"/>
              </w:rPr>
              <w:t>Residential</w:t>
            </w:r>
            <w:r>
              <w:rPr>
                <w:b/>
                <w:bCs/>
                <w:sz w:val="20"/>
                <w:szCs w:val="20"/>
              </w:rPr>
              <w:t xml:space="preserve"> </w:t>
            </w:r>
            <w:r w:rsidRPr="00DC2300">
              <w:rPr>
                <w:b/>
                <w:bCs/>
                <w:sz w:val="20"/>
                <w:szCs w:val="20"/>
              </w:rPr>
              <w:t>Fees</w:t>
            </w:r>
            <w:r>
              <w:rPr>
                <w:b/>
                <w:bCs/>
                <w:sz w:val="20"/>
                <w:szCs w:val="20"/>
              </w:rPr>
              <w:t xml:space="preserve"> </w:t>
            </w:r>
            <w:r w:rsidRPr="00DC2300">
              <w:rPr>
                <w:b/>
                <w:bCs/>
                <w:sz w:val="20"/>
                <w:szCs w:val="20"/>
              </w:rPr>
              <w:t>and</w:t>
            </w:r>
            <w:r>
              <w:rPr>
                <w:b/>
                <w:bCs/>
                <w:sz w:val="20"/>
                <w:szCs w:val="20"/>
              </w:rPr>
              <w:t xml:space="preserve"> </w:t>
            </w:r>
            <w:r w:rsidRPr="00DC2300">
              <w:rPr>
                <w:b/>
                <w:bCs/>
                <w:sz w:val="20"/>
                <w:szCs w:val="20"/>
              </w:rPr>
              <w:t>Means</w:t>
            </w:r>
            <w:r>
              <w:rPr>
                <w:b/>
                <w:bCs/>
                <w:sz w:val="20"/>
                <w:szCs w:val="20"/>
              </w:rPr>
              <w:t xml:space="preserve"> </w:t>
            </w:r>
            <w:r w:rsidRPr="00DC2300">
              <w:rPr>
                <w:b/>
                <w:bCs/>
                <w:sz w:val="20"/>
                <w:szCs w:val="20"/>
              </w:rPr>
              <w:t>Testing</w:t>
            </w:r>
            <w:r>
              <w:rPr>
                <w:b/>
                <w:bCs/>
                <w:sz w:val="20"/>
                <w:szCs w:val="20"/>
              </w:rPr>
              <w:t xml:space="preserve"> </w:t>
            </w:r>
            <w:r>
              <w:rPr>
                <w:b/>
                <w:bCs/>
                <w:sz w:val="20"/>
                <w:szCs w:val="20"/>
              </w:rPr>
              <w:br/>
            </w:r>
            <w:r w:rsidRPr="00DC2300">
              <w:t>This</w:t>
            </w:r>
            <w:r>
              <w:t xml:space="preserve"> </w:t>
            </w:r>
            <w:hyperlink r:id="rId91" w:history="1">
              <w:r w:rsidRPr="00275B7A">
                <w:rPr>
                  <w:rStyle w:val="Hyperlink"/>
                  <w:color w:val="32757E" w:themeColor="accent2" w:themeShade="80"/>
                  <w:sz w:val="20"/>
                  <w:szCs w:val="20"/>
                </w:rPr>
                <w:t>residential fees and means testing webinar</w:t>
              </w:r>
            </w:hyperlink>
            <w:r>
              <w:rPr>
                <w:sz w:val="20"/>
                <w:szCs w:val="20"/>
              </w:rPr>
              <w:t xml:space="preserve"> </w:t>
            </w:r>
            <w:r w:rsidRPr="00DC2300">
              <w:rPr>
                <w:sz w:val="20"/>
                <w:szCs w:val="20"/>
              </w:rPr>
              <w:t>gives</w:t>
            </w:r>
            <w:r>
              <w:rPr>
                <w:sz w:val="20"/>
                <w:szCs w:val="20"/>
              </w:rPr>
              <w:t xml:space="preserve"> </w:t>
            </w:r>
            <w:r w:rsidRPr="00DC2300">
              <w:rPr>
                <w:sz w:val="20"/>
                <w:szCs w:val="20"/>
              </w:rPr>
              <w:t>providers</w:t>
            </w:r>
            <w:r>
              <w:rPr>
                <w:sz w:val="20"/>
                <w:szCs w:val="20"/>
              </w:rPr>
              <w:t xml:space="preserve"> </w:t>
            </w:r>
            <w:r w:rsidRPr="00DC2300">
              <w:rPr>
                <w:sz w:val="20"/>
                <w:szCs w:val="20"/>
              </w:rPr>
              <w:t>and</w:t>
            </w:r>
            <w:r>
              <w:rPr>
                <w:sz w:val="20"/>
                <w:szCs w:val="20"/>
              </w:rPr>
              <w:t xml:space="preserve"> </w:t>
            </w:r>
            <w:r w:rsidRPr="00DC2300">
              <w:rPr>
                <w:sz w:val="20"/>
                <w:szCs w:val="20"/>
              </w:rPr>
              <w:t>older</w:t>
            </w:r>
            <w:r>
              <w:rPr>
                <w:sz w:val="20"/>
                <w:szCs w:val="20"/>
              </w:rPr>
              <w:t xml:space="preserve"> </w:t>
            </w:r>
            <w:r w:rsidRPr="00DC2300">
              <w:rPr>
                <w:sz w:val="20"/>
                <w:szCs w:val="20"/>
              </w:rPr>
              <w:t>people</w:t>
            </w:r>
            <w:r>
              <w:rPr>
                <w:sz w:val="20"/>
                <w:szCs w:val="20"/>
              </w:rPr>
              <w:t xml:space="preserve"> </w:t>
            </w:r>
            <w:r w:rsidRPr="00DC2300">
              <w:rPr>
                <w:sz w:val="20"/>
                <w:szCs w:val="20"/>
              </w:rPr>
              <w:t>and</w:t>
            </w:r>
            <w:r>
              <w:rPr>
                <w:sz w:val="20"/>
                <w:szCs w:val="20"/>
              </w:rPr>
              <w:t xml:space="preserve"> </w:t>
            </w:r>
            <w:r w:rsidRPr="00DC2300">
              <w:rPr>
                <w:sz w:val="20"/>
                <w:szCs w:val="20"/>
              </w:rPr>
              <w:t>their</w:t>
            </w:r>
            <w:r>
              <w:rPr>
                <w:sz w:val="20"/>
                <w:szCs w:val="20"/>
              </w:rPr>
              <w:t xml:space="preserve"> </w:t>
            </w:r>
            <w:r w:rsidRPr="00DC2300">
              <w:rPr>
                <w:sz w:val="20"/>
                <w:szCs w:val="20"/>
              </w:rPr>
              <w:t>families</w:t>
            </w:r>
            <w:r>
              <w:rPr>
                <w:sz w:val="20"/>
                <w:szCs w:val="20"/>
              </w:rPr>
              <w:t xml:space="preserve"> </w:t>
            </w:r>
            <w:r w:rsidRPr="00DC2300">
              <w:rPr>
                <w:sz w:val="20"/>
                <w:szCs w:val="20"/>
              </w:rPr>
              <w:t>an</w:t>
            </w:r>
            <w:r>
              <w:rPr>
                <w:sz w:val="20"/>
                <w:szCs w:val="20"/>
              </w:rPr>
              <w:t xml:space="preserve"> </w:t>
            </w:r>
            <w:r w:rsidRPr="00DC2300">
              <w:rPr>
                <w:sz w:val="20"/>
                <w:szCs w:val="20"/>
              </w:rPr>
              <w:t>overview</w:t>
            </w:r>
            <w:r>
              <w:rPr>
                <w:sz w:val="20"/>
                <w:szCs w:val="20"/>
              </w:rPr>
              <w:t xml:space="preserve"> </w:t>
            </w:r>
            <w:r w:rsidRPr="00DC2300">
              <w:rPr>
                <w:sz w:val="20"/>
                <w:szCs w:val="20"/>
              </w:rPr>
              <w:t>of</w:t>
            </w:r>
            <w:r>
              <w:rPr>
                <w:sz w:val="20"/>
                <w:szCs w:val="20"/>
              </w:rPr>
              <w:t xml:space="preserve"> </w:t>
            </w:r>
            <w:r w:rsidRPr="00DC2300">
              <w:rPr>
                <w:sz w:val="20"/>
                <w:szCs w:val="20"/>
              </w:rPr>
              <w:t>how</w:t>
            </w:r>
            <w:r>
              <w:rPr>
                <w:sz w:val="20"/>
                <w:szCs w:val="20"/>
              </w:rPr>
              <w:t xml:space="preserve"> </w:t>
            </w:r>
            <w:r w:rsidRPr="00DC2300">
              <w:rPr>
                <w:sz w:val="20"/>
                <w:szCs w:val="20"/>
              </w:rPr>
              <w:t>residential</w:t>
            </w:r>
            <w:r>
              <w:rPr>
                <w:sz w:val="20"/>
                <w:szCs w:val="20"/>
              </w:rPr>
              <w:t xml:space="preserve"> </w:t>
            </w:r>
            <w:r w:rsidRPr="00DC2300">
              <w:rPr>
                <w:sz w:val="20"/>
                <w:szCs w:val="20"/>
              </w:rPr>
              <w:t>care</w:t>
            </w:r>
            <w:r>
              <w:rPr>
                <w:sz w:val="20"/>
                <w:szCs w:val="20"/>
              </w:rPr>
              <w:t xml:space="preserve"> </w:t>
            </w:r>
            <w:r w:rsidRPr="00DC2300">
              <w:rPr>
                <w:sz w:val="20"/>
                <w:szCs w:val="20"/>
              </w:rPr>
              <w:t>fees</w:t>
            </w:r>
            <w:r>
              <w:rPr>
                <w:sz w:val="20"/>
                <w:szCs w:val="20"/>
              </w:rPr>
              <w:t xml:space="preserve"> </w:t>
            </w:r>
            <w:r w:rsidRPr="00DC2300">
              <w:rPr>
                <w:sz w:val="20"/>
                <w:szCs w:val="20"/>
              </w:rPr>
              <w:t>are</w:t>
            </w:r>
            <w:r>
              <w:rPr>
                <w:sz w:val="20"/>
                <w:szCs w:val="20"/>
              </w:rPr>
              <w:t xml:space="preserve"> </w:t>
            </w:r>
            <w:r w:rsidRPr="00DC2300">
              <w:rPr>
                <w:sz w:val="20"/>
                <w:szCs w:val="20"/>
              </w:rPr>
              <w:t>changing</w:t>
            </w:r>
            <w:r>
              <w:rPr>
                <w:sz w:val="20"/>
                <w:szCs w:val="20"/>
              </w:rPr>
              <w:t xml:space="preserve"> </w:t>
            </w:r>
            <w:r w:rsidRPr="00DC2300">
              <w:rPr>
                <w:sz w:val="20"/>
                <w:szCs w:val="20"/>
              </w:rPr>
              <w:t>under</w:t>
            </w:r>
            <w:r>
              <w:rPr>
                <w:sz w:val="20"/>
                <w:szCs w:val="20"/>
              </w:rPr>
              <w:t xml:space="preserve"> </w:t>
            </w:r>
            <w:r w:rsidRPr="00DC2300">
              <w:rPr>
                <w:sz w:val="20"/>
                <w:szCs w:val="20"/>
              </w:rPr>
              <w:t>the</w:t>
            </w:r>
            <w:r>
              <w:rPr>
                <w:sz w:val="20"/>
                <w:szCs w:val="20"/>
              </w:rPr>
              <w:t xml:space="preserve"> </w:t>
            </w:r>
            <w:r w:rsidRPr="00DC2300">
              <w:rPr>
                <w:sz w:val="20"/>
                <w:szCs w:val="20"/>
              </w:rPr>
              <w:t>new</w:t>
            </w:r>
            <w:r>
              <w:rPr>
                <w:sz w:val="20"/>
                <w:szCs w:val="20"/>
              </w:rPr>
              <w:t xml:space="preserve"> </w:t>
            </w:r>
            <w:r w:rsidRPr="00DC2300">
              <w:rPr>
                <w:sz w:val="20"/>
                <w:szCs w:val="20"/>
              </w:rPr>
              <w:t>Act.</w:t>
            </w:r>
            <w:r>
              <w:rPr>
                <w:sz w:val="20"/>
                <w:szCs w:val="20"/>
              </w:rPr>
              <w:t xml:space="preserve"> </w:t>
            </w:r>
          </w:p>
          <w:p w14:paraId="7C6F5ED3" w14:textId="25105632" w:rsidR="005E3028" w:rsidRDefault="005E3028" w:rsidP="005E3028">
            <w:pPr>
              <w:spacing w:before="40" w:after="80"/>
              <w:rPr>
                <w:sz w:val="20"/>
                <w:szCs w:val="20"/>
              </w:rPr>
            </w:pPr>
            <w:r>
              <w:rPr>
                <w:sz w:val="20"/>
                <w:szCs w:val="20"/>
              </w:rPr>
              <w:t xml:space="preserve">The </w:t>
            </w:r>
            <w:hyperlink r:id="rId92" w:history="1">
              <w:r w:rsidRPr="00275B7A">
                <w:rPr>
                  <w:rStyle w:val="Hyperlink"/>
                  <w:color w:val="32757E" w:themeColor="accent2" w:themeShade="80"/>
                  <w:sz w:val="20"/>
                  <w:szCs w:val="20"/>
                </w:rPr>
                <w:t>higher everyday living fee fact sheet</w:t>
              </w:r>
            </w:hyperlink>
            <w:r>
              <w:rPr>
                <w:sz w:val="20"/>
                <w:szCs w:val="20"/>
              </w:rPr>
              <w:t xml:space="preserve"> is for both providers and consumers and </w:t>
            </w:r>
            <w:r w:rsidRPr="001B4830">
              <w:rPr>
                <w:sz w:val="20"/>
                <w:szCs w:val="20"/>
              </w:rPr>
              <w:t>includes useful information on the new fee and the transition from previous arrangements</w:t>
            </w:r>
            <w:r>
              <w:rPr>
                <w:sz w:val="20"/>
                <w:szCs w:val="20"/>
              </w:rPr>
              <w:t>.</w:t>
            </w:r>
          </w:p>
          <w:p w14:paraId="3819D6B1" w14:textId="7D7B622B" w:rsidR="005E3028" w:rsidRPr="00683D8C" w:rsidRDefault="005E3028" w:rsidP="005E3028">
            <w:pPr>
              <w:spacing w:before="40" w:after="80"/>
              <w:rPr>
                <w:sz w:val="20"/>
                <w:szCs w:val="20"/>
              </w:rPr>
            </w:pPr>
            <w:r w:rsidRPr="002369C6">
              <w:rPr>
                <w:b/>
                <w:bCs/>
                <w:sz w:val="20"/>
                <w:szCs w:val="20"/>
              </w:rPr>
              <w:t>Residential</w:t>
            </w:r>
            <w:r>
              <w:rPr>
                <w:b/>
                <w:bCs/>
                <w:sz w:val="20"/>
                <w:szCs w:val="20"/>
              </w:rPr>
              <w:t xml:space="preserve"> </w:t>
            </w:r>
            <w:r w:rsidRPr="002369C6">
              <w:rPr>
                <w:b/>
                <w:bCs/>
                <w:sz w:val="20"/>
                <w:szCs w:val="20"/>
              </w:rPr>
              <w:t>Care</w:t>
            </w:r>
            <w:r>
              <w:rPr>
                <w:b/>
                <w:bCs/>
                <w:sz w:val="20"/>
                <w:szCs w:val="20"/>
              </w:rPr>
              <w:t xml:space="preserve"> </w:t>
            </w:r>
            <w:r w:rsidRPr="002369C6">
              <w:rPr>
                <w:b/>
                <w:bCs/>
                <w:sz w:val="20"/>
                <w:szCs w:val="20"/>
              </w:rPr>
              <w:t>Financial</w:t>
            </w:r>
            <w:r>
              <w:rPr>
                <w:b/>
                <w:bCs/>
                <w:sz w:val="20"/>
                <w:szCs w:val="20"/>
              </w:rPr>
              <w:t xml:space="preserve"> </w:t>
            </w:r>
            <w:r w:rsidRPr="002369C6">
              <w:rPr>
                <w:b/>
                <w:bCs/>
                <w:sz w:val="20"/>
                <w:szCs w:val="20"/>
              </w:rPr>
              <w:t>Reporting</w:t>
            </w:r>
            <w:r>
              <w:rPr>
                <w:b/>
                <w:bCs/>
                <w:sz w:val="20"/>
                <w:szCs w:val="20"/>
              </w:rPr>
              <w:t xml:space="preserve"> </w:t>
            </w:r>
            <w:r>
              <w:rPr>
                <w:b/>
                <w:bCs/>
                <w:sz w:val="20"/>
                <w:szCs w:val="20"/>
              </w:rPr>
              <w:br/>
            </w:r>
            <w:r w:rsidRPr="002369C6">
              <w:rPr>
                <w:sz w:val="20"/>
                <w:szCs w:val="20"/>
              </w:rPr>
              <w:t>This</w:t>
            </w:r>
            <w:r>
              <w:rPr>
                <w:sz w:val="20"/>
                <w:szCs w:val="20"/>
              </w:rPr>
              <w:t xml:space="preserve"> </w:t>
            </w:r>
            <w:hyperlink r:id="rId93" w:history="1">
              <w:r w:rsidRPr="00275B7A">
                <w:rPr>
                  <w:rStyle w:val="Hyperlink"/>
                  <w:color w:val="32757E" w:themeColor="accent2" w:themeShade="80"/>
                  <w:sz w:val="20"/>
                  <w:szCs w:val="20"/>
                </w:rPr>
                <w:t>residential care financial reporting webinar</w:t>
              </w:r>
            </w:hyperlink>
            <w:r>
              <w:rPr>
                <w:sz w:val="20"/>
                <w:szCs w:val="20"/>
              </w:rPr>
              <w:t xml:space="preserve"> </w:t>
            </w:r>
            <w:r w:rsidRPr="002369C6">
              <w:rPr>
                <w:sz w:val="20"/>
                <w:szCs w:val="20"/>
              </w:rPr>
              <w:t>provides</w:t>
            </w:r>
            <w:r>
              <w:rPr>
                <w:sz w:val="20"/>
                <w:szCs w:val="20"/>
              </w:rPr>
              <w:t xml:space="preserve"> </w:t>
            </w:r>
            <w:r w:rsidRPr="002369C6">
              <w:rPr>
                <w:sz w:val="20"/>
                <w:szCs w:val="20"/>
              </w:rPr>
              <w:t>residential</w:t>
            </w:r>
            <w:r>
              <w:rPr>
                <w:sz w:val="20"/>
                <w:szCs w:val="20"/>
              </w:rPr>
              <w:t xml:space="preserve"> </w:t>
            </w:r>
            <w:r w:rsidRPr="002369C6">
              <w:rPr>
                <w:sz w:val="20"/>
                <w:szCs w:val="20"/>
              </w:rPr>
              <w:t>aged</w:t>
            </w:r>
            <w:r>
              <w:rPr>
                <w:sz w:val="20"/>
                <w:szCs w:val="20"/>
              </w:rPr>
              <w:t xml:space="preserve"> </w:t>
            </w:r>
            <w:r w:rsidRPr="002369C6">
              <w:rPr>
                <w:sz w:val="20"/>
                <w:szCs w:val="20"/>
              </w:rPr>
              <w:t>care</w:t>
            </w:r>
            <w:r>
              <w:rPr>
                <w:sz w:val="20"/>
                <w:szCs w:val="20"/>
              </w:rPr>
              <w:t xml:space="preserve"> </w:t>
            </w:r>
            <w:r w:rsidRPr="002369C6">
              <w:rPr>
                <w:sz w:val="20"/>
                <w:szCs w:val="20"/>
              </w:rPr>
              <w:t>provider</w:t>
            </w:r>
            <w:r>
              <w:rPr>
                <w:sz w:val="20"/>
                <w:szCs w:val="20"/>
              </w:rPr>
              <w:t xml:space="preserve"> </w:t>
            </w:r>
            <w:r w:rsidRPr="002369C6">
              <w:rPr>
                <w:sz w:val="20"/>
                <w:szCs w:val="20"/>
              </w:rPr>
              <w:t>information</w:t>
            </w:r>
            <w:r>
              <w:rPr>
                <w:sz w:val="20"/>
                <w:szCs w:val="20"/>
              </w:rPr>
              <w:t xml:space="preserve"> </w:t>
            </w:r>
            <w:r w:rsidRPr="002369C6">
              <w:rPr>
                <w:sz w:val="20"/>
                <w:szCs w:val="20"/>
              </w:rPr>
              <w:t>about</w:t>
            </w:r>
            <w:r>
              <w:rPr>
                <w:sz w:val="20"/>
                <w:szCs w:val="20"/>
              </w:rPr>
              <w:t xml:space="preserve"> </w:t>
            </w:r>
            <w:r w:rsidRPr="002369C6">
              <w:rPr>
                <w:sz w:val="20"/>
                <w:szCs w:val="20"/>
              </w:rPr>
              <w:t>upcoming</w:t>
            </w:r>
            <w:r>
              <w:rPr>
                <w:sz w:val="20"/>
                <w:szCs w:val="20"/>
              </w:rPr>
              <w:t xml:space="preserve"> </w:t>
            </w:r>
            <w:r w:rsidRPr="002369C6">
              <w:rPr>
                <w:sz w:val="20"/>
                <w:szCs w:val="20"/>
              </w:rPr>
              <w:t>changes</w:t>
            </w:r>
            <w:r>
              <w:rPr>
                <w:sz w:val="20"/>
                <w:szCs w:val="20"/>
              </w:rPr>
              <w:t xml:space="preserve"> </w:t>
            </w:r>
            <w:r w:rsidRPr="002369C6">
              <w:rPr>
                <w:sz w:val="20"/>
                <w:szCs w:val="20"/>
              </w:rPr>
              <w:t>to</w:t>
            </w:r>
            <w:r>
              <w:rPr>
                <w:sz w:val="20"/>
                <w:szCs w:val="20"/>
              </w:rPr>
              <w:t xml:space="preserve"> </w:t>
            </w:r>
            <w:r w:rsidRPr="002369C6">
              <w:rPr>
                <w:sz w:val="20"/>
                <w:szCs w:val="20"/>
              </w:rPr>
              <w:t>care</w:t>
            </w:r>
            <w:r>
              <w:rPr>
                <w:sz w:val="20"/>
                <w:szCs w:val="20"/>
              </w:rPr>
              <w:t xml:space="preserve"> </w:t>
            </w:r>
            <w:r w:rsidRPr="002369C6">
              <w:rPr>
                <w:sz w:val="20"/>
                <w:szCs w:val="20"/>
              </w:rPr>
              <w:t>minutes</w:t>
            </w:r>
            <w:r>
              <w:rPr>
                <w:sz w:val="20"/>
                <w:szCs w:val="20"/>
              </w:rPr>
              <w:t xml:space="preserve"> </w:t>
            </w:r>
            <w:r w:rsidRPr="002369C6">
              <w:rPr>
                <w:sz w:val="20"/>
                <w:szCs w:val="20"/>
              </w:rPr>
              <w:t>and</w:t>
            </w:r>
            <w:r>
              <w:rPr>
                <w:sz w:val="20"/>
                <w:szCs w:val="20"/>
              </w:rPr>
              <w:t xml:space="preserve"> </w:t>
            </w:r>
            <w:r w:rsidRPr="002369C6">
              <w:rPr>
                <w:sz w:val="20"/>
                <w:szCs w:val="20"/>
              </w:rPr>
              <w:t>financial</w:t>
            </w:r>
            <w:r>
              <w:rPr>
                <w:sz w:val="20"/>
                <w:szCs w:val="20"/>
              </w:rPr>
              <w:t xml:space="preserve"> </w:t>
            </w:r>
            <w:r w:rsidRPr="002369C6">
              <w:rPr>
                <w:sz w:val="20"/>
                <w:szCs w:val="20"/>
              </w:rPr>
              <w:t>reporting</w:t>
            </w:r>
            <w:r>
              <w:rPr>
                <w:sz w:val="20"/>
                <w:szCs w:val="20"/>
              </w:rPr>
              <w:t xml:space="preserve"> </w:t>
            </w:r>
          </w:p>
        </w:tc>
      </w:tr>
      <w:tr w:rsidR="00CE1FF5" w:rsidRPr="00C877B0" w14:paraId="7C2DD045"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1B6E0B2A"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accommodation</w:t>
            </w:r>
            <w:r>
              <w:rPr>
                <w:sz w:val="20"/>
                <w:szCs w:val="20"/>
              </w:rPr>
              <w:t xml:space="preserve"> </w:t>
            </w:r>
            <w:r w:rsidRPr="00C877B0">
              <w:rPr>
                <w:sz w:val="20"/>
                <w:szCs w:val="20"/>
              </w:rPr>
              <w:t>funding</w:t>
            </w:r>
          </w:p>
        </w:tc>
        <w:tc>
          <w:tcPr>
            <w:tcW w:w="8025" w:type="dxa"/>
            <w:vMerge/>
            <w:tcBorders>
              <w:top w:val="single" w:sz="4" w:space="0" w:color="auto"/>
              <w:left w:val="single" w:sz="4" w:space="0" w:color="auto"/>
              <w:bottom w:val="single" w:sz="4" w:space="0" w:color="auto"/>
              <w:right w:val="single" w:sz="4" w:space="0" w:color="auto"/>
            </w:tcBorders>
            <w:hideMark/>
          </w:tcPr>
          <w:p w14:paraId="67AF0C44" w14:textId="40BB91D6"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41768DE1" w14:textId="77777777" w:rsidR="005E3028" w:rsidRPr="00C877B0" w:rsidRDefault="005E3028" w:rsidP="005E3028">
            <w:pPr>
              <w:spacing w:before="40" w:after="80"/>
              <w:rPr>
                <w:b/>
                <w:bCs/>
                <w:sz w:val="20"/>
                <w:szCs w:val="20"/>
              </w:rPr>
            </w:pPr>
          </w:p>
        </w:tc>
      </w:tr>
      <w:tr w:rsidR="00CE1FF5" w:rsidRPr="00C877B0" w14:paraId="3F05015A"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49BD79D"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residential</w:t>
            </w:r>
            <w:r>
              <w:rPr>
                <w:sz w:val="20"/>
                <w:szCs w:val="20"/>
              </w:rPr>
              <w:t xml:space="preserve"> </w:t>
            </w:r>
            <w:r w:rsidRPr="00C877B0">
              <w:rPr>
                <w:sz w:val="20"/>
                <w:szCs w:val="20"/>
              </w:rPr>
              <w:t>claims</w:t>
            </w:r>
          </w:p>
        </w:tc>
        <w:tc>
          <w:tcPr>
            <w:tcW w:w="8025" w:type="dxa"/>
            <w:vMerge/>
            <w:tcBorders>
              <w:top w:val="single" w:sz="4" w:space="0" w:color="auto"/>
              <w:left w:val="single" w:sz="4" w:space="0" w:color="auto"/>
              <w:bottom w:val="single" w:sz="4" w:space="0" w:color="auto"/>
              <w:right w:val="single" w:sz="4" w:space="0" w:color="auto"/>
            </w:tcBorders>
            <w:hideMark/>
          </w:tcPr>
          <w:p w14:paraId="69AB4EEA" w14:textId="21D4BDBD"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6BFF5FA4" w14:textId="77777777" w:rsidR="005E3028" w:rsidRPr="00C877B0" w:rsidRDefault="005E3028" w:rsidP="005E3028">
            <w:pPr>
              <w:spacing w:before="40" w:after="80"/>
              <w:rPr>
                <w:b/>
                <w:bCs/>
                <w:sz w:val="20"/>
                <w:szCs w:val="20"/>
              </w:rPr>
            </w:pPr>
          </w:p>
        </w:tc>
      </w:tr>
      <w:tr w:rsidR="006F16D0" w:rsidRPr="00C877B0" w14:paraId="70C785EF"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67B04803" w14:textId="5D5BAAAD" w:rsidR="005E3028" w:rsidRPr="00C877B0" w:rsidRDefault="005E3028" w:rsidP="005E3028">
            <w:pPr>
              <w:numPr>
                <w:ilvl w:val="0"/>
                <w:numId w:val="4"/>
              </w:numPr>
              <w:spacing w:before="40" w:after="80"/>
              <w:ind w:left="425" w:hanging="425"/>
              <w:rPr>
                <w:b/>
                <w:bCs/>
                <w:sz w:val="20"/>
                <w:szCs w:val="20"/>
              </w:rPr>
            </w:pPr>
            <w:r w:rsidRPr="00C877B0">
              <w:rPr>
                <w:b/>
                <w:bCs/>
                <w:sz w:val="20"/>
                <w:szCs w:val="20"/>
              </w:rPr>
              <w:t>Specialist</w:t>
            </w:r>
            <w:r>
              <w:rPr>
                <w:b/>
                <w:bCs/>
                <w:sz w:val="20"/>
                <w:szCs w:val="20"/>
              </w:rPr>
              <w:t xml:space="preserve"> </w:t>
            </w:r>
            <w:r w:rsidRPr="00C877B0">
              <w:rPr>
                <w:b/>
                <w:bCs/>
                <w:sz w:val="20"/>
                <w:szCs w:val="20"/>
              </w:rPr>
              <w:t>program</w:t>
            </w:r>
            <w:r>
              <w:rPr>
                <w:b/>
                <w:bCs/>
                <w:sz w:val="20"/>
                <w:szCs w:val="20"/>
              </w:rPr>
              <w:t xml:space="preserve"> </w:t>
            </w:r>
            <w:r w:rsidRPr="00C877B0">
              <w:rPr>
                <w:b/>
                <w:bCs/>
                <w:sz w:val="20"/>
                <w:szCs w:val="20"/>
              </w:rPr>
              <w:t>reforms</w:t>
            </w:r>
          </w:p>
        </w:tc>
      </w:tr>
      <w:tr w:rsidR="00CE1FF5" w:rsidRPr="00C877B0" w14:paraId="18DE6B6F"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5A1F0470"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access</w:t>
            </w:r>
            <w:r>
              <w:rPr>
                <w:sz w:val="20"/>
                <w:szCs w:val="20"/>
              </w:rPr>
              <w:t xml:space="preserve"> </w:t>
            </w:r>
            <w:r w:rsidRPr="00C877B0">
              <w:rPr>
                <w:sz w:val="20"/>
                <w:szCs w:val="20"/>
              </w:rPr>
              <w:t>to</w:t>
            </w:r>
            <w:r>
              <w:rPr>
                <w:sz w:val="20"/>
                <w:szCs w:val="20"/>
              </w:rPr>
              <w:t xml:space="preserve"> </w:t>
            </w:r>
            <w:r w:rsidRPr="00C877B0">
              <w:rPr>
                <w:sz w:val="20"/>
                <w:szCs w:val="20"/>
              </w:rPr>
              <w:t>Multi-Purpose</w:t>
            </w:r>
            <w:r>
              <w:rPr>
                <w:sz w:val="20"/>
                <w:szCs w:val="20"/>
              </w:rPr>
              <w:t xml:space="preserve"> </w:t>
            </w:r>
            <w:r w:rsidRPr="00C877B0">
              <w:rPr>
                <w:sz w:val="20"/>
                <w:szCs w:val="20"/>
              </w:rPr>
              <w:t>Services</w:t>
            </w:r>
          </w:p>
        </w:tc>
        <w:tc>
          <w:tcPr>
            <w:tcW w:w="8025" w:type="dxa"/>
            <w:vMerge w:val="restart"/>
            <w:tcBorders>
              <w:top w:val="single" w:sz="4" w:space="0" w:color="auto"/>
              <w:left w:val="single" w:sz="4" w:space="0" w:color="auto"/>
              <w:bottom w:val="single" w:sz="4" w:space="0" w:color="auto"/>
              <w:right w:val="single" w:sz="4" w:space="0" w:color="auto"/>
            </w:tcBorders>
          </w:tcPr>
          <w:p w14:paraId="72FA183F" w14:textId="71BC8586" w:rsidR="005E3028" w:rsidRPr="000B4A94" w:rsidRDefault="005E3028" w:rsidP="005E3028">
            <w:pPr>
              <w:spacing w:before="40" w:after="80"/>
              <w:rPr>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94">
              <w:r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52AD3BD1" w14:textId="1DD6DBC8" w:rsidR="005E3028" w:rsidRPr="00FF47A0" w:rsidRDefault="005E3028" w:rsidP="005E3028">
            <w:pPr>
              <w:spacing w:before="40" w:after="80"/>
              <w:rPr>
                <w:sz w:val="20"/>
                <w:szCs w:val="20"/>
              </w:rPr>
            </w:pPr>
            <w:r w:rsidRPr="001B7841">
              <w:rPr>
                <w:b/>
                <w:bCs/>
                <w:sz w:val="20"/>
                <w:szCs w:val="20"/>
              </w:rPr>
              <w:t>MPS</w:t>
            </w:r>
            <w:r>
              <w:rPr>
                <w:b/>
                <w:bCs/>
                <w:sz w:val="20"/>
                <w:szCs w:val="20"/>
              </w:rPr>
              <w:t xml:space="preserve">P </w:t>
            </w:r>
            <w:r w:rsidRPr="001B7841">
              <w:rPr>
                <w:b/>
                <w:bCs/>
                <w:sz w:val="20"/>
                <w:szCs w:val="20"/>
              </w:rPr>
              <w:t>Reforms</w:t>
            </w:r>
            <w:r>
              <w:rPr>
                <w:b/>
                <w:bCs/>
                <w:sz w:val="20"/>
                <w:szCs w:val="20"/>
              </w:rPr>
              <w:t xml:space="preserve"> </w:t>
            </w:r>
            <w:r>
              <w:rPr>
                <w:b/>
                <w:bCs/>
                <w:sz w:val="20"/>
                <w:szCs w:val="20"/>
              </w:rPr>
              <w:br/>
            </w:r>
            <w:r w:rsidRPr="001B7841">
              <w:rPr>
                <w:sz w:val="20"/>
                <w:szCs w:val="20"/>
              </w:rPr>
              <w:t>This</w:t>
            </w:r>
            <w:r>
              <w:rPr>
                <w:sz w:val="20"/>
                <w:szCs w:val="20"/>
              </w:rPr>
              <w:t xml:space="preserve"> </w:t>
            </w:r>
            <w:hyperlink r:id="rId95" w:history="1">
              <w:r w:rsidRPr="00275B7A">
                <w:rPr>
                  <w:rStyle w:val="Hyperlink"/>
                  <w:color w:val="32757E" w:themeColor="accent2" w:themeShade="80"/>
                  <w:sz w:val="20"/>
                  <w:szCs w:val="20"/>
                </w:rPr>
                <w:t>multipurpose services program reforms webinar</w:t>
              </w:r>
            </w:hyperlink>
            <w:r>
              <w:rPr>
                <w:sz w:val="20"/>
                <w:szCs w:val="20"/>
              </w:rPr>
              <w:t xml:space="preserve"> </w:t>
            </w:r>
            <w:r w:rsidRPr="001B7841">
              <w:rPr>
                <w:sz w:val="20"/>
                <w:szCs w:val="20"/>
              </w:rPr>
              <w:t>provides</w:t>
            </w:r>
            <w:r>
              <w:rPr>
                <w:sz w:val="20"/>
                <w:szCs w:val="20"/>
              </w:rPr>
              <w:t xml:space="preserve"> </w:t>
            </w:r>
            <w:r w:rsidRPr="001B7841">
              <w:rPr>
                <w:sz w:val="20"/>
                <w:szCs w:val="20"/>
              </w:rPr>
              <w:t>and</w:t>
            </w:r>
            <w:r>
              <w:rPr>
                <w:sz w:val="20"/>
                <w:szCs w:val="20"/>
              </w:rPr>
              <w:t xml:space="preserve"> </w:t>
            </w:r>
            <w:r w:rsidRPr="001B7841">
              <w:rPr>
                <w:sz w:val="20"/>
                <w:szCs w:val="20"/>
              </w:rPr>
              <w:t>outline</w:t>
            </w:r>
            <w:r>
              <w:rPr>
                <w:sz w:val="20"/>
                <w:szCs w:val="20"/>
              </w:rPr>
              <w:t xml:space="preserve"> </w:t>
            </w:r>
            <w:r w:rsidRPr="001B7841">
              <w:rPr>
                <w:sz w:val="20"/>
                <w:szCs w:val="20"/>
              </w:rPr>
              <w:t>of</w:t>
            </w:r>
            <w:r>
              <w:rPr>
                <w:sz w:val="20"/>
                <w:szCs w:val="20"/>
              </w:rPr>
              <w:t xml:space="preserve"> </w:t>
            </w:r>
            <w:r w:rsidRPr="001B7841">
              <w:rPr>
                <w:sz w:val="20"/>
                <w:szCs w:val="20"/>
              </w:rPr>
              <w:t>how</w:t>
            </w:r>
            <w:r>
              <w:rPr>
                <w:sz w:val="20"/>
                <w:szCs w:val="20"/>
              </w:rPr>
              <w:t xml:space="preserve"> </w:t>
            </w:r>
            <w:r w:rsidRPr="001B7841">
              <w:rPr>
                <w:sz w:val="20"/>
                <w:szCs w:val="20"/>
              </w:rPr>
              <w:t>the</w:t>
            </w:r>
            <w:r>
              <w:rPr>
                <w:sz w:val="20"/>
                <w:szCs w:val="20"/>
              </w:rPr>
              <w:t xml:space="preserve"> </w:t>
            </w:r>
            <w:r w:rsidRPr="001B7841">
              <w:rPr>
                <w:sz w:val="20"/>
                <w:szCs w:val="20"/>
              </w:rPr>
              <w:t>states</w:t>
            </w:r>
            <w:r>
              <w:rPr>
                <w:sz w:val="20"/>
                <w:szCs w:val="20"/>
              </w:rPr>
              <w:t xml:space="preserve"> </w:t>
            </w:r>
            <w:r w:rsidRPr="001B7841">
              <w:rPr>
                <w:sz w:val="20"/>
                <w:szCs w:val="20"/>
              </w:rPr>
              <w:t>and</w:t>
            </w:r>
            <w:r>
              <w:rPr>
                <w:sz w:val="20"/>
                <w:szCs w:val="20"/>
              </w:rPr>
              <w:t xml:space="preserve"> </w:t>
            </w:r>
            <w:r w:rsidRPr="001B7841">
              <w:rPr>
                <w:sz w:val="20"/>
                <w:szCs w:val="20"/>
              </w:rPr>
              <w:t>territory</w:t>
            </w:r>
            <w:r>
              <w:rPr>
                <w:sz w:val="20"/>
                <w:szCs w:val="20"/>
              </w:rPr>
              <w:t xml:space="preserve"> </w:t>
            </w:r>
            <w:r w:rsidRPr="001B7841">
              <w:rPr>
                <w:sz w:val="20"/>
                <w:szCs w:val="20"/>
              </w:rPr>
              <w:t>governments</w:t>
            </w:r>
            <w:r>
              <w:rPr>
                <w:sz w:val="20"/>
                <w:szCs w:val="20"/>
              </w:rPr>
              <w:t xml:space="preserve"> </w:t>
            </w:r>
            <w:r w:rsidRPr="001B7841">
              <w:rPr>
                <w:sz w:val="20"/>
                <w:szCs w:val="20"/>
              </w:rPr>
              <w:t>are</w:t>
            </w:r>
            <w:r>
              <w:rPr>
                <w:sz w:val="20"/>
                <w:szCs w:val="20"/>
              </w:rPr>
              <w:t xml:space="preserve"> </w:t>
            </w:r>
            <w:r w:rsidRPr="001B7841">
              <w:rPr>
                <w:sz w:val="20"/>
                <w:szCs w:val="20"/>
              </w:rPr>
              <w:t>will</w:t>
            </w:r>
            <w:r>
              <w:rPr>
                <w:sz w:val="20"/>
                <w:szCs w:val="20"/>
              </w:rPr>
              <w:t xml:space="preserve"> </w:t>
            </w:r>
            <w:r w:rsidRPr="001B7841">
              <w:rPr>
                <w:sz w:val="20"/>
                <w:szCs w:val="20"/>
              </w:rPr>
              <w:t>work</w:t>
            </w:r>
            <w:r>
              <w:rPr>
                <w:sz w:val="20"/>
                <w:szCs w:val="20"/>
              </w:rPr>
              <w:t xml:space="preserve"> </w:t>
            </w:r>
            <w:r w:rsidRPr="001B7841">
              <w:rPr>
                <w:sz w:val="20"/>
                <w:szCs w:val="20"/>
              </w:rPr>
              <w:t>with</w:t>
            </w:r>
            <w:r>
              <w:rPr>
                <w:sz w:val="20"/>
                <w:szCs w:val="20"/>
              </w:rPr>
              <w:t xml:space="preserve"> </w:t>
            </w:r>
            <w:r w:rsidRPr="001B7841">
              <w:rPr>
                <w:sz w:val="20"/>
                <w:szCs w:val="20"/>
              </w:rPr>
              <w:t>MPS</w:t>
            </w:r>
            <w:r>
              <w:rPr>
                <w:sz w:val="20"/>
                <w:szCs w:val="20"/>
              </w:rPr>
              <w:t xml:space="preserve"> </w:t>
            </w:r>
            <w:r w:rsidRPr="001B7841">
              <w:rPr>
                <w:sz w:val="20"/>
                <w:szCs w:val="20"/>
              </w:rPr>
              <w:t>providers</w:t>
            </w:r>
            <w:r>
              <w:rPr>
                <w:sz w:val="20"/>
                <w:szCs w:val="20"/>
              </w:rPr>
              <w:t xml:space="preserve"> </w:t>
            </w:r>
            <w:r w:rsidRPr="001B7841">
              <w:rPr>
                <w:sz w:val="20"/>
                <w:szCs w:val="20"/>
              </w:rPr>
              <w:t>to</w:t>
            </w:r>
            <w:r>
              <w:rPr>
                <w:sz w:val="20"/>
                <w:szCs w:val="20"/>
              </w:rPr>
              <w:t xml:space="preserve">  </w:t>
            </w:r>
            <w:r w:rsidRPr="001B7841">
              <w:rPr>
                <w:sz w:val="20"/>
                <w:szCs w:val="20"/>
              </w:rPr>
              <w:t>manage</w:t>
            </w:r>
            <w:r>
              <w:rPr>
                <w:sz w:val="20"/>
                <w:szCs w:val="20"/>
              </w:rPr>
              <w:t xml:space="preserve"> </w:t>
            </w:r>
            <w:r w:rsidRPr="001B7841">
              <w:rPr>
                <w:sz w:val="20"/>
                <w:szCs w:val="20"/>
              </w:rPr>
              <w:t>the</w:t>
            </w:r>
            <w:r>
              <w:rPr>
                <w:sz w:val="20"/>
                <w:szCs w:val="20"/>
              </w:rPr>
              <w:t xml:space="preserve"> </w:t>
            </w:r>
            <w:r w:rsidRPr="001B7841">
              <w:rPr>
                <w:sz w:val="20"/>
                <w:szCs w:val="20"/>
              </w:rPr>
              <w:t>impact</w:t>
            </w:r>
            <w:r>
              <w:rPr>
                <w:sz w:val="20"/>
                <w:szCs w:val="20"/>
              </w:rPr>
              <w:t xml:space="preserve"> </w:t>
            </w:r>
            <w:r w:rsidRPr="001B7841">
              <w:rPr>
                <w:sz w:val="20"/>
                <w:szCs w:val="20"/>
              </w:rPr>
              <w:t>of</w:t>
            </w:r>
            <w:r>
              <w:rPr>
                <w:sz w:val="20"/>
                <w:szCs w:val="20"/>
              </w:rPr>
              <w:t xml:space="preserve"> </w:t>
            </w:r>
            <w:r w:rsidRPr="001B7841">
              <w:rPr>
                <w:sz w:val="20"/>
                <w:szCs w:val="20"/>
              </w:rPr>
              <w:t>the</w:t>
            </w:r>
            <w:r>
              <w:rPr>
                <w:sz w:val="20"/>
                <w:szCs w:val="20"/>
              </w:rPr>
              <w:t xml:space="preserve"> </w:t>
            </w:r>
            <w:r w:rsidRPr="001B7841">
              <w:rPr>
                <w:sz w:val="20"/>
                <w:szCs w:val="20"/>
              </w:rPr>
              <w:t>new</w:t>
            </w:r>
            <w:r>
              <w:rPr>
                <w:sz w:val="20"/>
                <w:szCs w:val="20"/>
              </w:rPr>
              <w:t xml:space="preserve"> </w:t>
            </w:r>
            <w:r w:rsidRPr="001B7841">
              <w:rPr>
                <w:sz w:val="20"/>
                <w:szCs w:val="20"/>
              </w:rPr>
              <w:t>reforms.</w:t>
            </w:r>
            <w:r>
              <w:rPr>
                <w:sz w:val="20"/>
                <w:szCs w:val="20"/>
              </w:rPr>
              <w:t xml:space="preserve">  </w:t>
            </w:r>
          </w:p>
          <w:p w14:paraId="74398025" w14:textId="45CB96BA" w:rsidR="005E3028" w:rsidRPr="00FF47A0" w:rsidRDefault="005E3028" w:rsidP="005E3028">
            <w:pPr>
              <w:spacing w:before="40" w:after="80"/>
              <w:rPr>
                <w:sz w:val="20"/>
                <w:szCs w:val="20"/>
              </w:rPr>
            </w:pPr>
            <w:r w:rsidRPr="00B70ED7">
              <w:rPr>
                <w:b/>
                <w:bCs/>
                <w:sz w:val="20"/>
                <w:szCs w:val="20"/>
              </w:rPr>
              <w:t>MPSP</w:t>
            </w:r>
            <w:r>
              <w:rPr>
                <w:b/>
                <w:bCs/>
                <w:sz w:val="20"/>
                <w:szCs w:val="20"/>
              </w:rPr>
              <w:t xml:space="preserve"> </w:t>
            </w:r>
            <w:r w:rsidRPr="00B70ED7">
              <w:rPr>
                <w:b/>
                <w:bCs/>
                <w:sz w:val="20"/>
                <w:szCs w:val="20"/>
              </w:rPr>
              <w:t>Provider</w:t>
            </w:r>
            <w:r>
              <w:rPr>
                <w:b/>
                <w:bCs/>
                <w:sz w:val="20"/>
                <w:szCs w:val="20"/>
              </w:rPr>
              <w:t xml:space="preserve"> </w:t>
            </w:r>
            <w:r w:rsidRPr="00B70ED7">
              <w:rPr>
                <w:b/>
                <w:bCs/>
                <w:sz w:val="20"/>
                <w:szCs w:val="20"/>
              </w:rPr>
              <w:t>Fact</w:t>
            </w:r>
            <w:r>
              <w:rPr>
                <w:b/>
                <w:bCs/>
                <w:sz w:val="20"/>
                <w:szCs w:val="20"/>
              </w:rPr>
              <w:t xml:space="preserve"> </w:t>
            </w:r>
            <w:r w:rsidRPr="00B70ED7">
              <w:rPr>
                <w:b/>
                <w:bCs/>
                <w:sz w:val="20"/>
                <w:szCs w:val="20"/>
              </w:rPr>
              <w:t>Sheet</w:t>
            </w:r>
            <w:r>
              <w:rPr>
                <w:b/>
                <w:bCs/>
                <w:sz w:val="20"/>
                <w:szCs w:val="20"/>
              </w:rPr>
              <w:br/>
            </w:r>
            <w:r w:rsidRPr="00B70ED7">
              <w:t>Th</w:t>
            </w:r>
            <w:r>
              <w:t xml:space="preserve">e </w:t>
            </w:r>
            <w:hyperlink r:id="rId96" w:history="1">
              <w:r w:rsidRPr="00275B7A">
                <w:rPr>
                  <w:rStyle w:val="Hyperlink"/>
                  <w:color w:val="32757E" w:themeColor="accent2" w:themeShade="80"/>
                  <w:sz w:val="20"/>
                  <w:szCs w:val="20"/>
                </w:rPr>
                <w:t xml:space="preserve"> MPSP fact-sheet</w:t>
              </w:r>
            </w:hyperlink>
            <w:r>
              <w:rPr>
                <w:sz w:val="20"/>
                <w:szCs w:val="20"/>
              </w:rPr>
              <w:t xml:space="preserve"> </w:t>
            </w:r>
            <w:r w:rsidRPr="00B70ED7">
              <w:rPr>
                <w:sz w:val="20"/>
                <w:szCs w:val="20"/>
              </w:rPr>
              <w:t>provides</w:t>
            </w:r>
            <w:r>
              <w:rPr>
                <w:sz w:val="20"/>
                <w:szCs w:val="20"/>
              </w:rPr>
              <w:t xml:space="preserve"> </w:t>
            </w:r>
            <w:r w:rsidRPr="00B70ED7">
              <w:rPr>
                <w:sz w:val="20"/>
                <w:szCs w:val="20"/>
              </w:rPr>
              <w:t>MPSP</w:t>
            </w:r>
            <w:r>
              <w:rPr>
                <w:sz w:val="20"/>
                <w:szCs w:val="20"/>
              </w:rPr>
              <w:t xml:space="preserve"> </w:t>
            </w:r>
            <w:r w:rsidRPr="00B70ED7">
              <w:rPr>
                <w:sz w:val="20"/>
                <w:szCs w:val="20"/>
              </w:rPr>
              <w:t>providers</w:t>
            </w:r>
            <w:r>
              <w:rPr>
                <w:sz w:val="20"/>
                <w:szCs w:val="20"/>
              </w:rPr>
              <w:t xml:space="preserve"> </w:t>
            </w:r>
            <w:r w:rsidRPr="00B70ED7">
              <w:rPr>
                <w:sz w:val="20"/>
                <w:szCs w:val="20"/>
              </w:rPr>
              <w:t>with</w:t>
            </w:r>
            <w:r>
              <w:rPr>
                <w:sz w:val="20"/>
                <w:szCs w:val="20"/>
              </w:rPr>
              <w:t xml:space="preserve"> </w:t>
            </w:r>
            <w:r w:rsidRPr="00B70ED7">
              <w:rPr>
                <w:sz w:val="20"/>
                <w:szCs w:val="20"/>
              </w:rPr>
              <w:t>an</w:t>
            </w:r>
            <w:r>
              <w:rPr>
                <w:sz w:val="20"/>
                <w:szCs w:val="20"/>
              </w:rPr>
              <w:t xml:space="preserve"> </w:t>
            </w:r>
            <w:r w:rsidRPr="00B70ED7">
              <w:rPr>
                <w:sz w:val="20"/>
                <w:szCs w:val="20"/>
              </w:rPr>
              <w:t>overview</w:t>
            </w:r>
            <w:r>
              <w:rPr>
                <w:sz w:val="20"/>
                <w:szCs w:val="20"/>
              </w:rPr>
              <w:t xml:space="preserve"> </w:t>
            </w:r>
            <w:r w:rsidRPr="00B70ED7">
              <w:rPr>
                <w:sz w:val="20"/>
                <w:szCs w:val="20"/>
              </w:rPr>
              <w:t>of</w:t>
            </w:r>
            <w:r>
              <w:rPr>
                <w:sz w:val="20"/>
                <w:szCs w:val="20"/>
              </w:rPr>
              <w:t xml:space="preserve"> </w:t>
            </w:r>
            <w:r w:rsidRPr="00B70ED7">
              <w:rPr>
                <w:sz w:val="20"/>
                <w:szCs w:val="20"/>
              </w:rPr>
              <w:t>the</w:t>
            </w:r>
            <w:r>
              <w:rPr>
                <w:sz w:val="20"/>
                <w:szCs w:val="20"/>
              </w:rPr>
              <w:t xml:space="preserve"> </w:t>
            </w:r>
            <w:r w:rsidRPr="00B70ED7">
              <w:rPr>
                <w:sz w:val="20"/>
                <w:szCs w:val="20"/>
              </w:rPr>
              <w:t>new</w:t>
            </w:r>
            <w:r>
              <w:rPr>
                <w:sz w:val="20"/>
                <w:szCs w:val="20"/>
              </w:rPr>
              <w:t xml:space="preserve"> </w:t>
            </w:r>
            <w:r w:rsidRPr="00B70ED7">
              <w:rPr>
                <w:sz w:val="20"/>
                <w:szCs w:val="20"/>
              </w:rPr>
              <w:t>regulations</w:t>
            </w:r>
            <w:r>
              <w:rPr>
                <w:sz w:val="20"/>
                <w:szCs w:val="20"/>
              </w:rPr>
              <w:t xml:space="preserve"> </w:t>
            </w:r>
            <w:r w:rsidRPr="00B70ED7">
              <w:rPr>
                <w:sz w:val="20"/>
                <w:szCs w:val="20"/>
              </w:rPr>
              <w:t>and</w:t>
            </w:r>
            <w:r>
              <w:rPr>
                <w:sz w:val="20"/>
                <w:szCs w:val="20"/>
              </w:rPr>
              <w:t xml:space="preserve"> </w:t>
            </w:r>
            <w:r w:rsidRPr="00B70ED7">
              <w:rPr>
                <w:sz w:val="20"/>
                <w:szCs w:val="20"/>
              </w:rPr>
              <w:t>obligations</w:t>
            </w:r>
            <w:r>
              <w:rPr>
                <w:sz w:val="20"/>
                <w:szCs w:val="20"/>
              </w:rPr>
              <w:t xml:space="preserve"> </w:t>
            </w:r>
            <w:r w:rsidRPr="00B70ED7">
              <w:rPr>
                <w:sz w:val="20"/>
                <w:szCs w:val="20"/>
              </w:rPr>
              <w:t>under</w:t>
            </w:r>
            <w:r>
              <w:rPr>
                <w:sz w:val="20"/>
                <w:szCs w:val="20"/>
              </w:rPr>
              <w:t xml:space="preserve"> </w:t>
            </w:r>
            <w:r w:rsidRPr="00B70ED7">
              <w:rPr>
                <w:sz w:val="20"/>
                <w:szCs w:val="20"/>
              </w:rPr>
              <w:t>the</w:t>
            </w:r>
            <w:r>
              <w:rPr>
                <w:sz w:val="20"/>
                <w:szCs w:val="20"/>
              </w:rPr>
              <w:t xml:space="preserve"> </w:t>
            </w:r>
            <w:r w:rsidRPr="00B70ED7">
              <w:rPr>
                <w:sz w:val="20"/>
                <w:szCs w:val="20"/>
              </w:rPr>
              <w:t>new</w:t>
            </w:r>
            <w:r>
              <w:rPr>
                <w:sz w:val="20"/>
                <w:szCs w:val="20"/>
              </w:rPr>
              <w:t xml:space="preserve"> </w:t>
            </w:r>
            <w:r w:rsidRPr="00B70ED7">
              <w:rPr>
                <w:sz w:val="20"/>
                <w:szCs w:val="20"/>
              </w:rPr>
              <w:t>Act.</w:t>
            </w:r>
            <w:r>
              <w:rPr>
                <w:sz w:val="20"/>
                <w:szCs w:val="20"/>
              </w:rPr>
              <w:t xml:space="preserve">  </w:t>
            </w:r>
          </w:p>
          <w:p w14:paraId="25F1029D" w14:textId="0F93A5BB" w:rsidR="005E3028" w:rsidRPr="00FF47A0" w:rsidRDefault="005E3028" w:rsidP="005E3028">
            <w:pPr>
              <w:spacing w:before="40" w:after="80"/>
              <w:rPr>
                <w:sz w:val="20"/>
                <w:szCs w:val="20"/>
              </w:rPr>
            </w:pPr>
            <w:r w:rsidRPr="00761830">
              <w:rPr>
                <w:b/>
                <w:bCs/>
                <w:sz w:val="20"/>
                <w:szCs w:val="20"/>
              </w:rPr>
              <w:t>MPSP</w:t>
            </w:r>
            <w:r>
              <w:rPr>
                <w:b/>
                <w:bCs/>
                <w:sz w:val="20"/>
                <w:szCs w:val="20"/>
              </w:rPr>
              <w:t xml:space="preserve"> </w:t>
            </w:r>
            <w:r w:rsidRPr="00761830">
              <w:rPr>
                <w:b/>
                <w:bCs/>
                <w:sz w:val="20"/>
                <w:szCs w:val="20"/>
              </w:rPr>
              <w:t>Reporting</w:t>
            </w:r>
            <w:r>
              <w:rPr>
                <w:b/>
                <w:bCs/>
                <w:sz w:val="20"/>
                <w:szCs w:val="20"/>
              </w:rPr>
              <w:t xml:space="preserve"> </w:t>
            </w:r>
            <w:r w:rsidRPr="00761830">
              <w:rPr>
                <w:b/>
                <w:bCs/>
                <w:sz w:val="20"/>
                <w:szCs w:val="20"/>
              </w:rPr>
              <w:t>Fact</w:t>
            </w:r>
            <w:r>
              <w:rPr>
                <w:b/>
                <w:bCs/>
                <w:sz w:val="20"/>
                <w:szCs w:val="20"/>
              </w:rPr>
              <w:t xml:space="preserve"> </w:t>
            </w:r>
            <w:r w:rsidRPr="00761830">
              <w:rPr>
                <w:b/>
                <w:bCs/>
                <w:sz w:val="20"/>
                <w:szCs w:val="20"/>
              </w:rPr>
              <w:t>Sheet</w:t>
            </w:r>
            <w:r>
              <w:rPr>
                <w:b/>
                <w:bCs/>
                <w:sz w:val="20"/>
                <w:szCs w:val="20"/>
              </w:rPr>
              <w:br/>
            </w:r>
            <w:r w:rsidRPr="00AC0047">
              <w:rPr>
                <w:sz w:val="20"/>
                <w:szCs w:val="20"/>
              </w:rPr>
              <w:t>Th</w:t>
            </w:r>
            <w:r>
              <w:rPr>
                <w:sz w:val="20"/>
                <w:szCs w:val="20"/>
              </w:rPr>
              <w:t xml:space="preserve">e </w:t>
            </w:r>
            <w:hyperlink r:id="rId97" w:history="1">
              <w:r w:rsidRPr="00275B7A">
                <w:rPr>
                  <w:rStyle w:val="Hyperlink"/>
                  <w:color w:val="32757E" w:themeColor="accent2" w:themeShade="80"/>
                  <w:sz w:val="20"/>
                  <w:szCs w:val="20"/>
                </w:rPr>
                <w:t xml:space="preserve">MPSP Provider Reporting Fact Sheet </w:t>
              </w:r>
            </w:hyperlink>
            <w:r w:rsidRPr="00AC0047">
              <w:rPr>
                <w:sz w:val="20"/>
                <w:szCs w:val="20"/>
              </w:rPr>
              <w:t>outlines</w:t>
            </w:r>
            <w:r>
              <w:rPr>
                <w:sz w:val="20"/>
                <w:szCs w:val="20"/>
              </w:rPr>
              <w:t xml:space="preserve"> </w:t>
            </w:r>
            <w:r w:rsidRPr="00AC0047">
              <w:rPr>
                <w:sz w:val="20"/>
                <w:szCs w:val="20"/>
              </w:rPr>
              <w:t>your</w:t>
            </w:r>
            <w:r>
              <w:rPr>
                <w:sz w:val="20"/>
                <w:szCs w:val="20"/>
              </w:rPr>
              <w:t xml:space="preserve"> </w:t>
            </w:r>
            <w:r w:rsidRPr="00AC0047">
              <w:rPr>
                <w:sz w:val="20"/>
                <w:szCs w:val="20"/>
              </w:rPr>
              <w:t>reporting</w:t>
            </w:r>
            <w:r>
              <w:rPr>
                <w:sz w:val="20"/>
                <w:szCs w:val="20"/>
              </w:rPr>
              <w:t xml:space="preserve"> </w:t>
            </w:r>
            <w:r w:rsidRPr="00AC0047">
              <w:rPr>
                <w:sz w:val="20"/>
                <w:szCs w:val="20"/>
              </w:rPr>
              <w:t>and</w:t>
            </w:r>
            <w:r>
              <w:rPr>
                <w:sz w:val="20"/>
                <w:szCs w:val="20"/>
              </w:rPr>
              <w:t xml:space="preserve"> </w:t>
            </w:r>
            <w:r w:rsidRPr="00AC0047">
              <w:rPr>
                <w:sz w:val="20"/>
                <w:szCs w:val="20"/>
              </w:rPr>
              <w:t>record</w:t>
            </w:r>
            <w:r>
              <w:rPr>
                <w:sz w:val="20"/>
                <w:szCs w:val="20"/>
              </w:rPr>
              <w:t xml:space="preserve"> </w:t>
            </w:r>
            <w:r w:rsidRPr="00AC0047">
              <w:rPr>
                <w:sz w:val="20"/>
                <w:szCs w:val="20"/>
              </w:rPr>
              <w:t>keeping</w:t>
            </w:r>
            <w:r>
              <w:rPr>
                <w:sz w:val="20"/>
                <w:szCs w:val="20"/>
              </w:rPr>
              <w:t xml:space="preserve"> </w:t>
            </w:r>
            <w:r w:rsidRPr="00AC0047">
              <w:rPr>
                <w:sz w:val="20"/>
                <w:szCs w:val="20"/>
              </w:rPr>
              <w:t>requirements</w:t>
            </w:r>
            <w:r>
              <w:rPr>
                <w:sz w:val="20"/>
                <w:szCs w:val="20"/>
              </w:rPr>
              <w:t xml:space="preserve"> </w:t>
            </w:r>
            <w:r w:rsidRPr="00AC0047">
              <w:rPr>
                <w:sz w:val="20"/>
                <w:szCs w:val="20"/>
              </w:rPr>
              <w:t>under</w:t>
            </w:r>
            <w:r>
              <w:rPr>
                <w:sz w:val="20"/>
                <w:szCs w:val="20"/>
              </w:rPr>
              <w:t xml:space="preserve"> </w:t>
            </w:r>
            <w:r w:rsidRPr="00AC0047">
              <w:rPr>
                <w:sz w:val="20"/>
                <w:szCs w:val="20"/>
              </w:rPr>
              <w:t>the</w:t>
            </w:r>
            <w:r>
              <w:rPr>
                <w:sz w:val="20"/>
                <w:szCs w:val="20"/>
              </w:rPr>
              <w:t xml:space="preserve"> </w:t>
            </w:r>
            <w:r w:rsidRPr="00AC0047">
              <w:rPr>
                <w:sz w:val="20"/>
                <w:szCs w:val="20"/>
              </w:rPr>
              <w:t>new</w:t>
            </w:r>
            <w:r>
              <w:rPr>
                <w:sz w:val="20"/>
                <w:szCs w:val="20"/>
              </w:rPr>
              <w:t xml:space="preserve"> </w:t>
            </w:r>
            <w:r w:rsidRPr="00AC0047">
              <w:rPr>
                <w:sz w:val="20"/>
                <w:szCs w:val="20"/>
              </w:rPr>
              <w:t>Act.</w:t>
            </w:r>
            <w:r>
              <w:rPr>
                <w:sz w:val="20"/>
                <w:szCs w:val="20"/>
              </w:rPr>
              <w:t xml:space="preserve"> </w:t>
            </w:r>
          </w:p>
          <w:p w14:paraId="7F8127BD" w14:textId="1037BDC2" w:rsidR="005E3028" w:rsidRPr="00FF47A0" w:rsidRDefault="005E3028" w:rsidP="005E3028">
            <w:pPr>
              <w:spacing w:before="40" w:after="80"/>
              <w:rPr>
                <w:sz w:val="20"/>
                <w:szCs w:val="20"/>
              </w:rPr>
            </w:pPr>
            <w:r w:rsidRPr="00E2144B">
              <w:rPr>
                <w:b/>
                <w:sz w:val="20"/>
                <w:szCs w:val="20"/>
              </w:rPr>
              <w:t>Accessing</w:t>
            </w:r>
            <w:r>
              <w:rPr>
                <w:b/>
                <w:sz w:val="20"/>
                <w:szCs w:val="20"/>
              </w:rPr>
              <w:t xml:space="preserve"> </w:t>
            </w:r>
            <w:r w:rsidRPr="00E2144B">
              <w:rPr>
                <w:b/>
                <w:sz w:val="20"/>
                <w:szCs w:val="20"/>
              </w:rPr>
              <w:t>the</w:t>
            </w:r>
            <w:r>
              <w:rPr>
                <w:b/>
                <w:sz w:val="20"/>
                <w:szCs w:val="20"/>
              </w:rPr>
              <w:t xml:space="preserve"> </w:t>
            </w:r>
            <w:r w:rsidRPr="00E2144B">
              <w:rPr>
                <w:b/>
                <w:sz w:val="20"/>
                <w:szCs w:val="20"/>
              </w:rPr>
              <w:t>MPSP</w:t>
            </w:r>
            <w:r>
              <w:rPr>
                <w:b/>
                <w:sz w:val="20"/>
                <w:szCs w:val="20"/>
              </w:rPr>
              <w:t xml:space="preserve"> </w:t>
            </w:r>
            <w:r w:rsidRPr="00E2144B">
              <w:rPr>
                <w:b/>
                <w:sz w:val="20"/>
                <w:szCs w:val="20"/>
              </w:rPr>
              <w:t>Fact</w:t>
            </w:r>
            <w:r>
              <w:rPr>
                <w:b/>
                <w:sz w:val="20"/>
                <w:szCs w:val="20"/>
              </w:rPr>
              <w:t xml:space="preserve"> </w:t>
            </w:r>
            <w:r w:rsidRPr="00E2144B">
              <w:rPr>
                <w:b/>
                <w:sz w:val="20"/>
                <w:szCs w:val="20"/>
              </w:rPr>
              <w:t>Sheet</w:t>
            </w:r>
            <w:r>
              <w:rPr>
                <w:b/>
                <w:sz w:val="20"/>
                <w:szCs w:val="20"/>
              </w:rPr>
              <w:br/>
            </w:r>
            <w:r>
              <w:t xml:space="preserve">The </w:t>
            </w:r>
            <w:hyperlink r:id="rId98" w:history="1">
              <w:r w:rsidRPr="00275B7A">
                <w:rPr>
                  <w:rStyle w:val="Hyperlink"/>
                  <w:color w:val="32757E" w:themeColor="accent2" w:themeShade="80"/>
                  <w:sz w:val="20"/>
                  <w:szCs w:val="20"/>
                </w:rPr>
                <w:t>Accessing MPSP Provider Fact Sheet</w:t>
              </w:r>
            </w:hyperlink>
            <w:r>
              <w:rPr>
                <w:sz w:val="20"/>
                <w:szCs w:val="20"/>
              </w:rPr>
              <w:t xml:space="preserve"> </w:t>
            </w:r>
            <w:r w:rsidRPr="00E2144B">
              <w:rPr>
                <w:sz w:val="20"/>
                <w:szCs w:val="20"/>
              </w:rPr>
              <w:t>provides</w:t>
            </w:r>
            <w:r>
              <w:rPr>
                <w:sz w:val="20"/>
                <w:szCs w:val="20"/>
              </w:rPr>
              <w:t xml:space="preserve"> </w:t>
            </w:r>
            <w:r w:rsidRPr="00E2144B">
              <w:rPr>
                <w:sz w:val="20"/>
                <w:szCs w:val="20"/>
              </w:rPr>
              <w:t>guidance</w:t>
            </w:r>
            <w:r>
              <w:rPr>
                <w:sz w:val="20"/>
                <w:szCs w:val="20"/>
              </w:rPr>
              <w:t xml:space="preserve"> </w:t>
            </w:r>
            <w:r w:rsidRPr="00E2144B">
              <w:rPr>
                <w:sz w:val="20"/>
                <w:szCs w:val="20"/>
              </w:rPr>
              <w:t>to</w:t>
            </w:r>
            <w:r>
              <w:rPr>
                <w:sz w:val="20"/>
                <w:szCs w:val="20"/>
              </w:rPr>
              <w:t xml:space="preserve"> </w:t>
            </w:r>
            <w:r w:rsidRPr="00E2144B">
              <w:rPr>
                <w:sz w:val="20"/>
                <w:szCs w:val="20"/>
              </w:rPr>
              <w:t>providers</w:t>
            </w:r>
            <w:r>
              <w:rPr>
                <w:sz w:val="20"/>
                <w:szCs w:val="20"/>
              </w:rPr>
              <w:t xml:space="preserve"> </w:t>
            </w:r>
            <w:r w:rsidRPr="00E2144B">
              <w:rPr>
                <w:sz w:val="20"/>
                <w:szCs w:val="20"/>
              </w:rPr>
              <w:t>on</w:t>
            </w:r>
            <w:r>
              <w:rPr>
                <w:sz w:val="20"/>
                <w:szCs w:val="20"/>
              </w:rPr>
              <w:t xml:space="preserve"> </w:t>
            </w:r>
            <w:r w:rsidRPr="00E2144B">
              <w:rPr>
                <w:sz w:val="20"/>
                <w:szCs w:val="20"/>
              </w:rPr>
              <w:t>accessing</w:t>
            </w:r>
            <w:r>
              <w:rPr>
                <w:sz w:val="20"/>
                <w:szCs w:val="20"/>
              </w:rPr>
              <w:t xml:space="preserve"> </w:t>
            </w:r>
            <w:r w:rsidRPr="00E2144B">
              <w:rPr>
                <w:sz w:val="20"/>
                <w:szCs w:val="20"/>
              </w:rPr>
              <w:t>MPSP,</w:t>
            </w:r>
            <w:r>
              <w:rPr>
                <w:sz w:val="20"/>
                <w:szCs w:val="20"/>
              </w:rPr>
              <w:t xml:space="preserve"> </w:t>
            </w:r>
            <w:r w:rsidRPr="00E2144B">
              <w:rPr>
                <w:sz w:val="20"/>
                <w:szCs w:val="20"/>
              </w:rPr>
              <w:t>in line</w:t>
            </w:r>
            <w:r>
              <w:rPr>
                <w:sz w:val="20"/>
                <w:szCs w:val="20"/>
              </w:rPr>
              <w:t xml:space="preserve"> </w:t>
            </w:r>
            <w:r w:rsidRPr="00E2144B">
              <w:rPr>
                <w:sz w:val="20"/>
                <w:szCs w:val="20"/>
              </w:rPr>
              <w:t>with</w:t>
            </w:r>
            <w:r>
              <w:rPr>
                <w:sz w:val="20"/>
                <w:szCs w:val="20"/>
              </w:rPr>
              <w:t xml:space="preserve"> </w:t>
            </w:r>
            <w:r w:rsidRPr="00E2144B">
              <w:rPr>
                <w:sz w:val="20"/>
                <w:szCs w:val="20"/>
              </w:rPr>
              <w:t>the</w:t>
            </w:r>
            <w:r>
              <w:rPr>
                <w:sz w:val="20"/>
                <w:szCs w:val="20"/>
              </w:rPr>
              <w:t xml:space="preserve"> </w:t>
            </w:r>
            <w:r w:rsidRPr="00E2144B">
              <w:rPr>
                <w:sz w:val="20"/>
                <w:szCs w:val="20"/>
              </w:rPr>
              <w:t>new</w:t>
            </w:r>
            <w:r>
              <w:rPr>
                <w:sz w:val="20"/>
                <w:szCs w:val="20"/>
              </w:rPr>
              <w:t xml:space="preserve"> </w:t>
            </w:r>
            <w:r w:rsidRPr="00E2144B">
              <w:rPr>
                <w:sz w:val="20"/>
                <w:szCs w:val="20"/>
              </w:rPr>
              <w:t>Act.</w:t>
            </w:r>
            <w:r>
              <w:rPr>
                <w:sz w:val="20"/>
                <w:szCs w:val="20"/>
              </w:rPr>
              <w:t xml:space="preserve"> </w:t>
            </w:r>
          </w:p>
        </w:tc>
      </w:tr>
      <w:tr w:rsidR="00CE1FF5" w:rsidRPr="00C877B0" w14:paraId="797A568D" w14:textId="77777777" w:rsidTr="00275B7A">
        <w:trPr>
          <w:cantSplit/>
          <w:trHeight w:val="3592"/>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27CC38D9"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MPS</w:t>
            </w:r>
            <w:r>
              <w:rPr>
                <w:sz w:val="20"/>
                <w:szCs w:val="20"/>
              </w:rPr>
              <w:t xml:space="preserve"> </w:t>
            </w:r>
            <w:r w:rsidRPr="00C877B0">
              <w:rPr>
                <w:sz w:val="20"/>
                <w:szCs w:val="20"/>
              </w:rPr>
              <w:t>program</w:t>
            </w:r>
            <w:r>
              <w:rPr>
                <w:sz w:val="20"/>
                <w:szCs w:val="20"/>
              </w:rPr>
              <w:t xml:space="preserve"> </w:t>
            </w:r>
            <w:r w:rsidRPr="00C877B0">
              <w:rPr>
                <w:sz w:val="20"/>
                <w:szCs w:val="20"/>
              </w:rPr>
              <w:t>obligations</w:t>
            </w:r>
            <w:r>
              <w:rPr>
                <w:sz w:val="20"/>
                <w:szCs w:val="20"/>
              </w:rPr>
              <w:t xml:space="preserve"> </w:t>
            </w:r>
            <w:r w:rsidRPr="00C877B0">
              <w:rPr>
                <w:sz w:val="20"/>
                <w:szCs w:val="20"/>
              </w:rPr>
              <w:t>and</w:t>
            </w:r>
            <w:r>
              <w:rPr>
                <w:sz w:val="20"/>
                <w:szCs w:val="20"/>
              </w:rPr>
              <w:t xml:space="preserve"> </w:t>
            </w:r>
            <w:r w:rsidRPr="00C877B0">
              <w:rPr>
                <w:sz w:val="20"/>
                <w:szCs w:val="20"/>
              </w:rPr>
              <w:t>apply</w:t>
            </w:r>
            <w:r>
              <w:rPr>
                <w:sz w:val="20"/>
                <w:szCs w:val="20"/>
              </w:rPr>
              <w:t xml:space="preserve"> </w:t>
            </w:r>
            <w:r w:rsidRPr="00C877B0">
              <w:rPr>
                <w:sz w:val="20"/>
                <w:szCs w:val="20"/>
              </w:rPr>
              <w:t>governance</w:t>
            </w:r>
            <w:r>
              <w:rPr>
                <w:sz w:val="20"/>
                <w:szCs w:val="20"/>
              </w:rPr>
              <w:t xml:space="preserve"> </w:t>
            </w:r>
            <w:r w:rsidRPr="00C877B0">
              <w:rPr>
                <w:sz w:val="20"/>
                <w:szCs w:val="20"/>
              </w:rPr>
              <w:t>arrangements</w:t>
            </w:r>
            <w:r>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hideMark/>
          </w:tcPr>
          <w:p w14:paraId="60ADA729" w14:textId="3A79A6C2"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00F2B0EE" w14:textId="77777777" w:rsidR="005E3028" w:rsidRPr="00C877B0" w:rsidRDefault="005E3028" w:rsidP="005E3028">
            <w:pPr>
              <w:spacing w:before="40" w:after="80"/>
              <w:rPr>
                <w:b/>
                <w:bCs/>
                <w:sz w:val="20"/>
                <w:szCs w:val="20"/>
              </w:rPr>
            </w:pPr>
          </w:p>
        </w:tc>
      </w:tr>
      <w:tr w:rsidR="00CE1FF5" w:rsidRPr="00C877B0" w14:paraId="776C5C1F" w14:textId="77777777" w:rsidTr="00275B7A">
        <w:trPr>
          <w:cantSplit/>
          <w:trHeight w:val="568"/>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55752FC"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access</w:t>
            </w:r>
            <w:r>
              <w:rPr>
                <w:sz w:val="20"/>
                <w:szCs w:val="20"/>
              </w:rPr>
              <w:t xml:space="preserve"> </w:t>
            </w:r>
            <w:r w:rsidRPr="00C877B0">
              <w:rPr>
                <w:sz w:val="20"/>
                <w:szCs w:val="20"/>
              </w:rPr>
              <w:t>to</w:t>
            </w:r>
            <w:r>
              <w:rPr>
                <w:sz w:val="20"/>
                <w:szCs w:val="20"/>
              </w:rPr>
              <w:t xml:space="preserve"> </w:t>
            </w:r>
            <w:r w:rsidRPr="00C877B0">
              <w:rPr>
                <w:sz w:val="20"/>
                <w:szCs w:val="20"/>
              </w:rPr>
              <w:t>NATSIFAC</w:t>
            </w:r>
            <w:r>
              <w:rPr>
                <w:sz w:val="20"/>
                <w:szCs w:val="20"/>
              </w:rPr>
              <w:t xml:space="preserve"> </w:t>
            </w:r>
            <w:r w:rsidRPr="00C877B0">
              <w:rPr>
                <w:sz w:val="20"/>
                <w:szCs w:val="20"/>
              </w:rPr>
              <w:t>services</w:t>
            </w:r>
          </w:p>
        </w:tc>
        <w:tc>
          <w:tcPr>
            <w:tcW w:w="8025" w:type="dxa"/>
            <w:vMerge/>
            <w:tcBorders>
              <w:top w:val="single" w:sz="4" w:space="0" w:color="auto"/>
              <w:left w:val="single" w:sz="4" w:space="0" w:color="auto"/>
              <w:bottom w:val="single" w:sz="4" w:space="0" w:color="auto"/>
              <w:right w:val="single" w:sz="4" w:space="0" w:color="auto"/>
            </w:tcBorders>
            <w:hideMark/>
          </w:tcPr>
          <w:p w14:paraId="62178B5A" w14:textId="3D4275E2" w:rsidR="005E3028" w:rsidRPr="00C877B0" w:rsidRDefault="005E3028" w:rsidP="005E3028">
            <w:pPr>
              <w:numPr>
                <w:ilvl w:val="0"/>
                <w:numId w:val="6"/>
              </w:numPr>
              <w:spacing w:before="40" w:after="80"/>
              <w:rPr>
                <w:sz w:val="20"/>
                <w:szCs w:val="20"/>
              </w:rPr>
            </w:pPr>
          </w:p>
        </w:tc>
        <w:tc>
          <w:tcPr>
            <w:tcW w:w="6523" w:type="dxa"/>
            <w:vMerge w:val="restart"/>
            <w:tcBorders>
              <w:top w:val="single" w:sz="4" w:space="0" w:color="auto"/>
              <w:left w:val="single" w:sz="4" w:space="0" w:color="auto"/>
              <w:bottom w:val="single" w:sz="4" w:space="0" w:color="auto"/>
              <w:right w:val="single" w:sz="4" w:space="0" w:color="auto"/>
            </w:tcBorders>
          </w:tcPr>
          <w:p w14:paraId="3C49D490" w14:textId="46D866B0" w:rsidR="005E3028" w:rsidRPr="00C877B0" w:rsidRDefault="005E3028" w:rsidP="005E3028">
            <w:pPr>
              <w:spacing w:before="40" w:after="80"/>
              <w:rPr>
                <w:b/>
                <w:bCs/>
                <w:sz w:val="20"/>
                <w:szCs w:val="20"/>
              </w:rPr>
            </w:pPr>
            <w:r w:rsidRPr="004C5B20">
              <w:rPr>
                <w:b/>
                <w:bCs/>
                <w:sz w:val="20"/>
                <w:szCs w:val="20"/>
              </w:rPr>
              <w:t>The</w:t>
            </w:r>
            <w:r>
              <w:rPr>
                <w:b/>
                <w:bCs/>
                <w:sz w:val="20"/>
                <w:szCs w:val="20"/>
              </w:rPr>
              <w:t xml:space="preserve"> </w:t>
            </w:r>
            <w:r w:rsidRPr="004C5B20">
              <w:rPr>
                <w:b/>
                <w:bCs/>
                <w:sz w:val="20"/>
                <w:szCs w:val="20"/>
              </w:rPr>
              <w:t>new</w:t>
            </w:r>
            <w:r>
              <w:rPr>
                <w:b/>
                <w:bCs/>
                <w:sz w:val="20"/>
                <w:szCs w:val="20"/>
              </w:rPr>
              <w:t xml:space="preserve"> </w:t>
            </w:r>
            <w:r w:rsidRPr="004C5B20">
              <w:rPr>
                <w:b/>
                <w:bCs/>
                <w:sz w:val="20"/>
                <w:szCs w:val="20"/>
              </w:rPr>
              <w:t>regulatory</w:t>
            </w:r>
            <w:r>
              <w:rPr>
                <w:b/>
                <w:bCs/>
                <w:sz w:val="20"/>
                <w:szCs w:val="20"/>
              </w:rPr>
              <w:t xml:space="preserve"> </w:t>
            </w:r>
            <w:r w:rsidRPr="004C5B20">
              <w:rPr>
                <w:b/>
                <w:bCs/>
                <w:sz w:val="20"/>
                <w:szCs w:val="20"/>
              </w:rPr>
              <w:t>model</w:t>
            </w:r>
            <w:r>
              <w:rPr>
                <w:b/>
                <w:bCs/>
                <w:sz w:val="20"/>
                <w:szCs w:val="20"/>
              </w:rPr>
              <w:t xml:space="preserve"> </w:t>
            </w:r>
            <w:r w:rsidRPr="004C5B20">
              <w:rPr>
                <w:b/>
                <w:bCs/>
                <w:sz w:val="20"/>
                <w:szCs w:val="20"/>
              </w:rPr>
              <w:t>–</w:t>
            </w:r>
            <w:r>
              <w:rPr>
                <w:b/>
                <w:bCs/>
                <w:sz w:val="20"/>
                <w:szCs w:val="20"/>
              </w:rPr>
              <w:t xml:space="preserve"> </w:t>
            </w:r>
            <w:r w:rsidRPr="004C5B20">
              <w:rPr>
                <w:b/>
                <w:bCs/>
                <w:sz w:val="20"/>
                <w:szCs w:val="20"/>
              </w:rPr>
              <w:t>Guidance</w:t>
            </w:r>
            <w:r>
              <w:rPr>
                <w:b/>
                <w:bCs/>
                <w:sz w:val="20"/>
                <w:szCs w:val="20"/>
              </w:rPr>
              <w:t xml:space="preserve"> </w:t>
            </w:r>
            <w:r w:rsidRPr="004C5B20">
              <w:rPr>
                <w:b/>
                <w:bCs/>
                <w:sz w:val="20"/>
                <w:szCs w:val="20"/>
              </w:rPr>
              <w:t>for</w:t>
            </w:r>
            <w:r>
              <w:rPr>
                <w:b/>
                <w:bCs/>
                <w:sz w:val="20"/>
                <w:szCs w:val="20"/>
              </w:rPr>
              <w:t xml:space="preserve"> </w:t>
            </w:r>
            <w:r w:rsidRPr="004C5B20">
              <w:rPr>
                <w:b/>
                <w:bCs/>
                <w:sz w:val="20"/>
                <w:szCs w:val="20"/>
              </w:rPr>
              <w:t>NATSIFAC</w:t>
            </w:r>
            <w:r>
              <w:rPr>
                <w:b/>
                <w:bCs/>
                <w:sz w:val="20"/>
                <w:szCs w:val="20"/>
              </w:rPr>
              <w:t xml:space="preserve"> </w:t>
            </w:r>
            <w:r w:rsidRPr="004C5B20">
              <w:rPr>
                <w:b/>
                <w:bCs/>
                <w:sz w:val="20"/>
                <w:szCs w:val="20"/>
              </w:rPr>
              <w:t>providers</w:t>
            </w:r>
            <w:r>
              <w:rPr>
                <w:b/>
                <w:bCs/>
                <w:sz w:val="20"/>
                <w:szCs w:val="20"/>
              </w:rPr>
              <w:br/>
            </w:r>
            <w:r w:rsidRPr="004C5B20">
              <w:rPr>
                <w:sz w:val="20"/>
                <w:szCs w:val="20"/>
              </w:rPr>
              <w:t>The</w:t>
            </w:r>
            <w:r>
              <w:rPr>
                <w:b/>
                <w:bCs/>
                <w:sz w:val="20"/>
                <w:szCs w:val="20"/>
              </w:rPr>
              <w:t xml:space="preserve"> </w:t>
            </w:r>
            <w:hyperlink r:id="rId99" w:history="1">
              <w:r w:rsidRPr="00275B7A">
                <w:rPr>
                  <w:rStyle w:val="Hyperlink"/>
                  <w:color w:val="32757E" w:themeColor="accent2" w:themeShade="80"/>
                  <w:sz w:val="20"/>
                  <w:szCs w:val="20"/>
                </w:rPr>
                <w:t>new regulatory model – Guidance for NATSIFAC providers</w:t>
              </w:r>
            </w:hyperlink>
            <w:r>
              <w:rPr>
                <w:sz w:val="20"/>
                <w:szCs w:val="20"/>
              </w:rPr>
              <w:t xml:space="preserve"> </w:t>
            </w:r>
            <w:r w:rsidRPr="00801DAC">
              <w:rPr>
                <w:sz w:val="20"/>
                <w:szCs w:val="20"/>
              </w:rPr>
              <w:t>provides</w:t>
            </w:r>
            <w:r>
              <w:rPr>
                <w:sz w:val="20"/>
                <w:szCs w:val="20"/>
              </w:rPr>
              <w:t xml:space="preserve"> </w:t>
            </w:r>
            <w:r w:rsidRPr="00801DAC">
              <w:rPr>
                <w:sz w:val="20"/>
                <w:szCs w:val="20"/>
              </w:rPr>
              <w:t>guidance</w:t>
            </w:r>
            <w:r>
              <w:rPr>
                <w:sz w:val="20"/>
                <w:szCs w:val="20"/>
              </w:rPr>
              <w:t xml:space="preserve"> </w:t>
            </w:r>
            <w:r w:rsidRPr="00801DAC">
              <w:rPr>
                <w:sz w:val="20"/>
                <w:szCs w:val="20"/>
              </w:rPr>
              <w:t>for</w:t>
            </w:r>
            <w:r>
              <w:rPr>
                <w:sz w:val="20"/>
                <w:szCs w:val="20"/>
              </w:rPr>
              <w:t xml:space="preserve"> </w:t>
            </w:r>
            <w:r w:rsidRPr="00801DAC">
              <w:rPr>
                <w:sz w:val="20"/>
                <w:szCs w:val="20"/>
              </w:rPr>
              <w:t>NATSIFAC</w:t>
            </w:r>
            <w:r>
              <w:rPr>
                <w:sz w:val="20"/>
                <w:szCs w:val="20"/>
              </w:rPr>
              <w:t xml:space="preserve"> </w:t>
            </w:r>
            <w:r w:rsidRPr="00801DAC">
              <w:rPr>
                <w:sz w:val="20"/>
                <w:szCs w:val="20"/>
              </w:rPr>
              <w:t>providers</w:t>
            </w:r>
            <w:r>
              <w:rPr>
                <w:sz w:val="20"/>
                <w:szCs w:val="20"/>
              </w:rPr>
              <w:t xml:space="preserve"> </w:t>
            </w:r>
            <w:r w:rsidRPr="00801DAC">
              <w:rPr>
                <w:sz w:val="20"/>
                <w:szCs w:val="20"/>
              </w:rPr>
              <w:t>about</w:t>
            </w:r>
            <w:r>
              <w:rPr>
                <w:sz w:val="20"/>
                <w:szCs w:val="20"/>
              </w:rPr>
              <w:t xml:space="preserve"> </w:t>
            </w:r>
            <w:r w:rsidRPr="00801DAC">
              <w:rPr>
                <w:sz w:val="20"/>
                <w:szCs w:val="20"/>
              </w:rPr>
              <w:t>the</w:t>
            </w:r>
            <w:r>
              <w:rPr>
                <w:sz w:val="20"/>
                <w:szCs w:val="20"/>
              </w:rPr>
              <w:t xml:space="preserve"> </w:t>
            </w:r>
            <w:r w:rsidRPr="00801DAC">
              <w:rPr>
                <w:sz w:val="20"/>
                <w:szCs w:val="20"/>
              </w:rPr>
              <w:t>new</w:t>
            </w:r>
            <w:r>
              <w:rPr>
                <w:sz w:val="20"/>
                <w:szCs w:val="20"/>
              </w:rPr>
              <w:t xml:space="preserve"> </w:t>
            </w:r>
            <w:r w:rsidRPr="00801DAC">
              <w:rPr>
                <w:sz w:val="20"/>
                <w:szCs w:val="20"/>
              </w:rPr>
              <w:t>regulatory</w:t>
            </w:r>
            <w:r>
              <w:rPr>
                <w:sz w:val="20"/>
                <w:szCs w:val="20"/>
              </w:rPr>
              <w:t xml:space="preserve"> </w:t>
            </w:r>
            <w:r w:rsidRPr="00801DAC">
              <w:rPr>
                <w:sz w:val="20"/>
                <w:szCs w:val="20"/>
              </w:rPr>
              <w:t>model.</w:t>
            </w:r>
          </w:p>
        </w:tc>
      </w:tr>
      <w:tr w:rsidR="00CE1FF5" w:rsidRPr="00C877B0" w14:paraId="2573DB34" w14:textId="77777777" w:rsidTr="00275B7A">
        <w:trPr>
          <w:cantSplit/>
          <w:trHeight w:val="569"/>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1316F9DD"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NATSIFAC</w:t>
            </w:r>
            <w:r>
              <w:rPr>
                <w:sz w:val="20"/>
                <w:szCs w:val="20"/>
              </w:rPr>
              <w:t xml:space="preserve"> </w:t>
            </w:r>
            <w:r w:rsidRPr="00C877B0">
              <w:rPr>
                <w:sz w:val="20"/>
                <w:szCs w:val="20"/>
              </w:rPr>
              <w:t>program</w:t>
            </w:r>
            <w:r>
              <w:rPr>
                <w:sz w:val="20"/>
                <w:szCs w:val="20"/>
              </w:rPr>
              <w:t xml:space="preserve"> </w:t>
            </w:r>
            <w:r w:rsidRPr="00C877B0">
              <w:rPr>
                <w:sz w:val="20"/>
                <w:szCs w:val="20"/>
              </w:rPr>
              <w:t>obligations</w:t>
            </w:r>
            <w:r>
              <w:rPr>
                <w:sz w:val="20"/>
                <w:szCs w:val="20"/>
              </w:rPr>
              <w:t xml:space="preserve"> </w:t>
            </w:r>
            <w:r w:rsidRPr="00C877B0">
              <w:rPr>
                <w:sz w:val="20"/>
                <w:szCs w:val="20"/>
              </w:rPr>
              <w:t>and</w:t>
            </w:r>
            <w:r>
              <w:rPr>
                <w:sz w:val="20"/>
                <w:szCs w:val="20"/>
              </w:rPr>
              <w:t xml:space="preserve"> </w:t>
            </w:r>
            <w:r w:rsidRPr="00C877B0">
              <w:rPr>
                <w:sz w:val="20"/>
                <w:szCs w:val="20"/>
              </w:rPr>
              <w:t>apply</w:t>
            </w:r>
            <w:r>
              <w:rPr>
                <w:sz w:val="20"/>
                <w:szCs w:val="20"/>
              </w:rPr>
              <w:t xml:space="preserve"> </w:t>
            </w:r>
            <w:r w:rsidRPr="00C877B0">
              <w:rPr>
                <w:sz w:val="20"/>
                <w:szCs w:val="20"/>
              </w:rPr>
              <w:t>governance</w:t>
            </w:r>
            <w:r>
              <w:rPr>
                <w:sz w:val="20"/>
                <w:szCs w:val="20"/>
              </w:rPr>
              <w:t xml:space="preserve"> </w:t>
            </w:r>
            <w:r w:rsidRPr="00C877B0">
              <w:rPr>
                <w:sz w:val="20"/>
                <w:szCs w:val="20"/>
              </w:rPr>
              <w:t>arrangements</w:t>
            </w:r>
            <w:r>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hideMark/>
          </w:tcPr>
          <w:p w14:paraId="737C5CA3" w14:textId="2B94937D"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04FAD2C1" w14:textId="77777777" w:rsidR="005E3028" w:rsidRPr="00C877B0" w:rsidRDefault="005E3028" w:rsidP="005E3028">
            <w:pPr>
              <w:spacing w:before="40" w:after="80"/>
              <w:rPr>
                <w:b/>
                <w:bCs/>
                <w:sz w:val="20"/>
                <w:szCs w:val="20"/>
              </w:rPr>
            </w:pPr>
          </w:p>
        </w:tc>
      </w:tr>
      <w:tr w:rsidR="006F16D0" w:rsidRPr="00C877B0" w14:paraId="6A0E7C9B"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3521BAF8" w14:textId="0C60619C" w:rsidR="005E3028" w:rsidRPr="00C877B0" w:rsidRDefault="005E3028" w:rsidP="005E3028">
            <w:pPr>
              <w:numPr>
                <w:ilvl w:val="0"/>
                <w:numId w:val="4"/>
              </w:numPr>
              <w:spacing w:before="40" w:after="80"/>
              <w:ind w:left="425" w:hanging="425"/>
              <w:rPr>
                <w:b/>
                <w:bCs/>
                <w:sz w:val="20"/>
                <w:szCs w:val="20"/>
              </w:rPr>
            </w:pPr>
            <w:r w:rsidRPr="00C877B0">
              <w:rPr>
                <w:b/>
                <w:bCs/>
                <w:sz w:val="20"/>
                <w:szCs w:val="20"/>
              </w:rPr>
              <w:t>Funding</w:t>
            </w:r>
            <w:r>
              <w:rPr>
                <w:b/>
                <w:bCs/>
                <w:sz w:val="20"/>
                <w:szCs w:val="20"/>
              </w:rPr>
              <w:t xml:space="preserve"> </w:t>
            </w:r>
            <w:r w:rsidRPr="00C877B0">
              <w:rPr>
                <w:b/>
                <w:bCs/>
                <w:sz w:val="20"/>
                <w:szCs w:val="20"/>
              </w:rPr>
              <w:t>and</w:t>
            </w:r>
            <w:r>
              <w:rPr>
                <w:b/>
                <w:bCs/>
                <w:sz w:val="20"/>
                <w:szCs w:val="20"/>
              </w:rPr>
              <w:t xml:space="preserve"> </w:t>
            </w:r>
            <w:r w:rsidRPr="00C877B0">
              <w:rPr>
                <w:b/>
                <w:bCs/>
                <w:sz w:val="20"/>
                <w:szCs w:val="20"/>
              </w:rPr>
              <w:t>Fees</w:t>
            </w:r>
          </w:p>
        </w:tc>
      </w:tr>
      <w:tr w:rsidR="00CE1FF5" w:rsidRPr="00C877B0" w14:paraId="01DD9B15" w14:textId="77777777" w:rsidTr="00275B7A">
        <w:trPr>
          <w:cantSplit/>
          <w:trHeight w:val="1252"/>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7825EBC2"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Understanding</w:t>
            </w:r>
            <w:r>
              <w:rPr>
                <w:sz w:val="20"/>
                <w:szCs w:val="20"/>
              </w:rPr>
              <w:t xml:space="preserve"> </w:t>
            </w:r>
            <w:r w:rsidRPr="00C877B0">
              <w:rPr>
                <w:sz w:val="20"/>
                <w:szCs w:val="20"/>
              </w:rPr>
              <w:t>funding</w:t>
            </w:r>
            <w:r>
              <w:rPr>
                <w:sz w:val="20"/>
                <w:szCs w:val="20"/>
              </w:rPr>
              <w:t xml:space="preserve"> </w:t>
            </w:r>
            <w:r w:rsidRPr="00C877B0">
              <w:rPr>
                <w:sz w:val="20"/>
                <w:szCs w:val="20"/>
              </w:rPr>
              <w:t>models</w:t>
            </w:r>
            <w:r>
              <w:rPr>
                <w:sz w:val="20"/>
                <w:szCs w:val="20"/>
              </w:rPr>
              <w:t xml:space="preserve"> </w:t>
            </w:r>
            <w:r w:rsidRPr="00C877B0">
              <w:rPr>
                <w:sz w:val="20"/>
                <w:szCs w:val="20"/>
              </w:rPr>
              <w:t>under</w:t>
            </w:r>
            <w:r>
              <w:rPr>
                <w:sz w:val="20"/>
                <w:szCs w:val="20"/>
              </w:rPr>
              <w:t xml:space="preserve"> </w:t>
            </w:r>
            <w:r w:rsidRPr="00C877B0">
              <w:rPr>
                <w:sz w:val="20"/>
                <w:szCs w:val="20"/>
              </w:rPr>
              <w:t>the</w:t>
            </w:r>
            <w:r>
              <w:rPr>
                <w:sz w:val="20"/>
                <w:szCs w:val="20"/>
              </w:rPr>
              <w:t xml:space="preserve"> </w:t>
            </w:r>
            <w:r w:rsidRPr="00C877B0">
              <w:rPr>
                <w:sz w:val="20"/>
                <w:szCs w:val="20"/>
              </w:rPr>
              <w:t>Act</w:t>
            </w:r>
          </w:p>
        </w:tc>
        <w:tc>
          <w:tcPr>
            <w:tcW w:w="8025" w:type="dxa"/>
            <w:vMerge w:val="restart"/>
            <w:tcBorders>
              <w:top w:val="single" w:sz="4" w:space="0" w:color="auto"/>
              <w:left w:val="single" w:sz="4" w:space="0" w:color="auto"/>
              <w:bottom w:val="single" w:sz="4" w:space="0" w:color="auto"/>
              <w:right w:val="single" w:sz="4" w:space="0" w:color="auto"/>
            </w:tcBorders>
          </w:tcPr>
          <w:p w14:paraId="61D26A56" w14:textId="0A0D44A2" w:rsidR="005E3028" w:rsidRPr="000B4A94" w:rsidRDefault="005E3028" w:rsidP="005E3028">
            <w:pPr>
              <w:spacing w:before="40" w:after="80"/>
              <w:rPr>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100">
              <w:r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4465DDD6" w14:textId="057B5920" w:rsidR="005E3028" w:rsidRPr="000B4A94" w:rsidRDefault="005E3028" w:rsidP="005E3028">
            <w:pPr>
              <w:tabs>
                <w:tab w:val="num" w:pos="720"/>
              </w:tabs>
              <w:spacing w:before="40" w:after="80"/>
              <w:rPr>
                <w:rFonts w:ascii="Aptos" w:eastAsia="Aptos" w:hAnsi="Aptos" w:cs="Times New Roman"/>
                <w:sz w:val="20"/>
                <w:szCs w:val="20"/>
              </w:rPr>
            </w:pPr>
            <w:r w:rsidRPr="000B4A94">
              <w:rPr>
                <w:rFonts w:ascii="Aptos" w:eastAsia="Aptos" w:hAnsi="Aptos" w:cs="Times New Roman"/>
                <w:b/>
                <w:sz w:val="20"/>
                <w:szCs w:val="20"/>
              </w:rPr>
              <w:t>The</w:t>
            </w:r>
            <w:r>
              <w:rPr>
                <w:rFonts w:ascii="Aptos" w:eastAsia="Aptos" w:hAnsi="Aptos" w:cs="Times New Roman"/>
                <w:b/>
                <w:sz w:val="20"/>
                <w:szCs w:val="20"/>
              </w:rPr>
              <w:t xml:space="preserve"> </w:t>
            </w:r>
            <w:r w:rsidRPr="000B4A94">
              <w:rPr>
                <w:rFonts w:ascii="Aptos" w:eastAsia="Aptos" w:hAnsi="Aptos" w:cs="Times New Roman"/>
                <w:b/>
                <w:sz w:val="20"/>
                <w:szCs w:val="20"/>
              </w:rPr>
              <w:t>new</w:t>
            </w:r>
            <w:r>
              <w:rPr>
                <w:rFonts w:ascii="Aptos" w:eastAsia="Aptos" w:hAnsi="Aptos" w:cs="Times New Roman"/>
                <w:b/>
                <w:sz w:val="20"/>
                <w:szCs w:val="20"/>
              </w:rPr>
              <w:t xml:space="preserve"> </w:t>
            </w:r>
            <w:r w:rsidRPr="000B4A94">
              <w:rPr>
                <w:rFonts w:ascii="Aptos" w:eastAsia="Aptos" w:hAnsi="Aptos" w:cs="Times New Roman"/>
                <w:b/>
                <w:sz w:val="20"/>
                <w:szCs w:val="20"/>
              </w:rPr>
              <w:t>Financial</w:t>
            </w:r>
            <w:r>
              <w:rPr>
                <w:rFonts w:ascii="Aptos" w:eastAsia="Aptos" w:hAnsi="Aptos" w:cs="Times New Roman"/>
                <w:b/>
                <w:sz w:val="20"/>
                <w:szCs w:val="20"/>
              </w:rPr>
              <w:t xml:space="preserve"> </w:t>
            </w:r>
            <w:r w:rsidRPr="000B4A94">
              <w:rPr>
                <w:rFonts w:ascii="Aptos" w:eastAsia="Aptos" w:hAnsi="Aptos" w:cs="Times New Roman"/>
                <w:b/>
                <w:sz w:val="20"/>
                <w:szCs w:val="20"/>
              </w:rPr>
              <w:t>and</w:t>
            </w:r>
            <w:r>
              <w:rPr>
                <w:rFonts w:ascii="Aptos" w:eastAsia="Aptos" w:hAnsi="Aptos" w:cs="Times New Roman"/>
                <w:b/>
                <w:sz w:val="20"/>
                <w:szCs w:val="20"/>
              </w:rPr>
              <w:t xml:space="preserve"> </w:t>
            </w:r>
            <w:r w:rsidRPr="000B4A94">
              <w:rPr>
                <w:rFonts w:ascii="Aptos" w:eastAsia="Aptos" w:hAnsi="Aptos" w:cs="Times New Roman"/>
                <w:b/>
                <w:sz w:val="20"/>
                <w:szCs w:val="20"/>
              </w:rPr>
              <w:t>Prudential</w:t>
            </w:r>
            <w:r>
              <w:rPr>
                <w:rFonts w:ascii="Aptos" w:eastAsia="Aptos" w:hAnsi="Aptos" w:cs="Times New Roman"/>
                <w:b/>
                <w:sz w:val="20"/>
                <w:szCs w:val="20"/>
              </w:rPr>
              <w:t xml:space="preserve"> </w:t>
            </w:r>
            <w:r w:rsidRPr="000B4A94">
              <w:rPr>
                <w:rFonts w:ascii="Aptos" w:eastAsia="Aptos" w:hAnsi="Aptos" w:cs="Times New Roman"/>
                <w:b/>
                <w:sz w:val="20"/>
                <w:szCs w:val="20"/>
              </w:rPr>
              <w:t>Standards</w:t>
            </w:r>
            <w:r>
              <w:rPr>
                <w:rFonts w:ascii="Aptos" w:eastAsia="Aptos" w:hAnsi="Aptos" w:cs="Times New Roman"/>
                <w:b/>
                <w:sz w:val="20"/>
                <w:szCs w:val="20"/>
              </w:rPr>
              <w:t xml:space="preserve"> </w:t>
            </w:r>
            <w:r>
              <w:rPr>
                <w:rFonts w:ascii="Aptos" w:eastAsia="Aptos" w:hAnsi="Aptos" w:cs="Times New Roman"/>
                <w:b/>
                <w:sz w:val="20"/>
                <w:szCs w:val="20"/>
              </w:rPr>
              <w:br/>
            </w:r>
            <w:hyperlink r:id="rId101" w:history="1">
              <w:r w:rsidRPr="00275B7A">
                <w:rPr>
                  <w:rFonts w:ascii="Aptos" w:eastAsia="Aptos" w:hAnsi="Aptos" w:cs="Times New Roman"/>
                  <w:color w:val="005D66"/>
                  <w:sz w:val="20"/>
                  <w:szCs w:val="20"/>
                  <w:u w:val="single"/>
                </w:rPr>
                <w:t>The new Financial and Prudential Standards</w:t>
              </w:r>
            </w:hyperlink>
            <w:r>
              <w:rPr>
                <w:rFonts w:ascii="Aptos" w:eastAsia="Aptos" w:hAnsi="Aptos" w:cs="Times New Roman"/>
                <w:sz w:val="20"/>
                <w:szCs w:val="20"/>
              </w:rPr>
              <w:t xml:space="preserve"> </w:t>
            </w:r>
            <w:r w:rsidRPr="000B4A94">
              <w:rPr>
                <w:rFonts w:ascii="Aptos" w:eastAsia="Aptos" w:hAnsi="Aptos" w:cs="Times New Roman"/>
                <w:sz w:val="20"/>
                <w:szCs w:val="20"/>
              </w:rPr>
              <w:t>booklet</w:t>
            </w:r>
            <w:r>
              <w:rPr>
                <w:rFonts w:ascii="Aptos" w:eastAsia="Aptos" w:hAnsi="Aptos" w:cs="Times New Roman"/>
                <w:sz w:val="20"/>
                <w:szCs w:val="20"/>
              </w:rPr>
              <w:t xml:space="preserve"> </w:t>
            </w:r>
            <w:r w:rsidRPr="000B4A94">
              <w:rPr>
                <w:rFonts w:ascii="Aptos" w:eastAsia="Aptos" w:hAnsi="Aptos" w:cs="Times New Roman"/>
                <w:sz w:val="20"/>
                <w:szCs w:val="20"/>
              </w:rPr>
              <w:t>sets</w:t>
            </w:r>
            <w:r>
              <w:rPr>
                <w:rFonts w:ascii="Aptos" w:eastAsia="Aptos" w:hAnsi="Aptos" w:cs="Times New Roman"/>
                <w:sz w:val="20"/>
                <w:szCs w:val="20"/>
              </w:rPr>
              <w:t xml:space="preserve"> </w:t>
            </w:r>
            <w:r w:rsidRPr="000B4A94">
              <w:rPr>
                <w:rFonts w:ascii="Aptos" w:eastAsia="Aptos" w:hAnsi="Aptos" w:cs="Times New Roman"/>
                <w:sz w:val="20"/>
                <w:szCs w:val="20"/>
              </w:rPr>
              <w:t>out</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minimum</w:t>
            </w:r>
            <w:r>
              <w:rPr>
                <w:rFonts w:ascii="Aptos" w:eastAsia="Aptos" w:hAnsi="Aptos" w:cs="Times New Roman"/>
                <w:sz w:val="20"/>
                <w:szCs w:val="20"/>
              </w:rPr>
              <w:t xml:space="preserve"> </w:t>
            </w:r>
            <w:r w:rsidRPr="000B4A94">
              <w:rPr>
                <w:rFonts w:ascii="Aptos" w:eastAsia="Aptos" w:hAnsi="Aptos" w:cs="Times New Roman"/>
                <w:sz w:val="20"/>
                <w:szCs w:val="20"/>
              </w:rPr>
              <w:t>requirements</w:t>
            </w:r>
            <w:r>
              <w:rPr>
                <w:rFonts w:ascii="Aptos" w:eastAsia="Aptos" w:hAnsi="Aptos" w:cs="Times New Roman"/>
                <w:sz w:val="20"/>
                <w:szCs w:val="20"/>
              </w:rPr>
              <w:t xml:space="preserve"> </w:t>
            </w:r>
            <w:r w:rsidRPr="000B4A94">
              <w:rPr>
                <w:rFonts w:ascii="Aptos" w:eastAsia="Aptos" w:hAnsi="Aptos" w:cs="Times New Roman"/>
                <w:sz w:val="20"/>
                <w:szCs w:val="20"/>
              </w:rPr>
              <w:t>for</w:t>
            </w:r>
            <w:r>
              <w:rPr>
                <w:rFonts w:ascii="Aptos" w:eastAsia="Aptos" w:hAnsi="Aptos" w:cs="Times New Roman"/>
                <w:sz w:val="20"/>
                <w:szCs w:val="20"/>
              </w:rPr>
              <w:t xml:space="preserve"> </w:t>
            </w:r>
            <w:r w:rsidRPr="000B4A94">
              <w:rPr>
                <w:rFonts w:ascii="Aptos" w:eastAsia="Aptos" w:hAnsi="Aptos" w:cs="Times New Roman"/>
                <w:sz w:val="20"/>
                <w:szCs w:val="20"/>
              </w:rPr>
              <w:t>good</w:t>
            </w:r>
            <w:r>
              <w:rPr>
                <w:rFonts w:ascii="Aptos" w:eastAsia="Aptos" w:hAnsi="Aptos" w:cs="Times New Roman"/>
                <w:sz w:val="20"/>
                <w:szCs w:val="20"/>
              </w:rPr>
              <w:t xml:space="preserve"> </w:t>
            </w:r>
            <w:r w:rsidRPr="000B4A94">
              <w:rPr>
                <w:rFonts w:ascii="Aptos" w:eastAsia="Aptos" w:hAnsi="Aptos" w:cs="Times New Roman"/>
                <w:sz w:val="20"/>
                <w:szCs w:val="20"/>
              </w:rPr>
              <w:t>financial</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prudential</w:t>
            </w:r>
            <w:r>
              <w:rPr>
                <w:rFonts w:ascii="Aptos" w:eastAsia="Aptos" w:hAnsi="Aptos" w:cs="Times New Roman"/>
                <w:sz w:val="20"/>
                <w:szCs w:val="20"/>
              </w:rPr>
              <w:t xml:space="preserve"> </w:t>
            </w:r>
            <w:r w:rsidRPr="000B4A94">
              <w:rPr>
                <w:rFonts w:ascii="Aptos" w:eastAsia="Aptos" w:hAnsi="Aptos" w:cs="Times New Roman"/>
                <w:sz w:val="20"/>
                <w:szCs w:val="20"/>
              </w:rPr>
              <w:t>management</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registered</w:t>
            </w:r>
            <w:r>
              <w:rPr>
                <w:rFonts w:ascii="Aptos" w:eastAsia="Aptos" w:hAnsi="Aptos" w:cs="Times New Roman"/>
                <w:sz w:val="20"/>
                <w:szCs w:val="20"/>
              </w:rPr>
              <w:t xml:space="preserve"> </w:t>
            </w:r>
            <w:r w:rsidRPr="000B4A94">
              <w:rPr>
                <w:rFonts w:ascii="Aptos" w:eastAsia="Aptos" w:hAnsi="Aptos" w:cs="Times New Roman"/>
                <w:sz w:val="20"/>
                <w:szCs w:val="20"/>
              </w:rPr>
              <w:t>aged</w:t>
            </w:r>
            <w:r>
              <w:rPr>
                <w:rFonts w:ascii="Aptos" w:eastAsia="Aptos" w:hAnsi="Aptos" w:cs="Times New Roman"/>
                <w:sz w:val="20"/>
                <w:szCs w:val="20"/>
              </w:rPr>
              <w:t xml:space="preserve"> </w:t>
            </w:r>
            <w:r w:rsidRPr="000B4A94">
              <w:rPr>
                <w:rFonts w:ascii="Aptos" w:eastAsia="Aptos" w:hAnsi="Aptos" w:cs="Times New Roman"/>
                <w:sz w:val="20"/>
                <w:szCs w:val="20"/>
              </w:rPr>
              <w:t>care</w:t>
            </w:r>
            <w:r>
              <w:rPr>
                <w:rFonts w:ascii="Aptos" w:eastAsia="Aptos" w:hAnsi="Aptos" w:cs="Times New Roman"/>
                <w:sz w:val="20"/>
                <w:szCs w:val="20"/>
              </w:rPr>
              <w:t xml:space="preserve"> </w:t>
            </w:r>
            <w:r w:rsidRPr="000B4A94">
              <w:rPr>
                <w:rFonts w:ascii="Aptos" w:eastAsia="Aptos" w:hAnsi="Aptos" w:cs="Times New Roman"/>
                <w:sz w:val="20"/>
                <w:szCs w:val="20"/>
              </w:rPr>
              <w:t>providers.</w:t>
            </w:r>
            <w:r>
              <w:rPr>
                <w:rFonts w:ascii="Aptos" w:eastAsia="Aptos" w:hAnsi="Aptos" w:cs="Times New Roman"/>
                <w:sz w:val="20"/>
                <w:szCs w:val="20"/>
              </w:rPr>
              <w:t xml:space="preserve"> </w:t>
            </w:r>
          </w:p>
          <w:p w14:paraId="2A3F17FE" w14:textId="1F625E04" w:rsidR="005E3028" w:rsidRPr="000B4A94" w:rsidRDefault="005E3028" w:rsidP="005E3028">
            <w:pPr>
              <w:tabs>
                <w:tab w:val="num" w:pos="720"/>
              </w:tabs>
              <w:spacing w:before="40" w:after="80"/>
              <w:rPr>
                <w:rFonts w:ascii="Aptos" w:eastAsia="Aptos" w:hAnsi="Aptos" w:cs="Times New Roman"/>
                <w:sz w:val="20"/>
                <w:szCs w:val="20"/>
              </w:rPr>
            </w:pPr>
            <w:r w:rsidRPr="000B4A94">
              <w:rPr>
                <w:rFonts w:ascii="Aptos" w:eastAsia="Aptos" w:hAnsi="Aptos" w:cs="Times New Roman"/>
                <w:b/>
                <w:bCs/>
                <w:sz w:val="20"/>
                <w:szCs w:val="20"/>
              </w:rPr>
              <w:t>New</w:t>
            </w:r>
            <w:r>
              <w:rPr>
                <w:rFonts w:ascii="Aptos" w:eastAsia="Aptos" w:hAnsi="Aptos" w:cs="Times New Roman"/>
                <w:b/>
                <w:bCs/>
                <w:sz w:val="20"/>
                <w:szCs w:val="20"/>
              </w:rPr>
              <w:t xml:space="preserve"> </w:t>
            </w:r>
            <w:r w:rsidRPr="000B4A94">
              <w:rPr>
                <w:rFonts w:ascii="Aptos" w:eastAsia="Aptos" w:hAnsi="Aptos" w:cs="Times New Roman"/>
                <w:b/>
                <w:bCs/>
                <w:sz w:val="20"/>
                <w:szCs w:val="20"/>
              </w:rPr>
              <w:t>Financial</w:t>
            </w:r>
            <w:r>
              <w:rPr>
                <w:rFonts w:ascii="Aptos" w:eastAsia="Aptos" w:hAnsi="Aptos" w:cs="Times New Roman"/>
                <w:b/>
                <w:bCs/>
                <w:sz w:val="20"/>
                <w:szCs w:val="20"/>
              </w:rPr>
              <w:t xml:space="preserve"> </w:t>
            </w:r>
            <w:r w:rsidRPr="000B4A94">
              <w:rPr>
                <w:rFonts w:ascii="Aptos" w:eastAsia="Aptos" w:hAnsi="Aptos" w:cs="Times New Roman"/>
                <w:b/>
                <w:bCs/>
                <w:sz w:val="20"/>
                <w:szCs w:val="20"/>
              </w:rPr>
              <w:t>and</w:t>
            </w:r>
            <w:r>
              <w:rPr>
                <w:rFonts w:ascii="Aptos" w:eastAsia="Aptos" w:hAnsi="Aptos" w:cs="Times New Roman"/>
                <w:b/>
                <w:bCs/>
                <w:sz w:val="20"/>
                <w:szCs w:val="20"/>
              </w:rPr>
              <w:t xml:space="preserve"> </w:t>
            </w:r>
            <w:r w:rsidRPr="000B4A94">
              <w:rPr>
                <w:rFonts w:ascii="Aptos" w:eastAsia="Aptos" w:hAnsi="Aptos" w:cs="Times New Roman"/>
                <w:b/>
                <w:bCs/>
                <w:sz w:val="20"/>
                <w:szCs w:val="20"/>
              </w:rPr>
              <w:t>Prudential</w:t>
            </w:r>
            <w:r>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Pr>
                <w:rFonts w:ascii="Aptos" w:eastAsia="Aptos" w:hAnsi="Aptos" w:cs="Times New Roman"/>
                <w:b/>
                <w:bCs/>
                <w:sz w:val="20"/>
                <w:szCs w:val="20"/>
              </w:rPr>
              <w:t xml:space="preserve"> </w:t>
            </w:r>
            <w:r w:rsidRPr="000B4A94">
              <w:rPr>
                <w:rFonts w:ascii="Aptos" w:eastAsia="Aptos" w:hAnsi="Aptos" w:cs="Times New Roman"/>
                <w:b/>
                <w:bCs/>
                <w:sz w:val="20"/>
                <w:szCs w:val="20"/>
              </w:rPr>
              <w:t>FAQs</w:t>
            </w:r>
            <w:r>
              <w:rPr>
                <w:rFonts w:ascii="Aptos" w:eastAsia="Aptos" w:hAnsi="Aptos" w:cs="Times New Roman"/>
                <w:b/>
                <w:bCs/>
                <w:sz w:val="20"/>
                <w:szCs w:val="20"/>
              </w:rPr>
              <w:br/>
            </w:r>
            <w:r w:rsidRPr="000B4A94">
              <w:rPr>
                <w:rFonts w:ascii="Aptos" w:eastAsia="Aptos" w:hAnsi="Aptos" w:cs="Times New Roman"/>
                <w:sz w:val="20"/>
                <w:szCs w:val="20"/>
              </w:rPr>
              <w:t>The</w:t>
            </w:r>
            <w:r>
              <w:rPr>
                <w:rFonts w:ascii="Aptos" w:eastAsia="Aptos" w:hAnsi="Aptos" w:cs="Times New Roman"/>
                <w:sz w:val="20"/>
                <w:szCs w:val="20"/>
              </w:rPr>
              <w:t xml:space="preserve"> </w:t>
            </w:r>
            <w:hyperlink r:id="rId102" w:history="1">
              <w:r w:rsidRPr="00275B7A">
                <w:rPr>
                  <w:rFonts w:ascii="Aptos" w:eastAsia="Aptos" w:hAnsi="Aptos" w:cs="Times New Roman"/>
                  <w:color w:val="00818A"/>
                  <w:sz w:val="20"/>
                  <w:szCs w:val="20"/>
                  <w:u w:val="single"/>
                </w:rPr>
                <w:t>FAQ page – New Financial and Prudential Standards</w:t>
              </w:r>
            </w:hyperlink>
            <w:r>
              <w:rPr>
                <w:rFonts w:ascii="Aptos" w:eastAsia="Aptos" w:hAnsi="Aptos" w:cs="Times New Roman"/>
                <w:sz w:val="20"/>
                <w:szCs w:val="20"/>
              </w:rPr>
              <w:t xml:space="preserve"> </w:t>
            </w:r>
            <w:r w:rsidRPr="000B4A94">
              <w:rPr>
                <w:rFonts w:ascii="Aptos" w:eastAsia="Aptos" w:hAnsi="Aptos" w:cs="Times New Roman"/>
                <w:sz w:val="20"/>
                <w:szCs w:val="20"/>
              </w:rPr>
              <w:t>explores</w:t>
            </w:r>
            <w:r>
              <w:rPr>
                <w:rFonts w:ascii="Aptos" w:eastAsia="Aptos" w:hAnsi="Aptos" w:cs="Times New Roman"/>
                <w:sz w:val="20"/>
                <w:szCs w:val="20"/>
              </w:rPr>
              <w:t xml:space="preserve"> </w:t>
            </w:r>
            <w:r w:rsidRPr="000B4A94">
              <w:rPr>
                <w:rFonts w:ascii="Aptos" w:eastAsia="Aptos" w:hAnsi="Aptos" w:cs="Times New Roman"/>
                <w:sz w:val="20"/>
                <w:szCs w:val="20"/>
              </w:rPr>
              <w:t>answers</w:t>
            </w:r>
            <w:r>
              <w:rPr>
                <w:rFonts w:ascii="Aptos" w:eastAsia="Aptos" w:hAnsi="Aptos" w:cs="Times New Roman"/>
                <w:sz w:val="20"/>
                <w:szCs w:val="20"/>
              </w:rPr>
              <w:t xml:space="preserve"> </w:t>
            </w:r>
            <w:r w:rsidRPr="000B4A94">
              <w:rPr>
                <w:rFonts w:ascii="Aptos" w:eastAsia="Aptos" w:hAnsi="Aptos" w:cs="Times New Roman"/>
                <w:sz w:val="20"/>
                <w:szCs w:val="20"/>
              </w:rPr>
              <w:t>common</w:t>
            </w:r>
            <w:r>
              <w:rPr>
                <w:rFonts w:ascii="Aptos" w:eastAsia="Aptos" w:hAnsi="Aptos" w:cs="Times New Roman"/>
                <w:sz w:val="20"/>
                <w:szCs w:val="20"/>
              </w:rPr>
              <w:t xml:space="preserve"> </w:t>
            </w:r>
            <w:r w:rsidRPr="000B4A94">
              <w:rPr>
                <w:rFonts w:ascii="Aptos" w:eastAsia="Aptos" w:hAnsi="Aptos" w:cs="Times New Roman"/>
                <w:sz w:val="20"/>
                <w:szCs w:val="20"/>
              </w:rPr>
              <w:t>asked</w:t>
            </w:r>
            <w:r>
              <w:rPr>
                <w:rFonts w:ascii="Aptos" w:eastAsia="Aptos" w:hAnsi="Aptos" w:cs="Times New Roman"/>
                <w:sz w:val="20"/>
                <w:szCs w:val="20"/>
              </w:rPr>
              <w:t xml:space="preserve"> </w:t>
            </w:r>
            <w:r w:rsidRPr="000B4A94">
              <w:rPr>
                <w:rFonts w:ascii="Aptos" w:eastAsia="Aptos" w:hAnsi="Aptos" w:cs="Times New Roman"/>
                <w:sz w:val="20"/>
                <w:szCs w:val="20"/>
              </w:rPr>
              <w:t>questions.</w:t>
            </w:r>
            <w:r>
              <w:rPr>
                <w:rFonts w:ascii="Aptos" w:eastAsia="Aptos" w:hAnsi="Aptos" w:cs="Times New Roman"/>
                <w:sz w:val="20"/>
                <w:szCs w:val="20"/>
              </w:rPr>
              <w:t xml:space="preserve"> </w:t>
            </w:r>
          </w:p>
          <w:p w14:paraId="1E56041D" w14:textId="5D2B0B7B" w:rsidR="005E3028" w:rsidRPr="000B4A94" w:rsidRDefault="005E3028" w:rsidP="005E3028">
            <w:pPr>
              <w:spacing w:before="40" w:after="80"/>
              <w:rPr>
                <w:rFonts w:ascii="Aptos" w:eastAsia="Aptos" w:hAnsi="Aptos" w:cs="Times New Roman"/>
                <w:sz w:val="20"/>
                <w:szCs w:val="20"/>
              </w:rPr>
            </w:pPr>
            <w:r w:rsidRPr="000B4A94">
              <w:rPr>
                <w:rFonts w:ascii="Aptos" w:eastAsia="Aptos" w:hAnsi="Aptos" w:cs="Times New Roman"/>
                <w:b/>
                <w:bCs/>
                <w:sz w:val="20"/>
                <w:szCs w:val="20"/>
              </w:rPr>
              <w:t>Understanding</w:t>
            </w:r>
            <w:r>
              <w:rPr>
                <w:rFonts w:ascii="Aptos" w:eastAsia="Aptos" w:hAnsi="Aptos" w:cs="Times New Roman"/>
                <w:b/>
                <w:bCs/>
                <w:sz w:val="20"/>
                <w:szCs w:val="20"/>
              </w:rPr>
              <w:t xml:space="preserve"> </w:t>
            </w:r>
            <w:r w:rsidRPr="000B4A94">
              <w:rPr>
                <w:rFonts w:ascii="Aptos" w:eastAsia="Aptos" w:hAnsi="Aptos" w:cs="Times New Roman"/>
                <w:b/>
                <w:bCs/>
                <w:sz w:val="20"/>
                <w:szCs w:val="20"/>
              </w:rPr>
              <w:t>the</w:t>
            </w:r>
            <w:r>
              <w:rPr>
                <w:rFonts w:ascii="Aptos" w:eastAsia="Aptos" w:hAnsi="Aptos" w:cs="Times New Roman"/>
                <w:b/>
                <w:bCs/>
                <w:sz w:val="20"/>
                <w:szCs w:val="20"/>
              </w:rPr>
              <w:t xml:space="preserve"> </w:t>
            </w:r>
            <w:r w:rsidRPr="000B4A94">
              <w:rPr>
                <w:rFonts w:ascii="Aptos" w:eastAsia="Aptos" w:hAnsi="Aptos" w:cs="Times New Roman"/>
                <w:b/>
                <w:bCs/>
                <w:sz w:val="20"/>
                <w:szCs w:val="20"/>
              </w:rPr>
              <w:t>new</w:t>
            </w:r>
            <w:r>
              <w:rPr>
                <w:rFonts w:ascii="Aptos" w:eastAsia="Aptos" w:hAnsi="Aptos" w:cs="Times New Roman"/>
                <w:b/>
                <w:bCs/>
                <w:sz w:val="20"/>
                <w:szCs w:val="20"/>
              </w:rPr>
              <w:t xml:space="preserve"> </w:t>
            </w:r>
            <w:r w:rsidRPr="000B4A94">
              <w:rPr>
                <w:rFonts w:ascii="Aptos" w:eastAsia="Aptos" w:hAnsi="Aptos" w:cs="Times New Roman"/>
                <w:b/>
                <w:bCs/>
                <w:sz w:val="20"/>
                <w:szCs w:val="20"/>
              </w:rPr>
              <w:t>Financial</w:t>
            </w:r>
            <w:r>
              <w:rPr>
                <w:rFonts w:ascii="Aptos" w:eastAsia="Aptos" w:hAnsi="Aptos" w:cs="Times New Roman"/>
                <w:b/>
                <w:bCs/>
                <w:sz w:val="20"/>
                <w:szCs w:val="20"/>
              </w:rPr>
              <w:t xml:space="preserve"> </w:t>
            </w:r>
            <w:r w:rsidRPr="000B4A94">
              <w:rPr>
                <w:rFonts w:ascii="Aptos" w:eastAsia="Aptos" w:hAnsi="Aptos" w:cs="Times New Roman"/>
                <w:b/>
                <w:bCs/>
                <w:sz w:val="20"/>
                <w:szCs w:val="20"/>
              </w:rPr>
              <w:t>and</w:t>
            </w:r>
            <w:r>
              <w:rPr>
                <w:rFonts w:ascii="Aptos" w:eastAsia="Aptos" w:hAnsi="Aptos" w:cs="Times New Roman"/>
                <w:b/>
                <w:bCs/>
                <w:sz w:val="20"/>
                <w:szCs w:val="20"/>
              </w:rPr>
              <w:t xml:space="preserve"> </w:t>
            </w:r>
            <w:r w:rsidRPr="000B4A94">
              <w:rPr>
                <w:rFonts w:ascii="Aptos" w:eastAsia="Aptos" w:hAnsi="Aptos" w:cs="Times New Roman"/>
                <w:b/>
                <w:bCs/>
                <w:sz w:val="20"/>
                <w:szCs w:val="20"/>
              </w:rPr>
              <w:t>Prudential</w:t>
            </w:r>
            <w:r>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Pr>
                <w:rFonts w:ascii="Aptos" w:eastAsia="Aptos" w:hAnsi="Aptos" w:cs="Times New Roman"/>
                <w:b/>
                <w:bCs/>
                <w:sz w:val="20"/>
                <w:szCs w:val="20"/>
              </w:rPr>
              <w:t xml:space="preserve"> </w:t>
            </w:r>
            <w:r w:rsidRPr="000B4A94">
              <w:rPr>
                <w:rFonts w:ascii="Aptos" w:eastAsia="Aptos" w:hAnsi="Aptos" w:cs="Times New Roman"/>
                <w:b/>
                <w:bCs/>
                <w:sz w:val="20"/>
                <w:szCs w:val="20"/>
              </w:rPr>
              <w:t>–</w:t>
            </w:r>
            <w:r>
              <w:rPr>
                <w:rFonts w:ascii="Aptos" w:eastAsia="Aptos" w:hAnsi="Aptos" w:cs="Times New Roman"/>
                <w:b/>
                <w:bCs/>
                <w:sz w:val="20"/>
                <w:szCs w:val="20"/>
              </w:rPr>
              <w:t xml:space="preserve"> </w:t>
            </w:r>
            <w:r w:rsidRPr="000B4A94">
              <w:rPr>
                <w:rFonts w:ascii="Aptos" w:eastAsia="Aptos" w:hAnsi="Aptos" w:cs="Times New Roman"/>
                <w:b/>
                <w:bCs/>
                <w:sz w:val="20"/>
                <w:szCs w:val="20"/>
              </w:rPr>
              <w:t>webinar</w:t>
            </w:r>
            <w:r>
              <w:rPr>
                <w:rFonts w:ascii="Aptos" w:eastAsia="Aptos" w:hAnsi="Aptos" w:cs="Times New Roman"/>
                <w:b/>
                <w:bCs/>
                <w:sz w:val="20"/>
                <w:szCs w:val="20"/>
              </w:rPr>
              <w:t xml:space="preserve"> </w:t>
            </w:r>
            <w:r>
              <w:rPr>
                <w:rFonts w:ascii="Aptos" w:eastAsia="Aptos" w:hAnsi="Aptos" w:cs="Times New Roman"/>
                <w:b/>
                <w:bCs/>
                <w:sz w:val="20"/>
                <w:szCs w:val="20"/>
              </w:rPr>
              <w:br/>
            </w:r>
            <w:r w:rsidRPr="000B4A94">
              <w:rPr>
                <w:rFonts w:ascii="Aptos" w:eastAsia="Aptos" w:hAnsi="Aptos" w:cs="Times New Roman"/>
                <w:sz w:val="20"/>
                <w:szCs w:val="20"/>
              </w:rPr>
              <w:t>The</w:t>
            </w:r>
            <w:r>
              <w:rPr>
                <w:rFonts w:ascii="Aptos" w:eastAsia="Aptos" w:hAnsi="Aptos" w:cs="Times New Roman"/>
                <w:sz w:val="20"/>
                <w:szCs w:val="20"/>
              </w:rPr>
              <w:t xml:space="preserve"> </w:t>
            </w:r>
            <w:hyperlink r:id="rId103" w:history="1">
              <w:r w:rsidRPr="00275B7A">
                <w:rPr>
                  <w:rStyle w:val="Hyperlink"/>
                  <w:rFonts w:ascii="Aptos" w:eastAsia="Aptos" w:hAnsi="Aptos" w:cs="Times New Roman"/>
                  <w:color w:val="32757E" w:themeColor="accent2" w:themeShade="80"/>
                  <w:sz w:val="20"/>
                  <w:szCs w:val="20"/>
                </w:rPr>
                <w:t>Understanding the new Financial and Prudential Standards</w:t>
              </w:r>
            </w:hyperlink>
            <w:r>
              <w:rPr>
                <w:rFonts w:ascii="Aptos" w:eastAsia="Aptos" w:hAnsi="Aptos" w:cs="Times New Roman"/>
                <w:sz w:val="20"/>
                <w:szCs w:val="20"/>
              </w:rPr>
              <w:t xml:space="preserve"> </w:t>
            </w:r>
            <w:r w:rsidRPr="000B4A94">
              <w:rPr>
                <w:rFonts w:ascii="Aptos" w:eastAsia="Aptos" w:hAnsi="Aptos" w:cs="Times New Roman"/>
                <w:sz w:val="20"/>
                <w:szCs w:val="20"/>
              </w:rPr>
              <w:t>webinar</w:t>
            </w:r>
            <w:r>
              <w:rPr>
                <w:rFonts w:ascii="Aptos" w:eastAsia="Aptos" w:hAnsi="Aptos" w:cs="Times New Roman"/>
                <w:sz w:val="20"/>
                <w:szCs w:val="20"/>
              </w:rPr>
              <w:t xml:space="preserve"> </w:t>
            </w:r>
            <w:r w:rsidRPr="000B4A94">
              <w:rPr>
                <w:rFonts w:ascii="Aptos" w:eastAsia="Aptos" w:hAnsi="Aptos" w:cs="Times New Roman"/>
                <w:sz w:val="20"/>
                <w:szCs w:val="20"/>
              </w:rPr>
              <w:t>provides</w:t>
            </w:r>
            <w:r>
              <w:rPr>
                <w:rFonts w:ascii="Aptos" w:eastAsia="Aptos" w:hAnsi="Aptos" w:cs="Times New Roman"/>
                <w:sz w:val="20"/>
                <w:szCs w:val="20"/>
              </w:rPr>
              <w:t xml:space="preserve"> </w:t>
            </w:r>
            <w:r w:rsidRPr="000B4A94">
              <w:rPr>
                <w:rFonts w:ascii="Aptos" w:eastAsia="Aptos" w:hAnsi="Aptos" w:cs="Times New Roman"/>
                <w:sz w:val="20"/>
                <w:szCs w:val="20"/>
              </w:rPr>
              <w:t>information</w:t>
            </w:r>
            <w:r>
              <w:rPr>
                <w:rFonts w:ascii="Aptos" w:eastAsia="Aptos" w:hAnsi="Aptos" w:cs="Times New Roman"/>
                <w:sz w:val="20"/>
                <w:szCs w:val="20"/>
              </w:rPr>
              <w:t xml:space="preserve"> </w:t>
            </w:r>
            <w:r w:rsidRPr="000B4A94">
              <w:rPr>
                <w:rFonts w:ascii="Aptos" w:eastAsia="Aptos" w:hAnsi="Aptos" w:cs="Times New Roman"/>
                <w:sz w:val="20"/>
                <w:szCs w:val="20"/>
              </w:rPr>
              <w:t>on</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standards</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provider</w:t>
            </w:r>
            <w:r>
              <w:rPr>
                <w:rFonts w:ascii="Aptos" w:eastAsia="Aptos" w:hAnsi="Aptos" w:cs="Times New Roman"/>
                <w:sz w:val="20"/>
                <w:szCs w:val="20"/>
              </w:rPr>
              <w:t xml:space="preserve"> </w:t>
            </w:r>
            <w:r w:rsidRPr="000B4A94">
              <w:rPr>
                <w:rFonts w:ascii="Aptos" w:eastAsia="Aptos" w:hAnsi="Aptos" w:cs="Times New Roman"/>
                <w:sz w:val="20"/>
                <w:szCs w:val="20"/>
              </w:rPr>
              <w:t>obligations.</w:t>
            </w:r>
            <w:r>
              <w:rPr>
                <w:rFonts w:ascii="Aptos" w:eastAsia="Aptos" w:hAnsi="Aptos" w:cs="Times New Roman"/>
                <w:sz w:val="20"/>
                <w:szCs w:val="20"/>
              </w:rPr>
              <w:t xml:space="preserve">  </w:t>
            </w:r>
          </w:p>
          <w:p w14:paraId="60463EA1" w14:textId="1B72C799" w:rsidR="005E3028" w:rsidRPr="00284BEB" w:rsidRDefault="005E3028" w:rsidP="005E3028">
            <w:pPr>
              <w:spacing w:before="40" w:after="80"/>
              <w:rPr>
                <w:sz w:val="20"/>
                <w:szCs w:val="20"/>
              </w:rPr>
            </w:pPr>
            <w:r w:rsidRPr="000B4A94">
              <w:rPr>
                <w:rFonts w:ascii="Aptos" w:eastAsia="Aptos" w:hAnsi="Aptos" w:cs="Times New Roman"/>
                <w:b/>
                <w:bCs/>
                <w:sz w:val="20"/>
                <w:szCs w:val="20"/>
              </w:rPr>
              <w:t>The</w:t>
            </w:r>
            <w:r>
              <w:rPr>
                <w:rFonts w:ascii="Aptos" w:eastAsia="Aptos" w:hAnsi="Aptos" w:cs="Times New Roman"/>
                <w:b/>
                <w:bCs/>
                <w:sz w:val="20"/>
                <w:szCs w:val="20"/>
              </w:rPr>
              <w:t xml:space="preserve"> </w:t>
            </w:r>
            <w:r w:rsidRPr="000B4A94">
              <w:rPr>
                <w:rFonts w:ascii="Aptos" w:eastAsia="Aptos" w:hAnsi="Aptos" w:cs="Times New Roman"/>
                <w:b/>
                <w:bCs/>
                <w:sz w:val="20"/>
                <w:szCs w:val="20"/>
              </w:rPr>
              <w:t>new</w:t>
            </w:r>
            <w:r>
              <w:rPr>
                <w:rFonts w:ascii="Aptos" w:eastAsia="Aptos" w:hAnsi="Aptos" w:cs="Times New Roman"/>
                <w:b/>
                <w:bCs/>
                <w:sz w:val="20"/>
                <w:szCs w:val="20"/>
              </w:rPr>
              <w:t xml:space="preserve"> </w:t>
            </w:r>
            <w:r w:rsidRPr="000B4A94">
              <w:rPr>
                <w:rFonts w:ascii="Aptos" w:eastAsia="Aptos" w:hAnsi="Aptos" w:cs="Times New Roman"/>
                <w:b/>
                <w:bCs/>
                <w:sz w:val="20"/>
                <w:szCs w:val="20"/>
              </w:rPr>
              <w:t>Financial</w:t>
            </w:r>
            <w:r>
              <w:rPr>
                <w:rFonts w:ascii="Aptos" w:eastAsia="Aptos" w:hAnsi="Aptos" w:cs="Times New Roman"/>
                <w:b/>
                <w:bCs/>
                <w:sz w:val="20"/>
                <w:szCs w:val="20"/>
              </w:rPr>
              <w:t xml:space="preserve"> </w:t>
            </w:r>
            <w:r w:rsidRPr="000B4A94">
              <w:rPr>
                <w:rFonts w:ascii="Aptos" w:eastAsia="Aptos" w:hAnsi="Aptos" w:cs="Times New Roman"/>
                <w:b/>
                <w:bCs/>
                <w:sz w:val="20"/>
                <w:szCs w:val="20"/>
              </w:rPr>
              <w:t>and</w:t>
            </w:r>
            <w:r>
              <w:rPr>
                <w:rFonts w:ascii="Aptos" w:eastAsia="Aptos" w:hAnsi="Aptos" w:cs="Times New Roman"/>
                <w:b/>
                <w:bCs/>
                <w:sz w:val="20"/>
                <w:szCs w:val="20"/>
              </w:rPr>
              <w:t xml:space="preserve"> </w:t>
            </w:r>
            <w:r w:rsidRPr="000B4A94">
              <w:rPr>
                <w:rFonts w:ascii="Aptos" w:eastAsia="Aptos" w:hAnsi="Aptos" w:cs="Times New Roman"/>
                <w:b/>
                <w:bCs/>
                <w:sz w:val="20"/>
                <w:szCs w:val="20"/>
              </w:rPr>
              <w:t>Prudential</w:t>
            </w:r>
            <w:r>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Pr>
                <w:rFonts w:ascii="Aptos" w:eastAsia="Aptos" w:hAnsi="Aptos" w:cs="Times New Roman"/>
                <w:b/>
                <w:bCs/>
                <w:sz w:val="20"/>
                <w:szCs w:val="20"/>
              </w:rPr>
              <w:t xml:space="preserve"> </w:t>
            </w:r>
            <w:r w:rsidRPr="000B4A94">
              <w:rPr>
                <w:rFonts w:ascii="Aptos" w:eastAsia="Aptos" w:hAnsi="Aptos" w:cs="Times New Roman"/>
                <w:b/>
                <w:bCs/>
                <w:sz w:val="20"/>
                <w:szCs w:val="20"/>
              </w:rPr>
              <w:t>–</w:t>
            </w:r>
            <w:r>
              <w:rPr>
                <w:rFonts w:ascii="Aptos" w:eastAsia="Aptos" w:hAnsi="Aptos" w:cs="Times New Roman"/>
                <w:b/>
                <w:bCs/>
                <w:sz w:val="20"/>
                <w:szCs w:val="20"/>
              </w:rPr>
              <w:t xml:space="preserve"> </w:t>
            </w:r>
            <w:r w:rsidRPr="000B4A94">
              <w:rPr>
                <w:rFonts w:ascii="Aptos" w:eastAsia="Aptos" w:hAnsi="Aptos" w:cs="Times New Roman"/>
                <w:b/>
                <w:bCs/>
                <w:sz w:val="20"/>
                <w:szCs w:val="20"/>
              </w:rPr>
              <w:t>poster</w:t>
            </w:r>
            <w:r>
              <w:rPr>
                <w:rFonts w:ascii="Aptos" w:eastAsia="Aptos" w:hAnsi="Aptos" w:cs="Times New Roman"/>
                <w:b/>
                <w:bCs/>
                <w:sz w:val="20"/>
                <w:szCs w:val="20"/>
              </w:rPr>
              <w:t xml:space="preserve"> </w:t>
            </w:r>
            <w:r>
              <w:rPr>
                <w:rFonts w:ascii="Aptos" w:eastAsia="Aptos" w:hAnsi="Aptos" w:cs="Times New Roman"/>
                <w:b/>
                <w:bCs/>
                <w:sz w:val="20"/>
                <w:szCs w:val="20"/>
              </w:rPr>
              <w:br/>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new</w:t>
            </w:r>
            <w:r>
              <w:rPr>
                <w:rFonts w:ascii="Aptos" w:eastAsia="Aptos" w:hAnsi="Aptos" w:cs="Times New Roman"/>
                <w:sz w:val="20"/>
                <w:szCs w:val="20"/>
              </w:rPr>
              <w:t xml:space="preserve"> </w:t>
            </w:r>
            <w:hyperlink r:id="rId104" w:history="1">
              <w:r w:rsidRPr="00275B7A">
                <w:rPr>
                  <w:rStyle w:val="Hyperlink"/>
                  <w:rFonts w:ascii="Aptos" w:eastAsia="Aptos" w:hAnsi="Aptos" w:cs="Times New Roman"/>
                  <w:color w:val="32757E" w:themeColor="accent2" w:themeShade="80"/>
                  <w:sz w:val="20"/>
                  <w:szCs w:val="20"/>
                </w:rPr>
                <w:t>Financial and Prudential Standards – poster</w:t>
              </w:r>
            </w:hyperlink>
            <w:r>
              <w:rPr>
                <w:rFonts w:ascii="Aptos" w:eastAsia="Aptos" w:hAnsi="Aptos" w:cs="Times New Roman"/>
                <w:sz w:val="20"/>
                <w:szCs w:val="20"/>
              </w:rPr>
              <w:t xml:space="preserve"> </w:t>
            </w:r>
            <w:r w:rsidRPr="000B4A94">
              <w:rPr>
                <w:rFonts w:ascii="Aptos" w:eastAsia="Aptos" w:hAnsi="Aptos" w:cs="Times New Roman"/>
                <w:sz w:val="20"/>
                <w:szCs w:val="20"/>
              </w:rPr>
              <w:t>provides</w:t>
            </w:r>
            <w:r>
              <w:rPr>
                <w:rFonts w:ascii="Aptos" w:eastAsia="Aptos" w:hAnsi="Aptos" w:cs="Times New Roman"/>
                <w:sz w:val="20"/>
                <w:szCs w:val="20"/>
              </w:rPr>
              <w:t xml:space="preserve"> </w:t>
            </w:r>
            <w:r w:rsidRPr="000B4A94">
              <w:rPr>
                <w:rFonts w:ascii="Aptos" w:eastAsia="Aptos" w:hAnsi="Aptos" w:cs="Times New Roman"/>
                <w:sz w:val="20"/>
                <w:szCs w:val="20"/>
              </w:rPr>
              <w:t>a</w:t>
            </w:r>
            <w:r>
              <w:rPr>
                <w:rFonts w:ascii="Aptos" w:eastAsia="Aptos" w:hAnsi="Aptos" w:cs="Times New Roman"/>
                <w:sz w:val="20"/>
                <w:szCs w:val="20"/>
              </w:rPr>
              <w:t xml:space="preserve"> </w:t>
            </w:r>
            <w:r w:rsidRPr="000B4A94">
              <w:rPr>
                <w:rFonts w:ascii="Aptos" w:eastAsia="Aptos" w:hAnsi="Aptos" w:cs="Times New Roman"/>
                <w:sz w:val="20"/>
                <w:szCs w:val="20"/>
              </w:rPr>
              <w:t>summary</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minimum</w:t>
            </w:r>
            <w:r>
              <w:rPr>
                <w:rFonts w:ascii="Aptos" w:eastAsia="Aptos" w:hAnsi="Aptos" w:cs="Times New Roman"/>
                <w:sz w:val="20"/>
                <w:szCs w:val="20"/>
              </w:rPr>
              <w:t xml:space="preserve"> </w:t>
            </w:r>
            <w:r w:rsidRPr="000B4A94">
              <w:rPr>
                <w:rFonts w:ascii="Aptos" w:eastAsia="Aptos" w:hAnsi="Aptos" w:cs="Times New Roman"/>
                <w:sz w:val="20"/>
                <w:szCs w:val="20"/>
              </w:rPr>
              <w:t>requirements</w:t>
            </w:r>
            <w:r>
              <w:rPr>
                <w:rFonts w:ascii="Aptos" w:eastAsia="Aptos" w:hAnsi="Aptos" w:cs="Times New Roman"/>
                <w:sz w:val="20"/>
                <w:szCs w:val="20"/>
              </w:rPr>
              <w:t xml:space="preserve"> </w:t>
            </w:r>
            <w:r w:rsidRPr="000B4A94">
              <w:rPr>
                <w:rFonts w:ascii="Aptos" w:eastAsia="Aptos" w:hAnsi="Aptos" w:cs="Times New Roman"/>
                <w:sz w:val="20"/>
                <w:szCs w:val="20"/>
              </w:rPr>
              <w:t>for</w:t>
            </w:r>
            <w:r>
              <w:rPr>
                <w:rFonts w:ascii="Aptos" w:eastAsia="Aptos" w:hAnsi="Aptos" w:cs="Times New Roman"/>
                <w:sz w:val="20"/>
                <w:szCs w:val="20"/>
              </w:rPr>
              <w:t xml:space="preserve"> </w:t>
            </w:r>
            <w:r w:rsidRPr="000B4A94">
              <w:rPr>
                <w:rFonts w:ascii="Aptos" w:eastAsia="Aptos" w:hAnsi="Aptos" w:cs="Times New Roman"/>
                <w:sz w:val="20"/>
                <w:szCs w:val="20"/>
              </w:rPr>
              <w:t>good</w:t>
            </w:r>
            <w:r>
              <w:rPr>
                <w:rFonts w:ascii="Aptos" w:eastAsia="Aptos" w:hAnsi="Aptos" w:cs="Times New Roman"/>
                <w:sz w:val="20"/>
                <w:szCs w:val="20"/>
              </w:rPr>
              <w:t xml:space="preserve"> </w:t>
            </w:r>
            <w:r w:rsidRPr="000B4A94">
              <w:rPr>
                <w:rFonts w:ascii="Aptos" w:eastAsia="Aptos" w:hAnsi="Aptos" w:cs="Times New Roman"/>
                <w:sz w:val="20"/>
                <w:szCs w:val="20"/>
              </w:rPr>
              <w:t>financial</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prudential</w:t>
            </w:r>
            <w:r>
              <w:rPr>
                <w:rFonts w:ascii="Aptos" w:eastAsia="Aptos" w:hAnsi="Aptos" w:cs="Times New Roman"/>
                <w:sz w:val="20"/>
                <w:szCs w:val="20"/>
              </w:rPr>
              <w:t xml:space="preserve"> </w:t>
            </w:r>
            <w:r w:rsidRPr="000B4A94">
              <w:rPr>
                <w:rFonts w:ascii="Aptos" w:eastAsia="Aptos" w:hAnsi="Aptos" w:cs="Times New Roman"/>
                <w:sz w:val="20"/>
                <w:szCs w:val="20"/>
              </w:rPr>
              <w:t>management</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registered</w:t>
            </w:r>
            <w:r>
              <w:rPr>
                <w:rFonts w:ascii="Aptos" w:eastAsia="Aptos" w:hAnsi="Aptos" w:cs="Times New Roman"/>
                <w:sz w:val="20"/>
                <w:szCs w:val="20"/>
              </w:rPr>
              <w:t xml:space="preserve"> </w:t>
            </w:r>
            <w:r w:rsidRPr="000B4A94">
              <w:rPr>
                <w:rFonts w:ascii="Aptos" w:eastAsia="Aptos" w:hAnsi="Aptos" w:cs="Times New Roman"/>
                <w:sz w:val="20"/>
                <w:szCs w:val="20"/>
              </w:rPr>
              <w:t>aged</w:t>
            </w:r>
            <w:r>
              <w:rPr>
                <w:rFonts w:ascii="Aptos" w:eastAsia="Aptos" w:hAnsi="Aptos" w:cs="Times New Roman"/>
                <w:sz w:val="20"/>
                <w:szCs w:val="20"/>
              </w:rPr>
              <w:t xml:space="preserve"> </w:t>
            </w:r>
            <w:r w:rsidRPr="000B4A94">
              <w:rPr>
                <w:rFonts w:ascii="Aptos" w:eastAsia="Aptos" w:hAnsi="Aptos" w:cs="Times New Roman"/>
                <w:sz w:val="20"/>
                <w:szCs w:val="20"/>
              </w:rPr>
              <w:t>care</w:t>
            </w:r>
            <w:r>
              <w:rPr>
                <w:rFonts w:ascii="Aptos" w:eastAsia="Aptos" w:hAnsi="Aptos" w:cs="Times New Roman"/>
                <w:sz w:val="20"/>
                <w:szCs w:val="20"/>
              </w:rPr>
              <w:t xml:space="preserve"> </w:t>
            </w:r>
            <w:r w:rsidRPr="000B4A94">
              <w:rPr>
                <w:rFonts w:ascii="Aptos" w:eastAsia="Aptos" w:hAnsi="Aptos" w:cs="Times New Roman"/>
                <w:sz w:val="20"/>
                <w:szCs w:val="20"/>
              </w:rPr>
              <w:t>providers.</w:t>
            </w:r>
          </w:p>
        </w:tc>
      </w:tr>
      <w:tr w:rsidR="00CE1FF5" w:rsidRPr="00C877B0" w14:paraId="1B0AAE4F" w14:textId="77777777" w:rsidTr="00275B7A">
        <w:trPr>
          <w:cantSplit/>
          <w:trHeight w:val="1253"/>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2D931A05"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Understanding</w:t>
            </w:r>
            <w:r>
              <w:rPr>
                <w:sz w:val="20"/>
                <w:szCs w:val="20"/>
              </w:rPr>
              <w:t xml:space="preserve"> </w:t>
            </w:r>
            <w:r w:rsidRPr="00C877B0">
              <w:rPr>
                <w:sz w:val="20"/>
                <w:szCs w:val="20"/>
              </w:rPr>
              <w:t>fees</w:t>
            </w:r>
            <w:r>
              <w:rPr>
                <w:sz w:val="20"/>
                <w:szCs w:val="20"/>
              </w:rPr>
              <w:t xml:space="preserve"> </w:t>
            </w:r>
            <w:r w:rsidRPr="00C877B0">
              <w:rPr>
                <w:sz w:val="20"/>
                <w:szCs w:val="20"/>
              </w:rPr>
              <w:t>and</w:t>
            </w:r>
            <w:r>
              <w:rPr>
                <w:sz w:val="20"/>
                <w:szCs w:val="20"/>
              </w:rPr>
              <w:t xml:space="preserve"> </w:t>
            </w:r>
            <w:r w:rsidRPr="00C877B0">
              <w:rPr>
                <w:sz w:val="20"/>
                <w:szCs w:val="20"/>
              </w:rPr>
              <w:t>means</w:t>
            </w:r>
            <w:r>
              <w:rPr>
                <w:sz w:val="20"/>
                <w:szCs w:val="20"/>
              </w:rPr>
              <w:t xml:space="preserve"> </w:t>
            </w:r>
            <w:r w:rsidRPr="00C877B0">
              <w:rPr>
                <w:sz w:val="20"/>
                <w:szCs w:val="20"/>
              </w:rPr>
              <w:t>testing</w:t>
            </w:r>
          </w:p>
        </w:tc>
        <w:tc>
          <w:tcPr>
            <w:tcW w:w="8025" w:type="dxa"/>
            <w:vMerge/>
            <w:tcBorders>
              <w:top w:val="single" w:sz="4" w:space="0" w:color="auto"/>
              <w:left w:val="single" w:sz="4" w:space="0" w:color="auto"/>
              <w:bottom w:val="single" w:sz="4" w:space="0" w:color="auto"/>
              <w:right w:val="single" w:sz="4" w:space="0" w:color="auto"/>
            </w:tcBorders>
            <w:hideMark/>
          </w:tcPr>
          <w:p w14:paraId="7F59FDCB" w14:textId="3BE687CA"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3A6A4CA2" w14:textId="24E7B118" w:rsidR="005E3028" w:rsidRPr="00C877B0" w:rsidRDefault="005E3028" w:rsidP="005E3028">
            <w:pPr>
              <w:spacing w:before="40" w:after="80"/>
              <w:rPr>
                <w:b/>
                <w:bCs/>
                <w:sz w:val="20"/>
                <w:szCs w:val="20"/>
              </w:rPr>
            </w:pPr>
          </w:p>
        </w:tc>
      </w:tr>
      <w:tr w:rsidR="00CE1FF5" w:rsidRPr="00C877B0" w14:paraId="14020B5C" w14:textId="77777777" w:rsidTr="00275B7A">
        <w:trPr>
          <w:cantSplit/>
          <w:trHeight w:val="1253"/>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3CDBCCF"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Applying</w:t>
            </w:r>
            <w:r>
              <w:rPr>
                <w:sz w:val="20"/>
                <w:szCs w:val="20"/>
              </w:rPr>
              <w:t xml:space="preserve"> </w:t>
            </w:r>
            <w:r w:rsidRPr="00C877B0">
              <w:rPr>
                <w:sz w:val="20"/>
                <w:szCs w:val="20"/>
              </w:rPr>
              <w:t>financial</w:t>
            </w:r>
            <w:r>
              <w:rPr>
                <w:sz w:val="20"/>
                <w:szCs w:val="20"/>
              </w:rPr>
              <w:t xml:space="preserve"> </w:t>
            </w:r>
            <w:r w:rsidRPr="00C877B0">
              <w:rPr>
                <w:sz w:val="20"/>
                <w:szCs w:val="20"/>
              </w:rPr>
              <w:t>and</w:t>
            </w:r>
            <w:r>
              <w:rPr>
                <w:sz w:val="20"/>
                <w:szCs w:val="20"/>
              </w:rPr>
              <w:t xml:space="preserve"> </w:t>
            </w:r>
            <w:r w:rsidRPr="00C877B0">
              <w:rPr>
                <w:sz w:val="20"/>
                <w:szCs w:val="20"/>
              </w:rPr>
              <w:t>Prudential</w:t>
            </w:r>
            <w:r>
              <w:rPr>
                <w:sz w:val="20"/>
                <w:szCs w:val="20"/>
              </w:rPr>
              <w:t xml:space="preserve"> </w:t>
            </w:r>
            <w:r w:rsidRPr="00C877B0">
              <w:rPr>
                <w:sz w:val="20"/>
                <w:szCs w:val="20"/>
              </w:rPr>
              <w:t>Standards</w:t>
            </w:r>
            <w:r>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hideMark/>
          </w:tcPr>
          <w:p w14:paraId="06D0F5D8" w14:textId="5EA82EB5"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19740C21" w14:textId="664BAA46" w:rsidR="005E3028" w:rsidRPr="00C877B0" w:rsidRDefault="005E3028" w:rsidP="005E3028">
            <w:pPr>
              <w:spacing w:before="40" w:after="80"/>
              <w:rPr>
                <w:rFonts w:ascii="Aptos" w:eastAsia="Aptos" w:hAnsi="Aptos" w:cs="Aptos"/>
                <w:sz w:val="20"/>
                <w:szCs w:val="20"/>
              </w:rPr>
            </w:pPr>
          </w:p>
        </w:tc>
      </w:tr>
      <w:tr w:rsidR="006F16D0" w:rsidRPr="00C877B0" w14:paraId="554F294C"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1E8E5492" w14:textId="12A1F5FD" w:rsidR="005E3028" w:rsidRDefault="005E3028" w:rsidP="005E3028">
            <w:pPr>
              <w:keepNext/>
              <w:numPr>
                <w:ilvl w:val="0"/>
                <w:numId w:val="4"/>
              </w:numPr>
              <w:spacing w:before="40" w:after="80"/>
              <w:ind w:left="425" w:hanging="425"/>
              <w:rPr>
                <w:b/>
                <w:bCs/>
                <w:sz w:val="20"/>
                <w:szCs w:val="20"/>
              </w:rPr>
            </w:pPr>
            <w:r w:rsidRPr="00C877B0">
              <w:rPr>
                <w:b/>
                <w:bCs/>
                <w:sz w:val="20"/>
                <w:szCs w:val="20"/>
              </w:rPr>
              <w:t>Quality</w:t>
            </w:r>
            <w:r>
              <w:rPr>
                <w:b/>
                <w:bCs/>
                <w:sz w:val="20"/>
                <w:szCs w:val="20"/>
              </w:rPr>
              <w:t xml:space="preserve"> </w:t>
            </w:r>
            <w:r w:rsidRPr="00C877B0">
              <w:rPr>
                <w:b/>
                <w:bCs/>
                <w:sz w:val="20"/>
                <w:szCs w:val="20"/>
              </w:rPr>
              <w:t>Standards</w:t>
            </w:r>
            <w:r>
              <w:rPr>
                <w:b/>
                <w:bCs/>
                <w:sz w:val="20"/>
                <w:szCs w:val="20"/>
              </w:rPr>
              <w:t xml:space="preserve"> </w:t>
            </w:r>
            <w:r w:rsidRPr="00C877B0">
              <w:rPr>
                <w:b/>
                <w:bCs/>
                <w:sz w:val="20"/>
                <w:szCs w:val="20"/>
              </w:rPr>
              <w:t>and</w:t>
            </w:r>
            <w:r>
              <w:rPr>
                <w:b/>
                <w:bCs/>
                <w:sz w:val="20"/>
                <w:szCs w:val="20"/>
              </w:rPr>
              <w:t xml:space="preserve"> </w:t>
            </w:r>
            <w:r w:rsidRPr="00C877B0">
              <w:rPr>
                <w:b/>
                <w:bCs/>
                <w:sz w:val="20"/>
                <w:szCs w:val="20"/>
              </w:rPr>
              <w:t>Governance</w:t>
            </w:r>
          </w:p>
        </w:tc>
      </w:tr>
      <w:tr w:rsidR="00CE1FF5" w:rsidRPr="00C877B0" w14:paraId="2FCF9594" w14:textId="77777777" w:rsidTr="00275B7A">
        <w:trPr>
          <w:cantSplit/>
          <w:trHeight w:val="119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6E733D2" w14:textId="68BA5591" w:rsidR="005E3028" w:rsidRPr="00C877B0" w:rsidRDefault="005E3028" w:rsidP="005E3028">
            <w:pPr>
              <w:keepNext/>
              <w:numPr>
                <w:ilvl w:val="1"/>
                <w:numId w:val="4"/>
              </w:numPr>
              <w:spacing w:before="40" w:after="80"/>
              <w:ind w:left="457" w:hanging="425"/>
              <w:rPr>
                <w:sz w:val="20"/>
                <w:szCs w:val="20"/>
              </w:rPr>
            </w:pPr>
            <w:r w:rsidRPr="00C877B0">
              <w:rPr>
                <w:sz w:val="20"/>
                <w:szCs w:val="20"/>
              </w:rPr>
              <w:t>Apply</w:t>
            </w:r>
            <w:r>
              <w:rPr>
                <w:sz w:val="20"/>
                <w:szCs w:val="20"/>
              </w:rPr>
              <w:t xml:space="preserve"> </w:t>
            </w:r>
            <w:r w:rsidRPr="00C877B0">
              <w:rPr>
                <w:sz w:val="20"/>
                <w:szCs w:val="20"/>
              </w:rPr>
              <w:t>the</w:t>
            </w:r>
            <w:r>
              <w:rPr>
                <w:sz w:val="20"/>
                <w:szCs w:val="20"/>
              </w:rPr>
              <w:t xml:space="preserve"> </w:t>
            </w:r>
            <w:r w:rsidRPr="00C877B0">
              <w:rPr>
                <w:sz w:val="20"/>
                <w:szCs w:val="20"/>
              </w:rPr>
              <w:t>Strengthened</w:t>
            </w:r>
            <w:r>
              <w:rPr>
                <w:sz w:val="20"/>
                <w:szCs w:val="20"/>
              </w:rPr>
              <w:t xml:space="preserve"> </w:t>
            </w:r>
            <w:r w:rsidRPr="00C877B0">
              <w:rPr>
                <w:sz w:val="20"/>
                <w:szCs w:val="20"/>
              </w:rPr>
              <w:t>Quality</w:t>
            </w:r>
            <w:r>
              <w:rPr>
                <w:sz w:val="20"/>
                <w:szCs w:val="20"/>
              </w:rPr>
              <w:t xml:space="preserve"> </w:t>
            </w:r>
            <w:r w:rsidRPr="00C877B0">
              <w:rPr>
                <w:sz w:val="20"/>
                <w:szCs w:val="20"/>
              </w:rPr>
              <w:t>Standards</w:t>
            </w:r>
            <w:r>
              <w:rPr>
                <w:sz w:val="20"/>
                <w:szCs w:val="20"/>
              </w:rPr>
              <w:t xml:space="preserve"> </w:t>
            </w:r>
            <w:r w:rsidRPr="00C877B0">
              <w:rPr>
                <w:sz w:val="20"/>
                <w:szCs w:val="20"/>
              </w:rPr>
              <w:t>in</w:t>
            </w:r>
            <w:r>
              <w:rPr>
                <w:sz w:val="20"/>
                <w:szCs w:val="20"/>
              </w:rPr>
              <w:t xml:space="preserve"> </w:t>
            </w:r>
            <w:r w:rsidRPr="00C877B0">
              <w:rPr>
                <w:sz w:val="20"/>
                <w:szCs w:val="20"/>
              </w:rPr>
              <w:t>day-to-day</w:t>
            </w:r>
            <w:r>
              <w:rPr>
                <w:sz w:val="20"/>
                <w:szCs w:val="20"/>
              </w:rPr>
              <w:t xml:space="preserve"> </w:t>
            </w:r>
            <w:r w:rsidRPr="00C877B0">
              <w:rPr>
                <w:sz w:val="20"/>
                <w:szCs w:val="20"/>
              </w:rPr>
              <w:t>practice</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hideMark/>
          </w:tcPr>
          <w:p w14:paraId="04001E43" w14:textId="24679B77" w:rsidR="005E3028" w:rsidRPr="006F16D0" w:rsidRDefault="005E3028" w:rsidP="005E3028">
            <w:pPr>
              <w:spacing w:before="40" w:after="80"/>
              <w:rPr>
                <w:sz w:val="20"/>
                <w:szCs w:val="20"/>
              </w:rPr>
            </w:pPr>
            <w:r w:rsidRPr="006F16D0">
              <w:rPr>
                <w:b/>
                <w:bCs/>
                <w:i/>
                <w:iCs/>
                <w:sz w:val="20"/>
                <w:szCs w:val="20"/>
              </w:rPr>
              <w:t xml:space="preserve">New Aged Care Act Module 2 </w:t>
            </w:r>
            <w:r w:rsidRPr="006F16D0">
              <w:rPr>
                <w:b/>
                <w:bCs/>
                <w:sz w:val="20"/>
                <w:szCs w:val="20"/>
              </w:rPr>
              <w:t>– A guide for the aged care workforce – Aligning and adapting</w:t>
            </w:r>
            <w:r w:rsidRPr="006F16D0">
              <w:br/>
            </w:r>
            <w:r w:rsidRPr="006F16D0">
              <w:rPr>
                <w:sz w:val="20"/>
                <w:szCs w:val="20"/>
              </w:rPr>
              <w:t xml:space="preserve">Access this eLearning module on </w:t>
            </w:r>
            <w:hyperlink r:id="rId105">
              <w:r w:rsidRPr="006F16D0">
                <w:rPr>
                  <w:rStyle w:val="Hyperlink"/>
                  <w:color w:val="32757E" w:themeColor="accent2" w:themeShade="80"/>
                  <w:sz w:val="20"/>
                  <w:szCs w:val="20"/>
                </w:rPr>
                <w:t>Alis</w:t>
              </w:r>
            </w:hyperlink>
          </w:p>
          <w:p w14:paraId="3CC5E621" w14:textId="77777777" w:rsidR="005E3028" w:rsidRPr="006F16D0" w:rsidRDefault="005E3028" w:rsidP="005E3028">
            <w:pPr>
              <w:spacing w:before="40" w:after="80"/>
              <w:rPr>
                <w:sz w:val="20"/>
                <w:szCs w:val="20"/>
              </w:rPr>
            </w:pPr>
          </w:p>
          <w:p w14:paraId="4168FDDE" w14:textId="03AD1707" w:rsidR="005E3028" w:rsidRPr="006F16D0" w:rsidRDefault="005E3028" w:rsidP="005E3028">
            <w:pPr>
              <w:spacing w:before="40" w:after="80"/>
              <w:rPr>
                <w:b/>
                <w:bCs/>
                <w:sz w:val="20"/>
                <w:szCs w:val="20"/>
              </w:rPr>
            </w:pPr>
            <w:r w:rsidRPr="006F16D0">
              <w:rPr>
                <w:b/>
                <w:bCs/>
                <w:sz w:val="20"/>
                <w:szCs w:val="20"/>
              </w:rPr>
              <w:t>Strengthened Aged Care Quality Standards</w:t>
            </w:r>
          </w:p>
          <w:p w14:paraId="3FE21EEA" w14:textId="5B57F147" w:rsidR="005E3028" w:rsidRPr="006F16D0" w:rsidRDefault="005E3028" w:rsidP="005E3028">
            <w:pPr>
              <w:spacing w:before="40" w:after="80"/>
              <w:rPr>
                <w:b/>
                <w:bCs/>
                <w:sz w:val="20"/>
                <w:szCs w:val="20"/>
              </w:rPr>
            </w:pPr>
            <w:r w:rsidRPr="006F16D0">
              <w:rPr>
                <w:sz w:val="20"/>
                <w:szCs w:val="20"/>
              </w:rPr>
              <w:t xml:space="preserve">Access this eLearning program on </w:t>
            </w:r>
            <w:hyperlink r:id="rId106" w:history="1">
              <w:r w:rsidRPr="006F16D0">
                <w:rPr>
                  <w:rStyle w:val="Hyperlink"/>
                  <w:color w:val="32757E" w:themeColor="accent2" w:themeShade="80"/>
                  <w:sz w:val="20"/>
                  <w:szCs w:val="20"/>
                </w:rPr>
                <w:t>Alis</w:t>
              </w:r>
            </w:hyperlink>
          </w:p>
          <w:p w14:paraId="10ADE147" w14:textId="77777777" w:rsidR="005E3028" w:rsidRPr="006F16D0" w:rsidRDefault="005E3028" w:rsidP="005E3028">
            <w:pPr>
              <w:spacing w:before="40" w:after="80"/>
              <w:rPr>
                <w:b/>
                <w:bCs/>
                <w:sz w:val="20"/>
                <w:szCs w:val="20"/>
              </w:rPr>
            </w:pPr>
          </w:p>
          <w:p w14:paraId="45229741" w14:textId="60C8C156" w:rsidR="005E3028" w:rsidRPr="006F16D0" w:rsidRDefault="005E3028" w:rsidP="005E3028">
            <w:pPr>
              <w:spacing w:before="40" w:after="80"/>
              <w:rPr>
                <w:b/>
                <w:bCs/>
                <w:sz w:val="20"/>
                <w:szCs w:val="20"/>
              </w:rPr>
            </w:pPr>
            <w:r w:rsidRPr="006F16D0">
              <w:rPr>
                <w:b/>
                <w:bCs/>
                <w:sz w:val="20"/>
                <w:szCs w:val="20"/>
              </w:rPr>
              <w:t>Strengthened Quality Standards audits for provider registration</w:t>
            </w:r>
          </w:p>
          <w:p w14:paraId="319BBA71" w14:textId="6A69B374" w:rsidR="005E3028" w:rsidRPr="006F16D0" w:rsidRDefault="005E3028" w:rsidP="005E3028">
            <w:pPr>
              <w:spacing w:before="40" w:after="80"/>
              <w:rPr>
                <w:sz w:val="20"/>
                <w:szCs w:val="20"/>
              </w:rPr>
            </w:pPr>
            <w:r w:rsidRPr="006F16D0">
              <w:rPr>
                <w:sz w:val="20"/>
                <w:szCs w:val="20"/>
              </w:rPr>
              <w:t xml:space="preserve">Access this eLearning program on </w:t>
            </w:r>
            <w:hyperlink r:id="rId107" w:history="1">
              <w:r w:rsidRPr="006F16D0">
                <w:rPr>
                  <w:rStyle w:val="Hyperlink"/>
                  <w:color w:val="32757E" w:themeColor="accent2" w:themeShade="80"/>
                  <w:sz w:val="20"/>
                  <w:szCs w:val="20"/>
                </w:rPr>
                <w:t>Alis</w:t>
              </w:r>
            </w:hyperlink>
          </w:p>
          <w:p w14:paraId="5E538439" w14:textId="77777777" w:rsidR="002A1CE4" w:rsidRPr="006F16D0" w:rsidRDefault="002A1CE4" w:rsidP="002A1CE4">
            <w:pPr>
              <w:spacing w:before="40" w:after="80"/>
              <w:rPr>
                <w:b/>
                <w:bCs/>
                <w:i/>
                <w:iCs/>
                <w:sz w:val="20"/>
                <w:szCs w:val="20"/>
              </w:rPr>
            </w:pPr>
          </w:p>
          <w:p w14:paraId="03AB9A93" w14:textId="2D48D657" w:rsidR="002A1CE4" w:rsidRPr="006F16D0" w:rsidRDefault="002A1CE4" w:rsidP="002A1CE4">
            <w:pPr>
              <w:spacing w:before="40" w:after="80"/>
              <w:rPr>
                <w:b/>
                <w:bCs/>
                <w:i/>
                <w:iCs/>
                <w:sz w:val="20"/>
                <w:szCs w:val="20"/>
              </w:rPr>
            </w:pPr>
            <w:r w:rsidRPr="006F16D0">
              <w:rPr>
                <w:b/>
                <w:bCs/>
                <w:i/>
                <w:iCs/>
                <w:sz w:val="20"/>
                <w:szCs w:val="20"/>
              </w:rPr>
              <w:t>Reflecting and Adjusting Module 4 – Reflective leadership and support ‘Provider’</w:t>
            </w:r>
          </w:p>
          <w:p w14:paraId="4EBBF141" w14:textId="6CAFBF3F" w:rsidR="005E3028" w:rsidRPr="006F16D0" w:rsidRDefault="002A1CE4" w:rsidP="005E3028">
            <w:pPr>
              <w:spacing w:before="40" w:after="80"/>
            </w:pPr>
            <w:r w:rsidRPr="006F16D0">
              <w:rPr>
                <w:sz w:val="20"/>
                <w:szCs w:val="20"/>
              </w:rPr>
              <w:t xml:space="preserve">Access this eLearning module on </w:t>
            </w:r>
            <w:hyperlink r:id="rId108">
              <w:r w:rsidRPr="006F16D0">
                <w:rPr>
                  <w:rStyle w:val="Hyperlink"/>
                  <w:color w:val="32757E" w:themeColor="accent2" w:themeShade="80"/>
                  <w:sz w:val="20"/>
                  <w:szCs w:val="20"/>
                </w:rPr>
                <w:t>Alis</w:t>
              </w:r>
            </w:hyperlink>
            <w:r w:rsidRPr="006F16D0">
              <w:t xml:space="preserve"> </w:t>
            </w:r>
          </w:p>
        </w:tc>
        <w:tc>
          <w:tcPr>
            <w:tcW w:w="6523" w:type="dxa"/>
            <w:vMerge w:val="restart"/>
            <w:tcBorders>
              <w:top w:val="single" w:sz="4" w:space="0" w:color="auto"/>
              <w:left w:val="single" w:sz="4" w:space="0" w:color="auto"/>
              <w:bottom w:val="single" w:sz="4" w:space="0" w:color="auto"/>
              <w:right w:val="single" w:sz="4" w:space="0" w:color="auto"/>
            </w:tcBorders>
          </w:tcPr>
          <w:p w14:paraId="0EF54A38" w14:textId="55A77FC2" w:rsidR="005E3028" w:rsidRDefault="005E3028" w:rsidP="005E3028">
            <w:pPr>
              <w:spacing w:before="40" w:after="80"/>
              <w:rPr>
                <w:sz w:val="20"/>
                <w:szCs w:val="20"/>
              </w:rPr>
            </w:pPr>
            <w:r w:rsidRPr="7964A12D">
              <w:rPr>
                <w:rFonts w:ascii="Aptos" w:eastAsia="Aptos" w:hAnsi="Aptos" w:cs="Times New Roman"/>
                <w:b/>
                <w:bCs/>
                <w:sz w:val="20"/>
                <w:szCs w:val="20"/>
              </w:rPr>
              <w:t>Getting Ready for the Quality Standards</w:t>
            </w:r>
            <w:r>
              <w:br/>
            </w:r>
            <w:r w:rsidRPr="7964A12D">
              <w:rPr>
                <w:sz w:val="20"/>
                <w:szCs w:val="20"/>
              </w:rPr>
              <w:t xml:space="preserve">This </w:t>
            </w:r>
            <w:hyperlink r:id="rId109">
              <w:r w:rsidRPr="00275B7A">
                <w:rPr>
                  <w:rStyle w:val="Hyperlink"/>
                  <w:rFonts w:ascii="Aptos" w:eastAsia="Aptos" w:hAnsi="Aptos" w:cs="Times New Roman"/>
                  <w:color w:val="32757E" w:themeColor="accent2" w:themeShade="80"/>
                  <w:sz w:val="20"/>
                  <w:szCs w:val="20"/>
                </w:rPr>
                <w:t>quality standards resources overview</w:t>
              </w:r>
            </w:hyperlink>
            <w:r w:rsidRPr="00275B7A">
              <w:rPr>
                <w:rFonts w:ascii="Aptos" w:eastAsia="Aptos" w:hAnsi="Aptos" w:cs="Times New Roman"/>
                <w:color w:val="005D66"/>
                <w:sz w:val="20"/>
                <w:szCs w:val="20"/>
                <w:u w:val="single"/>
              </w:rPr>
              <w:t xml:space="preserve">  o</w:t>
            </w:r>
            <w:r w:rsidRPr="7964A12D">
              <w:rPr>
                <w:sz w:val="20"/>
                <w:szCs w:val="20"/>
              </w:rPr>
              <w:t xml:space="preserve">utlines the resources that are available to providers, care workers and older people about the Quality Standards. </w:t>
            </w:r>
          </w:p>
          <w:p w14:paraId="67943AA0" w14:textId="1C325348" w:rsidR="005E3028" w:rsidRPr="004369E3" w:rsidRDefault="005E3028" w:rsidP="005E3028">
            <w:pPr>
              <w:spacing w:before="40" w:after="80"/>
              <w:rPr>
                <w:sz w:val="20"/>
                <w:szCs w:val="20"/>
              </w:rPr>
            </w:pPr>
            <w:r w:rsidRPr="00403DD2">
              <w:rPr>
                <w:sz w:val="20"/>
                <w:szCs w:val="20"/>
              </w:rPr>
              <w:t xml:space="preserve">Aged care food and nutrition </w:t>
            </w:r>
            <w:hyperlink r:id="rId110" w:history="1">
              <w:r w:rsidRPr="00275B7A">
                <w:rPr>
                  <w:rStyle w:val="Hyperlink"/>
                  <w:color w:val="32757E" w:themeColor="accent2" w:themeShade="80"/>
                  <w:sz w:val="20"/>
                  <w:szCs w:val="20"/>
                </w:rPr>
                <w:t>videos</w:t>
              </w:r>
            </w:hyperlink>
            <w:r w:rsidRPr="00403DD2">
              <w:rPr>
                <w:sz w:val="20"/>
                <w:szCs w:val="20"/>
              </w:rPr>
              <w:t xml:space="preserve"> about how health and quality of life for aged care residents </w:t>
            </w:r>
            <w:r>
              <w:rPr>
                <w:sz w:val="20"/>
                <w:szCs w:val="20"/>
              </w:rPr>
              <w:t xml:space="preserve">is being improved </w:t>
            </w:r>
            <w:r w:rsidRPr="00403DD2">
              <w:rPr>
                <w:sz w:val="20"/>
                <w:szCs w:val="20"/>
              </w:rPr>
              <w:t>through better food and nutrition.</w:t>
            </w:r>
          </w:p>
          <w:p w14:paraId="0FD61D6A" w14:textId="74CB9858" w:rsidR="005E3028" w:rsidRPr="000B4A94" w:rsidRDefault="005E3028" w:rsidP="005E3028">
            <w:pPr>
              <w:spacing w:before="40" w:after="80"/>
              <w:rPr>
                <w:rFonts w:ascii="Aptos" w:eastAsia="Aptos" w:hAnsi="Aptos" w:cs="Times New Roman"/>
                <w:sz w:val="20"/>
                <w:szCs w:val="20"/>
              </w:rPr>
            </w:pPr>
            <w:r w:rsidRPr="000B4A94">
              <w:rPr>
                <w:rFonts w:ascii="Aptos" w:eastAsia="Aptos" w:hAnsi="Aptos" w:cs="Times New Roman"/>
                <w:b/>
                <w:bCs/>
                <w:sz w:val="20"/>
                <w:szCs w:val="20"/>
              </w:rPr>
              <w:t>Aged</w:t>
            </w:r>
            <w:r>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Pr>
                <w:rFonts w:ascii="Aptos" w:eastAsia="Aptos" w:hAnsi="Aptos" w:cs="Times New Roman"/>
                <w:b/>
                <w:bCs/>
                <w:sz w:val="20"/>
                <w:szCs w:val="20"/>
              </w:rPr>
              <w:t xml:space="preserve"> </w:t>
            </w:r>
            <w:r w:rsidRPr="000B4A94">
              <w:rPr>
                <w:rFonts w:ascii="Aptos" w:eastAsia="Aptos" w:hAnsi="Aptos" w:cs="Times New Roman"/>
                <w:b/>
                <w:bCs/>
                <w:sz w:val="20"/>
                <w:szCs w:val="20"/>
              </w:rPr>
              <w:t>worker</w:t>
            </w:r>
            <w:r>
              <w:rPr>
                <w:rFonts w:ascii="Aptos" w:eastAsia="Aptos" w:hAnsi="Aptos" w:cs="Times New Roman"/>
                <w:b/>
                <w:bCs/>
                <w:sz w:val="20"/>
                <w:szCs w:val="20"/>
              </w:rPr>
              <w:t xml:space="preserve"> </w:t>
            </w:r>
            <w:r w:rsidRPr="000B4A94">
              <w:rPr>
                <w:rFonts w:ascii="Aptos" w:eastAsia="Aptos" w:hAnsi="Aptos" w:cs="Times New Roman"/>
                <w:b/>
                <w:bCs/>
                <w:sz w:val="20"/>
                <w:szCs w:val="20"/>
              </w:rPr>
              <w:t>guidance</w:t>
            </w:r>
            <w:r>
              <w:rPr>
                <w:rFonts w:ascii="Aptos" w:eastAsia="Aptos" w:hAnsi="Aptos" w:cs="Times New Roman"/>
                <w:b/>
                <w:bCs/>
                <w:sz w:val="20"/>
                <w:szCs w:val="20"/>
              </w:rPr>
              <w:t xml:space="preserve"> </w:t>
            </w:r>
            <w:r>
              <w:rPr>
                <w:rFonts w:ascii="Aptos" w:eastAsia="Aptos" w:hAnsi="Aptos" w:cs="Times New Roman"/>
                <w:b/>
                <w:bCs/>
                <w:sz w:val="20"/>
                <w:szCs w:val="20"/>
              </w:rPr>
              <w:br/>
            </w:r>
            <w:r w:rsidRPr="000B4A94">
              <w:rPr>
                <w:rFonts w:ascii="Aptos" w:eastAsia="Aptos" w:hAnsi="Aptos" w:cs="Times New Roman"/>
                <w:sz w:val="20"/>
                <w:szCs w:val="20"/>
              </w:rPr>
              <w:t>This</w:t>
            </w:r>
            <w:r>
              <w:rPr>
                <w:rFonts w:ascii="Aptos" w:eastAsia="Aptos" w:hAnsi="Aptos" w:cs="Times New Roman"/>
                <w:sz w:val="20"/>
                <w:szCs w:val="20"/>
              </w:rPr>
              <w:t xml:space="preserve"> </w:t>
            </w:r>
            <w:hyperlink r:id="rId111">
              <w:r w:rsidRPr="00275B7A">
                <w:rPr>
                  <w:rFonts w:ascii="Aptos" w:eastAsia="Aptos" w:hAnsi="Aptos" w:cs="Times New Roman"/>
                  <w:color w:val="00818A"/>
                  <w:sz w:val="20"/>
                  <w:szCs w:val="20"/>
                  <w:u w:val="single"/>
                </w:rPr>
                <w:t>draft worker guidance</w:t>
              </w:r>
            </w:hyperlink>
            <w:r>
              <w:rPr>
                <w:rFonts w:ascii="Aptos" w:eastAsia="Aptos" w:hAnsi="Aptos" w:cs="Times New Roman"/>
                <w:sz w:val="20"/>
                <w:szCs w:val="20"/>
              </w:rPr>
              <w:t xml:space="preserve"> </w:t>
            </w:r>
            <w:r w:rsidRPr="000B4A94">
              <w:rPr>
                <w:rFonts w:ascii="Aptos" w:eastAsia="Aptos" w:hAnsi="Aptos" w:cs="Times New Roman"/>
                <w:sz w:val="20"/>
                <w:szCs w:val="20"/>
              </w:rPr>
              <w:t>supports</w:t>
            </w:r>
            <w:r>
              <w:rPr>
                <w:rFonts w:ascii="Aptos" w:eastAsia="Aptos" w:hAnsi="Aptos" w:cs="Times New Roman"/>
                <w:sz w:val="20"/>
                <w:szCs w:val="20"/>
              </w:rPr>
              <w:t xml:space="preserve"> </w:t>
            </w:r>
            <w:r w:rsidRPr="000B4A94">
              <w:rPr>
                <w:rFonts w:ascii="Aptos" w:eastAsia="Aptos" w:hAnsi="Aptos" w:cs="Times New Roman"/>
                <w:sz w:val="20"/>
                <w:szCs w:val="20"/>
              </w:rPr>
              <w:t>workers</w:t>
            </w:r>
            <w:r>
              <w:rPr>
                <w:rFonts w:ascii="Aptos" w:eastAsia="Aptos" w:hAnsi="Aptos" w:cs="Times New Roman"/>
                <w:sz w:val="20"/>
                <w:szCs w:val="20"/>
              </w:rPr>
              <w:t xml:space="preserve"> </w:t>
            </w:r>
            <w:r w:rsidRPr="000B4A94">
              <w:rPr>
                <w:rFonts w:ascii="Aptos" w:eastAsia="Aptos" w:hAnsi="Aptos" w:cs="Times New Roman"/>
                <w:sz w:val="20"/>
                <w:szCs w:val="20"/>
              </w:rPr>
              <w:t>in</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delivery</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person-centred</w:t>
            </w:r>
            <w:r>
              <w:rPr>
                <w:rFonts w:ascii="Aptos" w:eastAsia="Aptos" w:hAnsi="Aptos" w:cs="Times New Roman"/>
                <w:sz w:val="20"/>
                <w:szCs w:val="20"/>
              </w:rPr>
              <w:t xml:space="preserve"> </w:t>
            </w:r>
            <w:r w:rsidRPr="000B4A94">
              <w:rPr>
                <w:rFonts w:ascii="Aptos" w:eastAsia="Aptos" w:hAnsi="Aptos" w:cs="Times New Roman"/>
                <w:sz w:val="20"/>
                <w:szCs w:val="20"/>
              </w:rPr>
              <w:t>quality</w:t>
            </w:r>
            <w:r>
              <w:rPr>
                <w:rFonts w:ascii="Aptos" w:eastAsia="Aptos" w:hAnsi="Aptos" w:cs="Times New Roman"/>
                <w:sz w:val="20"/>
                <w:szCs w:val="20"/>
              </w:rPr>
              <w:t xml:space="preserve"> </w:t>
            </w:r>
            <w:r w:rsidRPr="000B4A94">
              <w:rPr>
                <w:rFonts w:ascii="Aptos" w:eastAsia="Aptos" w:hAnsi="Aptos" w:cs="Times New Roman"/>
                <w:sz w:val="20"/>
                <w:szCs w:val="20"/>
              </w:rPr>
              <w:t>care</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outcomes.</w:t>
            </w:r>
            <w:r>
              <w:rPr>
                <w:rFonts w:ascii="Aptos" w:eastAsia="Aptos" w:hAnsi="Aptos" w:cs="Times New Roman"/>
                <w:sz w:val="20"/>
                <w:szCs w:val="20"/>
              </w:rPr>
              <w:t xml:space="preserve">   </w:t>
            </w:r>
          </w:p>
          <w:p w14:paraId="54AF2A67" w14:textId="364289C0" w:rsidR="005E3028" w:rsidRPr="000A3BF4" w:rsidRDefault="005E3028" w:rsidP="005E3028">
            <w:pPr>
              <w:spacing w:before="40" w:after="80"/>
              <w:rPr>
                <w:rFonts w:ascii="Aptos" w:eastAsia="Aptos" w:hAnsi="Aptos" w:cs="Times New Roman"/>
                <w:b/>
                <w:sz w:val="20"/>
                <w:szCs w:val="20"/>
              </w:rPr>
            </w:pPr>
            <w:r w:rsidRPr="000B4A94">
              <w:rPr>
                <w:rFonts w:ascii="Aptos" w:eastAsia="Aptos" w:hAnsi="Aptos" w:cs="Times New Roman"/>
                <w:b/>
                <w:bCs/>
                <w:sz w:val="20"/>
                <w:szCs w:val="20"/>
              </w:rPr>
              <w:t>Strengthened</w:t>
            </w:r>
            <w:r>
              <w:rPr>
                <w:rFonts w:ascii="Aptos" w:eastAsia="Aptos" w:hAnsi="Aptos" w:cs="Times New Roman"/>
                <w:b/>
                <w:bCs/>
                <w:sz w:val="20"/>
                <w:szCs w:val="20"/>
              </w:rPr>
              <w:t xml:space="preserve"> </w:t>
            </w:r>
            <w:r w:rsidRPr="000B4A94">
              <w:rPr>
                <w:rFonts w:ascii="Aptos" w:eastAsia="Aptos" w:hAnsi="Aptos" w:cs="Times New Roman"/>
                <w:b/>
                <w:bCs/>
                <w:sz w:val="20"/>
                <w:szCs w:val="20"/>
              </w:rPr>
              <w:t>Aged</w:t>
            </w:r>
            <w:r>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Pr>
                <w:rFonts w:ascii="Aptos" w:eastAsia="Aptos" w:hAnsi="Aptos" w:cs="Times New Roman"/>
                <w:b/>
                <w:bCs/>
                <w:sz w:val="20"/>
                <w:szCs w:val="20"/>
              </w:rPr>
              <w:t xml:space="preserve"> </w:t>
            </w:r>
            <w:r w:rsidRPr="000B4A94">
              <w:rPr>
                <w:rFonts w:ascii="Aptos" w:eastAsia="Aptos" w:hAnsi="Aptos" w:cs="Times New Roman"/>
                <w:b/>
                <w:bCs/>
                <w:sz w:val="20"/>
                <w:szCs w:val="20"/>
              </w:rPr>
              <w:t>–</w:t>
            </w:r>
            <w:r>
              <w:rPr>
                <w:rFonts w:ascii="Aptos" w:eastAsia="Aptos" w:hAnsi="Aptos" w:cs="Times New Roman"/>
                <w:b/>
                <w:bCs/>
                <w:sz w:val="20"/>
                <w:szCs w:val="20"/>
              </w:rPr>
              <w:t xml:space="preserve"> </w:t>
            </w:r>
            <w:r w:rsidRPr="000B4A94">
              <w:rPr>
                <w:rFonts w:ascii="Aptos" w:eastAsia="Aptos" w:hAnsi="Aptos" w:cs="Times New Roman"/>
                <w:b/>
                <w:bCs/>
                <w:sz w:val="20"/>
                <w:szCs w:val="20"/>
              </w:rPr>
              <w:t>Quick</w:t>
            </w:r>
            <w:r>
              <w:rPr>
                <w:rFonts w:ascii="Aptos" w:eastAsia="Aptos" w:hAnsi="Aptos" w:cs="Times New Roman"/>
                <w:b/>
                <w:bCs/>
                <w:sz w:val="20"/>
                <w:szCs w:val="20"/>
              </w:rPr>
              <w:t xml:space="preserve"> </w:t>
            </w:r>
            <w:r w:rsidRPr="000B4A94">
              <w:rPr>
                <w:rFonts w:ascii="Aptos" w:eastAsia="Aptos" w:hAnsi="Aptos" w:cs="Times New Roman"/>
                <w:b/>
                <w:bCs/>
                <w:sz w:val="20"/>
                <w:szCs w:val="20"/>
              </w:rPr>
              <w:t>reference</w:t>
            </w:r>
            <w:r>
              <w:rPr>
                <w:rFonts w:ascii="Aptos" w:eastAsia="Aptos" w:hAnsi="Aptos" w:cs="Times New Roman"/>
                <w:b/>
                <w:bCs/>
                <w:sz w:val="20"/>
                <w:szCs w:val="20"/>
              </w:rPr>
              <w:t xml:space="preserve"> </w:t>
            </w:r>
            <w:r w:rsidRPr="000B4A94">
              <w:rPr>
                <w:rFonts w:ascii="Aptos" w:eastAsia="Aptos" w:hAnsi="Aptos" w:cs="Times New Roman"/>
                <w:b/>
                <w:bCs/>
                <w:sz w:val="20"/>
                <w:szCs w:val="20"/>
              </w:rPr>
              <w:t>guide</w:t>
            </w:r>
            <w:r>
              <w:rPr>
                <w:rFonts w:ascii="Aptos" w:eastAsia="Aptos" w:hAnsi="Aptos" w:cs="Times New Roman"/>
                <w:b/>
                <w:bCs/>
                <w:sz w:val="20"/>
                <w:szCs w:val="20"/>
              </w:rPr>
              <w:br/>
            </w:r>
            <w:r w:rsidRPr="000B4A94">
              <w:rPr>
                <w:rFonts w:ascii="Aptos" w:eastAsia="Aptos" w:hAnsi="Aptos" w:cs="Times New Roman"/>
                <w:sz w:val="20"/>
                <w:szCs w:val="20"/>
              </w:rPr>
              <w:t>This</w:t>
            </w:r>
            <w:r>
              <w:rPr>
                <w:rFonts w:ascii="Aptos" w:eastAsia="Aptos" w:hAnsi="Aptos" w:cs="Times New Roman"/>
                <w:sz w:val="20"/>
                <w:szCs w:val="20"/>
              </w:rPr>
              <w:t xml:space="preserve"> </w:t>
            </w:r>
            <w:r w:rsidRPr="000B4A94">
              <w:rPr>
                <w:rFonts w:ascii="Aptos" w:eastAsia="Aptos" w:hAnsi="Aptos" w:cs="Times New Roman"/>
                <w:sz w:val="20"/>
                <w:szCs w:val="20"/>
              </w:rPr>
              <w:t>fact</w:t>
            </w:r>
            <w:r>
              <w:rPr>
                <w:rFonts w:ascii="Aptos" w:eastAsia="Aptos" w:hAnsi="Aptos" w:cs="Times New Roman"/>
                <w:sz w:val="20"/>
                <w:szCs w:val="20"/>
              </w:rPr>
              <w:t xml:space="preserve"> </w:t>
            </w:r>
            <w:r w:rsidRPr="000B4A94">
              <w:rPr>
                <w:rFonts w:ascii="Aptos" w:eastAsia="Aptos" w:hAnsi="Aptos" w:cs="Times New Roman"/>
                <w:sz w:val="20"/>
                <w:szCs w:val="20"/>
              </w:rPr>
              <w:t>sheet</w:t>
            </w:r>
            <w:r>
              <w:rPr>
                <w:rFonts w:ascii="Aptos" w:eastAsia="Aptos" w:hAnsi="Aptos" w:cs="Times New Roman"/>
                <w:sz w:val="20"/>
                <w:szCs w:val="20"/>
              </w:rPr>
              <w:t xml:space="preserve"> </w:t>
            </w:r>
            <w:r w:rsidRPr="000B4A94">
              <w:rPr>
                <w:rFonts w:ascii="Aptos" w:eastAsia="Aptos" w:hAnsi="Aptos" w:cs="Times New Roman"/>
                <w:sz w:val="20"/>
                <w:szCs w:val="20"/>
              </w:rPr>
              <w:t>is</w:t>
            </w:r>
            <w:r>
              <w:rPr>
                <w:rFonts w:ascii="Aptos" w:eastAsia="Aptos" w:hAnsi="Aptos" w:cs="Times New Roman"/>
                <w:sz w:val="20"/>
                <w:szCs w:val="20"/>
              </w:rPr>
              <w:t xml:space="preserve"> </w:t>
            </w:r>
            <w:r w:rsidRPr="000B4A94">
              <w:rPr>
                <w:rFonts w:ascii="Aptos" w:eastAsia="Aptos" w:hAnsi="Aptos" w:cs="Times New Roman"/>
                <w:sz w:val="20"/>
                <w:szCs w:val="20"/>
              </w:rPr>
              <w:t>a</w:t>
            </w:r>
            <w:r>
              <w:rPr>
                <w:rFonts w:ascii="Aptos" w:eastAsia="Aptos" w:hAnsi="Aptos" w:cs="Times New Roman"/>
                <w:sz w:val="20"/>
                <w:szCs w:val="20"/>
              </w:rPr>
              <w:t xml:space="preserve"> </w:t>
            </w:r>
            <w:hyperlink r:id="rId112" w:history="1">
              <w:r w:rsidRPr="00275B7A">
                <w:rPr>
                  <w:rStyle w:val="Hyperlink"/>
                  <w:rFonts w:ascii="Aptos" w:eastAsia="Aptos" w:hAnsi="Aptos" w:cs="Times New Roman"/>
                  <w:color w:val="32757E" w:themeColor="accent2" w:themeShade="80"/>
                  <w:sz w:val="20"/>
                  <w:szCs w:val="20"/>
                </w:rPr>
                <w:t>quick reference guide</w:t>
              </w:r>
            </w:hyperlink>
            <w:r>
              <w:rPr>
                <w:rFonts w:ascii="Aptos" w:eastAsia="Aptos" w:hAnsi="Aptos" w:cs="Times New Roman"/>
                <w:sz w:val="20"/>
                <w:szCs w:val="20"/>
              </w:rPr>
              <w:t xml:space="preserve"> </w:t>
            </w:r>
            <w:r w:rsidRPr="000B4A94">
              <w:rPr>
                <w:rFonts w:ascii="Aptos" w:eastAsia="Aptos" w:hAnsi="Aptos" w:cs="Times New Roman"/>
                <w:sz w:val="20"/>
                <w:szCs w:val="20"/>
              </w:rPr>
              <w:t>which</w:t>
            </w:r>
            <w:r>
              <w:rPr>
                <w:rFonts w:ascii="Aptos" w:eastAsia="Aptos" w:hAnsi="Aptos" w:cs="Times New Roman"/>
                <w:sz w:val="20"/>
                <w:szCs w:val="20"/>
              </w:rPr>
              <w:t xml:space="preserve"> </w:t>
            </w:r>
            <w:r w:rsidRPr="000B4A94">
              <w:rPr>
                <w:rFonts w:ascii="Aptos" w:eastAsia="Aptos" w:hAnsi="Aptos" w:cs="Times New Roman"/>
                <w:sz w:val="20"/>
                <w:szCs w:val="20"/>
              </w:rPr>
              <w:t>gives</w:t>
            </w:r>
            <w:r>
              <w:rPr>
                <w:rFonts w:ascii="Aptos" w:eastAsia="Aptos" w:hAnsi="Aptos" w:cs="Times New Roman"/>
                <w:sz w:val="20"/>
                <w:szCs w:val="20"/>
              </w:rPr>
              <w:t xml:space="preserve"> </w:t>
            </w:r>
            <w:r w:rsidRPr="000B4A94">
              <w:rPr>
                <w:rFonts w:ascii="Aptos" w:eastAsia="Aptos" w:hAnsi="Aptos" w:cs="Times New Roman"/>
                <w:sz w:val="20"/>
                <w:szCs w:val="20"/>
              </w:rPr>
              <w:t>providers</w:t>
            </w:r>
            <w:r>
              <w:rPr>
                <w:rFonts w:ascii="Aptos" w:eastAsia="Aptos" w:hAnsi="Aptos" w:cs="Times New Roman"/>
                <w:sz w:val="20"/>
                <w:szCs w:val="20"/>
              </w:rPr>
              <w:t xml:space="preserve"> </w:t>
            </w:r>
            <w:r w:rsidRPr="000B4A94">
              <w:rPr>
                <w:rFonts w:ascii="Aptos" w:eastAsia="Aptos" w:hAnsi="Aptos" w:cs="Times New Roman"/>
                <w:sz w:val="20"/>
                <w:szCs w:val="20"/>
              </w:rPr>
              <w:t>an</w:t>
            </w:r>
            <w:r>
              <w:rPr>
                <w:rFonts w:ascii="Aptos" w:eastAsia="Aptos" w:hAnsi="Aptos" w:cs="Times New Roman"/>
                <w:sz w:val="20"/>
                <w:szCs w:val="20"/>
              </w:rPr>
              <w:t xml:space="preserve"> </w:t>
            </w:r>
            <w:r w:rsidRPr="000B4A94">
              <w:rPr>
                <w:rFonts w:ascii="Aptos" w:eastAsia="Aptos" w:hAnsi="Aptos" w:cs="Times New Roman"/>
                <w:sz w:val="20"/>
                <w:szCs w:val="20"/>
              </w:rPr>
              <w:t>overview</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why</w:t>
            </w:r>
            <w:r>
              <w:rPr>
                <w:rFonts w:ascii="Aptos" w:eastAsia="Aptos" w:hAnsi="Aptos" w:cs="Times New Roman"/>
                <w:sz w:val="20"/>
                <w:szCs w:val="20"/>
              </w:rPr>
              <w:t xml:space="preserve"> </w:t>
            </w:r>
            <w:r w:rsidRPr="000B4A94">
              <w:rPr>
                <w:rFonts w:ascii="Aptos" w:eastAsia="Aptos" w:hAnsi="Aptos" w:cs="Times New Roman"/>
                <w:sz w:val="20"/>
                <w:szCs w:val="20"/>
              </w:rPr>
              <w:t>there</w:t>
            </w:r>
            <w:r>
              <w:rPr>
                <w:rFonts w:ascii="Aptos" w:eastAsia="Aptos" w:hAnsi="Aptos" w:cs="Times New Roman"/>
                <w:sz w:val="20"/>
                <w:szCs w:val="20"/>
              </w:rPr>
              <w:t xml:space="preserve"> </w:t>
            </w:r>
            <w:r w:rsidRPr="000B4A94">
              <w:rPr>
                <w:rFonts w:ascii="Aptos" w:eastAsia="Aptos" w:hAnsi="Aptos" w:cs="Times New Roman"/>
                <w:sz w:val="20"/>
                <w:szCs w:val="20"/>
              </w:rPr>
              <w:t>are</w:t>
            </w:r>
            <w:r>
              <w:rPr>
                <w:rFonts w:ascii="Aptos" w:eastAsia="Aptos" w:hAnsi="Aptos" w:cs="Times New Roman"/>
                <w:sz w:val="20"/>
                <w:szCs w:val="20"/>
              </w:rPr>
              <w:t xml:space="preserve"> </w:t>
            </w:r>
            <w:r w:rsidRPr="000B4A94">
              <w:rPr>
                <w:rFonts w:ascii="Aptos" w:eastAsia="Aptos" w:hAnsi="Aptos" w:cs="Times New Roman"/>
                <w:sz w:val="20"/>
                <w:szCs w:val="20"/>
              </w:rPr>
              <w:t>different</w:t>
            </w:r>
            <w:r>
              <w:rPr>
                <w:rFonts w:ascii="Aptos" w:eastAsia="Aptos" w:hAnsi="Aptos" w:cs="Times New Roman"/>
                <w:sz w:val="20"/>
                <w:szCs w:val="20"/>
              </w:rPr>
              <w:t xml:space="preserve"> </w:t>
            </w:r>
            <w:r w:rsidRPr="000B4A94">
              <w:rPr>
                <w:rFonts w:ascii="Aptos" w:eastAsia="Aptos" w:hAnsi="Aptos" w:cs="Times New Roman"/>
                <w:sz w:val="20"/>
                <w:szCs w:val="20"/>
              </w:rPr>
              <w:t>registration</w:t>
            </w:r>
            <w:r>
              <w:rPr>
                <w:rFonts w:ascii="Aptos" w:eastAsia="Aptos" w:hAnsi="Aptos" w:cs="Times New Roman"/>
                <w:sz w:val="20"/>
                <w:szCs w:val="20"/>
              </w:rPr>
              <w:t xml:space="preserve"> </w:t>
            </w:r>
            <w:r w:rsidRPr="000B4A94">
              <w:rPr>
                <w:rFonts w:ascii="Aptos" w:eastAsia="Aptos" w:hAnsi="Aptos" w:cs="Times New Roman"/>
                <w:sz w:val="20"/>
                <w:szCs w:val="20"/>
              </w:rPr>
              <w:t>categories,</w:t>
            </w:r>
            <w:r>
              <w:rPr>
                <w:rFonts w:ascii="Aptos" w:eastAsia="Aptos" w:hAnsi="Aptos" w:cs="Times New Roman"/>
                <w:sz w:val="20"/>
                <w:szCs w:val="20"/>
              </w:rPr>
              <w:t xml:space="preserve"> </w:t>
            </w:r>
            <w:r w:rsidRPr="000B4A94">
              <w:rPr>
                <w:rFonts w:ascii="Aptos" w:eastAsia="Aptos" w:hAnsi="Aptos" w:cs="Times New Roman"/>
                <w:sz w:val="20"/>
                <w:szCs w:val="20"/>
              </w:rPr>
              <w:t>what</w:t>
            </w:r>
            <w:r>
              <w:rPr>
                <w:rFonts w:ascii="Aptos" w:eastAsia="Aptos" w:hAnsi="Aptos" w:cs="Times New Roman"/>
                <w:sz w:val="20"/>
                <w:szCs w:val="20"/>
              </w:rPr>
              <w:t xml:space="preserve"> </w:t>
            </w:r>
            <w:r w:rsidRPr="000B4A94">
              <w:rPr>
                <w:rFonts w:ascii="Aptos" w:eastAsia="Aptos" w:hAnsi="Aptos" w:cs="Times New Roman"/>
                <w:sz w:val="20"/>
                <w:szCs w:val="20"/>
              </w:rPr>
              <w:t>this</w:t>
            </w:r>
            <w:r>
              <w:rPr>
                <w:rFonts w:ascii="Aptos" w:eastAsia="Aptos" w:hAnsi="Aptos" w:cs="Times New Roman"/>
                <w:sz w:val="20"/>
                <w:szCs w:val="20"/>
              </w:rPr>
              <w:t xml:space="preserve"> </w:t>
            </w:r>
            <w:r w:rsidRPr="000B4A94">
              <w:rPr>
                <w:rFonts w:ascii="Aptos" w:eastAsia="Aptos" w:hAnsi="Aptos" w:cs="Times New Roman"/>
                <w:sz w:val="20"/>
                <w:szCs w:val="20"/>
              </w:rPr>
              <w:t>means</w:t>
            </w:r>
            <w:r>
              <w:rPr>
                <w:rFonts w:ascii="Aptos" w:eastAsia="Aptos" w:hAnsi="Aptos" w:cs="Times New Roman"/>
                <w:sz w:val="20"/>
                <w:szCs w:val="20"/>
              </w:rPr>
              <w:t xml:space="preserve"> </w:t>
            </w:r>
            <w:r w:rsidRPr="000B4A94">
              <w:rPr>
                <w:rFonts w:ascii="Aptos" w:eastAsia="Aptos" w:hAnsi="Aptos" w:cs="Times New Roman"/>
                <w:sz w:val="20"/>
                <w:szCs w:val="20"/>
              </w:rPr>
              <w:t>for</w:t>
            </w:r>
            <w:r>
              <w:rPr>
                <w:rFonts w:ascii="Aptos" w:eastAsia="Aptos" w:hAnsi="Aptos" w:cs="Times New Roman"/>
                <w:sz w:val="20"/>
                <w:szCs w:val="20"/>
              </w:rPr>
              <w:t xml:space="preserve"> </w:t>
            </w:r>
            <w:r w:rsidRPr="000B4A94">
              <w:rPr>
                <w:rFonts w:ascii="Aptos" w:eastAsia="Aptos" w:hAnsi="Aptos" w:cs="Times New Roman"/>
                <w:sz w:val="20"/>
                <w:szCs w:val="20"/>
              </w:rPr>
              <w:t>them</w:t>
            </w:r>
            <w:r>
              <w:rPr>
                <w:rFonts w:ascii="Aptos" w:eastAsia="Aptos" w:hAnsi="Aptos" w:cs="Times New Roman"/>
                <w:sz w:val="20"/>
                <w:szCs w:val="20"/>
              </w:rPr>
              <w:t xml:space="preserve"> </w:t>
            </w:r>
            <w:r w:rsidRPr="000B4A94">
              <w:rPr>
                <w:rFonts w:ascii="Aptos" w:eastAsia="Aptos" w:hAnsi="Aptos" w:cs="Times New Roman"/>
                <w:sz w:val="20"/>
                <w:szCs w:val="20"/>
              </w:rPr>
              <w:t>in</w:t>
            </w:r>
            <w:r>
              <w:rPr>
                <w:rFonts w:ascii="Aptos" w:eastAsia="Aptos" w:hAnsi="Aptos" w:cs="Times New Roman"/>
                <w:sz w:val="20"/>
                <w:szCs w:val="20"/>
              </w:rPr>
              <w:t xml:space="preserve"> </w:t>
            </w:r>
            <w:r w:rsidRPr="000B4A94">
              <w:rPr>
                <w:rFonts w:ascii="Aptos" w:eastAsia="Aptos" w:hAnsi="Aptos" w:cs="Times New Roman"/>
                <w:sz w:val="20"/>
                <w:szCs w:val="20"/>
              </w:rPr>
              <w:t>practice,</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how</w:t>
            </w:r>
            <w:r>
              <w:rPr>
                <w:rFonts w:ascii="Aptos" w:eastAsia="Aptos" w:hAnsi="Aptos" w:cs="Times New Roman"/>
                <w:sz w:val="20"/>
                <w:szCs w:val="20"/>
              </w:rPr>
              <w:t xml:space="preserve"> </w:t>
            </w:r>
            <w:r w:rsidRPr="000B4A94">
              <w:rPr>
                <w:rFonts w:ascii="Aptos" w:eastAsia="Aptos" w:hAnsi="Aptos" w:cs="Times New Roman"/>
                <w:sz w:val="20"/>
                <w:szCs w:val="20"/>
              </w:rPr>
              <w:t>they</w:t>
            </w:r>
            <w:r>
              <w:rPr>
                <w:rFonts w:ascii="Aptos" w:eastAsia="Aptos" w:hAnsi="Aptos" w:cs="Times New Roman"/>
                <w:sz w:val="20"/>
                <w:szCs w:val="20"/>
              </w:rPr>
              <w:t xml:space="preserve"> </w:t>
            </w:r>
            <w:r w:rsidRPr="000B4A94">
              <w:rPr>
                <w:rFonts w:ascii="Aptos" w:eastAsia="Aptos" w:hAnsi="Aptos" w:cs="Times New Roman"/>
                <w:sz w:val="20"/>
                <w:szCs w:val="20"/>
              </w:rPr>
              <w:t>can</w:t>
            </w:r>
            <w:r>
              <w:rPr>
                <w:rFonts w:ascii="Aptos" w:eastAsia="Aptos" w:hAnsi="Aptos" w:cs="Times New Roman"/>
                <w:sz w:val="20"/>
                <w:szCs w:val="20"/>
              </w:rPr>
              <w:t xml:space="preserve"> </w:t>
            </w:r>
            <w:r w:rsidRPr="000B4A94">
              <w:rPr>
                <w:rFonts w:ascii="Aptos" w:eastAsia="Aptos" w:hAnsi="Aptos" w:cs="Times New Roman"/>
                <w:sz w:val="20"/>
                <w:szCs w:val="20"/>
              </w:rPr>
              <w:t>support</w:t>
            </w:r>
            <w:r>
              <w:rPr>
                <w:rFonts w:ascii="Aptos" w:eastAsia="Aptos" w:hAnsi="Aptos" w:cs="Times New Roman"/>
                <w:sz w:val="20"/>
                <w:szCs w:val="20"/>
              </w:rPr>
              <w:t xml:space="preserve"> </w:t>
            </w:r>
            <w:r w:rsidRPr="000B4A94">
              <w:rPr>
                <w:rFonts w:ascii="Aptos" w:eastAsia="Aptos" w:hAnsi="Aptos" w:cs="Times New Roman"/>
                <w:sz w:val="20"/>
                <w:szCs w:val="20"/>
              </w:rPr>
              <w:t>workers.</w:t>
            </w:r>
            <w:r>
              <w:rPr>
                <w:rFonts w:ascii="Aptos" w:eastAsia="Aptos" w:hAnsi="Aptos" w:cs="Times New Roman"/>
                <w:sz w:val="20"/>
                <w:szCs w:val="20"/>
              </w:rPr>
              <w:t xml:space="preserve"> </w:t>
            </w:r>
          </w:p>
          <w:p w14:paraId="4FEB7D05" w14:textId="79CD9C36" w:rsidR="005E3028" w:rsidRPr="000A3BF4" w:rsidRDefault="005E3028" w:rsidP="005E3028">
            <w:pPr>
              <w:spacing w:before="40" w:after="80"/>
              <w:rPr>
                <w:rFonts w:ascii="Aptos" w:eastAsia="Aptos" w:hAnsi="Aptos" w:cs="Times New Roman"/>
                <w:b/>
                <w:sz w:val="20"/>
                <w:szCs w:val="20"/>
              </w:rPr>
            </w:pPr>
            <w:r w:rsidRPr="000B4A94">
              <w:rPr>
                <w:rFonts w:ascii="Aptos" w:eastAsia="Aptos" w:hAnsi="Aptos" w:cs="Times New Roman"/>
                <w:b/>
                <w:bCs/>
                <w:sz w:val="20"/>
                <w:szCs w:val="20"/>
              </w:rPr>
              <w:t>Strengthened</w:t>
            </w:r>
            <w:r>
              <w:rPr>
                <w:rFonts w:ascii="Aptos" w:eastAsia="Aptos" w:hAnsi="Aptos" w:cs="Times New Roman"/>
                <w:b/>
                <w:bCs/>
                <w:sz w:val="20"/>
                <w:szCs w:val="20"/>
              </w:rPr>
              <w:t xml:space="preserve"> </w:t>
            </w:r>
            <w:r w:rsidRPr="000B4A94">
              <w:rPr>
                <w:rFonts w:ascii="Aptos" w:eastAsia="Aptos" w:hAnsi="Aptos" w:cs="Times New Roman"/>
                <w:b/>
                <w:bCs/>
                <w:sz w:val="20"/>
                <w:szCs w:val="20"/>
              </w:rPr>
              <w:t>Aged</w:t>
            </w:r>
            <w:r>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Pr>
                <w:rFonts w:ascii="Aptos" w:eastAsia="Aptos" w:hAnsi="Aptos" w:cs="Times New Roman"/>
                <w:b/>
                <w:bCs/>
                <w:sz w:val="20"/>
                <w:szCs w:val="20"/>
              </w:rPr>
              <w:t xml:space="preserve"> </w:t>
            </w:r>
            <w:r w:rsidRPr="000B4A94">
              <w:rPr>
                <w:rFonts w:ascii="Aptos" w:eastAsia="Aptos" w:hAnsi="Aptos" w:cs="Times New Roman"/>
                <w:b/>
                <w:bCs/>
                <w:sz w:val="20"/>
                <w:szCs w:val="20"/>
              </w:rPr>
              <w:t>–</w:t>
            </w:r>
            <w:r>
              <w:rPr>
                <w:rFonts w:ascii="Aptos" w:eastAsia="Aptos" w:hAnsi="Aptos" w:cs="Times New Roman"/>
                <w:b/>
                <w:bCs/>
                <w:sz w:val="20"/>
                <w:szCs w:val="20"/>
              </w:rPr>
              <w:t xml:space="preserve"> </w:t>
            </w:r>
            <w:r w:rsidRPr="000B4A94">
              <w:rPr>
                <w:rFonts w:ascii="Aptos" w:eastAsia="Aptos" w:hAnsi="Aptos" w:cs="Times New Roman"/>
                <w:b/>
                <w:bCs/>
                <w:sz w:val="20"/>
                <w:szCs w:val="20"/>
              </w:rPr>
              <w:t>provider</w:t>
            </w:r>
            <w:r>
              <w:rPr>
                <w:rFonts w:ascii="Aptos" w:eastAsia="Aptos" w:hAnsi="Aptos" w:cs="Times New Roman"/>
                <w:b/>
                <w:bCs/>
                <w:sz w:val="20"/>
                <w:szCs w:val="20"/>
              </w:rPr>
              <w:t xml:space="preserve"> </w:t>
            </w:r>
            <w:r w:rsidRPr="000B4A94">
              <w:rPr>
                <w:rFonts w:ascii="Aptos" w:eastAsia="Aptos" w:hAnsi="Aptos" w:cs="Times New Roman"/>
                <w:b/>
                <w:bCs/>
                <w:sz w:val="20"/>
                <w:szCs w:val="20"/>
              </w:rPr>
              <w:t>training</w:t>
            </w:r>
            <w:r>
              <w:rPr>
                <w:rFonts w:ascii="Aptos" w:eastAsia="Aptos" w:hAnsi="Aptos" w:cs="Times New Roman"/>
                <w:b/>
                <w:bCs/>
                <w:sz w:val="20"/>
                <w:szCs w:val="20"/>
              </w:rPr>
              <w:t xml:space="preserve"> </w:t>
            </w:r>
            <w:r w:rsidRPr="000B4A94">
              <w:rPr>
                <w:rFonts w:ascii="Aptos" w:eastAsia="Aptos" w:hAnsi="Aptos" w:cs="Times New Roman"/>
                <w:b/>
                <w:bCs/>
                <w:sz w:val="20"/>
                <w:szCs w:val="20"/>
              </w:rPr>
              <w:t>presentation</w:t>
            </w:r>
            <w:r>
              <w:rPr>
                <w:rFonts w:ascii="Aptos" w:eastAsia="Aptos" w:hAnsi="Aptos" w:cs="Times New Roman"/>
                <w:b/>
                <w:bCs/>
                <w:sz w:val="20"/>
                <w:szCs w:val="20"/>
              </w:rPr>
              <w:br/>
            </w:r>
            <w:r w:rsidRPr="000B4A94">
              <w:rPr>
                <w:rFonts w:ascii="Aptos" w:eastAsia="Aptos" w:hAnsi="Aptos" w:cs="Times New Roman"/>
                <w:sz w:val="20"/>
                <w:szCs w:val="20"/>
              </w:rPr>
              <w:t>This</w:t>
            </w:r>
            <w:r>
              <w:rPr>
                <w:rFonts w:ascii="Aptos" w:eastAsia="Aptos" w:hAnsi="Aptos" w:cs="Times New Roman"/>
                <w:sz w:val="20"/>
                <w:szCs w:val="20"/>
              </w:rPr>
              <w:t xml:space="preserve"> </w:t>
            </w:r>
            <w:hyperlink r:id="rId113" w:history="1">
              <w:r w:rsidRPr="00275B7A">
                <w:rPr>
                  <w:rStyle w:val="Hyperlink"/>
                  <w:rFonts w:ascii="Aptos" w:eastAsia="Aptos" w:hAnsi="Aptos" w:cs="Times New Roman"/>
                  <w:color w:val="32757E" w:themeColor="accent2" w:themeShade="80"/>
                  <w:sz w:val="20"/>
                  <w:szCs w:val="20"/>
                </w:rPr>
                <w:t>strengthened Quality Standards training package</w:t>
              </w:r>
            </w:hyperlink>
            <w:r>
              <w:rPr>
                <w:rFonts w:ascii="Aptos" w:eastAsia="Aptos" w:hAnsi="Aptos" w:cs="Times New Roman"/>
                <w:sz w:val="20"/>
                <w:szCs w:val="20"/>
              </w:rPr>
              <w:t xml:space="preserve"> </w:t>
            </w:r>
            <w:r w:rsidRPr="000B4A94">
              <w:rPr>
                <w:rFonts w:ascii="Aptos" w:eastAsia="Aptos" w:hAnsi="Aptos" w:cs="Times New Roman"/>
                <w:sz w:val="20"/>
                <w:szCs w:val="20"/>
              </w:rPr>
              <w:t>is</w:t>
            </w:r>
            <w:r>
              <w:rPr>
                <w:rFonts w:ascii="Aptos" w:eastAsia="Aptos" w:hAnsi="Aptos" w:cs="Times New Roman"/>
                <w:sz w:val="20"/>
                <w:szCs w:val="20"/>
              </w:rPr>
              <w:t xml:space="preserve"> </w:t>
            </w:r>
            <w:r w:rsidRPr="000B4A94">
              <w:rPr>
                <w:rFonts w:ascii="Aptos" w:eastAsia="Aptos" w:hAnsi="Aptos" w:cs="Times New Roman"/>
                <w:sz w:val="20"/>
                <w:szCs w:val="20"/>
              </w:rPr>
              <w:t>designed</w:t>
            </w:r>
            <w:r>
              <w:rPr>
                <w:rFonts w:ascii="Aptos" w:eastAsia="Aptos" w:hAnsi="Aptos" w:cs="Times New Roman"/>
                <w:sz w:val="20"/>
                <w:szCs w:val="20"/>
              </w:rPr>
              <w:t xml:space="preserve"> </w:t>
            </w:r>
            <w:r w:rsidRPr="000B4A94">
              <w:rPr>
                <w:rFonts w:ascii="Aptos" w:eastAsia="Aptos" w:hAnsi="Aptos" w:cs="Times New Roman"/>
                <w:sz w:val="20"/>
                <w:szCs w:val="20"/>
              </w:rPr>
              <w:t>for</w:t>
            </w:r>
            <w:r>
              <w:rPr>
                <w:rFonts w:ascii="Aptos" w:eastAsia="Aptos" w:hAnsi="Aptos" w:cs="Times New Roman"/>
                <w:sz w:val="20"/>
                <w:szCs w:val="20"/>
              </w:rPr>
              <w:t xml:space="preserve"> </w:t>
            </w:r>
            <w:r w:rsidRPr="000B4A94">
              <w:rPr>
                <w:rFonts w:ascii="Aptos" w:eastAsia="Aptos" w:hAnsi="Aptos" w:cs="Times New Roman"/>
                <w:sz w:val="20"/>
                <w:szCs w:val="20"/>
              </w:rPr>
              <w:t>providers</w:t>
            </w:r>
            <w:r>
              <w:rPr>
                <w:rFonts w:ascii="Aptos" w:eastAsia="Aptos" w:hAnsi="Aptos" w:cs="Times New Roman"/>
                <w:sz w:val="20"/>
                <w:szCs w:val="20"/>
              </w:rPr>
              <w:t xml:space="preserve"> </w:t>
            </w:r>
            <w:r w:rsidRPr="000B4A94">
              <w:rPr>
                <w:rFonts w:ascii="Aptos" w:eastAsia="Aptos" w:hAnsi="Aptos" w:cs="Times New Roman"/>
                <w:sz w:val="20"/>
                <w:szCs w:val="20"/>
              </w:rPr>
              <w:t>to</w:t>
            </w:r>
            <w:r>
              <w:rPr>
                <w:rFonts w:ascii="Aptos" w:eastAsia="Aptos" w:hAnsi="Aptos" w:cs="Times New Roman"/>
                <w:sz w:val="20"/>
                <w:szCs w:val="20"/>
              </w:rPr>
              <w:t xml:space="preserve"> </w:t>
            </w:r>
            <w:r w:rsidRPr="000B4A94">
              <w:rPr>
                <w:rFonts w:ascii="Aptos" w:eastAsia="Aptos" w:hAnsi="Aptos" w:cs="Times New Roman"/>
                <w:sz w:val="20"/>
                <w:szCs w:val="20"/>
              </w:rPr>
              <w:t>deliver</w:t>
            </w:r>
            <w:r>
              <w:rPr>
                <w:rFonts w:ascii="Aptos" w:eastAsia="Aptos" w:hAnsi="Aptos" w:cs="Times New Roman"/>
                <w:sz w:val="20"/>
                <w:szCs w:val="20"/>
              </w:rPr>
              <w:t xml:space="preserve"> </w:t>
            </w:r>
            <w:r w:rsidRPr="000B4A94">
              <w:rPr>
                <w:rFonts w:ascii="Aptos" w:eastAsia="Aptos" w:hAnsi="Aptos" w:cs="Times New Roman"/>
                <w:sz w:val="20"/>
                <w:szCs w:val="20"/>
              </w:rPr>
              <w:t>to</w:t>
            </w:r>
            <w:r>
              <w:rPr>
                <w:rFonts w:ascii="Aptos" w:eastAsia="Aptos" w:hAnsi="Aptos" w:cs="Times New Roman"/>
                <w:sz w:val="20"/>
                <w:szCs w:val="20"/>
              </w:rPr>
              <w:t xml:space="preserve"> </w:t>
            </w:r>
            <w:r w:rsidRPr="000B4A94">
              <w:rPr>
                <w:rFonts w:ascii="Aptos" w:eastAsia="Aptos" w:hAnsi="Aptos" w:cs="Times New Roman"/>
                <w:sz w:val="20"/>
                <w:szCs w:val="20"/>
              </w:rPr>
              <w:t>their</w:t>
            </w:r>
            <w:r>
              <w:rPr>
                <w:rFonts w:ascii="Aptos" w:eastAsia="Aptos" w:hAnsi="Aptos" w:cs="Times New Roman"/>
                <w:sz w:val="20"/>
                <w:szCs w:val="20"/>
              </w:rPr>
              <w:t xml:space="preserve"> </w:t>
            </w:r>
            <w:r w:rsidRPr="000B4A94">
              <w:rPr>
                <w:rFonts w:ascii="Aptos" w:eastAsia="Aptos" w:hAnsi="Aptos" w:cs="Times New Roman"/>
                <w:sz w:val="20"/>
                <w:szCs w:val="20"/>
              </w:rPr>
              <w:t>own</w:t>
            </w:r>
            <w:r>
              <w:rPr>
                <w:rFonts w:ascii="Aptos" w:eastAsia="Aptos" w:hAnsi="Aptos" w:cs="Times New Roman"/>
                <w:sz w:val="20"/>
                <w:szCs w:val="20"/>
              </w:rPr>
              <w:t xml:space="preserve"> </w:t>
            </w:r>
            <w:r w:rsidRPr="000B4A94">
              <w:rPr>
                <w:rFonts w:ascii="Aptos" w:eastAsia="Aptos" w:hAnsi="Aptos" w:cs="Times New Roman"/>
                <w:sz w:val="20"/>
                <w:szCs w:val="20"/>
              </w:rPr>
              <w:t>staff.</w:t>
            </w:r>
            <w:r>
              <w:rPr>
                <w:rFonts w:ascii="Aptos" w:eastAsia="Aptos" w:hAnsi="Aptos" w:cs="Times New Roman"/>
                <w:sz w:val="20"/>
                <w:szCs w:val="20"/>
              </w:rPr>
              <w:t xml:space="preserve"> </w:t>
            </w:r>
          </w:p>
          <w:p w14:paraId="6708924D" w14:textId="63296BA8" w:rsidR="005E3028" w:rsidRPr="000A3BF4" w:rsidRDefault="005E3028" w:rsidP="005E3028">
            <w:pPr>
              <w:spacing w:before="40" w:after="80"/>
              <w:rPr>
                <w:rFonts w:ascii="Aptos" w:eastAsia="Aptos" w:hAnsi="Aptos" w:cs="Times New Roman"/>
                <w:b/>
                <w:sz w:val="20"/>
                <w:szCs w:val="20"/>
              </w:rPr>
            </w:pPr>
            <w:r w:rsidRPr="000B4A94">
              <w:rPr>
                <w:rFonts w:ascii="Aptos" w:eastAsia="Aptos" w:hAnsi="Aptos" w:cs="Times New Roman"/>
                <w:b/>
                <w:bCs/>
                <w:sz w:val="20"/>
                <w:szCs w:val="20"/>
              </w:rPr>
              <w:t>Strengthened</w:t>
            </w:r>
            <w:r>
              <w:rPr>
                <w:rFonts w:ascii="Aptos" w:eastAsia="Aptos" w:hAnsi="Aptos" w:cs="Times New Roman"/>
                <w:b/>
                <w:bCs/>
                <w:sz w:val="20"/>
                <w:szCs w:val="20"/>
              </w:rPr>
              <w:t xml:space="preserve"> </w:t>
            </w:r>
            <w:r w:rsidRPr="000B4A94">
              <w:rPr>
                <w:rFonts w:ascii="Aptos" w:eastAsia="Aptos" w:hAnsi="Aptos" w:cs="Times New Roman"/>
                <w:b/>
                <w:bCs/>
                <w:sz w:val="20"/>
                <w:szCs w:val="20"/>
              </w:rPr>
              <w:t>Aged</w:t>
            </w:r>
            <w:r>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Pr>
                <w:rFonts w:ascii="Aptos" w:eastAsia="Aptos" w:hAnsi="Aptos" w:cs="Times New Roman"/>
                <w:b/>
                <w:bCs/>
                <w:sz w:val="20"/>
                <w:szCs w:val="20"/>
              </w:rPr>
              <w:t xml:space="preserve"> </w:t>
            </w:r>
            <w:r w:rsidRPr="000B4A94">
              <w:rPr>
                <w:rFonts w:ascii="Aptos" w:eastAsia="Aptos" w:hAnsi="Aptos" w:cs="Times New Roman"/>
                <w:b/>
                <w:bCs/>
                <w:sz w:val="20"/>
                <w:szCs w:val="20"/>
              </w:rPr>
              <w:t>–</w:t>
            </w:r>
            <w:r>
              <w:rPr>
                <w:rFonts w:ascii="Aptos" w:eastAsia="Aptos" w:hAnsi="Aptos" w:cs="Times New Roman"/>
                <w:b/>
                <w:bCs/>
                <w:sz w:val="20"/>
                <w:szCs w:val="20"/>
              </w:rPr>
              <w:t xml:space="preserve"> </w:t>
            </w:r>
            <w:r w:rsidRPr="000B4A94">
              <w:rPr>
                <w:rFonts w:ascii="Aptos" w:eastAsia="Aptos" w:hAnsi="Aptos" w:cs="Times New Roman"/>
                <w:b/>
                <w:bCs/>
                <w:sz w:val="20"/>
                <w:szCs w:val="20"/>
              </w:rPr>
              <w:t>Conversation</w:t>
            </w:r>
            <w:r>
              <w:rPr>
                <w:rFonts w:ascii="Aptos" w:eastAsia="Aptos" w:hAnsi="Aptos" w:cs="Times New Roman"/>
                <w:b/>
                <w:bCs/>
                <w:sz w:val="20"/>
                <w:szCs w:val="20"/>
              </w:rPr>
              <w:t xml:space="preserve"> </w:t>
            </w:r>
            <w:r w:rsidRPr="000B4A94">
              <w:rPr>
                <w:rFonts w:ascii="Aptos" w:eastAsia="Aptos" w:hAnsi="Aptos" w:cs="Times New Roman"/>
                <w:b/>
                <w:bCs/>
                <w:sz w:val="20"/>
                <w:szCs w:val="20"/>
              </w:rPr>
              <w:t>cards</w:t>
            </w:r>
            <w:r>
              <w:rPr>
                <w:rFonts w:ascii="Aptos" w:eastAsia="Aptos" w:hAnsi="Aptos" w:cs="Times New Roman"/>
                <w:b/>
                <w:bCs/>
                <w:sz w:val="20"/>
                <w:szCs w:val="20"/>
              </w:rPr>
              <w:br/>
            </w:r>
            <w:r w:rsidRPr="000B4A94">
              <w:rPr>
                <w:rFonts w:ascii="Aptos" w:eastAsia="Aptos" w:hAnsi="Aptos" w:cs="Times New Roman"/>
                <w:sz w:val="20"/>
                <w:szCs w:val="20"/>
              </w:rPr>
              <w:t>The</w:t>
            </w:r>
            <w:r>
              <w:rPr>
                <w:rFonts w:ascii="Aptos" w:eastAsia="Aptos" w:hAnsi="Aptos" w:cs="Times New Roman"/>
                <w:sz w:val="20"/>
                <w:szCs w:val="20"/>
              </w:rPr>
              <w:t xml:space="preserve"> </w:t>
            </w:r>
            <w:hyperlink r:id="rId114" w:history="1">
              <w:r w:rsidRPr="00275B7A">
                <w:rPr>
                  <w:rStyle w:val="Hyperlink"/>
                  <w:rFonts w:ascii="Aptos" w:eastAsia="Aptos" w:hAnsi="Aptos" w:cs="Times New Roman"/>
                  <w:color w:val="32757E" w:themeColor="accent2" w:themeShade="80"/>
                  <w:sz w:val="20"/>
                  <w:szCs w:val="20"/>
                </w:rPr>
                <w:t>strengthened Aged Care Quality Standards - conversation cards</w:t>
              </w:r>
            </w:hyperlink>
            <w:r>
              <w:rPr>
                <w:rFonts w:ascii="Aptos" w:eastAsia="Aptos" w:hAnsi="Aptos" w:cs="Times New Roman"/>
                <w:sz w:val="20"/>
                <w:szCs w:val="20"/>
              </w:rPr>
              <w:t xml:space="preserve"> </w:t>
            </w:r>
            <w:r w:rsidRPr="000B4A94">
              <w:rPr>
                <w:rFonts w:ascii="Aptos" w:eastAsia="Aptos" w:hAnsi="Aptos" w:cs="Times New Roman"/>
                <w:sz w:val="20"/>
                <w:szCs w:val="20"/>
              </w:rPr>
              <w:t>will</w:t>
            </w:r>
            <w:r>
              <w:rPr>
                <w:rFonts w:ascii="Aptos" w:eastAsia="Aptos" w:hAnsi="Aptos" w:cs="Times New Roman"/>
                <w:sz w:val="20"/>
                <w:szCs w:val="20"/>
              </w:rPr>
              <w:t xml:space="preserve"> </w:t>
            </w:r>
            <w:r w:rsidRPr="000B4A94">
              <w:rPr>
                <w:rFonts w:ascii="Aptos" w:eastAsia="Aptos" w:hAnsi="Aptos" w:cs="Times New Roman"/>
                <w:sz w:val="20"/>
                <w:szCs w:val="20"/>
              </w:rPr>
              <w:t>help</w:t>
            </w:r>
            <w:r>
              <w:rPr>
                <w:rFonts w:ascii="Aptos" w:eastAsia="Aptos" w:hAnsi="Aptos" w:cs="Times New Roman"/>
                <w:sz w:val="20"/>
                <w:szCs w:val="20"/>
              </w:rPr>
              <w:t xml:space="preserve"> </w:t>
            </w:r>
            <w:r w:rsidRPr="000B4A94">
              <w:rPr>
                <w:rFonts w:ascii="Aptos" w:eastAsia="Aptos" w:hAnsi="Aptos" w:cs="Times New Roman"/>
                <w:sz w:val="20"/>
                <w:szCs w:val="20"/>
              </w:rPr>
              <w:t>providers</w:t>
            </w:r>
            <w:r>
              <w:rPr>
                <w:rFonts w:ascii="Aptos" w:eastAsia="Aptos" w:hAnsi="Aptos" w:cs="Times New Roman"/>
                <w:sz w:val="20"/>
                <w:szCs w:val="20"/>
              </w:rPr>
              <w:t xml:space="preserve"> </w:t>
            </w:r>
            <w:r w:rsidRPr="000B4A94">
              <w:rPr>
                <w:rFonts w:ascii="Aptos" w:eastAsia="Aptos" w:hAnsi="Aptos" w:cs="Times New Roman"/>
                <w:sz w:val="20"/>
                <w:szCs w:val="20"/>
              </w:rPr>
              <w:t>engage</w:t>
            </w:r>
            <w:r>
              <w:rPr>
                <w:rFonts w:ascii="Aptos" w:eastAsia="Aptos" w:hAnsi="Aptos" w:cs="Times New Roman"/>
                <w:sz w:val="20"/>
                <w:szCs w:val="20"/>
              </w:rPr>
              <w:t xml:space="preserve"> </w:t>
            </w:r>
            <w:r w:rsidRPr="000B4A94">
              <w:rPr>
                <w:rFonts w:ascii="Aptos" w:eastAsia="Aptos" w:hAnsi="Aptos" w:cs="Times New Roman"/>
                <w:sz w:val="20"/>
                <w:szCs w:val="20"/>
              </w:rPr>
              <w:t>workers</w:t>
            </w:r>
            <w:r>
              <w:rPr>
                <w:rFonts w:ascii="Aptos" w:eastAsia="Aptos" w:hAnsi="Aptos" w:cs="Times New Roman"/>
                <w:sz w:val="20"/>
                <w:szCs w:val="20"/>
              </w:rPr>
              <w:t xml:space="preserve"> </w:t>
            </w:r>
            <w:r w:rsidRPr="000B4A94">
              <w:rPr>
                <w:rFonts w:ascii="Aptos" w:eastAsia="Aptos" w:hAnsi="Aptos" w:cs="Times New Roman"/>
                <w:sz w:val="20"/>
                <w:szCs w:val="20"/>
              </w:rPr>
              <w:t>with</w:t>
            </w:r>
            <w:r>
              <w:rPr>
                <w:rFonts w:ascii="Aptos" w:eastAsia="Aptos" w:hAnsi="Aptos" w:cs="Times New Roman"/>
                <w:sz w:val="20"/>
                <w:szCs w:val="20"/>
              </w:rPr>
              <w:t xml:space="preserve"> </w:t>
            </w:r>
            <w:r w:rsidRPr="000B4A94">
              <w:rPr>
                <w:rFonts w:ascii="Aptos" w:eastAsia="Aptos" w:hAnsi="Aptos" w:cs="Times New Roman"/>
                <w:sz w:val="20"/>
                <w:szCs w:val="20"/>
              </w:rPr>
              <w:t>key</w:t>
            </w:r>
            <w:r>
              <w:rPr>
                <w:rFonts w:ascii="Aptos" w:eastAsia="Aptos" w:hAnsi="Aptos" w:cs="Times New Roman"/>
                <w:sz w:val="20"/>
                <w:szCs w:val="20"/>
              </w:rPr>
              <w:t xml:space="preserve"> </w:t>
            </w:r>
            <w:r w:rsidRPr="000B4A94">
              <w:rPr>
                <w:rFonts w:ascii="Aptos" w:eastAsia="Aptos" w:hAnsi="Aptos" w:cs="Times New Roman"/>
                <w:sz w:val="20"/>
                <w:szCs w:val="20"/>
              </w:rPr>
              <w:t>concepts</w:t>
            </w:r>
            <w:r>
              <w:rPr>
                <w:rFonts w:ascii="Aptos" w:eastAsia="Aptos" w:hAnsi="Aptos" w:cs="Times New Roman"/>
                <w:sz w:val="20"/>
                <w:szCs w:val="20"/>
              </w:rPr>
              <w:t xml:space="preserve"> </w:t>
            </w:r>
            <w:r w:rsidRPr="000B4A94">
              <w:rPr>
                <w:rFonts w:ascii="Aptos" w:eastAsia="Aptos" w:hAnsi="Aptos" w:cs="Times New Roman"/>
                <w:sz w:val="20"/>
                <w:szCs w:val="20"/>
              </w:rPr>
              <w:t>in</w:t>
            </w:r>
            <w:r>
              <w:rPr>
                <w:rFonts w:ascii="Aptos" w:eastAsia="Aptos" w:hAnsi="Aptos" w:cs="Times New Roman"/>
                <w:sz w:val="20"/>
                <w:szCs w:val="20"/>
              </w:rPr>
              <w:t xml:space="preserve"> </w:t>
            </w:r>
            <w:r w:rsidRPr="000B4A94">
              <w:rPr>
                <w:rFonts w:ascii="Aptos" w:eastAsia="Aptos" w:hAnsi="Aptos" w:cs="Times New Roman"/>
                <w:sz w:val="20"/>
                <w:szCs w:val="20"/>
              </w:rPr>
              <w:t>each</w:t>
            </w:r>
            <w:r>
              <w:rPr>
                <w:rFonts w:ascii="Aptos" w:eastAsia="Aptos" w:hAnsi="Aptos" w:cs="Times New Roman"/>
                <w:sz w:val="20"/>
                <w:szCs w:val="20"/>
              </w:rPr>
              <w:t xml:space="preserve"> </w:t>
            </w:r>
            <w:r w:rsidRPr="000B4A94">
              <w:rPr>
                <w:rFonts w:ascii="Aptos" w:eastAsia="Aptos" w:hAnsi="Aptos" w:cs="Times New Roman"/>
                <w:sz w:val="20"/>
                <w:szCs w:val="20"/>
              </w:rPr>
              <w:t>Standard.</w:t>
            </w:r>
            <w:r>
              <w:rPr>
                <w:rFonts w:ascii="Aptos" w:eastAsia="Aptos" w:hAnsi="Aptos" w:cs="Times New Roman"/>
                <w:sz w:val="20"/>
                <w:szCs w:val="20"/>
              </w:rPr>
              <w:t xml:space="preserve">  </w:t>
            </w:r>
          </w:p>
          <w:p w14:paraId="5E0BF5B9" w14:textId="371FBE6D" w:rsidR="005E3028" w:rsidRPr="000A3BF4" w:rsidRDefault="005E3028" w:rsidP="005E3028">
            <w:pPr>
              <w:spacing w:before="40" w:after="80"/>
              <w:rPr>
                <w:rFonts w:ascii="Aptos" w:eastAsia="Aptos" w:hAnsi="Aptos" w:cs="Times New Roman"/>
                <w:b/>
                <w:sz w:val="20"/>
                <w:szCs w:val="20"/>
              </w:rPr>
            </w:pPr>
            <w:r w:rsidRPr="000B4A94">
              <w:rPr>
                <w:rFonts w:ascii="Aptos" w:eastAsia="Aptos" w:hAnsi="Aptos" w:cs="Times New Roman"/>
                <w:b/>
                <w:bCs/>
                <w:sz w:val="20"/>
                <w:szCs w:val="20"/>
              </w:rPr>
              <w:t>The</w:t>
            </w:r>
            <w:r>
              <w:rPr>
                <w:rFonts w:ascii="Aptos" w:eastAsia="Aptos" w:hAnsi="Aptos" w:cs="Times New Roman"/>
                <w:b/>
                <w:bCs/>
                <w:sz w:val="20"/>
                <w:szCs w:val="20"/>
              </w:rPr>
              <w:t xml:space="preserve"> </w:t>
            </w:r>
            <w:r w:rsidRPr="000B4A94">
              <w:rPr>
                <w:rFonts w:ascii="Aptos" w:eastAsia="Aptos" w:hAnsi="Aptos" w:cs="Times New Roman"/>
                <w:b/>
                <w:bCs/>
                <w:sz w:val="20"/>
                <w:szCs w:val="20"/>
              </w:rPr>
              <w:t>strengthened</w:t>
            </w:r>
            <w:r>
              <w:rPr>
                <w:rFonts w:ascii="Aptos" w:eastAsia="Aptos" w:hAnsi="Aptos" w:cs="Times New Roman"/>
                <w:b/>
                <w:bCs/>
                <w:sz w:val="20"/>
                <w:szCs w:val="20"/>
              </w:rPr>
              <w:t xml:space="preserve"> </w:t>
            </w:r>
            <w:r w:rsidRPr="000B4A94">
              <w:rPr>
                <w:rFonts w:ascii="Aptos" w:eastAsia="Aptos" w:hAnsi="Aptos" w:cs="Times New Roman"/>
                <w:b/>
                <w:bCs/>
                <w:sz w:val="20"/>
                <w:szCs w:val="20"/>
              </w:rPr>
              <w:t>Quality</w:t>
            </w:r>
            <w:r>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Pr>
                <w:rFonts w:ascii="Aptos" w:eastAsia="Aptos" w:hAnsi="Aptos" w:cs="Times New Roman"/>
                <w:b/>
                <w:bCs/>
                <w:sz w:val="20"/>
                <w:szCs w:val="20"/>
              </w:rPr>
              <w:t xml:space="preserve"> </w:t>
            </w:r>
            <w:r w:rsidRPr="000B4A94">
              <w:rPr>
                <w:rFonts w:ascii="Aptos" w:eastAsia="Aptos" w:hAnsi="Aptos" w:cs="Times New Roman"/>
                <w:b/>
                <w:bCs/>
                <w:sz w:val="20"/>
                <w:szCs w:val="20"/>
              </w:rPr>
              <w:t>-</w:t>
            </w:r>
            <w:r>
              <w:rPr>
                <w:rFonts w:ascii="Aptos" w:eastAsia="Aptos" w:hAnsi="Aptos" w:cs="Times New Roman"/>
                <w:b/>
                <w:bCs/>
                <w:sz w:val="20"/>
                <w:szCs w:val="20"/>
              </w:rPr>
              <w:t xml:space="preserve"> </w:t>
            </w:r>
            <w:r w:rsidRPr="000B4A94">
              <w:rPr>
                <w:rFonts w:ascii="Aptos" w:eastAsia="Aptos" w:hAnsi="Aptos" w:cs="Times New Roman"/>
                <w:b/>
                <w:bCs/>
                <w:sz w:val="20"/>
                <w:szCs w:val="20"/>
              </w:rPr>
              <w:t>activity</w:t>
            </w:r>
            <w:r>
              <w:rPr>
                <w:rFonts w:ascii="Aptos" w:eastAsia="Aptos" w:hAnsi="Aptos" w:cs="Times New Roman"/>
                <w:b/>
                <w:bCs/>
                <w:sz w:val="20"/>
                <w:szCs w:val="20"/>
              </w:rPr>
              <w:t xml:space="preserve"> </w:t>
            </w:r>
            <w:r w:rsidRPr="000B4A94">
              <w:rPr>
                <w:rFonts w:ascii="Aptos" w:eastAsia="Aptos" w:hAnsi="Aptos" w:cs="Times New Roman"/>
                <w:b/>
                <w:bCs/>
                <w:sz w:val="20"/>
                <w:szCs w:val="20"/>
              </w:rPr>
              <w:t>pack</w:t>
            </w:r>
            <w:r>
              <w:rPr>
                <w:rFonts w:ascii="Aptos" w:eastAsia="Aptos" w:hAnsi="Aptos" w:cs="Times New Roman"/>
                <w:b/>
                <w:bCs/>
                <w:sz w:val="20"/>
                <w:szCs w:val="20"/>
              </w:rPr>
              <w:t xml:space="preserve"> </w:t>
            </w:r>
            <w:r w:rsidRPr="000B4A94">
              <w:rPr>
                <w:rFonts w:ascii="Aptos" w:eastAsia="Aptos" w:hAnsi="Aptos" w:cs="Times New Roman"/>
                <w:b/>
                <w:bCs/>
                <w:sz w:val="20"/>
                <w:szCs w:val="20"/>
              </w:rPr>
              <w:t>for</w:t>
            </w:r>
            <w:r>
              <w:rPr>
                <w:rFonts w:ascii="Aptos" w:eastAsia="Aptos" w:hAnsi="Aptos" w:cs="Times New Roman"/>
                <w:b/>
                <w:bCs/>
                <w:sz w:val="20"/>
                <w:szCs w:val="20"/>
              </w:rPr>
              <w:t xml:space="preserve"> </w:t>
            </w:r>
            <w:r w:rsidRPr="000B4A94">
              <w:rPr>
                <w:rFonts w:ascii="Aptos" w:eastAsia="Aptos" w:hAnsi="Aptos" w:cs="Times New Roman"/>
                <w:b/>
                <w:bCs/>
                <w:sz w:val="20"/>
                <w:szCs w:val="20"/>
              </w:rPr>
              <w:t>home</w:t>
            </w:r>
            <w:r>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Pr>
                <w:rFonts w:ascii="Aptos" w:eastAsia="Aptos" w:hAnsi="Aptos" w:cs="Times New Roman"/>
                <w:b/>
                <w:bCs/>
                <w:sz w:val="20"/>
                <w:szCs w:val="20"/>
              </w:rPr>
              <w:t xml:space="preserve"> </w:t>
            </w:r>
            <w:r w:rsidRPr="000B4A94">
              <w:rPr>
                <w:rFonts w:ascii="Aptos" w:eastAsia="Aptos" w:hAnsi="Aptos" w:cs="Times New Roman"/>
                <w:b/>
                <w:bCs/>
                <w:sz w:val="20"/>
                <w:szCs w:val="20"/>
              </w:rPr>
              <w:t>services</w:t>
            </w:r>
            <w:r>
              <w:rPr>
                <w:rFonts w:ascii="Aptos" w:eastAsia="Aptos" w:hAnsi="Aptos" w:cs="Times New Roman"/>
                <w:b/>
                <w:bCs/>
                <w:sz w:val="20"/>
                <w:szCs w:val="20"/>
              </w:rPr>
              <w:br/>
            </w:r>
            <w:r w:rsidRPr="000B4A94">
              <w:rPr>
                <w:rFonts w:ascii="Aptos" w:eastAsia="Aptos" w:hAnsi="Aptos" w:cs="Times New Roman"/>
                <w:sz w:val="20"/>
                <w:szCs w:val="20"/>
              </w:rPr>
              <w:t>This</w:t>
            </w:r>
            <w:r>
              <w:rPr>
                <w:rFonts w:ascii="Aptos" w:eastAsia="Aptos" w:hAnsi="Aptos" w:cs="Times New Roman"/>
                <w:sz w:val="20"/>
                <w:szCs w:val="20"/>
              </w:rPr>
              <w:t xml:space="preserve"> </w:t>
            </w:r>
            <w:hyperlink r:id="rId115" w:history="1">
              <w:r w:rsidRPr="00275B7A">
                <w:rPr>
                  <w:rStyle w:val="Hyperlink"/>
                  <w:rFonts w:ascii="Aptos" w:eastAsia="Aptos" w:hAnsi="Aptos" w:cs="Times New Roman"/>
                  <w:color w:val="32757E" w:themeColor="accent2" w:themeShade="80"/>
                  <w:sz w:val="20"/>
                  <w:szCs w:val="20"/>
                </w:rPr>
                <w:t>strengthened Quality Standards activity pack</w:t>
              </w:r>
            </w:hyperlink>
            <w:r>
              <w:rPr>
                <w:rFonts w:ascii="Aptos" w:eastAsia="Aptos" w:hAnsi="Aptos" w:cs="Times New Roman"/>
                <w:sz w:val="20"/>
                <w:szCs w:val="20"/>
              </w:rPr>
              <w:t xml:space="preserve"> </w:t>
            </w:r>
            <w:r w:rsidRPr="000B4A94">
              <w:rPr>
                <w:rFonts w:ascii="Aptos" w:eastAsia="Aptos" w:hAnsi="Aptos" w:cs="Times New Roman"/>
                <w:sz w:val="20"/>
                <w:szCs w:val="20"/>
              </w:rPr>
              <w:t>is</w:t>
            </w:r>
            <w:r>
              <w:rPr>
                <w:rFonts w:ascii="Aptos" w:eastAsia="Aptos" w:hAnsi="Aptos" w:cs="Times New Roman"/>
                <w:sz w:val="20"/>
                <w:szCs w:val="20"/>
              </w:rPr>
              <w:t xml:space="preserve"> </w:t>
            </w:r>
            <w:r w:rsidRPr="000B4A94">
              <w:rPr>
                <w:rFonts w:ascii="Aptos" w:eastAsia="Aptos" w:hAnsi="Aptos" w:cs="Times New Roman"/>
                <w:sz w:val="20"/>
                <w:szCs w:val="20"/>
              </w:rPr>
              <w:t>designed</w:t>
            </w:r>
            <w:r>
              <w:rPr>
                <w:rFonts w:ascii="Aptos" w:eastAsia="Aptos" w:hAnsi="Aptos" w:cs="Times New Roman"/>
                <w:sz w:val="20"/>
                <w:szCs w:val="20"/>
              </w:rPr>
              <w:t xml:space="preserve"> </w:t>
            </w:r>
            <w:r w:rsidRPr="000B4A94">
              <w:rPr>
                <w:rFonts w:ascii="Aptos" w:eastAsia="Aptos" w:hAnsi="Aptos" w:cs="Times New Roman"/>
                <w:sz w:val="20"/>
                <w:szCs w:val="20"/>
              </w:rPr>
              <w:t>for</w:t>
            </w:r>
            <w:r>
              <w:rPr>
                <w:rFonts w:ascii="Aptos" w:eastAsia="Aptos" w:hAnsi="Aptos" w:cs="Times New Roman"/>
                <w:sz w:val="20"/>
                <w:szCs w:val="20"/>
              </w:rPr>
              <w:t xml:space="preserve"> </w:t>
            </w:r>
            <w:r w:rsidRPr="000B4A94">
              <w:rPr>
                <w:rFonts w:ascii="Aptos" w:eastAsia="Aptos" w:hAnsi="Aptos" w:cs="Times New Roman"/>
                <w:sz w:val="20"/>
                <w:szCs w:val="20"/>
              </w:rPr>
              <w:t>providers</w:t>
            </w:r>
            <w:r>
              <w:rPr>
                <w:rFonts w:ascii="Aptos" w:eastAsia="Aptos" w:hAnsi="Aptos" w:cs="Times New Roman"/>
                <w:sz w:val="20"/>
                <w:szCs w:val="20"/>
              </w:rPr>
              <w:t xml:space="preserve"> </w:t>
            </w:r>
            <w:r w:rsidRPr="000B4A94">
              <w:rPr>
                <w:rFonts w:ascii="Aptos" w:eastAsia="Aptos" w:hAnsi="Aptos" w:cs="Times New Roman"/>
                <w:sz w:val="20"/>
                <w:szCs w:val="20"/>
              </w:rPr>
              <w:t>to</w:t>
            </w:r>
            <w:r>
              <w:rPr>
                <w:rFonts w:ascii="Aptos" w:eastAsia="Aptos" w:hAnsi="Aptos" w:cs="Times New Roman"/>
                <w:sz w:val="20"/>
                <w:szCs w:val="20"/>
              </w:rPr>
              <w:t xml:space="preserve"> </w:t>
            </w:r>
            <w:r w:rsidRPr="000B4A94">
              <w:rPr>
                <w:rFonts w:ascii="Aptos" w:eastAsia="Aptos" w:hAnsi="Aptos" w:cs="Times New Roman"/>
                <w:sz w:val="20"/>
                <w:szCs w:val="20"/>
              </w:rPr>
              <w:t>deliver</w:t>
            </w:r>
            <w:r>
              <w:rPr>
                <w:rFonts w:ascii="Aptos" w:eastAsia="Aptos" w:hAnsi="Aptos" w:cs="Times New Roman"/>
                <w:sz w:val="20"/>
                <w:szCs w:val="20"/>
              </w:rPr>
              <w:t xml:space="preserve"> </w:t>
            </w:r>
            <w:r w:rsidRPr="000B4A94">
              <w:rPr>
                <w:rFonts w:ascii="Aptos" w:eastAsia="Aptos" w:hAnsi="Aptos" w:cs="Times New Roman"/>
                <w:sz w:val="20"/>
                <w:szCs w:val="20"/>
              </w:rPr>
              <w:t>to</w:t>
            </w:r>
            <w:r>
              <w:rPr>
                <w:rFonts w:ascii="Aptos" w:eastAsia="Aptos" w:hAnsi="Aptos" w:cs="Times New Roman"/>
                <w:sz w:val="20"/>
                <w:szCs w:val="20"/>
              </w:rPr>
              <w:t xml:space="preserve"> </w:t>
            </w:r>
            <w:r w:rsidRPr="000B4A94">
              <w:rPr>
                <w:rFonts w:ascii="Aptos" w:eastAsia="Aptos" w:hAnsi="Aptos" w:cs="Times New Roman"/>
                <w:sz w:val="20"/>
                <w:szCs w:val="20"/>
              </w:rPr>
              <w:t>their</w:t>
            </w:r>
            <w:r>
              <w:rPr>
                <w:rFonts w:ascii="Aptos" w:eastAsia="Aptos" w:hAnsi="Aptos" w:cs="Times New Roman"/>
                <w:sz w:val="20"/>
                <w:szCs w:val="20"/>
              </w:rPr>
              <w:t xml:space="preserve"> </w:t>
            </w:r>
            <w:r w:rsidRPr="000B4A94">
              <w:rPr>
                <w:rFonts w:ascii="Aptos" w:eastAsia="Aptos" w:hAnsi="Aptos" w:cs="Times New Roman"/>
                <w:sz w:val="20"/>
                <w:szCs w:val="20"/>
              </w:rPr>
              <w:t>own</w:t>
            </w:r>
            <w:r>
              <w:rPr>
                <w:rFonts w:ascii="Aptos" w:eastAsia="Aptos" w:hAnsi="Aptos" w:cs="Times New Roman"/>
                <w:sz w:val="20"/>
                <w:szCs w:val="20"/>
              </w:rPr>
              <w:t xml:space="preserve"> </w:t>
            </w:r>
            <w:r w:rsidRPr="000B4A94">
              <w:rPr>
                <w:rFonts w:ascii="Aptos" w:eastAsia="Aptos" w:hAnsi="Aptos" w:cs="Times New Roman"/>
                <w:sz w:val="20"/>
                <w:szCs w:val="20"/>
              </w:rPr>
              <w:t>staff.</w:t>
            </w:r>
          </w:p>
          <w:p w14:paraId="1B232F05" w14:textId="2B75E8D1" w:rsidR="005E3028" w:rsidRPr="000A3BF4" w:rsidRDefault="005E3028" w:rsidP="005E3028">
            <w:pPr>
              <w:spacing w:before="40" w:after="80"/>
              <w:rPr>
                <w:rFonts w:ascii="Aptos" w:eastAsia="Aptos" w:hAnsi="Aptos" w:cs="Times New Roman"/>
                <w:b/>
                <w:sz w:val="20"/>
                <w:szCs w:val="20"/>
              </w:rPr>
            </w:pPr>
            <w:r w:rsidRPr="000B4A94">
              <w:rPr>
                <w:rFonts w:ascii="Aptos" w:eastAsia="Aptos" w:hAnsi="Aptos" w:cs="Times New Roman"/>
                <w:b/>
                <w:bCs/>
                <w:sz w:val="20"/>
                <w:szCs w:val="20"/>
              </w:rPr>
              <w:t>Quality</w:t>
            </w:r>
            <w:r>
              <w:rPr>
                <w:rFonts w:ascii="Aptos" w:eastAsia="Aptos" w:hAnsi="Aptos" w:cs="Times New Roman"/>
                <w:b/>
                <w:bCs/>
                <w:sz w:val="20"/>
                <w:szCs w:val="20"/>
              </w:rPr>
              <w:t xml:space="preserve"> </w:t>
            </w:r>
            <w:r w:rsidRPr="000B4A94">
              <w:rPr>
                <w:rFonts w:ascii="Aptos" w:eastAsia="Aptos" w:hAnsi="Aptos" w:cs="Times New Roman"/>
                <w:b/>
                <w:bCs/>
                <w:sz w:val="20"/>
                <w:szCs w:val="20"/>
              </w:rPr>
              <w:t>Standards</w:t>
            </w:r>
            <w:r>
              <w:rPr>
                <w:rFonts w:ascii="Aptos" w:eastAsia="Aptos" w:hAnsi="Aptos" w:cs="Times New Roman"/>
                <w:b/>
                <w:bCs/>
                <w:sz w:val="20"/>
                <w:szCs w:val="20"/>
              </w:rPr>
              <w:t xml:space="preserve"> </w:t>
            </w:r>
            <w:r w:rsidRPr="000B4A94">
              <w:rPr>
                <w:rFonts w:ascii="Aptos" w:eastAsia="Aptos" w:hAnsi="Aptos" w:cs="Times New Roman"/>
                <w:b/>
                <w:bCs/>
                <w:sz w:val="20"/>
                <w:szCs w:val="20"/>
              </w:rPr>
              <w:t>Resource</w:t>
            </w:r>
            <w:r>
              <w:rPr>
                <w:rFonts w:ascii="Aptos" w:eastAsia="Aptos" w:hAnsi="Aptos" w:cs="Times New Roman"/>
                <w:b/>
                <w:bCs/>
                <w:sz w:val="20"/>
                <w:szCs w:val="20"/>
              </w:rPr>
              <w:t xml:space="preserve"> </w:t>
            </w:r>
            <w:r w:rsidRPr="000B4A94">
              <w:rPr>
                <w:rFonts w:ascii="Aptos" w:eastAsia="Aptos" w:hAnsi="Aptos" w:cs="Times New Roman"/>
                <w:b/>
                <w:bCs/>
                <w:sz w:val="20"/>
                <w:szCs w:val="20"/>
              </w:rPr>
              <w:t>Centre</w:t>
            </w:r>
            <w:r>
              <w:rPr>
                <w:rFonts w:ascii="Aptos" w:eastAsia="Aptos" w:hAnsi="Aptos" w:cs="Times New Roman"/>
                <w:b/>
                <w:bCs/>
                <w:sz w:val="20"/>
                <w:szCs w:val="20"/>
              </w:rPr>
              <w:br/>
            </w:r>
            <w:r w:rsidRPr="000B4A94">
              <w:rPr>
                <w:rFonts w:ascii="Aptos" w:eastAsia="Aptos" w:hAnsi="Aptos" w:cs="Times New Roman"/>
                <w:sz w:val="20"/>
                <w:szCs w:val="20"/>
              </w:rPr>
              <w:t>The</w:t>
            </w:r>
            <w:r>
              <w:rPr>
                <w:rFonts w:ascii="Aptos" w:eastAsia="Aptos" w:hAnsi="Aptos" w:cs="Times New Roman"/>
                <w:sz w:val="20"/>
                <w:szCs w:val="20"/>
              </w:rPr>
              <w:t xml:space="preserve"> </w:t>
            </w:r>
            <w:hyperlink r:id="rId116" w:history="1">
              <w:r w:rsidRPr="00275B7A">
                <w:rPr>
                  <w:rStyle w:val="Hyperlink"/>
                  <w:rFonts w:ascii="Aptos" w:eastAsia="Aptos" w:hAnsi="Aptos" w:cs="Times New Roman"/>
                  <w:color w:val="32757E" w:themeColor="accent2" w:themeShade="80"/>
                  <w:sz w:val="20"/>
                  <w:szCs w:val="20"/>
                </w:rPr>
                <w:t>ACQSC Quality Standards Resource Centre</w:t>
              </w:r>
            </w:hyperlink>
            <w:r>
              <w:rPr>
                <w:rFonts w:ascii="Aptos" w:eastAsia="Aptos" w:hAnsi="Aptos" w:cs="Times New Roman"/>
                <w:sz w:val="20"/>
                <w:szCs w:val="20"/>
              </w:rPr>
              <w:t xml:space="preserve"> </w:t>
            </w:r>
            <w:r w:rsidRPr="000B4A94">
              <w:rPr>
                <w:rFonts w:ascii="Aptos" w:eastAsia="Aptos" w:hAnsi="Aptos" w:cs="Times New Roman"/>
                <w:sz w:val="20"/>
                <w:szCs w:val="20"/>
              </w:rPr>
              <w:t>provides</w:t>
            </w:r>
            <w:r>
              <w:rPr>
                <w:rFonts w:ascii="Aptos" w:eastAsia="Aptos" w:hAnsi="Aptos" w:cs="Times New Roman"/>
                <w:sz w:val="20"/>
                <w:szCs w:val="20"/>
              </w:rPr>
              <w:t xml:space="preserve"> </w:t>
            </w:r>
            <w:r w:rsidRPr="000B4A94">
              <w:rPr>
                <w:rFonts w:ascii="Aptos" w:eastAsia="Aptos" w:hAnsi="Aptos" w:cs="Times New Roman"/>
                <w:sz w:val="20"/>
                <w:szCs w:val="20"/>
              </w:rPr>
              <w:t>access</w:t>
            </w:r>
            <w:r>
              <w:rPr>
                <w:rFonts w:ascii="Aptos" w:eastAsia="Aptos" w:hAnsi="Aptos" w:cs="Times New Roman"/>
                <w:sz w:val="20"/>
                <w:szCs w:val="20"/>
              </w:rPr>
              <w:t xml:space="preserve"> </w:t>
            </w:r>
            <w:r w:rsidRPr="000B4A94">
              <w:rPr>
                <w:rFonts w:ascii="Aptos" w:eastAsia="Aptos" w:hAnsi="Aptos" w:cs="Times New Roman"/>
                <w:sz w:val="20"/>
                <w:szCs w:val="20"/>
              </w:rPr>
              <w:t>to</w:t>
            </w:r>
            <w:r>
              <w:rPr>
                <w:rFonts w:ascii="Aptos" w:eastAsia="Aptos" w:hAnsi="Aptos" w:cs="Times New Roman"/>
                <w:sz w:val="20"/>
                <w:szCs w:val="20"/>
              </w:rPr>
              <w:t xml:space="preserve"> </w:t>
            </w:r>
            <w:r w:rsidRPr="000B4A94">
              <w:rPr>
                <w:rFonts w:ascii="Aptos" w:eastAsia="Aptos" w:hAnsi="Aptos" w:cs="Times New Roman"/>
                <w:sz w:val="20"/>
                <w:szCs w:val="20"/>
              </w:rPr>
              <w:t>a</w:t>
            </w:r>
            <w:r>
              <w:rPr>
                <w:rFonts w:ascii="Aptos" w:eastAsia="Aptos" w:hAnsi="Aptos" w:cs="Times New Roman"/>
                <w:sz w:val="20"/>
                <w:szCs w:val="20"/>
              </w:rPr>
              <w:t xml:space="preserve"> </w:t>
            </w:r>
            <w:r w:rsidRPr="000B4A94">
              <w:rPr>
                <w:rFonts w:ascii="Aptos" w:eastAsia="Aptos" w:hAnsi="Aptos" w:cs="Times New Roman"/>
                <w:sz w:val="20"/>
                <w:szCs w:val="20"/>
              </w:rPr>
              <w:t>range</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resources</w:t>
            </w:r>
            <w:r>
              <w:rPr>
                <w:rFonts w:ascii="Aptos" w:eastAsia="Aptos" w:hAnsi="Aptos" w:cs="Times New Roman"/>
                <w:sz w:val="20"/>
                <w:szCs w:val="20"/>
              </w:rPr>
              <w:t xml:space="preserve"> </w:t>
            </w:r>
            <w:r w:rsidRPr="000B4A94">
              <w:rPr>
                <w:rFonts w:ascii="Aptos" w:eastAsia="Aptos" w:hAnsi="Aptos" w:cs="Times New Roman"/>
                <w:sz w:val="20"/>
                <w:szCs w:val="20"/>
              </w:rPr>
              <w:t>to</w:t>
            </w:r>
            <w:r>
              <w:rPr>
                <w:rFonts w:ascii="Aptos" w:eastAsia="Aptos" w:hAnsi="Aptos" w:cs="Times New Roman"/>
                <w:sz w:val="20"/>
                <w:szCs w:val="20"/>
              </w:rPr>
              <w:t xml:space="preserve"> </w:t>
            </w:r>
            <w:r w:rsidRPr="000B4A94">
              <w:rPr>
                <w:rFonts w:ascii="Aptos" w:eastAsia="Aptos" w:hAnsi="Aptos" w:cs="Times New Roman"/>
                <w:sz w:val="20"/>
                <w:szCs w:val="20"/>
              </w:rPr>
              <w:t>support</w:t>
            </w:r>
            <w:r>
              <w:rPr>
                <w:rFonts w:ascii="Aptos" w:eastAsia="Aptos" w:hAnsi="Aptos" w:cs="Times New Roman"/>
                <w:sz w:val="20"/>
                <w:szCs w:val="20"/>
              </w:rPr>
              <w:t xml:space="preserve"> </w:t>
            </w:r>
            <w:r w:rsidRPr="000B4A94">
              <w:rPr>
                <w:rFonts w:ascii="Aptos" w:eastAsia="Aptos" w:hAnsi="Aptos" w:cs="Times New Roman"/>
                <w:sz w:val="20"/>
                <w:szCs w:val="20"/>
              </w:rPr>
              <w:t>providers</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workers</w:t>
            </w:r>
            <w:r>
              <w:rPr>
                <w:rFonts w:ascii="Aptos" w:eastAsia="Aptos" w:hAnsi="Aptos" w:cs="Times New Roman"/>
                <w:sz w:val="20"/>
                <w:szCs w:val="20"/>
              </w:rPr>
              <w:t xml:space="preserve"> </w:t>
            </w:r>
            <w:r w:rsidRPr="000B4A94">
              <w:rPr>
                <w:rFonts w:ascii="Aptos" w:eastAsia="Aptos" w:hAnsi="Aptos" w:cs="Times New Roman"/>
                <w:sz w:val="20"/>
                <w:szCs w:val="20"/>
              </w:rPr>
              <w:t>understand</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strengthened</w:t>
            </w:r>
            <w:r>
              <w:rPr>
                <w:rFonts w:ascii="Aptos" w:eastAsia="Aptos" w:hAnsi="Aptos" w:cs="Times New Roman"/>
                <w:sz w:val="20"/>
                <w:szCs w:val="20"/>
              </w:rPr>
              <w:t xml:space="preserve"> </w:t>
            </w:r>
            <w:r w:rsidRPr="000B4A94">
              <w:rPr>
                <w:rFonts w:ascii="Aptos" w:eastAsia="Aptos" w:hAnsi="Aptos" w:cs="Times New Roman"/>
                <w:sz w:val="20"/>
                <w:szCs w:val="20"/>
              </w:rPr>
              <w:t>Aged</w:t>
            </w:r>
            <w:r>
              <w:rPr>
                <w:rFonts w:ascii="Aptos" w:eastAsia="Aptos" w:hAnsi="Aptos" w:cs="Times New Roman"/>
                <w:sz w:val="20"/>
                <w:szCs w:val="20"/>
              </w:rPr>
              <w:t xml:space="preserve"> </w:t>
            </w:r>
            <w:r w:rsidRPr="000B4A94">
              <w:rPr>
                <w:rFonts w:ascii="Aptos" w:eastAsia="Aptos" w:hAnsi="Aptos" w:cs="Times New Roman"/>
                <w:sz w:val="20"/>
                <w:szCs w:val="20"/>
              </w:rPr>
              <w:t>Care</w:t>
            </w:r>
            <w:r>
              <w:rPr>
                <w:rFonts w:ascii="Aptos" w:eastAsia="Aptos" w:hAnsi="Aptos" w:cs="Times New Roman"/>
                <w:sz w:val="20"/>
                <w:szCs w:val="20"/>
              </w:rPr>
              <w:t xml:space="preserve"> </w:t>
            </w:r>
            <w:r w:rsidRPr="000B4A94">
              <w:rPr>
                <w:rFonts w:ascii="Aptos" w:eastAsia="Aptos" w:hAnsi="Aptos" w:cs="Times New Roman"/>
                <w:sz w:val="20"/>
                <w:szCs w:val="20"/>
              </w:rPr>
              <w:t>Quality</w:t>
            </w:r>
            <w:r>
              <w:rPr>
                <w:rFonts w:ascii="Aptos" w:eastAsia="Aptos" w:hAnsi="Aptos" w:cs="Times New Roman"/>
                <w:sz w:val="20"/>
                <w:szCs w:val="20"/>
              </w:rPr>
              <w:t xml:space="preserve"> </w:t>
            </w:r>
            <w:r w:rsidRPr="000B4A94">
              <w:rPr>
                <w:rFonts w:ascii="Aptos" w:eastAsia="Aptos" w:hAnsi="Aptos" w:cs="Times New Roman"/>
                <w:sz w:val="20"/>
                <w:szCs w:val="20"/>
              </w:rPr>
              <w:t>Standards.</w:t>
            </w:r>
          </w:p>
        </w:tc>
      </w:tr>
      <w:tr w:rsidR="00CE1FF5" w:rsidRPr="00C877B0" w14:paraId="66D4BE34" w14:textId="77777777" w:rsidTr="00275B7A">
        <w:trPr>
          <w:cantSplit/>
          <w:trHeight w:val="1195"/>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49AA2289" w14:textId="3F69F036" w:rsidR="005E3028" w:rsidRPr="00C877B0" w:rsidRDefault="005E3028" w:rsidP="005E3028">
            <w:pPr>
              <w:keepNext/>
              <w:numPr>
                <w:ilvl w:val="1"/>
                <w:numId w:val="4"/>
              </w:numPr>
              <w:spacing w:before="40" w:after="80"/>
              <w:ind w:left="457" w:hanging="425"/>
              <w:rPr>
                <w:sz w:val="20"/>
                <w:szCs w:val="20"/>
              </w:rPr>
            </w:pPr>
            <w:r w:rsidRPr="00C877B0">
              <w:rPr>
                <w:sz w:val="20"/>
                <w:szCs w:val="20"/>
              </w:rPr>
              <w:t>Embed</w:t>
            </w:r>
            <w:r>
              <w:rPr>
                <w:sz w:val="20"/>
                <w:szCs w:val="20"/>
              </w:rPr>
              <w:t xml:space="preserve"> </w:t>
            </w:r>
            <w:r w:rsidRPr="00C877B0">
              <w:rPr>
                <w:sz w:val="20"/>
                <w:szCs w:val="20"/>
              </w:rPr>
              <w:t>the</w:t>
            </w:r>
            <w:r>
              <w:rPr>
                <w:sz w:val="20"/>
                <w:szCs w:val="20"/>
              </w:rPr>
              <w:t xml:space="preserve"> </w:t>
            </w:r>
            <w:r w:rsidRPr="00C877B0">
              <w:rPr>
                <w:sz w:val="20"/>
                <w:szCs w:val="20"/>
              </w:rPr>
              <w:t>Strengthened</w:t>
            </w:r>
            <w:r>
              <w:rPr>
                <w:sz w:val="20"/>
                <w:szCs w:val="20"/>
              </w:rPr>
              <w:t xml:space="preserve"> </w:t>
            </w:r>
            <w:r w:rsidRPr="00C877B0">
              <w:rPr>
                <w:sz w:val="20"/>
                <w:szCs w:val="20"/>
              </w:rPr>
              <w:t>Quality</w:t>
            </w:r>
            <w:r>
              <w:rPr>
                <w:sz w:val="20"/>
                <w:szCs w:val="20"/>
              </w:rPr>
              <w:t xml:space="preserve"> </w:t>
            </w:r>
            <w:r w:rsidRPr="00C877B0">
              <w:rPr>
                <w:sz w:val="20"/>
                <w:szCs w:val="20"/>
              </w:rPr>
              <w:t>Standards</w:t>
            </w:r>
            <w:r>
              <w:rPr>
                <w:sz w:val="20"/>
                <w:szCs w:val="20"/>
              </w:rPr>
              <w:t xml:space="preserve"> </w:t>
            </w:r>
            <w:r w:rsidRPr="00C877B0">
              <w:rPr>
                <w:sz w:val="20"/>
                <w:szCs w:val="20"/>
              </w:rPr>
              <w:t>in</w:t>
            </w:r>
            <w:r>
              <w:rPr>
                <w:sz w:val="20"/>
                <w:szCs w:val="20"/>
              </w:rPr>
              <w:t xml:space="preserve"> </w:t>
            </w:r>
            <w:r w:rsidRPr="00C877B0">
              <w:rPr>
                <w:sz w:val="20"/>
                <w:szCs w:val="20"/>
              </w:rPr>
              <w:t>operations</w:t>
            </w:r>
            <w:r>
              <w:rPr>
                <w:sz w:val="20"/>
                <w:szCs w:val="20"/>
              </w:rPr>
              <w:t xml:space="preserve"> </w:t>
            </w:r>
          </w:p>
        </w:tc>
        <w:tc>
          <w:tcPr>
            <w:tcW w:w="8025" w:type="dxa"/>
            <w:vMerge w:val="restart"/>
            <w:tcBorders>
              <w:top w:val="single" w:sz="4" w:space="0" w:color="auto"/>
              <w:left w:val="single" w:sz="4" w:space="0" w:color="auto"/>
              <w:bottom w:val="single" w:sz="4" w:space="0" w:color="auto"/>
              <w:right w:val="single" w:sz="4" w:space="0" w:color="auto"/>
            </w:tcBorders>
          </w:tcPr>
          <w:p w14:paraId="75F53E8F" w14:textId="77777777" w:rsidR="005E3028" w:rsidRPr="006F16D0" w:rsidRDefault="005E3028" w:rsidP="005E3028">
            <w:pPr>
              <w:spacing w:before="40" w:after="80"/>
            </w:pPr>
            <w:r w:rsidRPr="006F16D0">
              <w:rPr>
                <w:b/>
                <w:bCs/>
                <w:i/>
                <w:iCs/>
                <w:sz w:val="20"/>
                <w:szCs w:val="20"/>
              </w:rPr>
              <w:t xml:space="preserve">New Aged Care Act Module 2 </w:t>
            </w:r>
            <w:r w:rsidRPr="006F16D0">
              <w:rPr>
                <w:b/>
                <w:bCs/>
                <w:sz w:val="20"/>
                <w:szCs w:val="20"/>
              </w:rPr>
              <w:t xml:space="preserve">– Providers guide to the </w:t>
            </w:r>
            <w:r w:rsidRPr="006F16D0">
              <w:rPr>
                <w:b/>
                <w:bCs/>
                <w:i/>
                <w:iCs/>
                <w:sz w:val="20"/>
                <w:szCs w:val="20"/>
              </w:rPr>
              <w:t>Aged Care Act 2024</w:t>
            </w:r>
            <w:r w:rsidRPr="006F16D0">
              <w:rPr>
                <w:b/>
                <w:bCs/>
                <w:sz w:val="20"/>
                <w:szCs w:val="20"/>
              </w:rPr>
              <w:t xml:space="preserve"> – Aligning to Changes</w:t>
            </w:r>
            <w:r w:rsidRPr="006F16D0">
              <w:br/>
            </w:r>
            <w:r w:rsidRPr="006F16D0">
              <w:rPr>
                <w:sz w:val="20"/>
                <w:szCs w:val="20"/>
              </w:rPr>
              <w:t xml:space="preserve">Access this eLearning module on </w:t>
            </w:r>
            <w:hyperlink r:id="rId117">
              <w:r w:rsidRPr="006F16D0">
                <w:rPr>
                  <w:rStyle w:val="Hyperlink"/>
                  <w:color w:val="32757E" w:themeColor="accent2" w:themeShade="80"/>
                  <w:sz w:val="20"/>
                  <w:szCs w:val="20"/>
                </w:rPr>
                <w:t>Alis</w:t>
              </w:r>
            </w:hyperlink>
          </w:p>
          <w:p w14:paraId="34FA78F5" w14:textId="77777777" w:rsidR="00886721" w:rsidRPr="006F16D0" w:rsidRDefault="00886721" w:rsidP="005E3028">
            <w:pPr>
              <w:spacing w:before="40" w:after="80"/>
            </w:pPr>
          </w:p>
          <w:p w14:paraId="193CFF88" w14:textId="77777777" w:rsidR="00886721" w:rsidRPr="006F16D0" w:rsidRDefault="00886721" w:rsidP="00886721">
            <w:pPr>
              <w:spacing w:before="40" w:after="80"/>
              <w:rPr>
                <w:b/>
                <w:bCs/>
                <w:i/>
                <w:iCs/>
                <w:sz w:val="20"/>
                <w:szCs w:val="20"/>
              </w:rPr>
            </w:pPr>
            <w:r w:rsidRPr="006F16D0">
              <w:rPr>
                <w:b/>
                <w:bCs/>
                <w:i/>
                <w:iCs/>
                <w:sz w:val="20"/>
                <w:szCs w:val="20"/>
              </w:rPr>
              <w:t>Module 4 Reflecting and Adjusting in your day-to-day practice ‘Worker’</w:t>
            </w:r>
          </w:p>
          <w:p w14:paraId="60D4CEE6" w14:textId="5423D241" w:rsidR="00886721" w:rsidRPr="006F16D0" w:rsidRDefault="00886721" w:rsidP="00886721">
            <w:pPr>
              <w:spacing w:before="40" w:after="80"/>
            </w:pPr>
            <w:r w:rsidRPr="006F16D0">
              <w:rPr>
                <w:sz w:val="20"/>
                <w:szCs w:val="20"/>
              </w:rPr>
              <w:t xml:space="preserve">Access this eLearning module on </w:t>
            </w:r>
            <w:hyperlink r:id="rId118">
              <w:r w:rsidRPr="006F16D0">
                <w:rPr>
                  <w:rStyle w:val="Hyperlink"/>
                  <w:color w:val="32757E" w:themeColor="accent2" w:themeShade="80"/>
                  <w:sz w:val="20"/>
                  <w:szCs w:val="20"/>
                </w:rPr>
                <w:t>Alis</w:t>
              </w:r>
            </w:hyperlink>
          </w:p>
          <w:p w14:paraId="6A658FD4" w14:textId="77777777" w:rsidR="008F2919" w:rsidRPr="006F16D0" w:rsidRDefault="008F2919" w:rsidP="00886721">
            <w:pPr>
              <w:spacing w:before="40" w:after="80"/>
            </w:pPr>
          </w:p>
          <w:p w14:paraId="5B726EBB" w14:textId="77777777" w:rsidR="008F2919" w:rsidRPr="006F16D0" w:rsidRDefault="008F2919" w:rsidP="008F2919">
            <w:pPr>
              <w:spacing w:before="40" w:after="80"/>
              <w:rPr>
                <w:b/>
                <w:bCs/>
                <w:i/>
                <w:iCs/>
                <w:sz w:val="20"/>
                <w:szCs w:val="20"/>
              </w:rPr>
            </w:pPr>
            <w:r w:rsidRPr="006F16D0">
              <w:rPr>
                <w:b/>
                <w:bCs/>
                <w:i/>
                <w:iCs/>
                <w:sz w:val="20"/>
                <w:szCs w:val="20"/>
              </w:rPr>
              <w:t>Reflecting and Adjusting Module 4 – Reflective leadership and support ‘Provider’</w:t>
            </w:r>
          </w:p>
          <w:p w14:paraId="500EF04C" w14:textId="77777777" w:rsidR="008F2919" w:rsidRPr="006F16D0" w:rsidRDefault="008F2919" w:rsidP="008F2919">
            <w:pPr>
              <w:spacing w:before="40" w:after="80"/>
            </w:pPr>
            <w:r w:rsidRPr="006F16D0">
              <w:rPr>
                <w:sz w:val="20"/>
                <w:szCs w:val="20"/>
              </w:rPr>
              <w:t xml:space="preserve">Access this eLearning module on </w:t>
            </w:r>
            <w:hyperlink r:id="rId119">
              <w:r w:rsidRPr="006F16D0">
                <w:rPr>
                  <w:rStyle w:val="Hyperlink"/>
                  <w:color w:val="32757E" w:themeColor="accent2" w:themeShade="80"/>
                  <w:sz w:val="20"/>
                  <w:szCs w:val="20"/>
                </w:rPr>
                <w:t>Alis</w:t>
              </w:r>
            </w:hyperlink>
            <w:r w:rsidRPr="006F16D0">
              <w:t xml:space="preserve"> </w:t>
            </w:r>
          </w:p>
          <w:p w14:paraId="33FF126B" w14:textId="77777777" w:rsidR="008F2919" w:rsidRPr="006F16D0" w:rsidRDefault="008F2919" w:rsidP="00886721">
            <w:pPr>
              <w:spacing w:before="40" w:after="80"/>
            </w:pPr>
          </w:p>
          <w:p w14:paraId="677A8052" w14:textId="77777777" w:rsidR="00886721" w:rsidRPr="006F16D0" w:rsidRDefault="00886721" w:rsidP="005E3028">
            <w:pPr>
              <w:spacing w:before="40" w:after="80"/>
              <w:rPr>
                <w:sz w:val="20"/>
                <w:szCs w:val="20"/>
              </w:rPr>
            </w:pPr>
          </w:p>
          <w:p w14:paraId="1EFBBE75" w14:textId="732898C8" w:rsidR="00886721" w:rsidRPr="006F16D0" w:rsidRDefault="00886721" w:rsidP="005E3028">
            <w:p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3AC65C6E" w14:textId="6B5E1366" w:rsidR="005E3028" w:rsidRPr="00686947" w:rsidRDefault="005E3028" w:rsidP="005E3028">
            <w:pPr>
              <w:keepNext/>
              <w:spacing w:before="40" w:after="80"/>
              <w:rPr>
                <w:sz w:val="20"/>
                <w:szCs w:val="20"/>
              </w:rPr>
            </w:pPr>
          </w:p>
        </w:tc>
      </w:tr>
      <w:tr w:rsidR="00CE1FF5" w:rsidRPr="00C877B0" w14:paraId="47F7A059" w14:textId="77777777" w:rsidTr="00275B7A">
        <w:trPr>
          <w:cantSplit/>
          <w:trHeight w:val="1194"/>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A91AD5B" w14:textId="545096D3" w:rsidR="005E3028" w:rsidRPr="00C877B0" w:rsidRDefault="005E3028" w:rsidP="005E3028">
            <w:pPr>
              <w:keepNext/>
              <w:numPr>
                <w:ilvl w:val="1"/>
                <w:numId w:val="4"/>
              </w:numPr>
              <w:spacing w:before="40" w:after="80"/>
              <w:ind w:left="457" w:hanging="425"/>
              <w:rPr>
                <w:sz w:val="20"/>
                <w:szCs w:val="20"/>
              </w:rPr>
            </w:pPr>
            <w:r w:rsidRPr="00C877B0">
              <w:rPr>
                <w:sz w:val="20"/>
                <w:szCs w:val="20"/>
              </w:rPr>
              <w:t>Understan</w:t>
            </w:r>
            <w:r>
              <w:rPr>
                <w:sz w:val="20"/>
                <w:szCs w:val="20"/>
              </w:rPr>
              <w:t xml:space="preserve">d </w:t>
            </w:r>
            <w:r w:rsidRPr="00C877B0">
              <w:rPr>
                <w:sz w:val="20"/>
                <w:szCs w:val="20"/>
              </w:rPr>
              <w:t>registration</w:t>
            </w:r>
            <w:r>
              <w:rPr>
                <w:sz w:val="20"/>
                <w:szCs w:val="20"/>
              </w:rPr>
              <w:t xml:space="preserve"> </w:t>
            </w:r>
            <w:r w:rsidRPr="00C877B0">
              <w:rPr>
                <w:sz w:val="20"/>
                <w:szCs w:val="20"/>
              </w:rPr>
              <w:t>and</w:t>
            </w:r>
            <w:r>
              <w:rPr>
                <w:sz w:val="20"/>
                <w:szCs w:val="20"/>
              </w:rPr>
              <w:t xml:space="preserve"> </w:t>
            </w:r>
            <w:r w:rsidRPr="00C877B0">
              <w:rPr>
                <w:sz w:val="20"/>
                <w:szCs w:val="20"/>
              </w:rPr>
              <w:t>approval</w:t>
            </w:r>
            <w:r>
              <w:rPr>
                <w:sz w:val="20"/>
                <w:szCs w:val="20"/>
              </w:rPr>
              <w:t xml:space="preserve"> </w:t>
            </w:r>
            <w:r w:rsidRPr="00C877B0">
              <w:rPr>
                <w:sz w:val="20"/>
                <w:szCs w:val="20"/>
              </w:rPr>
              <w:t>requirements</w:t>
            </w:r>
            <w:r>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tcPr>
          <w:p w14:paraId="11B43515" w14:textId="6C7AA3D5"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496522DF" w14:textId="131B2D7D" w:rsidR="005E3028" w:rsidRPr="007F0689" w:rsidRDefault="005E3028" w:rsidP="005E3028">
            <w:pPr>
              <w:keepNext/>
              <w:spacing w:before="40" w:after="80"/>
              <w:rPr>
                <w:sz w:val="20"/>
                <w:szCs w:val="20"/>
              </w:rPr>
            </w:pPr>
          </w:p>
        </w:tc>
      </w:tr>
      <w:tr w:rsidR="00CE1FF5" w:rsidRPr="00C877B0" w14:paraId="3F379F0C" w14:textId="77777777" w:rsidTr="00275B7A">
        <w:trPr>
          <w:cantSplit/>
          <w:trHeight w:val="1195"/>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1CF6049" w14:textId="13BCFD5D" w:rsidR="005E3028" w:rsidRPr="00C877B0" w:rsidRDefault="005E3028" w:rsidP="005E3028">
            <w:pPr>
              <w:keepNext/>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provider</w:t>
            </w:r>
            <w:r>
              <w:rPr>
                <w:sz w:val="20"/>
                <w:szCs w:val="20"/>
              </w:rPr>
              <w:t xml:space="preserve"> </w:t>
            </w:r>
            <w:r w:rsidRPr="00C877B0">
              <w:rPr>
                <w:sz w:val="20"/>
                <w:szCs w:val="20"/>
              </w:rPr>
              <w:t>obligations</w:t>
            </w:r>
            <w:r>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tcPr>
          <w:p w14:paraId="0BAD7DDB" w14:textId="64D61DCD"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19C1E9EB" w14:textId="57C72563" w:rsidR="005E3028" w:rsidRPr="000B4A94" w:rsidRDefault="005E3028" w:rsidP="005E3028">
            <w:pPr>
              <w:keepNext/>
              <w:spacing w:before="40" w:after="80"/>
              <w:rPr>
                <w:sz w:val="20"/>
                <w:szCs w:val="20"/>
              </w:rPr>
            </w:pPr>
          </w:p>
        </w:tc>
      </w:tr>
      <w:tr w:rsidR="00CE1FF5" w:rsidRPr="00C877B0" w14:paraId="512E0FFF" w14:textId="77777777" w:rsidTr="00275B7A">
        <w:trPr>
          <w:cantSplit/>
          <w:trHeight w:val="1195"/>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53DD7346" w14:textId="79957D7F" w:rsidR="005E3028" w:rsidRPr="00C877B0" w:rsidRDefault="005E3028" w:rsidP="005E3028">
            <w:pPr>
              <w:numPr>
                <w:ilvl w:val="1"/>
                <w:numId w:val="4"/>
              </w:numPr>
              <w:spacing w:before="40" w:after="80"/>
              <w:ind w:left="457" w:hanging="425"/>
              <w:rPr>
                <w:sz w:val="20"/>
                <w:szCs w:val="20"/>
              </w:rPr>
            </w:pPr>
            <w:r w:rsidRPr="00C877B0">
              <w:rPr>
                <w:sz w:val="20"/>
                <w:szCs w:val="20"/>
              </w:rPr>
              <w:t>Implement</w:t>
            </w:r>
            <w:r>
              <w:rPr>
                <w:sz w:val="20"/>
                <w:szCs w:val="20"/>
              </w:rPr>
              <w:t xml:space="preserve"> </w:t>
            </w:r>
            <w:r w:rsidRPr="00C877B0">
              <w:rPr>
                <w:sz w:val="20"/>
                <w:szCs w:val="20"/>
              </w:rPr>
              <w:t>governance</w:t>
            </w:r>
            <w:r>
              <w:rPr>
                <w:sz w:val="20"/>
                <w:szCs w:val="20"/>
              </w:rPr>
              <w:t xml:space="preserve"> </w:t>
            </w:r>
            <w:r w:rsidRPr="00C877B0">
              <w:rPr>
                <w:sz w:val="20"/>
                <w:szCs w:val="20"/>
              </w:rPr>
              <w:t>practices</w:t>
            </w:r>
            <w:r>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tcPr>
          <w:p w14:paraId="719C39C4" w14:textId="47435F7D"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1160FF47" w14:textId="2260976A" w:rsidR="005E3028" w:rsidRPr="000B4A94" w:rsidRDefault="005E3028" w:rsidP="005E3028">
            <w:pPr>
              <w:spacing w:before="40" w:after="80"/>
              <w:rPr>
                <w:sz w:val="20"/>
                <w:szCs w:val="20"/>
              </w:rPr>
            </w:pPr>
          </w:p>
        </w:tc>
      </w:tr>
      <w:tr w:rsidR="006F16D0" w:rsidRPr="00C877B0" w14:paraId="49A080BA" w14:textId="77777777"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6070274C" w14:textId="1136B0A8" w:rsidR="005E3028" w:rsidRPr="000B4A94" w:rsidRDefault="005E3028" w:rsidP="005E3028">
            <w:pPr>
              <w:keepNext/>
              <w:numPr>
                <w:ilvl w:val="0"/>
                <w:numId w:val="4"/>
              </w:numPr>
              <w:spacing w:before="40" w:after="80"/>
              <w:ind w:left="425" w:hanging="425"/>
              <w:rPr>
                <w:sz w:val="20"/>
                <w:szCs w:val="20"/>
              </w:rPr>
            </w:pPr>
            <w:r w:rsidRPr="00F3105D">
              <w:rPr>
                <w:b/>
                <w:bCs/>
                <w:sz w:val="20"/>
                <w:szCs w:val="20"/>
              </w:rPr>
              <w:t>Complaints</w:t>
            </w:r>
            <w:r>
              <w:rPr>
                <w:b/>
                <w:bCs/>
                <w:sz w:val="20"/>
                <w:szCs w:val="20"/>
              </w:rPr>
              <w:t xml:space="preserve"> </w:t>
            </w:r>
            <w:r w:rsidRPr="00F3105D">
              <w:rPr>
                <w:b/>
                <w:bCs/>
                <w:sz w:val="20"/>
                <w:szCs w:val="20"/>
              </w:rPr>
              <w:t>and</w:t>
            </w:r>
            <w:r>
              <w:rPr>
                <w:b/>
                <w:bCs/>
                <w:sz w:val="20"/>
                <w:szCs w:val="20"/>
              </w:rPr>
              <w:t xml:space="preserve"> </w:t>
            </w:r>
            <w:r w:rsidRPr="00F3105D">
              <w:rPr>
                <w:b/>
                <w:bCs/>
                <w:sz w:val="20"/>
                <w:szCs w:val="20"/>
              </w:rPr>
              <w:t>Whistleblowing</w:t>
            </w:r>
          </w:p>
        </w:tc>
      </w:tr>
      <w:tr w:rsidR="00CE1FF5" w:rsidRPr="00C877B0" w14:paraId="7A432457" w14:textId="77777777" w:rsidTr="00275B7A">
        <w:trPr>
          <w:cantSplit/>
          <w:trHeight w:val="513"/>
        </w:trPr>
        <w:tc>
          <w:tcPr>
            <w:tcW w:w="6373" w:type="dxa"/>
            <w:vMerge w:val="restart"/>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5ABB9EA5" w14:textId="77777777" w:rsidR="005E3028" w:rsidRPr="00C877B0" w:rsidRDefault="005E3028" w:rsidP="005E3028">
            <w:pPr>
              <w:keepNext/>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whistleblower</w:t>
            </w:r>
            <w:r>
              <w:rPr>
                <w:sz w:val="20"/>
                <w:szCs w:val="20"/>
              </w:rPr>
              <w:t xml:space="preserve"> </w:t>
            </w:r>
            <w:r w:rsidRPr="00C877B0">
              <w:rPr>
                <w:sz w:val="20"/>
                <w:szCs w:val="20"/>
              </w:rPr>
              <w:t>rights</w:t>
            </w:r>
            <w:r>
              <w:rPr>
                <w:sz w:val="20"/>
                <w:szCs w:val="20"/>
              </w:rPr>
              <w:t xml:space="preserve"> </w:t>
            </w:r>
            <w:r w:rsidRPr="00C877B0">
              <w:rPr>
                <w:sz w:val="20"/>
                <w:szCs w:val="20"/>
              </w:rPr>
              <w:t>and</w:t>
            </w:r>
            <w:r>
              <w:rPr>
                <w:sz w:val="20"/>
                <w:szCs w:val="20"/>
              </w:rPr>
              <w:t xml:space="preserve"> </w:t>
            </w:r>
            <w:r w:rsidRPr="00C877B0">
              <w:rPr>
                <w:sz w:val="20"/>
                <w:szCs w:val="20"/>
              </w:rPr>
              <w:t>protections</w:t>
            </w:r>
          </w:p>
        </w:tc>
        <w:tc>
          <w:tcPr>
            <w:tcW w:w="8025" w:type="dxa"/>
            <w:tcBorders>
              <w:top w:val="single" w:sz="4" w:space="0" w:color="auto"/>
              <w:left w:val="single" w:sz="4" w:space="0" w:color="auto"/>
              <w:bottom w:val="single" w:sz="4" w:space="0" w:color="auto"/>
              <w:right w:val="single" w:sz="4" w:space="0" w:color="auto"/>
            </w:tcBorders>
          </w:tcPr>
          <w:p w14:paraId="6AC1FE46" w14:textId="17AE9F9C" w:rsidR="005E3028" w:rsidRPr="000B4A94" w:rsidRDefault="005E3028" w:rsidP="005E3028">
            <w:pPr>
              <w:keepNext/>
              <w:spacing w:before="40" w:after="80"/>
              <w:rPr>
                <w:sz w:val="20"/>
                <w:szCs w:val="20"/>
              </w:rPr>
            </w:pPr>
            <w:r w:rsidRPr="2053B34F">
              <w:rPr>
                <w:b/>
                <w:bCs/>
                <w:i/>
                <w:iCs/>
                <w:sz w:val="20"/>
                <w:szCs w:val="20"/>
              </w:rPr>
              <w:t xml:space="preserve">New Aged Care Act Module 2 </w:t>
            </w:r>
            <w:r w:rsidRPr="2053B34F">
              <w:rPr>
                <w:b/>
                <w:bCs/>
                <w:sz w:val="20"/>
                <w:szCs w:val="20"/>
              </w:rPr>
              <w:t>– A guide for the aged care workforce – Aligning and adapting</w:t>
            </w:r>
            <w:r>
              <w:br/>
            </w:r>
            <w:r w:rsidRPr="2053B34F">
              <w:rPr>
                <w:sz w:val="20"/>
                <w:szCs w:val="20"/>
              </w:rPr>
              <w:t xml:space="preserve">Access this eLearning module on </w:t>
            </w:r>
            <w:hyperlink r:id="rId120">
              <w:r w:rsidRPr="00275B7A">
                <w:rPr>
                  <w:rStyle w:val="Hyperlink"/>
                  <w:color w:val="32757E" w:themeColor="accent2" w:themeShade="80"/>
                  <w:sz w:val="20"/>
                  <w:szCs w:val="20"/>
                </w:rPr>
                <w:t>Alis</w:t>
              </w:r>
            </w:hyperlink>
          </w:p>
        </w:tc>
        <w:tc>
          <w:tcPr>
            <w:tcW w:w="6523" w:type="dxa"/>
            <w:vMerge w:val="restart"/>
            <w:tcBorders>
              <w:top w:val="single" w:sz="4" w:space="0" w:color="auto"/>
              <w:left w:val="single" w:sz="4" w:space="0" w:color="auto"/>
              <w:bottom w:val="single" w:sz="4" w:space="0" w:color="auto"/>
              <w:right w:val="single" w:sz="4" w:space="0" w:color="auto"/>
            </w:tcBorders>
          </w:tcPr>
          <w:p w14:paraId="17F83177" w14:textId="3F97D658" w:rsidR="005E3028" w:rsidRPr="000B4A94" w:rsidRDefault="005E3028" w:rsidP="005E3028">
            <w:pPr>
              <w:keepNext/>
              <w:spacing w:before="40" w:after="80"/>
              <w:rPr>
                <w:sz w:val="20"/>
                <w:szCs w:val="20"/>
              </w:rPr>
            </w:pPr>
            <w:r w:rsidRPr="000B4A94">
              <w:rPr>
                <w:b/>
                <w:bCs/>
                <w:sz w:val="20"/>
                <w:szCs w:val="20"/>
              </w:rPr>
              <w:t>Complaints</w:t>
            </w:r>
            <w:r>
              <w:rPr>
                <w:b/>
                <w:bCs/>
                <w:sz w:val="20"/>
                <w:szCs w:val="20"/>
              </w:rPr>
              <w:t xml:space="preserve"> </w:t>
            </w:r>
            <w:r w:rsidRPr="000B4A94">
              <w:rPr>
                <w:b/>
                <w:bCs/>
                <w:sz w:val="20"/>
                <w:szCs w:val="20"/>
              </w:rPr>
              <w:t>Handling</w:t>
            </w:r>
            <w:r>
              <w:rPr>
                <w:b/>
                <w:bCs/>
                <w:sz w:val="20"/>
                <w:szCs w:val="20"/>
              </w:rPr>
              <w:t xml:space="preserve"> </w:t>
            </w:r>
            <w:r w:rsidRPr="000B4A94">
              <w:rPr>
                <w:b/>
                <w:bCs/>
                <w:sz w:val="20"/>
                <w:szCs w:val="20"/>
              </w:rPr>
              <w:t>Policy</w:t>
            </w:r>
            <w:r>
              <w:rPr>
                <w:b/>
                <w:bCs/>
                <w:sz w:val="20"/>
                <w:szCs w:val="20"/>
              </w:rPr>
              <w:t xml:space="preserve"> </w:t>
            </w:r>
            <w:r>
              <w:rPr>
                <w:b/>
                <w:bCs/>
                <w:sz w:val="20"/>
                <w:szCs w:val="20"/>
              </w:rPr>
              <w:br/>
            </w:r>
            <w:r w:rsidRPr="000B4A94">
              <w:rPr>
                <w:sz w:val="20"/>
                <w:szCs w:val="20"/>
              </w:rPr>
              <w:t>The</w:t>
            </w:r>
            <w:r>
              <w:rPr>
                <w:sz w:val="20"/>
                <w:szCs w:val="20"/>
              </w:rPr>
              <w:t xml:space="preserve"> </w:t>
            </w:r>
            <w:hyperlink r:id="rId121">
              <w:r w:rsidRPr="00275B7A">
                <w:rPr>
                  <w:rFonts w:ascii="Aptos" w:eastAsia="Aptos" w:hAnsi="Aptos" w:cs="Aptos"/>
                  <w:color w:val="00818A"/>
                  <w:sz w:val="20"/>
                  <w:szCs w:val="20"/>
                  <w:u w:val="single"/>
                </w:rPr>
                <w:t>Complaints Handling Policy</w:t>
              </w:r>
            </w:hyperlink>
            <w:r>
              <w:rPr>
                <w:sz w:val="20"/>
                <w:szCs w:val="20"/>
              </w:rPr>
              <w:t xml:space="preserve"> </w:t>
            </w:r>
            <w:r w:rsidRPr="000B4A94">
              <w:rPr>
                <w:sz w:val="20"/>
                <w:szCs w:val="20"/>
              </w:rPr>
              <w:t>has</w:t>
            </w:r>
            <w:r>
              <w:rPr>
                <w:sz w:val="20"/>
                <w:szCs w:val="20"/>
              </w:rPr>
              <w:t xml:space="preserve"> </w:t>
            </w:r>
            <w:r w:rsidRPr="000B4A94">
              <w:rPr>
                <w:sz w:val="20"/>
                <w:szCs w:val="20"/>
              </w:rPr>
              <w:t>been</w:t>
            </w:r>
            <w:r>
              <w:rPr>
                <w:sz w:val="20"/>
                <w:szCs w:val="20"/>
              </w:rPr>
              <w:t xml:space="preserve"> </w:t>
            </w:r>
            <w:r w:rsidRPr="000B4A94">
              <w:rPr>
                <w:sz w:val="20"/>
                <w:szCs w:val="20"/>
              </w:rPr>
              <w:t>developed</w:t>
            </w:r>
            <w:r>
              <w:rPr>
                <w:sz w:val="20"/>
                <w:szCs w:val="20"/>
              </w:rPr>
              <w:t xml:space="preserve"> </w:t>
            </w:r>
            <w:r w:rsidRPr="000B4A94">
              <w:rPr>
                <w:sz w:val="20"/>
                <w:szCs w:val="20"/>
              </w:rPr>
              <w:t>by</w:t>
            </w:r>
            <w:r>
              <w:rPr>
                <w:sz w:val="20"/>
                <w:szCs w:val="20"/>
              </w:rPr>
              <w:t xml:space="preserve"> </w:t>
            </w:r>
            <w:r w:rsidRPr="000B4A94">
              <w:rPr>
                <w:sz w:val="20"/>
                <w:szCs w:val="20"/>
              </w:rPr>
              <w:t>the</w:t>
            </w:r>
            <w:r>
              <w:rPr>
                <w:sz w:val="20"/>
                <w:szCs w:val="20"/>
              </w:rPr>
              <w:t xml:space="preserve"> </w:t>
            </w:r>
            <w:r w:rsidRPr="000B4A94">
              <w:rPr>
                <w:sz w:val="20"/>
                <w:szCs w:val="20"/>
              </w:rPr>
              <w:t>ACQSC</w:t>
            </w:r>
            <w:r>
              <w:rPr>
                <w:sz w:val="20"/>
                <w:szCs w:val="20"/>
              </w:rPr>
              <w:t xml:space="preserve"> </w:t>
            </w:r>
            <w:r w:rsidRPr="000B4A94">
              <w:rPr>
                <w:sz w:val="20"/>
                <w:szCs w:val="20"/>
              </w:rPr>
              <w:t>as</w:t>
            </w:r>
            <w:r>
              <w:rPr>
                <w:sz w:val="20"/>
                <w:szCs w:val="20"/>
              </w:rPr>
              <w:t xml:space="preserve"> </w:t>
            </w:r>
            <w:r w:rsidRPr="000B4A94">
              <w:rPr>
                <w:sz w:val="20"/>
                <w:szCs w:val="20"/>
              </w:rPr>
              <w:t>guidance</w:t>
            </w:r>
            <w:r>
              <w:rPr>
                <w:sz w:val="20"/>
                <w:szCs w:val="20"/>
              </w:rPr>
              <w:t xml:space="preserve"> </w:t>
            </w:r>
            <w:r w:rsidRPr="000B4A94">
              <w:rPr>
                <w:sz w:val="20"/>
                <w:szCs w:val="20"/>
              </w:rPr>
              <w:t>to</w:t>
            </w:r>
            <w:r>
              <w:rPr>
                <w:sz w:val="20"/>
                <w:szCs w:val="20"/>
              </w:rPr>
              <w:t xml:space="preserve"> </w:t>
            </w:r>
            <w:r w:rsidRPr="000B4A94">
              <w:rPr>
                <w:sz w:val="20"/>
                <w:szCs w:val="20"/>
              </w:rPr>
              <w:t>providers</w:t>
            </w:r>
            <w:r>
              <w:rPr>
                <w:sz w:val="20"/>
                <w:szCs w:val="20"/>
              </w:rPr>
              <w:t xml:space="preserve"> </w:t>
            </w:r>
            <w:r w:rsidRPr="000B4A94">
              <w:rPr>
                <w:sz w:val="20"/>
                <w:szCs w:val="20"/>
              </w:rPr>
              <w:t>on</w:t>
            </w:r>
            <w:r>
              <w:rPr>
                <w:sz w:val="20"/>
                <w:szCs w:val="20"/>
              </w:rPr>
              <w:t xml:space="preserve"> </w:t>
            </w:r>
            <w:r w:rsidRPr="000B4A94">
              <w:rPr>
                <w:sz w:val="20"/>
                <w:szCs w:val="20"/>
              </w:rPr>
              <w:t>the</w:t>
            </w:r>
            <w:r>
              <w:rPr>
                <w:sz w:val="20"/>
                <w:szCs w:val="20"/>
              </w:rPr>
              <w:t xml:space="preserve"> </w:t>
            </w:r>
            <w:r w:rsidRPr="000B4A94">
              <w:rPr>
                <w:sz w:val="20"/>
                <w:szCs w:val="20"/>
              </w:rPr>
              <w:t>how</w:t>
            </w:r>
            <w:r>
              <w:rPr>
                <w:sz w:val="20"/>
                <w:szCs w:val="20"/>
              </w:rPr>
              <w:t xml:space="preserve"> </w:t>
            </w:r>
            <w:r w:rsidRPr="000B4A94">
              <w:rPr>
                <w:sz w:val="20"/>
                <w:szCs w:val="20"/>
              </w:rPr>
              <w:t>complaints</w:t>
            </w:r>
            <w:r>
              <w:rPr>
                <w:sz w:val="20"/>
                <w:szCs w:val="20"/>
              </w:rPr>
              <w:t xml:space="preserve"> </w:t>
            </w:r>
            <w:r w:rsidRPr="000B4A94">
              <w:rPr>
                <w:sz w:val="20"/>
                <w:szCs w:val="20"/>
              </w:rPr>
              <w:t>help</w:t>
            </w:r>
            <w:r>
              <w:rPr>
                <w:sz w:val="20"/>
                <w:szCs w:val="20"/>
              </w:rPr>
              <w:t xml:space="preserve"> </w:t>
            </w:r>
            <w:r w:rsidRPr="000B4A94">
              <w:rPr>
                <w:sz w:val="20"/>
                <w:szCs w:val="20"/>
              </w:rPr>
              <w:t>to</w:t>
            </w:r>
            <w:r>
              <w:rPr>
                <w:sz w:val="20"/>
                <w:szCs w:val="20"/>
              </w:rPr>
              <w:t xml:space="preserve"> </w:t>
            </w:r>
            <w:r w:rsidRPr="000B4A94">
              <w:rPr>
                <w:sz w:val="20"/>
                <w:szCs w:val="20"/>
              </w:rPr>
              <w:t>deliver</w:t>
            </w:r>
            <w:r>
              <w:rPr>
                <w:sz w:val="20"/>
                <w:szCs w:val="20"/>
              </w:rPr>
              <w:t xml:space="preserve"> </w:t>
            </w:r>
            <w:r w:rsidRPr="000B4A94">
              <w:rPr>
                <w:sz w:val="20"/>
                <w:szCs w:val="20"/>
              </w:rPr>
              <w:t>high</w:t>
            </w:r>
            <w:r>
              <w:rPr>
                <w:sz w:val="20"/>
                <w:szCs w:val="20"/>
              </w:rPr>
              <w:t xml:space="preserve"> </w:t>
            </w:r>
            <w:r w:rsidRPr="000B4A94">
              <w:rPr>
                <w:sz w:val="20"/>
                <w:szCs w:val="20"/>
              </w:rPr>
              <w:t>quality</w:t>
            </w:r>
            <w:r>
              <w:rPr>
                <w:sz w:val="20"/>
                <w:szCs w:val="20"/>
              </w:rPr>
              <w:t xml:space="preserve"> </w:t>
            </w:r>
            <w:r w:rsidRPr="000B4A94">
              <w:rPr>
                <w:sz w:val="20"/>
                <w:szCs w:val="20"/>
              </w:rPr>
              <w:t>service</w:t>
            </w:r>
            <w:r>
              <w:rPr>
                <w:sz w:val="20"/>
                <w:szCs w:val="20"/>
              </w:rPr>
              <w:t xml:space="preserve"> </w:t>
            </w:r>
            <w:r w:rsidRPr="000B4A94">
              <w:rPr>
                <w:sz w:val="20"/>
                <w:szCs w:val="20"/>
              </w:rPr>
              <w:t>to</w:t>
            </w:r>
            <w:r>
              <w:rPr>
                <w:sz w:val="20"/>
                <w:szCs w:val="20"/>
              </w:rPr>
              <w:t xml:space="preserve"> </w:t>
            </w:r>
            <w:r w:rsidRPr="000B4A94">
              <w:rPr>
                <w:sz w:val="20"/>
                <w:szCs w:val="20"/>
              </w:rPr>
              <w:t>older</w:t>
            </w:r>
            <w:r>
              <w:rPr>
                <w:sz w:val="20"/>
                <w:szCs w:val="20"/>
              </w:rPr>
              <w:t xml:space="preserve"> </w:t>
            </w:r>
            <w:r w:rsidRPr="000B4A94">
              <w:rPr>
                <w:sz w:val="20"/>
                <w:szCs w:val="20"/>
              </w:rPr>
              <w:t>people.</w:t>
            </w:r>
          </w:p>
          <w:p w14:paraId="43A79BE5" w14:textId="618BFD6D" w:rsidR="005E3028" w:rsidRDefault="005E3028" w:rsidP="005E3028">
            <w:pPr>
              <w:keepNext/>
              <w:spacing w:before="40" w:after="80"/>
              <w:rPr>
                <w:sz w:val="20"/>
                <w:szCs w:val="20"/>
              </w:rPr>
            </w:pPr>
            <w:r w:rsidRPr="000B4A94">
              <w:rPr>
                <w:b/>
                <w:bCs/>
                <w:sz w:val="20"/>
                <w:szCs w:val="20"/>
              </w:rPr>
              <w:t>Complaints</w:t>
            </w:r>
            <w:r>
              <w:rPr>
                <w:b/>
                <w:bCs/>
                <w:sz w:val="20"/>
                <w:szCs w:val="20"/>
              </w:rPr>
              <w:t xml:space="preserve"> </w:t>
            </w:r>
            <w:r w:rsidRPr="000B4A94">
              <w:rPr>
                <w:b/>
                <w:bCs/>
                <w:sz w:val="20"/>
                <w:szCs w:val="20"/>
              </w:rPr>
              <w:t>Handling</w:t>
            </w:r>
            <w:r>
              <w:rPr>
                <w:b/>
                <w:bCs/>
                <w:sz w:val="20"/>
                <w:szCs w:val="20"/>
              </w:rPr>
              <w:t xml:space="preserve"> </w:t>
            </w:r>
            <w:r w:rsidRPr="000B4A94">
              <w:rPr>
                <w:b/>
                <w:bCs/>
                <w:sz w:val="20"/>
                <w:szCs w:val="20"/>
              </w:rPr>
              <w:t>Checklist</w:t>
            </w:r>
            <w:r>
              <w:rPr>
                <w:b/>
                <w:bCs/>
                <w:sz w:val="20"/>
                <w:szCs w:val="20"/>
              </w:rPr>
              <w:br/>
            </w:r>
            <w:r w:rsidRPr="000B4A94">
              <w:rPr>
                <w:sz w:val="20"/>
                <w:szCs w:val="20"/>
              </w:rPr>
              <w:t>The</w:t>
            </w:r>
            <w:r>
              <w:rPr>
                <w:sz w:val="20"/>
                <w:szCs w:val="20"/>
              </w:rPr>
              <w:t xml:space="preserve"> </w:t>
            </w:r>
            <w:r w:rsidRPr="000B4A94">
              <w:rPr>
                <w:sz w:val="20"/>
                <w:szCs w:val="20"/>
              </w:rPr>
              <w:t>ACQSC</w:t>
            </w:r>
            <w:r>
              <w:rPr>
                <w:sz w:val="20"/>
                <w:szCs w:val="20"/>
              </w:rPr>
              <w:t xml:space="preserve"> </w:t>
            </w:r>
            <w:r w:rsidRPr="000B4A94">
              <w:rPr>
                <w:sz w:val="20"/>
                <w:szCs w:val="20"/>
              </w:rPr>
              <w:t>have</w:t>
            </w:r>
            <w:r>
              <w:rPr>
                <w:sz w:val="20"/>
                <w:szCs w:val="20"/>
              </w:rPr>
              <w:t xml:space="preserve"> </w:t>
            </w:r>
            <w:r w:rsidRPr="000B4A94">
              <w:rPr>
                <w:sz w:val="20"/>
                <w:szCs w:val="20"/>
              </w:rPr>
              <w:t>produced</w:t>
            </w:r>
            <w:r>
              <w:rPr>
                <w:sz w:val="20"/>
                <w:szCs w:val="20"/>
              </w:rPr>
              <w:t xml:space="preserve"> </w:t>
            </w:r>
            <w:r w:rsidRPr="000B4A94">
              <w:rPr>
                <w:sz w:val="20"/>
                <w:szCs w:val="20"/>
              </w:rPr>
              <w:t>a</w:t>
            </w:r>
            <w:r>
              <w:rPr>
                <w:sz w:val="20"/>
                <w:szCs w:val="20"/>
              </w:rPr>
              <w:t xml:space="preserve"> </w:t>
            </w:r>
            <w:hyperlink r:id="rId122">
              <w:r w:rsidRPr="00275B7A">
                <w:rPr>
                  <w:rFonts w:ascii="Aptos" w:eastAsia="Aptos" w:hAnsi="Aptos" w:cs="Aptos"/>
                  <w:color w:val="00818A"/>
                  <w:sz w:val="20"/>
                  <w:szCs w:val="20"/>
                  <w:u w:val="single"/>
                </w:rPr>
                <w:t>Complaints handling checklist</w:t>
              </w:r>
            </w:hyperlink>
            <w:r>
              <w:rPr>
                <w:sz w:val="20"/>
                <w:szCs w:val="20"/>
              </w:rPr>
              <w:t xml:space="preserve"> </w:t>
            </w:r>
            <w:r w:rsidRPr="000B4A94">
              <w:rPr>
                <w:sz w:val="20"/>
                <w:szCs w:val="20"/>
              </w:rPr>
              <w:t>which</w:t>
            </w:r>
            <w:r>
              <w:rPr>
                <w:sz w:val="20"/>
                <w:szCs w:val="20"/>
              </w:rPr>
              <w:t xml:space="preserve"> </w:t>
            </w:r>
            <w:r w:rsidRPr="000B4A94">
              <w:rPr>
                <w:sz w:val="20"/>
                <w:szCs w:val="20"/>
              </w:rPr>
              <w:t>provides</w:t>
            </w:r>
            <w:r>
              <w:rPr>
                <w:sz w:val="20"/>
                <w:szCs w:val="20"/>
              </w:rPr>
              <w:t xml:space="preserve"> </w:t>
            </w:r>
            <w:r w:rsidRPr="000B4A94">
              <w:rPr>
                <w:sz w:val="20"/>
                <w:szCs w:val="20"/>
              </w:rPr>
              <w:t>an</w:t>
            </w:r>
            <w:r>
              <w:rPr>
                <w:sz w:val="20"/>
                <w:szCs w:val="20"/>
              </w:rPr>
              <w:t xml:space="preserve"> </w:t>
            </w:r>
            <w:r w:rsidRPr="000B4A94">
              <w:rPr>
                <w:sz w:val="20"/>
                <w:szCs w:val="20"/>
              </w:rPr>
              <w:t>outline</w:t>
            </w:r>
            <w:r>
              <w:rPr>
                <w:sz w:val="20"/>
                <w:szCs w:val="20"/>
              </w:rPr>
              <w:t xml:space="preserve"> </w:t>
            </w:r>
            <w:r w:rsidRPr="000B4A94">
              <w:rPr>
                <w:sz w:val="20"/>
                <w:szCs w:val="20"/>
              </w:rPr>
              <w:t>of</w:t>
            </w:r>
            <w:r>
              <w:rPr>
                <w:sz w:val="20"/>
                <w:szCs w:val="20"/>
              </w:rPr>
              <w:t xml:space="preserve"> </w:t>
            </w:r>
            <w:r w:rsidRPr="000B4A94">
              <w:rPr>
                <w:sz w:val="20"/>
                <w:szCs w:val="20"/>
              </w:rPr>
              <w:t>the</w:t>
            </w:r>
            <w:r>
              <w:rPr>
                <w:sz w:val="20"/>
                <w:szCs w:val="20"/>
              </w:rPr>
              <w:t xml:space="preserve"> </w:t>
            </w:r>
            <w:r w:rsidRPr="000B4A94">
              <w:rPr>
                <w:sz w:val="20"/>
                <w:szCs w:val="20"/>
              </w:rPr>
              <w:t>complaints</w:t>
            </w:r>
            <w:r>
              <w:rPr>
                <w:sz w:val="20"/>
                <w:szCs w:val="20"/>
              </w:rPr>
              <w:t xml:space="preserve"> </w:t>
            </w:r>
            <w:r w:rsidRPr="000B4A94">
              <w:rPr>
                <w:sz w:val="20"/>
                <w:szCs w:val="20"/>
              </w:rPr>
              <w:t>and</w:t>
            </w:r>
            <w:r>
              <w:rPr>
                <w:sz w:val="20"/>
                <w:szCs w:val="20"/>
              </w:rPr>
              <w:t xml:space="preserve"> </w:t>
            </w:r>
            <w:r w:rsidRPr="000B4A94">
              <w:rPr>
                <w:sz w:val="20"/>
                <w:szCs w:val="20"/>
              </w:rPr>
              <w:t>feedback</w:t>
            </w:r>
            <w:r>
              <w:rPr>
                <w:sz w:val="20"/>
                <w:szCs w:val="20"/>
              </w:rPr>
              <w:t xml:space="preserve"> </w:t>
            </w:r>
            <w:r w:rsidRPr="000B4A94">
              <w:rPr>
                <w:sz w:val="20"/>
                <w:szCs w:val="20"/>
              </w:rPr>
              <w:t>cycle</w:t>
            </w:r>
            <w:r>
              <w:rPr>
                <w:sz w:val="20"/>
                <w:szCs w:val="20"/>
              </w:rPr>
              <w:t xml:space="preserve"> </w:t>
            </w:r>
            <w:r w:rsidRPr="000B4A94">
              <w:rPr>
                <w:sz w:val="20"/>
                <w:szCs w:val="20"/>
              </w:rPr>
              <w:t>and</w:t>
            </w:r>
            <w:r>
              <w:rPr>
                <w:sz w:val="20"/>
                <w:szCs w:val="20"/>
              </w:rPr>
              <w:t xml:space="preserve"> </w:t>
            </w:r>
            <w:r w:rsidRPr="000B4A94">
              <w:rPr>
                <w:sz w:val="20"/>
                <w:szCs w:val="20"/>
              </w:rPr>
              <w:t>tips</w:t>
            </w:r>
            <w:r>
              <w:rPr>
                <w:sz w:val="20"/>
                <w:szCs w:val="20"/>
              </w:rPr>
              <w:t xml:space="preserve"> </w:t>
            </w:r>
            <w:r w:rsidRPr="000B4A94">
              <w:rPr>
                <w:sz w:val="20"/>
                <w:szCs w:val="20"/>
              </w:rPr>
              <w:t>to</w:t>
            </w:r>
            <w:r>
              <w:rPr>
                <w:sz w:val="20"/>
                <w:szCs w:val="20"/>
              </w:rPr>
              <w:t xml:space="preserve"> </w:t>
            </w:r>
            <w:r w:rsidRPr="000B4A94">
              <w:rPr>
                <w:sz w:val="20"/>
                <w:szCs w:val="20"/>
              </w:rPr>
              <w:t>help</w:t>
            </w:r>
            <w:r>
              <w:rPr>
                <w:sz w:val="20"/>
                <w:szCs w:val="20"/>
              </w:rPr>
              <w:t xml:space="preserve"> </w:t>
            </w:r>
            <w:r w:rsidRPr="000B4A94">
              <w:rPr>
                <w:sz w:val="20"/>
                <w:szCs w:val="20"/>
              </w:rPr>
              <w:t>providers</w:t>
            </w:r>
            <w:r>
              <w:rPr>
                <w:sz w:val="20"/>
                <w:szCs w:val="20"/>
              </w:rPr>
              <w:t xml:space="preserve"> </w:t>
            </w:r>
            <w:r w:rsidRPr="000B4A94">
              <w:rPr>
                <w:sz w:val="20"/>
                <w:szCs w:val="20"/>
              </w:rPr>
              <w:t>and</w:t>
            </w:r>
            <w:r>
              <w:rPr>
                <w:sz w:val="20"/>
                <w:szCs w:val="20"/>
              </w:rPr>
              <w:t xml:space="preserve"> </w:t>
            </w:r>
            <w:r w:rsidRPr="000B4A94">
              <w:rPr>
                <w:sz w:val="20"/>
                <w:szCs w:val="20"/>
              </w:rPr>
              <w:t>care</w:t>
            </w:r>
            <w:r>
              <w:rPr>
                <w:sz w:val="20"/>
                <w:szCs w:val="20"/>
              </w:rPr>
              <w:t xml:space="preserve"> </w:t>
            </w:r>
            <w:r w:rsidRPr="000B4A94">
              <w:rPr>
                <w:sz w:val="20"/>
                <w:szCs w:val="20"/>
              </w:rPr>
              <w:t>workers</w:t>
            </w:r>
            <w:r>
              <w:rPr>
                <w:sz w:val="20"/>
                <w:szCs w:val="20"/>
              </w:rPr>
              <w:t xml:space="preserve"> </w:t>
            </w:r>
            <w:r w:rsidRPr="000B4A94">
              <w:rPr>
                <w:sz w:val="20"/>
                <w:szCs w:val="20"/>
              </w:rPr>
              <w:t>understand</w:t>
            </w:r>
            <w:r>
              <w:rPr>
                <w:sz w:val="20"/>
                <w:szCs w:val="20"/>
              </w:rPr>
              <w:t xml:space="preserve"> </w:t>
            </w:r>
            <w:r w:rsidRPr="000B4A94">
              <w:rPr>
                <w:sz w:val="20"/>
                <w:szCs w:val="20"/>
              </w:rPr>
              <w:t>best</w:t>
            </w:r>
            <w:r>
              <w:rPr>
                <w:sz w:val="20"/>
                <w:szCs w:val="20"/>
              </w:rPr>
              <w:t xml:space="preserve"> </w:t>
            </w:r>
            <w:r w:rsidRPr="000B4A94">
              <w:rPr>
                <w:sz w:val="20"/>
                <w:szCs w:val="20"/>
              </w:rPr>
              <w:t>practice</w:t>
            </w:r>
            <w:r>
              <w:rPr>
                <w:sz w:val="20"/>
                <w:szCs w:val="20"/>
              </w:rPr>
              <w:t xml:space="preserve"> </w:t>
            </w:r>
            <w:r w:rsidRPr="000B4A94">
              <w:rPr>
                <w:sz w:val="20"/>
                <w:szCs w:val="20"/>
              </w:rPr>
              <w:t>for</w:t>
            </w:r>
            <w:r>
              <w:rPr>
                <w:sz w:val="20"/>
                <w:szCs w:val="20"/>
              </w:rPr>
              <w:t xml:space="preserve"> </w:t>
            </w:r>
            <w:r w:rsidRPr="000B4A94">
              <w:rPr>
                <w:sz w:val="20"/>
                <w:szCs w:val="20"/>
              </w:rPr>
              <w:t>feedback</w:t>
            </w:r>
            <w:r>
              <w:rPr>
                <w:sz w:val="20"/>
                <w:szCs w:val="20"/>
              </w:rPr>
              <w:t xml:space="preserve"> </w:t>
            </w:r>
            <w:r w:rsidRPr="000B4A94">
              <w:rPr>
                <w:sz w:val="20"/>
                <w:szCs w:val="20"/>
              </w:rPr>
              <w:t>and</w:t>
            </w:r>
            <w:r>
              <w:rPr>
                <w:sz w:val="20"/>
                <w:szCs w:val="20"/>
              </w:rPr>
              <w:t xml:space="preserve"> </w:t>
            </w:r>
            <w:r w:rsidRPr="000B4A94">
              <w:rPr>
                <w:sz w:val="20"/>
                <w:szCs w:val="20"/>
              </w:rPr>
              <w:t>complaints</w:t>
            </w:r>
            <w:r>
              <w:rPr>
                <w:sz w:val="20"/>
                <w:szCs w:val="20"/>
              </w:rPr>
              <w:t xml:space="preserve"> </w:t>
            </w:r>
            <w:r w:rsidRPr="000B4A94">
              <w:rPr>
                <w:sz w:val="20"/>
                <w:szCs w:val="20"/>
              </w:rPr>
              <w:t>handling.</w:t>
            </w:r>
            <w:r>
              <w:rPr>
                <w:sz w:val="20"/>
                <w:szCs w:val="20"/>
              </w:rPr>
              <w:t xml:space="preserve"> </w:t>
            </w:r>
          </w:p>
          <w:p w14:paraId="415EEFA8" w14:textId="0839B475" w:rsidR="005E3028" w:rsidRDefault="005E3028" w:rsidP="005E3028">
            <w:pPr>
              <w:keepNext/>
              <w:spacing w:before="40" w:after="80"/>
              <w:rPr>
                <w:b/>
                <w:bCs/>
                <w:sz w:val="20"/>
                <w:szCs w:val="20"/>
              </w:rPr>
            </w:pPr>
            <w:r>
              <w:rPr>
                <w:b/>
                <w:bCs/>
                <w:sz w:val="20"/>
                <w:szCs w:val="20"/>
              </w:rPr>
              <w:t>Better practice guide to complaints handling in aged care services</w:t>
            </w:r>
          </w:p>
          <w:p w14:paraId="4DC92136" w14:textId="5DD584D3" w:rsidR="005E3028" w:rsidRPr="00276890" w:rsidRDefault="005E3028" w:rsidP="005E3028">
            <w:pPr>
              <w:keepNext/>
              <w:spacing w:before="40" w:after="80"/>
              <w:rPr>
                <w:sz w:val="20"/>
                <w:szCs w:val="20"/>
              </w:rPr>
            </w:pPr>
            <w:r>
              <w:rPr>
                <w:sz w:val="20"/>
                <w:szCs w:val="20"/>
              </w:rPr>
              <w:t xml:space="preserve">The ACQSC have produced a </w:t>
            </w:r>
            <w:hyperlink r:id="rId123" w:history="1">
              <w:r w:rsidRPr="00275B7A">
                <w:rPr>
                  <w:rStyle w:val="Hyperlink"/>
                  <w:color w:val="32757E" w:themeColor="accent2" w:themeShade="80"/>
                  <w:sz w:val="20"/>
                  <w:szCs w:val="20"/>
                </w:rPr>
                <w:t>Better practice guide to complaints handling in aged care services</w:t>
              </w:r>
            </w:hyperlink>
            <w:r>
              <w:rPr>
                <w:sz w:val="20"/>
                <w:szCs w:val="20"/>
              </w:rPr>
              <w:t xml:space="preserve"> to provide information about provider obligations and to promote openness and best practice in complaints handling.</w:t>
            </w:r>
          </w:p>
          <w:p w14:paraId="0D16D6A4" w14:textId="48FFD089" w:rsidR="005E3028" w:rsidRPr="000B4A94" w:rsidRDefault="005E3028" w:rsidP="005E3028">
            <w:pPr>
              <w:keepNext/>
              <w:spacing w:before="40" w:after="80"/>
              <w:rPr>
                <w:sz w:val="20"/>
                <w:szCs w:val="20"/>
              </w:rPr>
            </w:pPr>
            <w:r w:rsidRPr="000B4A94">
              <w:rPr>
                <w:rFonts w:ascii="Aptos" w:eastAsia="Aptos" w:hAnsi="Aptos" w:cs="Times New Roman"/>
                <w:b/>
                <w:bCs/>
                <w:sz w:val="20"/>
                <w:szCs w:val="20"/>
              </w:rPr>
              <w:t>Factsheet</w:t>
            </w:r>
            <w:r>
              <w:rPr>
                <w:rFonts w:ascii="Aptos" w:eastAsia="Aptos" w:hAnsi="Aptos" w:cs="Times New Roman"/>
                <w:b/>
                <w:bCs/>
                <w:sz w:val="20"/>
                <w:szCs w:val="20"/>
              </w:rPr>
              <w:t xml:space="preserve"> </w:t>
            </w:r>
            <w:r w:rsidRPr="000B4A94">
              <w:rPr>
                <w:rFonts w:ascii="Aptos" w:eastAsia="Aptos" w:hAnsi="Aptos" w:cs="Times New Roman"/>
                <w:b/>
                <w:bCs/>
                <w:sz w:val="20"/>
                <w:szCs w:val="20"/>
              </w:rPr>
              <w:t>for</w:t>
            </w:r>
            <w:r>
              <w:rPr>
                <w:rFonts w:ascii="Aptos" w:eastAsia="Aptos" w:hAnsi="Aptos" w:cs="Times New Roman"/>
                <w:b/>
                <w:bCs/>
                <w:sz w:val="20"/>
                <w:szCs w:val="20"/>
              </w:rPr>
              <w:t xml:space="preserve"> </w:t>
            </w:r>
            <w:r w:rsidRPr="000B4A94">
              <w:rPr>
                <w:rFonts w:ascii="Aptos" w:eastAsia="Aptos" w:hAnsi="Aptos" w:cs="Times New Roman"/>
                <w:b/>
                <w:bCs/>
                <w:sz w:val="20"/>
                <w:szCs w:val="20"/>
              </w:rPr>
              <w:t>workers</w:t>
            </w:r>
            <w:r>
              <w:rPr>
                <w:rFonts w:ascii="Aptos" w:eastAsia="Aptos" w:hAnsi="Aptos" w:cs="Times New Roman"/>
                <w:b/>
                <w:bCs/>
                <w:sz w:val="20"/>
                <w:szCs w:val="20"/>
              </w:rPr>
              <w:t xml:space="preserve"> </w:t>
            </w:r>
            <w:r w:rsidRPr="000B4A94">
              <w:rPr>
                <w:rFonts w:ascii="Aptos" w:eastAsia="Aptos" w:hAnsi="Aptos" w:cs="Times New Roman"/>
                <w:b/>
                <w:bCs/>
                <w:sz w:val="20"/>
                <w:szCs w:val="20"/>
              </w:rPr>
              <w:t>about</w:t>
            </w:r>
            <w:r>
              <w:rPr>
                <w:rFonts w:ascii="Aptos" w:eastAsia="Aptos" w:hAnsi="Aptos" w:cs="Times New Roman"/>
                <w:b/>
                <w:bCs/>
                <w:sz w:val="20"/>
                <w:szCs w:val="20"/>
              </w:rPr>
              <w:t xml:space="preserve"> </w:t>
            </w:r>
            <w:r w:rsidRPr="000B4A94">
              <w:rPr>
                <w:rFonts w:ascii="Aptos" w:eastAsia="Aptos" w:hAnsi="Aptos" w:cs="Times New Roman"/>
                <w:b/>
                <w:bCs/>
                <w:sz w:val="20"/>
                <w:szCs w:val="20"/>
              </w:rPr>
              <w:t>complaints</w:t>
            </w:r>
            <w:r>
              <w:rPr>
                <w:rFonts w:ascii="Aptos" w:eastAsia="Aptos" w:hAnsi="Aptos" w:cs="Times New Roman"/>
                <w:b/>
                <w:bCs/>
                <w:sz w:val="20"/>
                <w:szCs w:val="20"/>
              </w:rPr>
              <w:br/>
            </w:r>
            <w:r w:rsidRPr="000B4A94">
              <w:rPr>
                <w:sz w:val="20"/>
                <w:szCs w:val="20"/>
              </w:rPr>
              <w:t>The</w:t>
            </w:r>
            <w:r>
              <w:rPr>
                <w:sz w:val="20"/>
                <w:szCs w:val="20"/>
              </w:rPr>
              <w:t xml:space="preserve"> </w:t>
            </w:r>
            <w:r w:rsidRPr="000B4A94">
              <w:rPr>
                <w:sz w:val="20"/>
                <w:szCs w:val="20"/>
              </w:rPr>
              <w:t>ACQSC</w:t>
            </w:r>
            <w:r>
              <w:rPr>
                <w:sz w:val="20"/>
                <w:szCs w:val="20"/>
              </w:rPr>
              <w:t xml:space="preserve"> </w:t>
            </w:r>
            <w:r w:rsidRPr="000B4A94">
              <w:rPr>
                <w:sz w:val="20"/>
                <w:szCs w:val="20"/>
              </w:rPr>
              <w:t>have</w:t>
            </w:r>
            <w:r>
              <w:rPr>
                <w:sz w:val="20"/>
                <w:szCs w:val="20"/>
              </w:rPr>
              <w:t xml:space="preserve"> </w:t>
            </w:r>
            <w:r w:rsidRPr="000B4A94">
              <w:rPr>
                <w:sz w:val="20"/>
                <w:szCs w:val="20"/>
              </w:rPr>
              <w:t>created</w:t>
            </w:r>
            <w:r>
              <w:rPr>
                <w:sz w:val="20"/>
                <w:szCs w:val="20"/>
              </w:rPr>
              <w:t xml:space="preserve"> </w:t>
            </w:r>
            <w:r w:rsidRPr="000B4A94">
              <w:rPr>
                <w:sz w:val="20"/>
                <w:szCs w:val="20"/>
              </w:rPr>
              <w:t>a</w:t>
            </w:r>
            <w:r>
              <w:rPr>
                <w:sz w:val="20"/>
                <w:szCs w:val="20"/>
              </w:rPr>
              <w:t xml:space="preserve"> </w:t>
            </w:r>
            <w:r w:rsidRPr="000B4A94">
              <w:rPr>
                <w:sz w:val="20"/>
                <w:szCs w:val="20"/>
              </w:rPr>
              <w:t>fact</w:t>
            </w:r>
            <w:r>
              <w:rPr>
                <w:sz w:val="20"/>
                <w:szCs w:val="20"/>
              </w:rPr>
              <w:t xml:space="preserve"> </w:t>
            </w:r>
            <w:r w:rsidRPr="000B4A94">
              <w:rPr>
                <w:sz w:val="20"/>
                <w:szCs w:val="20"/>
              </w:rPr>
              <w:t>sheet</w:t>
            </w:r>
            <w:r>
              <w:rPr>
                <w:sz w:val="20"/>
                <w:szCs w:val="20"/>
              </w:rPr>
              <w:t xml:space="preserve"> </w:t>
            </w:r>
            <w:r w:rsidRPr="000B4A94">
              <w:rPr>
                <w:sz w:val="20"/>
                <w:szCs w:val="20"/>
              </w:rPr>
              <w:t>on</w:t>
            </w:r>
            <w:r>
              <w:rPr>
                <w:sz w:val="20"/>
                <w:szCs w:val="20"/>
              </w:rPr>
              <w:t xml:space="preserve"> </w:t>
            </w:r>
            <w:hyperlink r:id="rId124">
              <w:r w:rsidRPr="00275B7A">
                <w:rPr>
                  <w:rFonts w:ascii="Aptos" w:eastAsia="Aptos" w:hAnsi="Aptos" w:cs="Aptos"/>
                  <w:color w:val="00818A"/>
                  <w:sz w:val="20"/>
                  <w:szCs w:val="20"/>
                  <w:u w:val="single"/>
                </w:rPr>
                <w:t>improving aged care fact sheet for aged care workers</w:t>
              </w:r>
            </w:hyperlink>
            <w:r w:rsidRPr="000B4A94">
              <w:rPr>
                <w:sz w:val="20"/>
                <w:szCs w:val="20"/>
              </w:rPr>
              <w:t>.</w:t>
            </w:r>
            <w:r>
              <w:rPr>
                <w:sz w:val="20"/>
                <w:szCs w:val="20"/>
              </w:rPr>
              <w:t xml:space="preserve"> </w:t>
            </w:r>
            <w:r w:rsidRPr="000B4A94">
              <w:rPr>
                <w:sz w:val="20"/>
                <w:szCs w:val="20"/>
              </w:rPr>
              <w:t>This</w:t>
            </w:r>
            <w:r>
              <w:rPr>
                <w:sz w:val="20"/>
                <w:szCs w:val="20"/>
              </w:rPr>
              <w:t xml:space="preserve"> </w:t>
            </w:r>
            <w:r w:rsidRPr="000B4A94">
              <w:rPr>
                <w:sz w:val="20"/>
                <w:szCs w:val="20"/>
              </w:rPr>
              <w:t>fact</w:t>
            </w:r>
            <w:r>
              <w:rPr>
                <w:sz w:val="20"/>
                <w:szCs w:val="20"/>
              </w:rPr>
              <w:t xml:space="preserve"> </w:t>
            </w:r>
            <w:r w:rsidRPr="000B4A94">
              <w:rPr>
                <w:sz w:val="20"/>
                <w:szCs w:val="20"/>
              </w:rPr>
              <w:t>sheet</w:t>
            </w:r>
            <w:r>
              <w:rPr>
                <w:sz w:val="20"/>
                <w:szCs w:val="20"/>
              </w:rPr>
              <w:t xml:space="preserve"> </w:t>
            </w:r>
            <w:r w:rsidRPr="000B4A94">
              <w:rPr>
                <w:sz w:val="20"/>
                <w:szCs w:val="20"/>
              </w:rPr>
              <w:t>provides</w:t>
            </w:r>
            <w:r>
              <w:rPr>
                <w:sz w:val="20"/>
                <w:szCs w:val="20"/>
              </w:rPr>
              <w:t xml:space="preserve"> </w:t>
            </w:r>
            <w:r w:rsidRPr="000B4A94">
              <w:rPr>
                <w:sz w:val="20"/>
                <w:szCs w:val="20"/>
              </w:rPr>
              <w:t>advice</w:t>
            </w:r>
            <w:r>
              <w:rPr>
                <w:sz w:val="20"/>
                <w:szCs w:val="20"/>
              </w:rPr>
              <w:t xml:space="preserve"> </w:t>
            </w:r>
            <w:r w:rsidRPr="000B4A94">
              <w:rPr>
                <w:sz w:val="20"/>
                <w:szCs w:val="20"/>
              </w:rPr>
              <w:t>to</w:t>
            </w:r>
            <w:r>
              <w:rPr>
                <w:sz w:val="20"/>
                <w:szCs w:val="20"/>
              </w:rPr>
              <w:t xml:space="preserve"> </w:t>
            </w:r>
            <w:r w:rsidRPr="000B4A94">
              <w:rPr>
                <w:sz w:val="20"/>
                <w:szCs w:val="20"/>
              </w:rPr>
              <w:t>care</w:t>
            </w:r>
            <w:r>
              <w:rPr>
                <w:sz w:val="20"/>
                <w:szCs w:val="20"/>
              </w:rPr>
              <w:t xml:space="preserve"> </w:t>
            </w:r>
            <w:r w:rsidRPr="000B4A94">
              <w:rPr>
                <w:sz w:val="20"/>
                <w:szCs w:val="20"/>
              </w:rPr>
              <w:t>workers</w:t>
            </w:r>
            <w:r>
              <w:rPr>
                <w:sz w:val="20"/>
                <w:szCs w:val="20"/>
              </w:rPr>
              <w:t xml:space="preserve"> </w:t>
            </w:r>
            <w:r w:rsidRPr="000B4A94">
              <w:rPr>
                <w:sz w:val="20"/>
                <w:szCs w:val="20"/>
              </w:rPr>
              <w:t>on</w:t>
            </w:r>
            <w:r>
              <w:rPr>
                <w:sz w:val="20"/>
                <w:szCs w:val="20"/>
              </w:rPr>
              <w:t xml:space="preserve"> </w:t>
            </w:r>
            <w:r w:rsidRPr="000B4A94">
              <w:rPr>
                <w:sz w:val="20"/>
                <w:szCs w:val="20"/>
              </w:rPr>
              <w:t>how</w:t>
            </w:r>
            <w:r>
              <w:rPr>
                <w:sz w:val="20"/>
                <w:szCs w:val="20"/>
              </w:rPr>
              <w:t xml:space="preserve"> </w:t>
            </w:r>
            <w:r w:rsidRPr="000B4A94">
              <w:rPr>
                <w:sz w:val="20"/>
                <w:szCs w:val="20"/>
              </w:rPr>
              <w:t>to</w:t>
            </w:r>
            <w:r>
              <w:rPr>
                <w:sz w:val="20"/>
                <w:szCs w:val="20"/>
              </w:rPr>
              <w:t xml:space="preserve"> </w:t>
            </w:r>
            <w:r w:rsidRPr="000B4A94">
              <w:rPr>
                <w:sz w:val="20"/>
                <w:szCs w:val="20"/>
              </w:rPr>
              <w:t>raise</w:t>
            </w:r>
            <w:r>
              <w:rPr>
                <w:sz w:val="20"/>
                <w:szCs w:val="20"/>
              </w:rPr>
              <w:t xml:space="preserve"> </w:t>
            </w:r>
            <w:r w:rsidRPr="000B4A94">
              <w:rPr>
                <w:sz w:val="20"/>
                <w:szCs w:val="20"/>
              </w:rPr>
              <w:t>a</w:t>
            </w:r>
            <w:r>
              <w:rPr>
                <w:sz w:val="20"/>
                <w:szCs w:val="20"/>
              </w:rPr>
              <w:t xml:space="preserve"> </w:t>
            </w:r>
            <w:r w:rsidRPr="000B4A94">
              <w:rPr>
                <w:sz w:val="20"/>
                <w:szCs w:val="20"/>
              </w:rPr>
              <w:t>compliant</w:t>
            </w:r>
            <w:r>
              <w:rPr>
                <w:sz w:val="20"/>
                <w:szCs w:val="20"/>
              </w:rPr>
              <w:t xml:space="preserve"> </w:t>
            </w:r>
            <w:r w:rsidRPr="000B4A94">
              <w:rPr>
                <w:sz w:val="20"/>
                <w:szCs w:val="20"/>
              </w:rPr>
              <w:t>or</w:t>
            </w:r>
            <w:r>
              <w:rPr>
                <w:sz w:val="20"/>
                <w:szCs w:val="20"/>
              </w:rPr>
              <w:t xml:space="preserve"> </w:t>
            </w:r>
            <w:r w:rsidRPr="000B4A94">
              <w:rPr>
                <w:sz w:val="20"/>
                <w:szCs w:val="20"/>
              </w:rPr>
              <w:t>concern</w:t>
            </w:r>
            <w:r>
              <w:rPr>
                <w:sz w:val="20"/>
                <w:szCs w:val="20"/>
              </w:rPr>
              <w:t xml:space="preserve"> </w:t>
            </w:r>
            <w:r w:rsidRPr="000B4A94">
              <w:rPr>
                <w:sz w:val="20"/>
                <w:szCs w:val="20"/>
              </w:rPr>
              <w:t>related</w:t>
            </w:r>
            <w:r>
              <w:rPr>
                <w:sz w:val="20"/>
                <w:szCs w:val="20"/>
              </w:rPr>
              <w:t xml:space="preserve"> </w:t>
            </w:r>
            <w:r w:rsidRPr="000B4A94">
              <w:rPr>
                <w:sz w:val="20"/>
                <w:szCs w:val="20"/>
              </w:rPr>
              <w:t>to</w:t>
            </w:r>
            <w:r>
              <w:rPr>
                <w:sz w:val="20"/>
                <w:szCs w:val="20"/>
              </w:rPr>
              <w:t xml:space="preserve"> </w:t>
            </w:r>
            <w:r w:rsidRPr="000B4A94">
              <w:rPr>
                <w:sz w:val="20"/>
                <w:szCs w:val="20"/>
              </w:rPr>
              <w:t>the</w:t>
            </w:r>
            <w:r>
              <w:rPr>
                <w:sz w:val="20"/>
                <w:szCs w:val="20"/>
              </w:rPr>
              <w:t xml:space="preserve"> </w:t>
            </w:r>
            <w:r w:rsidRPr="000B4A94">
              <w:rPr>
                <w:sz w:val="20"/>
                <w:szCs w:val="20"/>
              </w:rPr>
              <w:t>care</w:t>
            </w:r>
            <w:r>
              <w:rPr>
                <w:sz w:val="20"/>
                <w:szCs w:val="20"/>
              </w:rPr>
              <w:t xml:space="preserve"> </w:t>
            </w:r>
            <w:r w:rsidRPr="000B4A94">
              <w:rPr>
                <w:sz w:val="20"/>
                <w:szCs w:val="20"/>
              </w:rPr>
              <w:t>of</w:t>
            </w:r>
            <w:r>
              <w:rPr>
                <w:sz w:val="20"/>
                <w:szCs w:val="20"/>
              </w:rPr>
              <w:t xml:space="preserve"> </w:t>
            </w:r>
            <w:r w:rsidRPr="000B4A94">
              <w:rPr>
                <w:sz w:val="20"/>
                <w:szCs w:val="20"/>
              </w:rPr>
              <w:t>older</w:t>
            </w:r>
            <w:r>
              <w:rPr>
                <w:sz w:val="20"/>
                <w:szCs w:val="20"/>
              </w:rPr>
              <w:t xml:space="preserve"> </w:t>
            </w:r>
            <w:r w:rsidRPr="000B4A94">
              <w:rPr>
                <w:sz w:val="20"/>
                <w:szCs w:val="20"/>
              </w:rPr>
              <w:t>people.</w:t>
            </w:r>
            <w:r>
              <w:rPr>
                <w:sz w:val="20"/>
                <w:szCs w:val="20"/>
              </w:rPr>
              <w:t xml:space="preserve"> </w:t>
            </w:r>
          </w:p>
          <w:p w14:paraId="116D5D3D" w14:textId="32B98B85" w:rsidR="005E3028" w:rsidRPr="000B4A94" w:rsidRDefault="005E3028" w:rsidP="005E3028">
            <w:pPr>
              <w:keepNext/>
              <w:spacing w:before="40" w:after="80"/>
              <w:rPr>
                <w:b/>
                <w:bCs/>
                <w:sz w:val="20"/>
                <w:szCs w:val="20"/>
              </w:rPr>
            </w:pPr>
            <w:r w:rsidRPr="000B4A94">
              <w:rPr>
                <w:b/>
                <w:bCs/>
                <w:sz w:val="20"/>
                <w:szCs w:val="20"/>
              </w:rPr>
              <w:t>Factsheet</w:t>
            </w:r>
            <w:r>
              <w:rPr>
                <w:b/>
                <w:bCs/>
                <w:sz w:val="20"/>
                <w:szCs w:val="20"/>
              </w:rPr>
              <w:t xml:space="preserve"> </w:t>
            </w:r>
            <w:r w:rsidRPr="000B4A94">
              <w:rPr>
                <w:b/>
                <w:bCs/>
                <w:sz w:val="20"/>
                <w:szCs w:val="20"/>
              </w:rPr>
              <w:t>on</w:t>
            </w:r>
            <w:r>
              <w:rPr>
                <w:b/>
                <w:bCs/>
                <w:sz w:val="20"/>
                <w:szCs w:val="20"/>
              </w:rPr>
              <w:t xml:space="preserve"> </w:t>
            </w:r>
            <w:r w:rsidRPr="000B4A94">
              <w:rPr>
                <w:b/>
                <w:bCs/>
                <w:sz w:val="20"/>
                <w:szCs w:val="20"/>
              </w:rPr>
              <w:t>complaints</w:t>
            </w:r>
            <w:r>
              <w:rPr>
                <w:b/>
                <w:bCs/>
                <w:sz w:val="20"/>
                <w:szCs w:val="20"/>
              </w:rPr>
              <w:t xml:space="preserve"> </w:t>
            </w:r>
            <w:r w:rsidRPr="000B4A94">
              <w:rPr>
                <w:b/>
                <w:bCs/>
                <w:sz w:val="20"/>
                <w:szCs w:val="20"/>
              </w:rPr>
              <w:t>about</w:t>
            </w:r>
            <w:r>
              <w:rPr>
                <w:b/>
                <w:bCs/>
                <w:sz w:val="20"/>
                <w:szCs w:val="20"/>
              </w:rPr>
              <w:t xml:space="preserve"> </w:t>
            </w:r>
            <w:r w:rsidRPr="000B4A94">
              <w:rPr>
                <w:b/>
                <w:bCs/>
                <w:sz w:val="20"/>
                <w:szCs w:val="20"/>
              </w:rPr>
              <w:t>workers</w:t>
            </w:r>
            <w:r>
              <w:rPr>
                <w:b/>
                <w:bCs/>
                <w:sz w:val="20"/>
                <w:szCs w:val="20"/>
              </w:rPr>
              <w:t xml:space="preserve"> </w:t>
            </w:r>
            <w:r>
              <w:rPr>
                <w:b/>
                <w:bCs/>
                <w:sz w:val="20"/>
                <w:szCs w:val="20"/>
              </w:rPr>
              <w:br/>
            </w:r>
            <w:r w:rsidRPr="000B4A94">
              <w:rPr>
                <w:sz w:val="20"/>
                <w:szCs w:val="20"/>
              </w:rPr>
              <w:t>This</w:t>
            </w:r>
            <w:r>
              <w:rPr>
                <w:sz w:val="20"/>
                <w:szCs w:val="20"/>
              </w:rPr>
              <w:t xml:space="preserve"> </w:t>
            </w:r>
            <w:hyperlink r:id="rId125">
              <w:r w:rsidRPr="00275B7A">
                <w:rPr>
                  <w:rFonts w:ascii="Aptos" w:eastAsia="Aptos" w:hAnsi="Aptos" w:cs="Aptos"/>
                  <w:color w:val="00818A"/>
                  <w:sz w:val="20"/>
                  <w:szCs w:val="20"/>
                  <w:u w:val="single"/>
                </w:rPr>
                <w:t>complaints and concerns about aged care workers fact sheet</w:t>
              </w:r>
            </w:hyperlink>
            <w:r>
              <w:rPr>
                <w:sz w:val="20"/>
                <w:szCs w:val="20"/>
              </w:rPr>
              <w:t xml:space="preserve"> </w:t>
            </w:r>
            <w:r w:rsidRPr="000B4A94">
              <w:rPr>
                <w:sz w:val="20"/>
                <w:szCs w:val="20"/>
              </w:rPr>
              <w:t>outlines</w:t>
            </w:r>
            <w:r>
              <w:rPr>
                <w:sz w:val="20"/>
                <w:szCs w:val="20"/>
              </w:rPr>
              <w:t xml:space="preserve"> </w:t>
            </w:r>
            <w:r w:rsidRPr="000B4A94">
              <w:rPr>
                <w:sz w:val="20"/>
                <w:szCs w:val="20"/>
              </w:rPr>
              <w:t>how</w:t>
            </w:r>
            <w:r>
              <w:rPr>
                <w:sz w:val="20"/>
                <w:szCs w:val="20"/>
              </w:rPr>
              <w:t xml:space="preserve"> </w:t>
            </w:r>
            <w:r w:rsidRPr="000B4A94">
              <w:rPr>
                <w:sz w:val="20"/>
                <w:szCs w:val="20"/>
              </w:rPr>
              <w:t>the</w:t>
            </w:r>
            <w:r>
              <w:rPr>
                <w:sz w:val="20"/>
                <w:szCs w:val="20"/>
              </w:rPr>
              <w:t xml:space="preserve"> </w:t>
            </w:r>
            <w:r w:rsidRPr="000B4A94">
              <w:rPr>
                <w:sz w:val="20"/>
                <w:szCs w:val="20"/>
              </w:rPr>
              <w:t>ACQSC</w:t>
            </w:r>
            <w:r>
              <w:rPr>
                <w:sz w:val="20"/>
                <w:szCs w:val="20"/>
              </w:rPr>
              <w:t xml:space="preserve"> </w:t>
            </w:r>
            <w:r w:rsidRPr="000B4A94">
              <w:rPr>
                <w:sz w:val="20"/>
                <w:szCs w:val="20"/>
              </w:rPr>
              <w:t>responds</w:t>
            </w:r>
            <w:r>
              <w:rPr>
                <w:sz w:val="20"/>
                <w:szCs w:val="20"/>
              </w:rPr>
              <w:t xml:space="preserve"> </w:t>
            </w:r>
            <w:r w:rsidRPr="000B4A94">
              <w:rPr>
                <w:sz w:val="20"/>
                <w:szCs w:val="20"/>
              </w:rPr>
              <w:t>to</w:t>
            </w:r>
            <w:r>
              <w:rPr>
                <w:sz w:val="20"/>
                <w:szCs w:val="20"/>
              </w:rPr>
              <w:t xml:space="preserve"> </w:t>
            </w:r>
            <w:r w:rsidRPr="000B4A94">
              <w:rPr>
                <w:sz w:val="20"/>
                <w:szCs w:val="20"/>
              </w:rPr>
              <w:t>concerns</w:t>
            </w:r>
            <w:r>
              <w:rPr>
                <w:sz w:val="20"/>
                <w:szCs w:val="20"/>
              </w:rPr>
              <w:t xml:space="preserve"> </w:t>
            </w:r>
            <w:r w:rsidRPr="000B4A94">
              <w:rPr>
                <w:sz w:val="20"/>
                <w:szCs w:val="20"/>
              </w:rPr>
              <w:t>and</w:t>
            </w:r>
            <w:r>
              <w:rPr>
                <w:sz w:val="20"/>
                <w:szCs w:val="20"/>
              </w:rPr>
              <w:t xml:space="preserve"> </w:t>
            </w:r>
            <w:r w:rsidRPr="000B4A94">
              <w:rPr>
                <w:sz w:val="20"/>
                <w:szCs w:val="20"/>
              </w:rPr>
              <w:t>complaints</w:t>
            </w:r>
            <w:r>
              <w:rPr>
                <w:sz w:val="20"/>
                <w:szCs w:val="20"/>
              </w:rPr>
              <w:t xml:space="preserve"> </w:t>
            </w:r>
            <w:r w:rsidRPr="000B4A94">
              <w:rPr>
                <w:sz w:val="20"/>
                <w:szCs w:val="20"/>
              </w:rPr>
              <w:t>about</w:t>
            </w:r>
            <w:r>
              <w:rPr>
                <w:sz w:val="20"/>
                <w:szCs w:val="20"/>
              </w:rPr>
              <w:t xml:space="preserve"> </w:t>
            </w:r>
            <w:r w:rsidRPr="000B4A94">
              <w:rPr>
                <w:sz w:val="20"/>
                <w:szCs w:val="20"/>
              </w:rPr>
              <w:t>the</w:t>
            </w:r>
            <w:r>
              <w:rPr>
                <w:sz w:val="20"/>
                <w:szCs w:val="20"/>
              </w:rPr>
              <w:t xml:space="preserve"> </w:t>
            </w:r>
            <w:r w:rsidRPr="000B4A94">
              <w:rPr>
                <w:sz w:val="20"/>
                <w:szCs w:val="20"/>
              </w:rPr>
              <w:t>behaviour</w:t>
            </w:r>
            <w:r>
              <w:rPr>
                <w:sz w:val="20"/>
                <w:szCs w:val="20"/>
              </w:rPr>
              <w:t xml:space="preserve"> </w:t>
            </w:r>
            <w:r w:rsidRPr="000B4A94">
              <w:rPr>
                <w:sz w:val="20"/>
                <w:szCs w:val="20"/>
              </w:rPr>
              <w:t>of</w:t>
            </w:r>
            <w:r>
              <w:rPr>
                <w:sz w:val="20"/>
                <w:szCs w:val="20"/>
              </w:rPr>
              <w:t xml:space="preserve"> </w:t>
            </w:r>
            <w:r w:rsidRPr="000B4A94">
              <w:rPr>
                <w:sz w:val="20"/>
                <w:szCs w:val="20"/>
              </w:rPr>
              <w:t>an</w:t>
            </w:r>
            <w:r>
              <w:rPr>
                <w:sz w:val="20"/>
                <w:szCs w:val="20"/>
              </w:rPr>
              <w:t xml:space="preserve"> </w:t>
            </w:r>
            <w:r w:rsidRPr="000B4A94">
              <w:rPr>
                <w:sz w:val="20"/>
                <w:szCs w:val="20"/>
              </w:rPr>
              <w:t>aged</w:t>
            </w:r>
            <w:r>
              <w:rPr>
                <w:sz w:val="20"/>
                <w:szCs w:val="20"/>
              </w:rPr>
              <w:t xml:space="preserve"> </w:t>
            </w:r>
            <w:r w:rsidRPr="000B4A94">
              <w:rPr>
                <w:sz w:val="20"/>
                <w:szCs w:val="20"/>
              </w:rPr>
              <w:t>care</w:t>
            </w:r>
            <w:r>
              <w:rPr>
                <w:sz w:val="20"/>
                <w:szCs w:val="20"/>
              </w:rPr>
              <w:t xml:space="preserve"> </w:t>
            </w:r>
            <w:r w:rsidRPr="000B4A94">
              <w:rPr>
                <w:sz w:val="20"/>
                <w:szCs w:val="20"/>
              </w:rPr>
              <w:t>worker.</w:t>
            </w:r>
            <w:r>
              <w:rPr>
                <w:sz w:val="20"/>
                <w:szCs w:val="20"/>
              </w:rPr>
              <w:t xml:space="preserve"> </w:t>
            </w:r>
          </w:p>
          <w:p w14:paraId="56051372" w14:textId="77777777" w:rsidR="005E3028" w:rsidRDefault="005E3028" w:rsidP="005E3028">
            <w:pPr>
              <w:keepNext/>
              <w:spacing w:before="40" w:after="80"/>
              <w:rPr>
                <w:sz w:val="20"/>
                <w:szCs w:val="20"/>
              </w:rPr>
            </w:pPr>
            <w:r w:rsidRPr="000B4A94">
              <w:rPr>
                <w:rFonts w:ascii="Aptos" w:eastAsia="Aptos" w:hAnsi="Aptos" w:cs="Aptos"/>
                <w:b/>
                <w:bCs/>
                <w:sz w:val="20"/>
                <w:szCs w:val="20"/>
              </w:rPr>
              <w:t>Complaints</w:t>
            </w:r>
            <w:r>
              <w:rPr>
                <w:rFonts w:ascii="Aptos" w:eastAsia="Aptos" w:hAnsi="Aptos" w:cs="Aptos"/>
                <w:b/>
                <w:bCs/>
                <w:sz w:val="20"/>
                <w:szCs w:val="20"/>
              </w:rPr>
              <w:t xml:space="preserve"> </w:t>
            </w:r>
            <w:r w:rsidRPr="000B4A94">
              <w:rPr>
                <w:rFonts w:ascii="Aptos" w:eastAsia="Aptos" w:hAnsi="Aptos" w:cs="Aptos"/>
                <w:b/>
                <w:bCs/>
                <w:sz w:val="20"/>
                <w:szCs w:val="20"/>
              </w:rPr>
              <w:t>and</w:t>
            </w:r>
            <w:r>
              <w:rPr>
                <w:rFonts w:ascii="Aptos" w:eastAsia="Aptos" w:hAnsi="Aptos" w:cs="Aptos"/>
                <w:b/>
                <w:bCs/>
                <w:sz w:val="20"/>
                <w:szCs w:val="20"/>
              </w:rPr>
              <w:t xml:space="preserve"> </w:t>
            </w:r>
            <w:r w:rsidRPr="000B4A94">
              <w:rPr>
                <w:rFonts w:ascii="Aptos" w:eastAsia="Aptos" w:hAnsi="Aptos" w:cs="Aptos"/>
                <w:b/>
                <w:bCs/>
                <w:sz w:val="20"/>
                <w:szCs w:val="20"/>
              </w:rPr>
              <w:t>open</w:t>
            </w:r>
            <w:r>
              <w:rPr>
                <w:rFonts w:ascii="Aptos" w:eastAsia="Aptos" w:hAnsi="Aptos" w:cs="Aptos"/>
                <w:b/>
                <w:bCs/>
                <w:sz w:val="20"/>
                <w:szCs w:val="20"/>
              </w:rPr>
              <w:t xml:space="preserve"> </w:t>
            </w:r>
            <w:r w:rsidRPr="000B4A94">
              <w:rPr>
                <w:rFonts w:ascii="Aptos" w:eastAsia="Aptos" w:hAnsi="Aptos" w:cs="Aptos"/>
                <w:b/>
                <w:bCs/>
                <w:sz w:val="20"/>
                <w:szCs w:val="20"/>
              </w:rPr>
              <w:t>disclosure</w:t>
            </w:r>
            <w:r>
              <w:rPr>
                <w:rFonts w:ascii="Aptos" w:eastAsia="Aptos" w:hAnsi="Aptos" w:cs="Aptos"/>
                <w:b/>
                <w:bCs/>
                <w:sz w:val="20"/>
                <w:szCs w:val="20"/>
              </w:rPr>
              <w:t xml:space="preserve"> </w:t>
            </w:r>
            <w:r w:rsidRPr="000B4A94">
              <w:rPr>
                <w:rFonts w:ascii="Aptos" w:eastAsia="Aptos" w:hAnsi="Aptos" w:cs="Aptos"/>
                <w:b/>
                <w:bCs/>
                <w:sz w:val="20"/>
                <w:szCs w:val="20"/>
              </w:rPr>
              <w:t>for</w:t>
            </w:r>
            <w:r>
              <w:rPr>
                <w:rFonts w:ascii="Aptos" w:eastAsia="Aptos" w:hAnsi="Aptos" w:cs="Aptos"/>
                <w:b/>
                <w:bCs/>
                <w:sz w:val="20"/>
                <w:szCs w:val="20"/>
              </w:rPr>
              <w:t xml:space="preserve"> </w:t>
            </w:r>
            <w:r w:rsidRPr="000B4A94">
              <w:rPr>
                <w:rFonts w:ascii="Aptos" w:eastAsia="Aptos" w:hAnsi="Aptos" w:cs="Aptos"/>
                <w:b/>
                <w:bCs/>
                <w:sz w:val="20"/>
                <w:szCs w:val="20"/>
              </w:rPr>
              <w:t>older</w:t>
            </w:r>
            <w:r>
              <w:rPr>
                <w:rFonts w:ascii="Aptos" w:eastAsia="Aptos" w:hAnsi="Aptos" w:cs="Aptos"/>
                <w:b/>
                <w:bCs/>
                <w:sz w:val="20"/>
                <w:szCs w:val="20"/>
              </w:rPr>
              <w:t xml:space="preserve"> </w:t>
            </w:r>
            <w:r w:rsidRPr="000B4A94">
              <w:rPr>
                <w:rFonts w:ascii="Aptos" w:eastAsia="Aptos" w:hAnsi="Aptos" w:cs="Aptos"/>
                <w:b/>
                <w:bCs/>
                <w:sz w:val="20"/>
                <w:szCs w:val="20"/>
              </w:rPr>
              <w:t>people</w:t>
            </w:r>
            <w:r>
              <w:rPr>
                <w:rFonts w:ascii="Aptos" w:eastAsia="Aptos" w:hAnsi="Aptos" w:cs="Aptos"/>
                <w:b/>
                <w:bCs/>
                <w:sz w:val="20"/>
                <w:szCs w:val="20"/>
              </w:rPr>
              <w:br/>
            </w:r>
            <w:r w:rsidRPr="000B4A94">
              <w:rPr>
                <w:sz w:val="20"/>
                <w:szCs w:val="20"/>
              </w:rPr>
              <w:t>OPAN</w:t>
            </w:r>
            <w:r>
              <w:rPr>
                <w:sz w:val="20"/>
                <w:szCs w:val="20"/>
              </w:rPr>
              <w:t xml:space="preserve"> </w:t>
            </w:r>
            <w:r w:rsidRPr="000B4A94">
              <w:rPr>
                <w:sz w:val="20"/>
                <w:szCs w:val="20"/>
              </w:rPr>
              <w:t>have</w:t>
            </w:r>
            <w:r>
              <w:rPr>
                <w:sz w:val="20"/>
                <w:szCs w:val="20"/>
              </w:rPr>
              <w:t xml:space="preserve"> </w:t>
            </w:r>
            <w:r w:rsidRPr="000B4A94">
              <w:rPr>
                <w:sz w:val="20"/>
                <w:szCs w:val="20"/>
              </w:rPr>
              <w:t>developed</w:t>
            </w:r>
            <w:r>
              <w:rPr>
                <w:sz w:val="20"/>
                <w:szCs w:val="20"/>
              </w:rPr>
              <w:t xml:space="preserve"> </w:t>
            </w:r>
            <w:r w:rsidRPr="000B4A94">
              <w:rPr>
                <w:sz w:val="20"/>
                <w:szCs w:val="20"/>
              </w:rPr>
              <w:t>a</w:t>
            </w:r>
            <w:r>
              <w:rPr>
                <w:sz w:val="20"/>
                <w:szCs w:val="20"/>
              </w:rPr>
              <w:t xml:space="preserve"> </w:t>
            </w:r>
            <w:r w:rsidRPr="000B4A94">
              <w:rPr>
                <w:sz w:val="20"/>
                <w:szCs w:val="20"/>
              </w:rPr>
              <w:t>webinar</w:t>
            </w:r>
            <w:r>
              <w:rPr>
                <w:sz w:val="20"/>
                <w:szCs w:val="20"/>
              </w:rPr>
              <w:t xml:space="preserve"> </w:t>
            </w:r>
            <w:r w:rsidRPr="000B4A94">
              <w:rPr>
                <w:sz w:val="20"/>
                <w:szCs w:val="20"/>
              </w:rPr>
              <w:t>on</w:t>
            </w:r>
            <w:r>
              <w:rPr>
                <w:sz w:val="20"/>
                <w:szCs w:val="20"/>
              </w:rPr>
              <w:t xml:space="preserve"> </w:t>
            </w:r>
            <w:hyperlink r:id="rId126">
              <w:r w:rsidRPr="00275B7A">
                <w:rPr>
                  <w:rFonts w:ascii="Aptos" w:eastAsia="Aptos" w:hAnsi="Aptos" w:cs="Aptos"/>
                  <w:color w:val="00818A"/>
                  <w:sz w:val="20"/>
                  <w:szCs w:val="20"/>
                  <w:u w:val="single"/>
                </w:rPr>
                <w:t>Understanding complaints, open disclosure</w:t>
              </w:r>
            </w:hyperlink>
            <w:r>
              <w:rPr>
                <w:sz w:val="20"/>
                <w:szCs w:val="20"/>
              </w:rPr>
              <w:t xml:space="preserve"> </w:t>
            </w:r>
            <w:r w:rsidRPr="000B4A94">
              <w:rPr>
                <w:sz w:val="20"/>
                <w:szCs w:val="20"/>
              </w:rPr>
              <w:t>in</w:t>
            </w:r>
            <w:r>
              <w:rPr>
                <w:sz w:val="20"/>
                <w:szCs w:val="20"/>
              </w:rPr>
              <w:t xml:space="preserve"> </w:t>
            </w:r>
            <w:r w:rsidRPr="000B4A94">
              <w:rPr>
                <w:sz w:val="20"/>
                <w:szCs w:val="20"/>
              </w:rPr>
              <w:t>the</w:t>
            </w:r>
            <w:r>
              <w:rPr>
                <w:sz w:val="20"/>
                <w:szCs w:val="20"/>
              </w:rPr>
              <w:t xml:space="preserve"> </w:t>
            </w:r>
            <w:r w:rsidRPr="000B4A94">
              <w:rPr>
                <w:sz w:val="20"/>
                <w:szCs w:val="20"/>
              </w:rPr>
              <w:t>aged</w:t>
            </w:r>
            <w:r>
              <w:rPr>
                <w:sz w:val="20"/>
                <w:szCs w:val="20"/>
              </w:rPr>
              <w:t xml:space="preserve"> </w:t>
            </w:r>
            <w:r w:rsidRPr="000B4A94">
              <w:rPr>
                <w:sz w:val="20"/>
                <w:szCs w:val="20"/>
              </w:rPr>
              <w:t>care</w:t>
            </w:r>
            <w:r>
              <w:rPr>
                <w:sz w:val="20"/>
                <w:szCs w:val="20"/>
              </w:rPr>
              <w:t xml:space="preserve"> </w:t>
            </w:r>
            <w:r w:rsidRPr="000B4A94">
              <w:rPr>
                <w:sz w:val="20"/>
                <w:szCs w:val="20"/>
              </w:rPr>
              <w:t>sector.</w:t>
            </w:r>
            <w:r>
              <w:rPr>
                <w:sz w:val="20"/>
                <w:szCs w:val="20"/>
              </w:rPr>
              <w:t xml:space="preserve"> </w:t>
            </w:r>
          </w:p>
          <w:p w14:paraId="2F44B792" w14:textId="5C91D9DA" w:rsidR="005E3028" w:rsidRPr="000B4A94" w:rsidRDefault="005E3028" w:rsidP="005E3028">
            <w:pPr>
              <w:keepNext/>
              <w:spacing w:before="40" w:after="80"/>
              <w:rPr>
                <w:rFonts w:ascii="Aptos" w:eastAsia="Aptos" w:hAnsi="Aptos" w:cs="Times New Roman"/>
                <w:b/>
                <w:sz w:val="20"/>
                <w:szCs w:val="20"/>
              </w:rPr>
            </w:pPr>
            <w:r>
              <w:rPr>
                <w:rFonts w:ascii="Aptos" w:eastAsia="Aptos" w:hAnsi="Aptos" w:cs="Times New Roman"/>
                <w:bCs/>
                <w:sz w:val="20"/>
                <w:szCs w:val="20"/>
              </w:rPr>
              <w:t xml:space="preserve"> </w:t>
            </w:r>
          </w:p>
        </w:tc>
      </w:tr>
      <w:tr w:rsidR="00CE1FF5" w:rsidRPr="00C877B0" w14:paraId="12E32E48" w14:textId="77777777" w:rsidTr="00275B7A">
        <w:trPr>
          <w:cantSplit/>
          <w:trHeight w:val="1765"/>
        </w:trPr>
        <w:tc>
          <w:tcPr>
            <w:tcW w:w="6373" w:type="dxa"/>
            <w:vMerge/>
            <w:tcBorders>
              <w:top w:val="single" w:sz="4" w:space="0" w:color="auto"/>
              <w:left w:val="single" w:sz="4" w:space="0" w:color="auto"/>
              <w:bottom w:val="single" w:sz="4" w:space="0" w:color="auto"/>
              <w:right w:val="single" w:sz="4" w:space="0" w:color="auto"/>
            </w:tcBorders>
          </w:tcPr>
          <w:p w14:paraId="78D817F2" w14:textId="77777777" w:rsidR="005E3028" w:rsidRPr="00C877B0" w:rsidRDefault="005E3028" w:rsidP="005E3028">
            <w:pPr>
              <w:keepNext/>
              <w:numPr>
                <w:ilvl w:val="1"/>
                <w:numId w:val="4"/>
              </w:numPr>
              <w:spacing w:before="40" w:after="80"/>
              <w:ind w:left="457" w:hanging="425"/>
              <w:rPr>
                <w:sz w:val="20"/>
                <w:szCs w:val="20"/>
              </w:rPr>
            </w:pPr>
          </w:p>
        </w:tc>
        <w:tc>
          <w:tcPr>
            <w:tcW w:w="8025" w:type="dxa"/>
            <w:tcBorders>
              <w:top w:val="single" w:sz="4" w:space="0" w:color="auto"/>
              <w:left w:val="single" w:sz="4" w:space="0" w:color="auto"/>
              <w:bottom w:val="single" w:sz="4" w:space="0" w:color="auto"/>
              <w:right w:val="single" w:sz="4" w:space="0" w:color="auto"/>
            </w:tcBorders>
          </w:tcPr>
          <w:p w14:paraId="56B28503" w14:textId="5234BBAC" w:rsidR="005E3028" w:rsidRPr="000B4A94" w:rsidRDefault="005E3028" w:rsidP="005E3028">
            <w:pPr>
              <w:keepNext/>
              <w:spacing w:before="40" w:after="80"/>
              <w:rPr>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127">
              <w:r w:rsidRPr="00275B7A">
                <w:rPr>
                  <w:rStyle w:val="Hyperlink"/>
                  <w:color w:val="32757E" w:themeColor="accent2" w:themeShade="80"/>
                  <w:sz w:val="20"/>
                  <w:szCs w:val="20"/>
                </w:rPr>
                <w:t>Alis</w:t>
              </w:r>
            </w:hyperlink>
          </w:p>
          <w:p w14:paraId="151B8F76" w14:textId="1FA760C9" w:rsidR="005E3028" w:rsidRPr="000B4A94" w:rsidRDefault="005E3028" w:rsidP="005E3028">
            <w:pPr>
              <w:keepNext/>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5D5B4E99" w14:textId="77777777" w:rsidR="005E3028" w:rsidRPr="00C877B0" w:rsidRDefault="005E3028" w:rsidP="005E3028">
            <w:pPr>
              <w:keepNext/>
              <w:spacing w:before="40" w:after="80"/>
              <w:rPr>
                <w:b/>
                <w:bCs/>
                <w:sz w:val="20"/>
                <w:szCs w:val="20"/>
              </w:rPr>
            </w:pPr>
          </w:p>
        </w:tc>
      </w:tr>
      <w:tr w:rsidR="00CE1FF5" w:rsidRPr="00C877B0" w14:paraId="317ED5EB" w14:textId="77777777" w:rsidTr="00275B7A">
        <w:trPr>
          <w:cantSplit/>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7CD628AB" w14:textId="77777777" w:rsidR="005E3028" w:rsidRPr="00C877B0" w:rsidRDefault="005E3028" w:rsidP="005E3028">
            <w:pPr>
              <w:keepNext/>
              <w:numPr>
                <w:ilvl w:val="1"/>
                <w:numId w:val="4"/>
              </w:numPr>
              <w:spacing w:before="40" w:after="80"/>
              <w:ind w:left="457" w:hanging="425"/>
              <w:rPr>
                <w:sz w:val="20"/>
                <w:szCs w:val="20"/>
              </w:rPr>
            </w:pPr>
            <w:r w:rsidRPr="00C877B0">
              <w:rPr>
                <w:sz w:val="20"/>
                <w:szCs w:val="20"/>
              </w:rPr>
              <w:t>Understand</w:t>
            </w:r>
            <w:r>
              <w:rPr>
                <w:sz w:val="20"/>
                <w:szCs w:val="20"/>
              </w:rPr>
              <w:t xml:space="preserve"> </w:t>
            </w:r>
            <w:r w:rsidRPr="00C877B0">
              <w:rPr>
                <w:sz w:val="20"/>
                <w:szCs w:val="20"/>
              </w:rPr>
              <w:t>how</w:t>
            </w:r>
            <w:r>
              <w:rPr>
                <w:sz w:val="20"/>
                <w:szCs w:val="20"/>
              </w:rPr>
              <w:t xml:space="preserve"> </w:t>
            </w:r>
            <w:r w:rsidRPr="00C877B0">
              <w:rPr>
                <w:sz w:val="20"/>
                <w:szCs w:val="20"/>
              </w:rPr>
              <w:t>to</w:t>
            </w:r>
            <w:r>
              <w:rPr>
                <w:sz w:val="20"/>
                <w:szCs w:val="20"/>
              </w:rPr>
              <w:t xml:space="preserve"> </w:t>
            </w:r>
            <w:r w:rsidRPr="00C877B0">
              <w:rPr>
                <w:sz w:val="20"/>
                <w:szCs w:val="20"/>
              </w:rPr>
              <w:t>raise</w:t>
            </w:r>
            <w:r>
              <w:rPr>
                <w:sz w:val="20"/>
                <w:szCs w:val="20"/>
              </w:rPr>
              <w:t xml:space="preserve"> </w:t>
            </w:r>
            <w:r w:rsidRPr="00C877B0">
              <w:rPr>
                <w:sz w:val="20"/>
                <w:szCs w:val="20"/>
              </w:rPr>
              <w:t>a</w:t>
            </w:r>
            <w:r>
              <w:rPr>
                <w:sz w:val="20"/>
                <w:szCs w:val="20"/>
              </w:rPr>
              <w:t xml:space="preserve"> </w:t>
            </w:r>
            <w:r w:rsidRPr="00C877B0">
              <w:rPr>
                <w:sz w:val="20"/>
                <w:szCs w:val="20"/>
              </w:rPr>
              <w:t>complaint</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tcPr>
          <w:p w14:paraId="07748872" w14:textId="6701E130" w:rsidR="005E3028" w:rsidRDefault="005E3028" w:rsidP="005E3028">
            <w:pPr>
              <w:keepNext/>
              <w:spacing w:before="40" w:after="80"/>
              <w:rPr>
                <w:b/>
                <w:bCs/>
                <w:i/>
                <w:iCs/>
                <w:sz w:val="20"/>
                <w:szCs w:val="20"/>
              </w:rPr>
            </w:pPr>
            <w:r w:rsidRPr="1503FEEC">
              <w:rPr>
                <w:b/>
                <w:bCs/>
                <w:i/>
                <w:iCs/>
                <w:sz w:val="20"/>
                <w:szCs w:val="20"/>
              </w:rPr>
              <w:t xml:space="preserve">New Aged Care Act Module 1 – </w:t>
            </w:r>
            <w:r w:rsidRPr="1503FEEC">
              <w:rPr>
                <w:b/>
                <w:bCs/>
                <w:sz w:val="20"/>
                <w:szCs w:val="20"/>
              </w:rPr>
              <w:t xml:space="preserve">A guide for the Aged Care Workforce: Understanding and Adapting to the </w:t>
            </w:r>
            <w:r w:rsidRPr="1503FEEC">
              <w:rPr>
                <w:b/>
                <w:bCs/>
                <w:i/>
                <w:iCs/>
                <w:sz w:val="20"/>
                <w:szCs w:val="20"/>
              </w:rPr>
              <w:t>Aged Care Act 2024</w:t>
            </w:r>
            <w:r w:rsidRPr="1503FEEC">
              <w:rPr>
                <w:b/>
                <w:bCs/>
                <w:sz w:val="20"/>
                <w:szCs w:val="20"/>
              </w:rPr>
              <w:t xml:space="preserve">. </w:t>
            </w:r>
            <w:r>
              <w:br/>
            </w:r>
            <w:r w:rsidRPr="1503FEEC">
              <w:rPr>
                <w:sz w:val="20"/>
                <w:szCs w:val="20"/>
              </w:rPr>
              <w:t xml:space="preserve">Access this eLearning module on </w:t>
            </w:r>
            <w:hyperlink r:id="rId128">
              <w:r w:rsidRPr="00275B7A">
                <w:rPr>
                  <w:rStyle w:val="Hyperlink"/>
                  <w:color w:val="32757E" w:themeColor="accent2" w:themeShade="80"/>
                  <w:sz w:val="20"/>
                  <w:szCs w:val="20"/>
                </w:rPr>
                <w:t>Alis</w:t>
              </w:r>
            </w:hyperlink>
          </w:p>
          <w:p w14:paraId="3EE32D1F" w14:textId="44D0E4C3" w:rsidR="005E3028" w:rsidRPr="00A263CD" w:rsidRDefault="005E3028" w:rsidP="005E3028">
            <w:pPr>
              <w:keepNext/>
              <w:spacing w:before="40" w:after="80"/>
              <w:rPr>
                <w:b/>
                <w:bCs/>
                <w:i/>
                <w:iCs/>
                <w:sz w:val="20"/>
                <w:szCs w:val="20"/>
              </w:rPr>
            </w:pPr>
            <w:r w:rsidRPr="2053B34F">
              <w:rPr>
                <w:b/>
                <w:bCs/>
                <w:i/>
                <w:iCs/>
                <w:sz w:val="20"/>
                <w:szCs w:val="20"/>
              </w:rPr>
              <w:t xml:space="preserve">New Aged Care Act Module 2 </w:t>
            </w:r>
            <w:r w:rsidRPr="2053B34F">
              <w:rPr>
                <w:b/>
                <w:bCs/>
                <w:sz w:val="20"/>
                <w:szCs w:val="20"/>
              </w:rPr>
              <w:t>– A guide for the aged care workforce – Aligning and adapting</w:t>
            </w:r>
            <w:r>
              <w:br/>
            </w:r>
            <w:r w:rsidRPr="2053B34F">
              <w:rPr>
                <w:sz w:val="20"/>
                <w:szCs w:val="20"/>
              </w:rPr>
              <w:t xml:space="preserve">Access this eLearning module on </w:t>
            </w:r>
            <w:hyperlink r:id="rId129">
              <w:r w:rsidRPr="00275B7A">
                <w:rPr>
                  <w:rStyle w:val="Hyperlink"/>
                  <w:color w:val="32757E" w:themeColor="accent2" w:themeShade="80"/>
                  <w:sz w:val="20"/>
                  <w:szCs w:val="20"/>
                </w:rPr>
                <w:t>Alis</w:t>
              </w:r>
            </w:hyperlink>
          </w:p>
        </w:tc>
        <w:tc>
          <w:tcPr>
            <w:tcW w:w="6523" w:type="dxa"/>
            <w:vMerge/>
            <w:tcBorders>
              <w:top w:val="single" w:sz="4" w:space="0" w:color="auto"/>
              <w:left w:val="single" w:sz="4" w:space="0" w:color="auto"/>
              <w:bottom w:val="single" w:sz="4" w:space="0" w:color="auto"/>
              <w:right w:val="single" w:sz="4" w:space="0" w:color="auto"/>
            </w:tcBorders>
          </w:tcPr>
          <w:p w14:paraId="2C46C1A0" w14:textId="302EA6A1" w:rsidR="005E3028" w:rsidRPr="00C877B0" w:rsidRDefault="005E3028" w:rsidP="005E3028">
            <w:pPr>
              <w:keepNext/>
              <w:spacing w:before="40" w:after="80"/>
              <w:rPr>
                <w:rFonts w:ascii="Aptos" w:eastAsia="Aptos" w:hAnsi="Aptos" w:cs="Aptos"/>
                <w:sz w:val="20"/>
                <w:szCs w:val="20"/>
              </w:rPr>
            </w:pPr>
          </w:p>
        </w:tc>
      </w:tr>
      <w:tr w:rsidR="00CE1FF5" w:rsidRPr="00C877B0" w14:paraId="057AB526" w14:textId="77777777" w:rsidTr="00275B7A">
        <w:trPr>
          <w:cantSplit/>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9E15416"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Applying</w:t>
            </w:r>
            <w:r>
              <w:rPr>
                <w:sz w:val="20"/>
                <w:szCs w:val="20"/>
              </w:rPr>
              <w:t xml:space="preserve"> </w:t>
            </w:r>
            <w:r w:rsidRPr="00C877B0">
              <w:rPr>
                <w:sz w:val="20"/>
                <w:szCs w:val="20"/>
              </w:rPr>
              <w:t>complaints</w:t>
            </w:r>
            <w:r>
              <w:rPr>
                <w:sz w:val="20"/>
                <w:szCs w:val="20"/>
              </w:rPr>
              <w:t xml:space="preserve"> </w:t>
            </w:r>
            <w:r w:rsidRPr="00C877B0">
              <w:rPr>
                <w:sz w:val="20"/>
                <w:szCs w:val="20"/>
              </w:rPr>
              <w:t>handling</w:t>
            </w:r>
            <w:r>
              <w:rPr>
                <w:sz w:val="20"/>
                <w:szCs w:val="20"/>
              </w:rPr>
              <w:t xml:space="preserve"> </w:t>
            </w:r>
            <w:r w:rsidRPr="00C877B0">
              <w:rPr>
                <w:sz w:val="20"/>
                <w:szCs w:val="20"/>
              </w:rPr>
              <w:t>processes</w:t>
            </w:r>
            <w:r>
              <w:rPr>
                <w:sz w:val="20"/>
                <w:szCs w:val="20"/>
              </w:rPr>
              <w:t xml:space="preserve"> </w:t>
            </w:r>
          </w:p>
        </w:tc>
        <w:tc>
          <w:tcPr>
            <w:tcW w:w="8025" w:type="dxa"/>
            <w:tcBorders>
              <w:top w:val="single" w:sz="4" w:space="0" w:color="auto"/>
              <w:left w:val="single" w:sz="4" w:space="0" w:color="auto"/>
              <w:bottom w:val="single" w:sz="4" w:space="0" w:color="auto"/>
              <w:right w:val="single" w:sz="4" w:space="0" w:color="auto"/>
            </w:tcBorders>
          </w:tcPr>
          <w:p w14:paraId="4A011D84" w14:textId="7D50F67B" w:rsidR="005E3028" w:rsidRPr="000B4A94" w:rsidRDefault="005E3028" w:rsidP="005E3028">
            <w:pPr>
              <w:spacing w:before="40" w:after="80"/>
              <w:rPr>
                <w:sz w:val="20"/>
                <w:szCs w:val="20"/>
              </w:rPr>
            </w:pPr>
            <w:r w:rsidRPr="1503FEEC">
              <w:rPr>
                <w:b/>
                <w:bCs/>
                <w:i/>
                <w:iCs/>
                <w:sz w:val="20"/>
                <w:szCs w:val="20"/>
              </w:rPr>
              <w:t xml:space="preserve">New Aged Care Act Module 2 </w:t>
            </w:r>
            <w:r w:rsidRPr="1503FEEC">
              <w:rPr>
                <w:b/>
                <w:bCs/>
                <w:sz w:val="20"/>
                <w:szCs w:val="20"/>
              </w:rPr>
              <w:t xml:space="preserve">– Providers guide to the </w:t>
            </w:r>
            <w:r w:rsidRPr="1503FEEC">
              <w:rPr>
                <w:b/>
                <w:bCs/>
                <w:i/>
                <w:iCs/>
                <w:sz w:val="20"/>
                <w:szCs w:val="20"/>
              </w:rPr>
              <w:t>Aged Care Act 2024</w:t>
            </w:r>
            <w:r w:rsidRPr="1503FEEC">
              <w:rPr>
                <w:b/>
                <w:bCs/>
                <w:sz w:val="20"/>
                <w:szCs w:val="20"/>
              </w:rPr>
              <w:t xml:space="preserve"> – Aligning to Changes</w:t>
            </w:r>
            <w:r>
              <w:br/>
            </w:r>
            <w:r w:rsidRPr="1503FEEC">
              <w:rPr>
                <w:sz w:val="20"/>
                <w:szCs w:val="20"/>
              </w:rPr>
              <w:t xml:space="preserve">Access this eLearning module on </w:t>
            </w:r>
            <w:hyperlink r:id="rId130">
              <w:r w:rsidRPr="00275B7A">
                <w:rPr>
                  <w:rStyle w:val="Hyperlink"/>
                  <w:color w:val="32757E" w:themeColor="accent2" w:themeShade="80"/>
                  <w:sz w:val="20"/>
                  <w:szCs w:val="20"/>
                </w:rPr>
                <w:t>Alis</w:t>
              </w:r>
            </w:hyperlink>
          </w:p>
          <w:p w14:paraId="0463C748" w14:textId="16EF7708" w:rsidR="005E3028" w:rsidRPr="00C877B0" w:rsidRDefault="005E3028" w:rsidP="005E3028">
            <w:p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02E0CF3B" w14:textId="7291321E" w:rsidR="005E3028" w:rsidRPr="00C877B0" w:rsidRDefault="005E3028" w:rsidP="005E3028">
            <w:pPr>
              <w:spacing w:before="40" w:after="80"/>
              <w:rPr>
                <w:rFonts w:ascii="Aptos" w:eastAsia="Aptos" w:hAnsi="Aptos" w:cs="Aptos"/>
                <w:sz w:val="20"/>
                <w:szCs w:val="20"/>
              </w:rPr>
            </w:pPr>
          </w:p>
        </w:tc>
      </w:tr>
      <w:tr w:rsidR="006F16D0" w:rsidRPr="00C877B0" w14:paraId="1B2A35CE" w14:textId="3459E635"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77E15964" w14:textId="3674F820" w:rsidR="005E3028" w:rsidRPr="000B4A94" w:rsidRDefault="005E3028" w:rsidP="005E3028">
            <w:pPr>
              <w:keepNext/>
              <w:numPr>
                <w:ilvl w:val="0"/>
                <w:numId w:val="4"/>
              </w:numPr>
              <w:spacing w:before="40" w:after="80"/>
              <w:ind w:left="425" w:hanging="425"/>
              <w:rPr>
                <w:sz w:val="20"/>
                <w:szCs w:val="20"/>
              </w:rPr>
            </w:pPr>
            <w:r w:rsidRPr="00C877B0">
              <w:rPr>
                <w:b/>
                <w:bCs/>
                <w:sz w:val="20"/>
                <w:szCs w:val="20"/>
              </w:rPr>
              <w:t>Regulatory</w:t>
            </w:r>
            <w:r>
              <w:rPr>
                <w:b/>
                <w:bCs/>
                <w:sz w:val="20"/>
                <w:szCs w:val="20"/>
              </w:rPr>
              <w:t xml:space="preserve"> </w:t>
            </w:r>
            <w:r w:rsidRPr="00C877B0">
              <w:rPr>
                <w:b/>
                <w:bCs/>
                <w:sz w:val="20"/>
                <w:szCs w:val="20"/>
              </w:rPr>
              <w:t>Model,</w:t>
            </w:r>
            <w:r>
              <w:rPr>
                <w:b/>
                <w:bCs/>
                <w:sz w:val="20"/>
                <w:szCs w:val="20"/>
              </w:rPr>
              <w:t xml:space="preserve"> </w:t>
            </w:r>
            <w:r w:rsidRPr="00C877B0">
              <w:rPr>
                <w:b/>
                <w:bCs/>
                <w:sz w:val="20"/>
                <w:szCs w:val="20"/>
              </w:rPr>
              <w:t>Compliance</w:t>
            </w:r>
            <w:r>
              <w:rPr>
                <w:b/>
                <w:bCs/>
                <w:sz w:val="20"/>
                <w:szCs w:val="20"/>
              </w:rPr>
              <w:t xml:space="preserve"> </w:t>
            </w:r>
            <w:r w:rsidRPr="00C877B0">
              <w:rPr>
                <w:b/>
                <w:bCs/>
                <w:sz w:val="20"/>
                <w:szCs w:val="20"/>
              </w:rPr>
              <w:t>and</w:t>
            </w:r>
            <w:r>
              <w:rPr>
                <w:b/>
                <w:bCs/>
                <w:sz w:val="20"/>
                <w:szCs w:val="20"/>
              </w:rPr>
              <w:t xml:space="preserve"> </w:t>
            </w:r>
            <w:r w:rsidRPr="00C877B0">
              <w:rPr>
                <w:b/>
                <w:bCs/>
                <w:sz w:val="20"/>
                <w:szCs w:val="20"/>
              </w:rPr>
              <w:t>Audit</w:t>
            </w:r>
          </w:p>
        </w:tc>
      </w:tr>
      <w:tr w:rsidR="00CE1FF5" w:rsidRPr="00C877B0" w14:paraId="5A5E43EC" w14:textId="77777777" w:rsidTr="00275B7A">
        <w:trPr>
          <w:cantSplit/>
          <w:trHeight w:val="1930"/>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34D68A2D" w14:textId="77777777" w:rsidR="005E3028" w:rsidRPr="006F16D0" w:rsidRDefault="005E3028" w:rsidP="005E3028">
            <w:pPr>
              <w:keepNext/>
              <w:numPr>
                <w:ilvl w:val="1"/>
                <w:numId w:val="4"/>
              </w:numPr>
              <w:spacing w:before="40" w:after="80"/>
              <w:ind w:left="457" w:hanging="425"/>
              <w:rPr>
                <w:sz w:val="20"/>
                <w:szCs w:val="20"/>
              </w:rPr>
            </w:pPr>
            <w:r w:rsidRPr="006F16D0">
              <w:rPr>
                <w:sz w:val="20"/>
                <w:szCs w:val="20"/>
              </w:rPr>
              <w:t>Applying compliance and audit processes</w:t>
            </w:r>
          </w:p>
        </w:tc>
        <w:tc>
          <w:tcPr>
            <w:tcW w:w="8025" w:type="dxa"/>
            <w:vMerge w:val="restart"/>
            <w:tcBorders>
              <w:top w:val="single" w:sz="4" w:space="0" w:color="auto"/>
              <w:left w:val="single" w:sz="4" w:space="0" w:color="auto"/>
              <w:bottom w:val="single" w:sz="4" w:space="0" w:color="auto"/>
              <w:right w:val="single" w:sz="4" w:space="0" w:color="auto"/>
            </w:tcBorders>
          </w:tcPr>
          <w:p w14:paraId="7E8BE06D" w14:textId="53BC2C02" w:rsidR="005E3028" w:rsidRPr="006F16D0" w:rsidRDefault="005E3028" w:rsidP="005E3028">
            <w:pPr>
              <w:keepNext/>
              <w:spacing w:before="40" w:after="80"/>
              <w:rPr>
                <w:sz w:val="20"/>
                <w:szCs w:val="20"/>
              </w:rPr>
            </w:pPr>
            <w:r w:rsidRPr="006F16D0">
              <w:rPr>
                <w:b/>
                <w:bCs/>
                <w:i/>
                <w:iCs/>
                <w:sz w:val="20"/>
                <w:szCs w:val="20"/>
              </w:rPr>
              <w:t xml:space="preserve">New Aged Care Act Module 2 </w:t>
            </w:r>
            <w:r w:rsidRPr="006F16D0">
              <w:rPr>
                <w:b/>
                <w:bCs/>
                <w:sz w:val="20"/>
                <w:szCs w:val="20"/>
              </w:rPr>
              <w:t xml:space="preserve">– Providers guide to the </w:t>
            </w:r>
            <w:r w:rsidRPr="006F16D0">
              <w:rPr>
                <w:b/>
                <w:bCs/>
                <w:i/>
                <w:iCs/>
                <w:sz w:val="20"/>
                <w:szCs w:val="20"/>
              </w:rPr>
              <w:t>Aged Care Act 2024</w:t>
            </w:r>
            <w:r w:rsidRPr="006F16D0">
              <w:rPr>
                <w:b/>
                <w:bCs/>
                <w:sz w:val="20"/>
                <w:szCs w:val="20"/>
              </w:rPr>
              <w:t xml:space="preserve"> – Aligning to Changes</w:t>
            </w:r>
            <w:r w:rsidRPr="006F16D0">
              <w:br/>
            </w:r>
            <w:r w:rsidRPr="006F16D0">
              <w:rPr>
                <w:sz w:val="20"/>
                <w:szCs w:val="20"/>
              </w:rPr>
              <w:t xml:space="preserve">Access this eLearning module on </w:t>
            </w:r>
            <w:hyperlink r:id="rId131">
              <w:r w:rsidRPr="006F16D0">
                <w:rPr>
                  <w:rStyle w:val="Hyperlink"/>
                  <w:color w:val="32757E" w:themeColor="accent2" w:themeShade="80"/>
                  <w:sz w:val="20"/>
                  <w:szCs w:val="20"/>
                </w:rPr>
                <w:t>Alis</w:t>
              </w:r>
            </w:hyperlink>
          </w:p>
          <w:p w14:paraId="469D92C2" w14:textId="445E48AB" w:rsidR="005E3028" w:rsidRPr="006F16D0" w:rsidRDefault="005E3028" w:rsidP="005E3028">
            <w:pPr>
              <w:keepNext/>
              <w:spacing w:before="40" w:after="80"/>
              <w:rPr>
                <w:sz w:val="20"/>
                <w:szCs w:val="20"/>
              </w:rPr>
            </w:pPr>
            <w:r w:rsidRPr="006F16D0">
              <w:rPr>
                <w:b/>
                <w:bCs/>
                <w:i/>
                <w:iCs/>
                <w:sz w:val="20"/>
                <w:szCs w:val="20"/>
              </w:rPr>
              <w:t xml:space="preserve">New Aged Care Act Module 1 – </w:t>
            </w:r>
            <w:r w:rsidRPr="006F16D0">
              <w:rPr>
                <w:b/>
                <w:bCs/>
                <w:sz w:val="20"/>
                <w:szCs w:val="20"/>
              </w:rPr>
              <w:t xml:space="preserve">A guide for the Aged Care Workforce: Understanding and Adapting to the </w:t>
            </w:r>
            <w:r w:rsidRPr="006F16D0">
              <w:rPr>
                <w:b/>
                <w:bCs/>
                <w:i/>
                <w:iCs/>
                <w:sz w:val="20"/>
                <w:szCs w:val="20"/>
              </w:rPr>
              <w:t>Aged Care Act 2024</w:t>
            </w:r>
            <w:r w:rsidRPr="006F16D0">
              <w:rPr>
                <w:b/>
                <w:bCs/>
                <w:sz w:val="20"/>
                <w:szCs w:val="20"/>
              </w:rPr>
              <w:t xml:space="preserve">. </w:t>
            </w:r>
            <w:r w:rsidRPr="006F16D0">
              <w:br/>
            </w:r>
            <w:r w:rsidRPr="006F16D0">
              <w:rPr>
                <w:sz w:val="20"/>
                <w:szCs w:val="20"/>
              </w:rPr>
              <w:t xml:space="preserve">Access this eLearning module on </w:t>
            </w:r>
            <w:hyperlink r:id="rId132">
              <w:r w:rsidRPr="006F16D0">
                <w:rPr>
                  <w:rStyle w:val="Hyperlink"/>
                  <w:color w:val="32757E" w:themeColor="accent2" w:themeShade="80"/>
                  <w:sz w:val="20"/>
                  <w:szCs w:val="20"/>
                </w:rPr>
                <w:t>Alis</w:t>
              </w:r>
            </w:hyperlink>
          </w:p>
          <w:p w14:paraId="1D9F65D3" w14:textId="77777777" w:rsidR="005E3028" w:rsidRPr="006F16D0" w:rsidRDefault="005E3028" w:rsidP="005E3028">
            <w:pPr>
              <w:spacing w:before="40" w:after="80"/>
              <w:rPr>
                <w:b/>
                <w:bCs/>
                <w:sz w:val="20"/>
                <w:szCs w:val="20"/>
              </w:rPr>
            </w:pPr>
            <w:r w:rsidRPr="006F16D0">
              <w:rPr>
                <w:b/>
                <w:bCs/>
                <w:sz w:val="20"/>
                <w:szCs w:val="20"/>
              </w:rPr>
              <w:t>Strengthened Quality Standards audits for provider registration</w:t>
            </w:r>
          </w:p>
          <w:p w14:paraId="07121AE2" w14:textId="77777777" w:rsidR="005E3028" w:rsidRPr="006F16D0" w:rsidRDefault="005E3028" w:rsidP="005E3028">
            <w:pPr>
              <w:spacing w:before="40" w:after="80"/>
              <w:rPr>
                <w:sz w:val="20"/>
                <w:szCs w:val="20"/>
              </w:rPr>
            </w:pPr>
            <w:r w:rsidRPr="006F16D0">
              <w:rPr>
                <w:sz w:val="20"/>
                <w:szCs w:val="20"/>
              </w:rPr>
              <w:t xml:space="preserve">Access this eLearning program on </w:t>
            </w:r>
            <w:hyperlink r:id="rId133" w:history="1">
              <w:r w:rsidRPr="006F16D0">
                <w:rPr>
                  <w:rStyle w:val="Hyperlink"/>
                  <w:color w:val="32757E" w:themeColor="accent2" w:themeShade="80"/>
                  <w:sz w:val="20"/>
                  <w:szCs w:val="20"/>
                </w:rPr>
                <w:t>Alis</w:t>
              </w:r>
            </w:hyperlink>
          </w:p>
          <w:p w14:paraId="1EABDA95" w14:textId="17845E6E" w:rsidR="005E3028" w:rsidRPr="006F16D0" w:rsidRDefault="005E3028" w:rsidP="005E3028">
            <w:pPr>
              <w:keepNext/>
              <w:spacing w:before="40" w:after="80"/>
              <w:rPr>
                <w:sz w:val="20"/>
                <w:szCs w:val="20"/>
              </w:rPr>
            </w:pPr>
            <w:r w:rsidRPr="006F16D0">
              <w:rPr>
                <w:b/>
                <w:bCs/>
                <w:i/>
                <w:iCs/>
                <w:sz w:val="20"/>
                <w:szCs w:val="20"/>
              </w:rPr>
              <w:t xml:space="preserve">Serious Incident Reporting Scheme </w:t>
            </w:r>
            <w:r w:rsidRPr="006F16D0">
              <w:rPr>
                <w:b/>
                <w:bCs/>
                <w:sz w:val="20"/>
                <w:szCs w:val="20"/>
              </w:rPr>
              <w:br/>
            </w:r>
            <w:r w:rsidRPr="006F16D0">
              <w:rPr>
                <w:sz w:val="20"/>
                <w:szCs w:val="20"/>
              </w:rPr>
              <w:t xml:space="preserve">Access this eLearning module on </w:t>
            </w:r>
            <w:hyperlink r:id="rId134" w:tgtFrame="_blank" w:history="1">
              <w:r w:rsidRPr="006F16D0">
                <w:rPr>
                  <w:rStyle w:val="Hyperlink"/>
                  <w:color w:val="32757E" w:themeColor="accent2" w:themeShade="80"/>
                  <w:sz w:val="20"/>
                  <w:szCs w:val="20"/>
                </w:rPr>
                <w:t>Alis</w:t>
              </w:r>
            </w:hyperlink>
          </w:p>
          <w:p w14:paraId="02148F4C" w14:textId="54F63742" w:rsidR="003C0B6A" w:rsidRPr="006F16D0" w:rsidRDefault="003C0B6A" w:rsidP="003C0B6A">
            <w:pPr>
              <w:spacing w:before="40" w:after="80"/>
              <w:rPr>
                <w:b/>
                <w:bCs/>
                <w:i/>
                <w:iCs/>
                <w:sz w:val="20"/>
                <w:szCs w:val="20"/>
              </w:rPr>
            </w:pPr>
            <w:r w:rsidRPr="006F16D0">
              <w:rPr>
                <w:b/>
                <w:bCs/>
                <w:i/>
                <w:iCs/>
                <w:sz w:val="20"/>
                <w:szCs w:val="20"/>
              </w:rPr>
              <w:t>Reflecting and Adjusting</w:t>
            </w:r>
            <w:r w:rsidR="00297F52" w:rsidRPr="006F16D0">
              <w:rPr>
                <w:b/>
                <w:bCs/>
                <w:i/>
                <w:iCs/>
                <w:sz w:val="20"/>
                <w:szCs w:val="20"/>
              </w:rPr>
              <w:t xml:space="preserve"> Module 4</w:t>
            </w:r>
            <w:r w:rsidRPr="006F16D0">
              <w:rPr>
                <w:b/>
                <w:bCs/>
                <w:i/>
                <w:iCs/>
                <w:sz w:val="20"/>
                <w:szCs w:val="20"/>
              </w:rPr>
              <w:t xml:space="preserve"> – Reflective leadership and support ‘Provider’</w:t>
            </w:r>
          </w:p>
          <w:p w14:paraId="69CA10C0" w14:textId="77777777" w:rsidR="003C0B6A" w:rsidRPr="006F16D0" w:rsidRDefault="003C0B6A" w:rsidP="003C0B6A">
            <w:pPr>
              <w:spacing w:before="40" w:after="80"/>
            </w:pPr>
            <w:r w:rsidRPr="006F16D0">
              <w:rPr>
                <w:sz w:val="20"/>
                <w:szCs w:val="20"/>
              </w:rPr>
              <w:t xml:space="preserve">Access this eLearning module on </w:t>
            </w:r>
            <w:hyperlink r:id="rId135">
              <w:r w:rsidRPr="006F16D0">
                <w:rPr>
                  <w:rStyle w:val="Hyperlink"/>
                  <w:color w:val="32757E" w:themeColor="accent2" w:themeShade="80"/>
                  <w:sz w:val="20"/>
                  <w:szCs w:val="20"/>
                </w:rPr>
                <w:t>Alis</w:t>
              </w:r>
            </w:hyperlink>
            <w:r w:rsidRPr="006F16D0">
              <w:t xml:space="preserve"> </w:t>
            </w:r>
          </w:p>
          <w:p w14:paraId="257F9F37" w14:textId="07F19429" w:rsidR="005E3028" w:rsidRPr="006F16D0" w:rsidRDefault="003C0B6A" w:rsidP="003C0B6A">
            <w:pPr>
              <w:keepNext/>
              <w:spacing w:before="40" w:after="80"/>
              <w:rPr>
                <w:sz w:val="20"/>
                <w:szCs w:val="20"/>
              </w:rPr>
            </w:pPr>
            <w:r w:rsidRPr="006F16D0">
              <w:rPr>
                <w:sz w:val="20"/>
                <w:szCs w:val="20"/>
              </w:rPr>
              <w:t>Links to additional resources available within this module to support learners</w:t>
            </w:r>
          </w:p>
        </w:tc>
        <w:tc>
          <w:tcPr>
            <w:tcW w:w="6523" w:type="dxa"/>
            <w:vMerge w:val="restart"/>
            <w:tcBorders>
              <w:top w:val="single" w:sz="4" w:space="0" w:color="auto"/>
              <w:left w:val="single" w:sz="4" w:space="0" w:color="auto"/>
              <w:bottom w:val="single" w:sz="4" w:space="0" w:color="auto"/>
              <w:right w:val="single" w:sz="4" w:space="0" w:color="auto"/>
            </w:tcBorders>
          </w:tcPr>
          <w:p w14:paraId="59EF3582" w14:textId="12181DC2" w:rsidR="005E3028" w:rsidRDefault="005E3028" w:rsidP="005E3028">
            <w:pPr>
              <w:spacing w:before="40" w:after="80"/>
              <w:rPr>
                <w:rFonts w:ascii="Aptos" w:eastAsia="Aptos" w:hAnsi="Aptos" w:cs="Times New Roman"/>
                <w:sz w:val="20"/>
                <w:szCs w:val="20"/>
              </w:rPr>
            </w:pPr>
            <w:r w:rsidRPr="1503FEEC">
              <w:rPr>
                <w:rFonts w:ascii="Aptos" w:eastAsia="Aptos" w:hAnsi="Aptos" w:cs="Times New Roman"/>
                <w:b/>
                <w:bCs/>
                <w:sz w:val="20"/>
                <w:szCs w:val="20"/>
              </w:rPr>
              <w:t>How to become a registered provider and renewing your registration</w:t>
            </w:r>
            <w:r>
              <w:br/>
            </w:r>
            <w:r w:rsidRPr="1503FEEC">
              <w:rPr>
                <w:rFonts w:ascii="Aptos" w:eastAsia="Aptos" w:hAnsi="Aptos" w:cs="Times New Roman"/>
                <w:sz w:val="20"/>
                <w:szCs w:val="20"/>
              </w:rPr>
              <w:t xml:space="preserve">The </w:t>
            </w:r>
            <w:hyperlink r:id="rId136">
              <w:r w:rsidRPr="00275B7A">
                <w:rPr>
                  <w:rStyle w:val="Hyperlink"/>
                  <w:rFonts w:ascii="Aptos" w:eastAsia="Aptos" w:hAnsi="Aptos" w:cs="Times New Roman"/>
                  <w:color w:val="32757E" w:themeColor="accent2" w:themeShade="80"/>
                  <w:sz w:val="20"/>
                  <w:szCs w:val="20"/>
                </w:rPr>
                <w:t>How to become a registered provider and renewing your registration</w:t>
              </w:r>
            </w:hyperlink>
            <w:r w:rsidRPr="1503FEEC">
              <w:rPr>
                <w:rFonts w:ascii="Aptos" w:eastAsia="Aptos" w:hAnsi="Aptos" w:cs="Times New Roman"/>
                <w:sz w:val="20"/>
                <w:szCs w:val="20"/>
              </w:rPr>
              <w:t xml:space="preserve"> video explains the process of becoming a registered provider under the new </w:t>
            </w:r>
            <w:r w:rsidRPr="1503FEEC">
              <w:rPr>
                <w:rFonts w:ascii="Aptos" w:eastAsia="Aptos" w:hAnsi="Aptos" w:cs="Times New Roman"/>
                <w:i/>
                <w:iCs/>
                <w:sz w:val="20"/>
                <w:szCs w:val="20"/>
              </w:rPr>
              <w:t>Aged Care Act 2024</w:t>
            </w:r>
            <w:r w:rsidRPr="1503FEEC">
              <w:rPr>
                <w:rFonts w:ascii="Aptos" w:eastAsia="Aptos" w:hAnsi="Aptos" w:cs="Times New Roman"/>
                <w:sz w:val="20"/>
                <w:szCs w:val="20"/>
              </w:rPr>
              <w:t xml:space="preserve">. It also includes what to expect when renewing your registration. </w:t>
            </w:r>
          </w:p>
          <w:p w14:paraId="3355F439" w14:textId="345BCDFB" w:rsidR="005E3028" w:rsidRPr="00573796" w:rsidRDefault="005E3028" w:rsidP="005E3028">
            <w:pPr>
              <w:keepNext/>
              <w:spacing w:before="40" w:after="80"/>
              <w:rPr>
                <w:sz w:val="20"/>
                <w:szCs w:val="20"/>
              </w:rPr>
            </w:pPr>
            <w:r>
              <w:rPr>
                <w:b/>
                <w:bCs/>
                <w:sz w:val="20"/>
                <w:szCs w:val="20"/>
              </w:rPr>
              <w:t xml:space="preserve">Provider Registration </w:t>
            </w:r>
            <w:r w:rsidRPr="000B4A94">
              <w:rPr>
                <w:b/>
                <w:bCs/>
                <w:sz w:val="20"/>
                <w:szCs w:val="20"/>
              </w:rPr>
              <w:t>Policy</w:t>
            </w:r>
            <w:r>
              <w:rPr>
                <w:b/>
                <w:bCs/>
                <w:sz w:val="20"/>
                <w:szCs w:val="20"/>
              </w:rPr>
              <w:t xml:space="preserve"> </w:t>
            </w:r>
            <w:r>
              <w:rPr>
                <w:b/>
                <w:bCs/>
                <w:sz w:val="20"/>
                <w:szCs w:val="20"/>
              </w:rPr>
              <w:br/>
            </w:r>
            <w:r w:rsidRPr="000B4A94">
              <w:rPr>
                <w:sz w:val="20"/>
                <w:szCs w:val="20"/>
              </w:rPr>
              <w:t>Th</w:t>
            </w:r>
            <w:r>
              <w:rPr>
                <w:sz w:val="20"/>
                <w:szCs w:val="20"/>
              </w:rPr>
              <w:t xml:space="preserve">e </w:t>
            </w:r>
            <w:hyperlink r:id="rId137" w:history="1">
              <w:r w:rsidRPr="00275B7A">
                <w:rPr>
                  <w:rStyle w:val="Hyperlink"/>
                  <w:color w:val="32757E" w:themeColor="accent2" w:themeShade="80"/>
                  <w:sz w:val="20"/>
                  <w:szCs w:val="20"/>
                </w:rPr>
                <w:t>Provider Registration Policy</w:t>
              </w:r>
            </w:hyperlink>
            <w:r>
              <w:rPr>
                <w:sz w:val="20"/>
                <w:szCs w:val="20"/>
              </w:rPr>
              <w:t xml:space="preserve"> h</w:t>
            </w:r>
            <w:r w:rsidRPr="000B4A94">
              <w:rPr>
                <w:sz w:val="20"/>
                <w:szCs w:val="20"/>
              </w:rPr>
              <w:t>as</w:t>
            </w:r>
            <w:r>
              <w:rPr>
                <w:sz w:val="20"/>
                <w:szCs w:val="20"/>
              </w:rPr>
              <w:t xml:space="preserve"> </w:t>
            </w:r>
            <w:r w:rsidRPr="000B4A94">
              <w:rPr>
                <w:sz w:val="20"/>
                <w:szCs w:val="20"/>
              </w:rPr>
              <w:t>been</w:t>
            </w:r>
            <w:r>
              <w:rPr>
                <w:sz w:val="20"/>
                <w:szCs w:val="20"/>
              </w:rPr>
              <w:t xml:space="preserve"> </w:t>
            </w:r>
            <w:r w:rsidRPr="000B4A94">
              <w:rPr>
                <w:sz w:val="20"/>
                <w:szCs w:val="20"/>
              </w:rPr>
              <w:t>developed</w:t>
            </w:r>
            <w:r>
              <w:rPr>
                <w:sz w:val="20"/>
                <w:szCs w:val="20"/>
              </w:rPr>
              <w:t xml:space="preserve"> </w:t>
            </w:r>
            <w:r w:rsidRPr="000B4A94">
              <w:rPr>
                <w:sz w:val="20"/>
                <w:szCs w:val="20"/>
              </w:rPr>
              <w:t>by</w:t>
            </w:r>
            <w:r>
              <w:rPr>
                <w:sz w:val="20"/>
                <w:szCs w:val="20"/>
              </w:rPr>
              <w:t xml:space="preserve"> </w:t>
            </w:r>
            <w:r w:rsidRPr="000B4A94">
              <w:rPr>
                <w:sz w:val="20"/>
                <w:szCs w:val="20"/>
              </w:rPr>
              <w:t>the</w:t>
            </w:r>
            <w:r>
              <w:rPr>
                <w:sz w:val="20"/>
                <w:szCs w:val="20"/>
              </w:rPr>
              <w:t xml:space="preserve"> </w:t>
            </w:r>
            <w:r w:rsidRPr="000B4A94">
              <w:rPr>
                <w:sz w:val="20"/>
                <w:szCs w:val="20"/>
              </w:rPr>
              <w:t>ACQSC</w:t>
            </w:r>
            <w:r>
              <w:rPr>
                <w:sz w:val="20"/>
                <w:szCs w:val="20"/>
              </w:rPr>
              <w:t xml:space="preserve"> to explain the process </w:t>
            </w:r>
            <w:r w:rsidRPr="00573796">
              <w:rPr>
                <w:sz w:val="20"/>
                <w:szCs w:val="20"/>
              </w:rPr>
              <w:t>for registering providers of Australian Government-funded aged care services.</w:t>
            </w:r>
          </w:p>
          <w:p w14:paraId="124317B1" w14:textId="01721CBD" w:rsidR="005E3028" w:rsidRPr="000B4A94" w:rsidRDefault="005E3028" w:rsidP="005E3028">
            <w:pPr>
              <w:spacing w:before="40" w:after="80"/>
              <w:rPr>
                <w:rFonts w:ascii="Aptos" w:eastAsia="Aptos" w:hAnsi="Aptos" w:cs="Aptos"/>
                <w:sz w:val="20"/>
                <w:szCs w:val="20"/>
              </w:rPr>
            </w:pPr>
            <w:r w:rsidRPr="000B4A94">
              <w:rPr>
                <w:b/>
                <w:bCs/>
                <w:sz w:val="20"/>
                <w:szCs w:val="20"/>
              </w:rPr>
              <w:t>Audit</w:t>
            </w:r>
            <w:r>
              <w:rPr>
                <w:b/>
                <w:bCs/>
                <w:sz w:val="20"/>
                <w:szCs w:val="20"/>
              </w:rPr>
              <w:t xml:space="preserve"> </w:t>
            </w:r>
            <w:r w:rsidRPr="000B4A94">
              <w:rPr>
                <w:b/>
                <w:bCs/>
                <w:sz w:val="20"/>
                <w:szCs w:val="20"/>
              </w:rPr>
              <w:t>Guides</w:t>
            </w:r>
            <w:r>
              <w:rPr>
                <w:b/>
                <w:bCs/>
                <w:sz w:val="20"/>
                <w:szCs w:val="20"/>
              </w:rPr>
              <w:t xml:space="preserve"> </w:t>
            </w:r>
            <w:r>
              <w:rPr>
                <w:b/>
                <w:bCs/>
                <w:sz w:val="20"/>
                <w:szCs w:val="20"/>
              </w:rPr>
              <w:br/>
            </w:r>
            <w:r w:rsidRPr="000B4A94">
              <w:rPr>
                <w:sz w:val="20"/>
                <w:szCs w:val="20"/>
              </w:rPr>
              <w:t>The</w:t>
            </w:r>
            <w:r>
              <w:rPr>
                <w:sz w:val="20"/>
                <w:szCs w:val="20"/>
              </w:rPr>
              <w:t xml:space="preserve"> </w:t>
            </w:r>
            <w:hyperlink r:id="rId138" w:history="1">
              <w:r w:rsidRPr="00275B7A">
                <w:rPr>
                  <w:rStyle w:val="Hyperlink"/>
                  <w:rFonts w:ascii="Aptos" w:eastAsia="Aptos" w:hAnsi="Aptos" w:cs="Aptos"/>
                  <w:color w:val="32757E" w:themeColor="accent2" w:themeShade="80"/>
                  <w:sz w:val="20"/>
                  <w:szCs w:val="20"/>
                </w:rPr>
                <w:t>renewal of registration audit guide</w:t>
              </w:r>
            </w:hyperlink>
            <w:r>
              <w:rPr>
                <w:sz w:val="20"/>
                <w:szCs w:val="20"/>
              </w:rPr>
              <w:t xml:space="preserve"> </w:t>
            </w:r>
            <w:r w:rsidRPr="000B4A94">
              <w:rPr>
                <w:sz w:val="20"/>
                <w:szCs w:val="20"/>
              </w:rPr>
              <w:t>has</w:t>
            </w:r>
            <w:r>
              <w:rPr>
                <w:sz w:val="20"/>
                <w:szCs w:val="20"/>
              </w:rPr>
              <w:t xml:space="preserve"> </w:t>
            </w:r>
            <w:r w:rsidRPr="000B4A94">
              <w:rPr>
                <w:sz w:val="20"/>
                <w:szCs w:val="20"/>
              </w:rPr>
              <w:t>been</w:t>
            </w:r>
            <w:r>
              <w:rPr>
                <w:sz w:val="20"/>
                <w:szCs w:val="20"/>
              </w:rPr>
              <w:t xml:space="preserve"> </w:t>
            </w:r>
            <w:r w:rsidRPr="000B4A94">
              <w:rPr>
                <w:sz w:val="20"/>
                <w:szCs w:val="20"/>
              </w:rPr>
              <w:t>produced</w:t>
            </w:r>
            <w:r>
              <w:rPr>
                <w:sz w:val="20"/>
                <w:szCs w:val="20"/>
              </w:rPr>
              <w:t xml:space="preserve"> </w:t>
            </w:r>
            <w:r w:rsidRPr="000B4A94">
              <w:rPr>
                <w:sz w:val="20"/>
                <w:szCs w:val="20"/>
              </w:rPr>
              <w:t>by</w:t>
            </w:r>
            <w:r>
              <w:rPr>
                <w:sz w:val="20"/>
                <w:szCs w:val="20"/>
              </w:rPr>
              <w:t xml:space="preserve"> </w:t>
            </w:r>
            <w:r w:rsidRPr="000B4A94">
              <w:rPr>
                <w:sz w:val="20"/>
                <w:szCs w:val="20"/>
              </w:rPr>
              <w:t>the</w:t>
            </w:r>
            <w:r>
              <w:rPr>
                <w:sz w:val="20"/>
                <w:szCs w:val="20"/>
              </w:rPr>
              <w:t xml:space="preserve"> </w:t>
            </w:r>
            <w:r w:rsidRPr="000B4A94">
              <w:rPr>
                <w:sz w:val="20"/>
                <w:szCs w:val="20"/>
              </w:rPr>
              <w:t>ACQSC</w:t>
            </w:r>
            <w:r>
              <w:rPr>
                <w:sz w:val="20"/>
                <w:szCs w:val="20"/>
              </w:rPr>
              <w:t xml:space="preserve"> </w:t>
            </w:r>
            <w:r w:rsidRPr="000B4A94">
              <w:rPr>
                <w:sz w:val="20"/>
                <w:szCs w:val="20"/>
              </w:rPr>
              <w:t>to</w:t>
            </w:r>
            <w:r>
              <w:rPr>
                <w:sz w:val="20"/>
                <w:szCs w:val="20"/>
              </w:rPr>
              <w:t xml:space="preserve"> </w:t>
            </w:r>
            <w:r w:rsidRPr="000B4A94">
              <w:rPr>
                <w:sz w:val="20"/>
                <w:szCs w:val="20"/>
              </w:rPr>
              <w:t>support</w:t>
            </w:r>
            <w:r>
              <w:rPr>
                <w:sz w:val="20"/>
                <w:szCs w:val="20"/>
              </w:rPr>
              <w:t xml:space="preserve"> </w:t>
            </w:r>
            <w:r w:rsidRPr="000B4A94">
              <w:rPr>
                <w:sz w:val="20"/>
                <w:szCs w:val="20"/>
              </w:rPr>
              <w:t>providers</w:t>
            </w:r>
            <w:r>
              <w:rPr>
                <w:sz w:val="20"/>
                <w:szCs w:val="20"/>
              </w:rPr>
              <w:t xml:space="preserve"> </w:t>
            </w:r>
            <w:r w:rsidRPr="000B4A94">
              <w:rPr>
                <w:sz w:val="20"/>
                <w:szCs w:val="20"/>
              </w:rPr>
              <w:t>with</w:t>
            </w:r>
            <w:r>
              <w:rPr>
                <w:sz w:val="20"/>
                <w:szCs w:val="20"/>
              </w:rPr>
              <w:t xml:space="preserve"> </w:t>
            </w:r>
            <w:r w:rsidRPr="000B4A94">
              <w:rPr>
                <w:sz w:val="20"/>
                <w:szCs w:val="20"/>
              </w:rPr>
              <w:t>renewing</w:t>
            </w:r>
            <w:r>
              <w:rPr>
                <w:sz w:val="20"/>
                <w:szCs w:val="20"/>
              </w:rPr>
              <w:t xml:space="preserve"> </w:t>
            </w:r>
            <w:r w:rsidRPr="000B4A94">
              <w:rPr>
                <w:sz w:val="20"/>
                <w:szCs w:val="20"/>
              </w:rPr>
              <w:t>their</w:t>
            </w:r>
            <w:r>
              <w:rPr>
                <w:sz w:val="20"/>
                <w:szCs w:val="20"/>
              </w:rPr>
              <w:t xml:space="preserve"> </w:t>
            </w:r>
            <w:r w:rsidRPr="000B4A94">
              <w:rPr>
                <w:sz w:val="20"/>
                <w:szCs w:val="20"/>
              </w:rPr>
              <w:t>registration.</w:t>
            </w:r>
            <w:r>
              <w:rPr>
                <w:sz w:val="20"/>
                <w:szCs w:val="20"/>
              </w:rPr>
              <w:t xml:space="preserve"> </w:t>
            </w:r>
            <w:r>
              <w:rPr>
                <w:sz w:val="20"/>
                <w:szCs w:val="20"/>
              </w:rPr>
              <w:br/>
            </w:r>
            <w:r w:rsidRPr="000B4A94">
              <w:rPr>
                <w:sz w:val="20"/>
                <w:szCs w:val="20"/>
              </w:rPr>
              <w:t>The</w:t>
            </w:r>
            <w:r>
              <w:rPr>
                <w:sz w:val="20"/>
                <w:szCs w:val="20"/>
              </w:rPr>
              <w:t xml:space="preserve"> </w:t>
            </w:r>
            <w:hyperlink r:id="rId139" w:history="1">
              <w:r w:rsidRPr="00275B7A">
                <w:rPr>
                  <w:rStyle w:val="Hyperlink"/>
                  <w:rFonts w:ascii="Aptos" w:eastAsia="Aptos" w:hAnsi="Aptos" w:cs="Aptos"/>
                  <w:color w:val="32757E" w:themeColor="accent2" w:themeShade="80"/>
                  <w:sz w:val="20"/>
                  <w:szCs w:val="20"/>
                </w:rPr>
                <w:t>variation of registration audit guide</w:t>
              </w:r>
            </w:hyperlink>
            <w:r>
              <w:rPr>
                <w:rFonts w:ascii="Aptos" w:eastAsia="Aptos" w:hAnsi="Aptos" w:cs="Aptos"/>
                <w:color w:val="28B2BB"/>
                <w:sz w:val="20"/>
                <w:szCs w:val="20"/>
                <w:u w:val="single"/>
              </w:rPr>
              <w:t xml:space="preserve"> </w:t>
            </w:r>
            <w:r w:rsidRPr="000B4A94">
              <w:rPr>
                <w:sz w:val="20"/>
                <w:szCs w:val="20"/>
              </w:rPr>
              <w:t>has</w:t>
            </w:r>
            <w:r>
              <w:rPr>
                <w:sz w:val="20"/>
                <w:szCs w:val="20"/>
              </w:rPr>
              <w:t xml:space="preserve"> </w:t>
            </w:r>
            <w:r w:rsidRPr="000B4A94">
              <w:rPr>
                <w:sz w:val="20"/>
                <w:szCs w:val="20"/>
              </w:rPr>
              <w:t>been</w:t>
            </w:r>
            <w:r>
              <w:rPr>
                <w:sz w:val="20"/>
                <w:szCs w:val="20"/>
              </w:rPr>
              <w:t xml:space="preserve"> </w:t>
            </w:r>
            <w:r w:rsidRPr="000B4A94">
              <w:rPr>
                <w:sz w:val="20"/>
                <w:szCs w:val="20"/>
              </w:rPr>
              <w:t>produced</w:t>
            </w:r>
            <w:r>
              <w:rPr>
                <w:sz w:val="20"/>
                <w:szCs w:val="20"/>
              </w:rPr>
              <w:t xml:space="preserve"> </w:t>
            </w:r>
            <w:r w:rsidRPr="000B4A94">
              <w:rPr>
                <w:sz w:val="20"/>
                <w:szCs w:val="20"/>
              </w:rPr>
              <w:t>by</w:t>
            </w:r>
            <w:r>
              <w:rPr>
                <w:sz w:val="20"/>
                <w:szCs w:val="20"/>
              </w:rPr>
              <w:t xml:space="preserve"> </w:t>
            </w:r>
            <w:r w:rsidRPr="000B4A94">
              <w:rPr>
                <w:sz w:val="20"/>
                <w:szCs w:val="20"/>
              </w:rPr>
              <w:t>the</w:t>
            </w:r>
            <w:r>
              <w:rPr>
                <w:sz w:val="20"/>
                <w:szCs w:val="20"/>
              </w:rPr>
              <w:t xml:space="preserve"> </w:t>
            </w:r>
            <w:r w:rsidRPr="000B4A94">
              <w:rPr>
                <w:sz w:val="20"/>
                <w:szCs w:val="20"/>
              </w:rPr>
              <w:t>ACQSC</w:t>
            </w:r>
            <w:r>
              <w:rPr>
                <w:sz w:val="20"/>
                <w:szCs w:val="20"/>
              </w:rPr>
              <w:t xml:space="preserve"> </w:t>
            </w:r>
            <w:r w:rsidRPr="000B4A94">
              <w:rPr>
                <w:sz w:val="20"/>
                <w:szCs w:val="20"/>
              </w:rPr>
              <w:t>to</w:t>
            </w:r>
            <w:r>
              <w:rPr>
                <w:sz w:val="20"/>
                <w:szCs w:val="20"/>
              </w:rPr>
              <w:t xml:space="preserve"> </w:t>
            </w:r>
            <w:r w:rsidRPr="000B4A94">
              <w:rPr>
                <w:sz w:val="20"/>
                <w:szCs w:val="20"/>
              </w:rPr>
              <w:t>support</w:t>
            </w:r>
            <w:r>
              <w:rPr>
                <w:sz w:val="20"/>
                <w:szCs w:val="20"/>
              </w:rPr>
              <w:t xml:space="preserve"> </w:t>
            </w:r>
            <w:r w:rsidRPr="000B4A94">
              <w:rPr>
                <w:sz w:val="20"/>
                <w:szCs w:val="20"/>
              </w:rPr>
              <w:t>providers</w:t>
            </w:r>
            <w:r>
              <w:rPr>
                <w:sz w:val="20"/>
                <w:szCs w:val="20"/>
              </w:rPr>
              <w:t xml:space="preserve"> </w:t>
            </w:r>
            <w:r w:rsidRPr="000B4A94">
              <w:rPr>
                <w:sz w:val="20"/>
                <w:szCs w:val="20"/>
              </w:rPr>
              <w:t>with</w:t>
            </w:r>
            <w:r>
              <w:rPr>
                <w:sz w:val="20"/>
                <w:szCs w:val="20"/>
              </w:rPr>
              <w:t xml:space="preserve"> </w:t>
            </w:r>
            <w:r w:rsidRPr="000B4A94">
              <w:rPr>
                <w:sz w:val="20"/>
                <w:szCs w:val="20"/>
              </w:rPr>
              <w:t>variations</w:t>
            </w:r>
            <w:r>
              <w:rPr>
                <w:sz w:val="20"/>
                <w:szCs w:val="20"/>
              </w:rPr>
              <w:t xml:space="preserve"> </w:t>
            </w:r>
            <w:r w:rsidRPr="000B4A94">
              <w:rPr>
                <w:sz w:val="20"/>
                <w:szCs w:val="20"/>
              </w:rPr>
              <w:t>to</w:t>
            </w:r>
            <w:r>
              <w:rPr>
                <w:sz w:val="20"/>
                <w:szCs w:val="20"/>
              </w:rPr>
              <w:t xml:space="preserve"> </w:t>
            </w:r>
            <w:r w:rsidRPr="000B4A94">
              <w:rPr>
                <w:sz w:val="20"/>
                <w:szCs w:val="20"/>
              </w:rPr>
              <w:t>their</w:t>
            </w:r>
            <w:r>
              <w:rPr>
                <w:sz w:val="20"/>
                <w:szCs w:val="20"/>
              </w:rPr>
              <w:t xml:space="preserve"> </w:t>
            </w:r>
            <w:r w:rsidRPr="000B4A94">
              <w:rPr>
                <w:sz w:val="20"/>
                <w:szCs w:val="20"/>
              </w:rPr>
              <w:t>registration.</w:t>
            </w:r>
            <w:r>
              <w:rPr>
                <w:sz w:val="20"/>
                <w:szCs w:val="20"/>
              </w:rPr>
              <w:br/>
            </w:r>
            <w:r w:rsidRPr="000B4A94">
              <w:rPr>
                <w:sz w:val="20"/>
                <w:szCs w:val="20"/>
              </w:rPr>
              <w:t>The</w:t>
            </w:r>
            <w:r>
              <w:rPr>
                <w:sz w:val="20"/>
                <w:szCs w:val="20"/>
              </w:rPr>
              <w:t xml:space="preserve"> </w:t>
            </w:r>
            <w:hyperlink r:id="rId140" w:history="1">
              <w:r w:rsidRPr="00275B7A">
                <w:rPr>
                  <w:rStyle w:val="Hyperlink"/>
                  <w:rFonts w:ascii="Aptos" w:eastAsia="Aptos" w:hAnsi="Aptos" w:cs="Aptos"/>
                  <w:color w:val="32757E" w:themeColor="accent2" w:themeShade="80"/>
                  <w:sz w:val="20"/>
                  <w:szCs w:val="20"/>
                </w:rPr>
                <w:t xml:space="preserve">registration audit guide </w:t>
              </w:r>
            </w:hyperlink>
            <w:r>
              <w:rPr>
                <w:sz w:val="20"/>
                <w:szCs w:val="20"/>
              </w:rPr>
              <w:t xml:space="preserve"> </w:t>
            </w:r>
            <w:r w:rsidRPr="000B4A94">
              <w:rPr>
                <w:sz w:val="20"/>
                <w:szCs w:val="20"/>
              </w:rPr>
              <w:t>has</w:t>
            </w:r>
            <w:r>
              <w:rPr>
                <w:sz w:val="20"/>
                <w:szCs w:val="20"/>
              </w:rPr>
              <w:t xml:space="preserve"> </w:t>
            </w:r>
            <w:r w:rsidRPr="000B4A94">
              <w:rPr>
                <w:sz w:val="20"/>
                <w:szCs w:val="20"/>
              </w:rPr>
              <w:t>been</w:t>
            </w:r>
            <w:r>
              <w:rPr>
                <w:sz w:val="20"/>
                <w:szCs w:val="20"/>
              </w:rPr>
              <w:t xml:space="preserve"> </w:t>
            </w:r>
            <w:r w:rsidRPr="000B4A94">
              <w:rPr>
                <w:sz w:val="20"/>
                <w:szCs w:val="20"/>
              </w:rPr>
              <w:t>produced</w:t>
            </w:r>
            <w:r>
              <w:rPr>
                <w:sz w:val="20"/>
                <w:szCs w:val="20"/>
              </w:rPr>
              <w:t xml:space="preserve"> </w:t>
            </w:r>
            <w:r w:rsidRPr="000B4A94">
              <w:rPr>
                <w:sz w:val="20"/>
                <w:szCs w:val="20"/>
              </w:rPr>
              <w:t>by</w:t>
            </w:r>
            <w:r>
              <w:rPr>
                <w:sz w:val="20"/>
                <w:szCs w:val="20"/>
              </w:rPr>
              <w:t xml:space="preserve"> </w:t>
            </w:r>
            <w:r w:rsidRPr="000B4A94">
              <w:rPr>
                <w:sz w:val="20"/>
                <w:szCs w:val="20"/>
              </w:rPr>
              <w:t>the</w:t>
            </w:r>
            <w:r>
              <w:rPr>
                <w:sz w:val="20"/>
                <w:szCs w:val="20"/>
              </w:rPr>
              <w:t xml:space="preserve"> </w:t>
            </w:r>
            <w:r w:rsidRPr="000B4A94">
              <w:rPr>
                <w:sz w:val="20"/>
                <w:szCs w:val="20"/>
              </w:rPr>
              <w:t>ACQSC</w:t>
            </w:r>
            <w:r>
              <w:rPr>
                <w:sz w:val="20"/>
                <w:szCs w:val="20"/>
              </w:rPr>
              <w:t xml:space="preserve"> </w:t>
            </w:r>
            <w:r w:rsidRPr="000B4A94">
              <w:rPr>
                <w:sz w:val="20"/>
                <w:szCs w:val="20"/>
              </w:rPr>
              <w:t>to</w:t>
            </w:r>
            <w:r>
              <w:rPr>
                <w:sz w:val="20"/>
                <w:szCs w:val="20"/>
              </w:rPr>
              <w:t xml:space="preserve"> </w:t>
            </w:r>
            <w:r w:rsidRPr="000B4A94">
              <w:rPr>
                <w:sz w:val="20"/>
                <w:szCs w:val="20"/>
              </w:rPr>
              <w:t>support</w:t>
            </w:r>
            <w:r>
              <w:rPr>
                <w:sz w:val="20"/>
                <w:szCs w:val="20"/>
              </w:rPr>
              <w:t xml:space="preserve"> </w:t>
            </w:r>
            <w:r w:rsidRPr="000B4A94">
              <w:rPr>
                <w:sz w:val="20"/>
                <w:szCs w:val="20"/>
              </w:rPr>
              <w:t>providers</w:t>
            </w:r>
            <w:r>
              <w:rPr>
                <w:sz w:val="20"/>
                <w:szCs w:val="20"/>
              </w:rPr>
              <w:t xml:space="preserve"> </w:t>
            </w:r>
            <w:r w:rsidRPr="000B4A94">
              <w:rPr>
                <w:sz w:val="20"/>
                <w:szCs w:val="20"/>
              </w:rPr>
              <w:t>with</w:t>
            </w:r>
            <w:r>
              <w:rPr>
                <w:sz w:val="20"/>
                <w:szCs w:val="20"/>
              </w:rPr>
              <w:t xml:space="preserve"> </w:t>
            </w:r>
            <w:r w:rsidRPr="000B4A94">
              <w:rPr>
                <w:sz w:val="20"/>
                <w:szCs w:val="20"/>
              </w:rPr>
              <w:t>new</w:t>
            </w:r>
            <w:r>
              <w:rPr>
                <w:sz w:val="20"/>
                <w:szCs w:val="20"/>
              </w:rPr>
              <w:t xml:space="preserve"> </w:t>
            </w:r>
            <w:r w:rsidRPr="000B4A94">
              <w:rPr>
                <w:sz w:val="20"/>
                <w:szCs w:val="20"/>
              </w:rPr>
              <w:t>registrations.</w:t>
            </w:r>
          </w:p>
          <w:p w14:paraId="5069EE29" w14:textId="38E33BE3" w:rsidR="005E3028" w:rsidRPr="000B4A94" w:rsidRDefault="005E3028" w:rsidP="005E3028">
            <w:pPr>
              <w:spacing w:before="40" w:after="80"/>
              <w:rPr>
                <w:rFonts w:ascii="Aptos" w:eastAsia="Aptos" w:hAnsi="Aptos" w:cs="Times New Roman"/>
                <w:sz w:val="20"/>
                <w:szCs w:val="20"/>
              </w:rPr>
            </w:pPr>
            <w:r w:rsidRPr="000B4A94">
              <w:rPr>
                <w:rFonts w:ascii="Aptos" w:eastAsia="Aptos" w:hAnsi="Aptos" w:cs="Times New Roman"/>
                <w:b/>
                <w:bCs/>
                <w:sz w:val="20"/>
                <w:szCs w:val="20"/>
              </w:rPr>
              <w:t>Aged</w:t>
            </w:r>
            <w:r>
              <w:rPr>
                <w:rFonts w:ascii="Aptos" w:eastAsia="Aptos" w:hAnsi="Aptos" w:cs="Times New Roman"/>
                <w:b/>
                <w:bCs/>
                <w:sz w:val="20"/>
                <w:szCs w:val="20"/>
              </w:rPr>
              <w:t xml:space="preserve"> </w:t>
            </w:r>
            <w:r w:rsidRPr="000B4A94">
              <w:rPr>
                <w:rFonts w:ascii="Aptos" w:eastAsia="Aptos" w:hAnsi="Aptos" w:cs="Times New Roman"/>
                <w:b/>
                <w:bCs/>
                <w:sz w:val="20"/>
                <w:szCs w:val="20"/>
              </w:rPr>
              <w:t>care</w:t>
            </w:r>
            <w:r>
              <w:rPr>
                <w:rFonts w:ascii="Aptos" w:eastAsia="Aptos" w:hAnsi="Aptos" w:cs="Times New Roman"/>
                <w:b/>
                <w:bCs/>
                <w:sz w:val="20"/>
                <w:szCs w:val="20"/>
              </w:rPr>
              <w:t xml:space="preserve"> </w:t>
            </w:r>
            <w:r w:rsidRPr="000B4A94">
              <w:rPr>
                <w:rFonts w:ascii="Aptos" w:eastAsia="Aptos" w:hAnsi="Aptos" w:cs="Times New Roman"/>
                <w:b/>
                <w:bCs/>
                <w:sz w:val="20"/>
                <w:szCs w:val="20"/>
              </w:rPr>
              <w:t>regulatory</w:t>
            </w:r>
            <w:r>
              <w:rPr>
                <w:rFonts w:ascii="Aptos" w:eastAsia="Aptos" w:hAnsi="Aptos" w:cs="Times New Roman"/>
                <w:b/>
                <w:bCs/>
                <w:sz w:val="20"/>
                <w:szCs w:val="20"/>
              </w:rPr>
              <w:t xml:space="preserve"> </w:t>
            </w:r>
            <w:r w:rsidRPr="000B4A94">
              <w:rPr>
                <w:rFonts w:ascii="Aptos" w:eastAsia="Aptos" w:hAnsi="Aptos" w:cs="Times New Roman"/>
                <w:b/>
                <w:bCs/>
                <w:sz w:val="20"/>
                <w:szCs w:val="20"/>
              </w:rPr>
              <w:t>and</w:t>
            </w:r>
            <w:r>
              <w:rPr>
                <w:rFonts w:ascii="Aptos" w:eastAsia="Aptos" w:hAnsi="Aptos" w:cs="Times New Roman"/>
                <w:b/>
                <w:bCs/>
                <w:sz w:val="20"/>
                <w:szCs w:val="20"/>
              </w:rPr>
              <w:t xml:space="preserve"> </w:t>
            </w:r>
            <w:r w:rsidRPr="000B4A94">
              <w:rPr>
                <w:rFonts w:ascii="Aptos" w:eastAsia="Aptos" w:hAnsi="Aptos" w:cs="Times New Roman"/>
                <w:b/>
                <w:bCs/>
                <w:sz w:val="20"/>
                <w:szCs w:val="20"/>
              </w:rPr>
              <w:t>governance</w:t>
            </w:r>
            <w:r>
              <w:rPr>
                <w:rFonts w:ascii="Aptos" w:eastAsia="Aptos" w:hAnsi="Aptos" w:cs="Times New Roman"/>
                <w:b/>
                <w:bCs/>
                <w:sz w:val="20"/>
                <w:szCs w:val="20"/>
              </w:rPr>
              <w:t xml:space="preserve"> </w:t>
            </w:r>
            <w:r w:rsidRPr="000B4A94">
              <w:rPr>
                <w:rFonts w:ascii="Aptos" w:eastAsia="Aptos" w:hAnsi="Aptos" w:cs="Times New Roman"/>
                <w:b/>
                <w:bCs/>
                <w:sz w:val="20"/>
                <w:szCs w:val="20"/>
              </w:rPr>
              <w:t>roles</w:t>
            </w:r>
            <w:r>
              <w:rPr>
                <w:rFonts w:ascii="Aptos" w:eastAsia="Aptos" w:hAnsi="Aptos" w:cs="Times New Roman"/>
                <w:b/>
                <w:bCs/>
                <w:sz w:val="20"/>
                <w:szCs w:val="20"/>
              </w:rPr>
              <w:br/>
            </w:r>
            <w:r w:rsidRPr="000B4A94">
              <w:rPr>
                <w:rFonts w:ascii="Aptos" w:eastAsia="Aptos" w:hAnsi="Aptos" w:cs="Times New Roman"/>
                <w:sz w:val="20"/>
                <w:szCs w:val="20"/>
              </w:rPr>
              <w:t>The</w:t>
            </w:r>
            <w:r>
              <w:rPr>
                <w:rFonts w:ascii="Aptos" w:eastAsia="Aptos" w:hAnsi="Aptos" w:cs="Times New Roman"/>
                <w:sz w:val="20"/>
                <w:szCs w:val="20"/>
              </w:rPr>
              <w:t xml:space="preserve"> </w:t>
            </w:r>
            <w:hyperlink r:id="rId141">
              <w:r w:rsidRPr="00275B7A">
                <w:rPr>
                  <w:rFonts w:ascii="Aptos" w:eastAsia="Aptos" w:hAnsi="Aptos" w:cs="Times New Roman"/>
                  <w:color w:val="00818A"/>
                  <w:sz w:val="20"/>
                  <w:szCs w:val="20"/>
                  <w:u w:val="single"/>
                </w:rPr>
                <w:t>Aged care regulatory and governance roles</w:t>
              </w:r>
            </w:hyperlink>
            <w:r>
              <w:rPr>
                <w:rFonts w:ascii="Aptos" w:eastAsia="Aptos" w:hAnsi="Aptos" w:cs="Times New Roman"/>
                <w:sz w:val="20"/>
                <w:szCs w:val="20"/>
              </w:rPr>
              <w:t xml:space="preserve"> </w:t>
            </w:r>
            <w:r w:rsidRPr="000B4A94">
              <w:rPr>
                <w:rFonts w:ascii="Aptos" w:eastAsia="Aptos" w:hAnsi="Aptos" w:cs="Times New Roman"/>
                <w:sz w:val="20"/>
                <w:szCs w:val="20"/>
              </w:rPr>
              <w:t>guide</w:t>
            </w:r>
            <w:r>
              <w:rPr>
                <w:rFonts w:ascii="Aptos" w:eastAsia="Aptos" w:hAnsi="Aptos" w:cs="Times New Roman"/>
                <w:sz w:val="20"/>
                <w:szCs w:val="20"/>
              </w:rPr>
              <w:t xml:space="preserve"> </w:t>
            </w:r>
            <w:r w:rsidRPr="000B4A94">
              <w:rPr>
                <w:rFonts w:ascii="Aptos" w:eastAsia="Aptos" w:hAnsi="Aptos" w:cs="Times New Roman"/>
                <w:sz w:val="20"/>
                <w:szCs w:val="20"/>
              </w:rPr>
              <w:t>explains</w:t>
            </w:r>
            <w:r>
              <w:rPr>
                <w:rFonts w:ascii="Aptos" w:eastAsia="Aptos" w:hAnsi="Aptos" w:cs="Times New Roman"/>
                <w:sz w:val="20"/>
                <w:szCs w:val="20"/>
              </w:rPr>
              <w:t xml:space="preserve"> </w:t>
            </w:r>
            <w:r w:rsidRPr="000B4A94">
              <w:rPr>
                <w:rFonts w:ascii="Aptos" w:eastAsia="Aptos" w:hAnsi="Aptos" w:cs="Times New Roman"/>
                <w:sz w:val="20"/>
                <w:szCs w:val="20"/>
              </w:rPr>
              <w:t>the</w:t>
            </w:r>
            <w:r>
              <w:rPr>
                <w:sz w:val="20"/>
                <w:szCs w:val="20"/>
              </w:rPr>
              <w:t xml:space="preserve"> </w:t>
            </w:r>
            <w:r w:rsidRPr="000B4A94">
              <w:rPr>
                <w:rFonts w:ascii="Aptos" w:eastAsia="Aptos" w:hAnsi="Aptos" w:cs="Times New Roman"/>
                <w:sz w:val="20"/>
                <w:szCs w:val="20"/>
              </w:rPr>
              <w:t>aged</w:t>
            </w:r>
            <w:r>
              <w:rPr>
                <w:rFonts w:ascii="Aptos" w:eastAsia="Aptos" w:hAnsi="Aptos" w:cs="Times New Roman"/>
                <w:sz w:val="20"/>
                <w:szCs w:val="20"/>
              </w:rPr>
              <w:t xml:space="preserve"> </w:t>
            </w:r>
            <w:r w:rsidRPr="000B4A94">
              <w:rPr>
                <w:rFonts w:ascii="Aptos" w:eastAsia="Aptos" w:hAnsi="Aptos" w:cs="Times New Roman"/>
                <w:sz w:val="20"/>
                <w:szCs w:val="20"/>
              </w:rPr>
              <w:t>care</w:t>
            </w:r>
            <w:r>
              <w:rPr>
                <w:rFonts w:ascii="Aptos" w:eastAsia="Aptos" w:hAnsi="Aptos" w:cs="Times New Roman"/>
                <w:sz w:val="20"/>
                <w:szCs w:val="20"/>
              </w:rPr>
              <w:t xml:space="preserve"> </w:t>
            </w:r>
            <w:r w:rsidRPr="000B4A94">
              <w:rPr>
                <w:rFonts w:ascii="Aptos" w:eastAsia="Aptos" w:hAnsi="Aptos" w:cs="Times New Roman"/>
                <w:sz w:val="20"/>
                <w:szCs w:val="20"/>
              </w:rPr>
              <w:t>regulatory</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governance</w:t>
            </w:r>
            <w:r>
              <w:rPr>
                <w:rFonts w:ascii="Aptos" w:eastAsia="Aptos" w:hAnsi="Aptos" w:cs="Times New Roman"/>
                <w:sz w:val="20"/>
                <w:szCs w:val="20"/>
              </w:rPr>
              <w:t xml:space="preserve"> </w:t>
            </w:r>
            <w:r w:rsidRPr="000B4A94">
              <w:rPr>
                <w:rFonts w:ascii="Aptos" w:eastAsia="Aptos" w:hAnsi="Aptos" w:cs="Times New Roman"/>
                <w:sz w:val="20"/>
                <w:szCs w:val="20"/>
              </w:rPr>
              <w:t>responsibilities</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Department</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Health,</w:t>
            </w:r>
            <w:r>
              <w:rPr>
                <w:rFonts w:ascii="Aptos" w:eastAsia="Aptos" w:hAnsi="Aptos" w:cs="Times New Roman"/>
                <w:sz w:val="20"/>
                <w:szCs w:val="20"/>
              </w:rPr>
              <w:t xml:space="preserve"> </w:t>
            </w:r>
            <w:r w:rsidRPr="000B4A94">
              <w:rPr>
                <w:rFonts w:ascii="Aptos" w:eastAsia="Aptos" w:hAnsi="Aptos" w:cs="Times New Roman"/>
                <w:sz w:val="20"/>
                <w:szCs w:val="20"/>
              </w:rPr>
              <w:t>Disability</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Ageing,</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Aged</w:t>
            </w:r>
            <w:r>
              <w:rPr>
                <w:rFonts w:ascii="Aptos" w:eastAsia="Aptos" w:hAnsi="Aptos" w:cs="Times New Roman"/>
                <w:sz w:val="20"/>
                <w:szCs w:val="20"/>
              </w:rPr>
              <w:t xml:space="preserve"> </w:t>
            </w:r>
            <w:r w:rsidRPr="000B4A94">
              <w:rPr>
                <w:rFonts w:ascii="Aptos" w:eastAsia="Aptos" w:hAnsi="Aptos" w:cs="Times New Roman"/>
                <w:sz w:val="20"/>
                <w:szCs w:val="20"/>
              </w:rPr>
              <w:t>Care</w:t>
            </w:r>
            <w:r>
              <w:rPr>
                <w:rFonts w:ascii="Aptos" w:eastAsia="Aptos" w:hAnsi="Aptos" w:cs="Times New Roman"/>
                <w:sz w:val="20"/>
                <w:szCs w:val="20"/>
              </w:rPr>
              <w:t xml:space="preserve"> </w:t>
            </w:r>
            <w:r w:rsidRPr="000B4A94">
              <w:rPr>
                <w:rFonts w:ascii="Aptos" w:eastAsia="Aptos" w:hAnsi="Aptos" w:cs="Times New Roman"/>
                <w:sz w:val="20"/>
                <w:szCs w:val="20"/>
              </w:rPr>
              <w:t>Quality</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Safety</w:t>
            </w:r>
            <w:r>
              <w:rPr>
                <w:rFonts w:ascii="Aptos" w:eastAsia="Aptos" w:hAnsi="Aptos" w:cs="Times New Roman"/>
                <w:sz w:val="20"/>
                <w:szCs w:val="20"/>
              </w:rPr>
              <w:t xml:space="preserve"> </w:t>
            </w:r>
            <w:r w:rsidRPr="000B4A94">
              <w:rPr>
                <w:rFonts w:ascii="Aptos" w:eastAsia="Aptos" w:hAnsi="Aptos" w:cs="Times New Roman"/>
                <w:sz w:val="20"/>
                <w:szCs w:val="20"/>
              </w:rPr>
              <w:t>Commission.</w:t>
            </w:r>
            <w:r>
              <w:rPr>
                <w:rFonts w:ascii="Aptos" w:eastAsia="Aptos" w:hAnsi="Aptos" w:cs="Times New Roman"/>
                <w:sz w:val="20"/>
                <w:szCs w:val="20"/>
              </w:rPr>
              <w:t xml:space="preserve"> </w:t>
            </w:r>
          </w:p>
          <w:p w14:paraId="17087285" w14:textId="7F53AEED" w:rsidR="005E3028" w:rsidRPr="000B4A94" w:rsidRDefault="005E3028" w:rsidP="005E3028">
            <w:pPr>
              <w:spacing w:before="40" w:after="80"/>
              <w:rPr>
                <w:rFonts w:ascii="Aptos" w:eastAsia="Aptos" w:hAnsi="Aptos" w:cs="Times New Roman"/>
                <w:sz w:val="20"/>
                <w:szCs w:val="20"/>
              </w:rPr>
            </w:pPr>
            <w:r w:rsidRPr="000B4A94">
              <w:rPr>
                <w:rFonts w:ascii="Aptos" w:eastAsia="Aptos" w:hAnsi="Aptos" w:cs="Times New Roman"/>
                <w:b/>
                <w:bCs/>
                <w:sz w:val="20"/>
                <w:szCs w:val="20"/>
              </w:rPr>
              <w:t>Provider</w:t>
            </w:r>
            <w:r>
              <w:rPr>
                <w:rFonts w:ascii="Aptos" w:eastAsia="Aptos" w:hAnsi="Aptos" w:cs="Times New Roman"/>
                <w:b/>
                <w:bCs/>
                <w:sz w:val="20"/>
                <w:szCs w:val="20"/>
              </w:rPr>
              <w:t xml:space="preserve"> </w:t>
            </w:r>
            <w:r w:rsidRPr="000B4A94">
              <w:rPr>
                <w:rFonts w:ascii="Aptos" w:eastAsia="Aptos" w:hAnsi="Aptos" w:cs="Times New Roman"/>
                <w:b/>
                <w:bCs/>
                <w:sz w:val="20"/>
                <w:szCs w:val="20"/>
              </w:rPr>
              <w:t>Governance</w:t>
            </w:r>
            <w:r>
              <w:rPr>
                <w:rFonts w:ascii="Aptos" w:eastAsia="Aptos" w:hAnsi="Aptos" w:cs="Times New Roman"/>
                <w:b/>
                <w:bCs/>
                <w:sz w:val="20"/>
                <w:szCs w:val="20"/>
              </w:rPr>
              <w:t xml:space="preserve"> </w:t>
            </w:r>
            <w:r w:rsidRPr="000B4A94">
              <w:rPr>
                <w:rFonts w:ascii="Aptos" w:eastAsia="Aptos" w:hAnsi="Aptos" w:cs="Times New Roman"/>
                <w:b/>
                <w:bCs/>
                <w:sz w:val="20"/>
                <w:szCs w:val="20"/>
              </w:rPr>
              <w:t>Policy</w:t>
            </w:r>
            <w:r>
              <w:rPr>
                <w:rFonts w:ascii="Aptos" w:eastAsia="Aptos" w:hAnsi="Aptos" w:cs="Times New Roman"/>
                <w:b/>
                <w:bCs/>
                <w:sz w:val="20"/>
                <w:szCs w:val="20"/>
              </w:rPr>
              <w:br/>
            </w:r>
            <w:r w:rsidRPr="000B4A94">
              <w:rPr>
                <w:rFonts w:ascii="Aptos" w:eastAsia="Aptos" w:hAnsi="Aptos" w:cs="Times New Roman"/>
                <w:sz w:val="20"/>
                <w:szCs w:val="20"/>
              </w:rPr>
              <w:t>The</w:t>
            </w:r>
            <w:r>
              <w:rPr>
                <w:rFonts w:ascii="Aptos" w:eastAsia="Aptos" w:hAnsi="Aptos" w:cs="Times New Roman"/>
                <w:sz w:val="20"/>
                <w:szCs w:val="20"/>
              </w:rPr>
              <w:t xml:space="preserve"> </w:t>
            </w:r>
            <w:hyperlink r:id="rId142" w:history="1">
              <w:r w:rsidRPr="00275B7A">
                <w:rPr>
                  <w:rStyle w:val="Hyperlink"/>
                  <w:rFonts w:ascii="Aptos" w:eastAsia="Aptos" w:hAnsi="Aptos" w:cs="Times New Roman"/>
                  <w:color w:val="32757E" w:themeColor="accent2" w:themeShade="80"/>
                  <w:sz w:val="20"/>
                  <w:szCs w:val="20"/>
                </w:rPr>
                <w:t>ACQSC Provider Governance Policy</w:t>
              </w:r>
            </w:hyperlink>
            <w:r>
              <w:rPr>
                <w:rFonts w:ascii="Aptos" w:eastAsia="Aptos" w:hAnsi="Aptos" w:cs="Times New Roman"/>
                <w:sz w:val="20"/>
                <w:szCs w:val="20"/>
              </w:rPr>
              <w:t xml:space="preserve"> </w:t>
            </w:r>
            <w:r w:rsidRPr="000B4A94">
              <w:rPr>
                <w:rFonts w:ascii="Aptos" w:eastAsia="Aptos" w:hAnsi="Aptos" w:cs="Times New Roman"/>
                <w:sz w:val="20"/>
                <w:szCs w:val="20"/>
              </w:rPr>
              <w:t>outlines</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expectations</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providers</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guiding</w:t>
            </w:r>
            <w:r>
              <w:rPr>
                <w:rFonts w:ascii="Aptos" w:eastAsia="Aptos" w:hAnsi="Aptos" w:cs="Times New Roman"/>
                <w:sz w:val="20"/>
                <w:szCs w:val="20"/>
              </w:rPr>
              <w:t xml:space="preserve"> </w:t>
            </w:r>
            <w:r w:rsidRPr="000B4A94">
              <w:rPr>
                <w:rFonts w:ascii="Aptos" w:eastAsia="Aptos" w:hAnsi="Aptos" w:cs="Times New Roman"/>
                <w:sz w:val="20"/>
                <w:szCs w:val="20"/>
              </w:rPr>
              <w:t>principles</w:t>
            </w:r>
            <w:r>
              <w:rPr>
                <w:rFonts w:ascii="Aptos" w:eastAsia="Aptos" w:hAnsi="Aptos" w:cs="Times New Roman"/>
                <w:sz w:val="20"/>
                <w:szCs w:val="20"/>
              </w:rPr>
              <w:t xml:space="preserve"> </w:t>
            </w:r>
            <w:r w:rsidRPr="000B4A94">
              <w:rPr>
                <w:rFonts w:ascii="Aptos" w:eastAsia="Aptos" w:hAnsi="Aptos" w:cs="Times New Roman"/>
                <w:sz w:val="20"/>
                <w:szCs w:val="20"/>
              </w:rPr>
              <w:t>of</w:t>
            </w:r>
            <w:r>
              <w:rPr>
                <w:rFonts w:ascii="Aptos" w:eastAsia="Aptos" w:hAnsi="Aptos" w:cs="Times New Roman"/>
                <w:sz w:val="20"/>
                <w:szCs w:val="20"/>
              </w:rPr>
              <w:t xml:space="preserve"> </w:t>
            </w:r>
            <w:r w:rsidRPr="000B4A94">
              <w:rPr>
                <w:rFonts w:ascii="Aptos" w:eastAsia="Aptos" w:hAnsi="Aptos" w:cs="Times New Roman"/>
                <w:sz w:val="20"/>
                <w:szCs w:val="20"/>
              </w:rPr>
              <w:t>good</w:t>
            </w:r>
            <w:r>
              <w:rPr>
                <w:rFonts w:ascii="Aptos" w:eastAsia="Aptos" w:hAnsi="Aptos" w:cs="Times New Roman"/>
                <w:sz w:val="20"/>
                <w:szCs w:val="20"/>
              </w:rPr>
              <w:t xml:space="preserve"> </w:t>
            </w:r>
            <w:r w:rsidRPr="000B4A94">
              <w:rPr>
                <w:rFonts w:ascii="Aptos" w:eastAsia="Aptos" w:hAnsi="Aptos" w:cs="Times New Roman"/>
                <w:sz w:val="20"/>
                <w:szCs w:val="20"/>
              </w:rPr>
              <w:t>governance.</w:t>
            </w:r>
            <w:r>
              <w:rPr>
                <w:rFonts w:ascii="Aptos" w:eastAsia="Aptos" w:hAnsi="Aptos" w:cs="Times New Roman"/>
                <w:sz w:val="20"/>
                <w:szCs w:val="20"/>
              </w:rPr>
              <w:t xml:space="preserve"> </w:t>
            </w:r>
          </w:p>
          <w:p w14:paraId="0249B7B3" w14:textId="77777777" w:rsidR="005E3028" w:rsidRDefault="005E3028" w:rsidP="005E3028">
            <w:pPr>
              <w:spacing w:before="40" w:after="80"/>
              <w:rPr>
                <w:rFonts w:ascii="Aptos" w:eastAsia="Aptos" w:hAnsi="Aptos" w:cs="Times New Roman"/>
                <w:sz w:val="20"/>
                <w:szCs w:val="20"/>
              </w:rPr>
            </w:pPr>
            <w:r w:rsidRPr="1503FEEC">
              <w:rPr>
                <w:rFonts w:ascii="Aptos" w:eastAsia="Aptos" w:hAnsi="Aptos" w:cs="Times New Roman"/>
                <w:b/>
                <w:bCs/>
                <w:sz w:val="20"/>
                <w:szCs w:val="20"/>
              </w:rPr>
              <w:t>Your questions answered – Compliance</w:t>
            </w:r>
            <w:r>
              <w:br/>
            </w:r>
            <w:r w:rsidRPr="1503FEEC">
              <w:rPr>
                <w:rFonts w:ascii="Aptos" w:eastAsia="Aptos" w:hAnsi="Aptos" w:cs="Times New Roman"/>
                <w:sz w:val="20"/>
                <w:szCs w:val="20"/>
              </w:rPr>
              <w:t xml:space="preserve">The </w:t>
            </w:r>
            <w:hyperlink r:id="rId143">
              <w:r w:rsidRPr="00275B7A">
                <w:rPr>
                  <w:rStyle w:val="Hyperlink"/>
                  <w:rFonts w:ascii="Aptos" w:eastAsia="Aptos" w:hAnsi="Aptos" w:cs="Times New Roman"/>
                  <w:color w:val="32757E" w:themeColor="accent2" w:themeShade="80"/>
                  <w:sz w:val="20"/>
                  <w:szCs w:val="20"/>
                </w:rPr>
                <w:t>Your questions answered – Compliance</w:t>
              </w:r>
            </w:hyperlink>
            <w:r w:rsidRPr="1503FEEC">
              <w:rPr>
                <w:rFonts w:ascii="Aptos" w:eastAsia="Aptos" w:hAnsi="Aptos" w:cs="Times New Roman"/>
                <w:sz w:val="20"/>
                <w:szCs w:val="20"/>
              </w:rPr>
              <w:t xml:space="preserve"> video responds to questions from the aged care sector on how the ACQSC will manage non-compliance under the </w:t>
            </w:r>
            <w:r w:rsidRPr="1503FEEC">
              <w:rPr>
                <w:rFonts w:ascii="Aptos" w:eastAsia="Aptos" w:hAnsi="Aptos" w:cs="Times New Roman"/>
                <w:i/>
                <w:iCs/>
                <w:sz w:val="20"/>
                <w:szCs w:val="20"/>
              </w:rPr>
              <w:t>Aged Care Act 2024</w:t>
            </w:r>
            <w:r w:rsidRPr="1503FEEC">
              <w:rPr>
                <w:rFonts w:ascii="Aptos" w:eastAsia="Aptos" w:hAnsi="Aptos" w:cs="Times New Roman"/>
                <w:sz w:val="20"/>
                <w:szCs w:val="20"/>
              </w:rPr>
              <w:t xml:space="preserve">. </w:t>
            </w:r>
          </w:p>
          <w:p w14:paraId="61190373" w14:textId="77777777" w:rsidR="005E3028" w:rsidRDefault="005E3028" w:rsidP="005E3028">
            <w:pPr>
              <w:keepNext/>
              <w:spacing w:before="40" w:after="80"/>
              <w:rPr>
                <w:rFonts w:ascii="Aptos" w:eastAsia="Aptos" w:hAnsi="Aptos" w:cs="Times New Roman"/>
                <w:b/>
                <w:sz w:val="20"/>
                <w:szCs w:val="20"/>
              </w:rPr>
            </w:pPr>
            <w:r w:rsidRPr="00251BBA">
              <w:rPr>
                <w:rFonts w:ascii="Aptos" w:eastAsia="Aptos" w:hAnsi="Aptos" w:cs="Times New Roman"/>
                <w:b/>
                <w:sz w:val="20"/>
                <w:szCs w:val="20"/>
              </w:rPr>
              <w:t xml:space="preserve">Effective incident management education pack </w:t>
            </w:r>
          </w:p>
          <w:p w14:paraId="2C0BC3AB" w14:textId="17A6402E" w:rsidR="005E3028" w:rsidRPr="000B4A94" w:rsidRDefault="005E3028" w:rsidP="005E3028">
            <w:pPr>
              <w:spacing w:before="40" w:after="80"/>
              <w:rPr>
                <w:rFonts w:ascii="Aptos" w:eastAsia="Aptos" w:hAnsi="Aptos" w:cs="Aptos"/>
                <w:sz w:val="20"/>
                <w:szCs w:val="20"/>
              </w:rPr>
            </w:pPr>
            <w:r w:rsidRPr="00975414">
              <w:rPr>
                <w:rFonts w:ascii="Aptos" w:eastAsia="Aptos" w:hAnsi="Aptos" w:cs="Times New Roman"/>
                <w:bCs/>
                <w:sz w:val="20"/>
                <w:szCs w:val="20"/>
              </w:rPr>
              <w:t>The ACQSC has an</w:t>
            </w:r>
            <w:r>
              <w:rPr>
                <w:rFonts w:ascii="Aptos" w:eastAsia="Aptos" w:hAnsi="Aptos" w:cs="Times New Roman"/>
                <w:b/>
                <w:sz w:val="20"/>
                <w:szCs w:val="20"/>
              </w:rPr>
              <w:t xml:space="preserve"> </w:t>
            </w:r>
            <w:hyperlink r:id="rId144" w:history="1">
              <w:r w:rsidRPr="00275B7A">
                <w:rPr>
                  <w:rStyle w:val="Hyperlink"/>
                  <w:rFonts w:ascii="Aptos" w:eastAsia="Aptos" w:hAnsi="Aptos" w:cs="Times New Roman"/>
                  <w:b/>
                  <w:color w:val="32757E" w:themeColor="accent2" w:themeShade="80"/>
                  <w:sz w:val="20"/>
                  <w:szCs w:val="20"/>
                </w:rPr>
                <w:t>Effective Incident Management Education Pack</w:t>
              </w:r>
            </w:hyperlink>
            <w:r>
              <w:rPr>
                <w:rFonts w:ascii="Aptos" w:eastAsia="Aptos" w:hAnsi="Aptos" w:cs="Times New Roman"/>
                <w:b/>
                <w:sz w:val="20"/>
                <w:szCs w:val="20"/>
              </w:rPr>
              <w:t xml:space="preserve"> </w:t>
            </w:r>
            <w:r w:rsidRPr="00975414">
              <w:rPr>
                <w:rFonts w:ascii="Aptos" w:eastAsia="Aptos" w:hAnsi="Aptos" w:cs="Times New Roman"/>
                <w:bCs/>
                <w:sz w:val="20"/>
                <w:szCs w:val="20"/>
              </w:rPr>
              <w:t>that can be used by providers</w:t>
            </w:r>
            <w:r>
              <w:rPr>
                <w:rFonts w:ascii="Aptos" w:eastAsia="Aptos" w:hAnsi="Aptos" w:cs="Times New Roman"/>
                <w:bCs/>
                <w:sz w:val="20"/>
                <w:szCs w:val="20"/>
              </w:rPr>
              <w:t>.</w:t>
            </w:r>
          </w:p>
        </w:tc>
      </w:tr>
      <w:tr w:rsidR="00CE1FF5" w:rsidRPr="00C877B0" w14:paraId="0257DF34" w14:textId="77777777" w:rsidTr="00275B7A">
        <w:trPr>
          <w:cantSplit/>
          <w:trHeight w:val="1930"/>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6D60958A" w14:textId="77777777" w:rsidR="005E3028" w:rsidRPr="006F16D0" w:rsidRDefault="005E3028" w:rsidP="005E3028">
            <w:pPr>
              <w:numPr>
                <w:ilvl w:val="1"/>
                <w:numId w:val="4"/>
              </w:numPr>
              <w:spacing w:before="40" w:after="80"/>
              <w:ind w:left="457" w:hanging="425"/>
              <w:rPr>
                <w:sz w:val="20"/>
                <w:szCs w:val="20"/>
              </w:rPr>
            </w:pPr>
            <w:r w:rsidRPr="006F16D0">
              <w:rPr>
                <w:sz w:val="20"/>
                <w:szCs w:val="20"/>
              </w:rPr>
              <w:t xml:space="preserve">Understanding obligations aligned to rules and registration categories </w:t>
            </w:r>
          </w:p>
        </w:tc>
        <w:tc>
          <w:tcPr>
            <w:tcW w:w="8025" w:type="dxa"/>
            <w:vMerge/>
            <w:tcBorders>
              <w:top w:val="single" w:sz="4" w:space="0" w:color="auto"/>
              <w:left w:val="single" w:sz="4" w:space="0" w:color="auto"/>
              <w:bottom w:val="single" w:sz="4" w:space="0" w:color="auto"/>
              <w:right w:val="single" w:sz="4" w:space="0" w:color="auto"/>
            </w:tcBorders>
          </w:tcPr>
          <w:p w14:paraId="2D55C30C" w14:textId="306ADFC5" w:rsidR="005E3028" w:rsidRPr="006F16D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4E287D33" w14:textId="0BC63B71" w:rsidR="005E3028" w:rsidRPr="00C877B0" w:rsidRDefault="005E3028" w:rsidP="005E3028">
            <w:pPr>
              <w:spacing w:before="40" w:after="80"/>
              <w:rPr>
                <w:b/>
                <w:bCs/>
                <w:sz w:val="20"/>
                <w:szCs w:val="20"/>
              </w:rPr>
            </w:pPr>
          </w:p>
        </w:tc>
      </w:tr>
      <w:tr w:rsidR="00CE1FF5" w:rsidRPr="00C877B0" w14:paraId="03E592E6" w14:textId="77777777" w:rsidTr="00275B7A">
        <w:trPr>
          <w:cantSplit/>
          <w:trHeight w:val="1931"/>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hideMark/>
          </w:tcPr>
          <w:p w14:paraId="001A80EC" w14:textId="77777777" w:rsidR="005E3028" w:rsidRPr="00C877B0" w:rsidRDefault="005E3028" w:rsidP="005E3028">
            <w:pPr>
              <w:numPr>
                <w:ilvl w:val="1"/>
                <w:numId w:val="4"/>
              </w:numPr>
              <w:spacing w:before="40" w:after="80"/>
              <w:ind w:left="457" w:hanging="425"/>
              <w:rPr>
                <w:sz w:val="20"/>
                <w:szCs w:val="20"/>
              </w:rPr>
            </w:pPr>
            <w:r w:rsidRPr="00C877B0">
              <w:rPr>
                <w:sz w:val="20"/>
                <w:szCs w:val="20"/>
              </w:rPr>
              <w:t>Applying</w:t>
            </w:r>
            <w:r>
              <w:rPr>
                <w:sz w:val="20"/>
                <w:szCs w:val="20"/>
              </w:rPr>
              <w:t xml:space="preserve"> </w:t>
            </w:r>
            <w:r w:rsidRPr="00C877B0">
              <w:rPr>
                <w:sz w:val="20"/>
                <w:szCs w:val="20"/>
              </w:rPr>
              <w:t>reporting</w:t>
            </w:r>
            <w:r>
              <w:rPr>
                <w:sz w:val="20"/>
                <w:szCs w:val="20"/>
              </w:rPr>
              <w:t xml:space="preserve"> </w:t>
            </w:r>
            <w:r w:rsidRPr="00C877B0">
              <w:rPr>
                <w:sz w:val="20"/>
                <w:szCs w:val="20"/>
              </w:rPr>
              <w:t>obligations</w:t>
            </w:r>
            <w:r>
              <w:rPr>
                <w:sz w:val="20"/>
                <w:szCs w:val="20"/>
              </w:rPr>
              <w:t xml:space="preserve"> </w:t>
            </w:r>
            <w:r w:rsidRPr="00C877B0">
              <w:rPr>
                <w:sz w:val="20"/>
                <w:szCs w:val="20"/>
              </w:rPr>
              <w:t>in</w:t>
            </w:r>
            <w:r>
              <w:rPr>
                <w:sz w:val="20"/>
                <w:szCs w:val="20"/>
              </w:rPr>
              <w:t xml:space="preserve"> </w:t>
            </w:r>
            <w:r w:rsidRPr="00C877B0">
              <w:rPr>
                <w:sz w:val="20"/>
                <w:szCs w:val="20"/>
              </w:rPr>
              <w:t>organisational</w:t>
            </w:r>
            <w:r>
              <w:rPr>
                <w:sz w:val="20"/>
                <w:szCs w:val="20"/>
              </w:rPr>
              <w:t xml:space="preserve"> </w:t>
            </w:r>
            <w:r w:rsidRPr="00C877B0">
              <w:rPr>
                <w:sz w:val="20"/>
                <w:szCs w:val="20"/>
              </w:rPr>
              <w:t>processes</w:t>
            </w:r>
            <w:r>
              <w:rPr>
                <w:sz w:val="20"/>
                <w:szCs w:val="20"/>
              </w:rPr>
              <w:t xml:space="preserve"> </w:t>
            </w:r>
            <w:r w:rsidRPr="00C877B0">
              <w:rPr>
                <w:sz w:val="20"/>
                <w:szCs w:val="20"/>
              </w:rPr>
              <w:t>and</w:t>
            </w:r>
            <w:r>
              <w:rPr>
                <w:sz w:val="20"/>
                <w:szCs w:val="20"/>
              </w:rPr>
              <w:t xml:space="preserve"> </w:t>
            </w:r>
            <w:r w:rsidRPr="00C877B0">
              <w:rPr>
                <w:sz w:val="20"/>
                <w:szCs w:val="20"/>
              </w:rPr>
              <w:t>policies</w:t>
            </w:r>
            <w:r>
              <w:rPr>
                <w:sz w:val="20"/>
                <w:szCs w:val="20"/>
              </w:rPr>
              <w:t xml:space="preserve"> </w:t>
            </w:r>
          </w:p>
        </w:tc>
        <w:tc>
          <w:tcPr>
            <w:tcW w:w="8025" w:type="dxa"/>
            <w:vMerge/>
            <w:tcBorders>
              <w:top w:val="single" w:sz="4" w:space="0" w:color="auto"/>
              <w:left w:val="single" w:sz="4" w:space="0" w:color="auto"/>
              <w:bottom w:val="single" w:sz="4" w:space="0" w:color="auto"/>
              <w:right w:val="single" w:sz="4" w:space="0" w:color="auto"/>
            </w:tcBorders>
          </w:tcPr>
          <w:p w14:paraId="13D0859A" w14:textId="36CD1A5C" w:rsidR="005E3028" w:rsidRPr="00C877B0" w:rsidRDefault="005E3028" w:rsidP="005E3028">
            <w:pPr>
              <w:numPr>
                <w:ilvl w:val="0"/>
                <w:numId w:val="6"/>
              </w:numPr>
              <w:spacing w:before="40" w:after="80"/>
              <w:rPr>
                <w:sz w:val="20"/>
                <w:szCs w:val="20"/>
              </w:rPr>
            </w:pPr>
          </w:p>
        </w:tc>
        <w:tc>
          <w:tcPr>
            <w:tcW w:w="6523" w:type="dxa"/>
            <w:vMerge/>
            <w:tcBorders>
              <w:top w:val="single" w:sz="4" w:space="0" w:color="auto"/>
              <w:left w:val="single" w:sz="4" w:space="0" w:color="auto"/>
              <w:bottom w:val="single" w:sz="4" w:space="0" w:color="auto"/>
              <w:right w:val="single" w:sz="4" w:space="0" w:color="auto"/>
            </w:tcBorders>
          </w:tcPr>
          <w:p w14:paraId="41A22155" w14:textId="77777777" w:rsidR="005E3028" w:rsidRPr="00C877B0" w:rsidRDefault="005E3028" w:rsidP="005E3028">
            <w:pPr>
              <w:spacing w:before="40" w:after="80"/>
              <w:rPr>
                <w:b/>
                <w:bCs/>
                <w:sz w:val="20"/>
                <w:szCs w:val="20"/>
              </w:rPr>
            </w:pPr>
          </w:p>
        </w:tc>
      </w:tr>
      <w:tr w:rsidR="006F16D0" w:rsidRPr="00C877B0" w14:paraId="2B0DA322" w14:textId="24F07BFF" w:rsidTr="00275B7A">
        <w:trPr>
          <w:cantSplit/>
          <w:trHeight w:val="454"/>
        </w:trPr>
        <w:tc>
          <w:tcPr>
            <w:tcW w:w="20921" w:type="dxa"/>
            <w:gridSpan w:val="3"/>
            <w:tcBorders>
              <w:top w:val="single" w:sz="4" w:space="0" w:color="auto"/>
              <w:left w:val="single" w:sz="4" w:space="0" w:color="auto"/>
              <w:bottom w:val="single" w:sz="4" w:space="0" w:color="auto"/>
              <w:right w:val="single" w:sz="4" w:space="0" w:color="auto"/>
            </w:tcBorders>
            <w:shd w:val="clear" w:color="auto" w:fill="A2D7DC" w:themeFill="accent1" w:themeFillTint="99"/>
            <w:vAlign w:val="center"/>
          </w:tcPr>
          <w:p w14:paraId="38D1BEBA" w14:textId="3D4047F1" w:rsidR="005E3028" w:rsidRPr="00A57430" w:rsidRDefault="005E3028" w:rsidP="005E3028">
            <w:pPr>
              <w:keepNext/>
              <w:numPr>
                <w:ilvl w:val="0"/>
                <w:numId w:val="4"/>
              </w:numPr>
              <w:spacing w:before="40" w:after="80"/>
              <w:ind w:left="425" w:hanging="425"/>
              <w:rPr>
                <w:b/>
                <w:i/>
                <w:sz w:val="20"/>
                <w:szCs w:val="20"/>
              </w:rPr>
            </w:pPr>
            <w:r w:rsidRPr="00FD575D">
              <w:rPr>
                <w:b/>
                <w:bCs/>
                <w:sz w:val="20"/>
                <w:szCs w:val="20"/>
              </w:rPr>
              <w:t>ICT</w:t>
            </w:r>
            <w:r>
              <w:rPr>
                <w:b/>
                <w:bCs/>
                <w:sz w:val="20"/>
                <w:szCs w:val="20"/>
              </w:rPr>
              <w:t xml:space="preserve"> </w:t>
            </w:r>
            <w:r w:rsidRPr="00FD575D">
              <w:rPr>
                <w:b/>
                <w:bCs/>
                <w:sz w:val="20"/>
                <w:szCs w:val="20"/>
              </w:rPr>
              <w:t>and</w:t>
            </w:r>
            <w:r>
              <w:rPr>
                <w:b/>
                <w:bCs/>
                <w:sz w:val="20"/>
                <w:szCs w:val="20"/>
              </w:rPr>
              <w:t xml:space="preserve"> </w:t>
            </w:r>
            <w:r w:rsidRPr="00FD575D">
              <w:rPr>
                <w:b/>
                <w:bCs/>
                <w:sz w:val="20"/>
                <w:szCs w:val="20"/>
              </w:rPr>
              <w:t>Data</w:t>
            </w:r>
            <w:r>
              <w:rPr>
                <w:b/>
                <w:bCs/>
                <w:sz w:val="20"/>
                <w:szCs w:val="20"/>
              </w:rPr>
              <w:t xml:space="preserve"> </w:t>
            </w:r>
            <w:r w:rsidRPr="00FD575D">
              <w:rPr>
                <w:b/>
                <w:bCs/>
                <w:sz w:val="20"/>
                <w:szCs w:val="20"/>
              </w:rPr>
              <w:t>Systems</w:t>
            </w:r>
          </w:p>
        </w:tc>
      </w:tr>
      <w:tr w:rsidR="00CE1FF5" w:rsidRPr="00C877B0" w14:paraId="4E5053B6" w14:textId="77777777" w:rsidTr="005200D9">
        <w:trPr>
          <w:cantSplit/>
          <w:trHeight w:val="1090"/>
        </w:trPr>
        <w:tc>
          <w:tcPr>
            <w:tcW w:w="6373" w:type="dxa"/>
            <w:tcBorders>
              <w:top w:val="single" w:sz="4" w:space="0" w:color="auto"/>
              <w:left w:val="single" w:sz="4" w:space="0" w:color="auto"/>
              <w:bottom w:val="single" w:sz="4" w:space="0" w:color="auto"/>
              <w:right w:val="single" w:sz="4" w:space="0" w:color="auto"/>
            </w:tcBorders>
            <w:shd w:val="clear" w:color="auto" w:fill="E0F1F3" w:themeFill="accent1" w:themeFillTint="33"/>
          </w:tcPr>
          <w:p w14:paraId="10C08E17" w14:textId="686027A9" w:rsidR="005E3028" w:rsidRPr="00252A14" w:rsidRDefault="005E3028" w:rsidP="005E3028">
            <w:pPr>
              <w:keepNext/>
              <w:numPr>
                <w:ilvl w:val="1"/>
                <w:numId w:val="4"/>
              </w:numPr>
              <w:spacing w:before="40" w:after="80"/>
              <w:ind w:left="457" w:hanging="425"/>
              <w:rPr>
                <w:sz w:val="20"/>
                <w:szCs w:val="20"/>
              </w:rPr>
            </w:pPr>
            <w:r>
              <w:rPr>
                <w:sz w:val="20"/>
                <w:szCs w:val="20"/>
              </w:rPr>
              <w:t>Understand changes to My Aged Care</w:t>
            </w:r>
          </w:p>
        </w:tc>
        <w:tc>
          <w:tcPr>
            <w:tcW w:w="8025" w:type="dxa"/>
            <w:vMerge w:val="restart"/>
            <w:tcBorders>
              <w:top w:val="single" w:sz="4" w:space="0" w:color="auto"/>
              <w:left w:val="single" w:sz="4" w:space="0" w:color="auto"/>
              <w:bottom w:val="single" w:sz="4" w:space="0" w:color="auto"/>
              <w:right w:val="single" w:sz="4" w:space="0" w:color="auto"/>
            </w:tcBorders>
          </w:tcPr>
          <w:p w14:paraId="59AC14FF" w14:textId="21B7AF91" w:rsidR="005E3028" w:rsidRPr="000B4A94" w:rsidRDefault="005E3028" w:rsidP="005E3028">
            <w:pPr>
              <w:keepNext/>
              <w:spacing w:before="40" w:after="80"/>
              <w:rPr>
                <w:sz w:val="20"/>
                <w:szCs w:val="20"/>
              </w:rPr>
            </w:pPr>
            <w:r w:rsidRPr="1503FEEC">
              <w:rPr>
                <w:b/>
                <w:bCs/>
                <w:i/>
                <w:iCs/>
                <w:sz w:val="20"/>
                <w:szCs w:val="20"/>
              </w:rPr>
              <w:t xml:space="preserve">New Aged Care Act Module 1 – </w:t>
            </w:r>
            <w:r w:rsidRPr="1503FEEC">
              <w:rPr>
                <w:b/>
                <w:bCs/>
                <w:sz w:val="20"/>
                <w:szCs w:val="20"/>
              </w:rPr>
              <w:t xml:space="preserve">A guide for the Aged Care Workforce: Understanding and Adapting to the </w:t>
            </w:r>
            <w:r w:rsidRPr="1503FEEC">
              <w:rPr>
                <w:b/>
                <w:bCs/>
                <w:i/>
                <w:iCs/>
                <w:sz w:val="20"/>
                <w:szCs w:val="20"/>
              </w:rPr>
              <w:t>Aged Care Act 2024</w:t>
            </w:r>
            <w:r w:rsidRPr="1503FEEC">
              <w:rPr>
                <w:b/>
                <w:bCs/>
                <w:sz w:val="20"/>
                <w:szCs w:val="20"/>
              </w:rPr>
              <w:t xml:space="preserve">. </w:t>
            </w:r>
            <w:r>
              <w:br/>
            </w:r>
            <w:r w:rsidRPr="1503FEEC">
              <w:rPr>
                <w:sz w:val="20"/>
                <w:szCs w:val="20"/>
              </w:rPr>
              <w:t xml:space="preserve">Access this eLearning module on </w:t>
            </w:r>
            <w:hyperlink r:id="rId145">
              <w:r w:rsidRPr="00275B7A">
                <w:rPr>
                  <w:rStyle w:val="Hyperlink"/>
                  <w:color w:val="32757E" w:themeColor="accent2" w:themeShade="80"/>
                  <w:sz w:val="20"/>
                  <w:szCs w:val="20"/>
                </w:rPr>
                <w:t>Alis</w:t>
              </w:r>
            </w:hyperlink>
          </w:p>
          <w:p w14:paraId="6F6A43CF" w14:textId="3A128302" w:rsidR="005E3028" w:rsidRPr="000B4A94" w:rsidRDefault="005E3028" w:rsidP="005E3028">
            <w:pPr>
              <w:keepNext/>
              <w:spacing w:before="40" w:after="80"/>
              <w:rPr>
                <w:b/>
                <w:bCs/>
                <w:i/>
                <w:iCs/>
                <w:sz w:val="20"/>
                <w:szCs w:val="20"/>
              </w:rPr>
            </w:pPr>
            <w:r w:rsidRPr="2053B34F">
              <w:rPr>
                <w:b/>
                <w:bCs/>
                <w:i/>
                <w:iCs/>
                <w:sz w:val="20"/>
                <w:szCs w:val="20"/>
              </w:rPr>
              <w:t xml:space="preserve">New Aged Care Act Module 2 </w:t>
            </w:r>
            <w:r w:rsidRPr="2053B34F">
              <w:rPr>
                <w:b/>
                <w:bCs/>
                <w:sz w:val="20"/>
                <w:szCs w:val="20"/>
              </w:rPr>
              <w:t>– A guide for the aged care workforce – Aligning and adapting</w:t>
            </w:r>
            <w:r>
              <w:br/>
            </w:r>
            <w:r w:rsidRPr="2053B34F">
              <w:rPr>
                <w:sz w:val="20"/>
                <w:szCs w:val="20"/>
              </w:rPr>
              <w:t xml:space="preserve">Access this eLearning module on </w:t>
            </w:r>
            <w:hyperlink r:id="rId146">
              <w:r w:rsidRPr="00275B7A">
                <w:rPr>
                  <w:rStyle w:val="Hyperlink"/>
                  <w:color w:val="32757E" w:themeColor="accent2" w:themeShade="80"/>
                  <w:sz w:val="20"/>
                  <w:szCs w:val="20"/>
                </w:rPr>
                <w:t>Alis</w:t>
              </w:r>
            </w:hyperlink>
          </w:p>
          <w:p w14:paraId="4617C712" w14:textId="06C3C69E" w:rsidR="005E3028" w:rsidRPr="000B4A94" w:rsidRDefault="005E3028" w:rsidP="005E3028">
            <w:pPr>
              <w:keepNext/>
              <w:spacing w:before="40" w:after="80"/>
              <w:rPr>
                <w:sz w:val="20"/>
                <w:szCs w:val="20"/>
              </w:rPr>
            </w:pPr>
          </w:p>
        </w:tc>
        <w:tc>
          <w:tcPr>
            <w:tcW w:w="6523" w:type="dxa"/>
            <w:vMerge w:val="restart"/>
            <w:tcBorders>
              <w:top w:val="single" w:sz="4" w:space="0" w:color="auto"/>
              <w:left w:val="single" w:sz="4" w:space="0" w:color="auto"/>
              <w:bottom w:val="single" w:sz="4" w:space="0" w:color="65BDC5" w:themeColor="accent1"/>
              <w:right w:val="single" w:sz="4" w:space="0" w:color="auto"/>
            </w:tcBorders>
          </w:tcPr>
          <w:p w14:paraId="4147467D" w14:textId="2AAD647E" w:rsidR="005E3028" w:rsidRPr="000B4A94" w:rsidRDefault="005E3028" w:rsidP="005E3028">
            <w:pPr>
              <w:keepNext/>
              <w:spacing w:before="40" w:after="80"/>
              <w:rPr>
                <w:rFonts w:ascii="Aptos" w:eastAsia="Aptos" w:hAnsi="Aptos" w:cs="Times New Roman"/>
                <w:sz w:val="20"/>
                <w:szCs w:val="20"/>
              </w:rPr>
            </w:pPr>
            <w:r w:rsidRPr="2E5FD6C1">
              <w:rPr>
                <w:rFonts w:ascii="Aptos" w:eastAsia="Aptos" w:hAnsi="Aptos" w:cs="Aptos"/>
                <w:b/>
                <w:bCs/>
                <w:sz w:val="20"/>
                <w:szCs w:val="20"/>
              </w:rPr>
              <w:t xml:space="preserve">Digital Changes for providers </w:t>
            </w:r>
            <w:r>
              <w:br/>
            </w:r>
            <w:r w:rsidRPr="2E5FD6C1">
              <w:rPr>
                <w:sz w:val="20"/>
                <w:szCs w:val="20"/>
              </w:rPr>
              <w:t xml:space="preserve"> The </w:t>
            </w:r>
            <w:hyperlink r:id="rId147">
              <w:r w:rsidRPr="00275B7A">
                <w:rPr>
                  <w:rFonts w:ascii="Aptos" w:eastAsia="Aptos" w:hAnsi="Aptos" w:cs="Times New Roman"/>
                  <w:color w:val="00818A"/>
                  <w:sz w:val="20"/>
                  <w:szCs w:val="20"/>
                  <w:u w:val="single"/>
                </w:rPr>
                <w:t>New Aged Care Act: A guide to digital changes for providers</w:t>
              </w:r>
            </w:hyperlink>
            <w:r w:rsidRPr="2E5FD6C1">
              <w:rPr>
                <w:sz w:val="20"/>
                <w:szCs w:val="20"/>
              </w:rPr>
              <w:t xml:space="preserve"> aims to assist providers to understand, anticipate and prepare for the digital changes in line with the new Act. </w:t>
            </w:r>
          </w:p>
          <w:p w14:paraId="500081A9" w14:textId="774BDE24" w:rsidR="005E3028" w:rsidRPr="000B4A94" w:rsidRDefault="005E3028" w:rsidP="005E3028">
            <w:pPr>
              <w:keepNext/>
              <w:spacing w:before="40" w:after="80"/>
              <w:rPr>
                <w:rFonts w:ascii="Aptos" w:eastAsia="Aptos" w:hAnsi="Aptos" w:cs="Times New Roman"/>
                <w:sz w:val="20"/>
                <w:szCs w:val="20"/>
              </w:rPr>
            </w:pPr>
            <w:r w:rsidRPr="000B4A94">
              <w:rPr>
                <w:rFonts w:ascii="Aptos" w:eastAsia="Aptos" w:hAnsi="Aptos" w:cs="Times New Roman"/>
                <w:b/>
                <w:bCs/>
                <w:sz w:val="20"/>
                <w:szCs w:val="20"/>
              </w:rPr>
              <w:t>Webinars</w:t>
            </w:r>
            <w:r>
              <w:rPr>
                <w:rFonts w:ascii="Aptos" w:eastAsia="Aptos" w:hAnsi="Aptos" w:cs="Times New Roman"/>
                <w:b/>
                <w:bCs/>
                <w:sz w:val="20"/>
                <w:szCs w:val="20"/>
              </w:rPr>
              <w:t xml:space="preserve"> </w:t>
            </w:r>
            <w:r w:rsidRPr="000B4A94">
              <w:rPr>
                <w:rFonts w:ascii="Aptos" w:eastAsia="Aptos" w:hAnsi="Aptos" w:cs="Times New Roman"/>
                <w:b/>
                <w:bCs/>
                <w:sz w:val="20"/>
                <w:szCs w:val="20"/>
              </w:rPr>
              <w:t>on</w:t>
            </w:r>
            <w:r>
              <w:rPr>
                <w:rFonts w:ascii="Aptos" w:eastAsia="Aptos" w:hAnsi="Aptos" w:cs="Times New Roman"/>
                <w:b/>
                <w:bCs/>
                <w:sz w:val="20"/>
                <w:szCs w:val="20"/>
              </w:rPr>
              <w:t xml:space="preserve"> </w:t>
            </w:r>
            <w:r w:rsidRPr="000B4A94">
              <w:rPr>
                <w:rFonts w:ascii="Aptos" w:eastAsia="Aptos" w:hAnsi="Aptos" w:cs="Times New Roman"/>
                <w:b/>
                <w:bCs/>
                <w:sz w:val="20"/>
                <w:szCs w:val="20"/>
              </w:rPr>
              <w:t>Digital</w:t>
            </w:r>
            <w:r>
              <w:rPr>
                <w:rFonts w:ascii="Aptos" w:eastAsia="Aptos" w:hAnsi="Aptos" w:cs="Times New Roman"/>
                <w:b/>
                <w:bCs/>
                <w:sz w:val="20"/>
                <w:szCs w:val="20"/>
              </w:rPr>
              <w:t xml:space="preserve"> </w:t>
            </w:r>
            <w:r w:rsidRPr="000B4A94">
              <w:rPr>
                <w:rFonts w:ascii="Aptos" w:eastAsia="Aptos" w:hAnsi="Aptos" w:cs="Times New Roman"/>
                <w:b/>
                <w:bCs/>
                <w:sz w:val="20"/>
                <w:szCs w:val="20"/>
              </w:rPr>
              <w:t>Transformation</w:t>
            </w:r>
            <w:r>
              <w:rPr>
                <w:rFonts w:ascii="Aptos" w:eastAsia="Aptos" w:hAnsi="Aptos" w:cs="Times New Roman"/>
                <w:b/>
                <w:bCs/>
                <w:sz w:val="20"/>
                <w:szCs w:val="20"/>
              </w:rPr>
              <w:br/>
            </w:r>
            <w:r w:rsidRPr="000B4A94">
              <w:rPr>
                <w:rFonts w:ascii="Aptos" w:eastAsia="Aptos" w:hAnsi="Aptos" w:cs="Times New Roman"/>
                <w:sz w:val="20"/>
                <w:szCs w:val="20"/>
              </w:rPr>
              <w:t>Attend</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hyperlink r:id="rId148" w:tooltip="Digital Transformation Tech Talk webinars" w:history="1">
              <w:r w:rsidRPr="00275B7A">
                <w:rPr>
                  <w:rFonts w:ascii="Aptos" w:eastAsia="Aptos" w:hAnsi="Aptos" w:cs="Times New Roman"/>
                  <w:color w:val="00818A"/>
                  <w:sz w:val="20"/>
                  <w:szCs w:val="20"/>
                  <w:u w:val="single"/>
                </w:rPr>
                <w:t>Tech Talk webinars</w:t>
              </w:r>
            </w:hyperlink>
            <w:r>
              <w:rPr>
                <w:rFonts w:ascii="Aptos" w:eastAsia="Aptos" w:hAnsi="Aptos" w:cs="Times New Roman"/>
                <w:sz w:val="20"/>
                <w:szCs w:val="20"/>
              </w:rPr>
              <w:t xml:space="preserve"> </w:t>
            </w:r>
            <w:r w:rsidRPr="000B4A94">
              <w:rPr>
                <w:rFonts w:ascii="Aptos" w:eastAsia="Aptos" w:hAnsi="Aptos" w:cs="Times New Roman"/>
                <w:sz w:val="20"/>
                <w:szCs w:val="20"/>
              </w:rPr>
              <w:t>to</w:t>
            </w:r>
            <w:r>
              <w:rPr>
                <w:rFonts w:ascii="Aptos" w:eastAsia="Aptos" w:hAnsi="Aptos" w:cs="Times New Roman"/>
                <w:sz w:val="20"/>
                <w:szCs w:val="20"/>
              </w:rPr>
              <w:t xml:space="preserve"> </w:t>
            </w:r>
            <w:r w:rsidRPr="000B4A94">
              <w:rPr>
                <w:rFonts w:ascii="Aptos" w:eastAsia="Aptos" w:hAnsi="Aptos" w:cs="Times New Roman"/>
                <w:sz w:val="20"/>
                <w:szCs w:val="20"/>
              </w:rPr>
              <w:t>hear</w:t>
            </w:r>
            <w:r>
              <w:rPr>
                <w:rFonts w:ascii="Aptos" w:eastAsia="Aptos" w:hAnsi="Aptos" w:cs="Times New Roman"/>
                <w:sz w:val="20"/>
                <w:szCs w:val="20"/>
              </w:rPr>
              <w:t xml:space="preserve"> </w:t>
            </w:r>
            <w:r w:rsidRPr="000B4A94">
              <w:rPr>
                <w:rFonts w:ascii="Aptos" w:eastAsia="Aptos" w:hAnsi="Aptos" w:cs="Times New Roman"/>
                <w:sz w:val="20"/>
                <w:szCs w:val="20"/>
              </w:rPr>
              <w:t>about</w:t>
            </w:r>
            <w:r>
              <w:rPr>
                <w:rFonts w:ascii="Aptos" w:eastAsia="Aptos" w:hAnsi="Aptos" w:cs="Times New Roman"/>
                <w:sz w:val="20"/>
                <w:szCs w:val="20"/>
              </w:rPr>
              <w:t xml:space="preserve"> </w:t>
            </w:r>
            <w:r w:rsidRPr="000B4A94">
              <w:rPr>
                <w:rFonts w:ascii="Aptos" w:eastAsia="Aptos" w:hAnsi="Aptos" w:cs="Times New Roman"/>
                <w:sz w:val="20"/>
                <w:szCs w:val="20"/>
              </w:rPr>
              <w:t>changes</w:t>
            </w:r>
            <w:r>
              <w:rPr>
                <w:rFonts w:ascii="Aptos" w:eastAsia="Aptos" w:hAnsi="Aptos" w:cs="Times New Roman"/>
                <w:sz w:val="20"/>
                <w:szCs w:val="20"/>
              </w:rPr>
              <w:t xml:space="preserve"> </w:t>
            </w:r>
            <w:r w:rsidRPr="000B4A94">
              <w:rPr>
                <w:rFonts w:ascii="Aptos" w:eastAsia="Aptos" w:hAnsi="Aptos" w:cs="Times New Roman"/>
                <w:sz w:val="20"/>
                <w:szCs w:val="20"/>
              </w:rPr>
              <w:t>and</w:t>
            </w:r>
            <w:r>
              <w:rPr>
                <w:rFonts w:ascii="Aptos" w:eastAsia="Aptos" w:hAnsi="Aptos" w:cs="Times New Roman"/>
                <w:sz w:val="20"/>
                <w:szCs w:val="20"/>
              </w:rPr>
              <w:t xml:space="preserve"> </w:t>
            </w:r>
            <w:r w:rsidRPr="000B4A94">
              <w:rPr>
                <w:rFonts w:ascii="Aptos" w:eastAsia="Aptos" w:hAnsi="Aptos" w:cs="Times New Roman"/>
                <w:sz w:val="20"/>
                <w:szCs w:val="20"/>
              </w:rPr>
              <w:t>ask</w:t>
            </w:r>
            <w:r>
              <w:rPr>
                <w:rFonts w:ascii="Aptos" w:eastAsia="Aptos" w:hAnsi="Aptos" w:cs="Times New Roman"/>
                <w:sz w:val="20"/>
                <w:szCs w:val="20"/>
              </w:rPr>
              <w:t xml:space="preserve"> </w:t>
            </w:r>
            <w:r w:rsidRPr="000B4A94">
              <w:rPr>
                <w:rFonts w:ascii="Aptos" w:eastAsia="Aptos" w:hAnsi="Aptos" w:cs="Times New Roman"/>
                <w:sz w:val="20"/>
                <w:szCs w:val="20"/>
              </w:rPr>
              <w:t>questions,</w:t>
            </w:r>
            <w:r>
              <w:rPr>
                <w:rFonts w:ascii="Aptos" w:eastAsia="Aptos" w:hAnsi="Aptos" w:cs="Times New Roman"/>
                <w:sz w:val="20"/>
                <w:szCs w:val="20"/>
              </w:rPr>
              <w:t xml:space="preserve"> </w:t>
            </w:r>
            <w:r w:rsidRPr="000B4A94">
              <w:rPr>
                <w:rFonts w:ascii="Aptos" w:eastAsia="Aptos" w:hAnsi="Aptos" w:cs="Times New Roman"/>
                <w:sz w:val="20"/>
                <w:szCs w:val="20"/>
              </w:rPr>
              <w:t>you</w:t>
            </w:r>
            <w:r>
              <w:rPr>
                <w:rFonts w:ascii="Aptos" w:eastAsia="Aptos" w:hAnsi="Aptos" w:cs="Times New Roman"/>
                <w:sz w:val="20"/>
                <w:szCs w:val="20"/>
              </w:rPr>
              <w:t xml:space="preserve"> </w:t>
            </w:r>
            <w:r w:rsidRPr="000B4A94">
              <w:rPr>
                <w:rFonts w:ascii="Aptos" w:eastAsia="Aptos" w:hAnsi="Aptos" w:cs="Times New Roman"/>
                <w:sz w:val="20"/>
                <w:szCs w:val="20"/>
              </w:rPr>
              <w:t>can</w:t>
            </w:r>
            <w:r>
              <w:rPr>
                <w:rFonts w:ascii="Aptos" w:eastAsia="Aptos" w:hAnsi="Aptos" w:cs="Times New Roman"/>
                <w:sz w:val="20"/>
                <w:szCs w:val="20"/>
              </w:rPr>
              <w:t xml:space="preserve"> </w:t>
            </w:r>
            <w:r w:rsidRPr="000B4A94">
              <w:rPr>
                <w:rFonts w:ascii="Aptos" w:eastAsia="Aptos" w:hAnsi="Aptos" w:cs="Times New Roman"/>
                <w:sz w:val="20"/>
                <w:szCs w:val="20"/>
              </w:rPr>
              <w:t>also</w:t>
            </w:r>
            <w:r>
              <w:rPr>
                <w:rFonts w:ascii="Aptos" w:eastAsia="Aptos" w:hAnsi="Aptos" w:cs="Times New Roman"/>
                <w:sz w:val="20"/>
                <w:szCs w:val="20"/>
              </w:rPr>
              <w:t xml:space="preserve"> </w:t>
            </w:r>
            <w:r w:rsidRPr="000B4A94">
              <w:rPr>
                <w:rFonts w:ascii="Aptos" w:eastAsia="Aptos" w:hAnsi="Aptos" w:cs="Times New Roman"/>
                <w:sz w:val="20"/>
                <w:szCs w:val="20"/>
              </w:rPr>
              <w:t>watch</w:t>
            </w:r>
            <w:r>
              <w:rPr>
                <w:rFonts w:ascii="Aptos" w:eastAsia="Aptos" w:hAnsi="Aptos" w:cs="Times New Roman"/>
                <w:sz w:val="20"/>
                <w:szCs w:val="20"/>
              </w:rPr>
              <w:t xml:space="preserve"> </w:t>
            </w:r>
            <w:r w:rsidRPr="000B4A94">
              <w:rPr>
                <w:rFonts w:ascii="Aptos" w:eastAsia="Aptos" w:hAnsi="Aptos" w:cs="Times New Roman"/>
                <w:sz w:val="20"/>
                <w:szCs w:val="20"/>
              </w:rPr>
              <w:t>previous</w:t>
            </w:r>
            <w:r>
              <w:rPr>
                <w:rFonts w:ascii="Aptos" w:eastAsia="Aptos" w:hAnsi="Aptos" w:cs="Times New Roman"/>
                <w:sz w:val="20"/>
                <w:szCs w:val="20"/>
              </w:rPr>
              <w:t xml:space="preserve"> </w:t>
            </w:r>
            <w:r w:rsidRPr="000B4A94">
              <w:rPr>
                <w:rFonts w:ascii="Aptos" w:eastAsia="Aptos" w:hAnsi="Aptos" w:cs="Times New Roman"/>
                <w:sz w:val="20"/>
                <w:szCs w:val="20"/>
              </w:rPr>
              <w:t>recordings.</w:t>
            </w:r>
            <w:r>
              <w:rPr>
                <w:rFonts w:ascii="Aptos" w:eastAsia="Aptos" w:hAnsi="Aptos" w:cs="Times New Roman"/>
                <w:sz w:val="20"/>
                <w:szCs w:val="20"/>
              </w:rPr>
              <w:t xml:space="preserve"> </w:t>
            </w:r>
            <w:r w:rsidRPr="000B4A94">
              <w:rPr>
                <w:rFonts w:ascii="Aptos" w:eastAsia="Aptos" w:hAnsi="Aptos" w:cs="Times New Roman"/>
                <w:sz w:val="20"/>
                <w:szCs w:val="20"/>
              </w:rPr>
              <w:t>The</w:t>
            </w:r>
            <w:r>
              <w:rPr>
                <w:rFonts w:ascii="Aptos" w:eastAsia="Aptos" w:hAnsi="Aptos" w:cs="Times New Roman"/>
                <w:sz w:val="20"/>
                <w:szCs w:val="20"/>
              </w:rPr>
              <w:t xml:space="preserve"> </w:t>
            </w:r>
            <w:r w:rsidRPr="000B4A94">
              <w:rPr>
                <w:rFonts w:ascii="Aptos" w:eastAsia="Aptos" w:hAnsi="Aptos" w:cs="Times New Roman"/>
                <w:sz w:val="20"/>
                <w:szCs w:val="20"/>
              </w:rPr>
              <w:t>Digital</w:t>
            </w:r>
            <w:r>
              <w:rPr>
                <w:rFonts w:ascii="Aptos" w:eastAsia="Aptos" w:hAnsi="Aptos" w:cs="Times New Roman"/>
                <w:sz w:val="20"/>
                <w:szCs w:val="20"/>
              </w:rPr>
              <w:t xml:space="preserve"> </w:t>
            </w:r>
            <w:r w:rsidRPr="000B4A94">
              <w:rPr>
                <w:rFonts w:ascii="Aptos" w:eastAsia="Aptos" w:hAnsi="Aptos" w:cs="Times New Roman"/>
                <w:sz w:val="20"/>
                <w:szCs w:val="20"/>
              </w:rPr>
              <w:t>Transformation</w:t>
            </w:r>
            <w:r>
              <w:rPr>
                <w:rFonts w:ascii="Aptos" w:eastAsia="Aptos" w:hAnsi="Aptos" w:cs="Times New Roman"/>
                <w:sz w:val="20"/>
                <w:szCs w:val="20"/>
              </w:rPr>
              <w:t xml:space="preserve"> </w:t>
            </w:r>
            <w:r w:rsidRPr="000B4A94">
              <w:rPr>
                <w:rFonts w:ascii="Aptos" w:eastAsia="Aptos" w:hAnsi="Aptos" w:cs="Times New Roman"/>
                <w:sz w:val="20"/>
                <w:szCs w:val="20"/>
              </w:rPr>
              <w:t>Sector</w:t>
            </w:r>
            <w:r>
              <w:rPr>
                <w:rFonts w:ascii="Aptos" w:eastAsia="Aptos" w:hAnsi="Aptos" w:cs="Times New Roman"/>
                <w:sz w:val="20"/>
                <w:szCs w:val="20"/>
              </w:rPr>
              <w:t xml:space="preserve"> </w:t>
            </w:r>
            <w:r w:rsidRPr="000B4A94">
              <w:rPr>
                <w:rFonts w:ascii="Aptos" w:eastAsia="Aptos" w:hAnsi="Aptos" w:cs="Times New Roman"/>
                <w:sz w:val="20"/>
                <w:szCs w:val="20"/>
              </w:rPr>
              <w:t>Partners</w:t>
            </w:r>
            <w:r>
              <w:rPr>
                <w:rFonts w:ascii="Aptos" w:eastAsia="Aptos" w:hAnsi="Aptos" w:cs="Times New Roman"/>
                <w:sz w:val="20"/>
                <w:szCs w:val="20"/>
              </w:rPr>
              <w:t xml:space="preserve"> </w:t>
            </w:r>
            <w:r w:rsidRPr="000B4A94">
              <w:rPr>
                <w:rFonts w:ascii="Aptos" w:eastAsia="Aptos" w:hAnsi="Aptos" w:cs="Times New Roman"/>
                <w:sz w:val="20"/>
                <w:szCs w:val="20"/>
              </w:rPr>
              <w:t>provide</w:t>
            </w:r>
            <w:r>
              <w:rPr>
                <w:rFonts w:ascii="Aptos" w:eastAsia="Aptos" w:hAnsi="Aptos" w:cs="Times New Roman"/>
                <w:sz w:val="20"/>
                <w:szCs w:val="20"/>
              </w:rPr>
              <w:t xml:space="preserve"> </w:t>
            </w:r>
            <w:r w:rsidRPr="000B4A94">
              <w:rPr>
                <w:rFonts w:ascii="Aptos" w:eastAsia="Aptos" w:hAnsi="Aptos" w:cs="Times New Roman"/>
                <w:sz w:val="20"/>
                <w:szCs w:val="20"/>
              </w:rPr>
              <w:t>feedback</w:t>
            </w:r>
            <w:r>
              <w:rPr>
                <w:rFonts w:ascii="Aptos" w:eastAsia="Aptos" w:hAnsi="Aptos" w:cs="Times New Roman"/>
                <w:sz w:val="20"/>
                <w:szCs w:val="20"/>
              </w:rPr>
              <w:t xml:space="preserve"> </w:t>
            </w:r>
            <w:r w:rsidRPr="000B4A94">
              <w:rPr>
                <w:rFonts w:ascii="Aptos" w:eastAsia="Aptos" w:hAnsi="Aptos" w:cs="Times New Roman"/>
                <w:sz w:val="20"/>
                <w:szCs w:val="20"/>
              </w:rPr>
              <w:t>on</w:t>
            </w:r>
            <w:r>
              <w:rPr>
                <w:rFonts w:ascii="Aptos" w:eastAsia="Aptos" w:hAnsi="Aptos" w:cs="Times New Roman"/>
                <w:sz w:val="20"/>
                <w:szCs w:val="20"/>
              </w:rPr>
              <w:t xml:space="preserve"> </w:t>
            </w:r>
            <w:r w:rsidRPr="000B4A94">
              <w:rPr>
                <w:rFonts w:ascii="Aptos" w:eastAsia="Aptos" w:hAnsi="Aptos" w:cs="Times New Roman"/>
                <w:sz w:val="20"/>
                <w:szCs w:val="20"/>
              </w:rPr>
              <w:t>digital</w:t>
            </w:r>
            <w:r>
              <w:rPr>
                <w:rFonts w:ascii="Aptos" w:eastAsia="Aptos" w:hAnsi="Aptos" w:cs="Times New Roman"/>
                <w:sz w:val="20"/>
                <w:szCs w:val="20"/>
              </w:rPr>
              <w:t xml:space="preserve"> </w:t>
            </w:r>
            <w:r w:rsidRPr="000B4A94">
              <w:rPr>
                <w:rFonts w:ascii="Aptos" w:eastAsia="Aptos" w:hAnsi="Aptos" w:cs="Times New Roman"/>
                <w:sz w:val="20"/>
                <w:szCs w:val="20"/>
              </w:rPr>
              <w:t>changes,</w:t>
            </w:r>
            <w:r>
              <w:rPr>
                <w:rFonts w:ascii="Aptos" w:eastAsia="Aptos" w:hAnsi="Aptos" w:cs="Times New Roman"/>
                <w:sz w:val="20"/>
                <w:szCs w:val="20"/>
              </w:rPr>
              <w:t xml:space="preserve"> </w:t>
            </w:r>
            <w:hyperlink r:id="rId149" w:tooltip="Digital Transformation Sector Partners publications" w:history="1">
              <w:r w:rsidRPr="00275B7A">
                <w:rPr>
                  <w:rFonts w:ascii="Aptos" w:eastAsia="Aptos" w:hAnsi="Aptos" w:cs="Times New Roman"/>
                  <w:color w:val="00818A"/>
                  <w:sz w:val="20"/>
                  <w:szCs w:val="20"/>
                  <w:u w:val="single"/>
                </w:rPr>
                <w:t>download previous presentations</w:t>
              </w:r>
            </w:hyperlink>
            <w:r w:rsidRPr="000B4A94">
              <w:rPr>
                <w:rFonts w:ascii="Aptos" w:eastAsia="Aptos" w:hAnsi="Aptos" w:cs="Times New Roman"/>
                <w:sz w:val="20"/>
                <w:szCs w:val="20"/>
              </w:rPr>
              <w:t>.</w:t>
            </w:r>
          </w:p>
          <w:p w14:paraId="4113C297" w14:textId="15F7F8E5" w:rsidR="005E3028" w:rsidRPr="000B4A94" w:rsidRDefault="005E3028" w:rsidP="005E3028">
            <w:pPr>
              <w:keepNext/>
              <w:spacing w:before="40" w:after="80"/>
              <w:rPr>
                <w:rFonts w:ascii="Aptos" w:eastAsia="Aptos" w:hAnsi="Aptos" w:cs="Times New Roman"/>
                <w:sz w:val="20"/>
                <w:szCs w:val="20"/>
              </w:rPr>
            </w:pPr>
            <w:r w:rsidRPr="000B4A94">
              <w:rPr>
                <w:rFonts w:ascii="Aptos" w:eastAsia="Aptos" w:hAnsi="Aptos" w:cs="Aptos"/>
                <w:b/>
                <w:bCs/>
                <w:sz w:val="20"/>
                <w:szCs w:val="20"/>
              </w:rPr>
              <w:t>GPMS</w:t>
            </w:r>
            <w:r>
              <w:rPr>
                <w:rFonts w:ascii="Aptos" w:eastAsia="Aptos" w:hAnsi="Aptos" w:cs="Aptos"/>
                <w:b/>
                <w:bCs/>
                <w:sz w:val="20"/>
                <w:szCs w:val="20"/>
              </w:rPr>
              <w:t xml:space="preserve"> </w:t>
            </w:r>
            <w:r w:rsidRPr="000B4A94">
              <w:rPr>
                <w:rFonts w:ascii="Aptos" w:eastAsia="Aptos" w:hAnsi="Aptos" w:cs="Aptos"/>
                <w:b/>
                <w:bCs/>
                <w:sz w:val="20"/>
                <w:szCs w:val="20"/>
              </w:rPr>
              <w:t>User</w:t>
            </w:r>
            <w:r>
              <w:rPr>
                <w:rFonts w:ascii="Aptos" w:eastAsia="Aptos" w:hAnsi="Aptos" w:cs="Aptos"/>
                <w:b/>
                <w:bCs/>
                <w:sz w:val="20"/>
                <w:szCs w:val="20"/>
              </w:rPr>
              <w:t xml:space="preserve"> </w:t>
            </w:r>
            <w:r w:rsidRPr="000B4A94">
              <w:rPr>
                <w:rFonts w:ascii="Aptos" w:eastAsia="Aptos" w:hAnsi="Aptos" w:cs="Aptos"/>
                <w:b/>
                <w:bCs/>
                <w:sz w:val="20"/>
                <w:szCs w:val="20"/>
              </w:rPr>
              <w:t>Guides</w:t>
            </w:r>
            <w:r>
              <w:rPr>
                <w:rFonts w:ascii="Aptos" w:eastAsia="Aptos" w:hAnsi="Aptos" w:cs="Aptos"/>
                <w:b/>
                <w:bCs/>
                <w:sz w:val="20"/>
                <w:szCs w:val="20"/>
              </w:rPr>
              <w:t xml:space="preserve"> </w:t>
            </w:r>
            <w:r>
              <w:rPr>
                <w:rFonts w:ascii="Aptos" w:eastAsia="Aptos" w:hAnsi="Aptos" w:cs="Aptos"/>
                <w:b/>
                <w:bCs/>
                <w:sz w:val="20"/>
                <w:szCs w:val="20"/>
              </w:rPr>
              <w:br/>
            </w:r>
            <w:r w:rsidRPr="000B4A94">
              <w:rPr>
                <w:sz w:val="20"/>
                <w:szCs w:val="20"/>
              </w:rPr>
              <w:t>This</w:t>
            </w:r>
            <w:r>
              <w:rPr>
                <w:sz w:val="20"/>
                <w:szCs w:val="20"/>
              </w:rPr>
              <w:t xml:space="preserve"> </w:t>
            </w:r>
            <w:hyperlink r:id="rId150" w:tooltip="Government Provider Management System – User guide" w:history="1">
              <w:r w:rsidRPr="00275B7A">
                <w:rPr>
                  <w:rFonts w:ascii="Aptos" w:eastAsia="Aptos" w:hAnsi="Aptos" w:cs="Times New Roman"/>
                  <w:color w:val="00818A"/>
                  <w:sz w:val="20"/>
                  <w:szCs w:val="20"/>
                  <w:u w:val="single"/>
                </w:rPr>
                <w:t>GPMS User guide</w:t>
              </w:r>
            </w:hyperlink>
            <w:r>
              <w:rPr>
                <w:sz w:val="20"/>
                <w:szCs w:val="20"/>
              </w:rPr>
              <w:t xml:space="preserve"> </w:t>
            </w:r>
            <w:r w:rsidRPr="000B4A94">
              <w:rPr>
                <w:sz w:val="20"/>
                <w:szCs w:val="20"/>
              </w:rPr>
              <w:t>will</w:t>
            </w:r>
            <w:r>
              <w:rPr>
                <w:sz w:val="20"/>
                <w:szCs w:val="20"/>
              </w:rPr>
              <w:t xml:space="preserve"> </w:t>
            </w:r>
            <w:r w:rsidRPr="000B4A94">
              <w:rPr>
                <w:sz w:val="20"/>
                <w:szCs w:val="20"/>
              </w:rPr>
              <w:t>give</w:t>
            </w:r>
            <w:r>
              <w:rPr>
                <w:sz w:val="20"/>
                <w:szCs w:val="20"/>
              </w:rPr>
              <w:t xml:space="preserve"> </w:t>
            </w:r>
            <w:r w:rsidRPr="000B4A94">
              <w:rPr>
                <w:sz w:val="20"/>
                <w:szCs w:val="20"/>
              </w:rPr>
              <w:t>providers</w:t>
            </w:r>
            <w:r>
              <w:rPr>
                <w:sz w:val="20"/>
                <w:szCs w:val="20"/>
              </w:rPr>
              <w:t xml:space="preserve"> </w:t>
            </w:r>
            <w:r w:rsidRPr="000B4A94">
              <w:rPr>
                <w:sz w:val="20"/>
                <w:szCs w:val="20"/>
              </w:rPr>
              <w:t>an</w:t>
            </w:r>
            <w:r>
              <w:rPr>
                <w:sz w:val="20"/>
                <w:szCs w:val="20"/>
              </w:rPr>
              <w:t xml:space="preserve"> </w:t>
            </w:r>
            <w:r w:rsidRPr="000B4A94">
              <w:rPr>
                <w:sz w:val="20"/>
                <w:szCs w:val="20"/>
              </w:rPr>
              <w:t>overview</w:t>
            </w:r>
            <w:r>
              <w:rPr>
                <w:sz w:val="20"/>
                <w:szCs w:val="20"/>
              </w:rPr>
              <w:t xml:space="preserve"> </w:t>
            </w:r>
            <w:r w:rsidRPr="000B4A94">
              <w:rPr>
                <w:sz w:val="20"/>
                <w:szCs w:val="20"/>
              </w:rPr>
              <w:t>of</w:t>
            </w:r>
            <w:r>
              <w:rPr>
                <w:sz w:val="20"/>
                <w:szCs w:val="20"/>
              </w:rPr>
              <w:t xml:space="preserve"> </w:t>
            </w:r>
            <w:r w:rsidRPr="000B4A94">
              <w:rPr>
                <w:sz w:val="20"/>
                <w:szCs w:val="20"/>
              </w:rPr>
              <w:t>to</w:t>
            </w:r>
            <w:r>
              <w:rPr>
                <w:sz w:val="20"/>
                <w:szCs w:val="20"/>
              </w:rPr>
              <w:t xml:space="preserve"> </w:t>
            </w:r>
            <w:r w:rsidRPr="000B4A94">
              <w:rPr>
                <w:sz w:val="20"/>
                <w:szCs w:val="20"/>
              </w:rPr>
              <w:t>use</w:t>
            </w:r>
            <w:r>
              <w:rPr>
                <w:sz w:val="20"/>
                <w:szCs w:val="20"/>
              </w:rPr>
              <w:t xml:space="preserve"> </w:t>
            </w:r>
            <w:r w:rsidRPr="000B4A94">
              <w:rPr>
                <w:sz w:val="20"/>
                <w:szCs w:val="20"/>
              </w:rPr>
              <w:t>the</w:t>
            </w:r>
            <w:r>
              <w:rPr>
                <w:sz w:val="20"/>
                <w:szCs w:val="20"/>
              </w:rPr>
              <w:t xml:space="preserve"> </w:t>
            </w:r>
            <w:r w:rsidRPr="000B4A94">
              <w:rPr>
                <w:sz w:val="20"/>
                <w:szCs w:val="20"/>
              </w:rPr>
              <w:t>GPMS</w:t>
            </w:r>
            <w:r>
              <w:rPr>
                <w:sz w:val="20"/>
                <w:szCs w:val="20"/>
              </w:rPr>
              <w:t xml:space="preserve"> </w:t>
            </w:r>
            <w:r w:rsidRPr="000B4A94">
              <w:rPr>
                <w:sz w:val="20"/>
                <w:szCs w:val="20"/>
              </w:rPr>
              <w:t>system.</w:t>
            </w:r>
            <w:r>
              <w:rPr>
                <w:sz w:val="20"/>
                <w:szCs w:val="20"/>
              </w:rPr>
              <w:t xml:space="preserve"> </w:t>
            </w:r>
          </w:p>
          <w:p w14:paraId="3C12C493" w14:textId="77777777" w:rsidR="005E3028" w:rsidRDefault="005E3028" w:rsidP="005E3028">
            <w:pPr>
              <w:keepNext/>
              <w:tabs>
                <w:tab w:val="num" w:pos="720"/>
              </w:tabs>
              <w:spacing w:before="40" w:after="80"/>
              <w:rPr>
                <w:rFonts w:ascii="Aptos" w:eastAsia="Aptos" w:hAnsi="Aptos" w:cs="Times New Roman"/>
                <w:sz w:val="20"/>
                <w:szCs w:val="20"/>
              </w:rPr>
            </w:pPr>
            <w:r w:rsidRPr="000B4A94">
              <w:rPr>
                <w:rFonts w:ascii="Aptos" w:eastAsia="Aptos" w:hAnsi="Aptos" w:cs="Times New Roman"/>
                <w:sz w:val="20"/>
                <w:szCs w:val="20"/>
              </w:rPr>
              <w:t>The</w:t>
            </w:r>
            <w:r>
              <w:rPr>
                <w:rFonts w:ascii="Aptos" w:eastAsia="Aptos" w:hAnsi="Aptos" w:cs="Times New Roman"/>
                <w:sz w:val="20"/>
                <w:szCs w:val="20"/>
              </w:rPr>
              <w:t xml:space="preserve"> </w:t>
            </w:r>
            <w:hyperlink r:id="rId151" w:tooltip="Government Provider Management System (GPMS) – User guide: Approved provider notifications" w:history="1">
              <w:r w:rsidRPr="00275B7A">
                <w:rPr>
                  <w:rFonts w:ascii="Aptos" w:eastAsia="Aptos" w:hAnsi="Aptos" w:cs="Times New Roman"/>
                  <w:color w:val="00818A"/>
                  <w:sz w:val="20"/>
                  <w:szCs w:val="20"/>
                  <w:u w:val="single"/>
                </w:rPr>
                <w:t>GPMS User guide: Approved provider notifications</w:t>
              </w:r>
            </w:hyperlink>
            <w:r>
              <w:rPr>
                <w:rFonts w:ascii="Aptos" w:eastAsia="Aptos" w:hAnsi="Aptos" w:cs="Times New Roman"/>
                <w:sz w:val="20"/>
                <w:szCs w:val="20"/>
              </w:rPr>
              <w:t xml:space="preserve"> </w:t>
            </w:r>
            <w:r w:rsidRPr="000B4A94">
              <w:rPr>
                <w:rFonts w:ascii="Aptos" w:eastAsia="Aptos" w:hAnsi="Aptos" w:cs="Times New Roman"/>
                <w:sz w:val="20"/>
                <w:szCs w:val="20"/>
              </w:rPr>
              <w:t>provides</w:t>
            </w:r>
            <w:r>
              <w:rPr>
                <w:rFonts w:ascii="Aptos" w:eastAsia="Aptos" w:hAnsi="Aptos" w:cs="Times New Roman"/>
                <w:sz w:val="20"/>
                <w:szCs w:val="20"/>
              </w:rPr>
              <w:t xml:space="preserve"> </w:t>
            </w:r>
            <w:r w:rsidRPr="000B4A94">
              <w:rPr>
                <w:rFonts w:ascii="Aptos" w:eastAsia="Aptos" w:hAnsi="Aptos" w:cs="Times New Roman"/>
                <w:sz w:val="20"/>
                <w:szCs w:val="20"/>
              </w:rPr>
              <w:t>guidance</w:t>
            </w:r>
            <w:r>
              <w:rPr>
                <w:rFonts w:ascii="Aptos" w:eastAsia="Aptos" w:hAnsi="Aptos" w:cs="Times New Roman"/>
                <w:sz w:val="20"/>
                <w:szCs w:val="20"/>
              </w:rPr>
              <w:t xml:space="preserve"> </w:t>
            </w:r>
            <w:r w:rsidRPr="000B4A94">
              <w:rPr>
                <w:rFonts w:ascii="Aptos" w:eastAsia="Aptos" w:hAnsi="Aptos" w:cs="Times New Roman"/>
                <w:sz w:val="20"/>
                <w:szCs w:val="20"/>
              </w:rPr>
              <w:t>to</w:t>
            </w:r>
            <w:r>
              <w:rPr>
                <w:rFonts w:ascii="Aptos" w:eastAsia="Aptos" w:hAnsi="Aptos" w:cs="Times New Roman"/>
                <w:sz w:val="20"/>
                <w:szCs w:val="20"/>
              </w:rPr>
              <w:t xml:space="preserve"> </w:t>
            </w:r>
            <w:r w:rsidRPr="000B4A94">
              <w:rPr>
                <w:rFonts w:ascii="Aptos" w:eastAsia="Aptos" w:hAnsi="Aptos" w:cs="Times New Roman"/>
                <w:sz w:val="20"/>
                <w:szCs w:val="20"/>
              </w:rPr>
              <w:t>providers</w:t>
            </w:r>
            <w:r>
              <w:rPr>
                <w:rFonts w:ascii="Aptos" w:eastAsia="Aptos" w:hAnsi="Aptos" w:cs="Times New Roman"/>
                <w:sz w:val="20"/>
                <w:szCs w:val="20"/>
              </w:rPr>
              <w:t xml:space="preserve"> </w:t>
            </w:r>
            <w:r w:rsidRPr="000B4A94">
              <w:rPr>
                <w:rFonts w:ascii="Aptos" w:eastAsia="Aptos" w:hAnsi="Aptos" w:cs="Times New Roman"/>
                <w:sz w:val="20"/>
                <w:szCs w:val="20"/>
              </w:rPr>
              <w:t>on</w:t>
            </w:r>
            <w:r>
              <w:rPr>
                <w:rFonts w:ascii="Aptos" w:eastAsia="Aptos" w:hAnsi="Aptos" w:cs="Times New Roman"/>
                <w:sz w:val="20"/>
                <w:szCs w:val="20"/>
              </w:rPr>
              <w:t xml:space="preserve"> </w:t>
            </w:r>
            <w:r w:rsidRPr="000B4A94">
              <w:rPr>
                <w:rFonts w:ascii="Aptos" w:eastAsia="Aptos" w:hAnsi="Aptos" w:cs="Times New Roman"/>
                <w:sz w:val="20"/>
                <w:szCs w:val="20"/>
              </w:rPr>
              <w:t>how</w:t>
            </w:r>
            <w:r>
              <w:rPr>
                <w:rFonts w:ascii="Aptos" w:eastAsia="Aptos" w:hAnsi="Aptos" w:cs="Times New Roman"/>
                <w:sz w:val="20"/>
                <w:szCs w:val="20"/>
              </w:rPr>
              <w:t xml:space="preserve"> </w:t>
            </w:r>
            <w:r w:rsidRPr="000B4A94">
              <w:rPr>
                <w:rFonts w:ascii="Aptos" w:eastAsia="Aptos" w:hAnsi="Aptos" w:cs="Times New Roman"/>
                <w:sz w:val="20"/>
                <w:szCs w:val="20"/>
              </w:rPr>
              <w:t>to</w:t>
            </w:r>
            <w:r>
              <w:rPr>
                <w:rFonts w:ascii="Aptos" w:eastAsia="Aptos" w:hAnsi="Aptos" w:cs="Times New Roman"/>
                <w:sz w:val="20"/>
                <w:szCs w:val="20"/>
              </w:rPr>
              <w:t xml:space="preserve"> </w:t>
            </w:r>
            <w:r w:rsidRPr="000B4A94">
              <w:rPr>
                <w:rFonts w:ascii="Aptos" w:eastAsia="Aptos" w:hAnsi="Aptos" w:cs="Times New Roman"/>
                <w:sz w:val="20"/>
                <w:szCs w:val="20"/>
              </w:rPr>
              <w:t>meet</w:t>
            </w:r>
            <w:r>
              <w:rPr>
                <w:rFonts w:ascii="Aptos" w:eastAsia="Aptos" w:hAnsi="Aptos" w:cs="Times New Roman"/>
                <w:sz w:val="20"/>
                <w:szCs w:val="20"/>
              </w:rPr>
              <w:t xml:space="preserve"> </w:t>
            </w:r>
            <w:r w:rsidRPr="000B4A94">
              <w:rPr>
                <w:rFonts w:ascii="Aptos" w:eastAsia="Aptos" w:hAnsi="Aptos" w:cs="Times New Roman"/>
                <w:sz w:val="20"/>
                <w:szCs w:val="20"/>
              </w:rPr>
              <w:t>ACQSC</w:t>
            </w:r>
            <w:r>
              <w:rPr>
                <w:rFonts w:ascii="Aptos" w:eastAsia="Aptos" w:hAnsi="Aptos" w:cs="Times New Roman"/>
                <w:sz w:val="20"/>
                <w:szCs w:val="20"/>
              </w:rPr>
              <w:t xml:space="preserve"> </w:t>
            </w:r>
            <w:r w:rsidRPr="000B4A94">
              <w:rPr>
                <w:rFonts w:ascii="Aptos" w:eastAsia="Aptos" w:hAnsi="Aptos" w:cs="Times New Roman"/>
                <w:sz w:val="20"/>
                <w:szCs w:val="20"/>
              </w:rPr>
              <w:t>obligations.</w:t>
            </w:r>
          </w:p>
          <w:p w14:paraId="415B85A2" w14:textId="1670907C" w:rsidR="005E3028" w:rsidRPr="00C52092" w:rsidRDefault="005E3028" w:rsidP="005E3028">
            <w:pPr>
              <w:keepNext/>
              <w:tabs>
                <w:tab w:val="num" w:pos="720"/>
              </w:tabs>
              <w:spacing w:before="40" w:after="80"/>
              <w:rPr>
                <w:rFonts w:ascii="Aptos" w:eastAsia="Aptos" w:hAnsi="Aptos" w:cs="Times New Roman"/>
                <w:b/>
                <w:bCs/>
                <w:sz w:val="20"/>
                <w:szCs w:val="20"/>
              </w:rPr>
            </w:pPr>
            <w:r w:rsidRPr="00C52092">
              <w:rPr>
                <w:rFonts w:ascii="Aptos" w:eastAsia="Aptos" w:hAnsi="Aptos" w:cs="Times New Roman"/>
                <w:b/>
                <w:bCs/>
                <w:sz w:val="20"/>
                <w:szCs w:val="20"/>
              </w:rPr>
              <w:t>Health provider education</w:t>
            </w:r>
          </w:p>
          <w:p w14:paraId="193CD8A8" w14:textId="1843020F" w:rsidR="005E3028" w:rsidRPr="000B4A94" w:rsidRDefault="005E3028" w:rsidP="005E3028">
            <w:pPr>
              <w:keepNext/>
              <w:tabs>
                <w:tab w:val="num" w:pos="720"/>
              </w:tabs>
              <w:spacing w:before="40" w:after="80"/>
              <w:rPr>
                <w:rFonts w:ascii="Aptos" w:eastAsia="Aptos" w:hAnsi="Aptos" w:cs="Times New Roman"/>
                <w:sz w:val="20"/>
                <w:szCs w:val="20"/>
              </w:rPr>
            </w:pPr>
            <w:hyperlink r:id="rId152" w:history="1">
              <w:r w:rsidRPr="00275B7A">
                <w:rPr>
                  <w:rStyle w:val="Hyperlink"/>
                  <w:rFonts w:ascii="Aptos" w:eastAsia="Aptos" w:hAnsi="Aptos" w:cs="Times New Roman"/>
                  <w:color w:val="32757E" w:themeColor="accent2" w:themeShade="80"/>
                  <w:sz w:val="20"/>
                  <w:szCs w:val="20"/>
                </w:rPr>
                <w:t>Education resources</w:t>
              </w:r>
            </w:hyperlink>
            <w:r w:rsidRPr="00C52092">
              <w:rPr>
                <w:rFonts w:ascii="Aptos" w:eastAsia="Aptos" w:hAnsi="Aptos" w:cs="Times New Roman"/>
                <w:sz w:val="20"/>
                <w:szCs w:val="20"/>
              </w:rPr>
              <w:t xml:space="preserve"> to help </w:t>
            </w:r>
            <w:r>
              <w:rPr>
                <w:rFonts w:ascii="Aptos" w:eastAsia="Aptos" w:hAnsi="Aptos" w:cs="Times New Roman"/>
                <w:sz w:val="20"/>
                <w:szCs w:val="20"/>
              </w:rPr>
              <w:t>providers</w:t>
            </w:r>
            <w:r w:rsidRPr="00C52092">
              <w:rPr>
                <w:rFonts w:ascii="Aptos" w:eastAsia="Aptos" w:hAnsi="Aptos" w:cs="Times New Roman"/>
                <w:sz w:val="20"/>
                <w:szCs w:val="20"/>
              </w:rPr>
              <w:t xml:space="preserve"> understand </w:t>
            </w:r>
            <w:r>
              <w:rPr>
                <w:rFonts w:ascii="Aptos" w:eastAsia="Aptos" w:hAnsi="Aptos" w:cs="Times New Roman"/>
                <w:sz w:val="20"/>
                <w:szCs w:val="20"/>
              </w:rPr>
              <w:t>the</w:t>
            </w:r>
            <w:r w:rsidRPr="00C52092">
              <w:rPr>
                <w:rFonts w:ascii="Aptos" w:eastAsia="Aptos" w:hAnsi="Aptos" w:cs="Times New Roman"/>
                <w:sz w:val="20"/>
                <w:szCs w:val="20"/>
              </w:rPr>
              <w:t xml:space="preserve"> health and aged care programs and services </w:t>
            </w:r>
            <w:r>
              <w:rPr>
                <w:rFonts w:ascii="Aptos" w:eastAsia="Aptos" w:hAnsi="Aptos" w:cs="Times New Roman"/>
                <w:sz w:val="20"/>
                <w:szCs w:val="20"/>
              </w:rPr>
              <w:t>to</w:t>
            </w:r>
            <w:r w:rsidRPr="00C52092">
              <w:rPr>
                <w:rFonts w:ascii="Aptos" w:eastAsia="Aptos" w:hAnsi="Aptos" w:cs="Times New Roman"/>
                <w:sz w:val="20"/>
                <w:szCs w:val="20"/>
              </w:rPr>
              <w:t xml:space="preserve"> do business.</w:t>
            </w:r>
          </w:p>
        </w:tc>
      </w:tr>
      <w:tr w:rsidR="00CE1FF5" w:rsidRPr="00C877B0" w14:paraId="678D2A5C" w14:textId="77777777" w:rsidTr="005200D9">
        <w:trPr>
          <w:cantSplit/>
          <w:trHeight w:val="1090"/>
        </w:trPr>
        <w:tc>
          <w:tcPr>
            <w:tcW w:w="6373" w:type="dxa"/>
            <w:tcBorders>
              <w:top w:val="single" w:sz="4" w:space="0" w:color="auto"/>
            </w:tcBorders>
            <w:shd w:val="clear" w:color="auto" w:fill="E0F1F3" w:themeFill="accent1" w:themeFillTint="33"/>
          </w:tcPr>
          <w:p w14:paraId="3C95E716" w14:textId="76FA6685" w:rsidR="005E3028" w:rsidRPr="00252A14" w:rsidRDefault="005E3028" w:rsidP="005E3028">
            <w:pPr>
              <w:numPr>
                <w:ilvl w:val="1"/>
                <w:numId w:val="4"/>
              </w:numPr>
              <w:spacing w:before="40" w:after="80"/>
              <w:ind w:left="457" w:hanging="425"/>
              <w:rPr>
                <w:sz w:val="20"/>
                <w:szCs w:val="20"/>
              </w:rPr>
            </w:pPr>
            <w:r>
              <w:rPr>
                <w:sz w:val="20"/>
                <w:szCs w:val="20"/>
              </w:rPr>
              <w:t xml:space="preserve">Understand changes to Government Provider Management System </w:t>
            </w:r>
          </w:p>
        </w:tc>
        <w:tc>
          <w:tcPr>
            <w:tcW w:w="8025" w:type="dxa"/>
            <w:vMerge/>
            <w:tcBorders>
              <w:top w:val="single" w:sz="4" w:space="0" w:color="auto"/>
              <w:right w:val="single" w:sz="4" w:space="0" w:color="auto"/>
            </w:tcBorders>
          </w:tcPr>
          <w:p w14:paraId="5DCF0D3C" w14:textId="0631176E" w:rsidR="005E3028" w:rsidRDefault="005E3028" w:rsidP="005E3028">
            <w:pPr>
              <w:spacing w:before="40" w:after="80"/>
              <w:rPr>
                <w:sz w:val="20"/>
                <w:szCs w:val="20"/>
              </w:rPr>
            </w:pPr>
          </w:p>
        </w:tc>
        <w:tc>
          <w:tcPr>
            <w:tcW w:w="6523" w:type="dxa"/>
            <w:vMerge/>
            <w:tcBorders>
              <w:top w:val="single" w:sz="4" w:space="0" w:color="auto"/>
              <w:left w:val="single" w:sz="4" w:space="0" w:color="auto"/>
            </w:tcBorders>
          </w:tcPr>
          <w:p w14:paraId="6B3B9342" w14:textId="5A85DC74" w:rsidR="005E3028" w:rsidRPr="00B060E4" w:rsidRDefault="005E3028" w:rsidP="005E3028">
            <w:pPr>
              <w:tabs>
                <w:tab w:val="num" w:pos="720"/>
              </w:tabs>
              <w:spacing w:before="40" w:after="80"/>
              <w:rPr>
                <w:sz w:val="20"/>
                <w:szCs w:val="20"/>
              </w:rPr>
            </w:pPr>
          </w:p>
        </w:tc>
      </w:tr>
      <w:tr w:rsidR="00CE1FF5" w:rsidRPr="00C877B0" w14:paraId="76004DF5" w14:textId="77777777" w:rsidTr="005200D9">
        <w:trPr>
          <w:cantSplit/>
          <w:trHeight w:val="1090"/>
        </w:trPr>
        <w:tc>
          <w:tcPr>
            <w:tcW w:w="6373" w:type="dxa"/>
            <w:shd w:val="clear" w:color="auto" w:fill="E0F1F3" w:themeFill="accent1" w:themeFillTint="33"/>
          </w:tcPr>
          <w:p w14:paraId="7CCA05D5" w14:textId="07FB92CE" w:rsidR="005E3028" w:rsidRPr="00252A14" w:rsidRDefault="005E3028" w:rsidP="005E3028">
            <w:pPr>
              <w:numPr>
                <w:ilvl w:val="1"/>
                <w:numId w:val="4"/>
              </w:numPr>
              <w:spacing w:before="40" w:after="80"/>
              <w:ind w:left="457" w:hanging="425"/>
              <w:rPr>
                <w:sz w:val="20"/>
                <w:szCs w:val="20"/>
              </w:rPr>
            </w:pPr>
            <w:r>
              <w:rPr>
                <w:sz w:val="20"/>
                <w:szCs w:val="20"/>
              </w:rPr>
              <w:t xml:space="preserve">Using systems to monitor and track compliance </w:t>
            </w:r>
          </w:p>
        </w:tc>
        <w:tc>
          <w:tcPr>
            <w:tcW w:w="8025" w:type="dxa"/>
            <w:vMerge/>
            <w:tcBorders>
              <w:right w:val="single" w:sz="4" w:space="0" w:color="auto"/>
            </w:tcBorders>
          </w:tcPr>
          <w:p w14:paraId="6D4EB4F0" w14:textId="7AC38842" w:rsidR="005E3028" w:rsidRDefault="005E3028" w:rsidP="005E3028">
            <w:pPr>
              <w:spacing w:before="40" w:after="80"/>
              <w:rPr>
                <w:sz w:val="20"/>
                <w:szCs w:val="20"/>
              </w:rPr>
            </w:pPr>
          </w:p>
        </w:tc>
        <w:tc>
          <w:tcPr>
            <w:tcW w:w="6523" w:type="dxa"/>
            <w:vMerge/>
            <w:tcBorders>
              <w:left w:val="single" w:sz="4" w:space="0" w:color="auto"/>
            </w:tcBorders>
          </w:tcPr>
          <w:p w14:paraId="7F803F10" w14:textId="77777777" w:rsidR="005E3028" w:rsidRPr="00C877B0" w:rsidRDefault="005E3028" w:rsidP="005E3028">
            <w:pPr>
              <w:spacing w:before="40" w:after="80"/>
              <w:rPr>
                <w:b/>
                <w:bCs/>
                <w:sz w:val="20"/>
                <w:szCs w:val="20"/>
              </w:rPr>
            </w:pPr>
          </w:p>
        </w:tc>
      </w:tr>
    </w:tbl>
    <w:p w14:paraId="266FF1CB" w14:textId="77777777" w:rsidR="00EC6E7E" w:rsidRPr="00EC6E7E" w:rsidRDefault="00EC6E7E" w:rsidP="00EC6E7E"/>
    <w:sectPr w:rsidR="00EC6E7E" w:rsidRPr="00EC6E7E" w:rsidSect="00F16E22">
      <w:headerReference w:type="even" r:id="rId153"/>
      <w:headerReference w:type="default" r:id="rId154"/>
      <w:footerReference w:type="even" r:id="rId155"/>
      <w:footerReference w:type="default" r:id="rId156"/>
      <w:headerReference w:type="first" r:id="rId157"/>
      <w:footerReference w:type="first" r:id="rId158"/>
      <w:pgSz w:w="23811" w:h="16838" w:orient="landscape" w:code="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D2D8" w14:textId="77777777" w:rsidR="00E84E44" w:rsidRDefault="00E84E44" w:rsidP="006A41A8">
      <w:pPr>
        <w:spacing w:after="0" w:line="240" w:lineRule="auto"/>
      </w:pPr>
      <w:r>
        <w:separator/>
      </w:r>
    </w:p>
  </w:endnote>
  <w:endnote w:type="continuationSeparator" w:id="0">
    <w:p w14:paraId="24FEB7D7" w14:textId="77777777" w:rsidR="00E84E44" w:rsidRDefault="00E84E44" w:rsidP="006A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0796459"/>
      <w:docPartObj>
        <w:docPartGallery w:val="Page Numbers (Bottom of Page)"/>
        <w:docPartUnique/>
      </w:docPartObj>
    </w:sdtPr>
    <w:sdtEndPr>
      <w:rPr>
        <w:rStyle w:val="PageNumber"/>
      </w:rPr>
    </w:sdtEndPr>
    <w:sdtContent>
      <w:p w14:paraId="31574E68" w14:textId="3168F3C5" w:rsidR="0074200C" w:rsidRDefault="004B05B0">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225CA150" wp14:editId="7EDC9DA5">
                  <wp:simplePos x="635" y="635"/>
                  <wp:positionH relativeFrom="page">
                    <wp:align>center</wp:align>
                  </wp:positionH>
                  <wp:positionV relativeFrom="page">
                    <wp:align>bottom</wp:align>
                  </wp:positionV>
                  <wp:extent cx="609600" cy="400050"/>
                  <wp:effectExtent l="0" t="0" r="0" b="0"/>
                  <wp:wrapNone/>
                  <wp:docPr id="7339891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B706DD9" w14:textId="7332CC82" w:rsidR="004B05B0" w:rsidRPr="004B05B0" w:rsidRDefault="004B05B0" w:rsidP="004B05B0">
                              <w:pPr>
                                <w:spacing w:after="0"/>
                                <w:rPr>
                                  <w:rFonts w:ascii="Aptos" w:eastAsia="Aptos" w:hAnsi="Aptos" w:cs="Aptos"/>
                                  <w:noProof/>
                                  <w:color w:val="FF0000"/>
                                  <w:sz w:val="24"/>
                                  <w:szCs w:val="24"/>
                                </w:rPr>
                              </w:pPr>
                              <w:r w:rsidRPr="004B05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5CA150" id="_x0000_t202" coordsize="21600,21600" o:spt="202" path="m,l,21600r21600,l21600,xe">
                  <v:stroke joinstyle="miter"/>
                  <v:path gradientshapeok="t" o:connecttype="rect"/>
                </v:shapetype>
                <v:shape id="Text Box 5" o:spid="_x0000_s1028" type="#_x0000_t202" alt="OFFICIAL" style="position:absolute;margin-left:0;margin-top:0;width:48pt;height:3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0B706DD9" w14:textId="7332CC82" w:rsidR="004B05B0" w:rsidRPr="004B05B0" w:rsidRDefault="004B05B0" w:rsidP="004B05B0">
                        <w:pPr>
                          <w:spacing w:after="0"/>
                          <w:rPr>
                            <w:rFonts w:ascii="Aptos" w:eastAsia="Aptos" w:hAnsi="Aptos" w:cs="Aptos"/>
                            <w:noProof/>
                            <w:color w:val="FF0000"/>
                            <w:sz w:val="24"/>
                            <w:szCs w:val="24"/>
                          </w:rPr>
                        </w:pPr>
                        <w:r w:rsidRPr="004B05B0">
                          <w:rPr>
                            <w:rFonts w:ascii="Aptos" w:eastAsia="Aptos" w:hAnsi="Aptos" w:cs="Aptos"/>
                            <w:noProof/>
                            <w:color w:val="FF0000"/>
                            <w:sz w:val="24"/>
                            <w:szCs w:val="24"/>
                          </w:rPr>
                          <w:t>OFFICIAL</w:t>
                        </w:r>
                      </w:p>
                    </w:txbxContent>
                  </v:textbox>
                  <w10:wrap anchorx="page" anchory="page"/>
                </v:shape>
              </w:pict>
            </mc:Fallback>
          </mc:AlternateContent>
        </w:r>
      </w:p>
    </w:sdtContent>
  </w:sdt>
  <w:p w14:paraId="0F524399" w14:textId="77777777" w:rsidR="0074200C" w:rsidRDefault="007420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A1FDBE2" w14:textId="77777777" w:rsidR="005246AC" w:rsidRDefault="005246AC" w:rsidP="007420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0356342"/>
      <w:docPartObj>
        <w:docPartGallery w:val="Page Numbers (Bottom of Page)"/>
        <w:docPartUnique/>
      </w:docPartObj>
    </w:sdtPr>
    <w:sdtEndPr>
      <w:rPr>
        <w:rStyle w:val="PageNumber"/>
      </w:rPr>
    </w:sdtEndPr>
    <w:sdtContent>
      <w:p w14:paraId="43715D33" w14:textId="2EBFBCFC" w:rsidR="0074200C" w:rsidRDefault="004B05B0">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0CC1D54F" wp14:editId="10F42708">
                  <wp:simplePos x="635" y="635"/>
                  <wp:positionH relativeFrom="page">
                    <wp:align>center</wp:align>
                  </wp:positionH>
                  <wp:positionV relativeFrom="page">
                    <wp:align>bottom</wp:align>
                  </wp:positionV>
                  <wp:extent cx="609600" cy="400050"/>
                  <wp:effectExtent l="0" t="0" r="0" b="0"/>
                  <wp:wrapNone/>
                  <wp:docPr id="6827509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1012C32" w14:textId="45094DA2" w:rsidR="004B05B0" w:rsidRPr="004B05B0" w:rsidRDefault="004B05B0" w:rsidP="004B05B0">
                              <w:pPr>
                                <w:spacing w:after="0"/>
                                <w:rPr>
                                  <w:rFonts w:ascii="Aptos" w:eastAsia="Aptos" w:hAnsi="Aptos" w:cs="Aptos"/>
                                  <w:noProof/>
                                  <w:color w:val="FF0000"/>
                                  <w:sz w:val="24"/>
                                  <w:szCs w:val="24"/>
                                </w:rPr>
                              </w:pPr>
                              <w:r w:rsidRPr="004B05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1D54F" id="_x0000_t202" coordsize="21600,21600" o:spt="202" path="m,l,21600r21600,l21600,xe">
                  <v:stroke joinstyle="miter"/>
                  <v:path gradientshapeok="t" o:connecttype="rect"/>
                </v:shapetype>
                <v:shape id="Text Box 6" o:spid="_x0000_s1029" type="#_x0000_t202" alt="OFFICIAL" style="position:absolute;margin-left:0;margin-top:0;width:48pt;height:3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21012C32" w14:textId="45094DA2" w:rsidR="004B05B0" w:rsidRPr="004B05B0" w:rsidRDefault="004B05B0" w:rsidP="004B05B0">
                        <w:pPr>
                          <w:spacing w:after="0"/>
                          <w:rPr>
                            <w:rFonts w:ascii="Aptos" w:eastAsia="Aptos" w:hAnsi="Aptos" w:cs="Aptos"/>
                            <w:noProof/>
                            <w:color w:val="FF0000"/>
                            <w:sz w:val="24"/>
                            <w:szCs w:val="24"/>
                          </w:rPr>
                        </w:pPr>
                        <w:r w:rsidRPr="004B05B0">
                          <w:rPr>
                            <w:rFonts w:ascii="Aptos" w:eastAsia="Aptos" w:hAnsi="Aptos" w:cs="Aptos"/>
                            <w:noProof/>
                            <w:color w:val="FF0000"/>
                            <w:sz w:val="24"/>
                            <w:szCs w:val="24"/>
                          </w:rPr>
                          <w:t>OFFICIAL</w:t>
                        </w:r>
                      </w:p>
                    </w:txbxContent>
                  </v:textbox>
                  <w10:wrap anchorx="page" anchory="page"/>
                </v:shape>
              </w:pict>
            </mc:Fallback>
          </mc:AlternateContent>
        </w:r>
      </w:p>
    </w:sdtContent>
  </w:sdt>
  <w:p w14:paraId="537B4646" w14:textId="77777777" w:rsidR="0074200C" w:rsidRDefault="007420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75FAB5" w14:textId="77777777" w:rsidR="005246AC" w:rsidRDefault="005246AC" w:rsidP="007420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4C4D" w14:textId="5B6939A2" w:rsidR="004B05B0" w:rsidRDefault="004B0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9F98" w14:textId="77777777" w:rsidR="00E84E44" w:rsidRDefault="00E84E44" w:rsidP="006A41A8">
      <w:pPr>
        <w:spacing w:after="0" w:line="240" w:lineRule="auto"/>
      </w:pPr>
      <w:r>
        <w:separator/>
      </w:r>
    </w:p>
  </w:footnote>
  <w:footnote w:type="continuationSeparator" w:id="0">
    <w:p w14:paraId="19FD9E24" w14:textId="77777777" w:rsidR="00E84E44" w:rsidRDefault="00E84E44" w:rsidP="006A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9885" w14:textId="1726A3E2" w:rsidR="004B05B0" w:rsidRDefault="004B05B0">
    <w:pPr>
      <w:pStyle w:val="Header"/>
    </w:pPr>
    <w:r>
      <w:rPr>
        <w:noProof/>
      </w:rPr>
      <mc:AlternateContent>
        <mc:Choice Requires="wps">
          <w:drawing>
            <wp:anchor distT="0" distB="0" distL="0" distR="0" simplePos="0" relativeHeight="251658241" behindDoc="0" locked="0" layoutInCell="1" allowOverlap="1" wp14:anchorId="4069E37A" wp14:editId="1E97296F">
              <wp:simplePos x="635" y="635"/>
              <wp:positionH relativeFrom="page">
                <wp:align>center</wp:align>
              </wp:positionH>
              <wp:positionV relativeFrom="page">
                <wp:align>top</wp:align>
              </wp:positionV>
              <wp:extent cx="609600" cy="400050"/>
              <wp:effectExtent l="0" t="0" r="0" b="0"/>
              <wp:wrapNone/>
              <wp:docPr id="11458189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EF23F49" w14:textId="4E72A0FF" w:rsidR="004B05B0" w:rsidRPr="004B05B0" w:rsidRDefault="004B05B0" w:rsidP="004B05B0">
                          <w:pPr>
                            <w:spacing w:after="0"/>
                            <w:rPr>
                              <w:rFonts w:ascii="Aptos" w:eastAsia="Aptos" w:hAnsi="Aptos" w:cs="Aptos"/>
                              <w:noProof/>
                              <w:color w:val="FF0000"/>
                              <w:sz w:val="24"/>
                              <w:szCs w:val="24"/>
                            </w:rPr>
                          </w:pPr>
                          <w:r w:rsidRPr="004B05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69E37A"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1EF23F49" w14:textId="4E72A0FF" w:rsidR="004B05B0" w:rsidRPr="004B05B0" w:rsidRDefault="004B05B0" w:rsidP="004B05B0">
                    <w:pPr>
                      <w:spacing w:after="0"/>
                      <w:rPr>
                        <w:rFonts w:ascii="Aptos" w:eastAsia="Aptos" w:hAnsi="Aptos" w:cs="Aptos"/>
                        <w:noProof/>
                        <w:color w:val="FF0000"/>
                        <w:sz w:val="24"/>
                        <w:szCs w:val="24"/>
                      </w:rPr>
                    </w:pPr>
                    <w:r w:rsidRPr="004B05B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B535" w14:textId="6ED4DB0C" w:rsidR="005246AC" w:rsidRDefault="0074200C">
    <w:pPr>
      <w:pStyle w:val="Header"/>
    </w:pPr>
    <w:r>
      <w:t>Training</w:t>
    </w:r>
    <w:r w:rsidR="00781B44">
      <w:t xml:space="preserve"> </w:t>
    </w:r>
    <w:r>
      <w:t>and</w:t>
    </w:r>
    <w:r w:rsidR="00781B44">
      <w:t xml:space="preserve"> </w:t>
    </w:r>
    <w:r>
      <w:t>Education</w:t>
    </w:r>
    <w:r w:rsidR="00781B44">
      <w:t xml:space="preserve"> </w:t>
    </w:r>
    <w:r>
      <w:t>Catalogue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07C8" w14:textId="0EF1557C" w:rsidR="004B05B0" w:rsidRDefault="00F16E22">
    <w:pPr>
      <w:pStyle w:val="Header"/>
    </w:pPr>
    <w:r>
      <w:rPr>
        <w:noProof/>
        <w:lang w:eastAsia="en-AU"/>
      </w:rPr>
      <w:drawing>
        <wp:anchor distT="0" distB="0" distL="114300" distR="114300" simplePos="0" relativeHeight="251658246" behindDoc="1" locked="0" layoutInCell="1" allowOverlap="1" wp14:anchorId="52E1AE35" wp14:editId="241BBF0F">
          <wp:simplePos x="0" y="0"/>
          <wp:positionH relativeFrom="page">
            <wp:align>left</wp:align>
          </wp:positionH>
          <wp:positionV relativeFrom="page">
            <wp:align>top</wp:align>
          </wp:positionV>
          <wp:extent cx="4448175" cy="2008505"/>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38217"/>
                  <a:stretch>
                    <a:fillRect/>
                  </a:stretch>
                </pic:blipFill>
                <pic:spPr bwMode="auto">
                  <a:xfrm>
                    <a:off x="0" y="0"/>
                    <a:ext cx="4455791" cy="20119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95B"/>
    <w:multiLevelType w:val="multilevel"/>
    <w:tmpl w:val="B6BA9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5F07BB"/>
    <w:multiLevelType w:val="hybridMultilevel"/>
    <w:tmpl w:val="5C1CF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4F07DC"/>
    <w:multiLevelType w:val="hybridMultilevel"/>
    <w:tmpl w:val="70FA8CD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0BE6369"/>
    <w:multiLevelType w:val="hybridMultilevel"/>
    <w:tmpl w:val="271809D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4603C55"/>
    <w:multiLevelType w:val="hybridMultilevel"/>
    <w:tmpl w:val="69CA01D4"/>
    <w:lvl w:ilvl="0" w:tplc="AC0240B6">
      <w:start w:val="1"/>
      <w:numFmt w:val="decimal"/>
      <w:lvlText w:val="%1."/>
      <w:lvlJc w:val="left"/>
      <w:pPr>
        <w:ind w:left="360" w:hanging="360"/>
      </w:pPr>
      <w:rPr>
        <w:b/>
        <w:bCs/>
      </w:rPr>
    </w:lvl>
    <w:lvl w:ilvl="1" w:tplc="A15A64A2">
      <w:start w:val="1"/>
      <w:numFmt w:val="lowerLetter"/>
      <w:lvlText w:val="%2."/>
      <w:lvlJc w:val="left"/>
      <w:pPr>
        <w:ind w:left="502"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3ED0784A"/>
    <w:multiLevelType w:val="multilevel"/>
    <w:tmpl w:val="DCB0F4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3A382A"/>
    <w:multiLevelType w:val="hybridMultilevel"/>
    <w:tmpl w:val="2AFE96A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664366B2"/>
    <w:multiLevelType w:val="multilevel"/>
    <w:tmpl w:val="1474E7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9E11C1D"/>
    <w:multiLevelType w:val="hybridMultilevel"/>
    <w:tmpl w:val="833622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6A940CB7"/>
    <w:multiLevelType w:val="hybridMultilevel"/>
    <w:tmpl w:val="DCB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75D2D0"/>
    <w:multiLevelType w:val="hybridMultilevel"/>
    <w:tmpl w:val="59B4AFD4"/>
    <w:lvl w:ilvl="0" w:tplc="FE9A1ED8">
      <w:start w:val="1"/>
      <w:numFmt w:val="bullet"/>
      <w:lvlText w:val=""/>
      <w:lvlJc w:val="left"/>
      <w:pPr>
        <w:ind w:left="720" w:hanging="360"/>
      </w:pPr>
      <w:rPr>
        <w:rFonts w:ascii="Arial,Sans-Serif" w:hAnsi="Arial,Sans-Serif" w:hint="default"/>
      </w:rPr>
    </w:lvl>
    <w:lvl w:ilvl="1" w:tplc="A274ECE4">
      <w:start w:val="1"/>
      <w:numFmt w:val="bullet"/>
      <w:lvlText w:val="o"/>
      <w:lvlJc w:val="left"/>
      <w:pPr>
        <w:ind w:left="1440" w:hanging="360"/>
      </w:pPr>
      <w:rPr>
        <w:rFonts w:ascii="Courier New" w:hAnsi="Courier New" w:hint="default"/>
      </w:rPr>
    </w:lvl>
    <w:lvl w:ilvl="2" w:tplc="74F8EC48">
      <w:start w:val="1"/>
      <w:numFmt w:val="bullet"/>
      <w:lvlText w:val=""/>
      <w:lvlJc w:val="left"/>
      <w:pPr>
        <w:ind w:left="2160" w:hanging="360"/>
      </w:pPr>
      <w:rPr>
        <w:rFonts w:ascii="Wingdings" w:hAnsi="Wingdings" w:hint="default"/>
      </w:rPr>
    </w:lvl>
    <w:lvl w:ilvl="3" w:tplc="1E7CE830">
      <w:start w:val="1"/>
      <w:numFmt w:val="bullet"/>
      <w:lvlText w:val=""/>
      <w:lvlJc w:val="left"/>
      <w:pPr>
        <w:ind w:left="2880" w:hanging="360"/>
      </w:pPr>
      <w:rPr>
        <w:rFonts w:ascii="Symbol" w:hAnsi="Symbol" w:hint="default"/>
      </w:rPr>
    </w:lvl>
    <w:lvl w:ilvl="4" w:tplc="3A702BBC">
      <w:start w:val="1"/>
      <w:numFmt w:val="bullet"/>
      <w:lvlText w:val="o"/>
      <w:lvlJc w:val="left"/>
      <w:pPr>
        <w:ind w:left="3600" w:hanging="360"/>
      </w:pPr>
      <w:rPr>
        <w:rFonts w:ascii="Courier New" w:hAnsi="Courier New" w:hint="default"/>
      </w:rPr>
    </w:lvl>
    <w:lvl w:ilvl="5" w:tplc="3426F348">
      <w:start w:val="1"/>
      <w:numFmt w:val="bullet"/>
      <w:lvlText w:val=""/>
      <w:lvlJc w:val="left"/>
      <w:pPr>
        <w:ind w:left="4320" w:hanging="360"/>
      </w:pPr>
      <w:rPr>
        <w:rFonts w:ascii="Wingdings" w:hAnsi="Wingdings" w:hint="default"/>
      </w:rPr>
    </w:lvl>
    <w:lvl w:ilvl="6" w:tplc="A9F2356E">
      <w:start w:val="1"/>
      <w:numFmt w:val="bullet"/>
      <w:lvlText w:val=""/>
      <w:lvlJc w:val="left"/>
      <w:pPr>
        <w:ind w:left="5040" w:hanging="360"/>
      </w:pPr>
      <w:rPr>
        <w:rFonts w:ascii="Symbol" w:hAnsi="Symbol" w:hint="default"/>
      </w:rPr>
    </w:lvl>
    <w:lvl w:ilvl="7" w:tplc="07DCD888">
      <w:start w:val="1"/>
      <w:numFmt w:val="bullet"/>
      <w:lvlText w:val="o"/>
      <w:lvlJc w:val="left"/>
      <w:pPr>
        <w:ind w:left="5760" w:hanging="360"/>
      </w:pPr>
      <w:rPr>
        <w:rFonts w:ascii="Courier New" w:hAnsi="Courier New" w:hint="default"/>
      </w:rPr>
    </w:lvl>
    <w:lvl w:ilvl="8" w:tplc="7D2A5A20">
      <w:start w:val="1"/>
      <w:numFmt w:val="bullet"/>
      <w:lvlText w:val=""/>
      <w:lvlJc w:val="left"/>
      <w:pPr>
        <w:ind w:left="6480" w:hanging="360"/>
      </w:pPr>
      <w:rPr>
        <w:rFonts w:ascii="Wingdings" w:hAnsi="Wingdings" w:hint="default"/>
      </w:rPr>
    </w:lvl>
  </w:abstractNum>
  <w:num w:numId="1" w16cid:durableId="363671678">
    <w:abstractNumId w:val="10"/>
  </w:num>
  <w:num w:numId="2" w16cid:durableId="10459144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742906">
    <w:abstractNumId w:val="8"/>
  </w:num>
  <w:num w:numId="4" w16cid:durableId="1710177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5611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032919">
    <w:abstractNumId w:val="1"/>
  </w:num>
  <w:num w:numId="7" w16cid:durableId="20805170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6281074">
    <w:abstractNumId w:val="1"/>
  </w:num>
  <w:num w:numId="9" w16cid:durableId="44371952">
    <w:abstractNumId w:val="2"/>
  </w:num>
  <w:num w:numId="10" w16cid:durableId="659116326">
    <w:abstractNumId w:val="7"/>
  </w:num>
  <w:num w:numId="11" w16cid:durableId="66150777">
    <w:abstractNumId w:val="5"/>
  </w:num>
  <w:num w:numId="12" w16cid:durableId="905260988">
    <w:abstractNumId w:val="0"/>
  </w:num>
  <w:num w:numId="13" w16cid:durableId="648903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27"/>
    <w:rsid w:val="000010F3"/>
    <w:rsid w:val="00001274"/>
    <w:rsid w:val="0000189B"/>
    <w:rsid w:val="00002041"/>
    <w:rsid w:val="00003769"/>
    <w:rsid w:val="00005BFC"/>
    <w:rsid w:val="000109CF"/>
    <w:rsid w:val="00013C0F"/>
    <w:rsid w:val="0001481D"/>
    <w:rsid w:val="00014C05"/>
    <w:rsid w:val="000207A2"/>
    <w:rsid w:val="000218C6"/>
    <w:rsid w:val="00022FA8"/>
    <w:rsid w:val="00024F9C"/>
    <w:rsid w:val="00025B68"/>
    <w:rsid w:val="00026A56"/>
    <w:rsid w:val="00027447"/>
    <w:rsid w:val="00031493"/>
    <w:rsid w:val="0003172B"/>
    <w:rsid w:val="00032F29"/>
    <w:rsid w:val="000362F1"/>
    <w:rsid w:val="00037356"/>
    <w:rsid w:val="00042670"/>
    <w:rsid w:val="0004287C"/>
    <w:rsid w:val="00043475"/>
    <w:rsid w:val="0004459D"/>
    <w:rsid w:val="00044785"/>
    <w:rsid w:val="00050297"/>
    <w:rsid w:val="00051767"/>
    <w:rsid w:val="00057BA8"/>
    <w:rsid w:val="00057E60"/>
    <w:rsid w:val="000622FC"/>
    <w:rsid w:val="00063818"/>
    <w:rsid w:val="0006552D"/>
    <w:rsid w:val="00065895"/>
    <w:rsid w:val="000706CC"/>
    <w:rsid w:val="00070D5B"/>
    <w:rsid w:val="0007320C"/>
    <w:rsid w:val="00077596"/>
    <w:rsid w:val="000812F3"/>
    <w:rsid w:val="00081934"/>
    <w:rsid w:val="000839F3"/>
    <w:rsid w:val="00085328"/>
    <w:rsid w:val="0008758B"/>
    <w:rsid w:val="000919FB"/>
    <w:rsid w:val="0009469B"/>
    <w:rsid w:val="000960C1"/>
    <w:rsid w:val="000975D8"/>
    <w:rsid w:val="00097632"/>
    <w:rsid w:val="000A0CBD"/>
    <w:rsid w:val="000A0D7D"/>
    <w:rsid w:val="000A2821"/>
    <w:rsid w:val="000A3BF4"/>
    <w:rsid w:val="000A491D"/>
    <w:rsid w:val="000A59E1"/>
    <w:rsid w:val="000A6A9B"/>
    <w:rsid w:val="000B03F2"/>
    <w:rsid w:val="000B0A0E"/>
    <w:rsid w:val="000B1E03"/>
    <w:rsid w:val="000B4A94"/>
    <w:rsid w:val="000B5A9D"/>
    <w:rsid w:val="000B5ABF"/>
    <w:rsid w:val="000C0AF0"/>
    <w:rsid w:val="000C2049"/>
    <w:rsid w:val="000C2549"/>
    <w:rsid w:val="000C2ADA"/>
    <w:rsid w:val="000C68E6"/>
    <w:rsid w:val="000C755A"/>
    <w:rsid w:val="000C7C6B"/>
    <w:rsid w:val="000D03DE"/>
    <w:rsid w:val="000D126E"/>
    <w:rsid w:val="000D2A68"/>
    <w:rsid w:val="000D2FAA"/>
    <w:rsid w:val="000D691C"/>
    <w:rsid w:val="000E1FDE"/>
    <w:rsid w:val="000E3872"/>
    <w:rsid w:val="000E40C3"/>
    <w:rsid w:val="000E41CA"/>
    <w:rsid w:val="000E5F21"/>
    <w:rsid w:val="000F2F41"/>
    <w:rsid w:val="000F4027"/>
    <w:rsid w:val="000F462E"/>
    <w:rsid w:val="000F47C4"/>
    <w:rsid w:val="000F5D57"/>
    <w:rsid w:val="00101482"/>
    <w:rsid w:val="001018D7"/>
    <w:rsid w:val="00104491"/>
    <w:rsid w:val="00104C3E"/>
    <w:rsid w:val="00105283"/>
    <w:rsid w:val="00105A4F"/>
    <w:rsid w:val="001070A4"/>
    <w:rsid w:val="00107DBF"/>
    <w:rsid w:val="001117FF"/>
    <w:rsid w:val="00115D2C"/>
    <w:rsid w:val="001161E6"/>
    <w:rsid w:val="0011640C"/>
    <w:rsid w:val="00117F64"/>
    <w:rsid w:val="00120754"/>
    <w:rsid w:val="00120DC8"/>
    <w:rsid w:val="00121041"/>
    <w:rsid w:val="001264E9"/>
    <w:rsid w:val="00132752"/>
    <w:rsid w:val="00132E32"/>
    <w:rsid w:val="001355EC"/>
    <w:rsid w:val="00140937"/>
    <w:rsid w:val="001440D9"/>
    <w:rsid w:val="0014619D"/>
    <w:rsid w:val="0014672A"/>
    <w:rsid w:val="00147016"/>
    <w:rsid w:val="00152589"/>
    <w:rsid w:val="00156D3D"/>
    <w:rsid w:val="0016097B"/>
    <w:rsid w:val="00163DA7"/>
    <w:rsid w:val="001646E0"/>
    <w:rsid w:val="0016506E"/>
    <w:rsid w:val="00171FA8"/>
    <w:rsid w:val="001725F7"/>
    <w:rsid w:val="00172E1C"/>
    <w:rsid w:val="00173101"/>
    <w:rsid w:val="00173111"/>
    <w:rsid w:val="00174FE8"/>
    <w:rsid w:val="00180898"/>
    <w:rsid w:val="00181758"/>
    <w:rsid w:val="00182035"/>
    <w:rsid w:val="00183142"/>
    <w:rsid w:val="0018436D"/>
    <w:rsid w:val="00184B8E"/>
    <w:rsid w:val="00184CEA"/>
    <w:rsid w:val="00184D93"/>
    <w:rsid w:val="0018533D"/>
    <w:rsid w:val="00186558"/>
    <w:rsid w:val="0019139D"/>
    <w:rsid w:val="001920A0"/>
    <w:rsid w:val="00193D05"/>
    <w:rsid w:val="00194D7A"/>
    <w:rsid w:val="00194E6D"/>
    <w:rsid w:val="0019567D"/>
    <w:rsid w:val="001967A9"/>
    <w:rsid w:val="00196EE3"/>
    <w:rsid w:val="001970B4"/>
    <w:rsid w:val="00197938"/>
    <w:rsid w:val="001A0D54"/>
    <w:rsid w:val="001A2DA4"/>
    <w:rsid w:val="001A330F"/>
    <w:rsid w:val="001A6B01"/>
    <w:rsid w:val="001A6B8B"/>
    <w:rsid w:val="001B2765"/>
    <w:rsid w:val="001B366C"/>
    <w:rsid w:val="001B367C"/>
    <w:rsid w:val="001B4830"/>
    <w:rsid w:val="001B6E6F"/>
    <w:rsid w:val="001B71BA"/>
    <w:rsid w:val="001B7841"/>
    <w:rsid w:val="001C1F8D"/>
    <w:rsid w:val="001C343D"/>
    <w:rsid w:val="001C62DA"/>
    <w:rsid w:val="001C705D"/>
    <w:rsid w:val="001C764E"/>
    <w:rsid w:val="001C7814"/>
    <w:rsid w:val="001D034D"/>
    <w:rsid w:val="001D0B1D"/>
    <w:rsid w:val="001D1173"/>
    <w:rsid w:val="001D45C8"/>
    <w:rsid w:val="001D6AE5"/>
    <w:rsid w:val="001E22AE"/>
    <w:rsid w:val="001E3EEC"/>
    <w:rsid w:val="001E589C"/>
    <w:rsid w:val="001E5CAB"/>
    <w:rsid w:val="001F02FC"/>
    <w:rsid w:val="001F06FD"/>
    <w:rsid w:val="001F3132"/>
    <w:rsid w:val="001F575A"/>
    <w:rsid w:val="001F58D3"/>
    <w:rsid w:val="001F7546"/>
    <w:rsid w:val="00200BF4"/>
    <w:rsid w:val="002072B0"/>
    <w:rsid w:val="00212592"/>
    <w:rsid w:val="002176C0"/>
    <w:rsid w:val="00217AC8"/>
    <w:rsid w:val="0022176F"/>
    <w:rsid w:val="00221EAA"/>
    <w:rsid w:val="00222598"/>
    <w:rsid w:val="00224C55"/>
    <w:rsid w:val="002263D1"/>
    <w:rsid w:val="00235B3A"/>
    <w:rsid w:val="00235DD4"/>
    <w:rsid w:val="00235ECA"/>
    <w:rsid w:val="002369C6"/>
    <w:rsid w:val="002377B4"/>
    <w:rsid w:val="002401E6"/>
    <w:rsid w:val="00241E8A"/>
    <w:rsid w:val="002432D1"/>
    <w:rsid w:val="002507A2"/>
    <w:rsid w:val="00251BBA"/>
    <w:rsid w:val="00252A14"/>
    <w:rsid w:val="00253DC0"/>
    <w:rsid w:val="00254EE5"/>
    <w:rsid w:val="00260064"/>
    <w:rsid w:val="002604BC"/>
    <w:rsid w:val="0026236C"/>
    <w:rsid w:val="002643E9"/>
    <w:rsid w:val="00264495"/>
    <w:rsid w:val="002658F6"/>
    <w:rsid w:val="002704C7"/>
    <w:rsid w:val="002730EB"/>
    <w:rsid w:val="00273CCE"/>
    <w:rsid w:val="00273F19"/>
    <w:rsid w:val="00275B7A"/>
    <w:rsid w:val="00276890"/>
    <w:rsid w:val="0028112B"/>
    <w:rsid w:val="002816F7"/>
    <w:rsid w:val="00282B70"/>
    <w:rsid w:val="00284BEB"/>
    <w:rsid w:val="00285158"/>
    <w:rsid w:val="00286E79"/>
    <w:rsid w:val="00287735"/>
    <w:rsid w:val="00291C43"/>
    <w:rsid w:val="00293356"/>
    <w:rsid w:val="00294231"/>
    <w:rsid w:val="00295A10"/>
    <w:rsid w:val="00296A1B"/>
    <w:rsid w:val="00297F52"/>
    <w:rsid w:val="002A01EB"/>
    <w:rsid w:val="002A0B82"/>
    <w:rsid w:val="002A1CE4"/>
    <w:rsid w:val="002A2207"/>
    <w:rsid w:val="002A55ED"/>
    <w:rsid w:val="002A79E6"/>
    <w:rsid w:val="002B03E9"/>
    <w:rsid w:val="002B2029"/>
    <w:rsid w:val="002B4CFE"/>
    <w:rsid w:val="002B65D5"/>
    <w:rsid w:val="002B65FC"/>
    <w:rsid w:val="002B78DC"/>
    <w:rsid w:val="002C014C"/>
    <w:rsid w:val="002C0326"/>
    <w:rsid w:val="002C253E"/>
    <w:rsid w:val="002C2613"/>
    <w:rsid w:val="002C7A14"/>
    <w:rsid w:val="002C7FE8"/>
    <w:rsid w:val="002D3763"/>
    <w:rsid w:val="002D4A50"/>
    <w:rsid w:val="002D5BE2"/>
    <w:rsid w:val="002D6934"/>
    <w:rsid w:val="002E01F9"/>
    <w:rsid w:val="002E336E"/>
    <w:rsid w:val="002E544C"/>
    <w:rsid w:val="002E5C7C"/>
    <w:rsid w:val="002E6218"/>
    <w:rsid w:val="002E6D20"/>
    <w:rsid w:val="002E6F96"/>
    <w:rsid w:val="002E7E22"/>
    <w:rsid w:val="002F0771"/>
    <w:rsid w:val="002F2961"/>
    <w:rsid w:val="002F507B"/>
    <w:rsid w:val="002F71A3"/>
    <w:rsid w:val="00302FE8"/>
    <w:rsid w:val="003037F5"/>
    <w:rsid w:val="003040B1"/>
    <w:rsid w:val="00304519"/>
    <w:rsid w:val="0030785B"/>
    <w:rsid w:val="003105E4"/>
    <w:rsid w:val="0031094C"/>
    <w:rsid w:val="00314F11"/>
    <w:rsid w:val="00316B61"/>
    <w:rsid w:val="00316D90"/>
    <w:rsid w:val="00320C81"/>
    <w:rsid w:val="003215C7"/>
    <w:rsid w:val="00321698"/>
    <w:rsid w:val="00321D9E"/>
    <w:rsid w:val="00326190"/>
    <w:rsid w:val="003309B6"/>
    <w:rsid w:val="003337DB"/>
    <w:rsid w:val="00340411"/>
    <w:rsid w:val="00340F5E"/>
    <w:rsid w:val="0034387F"/>
    <w:rsid w:val="00346F4D"/>
    <w:rsid w:val="00347B0A"/>
    <w:rsid w:val="00352988"/>
    <w:rsid w:val="00355BB6"/>
    <w:rsid w:val="003561DC"/>
    <w:rsid w:val="00356239"/>
    <w:rsid w:val="00356633"/>
    <w:rsid w:val="00357C6A"/>
    <w:rsid w:val="0036237F"/>
    <w:rsid w:val="00362BF2"/>
    <w:rsid w:val="00365C61"/>
    <w:rsid w:val="00370820"/>
    <w:rsid w:val="00371A75"/>
    <w:rsid w:val="0037318D"/>
    <w:rsid w:val="00374413"/>
    <w:rsid w:val="00374980"/>
    <w:rsid w:val="003752CF"/>
    <w:rsid w:val="003768A4"/>
    <w:rsid w:val="003773A2"/>
    <w:rsid w:val="003814EF"/>
    <w:rsid w:val="003863A1"/>
    <w:rsid w:val="00387683"/>
    <w:rsid w:val="00390186"/>
    <w:rsid w:val="0039226D"/>
    <w:rsid w:val="0039337B"/>
    <w:rsid w:val="003935EB"/>
    <w:rsid w:val="00393C17"/>
    <w:rsid w:val="0039548D"/>
    <w:rsid w:val="00395EBA"/>
    <w:rsid w:val="003A039B"/>
    <w:rsid w:val="003A0FF1"/>
    <w:rsid w:val="003A1024"/>
    <w:rsid w:val="003A185C"/>
    <w:rsid w:val="003A19E7"/>
    <w:rsid w:val="003A238D"/>
    <w:rsid w:val="003A3199"/>
    <w:rsid w:val="003A5FA9"/>
    <w:rsid w:val="003A72BD"/>
    <w:rsid w:val="003B101A"/>
    <w:rsid w:val="003B3FA7"/>
    <w:rsid w:val="003B575F"/>
    <w:rsid w:val="003B67FD"/>
    <w:rsid w:val="003C0557"/>
    <w:rsid w:val="003C0B6A"/>
    <w:rsid w:val="003C13A3"/>
    <w:rsid w:val="003C370F"/>
    <w:rsid w:val="003C4AB7"/>
    <w:rsid w:val="003C4DC4"/>
    <w:rsid w:val="003C696D"/>
    <w:rsid w:val="003D7C7C"/>
    <w:rsid w:val="003E21FD"/>
    <w:rsid w:val="003E4585"/>
    <w:rsid w:val="003E4A41"/>
    <w:rsid w:val="003E5D09"/>
    <w:rsid w:val="003E7C2A"/>
    <w:rsid w:val="003F0081"/>
    <w:rsid w:val="003F3762"/>
    <w:rsid w:val="003F796F"/>
    <w:rsid w:val="00400312"/>
    <w:rsid w:val="0040187D"/>
    <w:rsid w:val="00403053"/>
    <w:rsid w:val="004032CF"/>
    <w:rsid w:val="00403480"/>
    <w:rsid w:val="00403DD2"/>
    <w:rsid w:val="00404EF9"/>
    <w:rsid w:val="00407EA4"/>
    <w:rsid w:val="00411599"/>
    <w:rsid w:val="00412B07"/>
    <w:rsid w:val="00413758"/>
    <w:rsid w:val="00413F5D"/>
    <w:rsid w:val="00425184"/>
    <w:rsid w:val="00433950"/>
    <w:rsid w:val="00433AFA"/>
    <w:rsid w:val="00434074"/>
    <w:rsid w:val="00434D37"/>
    <w:rsid w:val="00434D57"/>
    <w:rsid w:val="00434E5D"/>
    <w:rsid w:val="0043547D"/>
    <w:rsid w:val="004369E3"/>
    <w:rsid w:val="004375D5"/>
    <w:rsid w:val="00437C11"/>
    <w:rsid w:val="00440447"/>
    <w:rsid w:val="00440789"/>
    <w:rsid w:val="00442F3E"/>
    <w:rsid w:val="00444773"/>
    <w:rsid w:val="00445FE5"/>
    <w:rsid w:val="00452853"/>
    <w:rsid w:val="00457B5D"/>
    <w:rsid w:val="00457D0E"/>
    <w:rsid w:val="0046026A"/>
    <w:rsid w:val="00460D26"/>
    <w:rsid w:val="00461944"/>
    <w:rsid w:val="0046553A"/>
    <w:rsid w:val="00466001"/>
    <w:rsid w:val="00471315"/>
    <w:rsid w:val="00476745"/>
    <w:rsid w:val="0047775C"/>
    <w:rsid w:val="0047795E"/>
    <w:rsid w:val="00481945"/>
    <w:rsid w:val="00481E3C"/>
    <w:rsid w:val="00483329"/>
    <w:rsid w:val="0048479C"/>
    <w:rsid w:val="00484961"/>
    <w:rsid w:val="00485234"/>
    <w:rsid w:val="00486E8E"/>
    <w:rsid w:val="00486F52"/>
    <w:rsid w:val="0048720D"/>
    <w:rsid w:val="00492743"/>
    <w:rsid w:val="00495A80"/>
    <w:rsid w:val="004974C8"/>
    <w:rsid w:val="004A0A26"/>
    <w:rsid w:val="004A21F1"/>
    <w:rsid w:val="004A35DD"/>
    <w:rsid w:val="004A4DF1"/>
    <w:rsid w:val="004A5158"/>
    <w:rsid w:val="004A6D8D"/>
    <w:rsid w:val="004B05B0"/>
    <w:rsid w:val="004B1BF9"/>
    <w:rsid w:val="004B405A"/>
    <w:rsid w:val="004B5F95"/>
    <w:rsid w:val="004C0D53"/>
    <w:rsid w:val="004C0E4F"/>
    <w:rsid w:val="004C5B20"/>
    <w:rsid w:val="004C6736"/>
    <w:rsid w:val="004C68C4"/>
    <w:rsid w:val="004D08DF"/>
    <w:rsid w:val="004D225A"/>
    <w:rsid w:val="004D22CE"/>
    <w:rsid w:val="004D3190"/>
    <w:rsid w:val="004D6AB1"/>
    <w:rsid w:val="004D74AF"/>
    <w:rsid w:val="004E0FA0"/>
    <w:rsid w:val="004E1F97"/>
    <w:rsid w:val="004E243B"/>
    <w:rsid w:val="004E24E5"/>
    <w:rsid w:val="004E2FC8"/>
    <w:rsid w:val="004E3DF7"/>
    <w:rsid w:val="004E59EE"/>
    <w:rsid w:val="004E5D47"/>
    <w:rsid w:val="004E5D52"/>
    <w:rsid w:val="004E6152"/>
    <w:rsid w:val="004E69E0"/>
    <w:rsid w:val="004E777C"/>
    <w:rsid w:val="004F350A"/>
    <w:rsid w:val="004F5B8A"/>
    <w:rsid w:val="004F5DB4"/>
    <w:rsid w:val="004F6A36"/>
    <w:rsid w:val="0050137C"/>
    <w:rsid w:val="0050494B"/>
    <w:rsid w:val="00504ECE"/>
    <w:rsid w:val="00505AAC"/>
    <w:rsid w:val="00506DCD"/>
    <w:rsid w:val="00506F87"/>
    <w:rsid w:val="00507BBA"/>
    <w:rsid w:val="00511DB5"/>
    <w:rsid w:val="00512E02"/>
    <w:rsid w:val="005137BA"/>
    <w:rsid w:val="00515561"/>
    <w:rsid w:val="005200D9"/>
    <w:rsid w:val="00521CF2"/>
    <w:rsid w:val="0052211D"/>
    <w:rsid w:val="00522EC5"/>
    <w:rsid w:val="005246AC"/>
    <w:rsid w:val="00524A56"/>
    <w:rsid w:val="00524B8F"/>
    <w:rsid w:val="00525BDB"/>
    <w:rsid w:val="00525D76"/>
    <w:rsid w:val="00526A53"/>
    <w:rsid w:val="00527B0F"/>
    <w:rsid w:val="0053267E"/>
    <w:rsid w:val="005337BE"/>
    <w:rsid w:val="00537770"/>
    <w:rsid w:val="00541B19"/>
    <w:rsid w:val="00541DD8"/>
    <w:rsid w:val="00544330"/>
    <w:rsid w:val="0054524C"/>
    <w:rsid w:val="00546646"/>
    <w:rsid w:val="00552100"/>
    <w:rsid w:val="005604B8"/>
    <w:rsid w:val="00562466"/>
    <w:rsid w:val="00562EEB"/>
    <w:rsid w:val="0056528A"/>
    <w:rsid w:val="00572450"/>
    <w:rsid w:val="00573796"/>
    <w:rsid w:val="005757DE"/>
    <w:rsid w:val="00575DAC"/>
    <w:rsid w:val="005760A5"/>
    <w:rsid w:val="00576F9C"/>
    <w:rsid w:val="00577175"/>
    <w:rsid w:val="0058112A"/>
    <w:rsid w:val="0058116B"/>
    <w:rsid w:val="00581339"/>
    <w:rsid w:val="00582845"/>
    <w:rsid w:val="00582C5F"/>
    <w:rsid w:val="00583C46"/>
    <w:rsid w:val="0058694E"/>
    <w:rsid w:val="005951FA"/>
    <w:rsid w:val="00595DF4"/>
    <w:rsid w:val="00596E2B"/>
    <w:rsid w:val="005A18BA"/>
    <w:rsid w:val="005A4A07"/>
    <w:rsid w:val="005A5198"/>
    <w:rsid w:val="005A582F"/>
    <w:rsid w:val="005A6D98"/>
    <w:rsid w:val="005A7354"/>
    <w:rsid w:val="005B0C69"/>
    <w:rsid w:val="005B26D5"/>
    <w:rsid w:val="005B2C95"/>
    <w:rsid w:val="005B38FD"/>
    <w:rsid w:val="005B6C3A"/>
    <w:rsid w:val="005B75FE"/>
    <w:rsid w:val="005C178E"/>
    <w:rsid w:val="005C1B08"/>
    <w:rsid w:val="005C23BA"/>
    <w:rsid w:val="005C2BA9"/>
    <w:rsid w:val="005C5152"/>
    <w:rsid w:val="005C59A6"/>
    <w:rsid w:val="005C5FD6"/>
    <w:rsid w:val="005C776A"/>
    <w:rsid w:val="005D74DE"/>
    <w:rsid w:val="005E1C9E"/>
    <w:rsid w:val="005E2ACD"/>
    <w:rsid w:val="005E3028"/>
    <w:rsid w:val="005E3415"/>
    <w:rsid w:val="005E7AB1"/>
    <w:rsid w:val="005E7B9A"/>
    <w:rsid w:val="005F1A1B"/>
    <w:rsid w:val="005F4CDA"/>
    <w:rsid w:val="005F72AA"/>
    <w:rsid w:val="00601834"/>
    <w:rsid w:val="0060233A"/>
    <w:rsid w:val="00602ADA"/>
    <w:rsid w:val="006044CF"/>
    <w:rsid w:val="00604C9E"/>
    <w:rsid w:val="00604E14"/>
    <w:rsid w:val="00606040"/>
    <w:rsid w:val="00607C1D"/>
    <w:rsid w:val="00607D6F"/>
    <w:rsid w:val="0061043F"/>
    <w:rsid w:val="00610D48"/>
    <w:rsid w:val="00612133"/>
    <w:rsid w:val="00612694"/>
    <w:rsid w:val="006138CD"/>
    <w:rsid w:val="00613FA6"/>
    <w:rsid w:val="00615837"/>
    <w:rsid w:val="00616CF9"/>
    <w:rsid w:val="00616D7E"/>
    <w:rsid w:val="0061728C"/>
    <w:rsid w:val="00620162"/>
    <w:rsid w:val="00620309"/>
    <w:rsid w:val="006207BD"/>
    <w:rsid w:val="00620BC1"/>
    <w:rsid w:val="0062139D"/>
    <w:rsid w:val="0062199C"/>
    <w:rsid w:val="006255BA"/>
    <w:rsid w:val="00625C5C"/>
    <w:rsid w:val="00625E80"/>
    <w:rsid w:val="00626A75"/>
    <w:rsid w:val="00626F82"/>
    <w:rsid w:val="006326BF"/>
    <w:rsid w:val="00632D9D"/>
    <w:rsid w:val="00632FE9"/>
    <w:rsid w:val="0063722E"/>
    <w:rsid w:val="00637616"/>
    <w:rsid w:val="00637DC3"/>
    <w:rsid w:val="00641923"/>
    <w:rsid w:val="00646F67"/>
    <w:rsid w:val="00651BBA"/>
    <w:rsid w:val="00653124"/>
    <w:rsid w:val="006538BF"/>
    <w:rsid w:val="0066140D"/>
    <w:rsid w:val="0066296A"/>
    <w:rsid w:val="0066355E"/>
    <w:rsid w:val="00663CDE"/>
    <w:rsid w:val="0066468D"/>
    <w:rsid w:val="00664AF2"/>
    <w:rsid w:val="00665A15"/>
    <w:rsid w:val="00667554"/>
    <w:rsid w:val="006702DC"/>
    <w:rsid w:val="00673346"/>
    <w:rsid w:val="006734B4"/>
    <w:rsid w:val="00673955"/>
    <w:rsid w:val="00673C99"/>
    <w:rsid w:val="00675362"/>
    <w:rsid w:val="00676C9E"/>
    <w:rsid w:val="006800E9"/>
    <w:rsid w:val="006808D3"/>
    <w:rsid w:val="006813B3"/>
    <w:rsid w:val="00683D8C"/>
    <w:rsid w:val="00686947"/>
    <w:rsid w:val="006900E4"/>
    <w:rsid w:val="006903A5"/>
    <w:rsid w:val="00690D9D"/>
    <w:rsid w:val="00693452"/>
    <w:rsid w:val="00694414"/>
    <w:rsid w:val="00695E1D"/>
    <w:rsid w:val="006A07AA"/>
    <w:rsid w:val="006A151B"/>
    <w:rsid w:val="006A3BD6"/>
    <w:rsid w:val="006A41A8"/>
    <w:rsid w:val="006A4372"/>
    <w:rsid w:val="006A5099"/>
    <w:rsid w:val="006A5BB5"/>
    <w:rsid w:val="006A64F7"/>
    <w:rsid w:val="006A7B02"/>
    <w:rsid w:val="006B071A"/>
    <w:rsid w:val="006B0DBE"/>
    <w:rsid w:val="006B13FE"/>
    <w:rsid w:val="006B50B3"/>
    <w:rsid w:val="006B5CCC"/>
    <w:rsid w:val="006B5E0C"/>
    <w:rsid w:val="006B6444"/>
    <w:rsid w:val="006B6BFC"/>
    <w:rsid w:val="006C07A5"/>
    <w:rsid w:val="006C2BC1"/>
    <w:rsid w:val="006C4F36"/>
    <w:rsid w:val="006C5967"/>
    <w:rsid w:val="006C697C"/>
    <w:rsid w:val="006C6FEF"/>
    <w:rsid w:val="006D195C"/>
    <w:rsid w:val="006D1ADF"/>
    <w:rsid w:val="006D1B39"/>
    <w:rsid w:val="006D2159"/>
    <w:rsid w:val="006D2332"/>
    <w:rsid w:val="006D3B53"/>
    <w:rsid w:val="006E030F"/>
    <w:rsid w:val="006E0E32"/>
    <w:rsid w:val="006E2B50"/>
    <w:rsid w:val="006E3281"/>
    <w:rsid w:val="006E3CDA"/>
    <w:rsid w:val="006E4795"/>
    <w:rsid w:val="006E4A70"/>
    <w:rsid w:val="006E71B2"/>
    <w:rsid w:val="006E78CF"/>
    <w:rsid w:val="006F16D0"/>
    <w:rsid w:val="006F2FCB"/>
    <w:rsid w:val="006F3097"/>
    <w:rsid w:val="006F3D9D"/>
    <w:rsid w:val="006F634E"/>
    <w:rsid w:val="006F72F0"/>
    <w:rsid w:val="006F7DA6"/>
    <w:rsid w:val="007014EE"/>
    <w:rsid w:val="00704D87"/>
    <w:rsid w:val="00706CFE"/>
    <w:rsid w:val="00710994"/>
    <w:rsid w:val="00711C0F"/>
    <w:rsid w:val="00713565"/>
    <w:rsid w:val="00715F98"/>
    <w:rsid w:val="0071785A"/>
    <w:rsid w:val="007207BC"/>
    <w:rsid w:val="00720A1F"/>
    <w:rsid w:val="00723A6E"/>
    <w:rsid w:val="00723D8D"/>
    <w:rsid w:val="0072599E"/>
    <w:rsid w:val="0072769E"/>
    <w:rsid w:val="00727DF9"/>
    <w:rsid w:val="00727FB7"/>
    <w:rsid w:val="007303D6"/>
    <w:rsid w:val="00731743"/>
    <w:rsid w:val="00734412"/>
    <w:rsid w:val="00736DF0"/>
    <w:rsid w:val="0074008D"/>
    <w:rsid w:val="0074200C"/>
    <w:rsid w:val="00744E69"/>
    <w:rsid w:val="007456D8"/>
    <w:rsid w:val="00745D9E"/>
    <w:rsid w:val="007471F7"/>
    <w:rsid w:val="00747E57"/>
    <w:rsid w:val="0075049F"/>
    <w:rsid w:val="0075120D"/>
    <w:rsid w:val="00751381"/>
    <w:rsid w:val="00751C8B"/>
    <w:rsid w:val="00752C4D"/>
    <w:rsid w:val="00754E8B"/>
    <w:rsid w:val="00756072"/>
    <w:rsid w:val="00761276"/>
    <w:rsid w:val="00761830"/>
    <w:rsid w:val="00761F4E"/>
    <w:rsid w:val="0076371C"/>
    <w:rsid w:val="0076478B"/>
    <w:rsid w:val="00765797"/>
    <w:rsid w:val="00767572"/>
    <w:rsid w:val="00767C65"/>
    <w:rsid w:val="00770324"/>
    <w:rsid w:val="00773E7D"/>
    <w:rsid w:val="00776071"/>
    <w:rsid w:val="0077689B"/>
    <w:rsid w:val="00777498"/>
    <w:rsid w:val="007810B8"/>
    <w:rsid w:val="007818EB"/>
    <w:rsid w:val="00781B44"/>
    <w:rsid w:val="00782025"/>
    <w:rsid w:val="00782426"/>
    <w:rsid w:val="007835EB"/>
    <w:rsid w:val="007864C0"/>
    <w:rsid w:val="00790EB1"/>
    <w:rsid w:val="00791920"/>
    <w:rsid w:val="0079227D"/>
    <w:rsid w:val="0079469B"/>
    <w:rsid w:val="00796F27"/>
    <w:rsid w:val="00797181"/>
    <w:rsid w:val="00797CD7"/>
    <w:rsid w:val="007A2190"/>
    <w:rsid w:val="007A4202"/>
    <w:rsid w:val="007B0CE5"/>
    <w:rsid w:val="007B191E"/>
    <w:rsid w:val="007B24C9"/>
    <w:rsid w:val="007B6B83"/>
    <w:rsid w:val="007C08A1"/>
    <w:rsid w:val="007C1F2F"/>
    <w:rsid w:val="007C27A0"/>
    <w:rsid w:val="007C48E2"/>
    <w:rsid w:val="007D20D2"/>
    <w:rsid w:val="007D2971"/>
    <w:rsid w:val="007D55D1"/>
    <w:rsid w:val="007E4EB4"/>
    <w:rsid w:val="007E54CD"/>
    <w:rsid w:val="007E58B5"/>
    <w:rsid w:val="007E6F8C"/>
    <w:rsid w:val="007F01F6"/>
    <w:rsid w:val="007F0689"/>
    <w:rsid w:val="007F3321"/>
    <w:rsid w:val="007F53E8"/>
    <w:rsid w:val="007F5A89"/>
    <w:rsid w:val="007F5CFF"/>
    <w:rsid w:val="007F5DD2"/>
    <w:rsid w:val="007F640E"/>
    <w:rsid w:val="00801DAC"/>
    <w:rsid w:val="008026DD"/>
    <w:rsid w:val="00802868"/>
    <w:rsid w:val="0080399A"/>
    <w:rsid w:val="008060E4"/>
    <w:rsid w:val="0080745C"/>
    <w:rsid w:val="00807F75"/>
    <w:rsid w:val="008100B6"/>
    <w:rsid w:val="008112AF"/>
    <w:rsid w:val="0081263E"/>
    <w:rsid w:val="00812F3A"/>
    <w:rsid w:val="00815706"/>
    <w:rsid w:val="0081659E"/>
    <w:rsid w:val="00820DD6"/>
    <w:rsid w:val="00821719"/>
    <w:rsid w:val="00821F99"/>
    <w:rsid w:val="00821FCB"/>
    <w:rsid w:val="00823077"/>
    <w:rsid w:val="00823320"/>
    <w:rsid w:val="00823916"/>
    <w:rsid w:val="008253A6"/>
    <w:rsid w:val="00826EDD"/>
    <w:rsid w:val="00827F65"/>
    <w:rsid w:val="00830878"/>
    <w:rsid w:val="00831698"/>
    <w:rsid w:val="00832A53"/>
    <w:rsid w:val="00832DF9"/>
    <w:rsid w:val="00832F03"/>
    <w:rsid w:val="008333BE"/>
    <w:rsid w:val="008359BA"/>
    <w:rsid w:val="0084164C"/>
    <w:rsid w:val="00842489"/>
    <w:rsid w:val="0084275B"/>
    <w:rsid w:val="0084321B"/>
    <w:rsid w:val="0084329D"/>
    <w:rsid w:val="00844E77"/>
    <w:rsid w:val="00845957"/>
    <w:rsid w:val="00846D6E"/>
    <w:rsid w:val="008470C4"/>
    <w:rsid w:val="00850A02"/>
    <w:rsid w:val="00855806"/>
    <w:rsid w:val="00860855"/>
    <w:rsid w:val="00861F8C"/>
    <w:rsid w:val="00862557"/>
    <w:rsid w:val="00862BD1"/>
    <w:rsid w:val="00862BE4"/>
    <w:rsid w:val="00865BB9"/>
    <w:rsid w:val="00865C2C"/>
    <w:rsid w:val="008663D4"/>
    <w:rsid w:val="008707CC"/>
    <w:rsid w:val="00871299"/>
    <w:rsid w:val="0087346A"/>
    <w:rsid w:val="00875A39"/>
    <w:rsid w:val="0087671F"/>
    <w:rsid w:val="008774C1"/>
    <w:rsid w:val="00880D7D"/>
    <w:rsid w:val="008813AE"/>
    <w:rsid w:val="008815DD"/>
    <w:rsid w:val="008831C8"/>
    <w:rsid w:val="00883697"/>
    <w:rsid w:val="00885D52"/>
    <w:rsid w:val="00885F57"/>
    <w:rsid w:val="00886721"/>
    <w:rsid w:val="008877AE"/>
    <w:rsid w:val="00887883"/>
    <w:rsid w:val="00890489"/>
    <w:rsid w:val="00891212"/>
    <w:rsid w:val="00894081"/>
    <w:rsid w:val="0089429C"/>
    <w:rsid w:val="00895AC7"/>
    <w:rsid w:val="008962A8"/>
    <w:rsid w:val="00896D4D"/>
    <w:rsid w:val="00896D8B"/>
    <w:rsid w:val="008A0B71"/>
    <w:rsid w:val="008A1A9F"/>
    <w:rsid w:val="008A2AAB"/>
    <w:rsid w:val="008A3E37"/>
    <w:rsid w:val="008A4515"/>
    <w:rsid w:val="008A5960"/>
    <w:rsid w:val="008A5C5E"/>
    <w:rsid w:val="008B3CB9"/>
    <w:rsid w:val="008B4A9A"/>
    <w:rsid w:val="008B586B"/>
    <w:rsid w:val="008B6A9D"/>
    <w:rsid w:val="008B7866"/>
    <w:rsid w:val="008C2626"/>
    <w:rsid w:val="008C5A33"/>
    <w:rsid w:val="008C5A39"/>
    <w:rsid w:val="008C70E7"/>
    <w:rsid w:val="008D0C6E"/>
    <w:rsid w:val="008D14C7"/>
    <w:rsid w:val="008D1BD9"/>
    <w:rsid w:val="008D2BE7"/>
    <w:rsid w:val="008D64A2"/>
    <w:rsid w:val="008D68CE"/>
    <w:rsid w:val="008E1878"/>
    <w:rsid w:val="008E5032"/>
    <w:rsid w:val="008F1BC0"/>
    <w:rsid w:val="008F271D"/>
    <w:rsid w:val="008F2919"/>
    <w:rsid w:val="008F2FDB"/>
    <w:rsid w:val="008F3321"/>
    <w:rsid w:val="008F4D3E"/>
    <w:rsid w:val="008F7FD0"/>
    <w:rsid w:val="009004E3"/>
    <w:rsid w:val="009014A1"/>
    <w:rsid w:val="00901E69"/>
    <w:rsid w:val="009020A5"/>
    <w:rsid w:val="00903BD9"/>
    <w:rsid w:val="00907750"/>
    <w:rsid w:val="009147FD"/>
    <w:rsid w:val="0091542B"/>
    <w:rsid w:val="00915834"/>
    <w:rsid w:val="0092040B"/>
    <w:rsid w:val="00920525"/>
    <w:rsid w:val="009215E4"/>
    <w:rsid w:val="00921C0C"/>
    <w:rsid w:val="009221BA"/>
    <w:rsid w:val="00923C94"/>
    <w:rsid w:val="00923F80"/>
    <w:rsid w:val="00924B32"/>
    <w:rsid w:val="00925CB5"/>
    <w:rsid w:val="00930668"/>
    <w:rsid w:val="00931248"/>
    <w:rsid w:val="0093615A"/>
    <w:rsid w:val="00936F25"/>
    <w:rsid w:val="0094229A"/>
    <w:rsid w:val="00942BDB"/>
    <w:rsid w:val="0094396F"/>
    <w:rsid w:val="00944117"/>
    <w:rsid w:val="00945BE6"/>
    <w:rsid w:val="00947C10"/>
    <w:rsid w:val="00952BF2"/>
    <w:rsid w:val="00954E13"/>
    <w:rsid w:val="00955243"/>
    <w:rsid w:val="009612C2"/>
    <w:rsid w:val="0096160B"/>
    <w:rsid w:val="00962DC5"/>
    <w:rsid w:val="00963331"/>
    <w:rsid w:val="009642F7"/>
    <w:rsid w:val="00965ABE"/>
    <w:rsid w:val="00965BF6"/>
    <w:rsid w:val="009736FA"/>
    <w:rsid w:val="00973A35"/>
    <w:rsid w:val="00973D5A"/>
    <w:rsid w:val="00975414"/>
    <w:rsid w:val="00976BC3"/>
    <w:rsid w:val="0097770D"/>
    <w:rsid w:val="00981726"/>
    <w:rsid w:val="00982226"/>
    <w:rsid w:val="00983E87"/>
    <w:rsid w:val="0098546C"/>
    <w:rsid w:val="00985633"/>
    <w:rsid w:val="00986029"/>
    <w:rsid w:val="00987125"/>
    <w:rsid w:val="009902DC"/>
    <w:rsid w:val="009906C0"/>
    <w:rsid w:val="00992DFE"/>
    <w:rsid w:val="009948EA"/>
    <w:rsid w:val="00995467"/>
    <w:rsid w:val="0099547E"/>
    <w:rsid w:val="009968A1"/>
    <w:rsid w:val="00997BFB"/>
    <w:rsid w:val="009A1ED2"/>
    <w:rsid w:val="009A21D3"/>
    <w:rsid w:val="009A2D9C"/>
    <w:rsid w:val="009A3D5A"/>
    <w:rsid w:val="009A7701"/>
    <w:rsid w:val="009B2921"/>
    <w:rsid w:val="009B5293"/>
    <w:rsid w:val="009C092C"/>
    <w:rsid w:val="009C1D76"/>
    <w:rsid w:val="009C1EB2"/>
    <w:rsid w:val="009C4DAE"/>
    <w:rsid w:val="009C5935"/>
    <w:rsid w:val="009C60A8"/>
    <w:rsid w:val="009C6116"/>
    <w:rsid w:val="009C668B"/>
    <w:rsid w:val="009C7BE0"/>
    <w:rsid w:val="009D159C"/>
    <w:rsid w:val="009D162B"/>
    <w:rsid w:val="009D1D5F"/>
    <w:rsid w:val="009E015E"/>
    <w:rsid w:val="009E15E8"/>
    <w:rsid w:val="009E17AC"/>
    <w:rsid w:val="009E18D4"/>
    <w:rsid w:val="009E1E56"/>
    <w:rsid w:val="009E2D14"/>
    <w:rsid w:val="009E5F09"/>
    <w:rsid w:val="009F0AD4"/>
    <w:rsid w:val="009F289C"/>
    <w:rsid w:val="009F2974"/>
    <w:rsid w:val="009F2ECF"/>
    <w:rsid w:val="009F487F"/>
    <w:rsid w:val="009F49D8"/>
    <w:rsid w:val="00A022A8"/>
    <w:rsid w:val="00A033C5"/>
    <w:rsid w:val="00A102B1"/>
    <w:rsid w:val="00A10D11"/>
    <w:rsid w:val="00A10F34"/>
    <w:rsid w:val="00A128E9"/>
    <w:rsid w:val="00A13429"/>
    <w:rsid w:val="00A13F3E"/>
    <w:rsid w:val="00A15DCA"/>
    <w:rsid w:val="00A21FEC"/>
    <w:rsid w:val="00A23B6A"/>
    <w:rsid w:val="00A24077"/>
    <w:rsid w:val="00A2508B"/>
    <w:rsid w:val="00A25D82"/>
    <w:rsid w:val="00A263CD"/>
    <w:rsid w:val="00A27511"/>
    <w:rsid w:val="00A279E3"/>
    <w:rsid w:val="00A35476"/>
    <w:rsid w:val="00A35707"/>
    <w:rsid w:val="00A36A8F"/>
    <w:rsid w:val="00A372A5"/>
    <w:rsid w:val="00A409BC"/>
    <w:rsid w:val="00A40CEB"/>
    <w:rsid w:val="00A41246"/>
    <w:rsid w:val="00A43120"/>
    <w:rsid w:val="00A459D1"/>
    <w:rsid w:val="00A464B3"/>
    <w:rsid w:val="00A46B3A"/>
    <w:rsid w:val="00A47860"/>
    <w:rsid w:val="00A47DE0"/>
    <w:rsid w:val="00A5129E"/>
    <w:rsid w:val="00A57430"/>
    <w:rsid w:val="00A60883"/>
    <w:rsid w:val="00A61FCB"/>
    <w:rsid w:val="00A629A1"/>
    <w:rsid w:val="00A63502"/>
    <w:rsid w:val="00A654F9"/>
    <w:rsid w:val="00A67EB5"/>
    <w:rsid w:val="00A706A1"/>
    <w:rsid w:val="00A71A22"/>
    <w:rsid w:val="00A76A0C"/>
    <w:rsid w:val="00A76EEB"/>
    <w:rsid w:val="00A804B4"/>
    <w:rsid w:val="00A87449"/>
    <w:rsid w:val="00A87BD8"/>
    <w:rsid w:val="00A90E76"/>
    <w:rsid w:val="00A91BC9"/>
    <w:rsid w:val="00A92C4C"/>
    <w:rsid w:val="00A94092"/>
    <w:rsid w:val="00A94B91"/>
    <w:rsid w:val="00A9522C"/>
    <w:rsid w:val="00AA07D4"/>
    <w:rsid w:val="00AA13E6"/>
    <w:rsid w:val="00AA2602"/>
    <w:rsid w:val="00AA547E"/>
    <w:rsid w:val="00AA6252"/>
    <w:rsid w:val="00AA6B41"/>
    <w:rsid w:val="00AA7EF8"/>
    <w:rsid w:val="00AB6B04"/>
    <w:rsid w:val="00AB6C56"/>
    <w:rsid w:val="00AB728E"/>
    <w:rsid w:val="00AB75F7"/>
    <w:rsid w:val="00AB78D7"/>
    <w:rsid w:val="00AC0047"/>
    <w:rsid w:val="00AC16CD"/>
    <w:rsid w:val="00AC2C4C"/>
    <w:rsid w:val="00AC3BD6"/>
    <w:rsid w:val="00AC7E4F"/>
    <w:rsid w:val="00AD115A"/>
    <w:rsid w:val="00AD12C5"/>
    <w:rsid w:val="00AD36D0"/>
    <w:rsid w:val="00AD7215"/>
    <w:rsid w:val="00AD72A6"/>
    <w:rsid w:val="00AE2288"/>
    <w:rsid w:val="00AE3827"/>
    <w:rsid w:val="00AE4391"/>
    <w:rsid w:val="00AE5528"/>
    <w:rsid w:val="00AE6E20"/>
    <w:rsid w:val="00AE7EB6"/>
    <w:rsid w:val="00AF01B9"/>
    <w:rsid w:val="00AF027B"/>
    <w:rsid w:val="00AF136E"/>
    <w:rsid w:val="00AF1B62"/>
    <w:rsid w:val="00AF2CE8"/>
    <w:rsid w:val="00AF314B"/>
    <w:rsid w:val="00AF61D9"/>
    <w:rsid w:val="00B006EE"/>
    <w:rsid w:val="00B0120C"/>
    <w:rsid w:val="00B041DD"/>
    <w:rsid w:val="00B060E4"/>
    <w:rsid w:val="00B0645C"/>
    <w:rsid w:val="00B1091F"/>
    <w:rsid w:val="00B10E50"/>
    <w:rsid w:val="00B1176C"/>
    <w:rsid w:val="00B130F3"/>
    <w:rsid w:val="00B1370B"/>
    <w:rsid w:val="00B137C9"/>
    <w:rsid w:val="00B13DC1"/>
    <w:rsid w:val="00B1423D"/>
    <w:rsid w:val="00B210F3"/>
    <w:rsid w:val="00B22349"/>
    <w:rsid w:val="00B25F4C"/>
    <w:rsid w:val="00B261B1"/>
    <w:rsid w:val="00B30025"/>
    <w:rsid w:val="00B301CC"/>
    <w:rsid w:val="00B30C18"/>
    <w:rsid w:val="00B33C7F"/>
    <w:rsid w:val="00B3633C"/>
    <w:rsid w:val="00B3746E"/>
    <w:rsid w:val="00B419C2"/>
    <w:rsid w:val="00B426B0"/>
    <w:rsid w:val="00B44090"/>
    <w:rsid w:val="00B45D72"/>
    <w:rsid w:val="00B46ADC"/>
    <w:rsid w:val="00B47053"/>
    <w:rsid w:val="00B50D4C"/>
    <w:rsid w:val="00B5187D"/>
    <w:rsid w:val="00B5207D"/>
    <w:rsid w:val="00B52183"/>
    <w:rsid w:val="00B5236B"/>
    <w:rsid w:val="00B526A1"/>
    <w:rsid w:val="00B52B5F"/>
    <w:rsid w:val="00B53DE7"/>
    <w:rsid w:val="00B53FD5"/>
    <w:rsid w:val="00B548A3"/>
    <w:rsid w:val="00B6048E"/>
    <w:rsid w:val="00B60A21"/>
    <w:rsid w:val="00B62A9A"/>
    <w:rsid w:val="00B63B2C"/>
    <w:rsid w:val="00B663DF"/>
    <w:rsid w:val="00B6668C"/>
    <w:rsid w:val="00B66B2B"/>
    <w:rsid w:val="00B66C03"/>
    <w:rsid w:val="00B6708A"/>
    <w:rsid w:val="00B67419"/>
    <w:rsid w:val="00B7076B"/>
    <w:rsid w:val="00B70ED7"/>
    <w:rsid w:val="00B71FC5"/>
    <w:rsid w:val="00B73C64"/>
    <w:rsid w:val="00B74F20"/>
    <w:rsid w:val="00B77CA7"/>
    <w:rsid w:val="00B80FD9"/>
    <w:rsid w:val="00B82540"/>
    <w:rsid w:val="00B86BF4"/>
    <w:rsid w:val="00B87C1D"/>
    <w:rsid w:val="00B941CF"/>
    <w:rsid w:val="00B96C5C"/>
    <w:rsid w:val="00BA10FC"/>
    <w:rsid w:val="00BA2B31"/>
    <w:rsid w:val="00BA4710"/>
    <w:rsid w:val="00BA5AE6"/>
    <w:rsid w:val="00BA6475"/>
    <w:rsid w:val="00BA708E"/>
    <w:rsid w:val="00BA74C9"/>
    <w:rsid w:val="00BAE451"/>
    <w:rsid w:val="00BB225C"/>
    <w:rsid w:val="00BB4C64"/>
    <w:rsid w:val="00BC1656"/>
    <w:rsid w:val="00BC198C"/>
    <w:rsid w:val="00BC1BCD"/>
    <w:rsid w:val="00BC5866"/>
    <w:rsid w:val="00BC6720"/>
    <w:rsid w:val="00BC702A"/>
    <w:rsid w:val="00BD331D"/>
    <w:rsid w:val="00BD6B4F"/>
    <w:rsid w:val="00BD6BB3"/>
    <w:rsid w:val="00BD7C35"/>
    <w:rsid w:val="00BD7E03"/>
    <w:rsid w:val="00BE1DD8"/>
    <w:rsid w:val="00BE3642"/>
    <w:rsid w:val="00BE41BC"/>
    <w:rsid w:val="00BE48A0"/>
    <w:rsid w:val="00BE7729"/>
    <w:rsid w:val="00BF16DB"/>
    <w:rsid w:val="00BF520E"/>
    <w:rsid w:val="00BF63E9"/>
    <w:rsid w:val="00BF67A7"/>
    <w:rsid w:val="00BF6BF4"/>
    <w:rsid w:val="00C013A8"/>
    <w:rsid w:val="00C02390"/>
    <w:rsid w:val="00C05C04"/>
    <w:rsid w:val="00C06741"/>
    <w:rsid w:val="00C07883"/>
    <w:rsid w:val="00C103D1"/>
    <w:rsid w:val="00C10B57"/>
    <w:rsid w:val="00C13E39"/>
    <w:rsid w:val="00C14869"/>
    <w:rsid w:val="00C1508D"/>
    <w:rsid w:val="00C16019"/>
    <w:rsid w:val="00C16470"/>
    <w:rsid w:val="00C16755"/>
    <w:rsid w:val="00C20928"/>
    <w:rsid w:val="00C22764"/>
    <w:rsid w:val="00C236A0"/>
    <w:rsid w:val="00C2416F"/>
    <w:rsid w:val="00C320FC"/>
    <w:rsid w:val="00C3329F"/>
    <w:rsid w:val="00C34943"/>
    <w:rsid w:val="00C35423"/>
    <w:rsid w:val="00C4175F"/>
    <w:rsid w:val="00C434D7"/>
    <w:rsid w:val="00C46F9E"/>
    <w:rsid w:val="00C51362"/>
    <w:rsid w:val="00C51AD3"/>
    <w:rsid w:val="00C52092"/>
    <w:rsid w:val="00C5250F"/>
    <w:rsid w:val="00C52DB6"/>
    <w:rsid w:val="00C5324B"/>
    <w:rsid w:val="00C572B3"/>
    <w:rsid w:val="00C5746E"/>
    <w:rsid w:val="00C603EC"/>
    <w:rsid w:val="00C60DA7"/>
    <w:rsid w:val="00C63073"/>
    <w:rsid w:val="00C6331F"/>
    <w:rsid w:val="00C6343D"/>
    <w:rsid w:val="00C64BAD"/>
    <w:rsid w:val="00C64C0F"/>
    <w:rsid w:val="00C6557C"/>
    <w:rsid w:val="00C701A0"/>
    <w:rsid w:val="00C71D82"/>
    <w:rsid w:val="00C73E76"/>
    <w:rsid w:val="00C75904"/>
    <w:rsid w:val="00C76F3C"/>
    <w:rsid w:val="00C77CC3"/>
    <w:rsid w:val="00C827A0"/>
    <w:rsid w:val="00C82D3D"/>
    <w:rsid w:val="00C86AC0"/>
    <w:rsid w:val="00C87794"/>
    <w:rsid w:val="00C877B0"/>
    <w:rsid w:val="00C913EA"/>
    <w:rsid w:val="00C96BE8"/>
    <w:rsid w:val="00CA2090"/>
    <w:rsid w:val="00CA25B2"/>
    <w:rsid w:val="00CA284E"/>
    <w:rsid w:val="00CA57E6"/>
    <w:rsid w:val="00CA626F"/>
    <w:rsid w:val="00CA7392"/>
    <w:rsid w:val="00CA7B5D"/>
    <w:rsid w:val="00CB4D02"/>
    <w:rsid w:val="00CB6132"/>
    <w:rsid w:val="00CB691C"/>
    <w:rsid w:val="00CB6C2B"/>
    <w:rsid w:val="00CB6C38"/>
    <w:rsid w:val="00CB7F26"/>
    <w:rsid w:val="00CC00DF"/>
    <w:rsid w:val="00CC40B9"/>
    <w:rsid w:val="00CC495E"/>
    <w:rsid w:val="00CC5DD7"/>
    <w:rsid w:val="00CD112C"/>
    <w:rsid w:val="00CD5122"/>
    <w:rsid w:val="00CD7A0C"/>
    <w:rsid w:val="00CD7EB0"/>
    <w:rsid w:val="00CE01E6"/>
    <w:rsid w:val="00CE0F8F"/>
    <w:rsid w:val="00CE1FF5"/>
    <w:rsid w:val="00CE29D7"/>
    <w:rsid w:val="00CE422A"/>
    <w:rsid w:val="00CE4ED3"/>
    <w:rsid w:val="00CF35D1"/>
    <w:rsid w:val="00CF4934"/>
    <w:rsid w:val="00D00163"/>
    <w:rsid w:val="00D0118D"/>
    <w:rsid w:val="00D02431"/>
    <w:rsid w:val="00D03747"/>
    <w:rsid w:val="00D039D5"/>
    <w:rsid w:val="00D0560A"/>
    <w:rsid w:val="00D05D78"/>
    <w:rsid w:val="00D10992"/>
    <w:rsid w:val="00D11344"/>
    <w:rsid w:val="00D1190E"/>
    <w:rsid w:val="00D14037"/>
    <w:rsid w:val="00D15BEE"/>
    <w:rsid w:val="00D15FE2"/>
    <w:rsid w:val="00D16100"/>
    <w:rsid w:val="00D21489"/>
    <w:rsid w:val="00D227C9"/>
    <w:rsid w:val="00D23A20"/>
    <w:rsid w:val="00D24CFA"/>
    <w:rsid w:val="00D25E38"/>
    <w:rsid w:val="00D31837"/>
    <w:rsid w:val="00D32F91"/>
    <w:rsid w:val="00D33FAA"/>
    <w:rsid w:val="00D35B03"/>
    <w:rsid w:val="00D37A6F"/>
    <w:rsid w:val="00D4201E"/>
    <w:rsid w:val="00D43DD8"/>
    <w:rsid w:val="00D44AA8"/>
    <w:rsid w:val="00D51CC9"/>
    <w:rsid w:val="00D64CD3"/>
    <w:rsid w:val="00D66C6F"/>
    <w:rsid w:val="00D7084E"/>
    <w:rsid w:val="00D725CE"/>
    <w:rsid w:val="00D73FF8"/>
    <w:rsid w:val="00D7580F"/>
    <w:rsid w:val="00D76531"/>
    <w:rsid w:val="00D768E1"/>
    <w:rsid w:val="00D76CC0"/>
    <w:rsid w:val="00D813A6"/>
    <w:rsid w:val="00D81538"/>
    <w:rsid w:val="00D85471"/>
    <w:rsid w:val="00D86BE9"/>
    <w:rsid w:val="00D87C53"/>
    <w:rsid w:val="00D93430"/>
    <w:rsid w:val="00D95501"/>
    <w:rsid w:val="00D959D1"/>
    <w:rsid w:val="00D971C4"/>
    <w:rsid w:val="00DA0315"/>
    <w:rsid w:val="00DA3C35"/>
    <w:rsid w:val="00DA7EE6"/>
    <w:rsid w:val="00DB1C0A"/>
    <w:rsid w:val="00DB361F"/>
    <w:rsid w:val="00DB69EF"/>
    <w:rsid w:val="00DB7E72"/>
    <w:rsid w:val="00DC2300"/>
    <w:rsid w:val="00DC631A"/>
    <w:rsid w:val="00DC652F"/>
    <w:rsid w:val="00DD1D34"/>
    <w:rsid w:val="00DD27EC"/>
    <w:rsid w:val="00DD28BD"/>
    <w:rsid w:val="00DD2C9D"/>
    <w:rsid w:val="00DD47E2"/>
    <w:rsid w:val="00DD51DC"/>
    <w:rsid w:val="00DD58E0"/>
    <w:rsid w:val="00DD5937"/>
    <w:rsid w:val="00DD642B"/>
    <w:rsid w:val="00DD6BCC"/>
    <w:rsid w:val="00DD6C1D"/>
    <w:rsid w:val="00DD6F2A"/>
    <w:rsid w:val="00DD7996"/>
    <w:rsid w:val="00DE3CB5"/>
    <w:rsid w:val="00DE4D8A"/>
    <w:rsid w:val="00DE5387"/>
    <w:rsid w:val="00DE7681"/>
    <w:rsid w:val="00DF09B2"/>
    <w:rsid w:val="00DF1AC4"/>
    <w:rsid w:val="00DF2266"/>
    <w:rsid w:val="00DF2514"/>
    <w:rsid w:val="00DF3578"/>
    <w:rsid w:val="00DF3F57"/>
    <w:rsid w:val="00DF41C9"/>
    <w:rsid w:val="00DF5472"/>
    <w:rsid w:val="00DF5600"/>
    <w:rsid w:val="00DF6F39"/>
    <w:rsid w:val="00DF7289"/>
    <w:rsid w:val="00DF74D0"/>
    <w:rsid w:val="00E03ED8"/>
    <w:rsid w:val="00E04175"/>
    <w:rsid w:val="00E1074A"/>
    <w:rsid w:val="00E10F61"/>
    <w:rsid w:val="00E13B9F"/>
    <w:rsid w:val="00E1423B"/>
    <w:rsid w:val="00E15F55"/>
    <w:rsid w:val="00E202E8"/>
    <w:rsid w:val="00E2144B"/>
    <w:rsid w:val="00E22D3B"/>
    <w:rsid w:val="00E256A3"/>
    <w:rsid w:val="00E26FB5"/>
    <w:rsid w:val="00E3129C"/>
    <w:rsid w:val="00E32435"/>
    <w:rsid w:val="00E3363E"/>
    <w:rsid w:val="00E33FE7"/>
    <w:rsid w:val="00E34418"/>
    <w:rsid w:val="00E363B4"/>
    <w:rsid w:val="00E3687B"/>
    <w:rsid w:val="00E37C75"/>
    <w:rsid w:val="00E404C6"/>
    <w:rsid w:val="00E40E2E"/>
    <w:rsid w:val="00E4175A"/>
    <w:rsid w:val="00E4302B"/>
    <w:rsid w:val="00E45CDC"/>
    <w:rsid w:val="00E46667"/>
    <w:rsid w:val="00E4715E"/>
    <w:rsid w:val="00E574AF"/>
    <w:rsid w:val="00E6017D"/>
    <w:rsid w:val="00E60FAC"/>
    <w:rsid w:val="00E61197"/>
    <w:rsid w:val="00E61ED1"/>
    <w:rsid w:val="00E6240B"/>
    <w:rsid w:val="00E63C38"/>
    <w:rsid w:val="00E65EBD"/>
    <w:rsid w:val="00E663A8"/>
    <w:rsid w:val="00E66EA2"/>
    <w:rsid w:val="00E70359"/>
    <w:rsid w:val="00E71680"/>
    <w:rsid w:val="00E73B70"/>
    <w:rsid w:val="00E808FF"/>
    <w:rsid w:val="00E81C7F"/>
    <w:rsid w:val="00E8276C"/>
    <w:rsid w:val="00E83AF5"/>
    <w:rsid w:val="00E84E44"/>
    <w:rsid w:val="00E85D3F"/>
    <w:rsid w:val="00E864AD"/>
    <w:rsid w:val="00E87E20"/>
    <w:rsid w:val="00E87F62"/>
    <w:rsid w:val="00E902DC"/>
    <w:rsid w:val="00E93052"/>
    <w:rsid w:val="00E9350F"/>
    <w:rsid w:val="00E95296"/>
    <w:rsid w:val="00E97DB1"/>
    <w:rsid w:val="00EA26BF"/>
    <w:rsid w:val="00EA28F2"/>
    <w:rsid w:val="00EA4253"/>
    <w:rsid w:val="00EA445E"/>
    <w:rsid w:val="00EA49F2"/>
    <w:rsid w:val="00EA51C2"/>
    <w:rsid w:val="00EB1030"/>
    <w:rsid w:val="00EB26F2"/>
    <w:rsid w:val="00EB4402"/>
    <w:rsid w:val="00EC4A52"/>
    <w:rsid w:val="00EC4A6E"/>
    <w:rsid w:val="00EC6E7E"/>
    <w:rsid w:val="00ED2FCB"/>
    <w:rsid w:val="00ED5EEA"/>
    <w:rsid w:val="00EE01F5"/>
    <w:rsid w:val="00EE065E"/>
    <w:rsid w:val="00EE0D5B"/>
    <w:rsid w:val="00EE1590"/>
    <w:rsid w:val="00EE2C03"/>
    <w:rsid w:val="00EE48B9"/>
    <w:rsid w:val="00EE4EC1"/>
    <w:rsid w:val="00EE5A1A"/>
    <w:rsid w:val="00EE7BF5"/>
    <w:rsid w:val="00EF0294"/>
    <w:rsid w:val="00EF2242"/>
    <w:rsid w:val="00EF2805"/>
    <w:rsid w:val="00EF579E"/>
    <w:rsid w:val="00EF6B86"/>
    <w:rsid w:val="00EF6EB6"/>
    <w:rsid w:val="00EF7396"/>
    <w:rsid w:val="00F008CF"/>
    <w:rsid w:val="00F0170C"/>
    <w:rsid w:val="00F021A6"/>
    <w:rsid w:val="00F032C9"/>
    <w:rsid w:val="00F05E24"/>
    <w:rsid w:val="00F06B58"/>
    <w:rsid w:val="00F1124D"/>
    <w:rsid w:val="00F11873"/>
    <w:rsid w:val="00F11B17"/>
    <w:rsid w:val="00F11E38"/>
    <w:rsid w:val="00F1208F"/>
    <w:rsid w:val="00F145C7"/>
    <w:rsid w:val="00F15571"/>
    <w:rsid w:val="00F15714"/>
    <w:rsid w:val="00F15B83"/>
    <w:rsid w:val="00F1646A"/>
    <w:rsid w:val="00F16E22"/>
    <w:rsid w:val="00F200F5"/>
    <w:rsid w:val="00F22310"/>
    <w:rsid w:val="00F224AC"/>
    <w:rsid w:val="00F22B29"/>
    <w:rsid w:val="00F3105D"/>
    <w:rsid w:val="00F3142B"/>
    <w:rsid w:val="00F31E60"/>
    <w:rsid w:val="00F367D7"/>
    <w:rsid w:val="00F37960"/>
    <w:rsid w:val="00F41F3E"/>
    <w:rsid w:val="00F42BCE"/>
    <w:rsid w:val="00F43DB7"/>
    <w:rsid w:val="00F451B3"/>
    <w:rsid w:val="00F47D3B"/>
    <w:rsid w:val="00F52402"/>
    <w:rsid w:val="00F530E2"/>
    <w:rsid w:val="00F5622F"/>
    <w:rsid w:val="00F612CB"/>
    <w:rsid w:val="00F61C21"/>
    <w:rsid w:val="00F62175"/>
    <w:rsid w:val="00F63572"/>
    <w:rsid w:val="00F6485B"/>
    <w:rsid w:val="00F65732"/>
    <w:rsid w:val="00F67BD2"/>
    <w:rsid w:val="00F67EAA"/>
    <w:rsid w:val="00F73E7A"/>
    <w:rsid w:val="00F742BF"/>
    <w:rsid w:val="00F75499"/>
    <w:rsid w:val="00F757E2"/>
    <w:rsid w:val="00F76122"/>
    <w:rsid w:val="00F76A14"/>
    <w:rsid w:val="00F81EAD"/>
    <w:rsid w:val="00F83E02"/>
    <w:rsid w:val="00F87BD8"/>
    <w:rsid w:val="00F9129C"/>
    <w:rsid w:val="00F919A0"/>
    <w:rsid w:val="00F95D02"/>
    <w:rsid w:val="00FA0BEA"/>
    <w:rsid w:val="00FA1368"/>
    <w:rsid w:val="00FA197C"/>
    <w:rsid w:val="00FA30CE"/>
    <w:rsid w:val="00FA5720"/>
    <w:rsid w:val="00FA5A5D"/>
    <w:rsid w:val="00FA71C4"/>
    <w:rsid w:val="00FB2F01"/>
    <w:rsid w:val="00FB50AE"/>
    <w:rsid w:val="00FB55DD"/>
    <w:rsid w:val="00FB6A53"/>
    <w:rsid w:val="00FB778A"/>
    <w:rsid w:val="00FB7E5A"/>
    <w:rsid w:val="00FC40B7"/>
    <w:rsid w:val="00FC6AF2"/>
    <w:rsid w:val="00FD0448"/>
    <w:rsid w:val="00FD04BD"/>
    <w:rsid w:val="00FD050A"/>
    <w:rsid w:val="00FD3730"/>
    <w:rsid w:val="00FD575D"/>
    <w:rsid w:val="00FE20FF"/>
    <w:rsid w:val="00FE3008"/>
    <w:rsid w:val="00FE6150"/>
    <w:rsid w:val="00FE6B43"/>
    <w:rsid w:val="00FF1FD9"/>
    <w:rsid w:val="00FF2E42"/>
    <w:rsid w:val="00FF3EBE"/>
    <w:rsid w:val="00FF47A0"/>
    <w:rsid w:val="00FF56E5"/>
    <w:rsid w:val="00FF5ED1"/>
    <w:rsid w:val="00FF6055"/>
    <w:rsid w:val="0114C04A"/>
    <w:rsid w:val="02006EE5"/>
    <w:rsid w:val="0294877A"/>
    <w:rsid w:val="03AD1DC4"/>
    <w:rsid w:val="04A788B6"/>
    <w:rsid w:val="04E96BF2"/>
    <w:rsid w:val="0688E122"/>
    <w:rsid w:val="06A5F855"/>
    <w:rsid w:val="06B1F5A6"/>
    <w:rsid w:val="06FC127E"/>
    <w:rsid w:val="07CADBAA"/>
    <w:rsid w:val="092DD8F0"/>
    <w:rsid w:val="09DACA8A"/>
    <w:rsid w:val="0AE5B6FD"/>
    <w:rsid w:val="0C93132D"/>
    <w:rsid w:val="0CCD5AE9"/>
    <w:rsid w:val="0CDF9A39"/>
    <w:rsid w:val="0E1D1F02"/>
    <w:rsid w:val="106D1698"/>
    <w:rsid w:val="11698F37"/>
    <w:rsid w:val="12A91E22"/>
    <w:rsid w:val="131E304E"/>
    <w:rsid w:val="1503FEEC"/>
    <w:rsid w:val="15474A72"/>
    <w:rsid w:val="15EB9565"/>
    <w:rsid w:val="15F3558C"/>
    <w:rsid w:val="16672ABD"/>
    <w:rsid w:val="16CE1CBB"/>
    <w:rsid w:val="175D039D"/>
    <w:rsid w:val="18F47A60"/>
    <w:rsid w:val="1A593C16"/>
    <w:rsid w:val="1B34CE47"/>
    <w:rsid w:val="1C05657F"/>
    <w:rsid w:val="1C5D92F6"/>
    <w:rsid w:val="1C6F664A"/>
    <w:rsid w:val="1CD3F80C"/>
    <w:rsid w:val="1D4D66E3"/>
    <w:rsid w:val="1F08D662"/>
    <w:rsid w:val="20481862"/>
    <w:rsid w:val="204ADFFA"/>
    <w:rsid w:val="2053B34F"/>
    <w:rsid w:val="207BFCEC"/>
    <w:rsid w:val="209A66B4"/>
    <w:rsid w:val="20B68EF1"/>
    <w:rsid w:val="21B7ED29"/>
    <w:rsid w:val="21C16BA9"/>
    <w:rsid w:val="22AD193B"/>
    <w:rsid w:val="2354755D"/>
    <w:rsid w:val="2407F807"/>
    <w:rsid w:val="2420D4B7"/>
    <w:rsid w:val="256C86F2"/>
    <w:rsid w:val="25C59D7C"/>
    <w:rsid w:val="26E76EC3"/>
    <w:rsid w:val="279F091C"/>
    <w:rsid w:val="28213D84"/>
    <w:rsid w:val="2B55200C"/>
    <w:rsid w:val="2C12D1C8"/>
    <w:rsid w:val="2E5FD6C1"/>
    <w:rsid w:val="2E75C752"/>
    <w:rsid w:val="2FD3B6BA"/>
    <w:rsid w:val="30ACAF55"/>
    <w:rsid w:val="3217D689"/>
    <w:rsid w:val="32BE9942"/>
    <w:rsid w:val="32D8DE4C"/>
    <w:rsid w:val="33022D12"/>
    <w:rsid w:val="33562C86"/>
    <w:rsid w:val="33D6D55D"/>
    <w:rsid w:val="349A16D4"/>
    <w:rsid w:val="34C5DDBB"/>
    <w:rsid w:val="3851CC53"/>
    <w:rsid w:val="3969A375"/>
    <w:rsid w:val="3AC572B6"/>
    <w:rsid w:val="3ADBDE2C"/>
    <w:rsid w:val="3B18F191"/>
    <w:rsid w:val="3D05390C"/>
    <w:rsid w:val="3D3602D7"/>
    <w:rsid w:val="3D974F99"/>
    <w:rsid w:val="3FC2B0B6"/>
    <w:rsid w:val="3FE7B7F2"/>
    <w:rsid w:val="40ED77CB"/>
    <w:rsid w:val="416CD134"/>
    <w:rsid w:val="41C765C7"/>
    <w:rsid w:val="43456810"/>
    <w:rsid w:val="45B9A458"/>
    <w:rsid w:val="45EAEE11"/>
    <w:rsid w:val="4659D775"/>
    <w:rsid w:val="47FA55CA"/>
    <w:rsid w:val="483214E2"/>
    <w:rsid w:val="4888307B"/>
    <w:rsid w:val="49D3EECD"/>
    <w:rsid w:val="4AB37B51"/>
    <w:rsid w:val="4D93BE62"/>
    <w:rsid w:val="4DEB4A5F"/>
    <w:rsid w:val="4DEF1BDB"/>
    <w:rsid w:val="4EE9C5DD"/>
    <w:rsid w:val="52B3E0C6"/>
    <w:rsid w:val="52D3168B"/>
    <w:rsid w:val="5378AA83"/>
    <w:rsid w:val="53F19456"/>
    <w:rsid w:val="54DC5E18"/>
    <w:rsid w:val="55963F96"/>
    <w:rsid w:val="561C54DE"/>
    <w:rsid w:val="563C1931"/>
    <w:rsid w:val="57471C40"/>
    <w:rsid w:val="58F2C810"/>
    <w:rsid w:val="5E7E89AB"/>
    <w:rsid w:val="5EC62C15"/>
    <w:rsid w:val="5EF43511"/>
    <w:rsid w:val="5FE2D993"/>
    <w:rsid w:val="5FF9F8B5"/>
    <w:rsid w:val="60135CF5"/>
    <w:rsid w:val="603EBA2C"/>
    <w:rsid w:val="6048209C"/>
    <w:rsid w:val="604D41B9"/>
    <w:rsid w:val="60ED3E0F"/>
    <w:rsid w:val="61D1ABAB"/>
    <w:rsid w:val="61F6F82B"/>
    <w:rsid w:val="6248F04B"/>
    <w:rsid w:val="62783B76"/>
    <w:rsid w:val="631CB049"/>
    <w:rsid w:val="64867EEE"/>
    <w:rsid w:val="655AB280"/>
    <w:rsid w:val="67EB1681"/>
    <w:rsid w:val="699DF266"/>
    <w:rsid w:val="69CF1E94"/>
    <w:rsid w:val="6AE03C18"/>
    <w:rsid w:val="6B588F21"/>
    <w:rsid w:val="6BE3CA6E"/>
    <w:rsid w:val="6C6D86CA"/>
    <w:rsid w:val="6D9EACDB"/>
    <w:rsid w:val="6E1B8F12"/>
    <w:rsid w:val="6F586A02"/>
    <w:rsid w:val="7178C3FA"/>
    <w:rsid w:val="7190F1E5"/>
    <w:rsid w:val="71F0570D"/>
    <w:rsid w:val="71F36FAE"/>
    <w:rsid w:val="7508A08A"/>
    <w:rsid w:val="758A98CF"/>
    <w:rsid w:val="76B6ED0C"/>
    <w:rsid w:val="774FC65D"/>
    <w:rsid w:val="779706E0"/>
    <w:rsid w:val="77DAF744"/>
    <w:rsid w:val="78145AB8"/>
    <w:rsid w:val="78C76169"/>
    <w:rsid w:val="7964A12D"/>
    <w:rsid w:val="7D090FDA"/>
    <w:rsid w:val="7D1FB957"/>
    <w:rsid w:val="7D71FDB5"/>
    <w:rsid w:val="7FD143DF"/>
    <w:rsid w:val="7FFFE6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4A2C1"/>
  <w15:chartTrackingRefBased/>
  <w15:docId w15:val="{61D17A32-430A-4AD4-AEC6-4BABED62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827"/>
    <w:pPr>
      <w:keepNext/>
      <w:keepLines/>
      <w:spacing w:before="360" w:after="80"/>
      <w:outlineLvl w:val="0"/>
    </w:pPr>
    <w:rPr>
      <w:rFonts w:asciiTheme="majorHAnsi" w:eastAsiaTheme="majorEastAsia" w:hAnsiTheme="majorHAnsi" w:cstheme="majorBidi"/>
      <w:color w:val="3D99A1" w:themeColor="accent1" w:themeShade="BF"/>
      <w:sz w:val="40"/>
      <w:szCs w:val="40"/>
    </w:rPr>
  </w:style>
  <w:style w:type="paragraph" w:styleId="Heading2">
    <w:name w:val="heading 2"/>
    <w:basedOn w:val="Normal"/>
    <w:next w:val="Normal"/>
    <w:link w:val="Heading2Char"/>
    <w:uiPriority w:val="9"/>
    <w:semiHidden/>
    <w:unhideWhenUsed/>
    <w:qFormat/>
    <w:rsid w:val="00AE3827"/>
    <w:pPr>
      <w:keepNext/>
      <w:keepLines/>
      <w:spacing w:before="160" w:after="80"/>
      <w:outlineLvl w:val="1"/>
    </w:pPr>
    <w:rPr>
      <w:rFonts w:asciiTheme="majorHAnsi" w:eastAsiaTheme="majorEastAsia" w:hAnsiTheme="majorHAnsi" w:cstheme="majorBidi"/>
      <w:color w:val="3D99A1" w:themeColor="accent1" w:themeShade="BF"/>
      <w:sz w:val="32"/>
      <w:szCs w:val="32"/>
    </w:rPr>
  </w:style>
  <w:style w:type="paragraph" w:styleId="Heading3">
    <w:name w:val="heading 3"/>
    <w:basedOn w:val="Normal"/>
    <w:next w:val="Normal"/>
    <w:link w:val="Heading3Char"/>
    <w:uiPriority w:val="9"/>
    <w:semiHidden/>
    <w:unhideWhenUsed/>
    <w:qFormat/>
    <w:rsid w:val="00AE3827"/>
    <w:pPr>
      <w:keepNext/>
      <w:keepLines/>
      <w:spacing w:before="160" w:after="80"/>
      <w:outlineLvl w:val="2"/>
    </w:pPr>
    <w:rPr>
      <w:rFonts w:eastAsiaTheme="majorEastAsia" w:cstheme="majorBidi"/>
      <w:color w:val="3D99A1" w:themeColor="accent1" w:themeShade="BF"/>
      <w:sz w:val="28"/>
      <w:szCs w:val="28"/>
    </w:rPr>
  </w:style>
  <w:style w:type="paragraph" w:styleId="Heading4">
    <w:name w:val="heading 4"/>
    <w:basedOn w:val="Normal"/>
    <w:next w:val="Normal"/>
    <w:link w:val="Heading4Char"/>
    <w:uiPriority w:val="9"/>
    <w:semiHidden/>
    <w:unhideWhenUsed/>
    <w:qFormat/>
    <w:rsid w:val="00AE3827"/>
    <w:pPr>
      <w:keepNext/>
      <w:keepLines/>
      <w:spacing w:before="80" w:after="40"/>
      <w:outlineLvl w:val="3"/>
    </w:pPr>
    <w:rPr>
      <w:rFonts w:eastAsiaTheme="majorEastAsia" w:cstheme="majorBidi"/>
      <w:i/>
      <w:iCs/>
      <w:color w:val="3D99A1" w:themeColor="accent1" w:themeShade="BF"/>
    </w:rPr>
  </w:style>
  <w:style w:type="paragraph" w:styleId="Heading5">
    <w:name w:val="heading 5"/>
    <w:basedOn w:val="Normal"/>
    <w:next w:val="Normal"/>
    <w:link w:val="Heading5Char"/>
    <w:uiPriority w:val="9"/>
    <w:semiHidden/>
    <w:unhideWhenUsed/>
    <w:qFormat/>
    <w:rsid w:val="00AE3827"/>
    <w:pPr>
      <w:keepNext/>
      <w:keepLines/>
      <w:spacing w:before="80" w:after="40"/>
      <w:outlineLvl w:val="4"/>
    </w:pPr>
    <w:rPr>
      <w:rFonts w:eastAsiaTheme="majorEastAsia" w:cstheme="majorBidi"/>
      <w:color w:val="3D99A1" w:themeColor="accent1" w:themeShade="BF"/>
    </w:rPr>
  </w:style>
  <w:style w:type="paragraph" w:styleId="Heading6">
    <w:name w:val="heading 6"/>
    <w:basedOn w:val="Normal"/>
    <w:next w:val="Normal"/>
    <w:link w:val="Heading6Char"/>
    <w:uiPriority w:val="9"/>
    <w:semiHidden/>
    <w:unhideWhenUsed/>
    <w:qFormat/>
    <w:rsid w:val="00AE3827"/>
    <w:pPr>
      <w:keepNext/>
      <w:keepLines/>
      <w:spacing w:before="40" w:after="0"/>
      <w:outlineLvl w:val="5"/>
    </w:pPr>
    <w:rPr>
      <w:rFonts w:eastAsiaTheme="majorEastAsia" w:cstheme="majorBidi"/>
      <w:i/>
      <w:iCs/>
      <w:color w:val="4F37B3" w:themeColor="text1" w:themeTint="A6"/>
    </w:rPr>
  </w:style>
  <w:style w:type="paragraph" w:styleId="Heading7">
    <w:name w:val="heading 7"/>
    <w:basedOn w:val="Normal"/>
    <w:next w:val="Normal"/>
    <w:link w:val="Heading7Char"/>
    <w:uiPriority w:val="9"/>
    <w:semiHidden/>
    <w:unhideWhenUsed/>
    <w:qFormat/>
    <w:rsid w:val="00AE3827"/>
    <w:pPr>
      <w:keepNext/>
      <w:keepLines/>
      <w:spacing w:before="40" w:after="0"/>
      <w:outlineLvl w:val="6"/>
    </w:pPr>
    <w:rPr>
      <w:rFonts w:eastAsiaTheme="majorEastAsia" w:cstheme="majorBidi"/>
      <w:color w:val="4F37B3" w:themeColor="text1" w:themeTint="A6"/>
    </w:rPr>
  </w:style>
  <w:style w:type="paragraph" w:styleId="Heading8">
    <w:name w:val="heading 8"/>
    <w:basedOn w:val="Normal"/>
    <w:next w:val="Normal"/>
    <w:link w:val="Heading8Char"/>
    <w:uiPriority w:val="9"/>
    <w:semiHidden/>
    <w:unhideWhenUsed/>
    <w:qFormat/>
    <w:rsid w:val="00AE3827"/>
    <w:pPr>
      <w:keepNext/>
      <w:keepLines/>
      <w:spacing w:after="0"/>
      <w:outlineLvl w:val="7"/>
    </w:pPr>
    <w:rPr>
      <w:rFonts w:eastAsiaTheme="majorEastAsia" w:cstheme="majorBidi"/>
      <w:i/>
      <w:iCs/>
      <w:color w:val="332475" w:themeColor="text1" w:themeTint="D8"/>
    </w:rPr>
  </w:style>
  <w:style w:type="paragraph" w:styleId="Heading9">
    <w:name w:val="heading 9"/>
    <w:basedOn w:val="Normal"/>
    <w:next w:val="Normal"/>
    <w:link w:val="Heading9Char"/>
    <w:uiPriority w:val="9"/>
    <w:semiHidden/>
    <w:unhideWhenUsed/>
    <w:qFormat/>
    <w:rsid w:val="00AE3827"/>
    <w:pPr>
      <w:keepNext/>
      <w:keepLines/>
      <w:spacing w:after="0"/>
      <w:outlineLvl w:val="8"/>
    </w:pPr>
    <w:rPr>
      <w:rFonts w:eastAsiaTheme="majorEastAsia" w:cstheme="majorBidi"/>
      <w:color w:val="33247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827"/>
    <w:rPr>
      <w:rFonts w:asciiTheme="majorHAnsi" w:eastAsiaTheme="majorEastAsia" w:hAnsiTheme="majorHAnsi" w:cstheme="majorBidi"/>
      <w:color w:val="3D99A1" w:themeColor="accent1" w:themeShade="BF"/>
      <w:sz w:val="40"/>
      <w:szCs w:val="40"/>
    </w:rPr>
  </w:style>
  <w:style w:type="character" w:customStyle="1" w:styleId="Heading2Char">
    <w:name w:val="Heading 2 Char"/>
    <w:basedOn w:val="DefaultParagraphFont"/>
    <w:link w:val="Heading2"/>
    <w:uiPriority w:val="9"/>
    <w:semiHidden/>
    <w:rsid w:val="00AE3827"/>
    <w:rPr>
      <w:rFonts w:asciiTheme="majorHAnsi" w:eastAsiaTheme="majorEastAsia" w:hAnsiTheme="majorHAnsi" w:cstheme="majorBidi"/>
      <w:color w:val="3D99A1" w:themeColor="accent1" w:themeShade="BF"/>
      <w:sz w:val="32"/>
      <w:szCs w:val="32"/>
    </w:rPr>
  </w:style>
  <w:style w:type="character" w:customStyle="1" w:styleId="Heading3Char">
    <w:name w:val="Heading 3 Char"/>
    <w:basedOn w:val="DefaultParagraphFont"/>
    <w:link w:val="Heading3"/>
    <w:uiPriority w:val="9"/>
    <w:semiHidden/>
    <w:rsid w:val="00AE3827"/>
    <w:rPr>
      <w:rFonts w:eastAsiaTheme="majorEastAsia" w:cstheme="majorBidi"/>
      <w:color w:val="3D99A1" w:themeColor="accent1" w:themeShade="BF"/>
      <w:sz w:val="28"/>
      <w:szCs w:val="28"/>
    </w:rPr>
  </w:style>
  <w:style w:type="character" w:customStyle="1" w:styleId="Heading4Char">
    <w:name w:val="Heading 4 Char"/>
    <w:basedOn w:val="DefaultParagraphFont"/>
    <w:link w:val="Heading4"/>
    <w:uiPriority w:val="9"/>
    <w:semiHidden/>
    <w:rsid w:val="00AE3827"/>
    <w:rPr>
      <w:rFonts w:eastAsiaTheme="majorEastAsia" w:cstheme="majorBidi"/>
      <w:i/>
      <w:iCs/>
      <w:color w:val="3D99A1" w:themeColor="accent1" w:themeShade="BF"/>
    </w:rPr>
  </w:style>
  <w:style w:type="character" w:customStyle="1" w:styleId="Heading5Char">
    <w:name w:val="Heading 5 Char"/>
    <w:basedOn w:val="DefaultParagraphFont"/>
    <w:link w:val="Heading5"/>
    <w:uiPriority w:val="9"/>
    <w:semiHidden/>
    <w:rsid w:val="00AE3827"/>
    <w:rPr>
      <w:rFonts w:eastAsiaTheme="majorEastAsia" w:cstheme="majorBidi"/>
      <w:color w:val="3D99A1" w:themeColor="accent1" w:themeShade="BF"/>
    </w:rPr>
  </w:style>
  <w:style w:type="character" w:customStyle="1" w:styleId="Heading6Char">
    <w:name w:val="Heading 6 Char"/>
    <w:basedOn w:val="DefaultParagraphFont"/>
    <w:link w:val="Heading6"/>
    <w:uiPriority w:val="9"/>
    <w:semiHidden/>
    <w:rsid w:val="00AE3827"/>
    <w:rPr>
      <w:rFonts w:eastAsiaTheme="majorEastAsia" w:cstheme="majorBidi"/>
      <w:i/>
      <w:iCs/>
      <w:color w:val="4F37B3" w:themeColor="text1" w:themeTint="A6"/>
    </w:rPr>
  </w:style>
  <w:style w:type="character" w:customStyle="1" w:styleId="Heading7Char">
    <w:name w:val="Heading 7 Char"/>
    <w:basedOn w:val="DefaultParagraphFont"/>
    <w:link w:val="Heading7"/>
    <w:uiPriority w:val="9"/>
    <w:semiHidden/>
    <w:rsid w:val="00AE3827"/>
    <w:rPr>
      <w:rFonts w:eastAsiaTheme="majorEastAsia" w:cstheme="majorBidi"/>
      <w:color w:val="4F37B3" w:themeColor="text1" w:themeTint="A6"/>
    </w:rPr>
  </w:style>
  <w:style w:type="character" w:customStyle="1" w:styleId="Heading8Char">
    <w:name w:val="Heading 8 Char"/>
    <w:basedOn w:val="DefaultParagraphFont"/>
    <w:link w:val="Heading8"/>
    <w:uiPriority w:val="9"/>
    <w:semiHidden/>
    <w:rsid w:val="00AE3827"/>
    <w:rPr>
      <w:rFonts w:eastAsiaTheme="majorEastAsia" w:cstheme="majorBidi"/>
      <w:i/>
      <w:iCs/>
      <w:color w:val="332475" w:themeColor="text1" w:themeTint="D8"/>
    </w:rPr>
  </w:style>
  <w:style w:type="character" w:customStyle="1" w:styleId="Heading9Char">
    <w:name w:val="Heading 9 Char"/>
    <w:basedOn w:val="DefaultParagraphFont"/>
    <w:link w:val="Heading9"/>
    <w:uiPriority w:val="9"/>
    <w:semiHidden/>
    <w:rsid w:val="00AE3827"/>
    <w:rPr>
      <w:rFonts w:eastAsiaTheme="majorEastAsia" w:cstheme="majorBidi"/>
      <w:color w:val="332475" w:themeColor="text1" w:themeTint="D8"/>
    </w:rPr>
  </w:style>
  <w:style w:type="paragraph" w:styleId="Title">
    <w:name w:val="Title"/>
    <w:basedOn w:val="Normal"/>
    <w:next w:val="Normal"/>
    <w:link w:val="TitleChar"/>
    <w:uiPriority w:val="10"/>
    <w:qFormat/>
    <w:rsid w:val="00AE3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827"/>
    <w:pPr>
      <w:numPr>
        <w:ilvl w:val="1"/>
      </w:numPr>
    </w:pPr>
    <w:rPr>
      <w:rFonts w:eastAsiaTheme="majorEastAsia" w:cstheme="majorBidi"/>
      <w:color w:val="4F37B3" w:themeColor="text1" w:themeTint="A6"/>
      <w:spacing w:val="15"/>
      <w:sz w:val="28"/>
      <w:szCs w:val="28"/>
    </w:rPr>
  </w:style>
  <w:style w:type="character" w:customStyle="1" w:styleId="SubtitleChar">
    <w:name w:val="Subtitle Char"/>
    <w:basedOn w:val="DefaultParagraphFont"/>
    <w:link w:val="Subtitle"/>
    <w:uiPriority w:val="11"/>
    <w:rsid w:val="00AE3827"/>
    <w:rPr>
      <w:rFonts w:eastAsiaTheme="majorEastAsia" w:cstheme="majorBidi"/>
      <w:color w:val="4F37B3" w:themeColor="text1" w:themeTint="A6"/>
      <w:spacing w:val="15"/>
      <w:sz w:val="28"/>
      <w:szCs w:val="28"/>
    </w:rPr>
  </w:style>
  <w:style w:type="paragraph" w:styleId="Quote">
    <w:name w:val="Quote"/>
    <w:basedOn w:val="Normal"/>
    <w:next w:val="Normal"/>
    <w:link w:val="QuoteChar"/>
    <w:uiPriority w:val="29"/>
    <w:qFormat/>
    <w:rsid w:val="00AE3827"/>
    <w:pPr>
      <w:spacing w:before="160"/>
      <w:jc w:val="center"/>
    </w:pPr>
    <w:rPr>
      <w:i/>
      <w:iCs/>
      <w:color w:val="412E94" w:themeColor="text1" w:themeTint="BF"/>
    </w:rPr>
  </w:style>
  <w:style w:type="character" w:customStyle="1" w:styleId="QuoteChar">
    <w:name w:val="Quote Char"/>
    <w:basedOn w:val="DefaultParagraphFont"/>
    <w:link w:val="Quote"/>
    <w:uiPriority w:val="29"/>
    <w:rsid w:val="00AE3827"/>
    <w:rPr>
      <w:i/>
      <w:iCs/>
      <w:color w:val="412E94" w:themeColor="text1" w:themeTint="BF"/>
    </w:rPr>
  </w:style>
  <w:style w:type="paragraph" w:styleId="ListParagraph">
    <w:name w:val="List Paragraph"/>
    <w:basedOn w:val="Normal"/>
    <w:uiPriority w:val="34"/>
    <w:qFormat/>
    <w:rsid w:val="00AE3827"/>
    <w:pPr>
      <w:ind w:left="720"/>
      <w:contextualSpacing/>
    </w:pPr>
  </w:style>
  <w:style w:type="character" w:styleId="IntenseEmphasis">
    <w:name w:val="Intense Emphasis"/>
    <w:basedOn w:val="DefaultParagraphFont"/>
    <w:uiPriority w:val="21"/>
    <w:qFormat/>
    <w:rsid w:val="00AE3827"/>
    <w:rPr>
      <w:i/>
      <w:iCs/>
      <w:color w:val="3D99A1" w:themeColor="accent1" w:themeShade="BF"/>
    </w:rPr>
  </w:style>
  <w:style w:type="paragraph" w:styleId="IntenseQuote">
    <w:name w:val="Intense Quote"/>
    <w:basedOn w:val="Normal"/>
    <w:next w:val="Normal"/>
    <w:link w:val="IntenseQuoteChar"/>
    <w:uiPriority w:val="30"/>
    <w:qFormat/>
    <w:rsid w:val="00AE3827"/>
    <w:pPr>
      <w:pBdr>
        <w:top w:val="single" w:sz="4" w:space="10" w:color="3D99A1" w:themeColor="accent1" w:themeShade="BF"/>
        <w:bottom w:val="single" w:sz="4" w:space="10" w:color="3D99A1" w:themeColor="accent1" w:themeShade="BF"/>
      </w:pBdr>
      <w:spacing w:before="360" w:after="360"/>
      <w:ind w:left="864" w:right="864"/>
      <w:jc w:val="center"/>
    </w:pPr>
    <w:rPr>
      <w:i/>
      <w:iCs/>
      <w:color w:val="3D99A1" w:themeColor="accent1" w:themeShade="BF"/>
    </w:rPr>
  </w:style>
  <w:style w:type="character" w:customStyle="1" w:styleId="IntenseQuoteChar">
    <w:name w:val="Intense Quote Char"/>
    <w:basedOn w:val="DefaultParagraphFont"/>
    <w:link w:val="IntenseQuote"/>
    <w:uiPriority w:val="30"/>
    <w:rsid w:val="00AE3827"/>
    <w:rPr>
      <w:i/>
      <w:iCs/>
      <w:color w:val="3D99A1" w:themeColor="accent1" w:themeShade="BF"/>
    </w:rPr>
  </w:style>
  <w:style w:type="character" w:styleId="IntenseReference">
    <w:name w:val="Intense Reference"/>
    <w:basedOn w:val="DefaultParagraphFont"/>
    <w:uiPriority w:val="32"/>
    <w:qFormat/>
    <w:rsid w:val="00AE3827"/>
    <w:rPr>
      <w:b/>
      <w:bCs/>
      <w:smallCaps/>
      <w:color w:val="3D99A1" w:themeColor="accent1" w:themeShade="BF"/>
      <w:spacing w:val="5"/>
    </w:rPr>
  </w:style>
  <w:style w:type="table" w:styleId="TableGrid">
    <w:name w:val="Table Grid"/>
    <w:basedOn w:val="TableNormal"/>
    <w:uiPriority w:val="39"/>
    <w:rsid w:val="00C87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C46"/>
    <w:rPr>
      <w:color w:val="28B2BB" w:themeColor="hyperlink"/>
      <w:u w:val="single"/>
    </w:rPr>
  </w:style>
  <w:style w:type="character" w:styleId="UnresolvedMention">
    <w:name w:val="Unresolved Mention"/>
    <w:basedOn w:val="DefaultParagraphFont"/>
    <w:uiPriority w:val="99"/>
    <w:semiHidden/>
    <w:unhideWhenUsed/>
    <w:rsid w:val="00583C46"/>
    <w:rPr>
      <w:color w:val="605E5C"/>
      <w:shd w:val="clear" w:color="auto" w:fill="E1DFDD"/>
    </w:rPr>
  </w:style>
  <w:style w:type="character" w:styleId="FollowedHyperlink">
    <w:name w:val="FollowedHyperlink"/>
    <w:basedOn w:val="DefaultParagraphFont"/>
    <w:uiPriority w:val="99"/>
    <w:semiHidden/>
    <w:unhideWhenUsed/>
    <w:rsid w:val="00A40CEB"/>
    <w:rPr>
      <w:color w:val="00B0F0" w:themeColor="followedHyperlink"/>
      <w:u w:val="single"/>
    </w:rPr>
  </w:style>
  <w:style w:type="paragraph" w:styleId="Header">
    <w:name w:val="header"/>
    <w:basedOn w:val="Normal"/>
    <w:link w:val="HeaderChar"/>
    <w:uiPriority w:val="99"/>
    <w:unhideWhenUsed/>
    <w:rsid w:val="006A4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1A8"/>
  </w:style>
  <w:style w:type="paragraph" w:styleId="Footer">
    <w:name w:val="footer"/>
    <w:basedOn w:val="Normal"/>
    <w:link w:val="FooterChar"/>
    <w:uiPriority w:val="99"/>
    <w:unhideWhenUsed/>
    <w:rsid w:val="006A4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1A8"/>
  </w:style>
  <w:style w:type="character" w:styleId="PageNumber">
    <w:name w:val="page number"/>
    <w:basedOn w:val="DefaultParagraphFont"/>
    <w:uiPriority w:val="99"/>
    <w:semiHidden/>
    <w:unhideWhenUsed/>
    <w:rsid w:val="005246A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A491D"/>
    <w:pPr>
      <w:spacing w:after="0" w:line="240" w:lineRule="auto"/>
    </w:pPr>
  </w:style>
  <w:style w:type="paragraph" w:styleId="CommentSubject">
    <w:name w:val="annotation subject"/>
    <w:basedOn w:val="CommentText"/>
    <w:next w:val="CommentText"/>
    <w:link w:val="CommentSubjectChar"/>
    <w:uiPriority w:val="99"/>
    <w:semiHidden/>
    <w:unhideWhenUsed/>
    <w:rsid w:val="00BD7C35"/>
    <w:rPr>
      <w:b/>
      <w:bCs/>
    </w:rPr>
  </w:style>
  <w:style w:type="character" w:customStyle="1" w:styleId="CommentSubjectChar">
    <w:name w:val="Comment Subject Char"/>
    <w:basedOn w:val="CommentTextChar"/>
    <w:link w:val="CommentSubject"/>
    <w:uiPriority w:val="99"/>
    <w:semiHidden/>
    <w:rsid w:val="00BD7C35"/>
    <w:rPr>
      <w:b/>
      <w:bCs/>
      <w:sz w:val="20"/>
      <w:szCs w:val="20"/>
    </w:rPr>
  </w:style>
  <w:style w:type="character" w:styleId="Mention">
    <w:name w:val="Mention"/>
    <w:basedOn w:val="DefaultParagraphFont"/>
    <w:uiPriority w:val="99"/>
    <w:unhideWhenUsed/>
    <w:rsid w:val="00BA47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57870">
      <w:bodyDiv w:val="1"/>
      <w:marLeft w:val="0"/>
      <w:marRight w:val="0"/>
      <w:marTop w:val="0"/>
      <w:marBottom w:val="0"/>
      <w:divBdr>
        <w:top w:val="none" w:sz="0" w:space="0" w:color="auto"/>
        <w:left w:val="none" w:sz="0" w:space="0" w:color="auto"/>
        <w:bottom w:val="none" w:sz="0" w:space="0" w:color="auto"/>
        <w:right w:val="none" w:sz="0" w:space="0" w:color="auto"/>
      </w:divBdr>
    </w:div>
    <w:div w:id="1588343659">
      <w:bodyDiv w:val="1"/>
      <w:marLeft w:val="0"/>
      <w:marRight w:val="0"/>
      <w:marTop w:val="0"/>
      <w:marBottom w:val="0"/>
      <w:divBdr>
        <w:top w:val="none" w:sz="0" w:space="0" w:color="auto"/>
        <w:left w:val="none" w:sz="0" w:space="0" w:color="auto"/>
        <w:bottom w:val="none" w:sz="0" w:space="0" w:color="auto"/>
        <w:right w:val="none" w:sz="0" w:space="0" w:color="auto"/>
      </w:divBdr>
      <w:divsChild>
        <w:div w:id="222958913">
          <w:marLeft w:val="0"/>
          <w:marRight w:val="0"/>
          <w:marTop w:val="0"/>
          <w:marBottom w:val="0"/>
          <w:divBdr>
            <w:top w:val="none" w:sz="0" w:space="0" w:color="auto"/>
            <w:left w:val="none" w:sz="0" w:space="0" w:color="auto"/>
            <w:bottom w:val="none" w:sz="0" w:space="0" w:color="auto"/>
            <w:right w:val="none" w:sz="0" w:space="0" w:color="auto"/>
          </w:divBdr>
        </w:div>
      </w:divsChild>
    </w:div>
    <w:div w:id="1739475911">
      <w:bodyDiv w:val="1"/>
      <w:marLeft w:val="0"/>
      <w:marRight w:val="0"/>
      <w:marTop w:val="0"/>
      <w:marBottom w:val="0"/>
      <w:divBdr>
        <w:top w:val="none" w:sz="0" w:space="0" w:color="auto"/>
        <w:left w:val="none" w:sz="0" w:space="0" w:color="auto"/>
        <w:bottom w:val="none" w:sz="0" w:space="0" w:color="auto"/>
        <w:right w:val="none" w:sz="0" w:space="0" w:color="auto"/>
      </w:divBdr>
    </w:div>
    <w:div w:id="1966739821">
      <w:bodyDiv w:val="1"/>
      <w:marLeft w:val="0"/>
      <w:marRight w:val="0"/>
      <w:marTop w:val="0"/>
      <w:marBottom w:val="0"/>
      <w:divBdr>
        <w:top w:val="none" w:sz="0" w:space="0" w:color="auto"/>
        <w:left w:val="none" w:sz="0" w:space="0" w:color="auto"/>
        <w:bottom w:val="none" w:sz="0" w:space="0" w:color="auto"/>
        <w:right w:val="none" w:sz="0" w:space="0" w:color="auto"/>
      </w:divBdr>
      <w:divsChild>
        <w:div w:id="600913743">
          <w:marLeft w:val="0"/>
          <w:marRight w:val="0"/>
          <w:marTop w:val="0"/>
          <w:marBottom w:val="0"/>
          <w:divBdr>
            <w:top w:val="none" w:sz="0" w:space="0" w:color="auto"/>
            <w:left w:val="none" w:sz="0" w:space="0" w:color="auto"/>
            <w:bottom w:val="none" w:sz="0" w:space="0" w:color="auto"/>
            <w:right w:val="none" w:sz="0" w:space="0" w:color="auto"/>
          </w:divBdr>
        </w:div>
      </w:divsChild>
    </w:div>
    <w:div w:id="2015961114">
      <w:bodyDiv w:val="1"/>
      <w:marLeft w:val="0"/>
      <w:marRight w:val="0"/>
      <w:marTop w:val="0"/>
      <w:marBottom w:val="0"/>
      <w:divBdr>
        <w:top w:val="none" w:sz="0" w:space="0" w:color="auto"/>
        <w:left w:val="none" w:sz="0" w:space="0" w:color="auto"/>
        <w:bottom w:val="none" w:sz="0" w:space="0" w:color="auto"/>
        <w:right w:val="none" w:sz="0" w:space="0" w:color="auto"/>
      </w:divBdr>
    </w:div>
    <w:div w:id="20861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arning.agedcarequality.gov.au/user_login" TargetMode="External"/><Relationship Id="rId21" Type="http://schemas.openxmlformats.org/officeDocument/2006/relationships/hyperlink" Target="https://learning.agedcarequality.gov.au/user_login" TargetMode="External"/><Relationship Id="rId42" Type="http://schemas.openxmlformats.org/officeDocument/2006/relationships/hyperlink" Target="https://learning.agedcarequality.gov.au/user_login" TargetMode="External"/><Relationship Id="rId63" Type="http://schemas.openxmlformats.org/officeDocument/2006/relationships/hyperlink" Target="https://learning.agedcarequality.gov.au/user_login" TargetMode="External"/><Relationship Id="rId84" Type="http://schemas.openxmlformats.org/officeDocument/2006/relationships/hyperlink" Target="https://www.health.gov.au/resources/publications/commonwealth-home-support-program-chsp-2025-27-manual?language=en" TargetMode="External"/><Relationship Id="rId138" Type="http://schemas.openxmlformats.org/officeDocument/2006/relationships/hyperlink" Target="https://www.agedcarequality.gov.au/sites/default/files/media/renewal-of-registration-audit-guide.pdf" TargetMode="External"/><Relationship Id="rId159" Type="http://schemas.openxmlformats.org/officeDocument/2006/relationships/fontTable" Target="fontTable.xml"/><Relationship Id="rId107" Type="http://schemas.openxmlformats.org/officeDocument/2006/relationships/hyperlink" Target="https://learning.agedcarequality.gov.au/view_course/323" TargetMode="External"/><Relationship Id="rId11" Type="http://schemas.openxmlformats.org/officeDocument/2006/relationships/hyperlink" Target="https://learning.agedcarequality.gov.au/user_login" TargetMode="External"/><Relationship Id="rId32" Type="http://schemas.openxmlformats.org/officeDocument/2006/relationships/hyperlink" Target="https://learning.agedcarequality.gov.au/user_login" TargetMode="External"/><Relationship Id="rId53" Type="http://schemas.openxmlformats.org/officeDocument/2006/relationships/hyperlink" Target="https://equiplearning.utas.edu.au/" TargetMode="External"/><Relationship Id="rId74" Type="http://schemas.openxmlformats.org/officeDocument/2006/relationships/hyperlink" Target="https://www.health.gov.au/resources/publications/support-at-home-user-guide-submitting-claims-to-the-aged-care-provider-portal?language=en" TargetMode="External"/><Relationship Id="rId128" Type="http://schemas.openxmlformats.org/officeDocument/2006/relationships/hyperlink" Target="https://learning.agedcarequality.gov.au/user_login" TargetMode="External"/><Relationship Id="rId149" Type="http://schemas.openxmlformats.org/officeDocument/2006/relationships/hyperlink" Target="https://www.health.gov.au/committees-and-groups/digital-transformation-sector-partners/publications" TargetMode="External"/><Relationship Id="rId5" Type="http://schemas.openxmlformats.org/officeDocument/2006/relationships/numbering" Target="numbering.xml"/><Relationship Id="rId95" Type="http://schemas.openxmlformats.org/officeDocument/2006/relationships/hyperlink" Target="https://www.health.gov.au/our-work/multi-purpose-services-mps-program/reforms" TargetMode="External"/><Relationship Id="rId160" Type="http://schemas.openxmlformats.org/officeDocument/2006/relationships/theme" Target="theme/theme1.xml"/><Relationship Id="rId22" Type="http://schemas.openxmlformats.org/officeDocument/2006/relationships/hyperlink" Target="https://www.health.gov.au/resources/publications/aged-care-reforms-a-guide-for-providers-and-the-sector" TargetMode="External"/><Relationship Id="rId43" Type="http://schemas.openxmlformats.org/officeDocument/2006/relationships/hyperlink" Target="https://learning.agedcarequality.gov.au/user_login" TargetMode="External"/><Relationship Id="rId64" Type="http://schemas.openxmlformats.org/officeDocument/2006/relationships/hyperlink" Target="https://www.health.gov.au/resources/collections/single-assessment-system-fact-sheets" TargetMode="External"/><Relationship Id="rId118" Type="http://schemas.openxmlformats.org/officeDocument/2006/relationships/hyperlink" Target="https://learning.agedcarequality.gov.au/user_login" TargetMode="External"/><Relationship Id="rId139" Type="http://schemas.openxmlformats.org/officeDocument/2006/relationships/hyperlink" Target="https://www.agedcarequality.gov.au/sites/default/files/media/variation-of-registration-audit-guide.pdf" TargetMode="External"/><Relationship Id="rId80" Type="http://schemas.openxmlformats.org/officeDocument/2006/relationships/hyperlink" Target="https://www.youtube.com/watch?v=2OQETSwsRzs" TargetMode="External"/><Relationship Id="rId85" Type="http://schemas.openxmlformats.org/officeDocument/2006/relationships/hyperlink" Target="https://www.health.gov.au/resources/publications/the-new-regulatory-model-guidance-for-chsp-providers?language=en" TargetMode="External"/><Relationship Id="rId150" Type="http://schemas.openxmlformats.org/officeDocument/2006/relationships/hyperlink" Target="https://www.health.gov.au/resources/publications/government-provider-management-system-user-guide" TargetMode="External"/><Relationship Id="rId155" Type="http://schemas.openxmlformats.org/officeDocument/2006/relationships/footer" Target="footer1.xml"/><Relationship Id="rId12" Type="http://schemas.openxmlformats.org/officeDocument/2006/relationships/hyperlink" Target="https://www.health.gov.au/resources/publications/the-new-aged-care-act-puts-older-people-at-the-centre-of-aged-care" TargetMode="External"/><Relationship Id="rId17" Type="http://schemas.openxmlformats.org/officeDocument/2006/relationships/hyperlink" Target="https://learning.agedcarequality.gov.au/user_login" TargetMode="External"/><Relationship Id="rId33" Type="http://schemas.openxmlformats.org/officeDocument/2006/relationships/hyperlink" Target="https://learning.agedcarequality.gov.au/user_login" TargetMode="External"/><Relationship Id="rId38" Type="http://schemas.openxmlformats.org/officeDocument/2006/relationships/hyperlink" Target="https://learning.agedcarequality.gov.au/user_login" TargetMode="External"/><Relationship Id="rId59" Type="http://schemas.openxmlformats.org/officeDocument/2006/relationships/hyperlink" Target="https://equiplearning.utas.edu.au/" TargetMode="External"/><Relationship Id="rId103" Type="http://schemas.openxmlformats.org/officeDocument/2006/relationships/hyperlink" Target="https://www.youtube.com/watch?v=BjkcFHEqGe0" TargetMode="External"/><Relationship Id="rId108" Type="http://schemas.openxmlformats.org/officeDocument/2006/relationships/hyperlink" Target="https://learning.agedcarequality.gov.au/user_login" TargetMode="External"/><Relationship Id="rId124" Type="http://schemas.openxmlformats.org/officeDocument/2006/relationships/hyperlink" Target="https://www.agedcarequality.gov.au/resource-library/your-voice-improving-aged-care-fact-sheet-aged-care-workers" TargetMode="External"/><Relationship Id="rId129" Type="http://schemas.openxmlformats.org/officeDocument/2006/relationships/hyperlink" Target="https://learning.agedcarequality.gov.au/user_login" TargetMode="External"/><Relationship Id="rId54" Type="http://schemas.openxmlformats.org/officeDocument/2006/relationships/hyperlink" Target="https://learning.agedcarequality.gov.au/user_login" TargetMode="External"/><Relationship Id="rId70" Type="http://schemas.openxmlformats.org/officeDocument/2006/relationships/hyperlink" Target="https://rise.articulate.com/share/HE6EK4259LbbhIf6LrXhMxrOGeCIxFZF" TargetMode="External"/><Relationship Id="rId75" Type="http://schemas.openxmlformats.org/officeDocument/2006/relationships/hyperlink" Target="https://www.health.gov.au/resources/publications/support-at-home-program-provider-transition-guide?language=en" TargetMode="External"/><Relationship Id="rId91" Type="http://schemas.openxmlformats.org/officeDocument/2006/relationships/hyperlink" Target="https://www.health.gov.au/resources/webinars/residential-care-fees-and-means-testing-webinar?language=en" TargetMode="External"/><Relationship Id="rId96" Type="http://schemas.openxmlformats.org/officeDocument/2006/relationships/hyperlink" Target="https://www.health.gov.au/resources/publications/regulation-of-the-multi-purpose-service-program-mpsp-provider-fact-sheet?language=en" TargetMode="External"/><Relationship Id="rId140" Type="http://schemas.openxmlformats.org/officeDocument/2006/relationships/hyperlink" Target="https://www.agedcarequality.gov.au/sites/default/files/media/registration-audit-guide.pdf" TargetMode="External"/><Relationship Id="rId145" Type="http://schemas.openxmlformats.org/officeDocument/2006/relationships/hyperlink" Target="https://learning.agedcarequality.gov.au/user_logi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health.gov.au/resources/publications/working-in-aged-care-a-guide-for-workers-about-the-new-aged-care-act" TargetMode="External"/><Relationship Id="rId28" Type="http://schemas.openxmlformats.org/officeDocument/2006/relationships/hyperlink" Target="https://opan.org.au/video/statement-of-rights/" TargetMode="External"/><Relationship Id="rId49" Type="http://schemas.openxmlformats.org/officeDocument/2006/relationships/hyperlink" Target="https://learning.agedcarequality.gov.au/user_login" TargetMode="External"/><Relationship Id="rId114" Type="http://schemas.openxmlformats.org/officeDocument/2006/relationships/hyperlink" Target="https://www.agedcarequality.gov.au/resource-library/strengthened-aged-care-quality-standards-conversation-cards-full-colour" TargetMode="External"/><Relationship Id="rId119" Type="http://schemas.openxmlformats.org/officeDocument/2006/relationships/hyperlink" Target="https://learning.agedcarequality.gov.au/user_login" TargetMode="External"/><Relationship Id="rId44" Type="http://schemas.openxmlformats.org/officeDocument/2006/relationships/hyperlink" Target="https://learning.agedcarequality.gov.au/user_login" TargetMode="External"/><Relationship Id="rId60" Type="http://schemas.openxmlformats.org/officeDocument/2006/relationships/hyperlink" Target="https://learning.agedcarequality.gov.au/user_login" TargetMode="External"/><Relationship Id="rId65" Type="http://schemas.openxmlformats.org/officeDocument/2006/relationships/hyperlink" Target="https://rise.articulate.com/share/sMHH0_DQL91fCScANTPUBNB2Asx1wstU" TargetMode="External"/><Relationship Id="rId81" Type="http://schemas.openxmlformats.org/officeDocument/2006/relationships/hyperlink" Target="https://www.health.gov.au/resources/publications/support-at-home-service-list-faqs" TargetMode="External"/><Relationship Id="rId86" Type="http://schemas.openxmlformats.org/officeDocument/2006/relationships/hyperlink" Target="https://www.health.gov.au/resources/publications/chsp-service-catalogue-2025-27?language=en" TargetMode="External"/><Relationship Id="rId130" Type="http://schemas.openxmlformats.org/officeDocument/2006/relationships/hyperlink" Target="https://learning.agedcarequality.gov.au/user_login" TargetMode="External"/><Relationship Id="rId135" Type="http://schemas.openxmlformats.org/officeDocument/2006/relationships/hyperlink" Target="https://learning.agedcarequality.gov.au/user_login" TargetMode="External"/><Relationship Id="rId151" Type="http://schemas.openxmlformats.org/officeDocument/2006/relationships/hyperlink" Target="https://www.health.gov.au/resources/publications/gpms-user-guide-approved-provider-notifications" TargetMode="External"/><Relationship Id="rId156" Type="http://schemas.openxmlformats.org/officeDocument/2006/relationships/footer" Target="footer2.xml"/><Relationship Id="rId13" Type="http://schemas.openxmlformats.org/officeDocument/2006/relationships/hyperlink" Target="https://www.health.gov.au/resources/videos/new-aged-care-act" TargetMode="External"/><Relationship Id="rId18" Type="http://schemas.openxmlformats.org/officeDocument/2006/relationships/hyperlink" Target="https://equiplearning.utas.edu.au/" TargetMode="External"/><Relationship Id="rId39" Type="http://schemas.openxmlformats.org/officeDocument/2006/relationships/hyperlink" Target="https://www.health.gov.au/resources/publications/a-new-registered-supporter-role-for-aged-care-arrangements-for-the-transition-to-the-new-aged-care-act-2024" TargetMode="External"/><Relationship Id="rId109" Type="http://schemas.openxmlformats.org/officeDocument/2006/relationships/hyperlink" Target="https://www.agedcarequality.gov.au/sites/default/files/media/strengthened-quality-standards-resources-overview.pdf" TargetMode="External"/><Relationship Id="rId34" Type="http://schemas.openxmlformats.org/officeDocument/2006/relationships/hyperlink" Target="https://equiplearning.utas.edu.au/" TargetMode="External"/><Relationship Id="rId50" Type="http://schemas.openxmlformats.org/officeDocument/2006/relationships/hyperlink" Target="https://www.health.gov.au/resources/publications/the-new-aged-care-act-culturally-safe-care-for-older-aboriginal-torres-strait-islander-people-fact-sheet" TargetMode="External"/><Relationship Id="rId55" Type="http://schemas.openxmlformats.org/officeDocument/2006/relationships/hyperlink" Target="https://www.agedcarequality.gov.au/news-publications/first-nations-hub" TargetMode="External"/><Relationship Id="rId76" Type="http://schemas.openxmlformats.org/officeDocument/2006/relationships/hyperlink" Target="https://www.health.gov.au/resources/publications/guidance-for-support-at-home-care-partners?language=en" TargetMode="External"/><Relationship Id="rId97" Type="http://schemas.openxmlformats.org/officeDocument/2006/relationships/hyperlink" Target="https://www.health.gov.au/resources/publications/reporting-by-multi-purpose-service-program-mpsp-providers-provider-fact-sheet?language=en" TargetMode="External"/><Relationship Id="rId104" Type="http://schemas.openxmlformats.org/officeDocument/2006/relationships/hyperlink" Target="https://www.agedcarequality.gov.au/resource-library/new-financial-and-prudential-standards-poster" TargetMode="External"/><Relationship Id="rId120" Type="http://schemas.openxmlformats.org/officeDocument/2006/relationships/hyperlink" Target="https://learning.agedcarequality.gov.au/user_login" TargetMode="External"/><Relationship Id="rId125" Type="http://schemas.openxmlformats.org/officeDocument/2006/relationships/hyperlink" Target="https://www.agedcarequality.gov.au/resource-library/how-we-handle-complaints-and-concerns-about-conduct-aged-care-workers-fact-sheet" TargetMode="External"/><Relationship Id="rId141" Type="http://schemas.openxmlformats.org/officeDocument/2006/relationships/hyperlink" Target="https://www.health.gov.au/resources/publications/aged-care-regulatory-and-governance-roles" TargetMode="External"/><Relationship Id="rId146" Type="http://schemas.openxmlformats.org/officeDocument/2006/relationships/hyperlink" Target="https://learning.agedcarequality.gov.au/user_login" TargetMode="External"/><Relationship Id="rId7" Type="http://schemas.openxmlformats.org/officeDocument/2006/relationships/settings" Target="settings.xml"/><Relationship Id="rId71" Type="http://schemas.openxmlformats.org/officeDocument/2006/relationships/hyperlink" Target="https://equiplearning.utas.edu.au/" TargetMode="External"/><Relationship Id="rId92" Type="http://schemas.openxmlformats.org/officeDocument/2006/relationships/hyperlink" Target="https://www.health.gov.au/resources/publications/higher-everyday-living-fee-fact-sheet" TargetMode="External"/><Relationship Id="rId2" Type="http://schemas.openxmlformats.org/officeDocument/2006/relationships/customXml" Target="../customXml/item2.xml"/><Relationship Id="rId29" Type="http://schemas.openxmlformats.org/officeDocument/2006/relationships/hyperlink" Target="https://www.health.gov.au/aged-care-statement-of-rights-video" TargetMode="External"/><Relationship Id="rId24" Type="http://schemas.openxmlformats.org/officeDocument/2006/relationships/hyperlink" Target="https://www.health.gov.au/resources/publications/working-in-aged-care-a-guide-for-workers-about-the-new-aged-care-act" TargetMode="External"/><Relationship Id="rId40" Type="http://schemas.openxmlformats.org/officeDocument/2006/relationships/hyperlink" Target="https://www.health.gov.au/resources/publications/quick-reference-guide-for-aged-care-workers-working-with-registered-supporters?language=en" TargetMode="External"/><Relationship Id="rId45" Type="http://schemas.openxmlformats.org/officeDocument/2006/relationships/hyperlink" Target="https://learning.agedcarequality.gov.au/user_login" TargetMode="External"/><Relationship Id="rId66" Type="http://schemas.openxmlformats.org/officeDocument/2006/relationships/hyperlink" Target="https://rise.articulate.com/share/SWhuPmXp8ONWnNB0I6jMEpuYKd1uEQjo" TargetMode="External"/><Relationship Id="rId87" Type="http://schemas.openxmlformats.org/officeDocument/2006/relationships/hyperlink" Target="https://www.health.gov.au/resources/videos/commonwealth-home-support-programme-chsp-sector-readiness-webinar-recording?language=en" TargetMode="External"/><Relationship Id="rId110" Type="http://schemas.openxmlformats.org/officeDocument/2006/relationships/hyperlink" Target="https://www.health.gov.au/our-work/improving-food-nutrition-aged-care/food-and-nutrition-stories" TargetMode="External"/><Relationship Id="rId115" Type="http://schemas.openxmlformats.org/officeDocument/2006/relationships/hyperlink" Target="https://www.agedcarequality.gov.au/resource-library/strengthened-quality-standards-activity-pack-home-care-services" TargetMode="External"/><Relationship Id="rId131" Type="http://schemas.openxmlformats.org/officeDocument/2006/relationships/hyperlink" Target="https://learning.agedcarequality.gov.au/user_login" TargetMode="External"/><Relationship Id="rId136" Type="http://schemas.openxmlformats.org/officeDocument/2006/relationships/hyperlink" Target="https://www.agedcarequality.gov.au/resource-library/becoming-registered-provider-and-renewing-your-registration-video" TargetMode="External"/><Relationship Id="rId157" Type="http://schemas.openxmlformats.org/officeDocument/2006/relationships/header" Target="header3.xml"/><Relationship Id="rId61" Type="http://schemas.openxmlformats.org/officeDocument/2006/relationships/hyperlink" Target="https://learning.agedcarequality.gov.au/user_login" TargetMode="External"/><Relationship Id="rId82" Type="http://schemas.openxmlformats.org/officeDocument/2006/relationships/hyperlink" Target="https://www.youtube.com/watch?v=HI5n6Rom2-g" TargetMode="External"/><Relationship Id="rId152" Type="http://schemas.openxmlformats.org/officeDocument/2006/relationships/hyperlink" Target="https://www.servicesaustralia.gov.au/education-resources-for-health-professionals?context=20" TargetMode="External"/><Relationship Id="rId19" Type="http://schemas.openxmlformats.org/officeDocument/2006/relationships/hyperlink" Target="https://learning.agedcarequality.gov.au/user_login" TargetMode="External"/><Relationship Id="rId14" Type="http://schemas.openxmlformats.org/officeDocument/2006/relationships/hyperlink" Target="https://www.health.gov.au/resources/videos/new-aged-care-act-auslan" TargetMode="External"/><Relationship Id="rId30" Type="http://schemas.openxmlformats.org/officeDocument/2006/relationships/hyperlink" Target="https://www.health.gov.au/resources/publications/statement-of-rights-practice-alignment-tool-for-aged-care-workers?language=en" TargetMode="External"/><Relationship Id="rId35" Type="http://schemas.openxmlformats.org/officeDocument/2006/relationships/hyperlink" Target="https://learning.agedcarequality.gov.au/user_login" TargetMode="External"/><Relationship Id="rId56" Type="http://schemas.openxmlformats.org/officeDocument/2006/relationships/hyperlink" Target="https://www.agedcarequality.gov.au/sites/default/files/media/aged-care-quality-and-safety-commission-first-nations-resources-communications-toolkit-june-2025.pdf" TargetMode="External"/><Relationship Id="rId77" Type="http://schemas.openxmlformats.org/officeDocument/2006/relationships/hyperlink" Target="https://www.health.gov.au/resources/publications/submit-a-support-at-home-claim?language=en" TargetMode="External"/><Relationship Id="rId100" Type="http://schemas.openxmlformats.org/officeDocument/2006/relationships/hyperlink" Target="https://learning.agedcarequality.gov.au/user_login" TargetMode="External"/><Relationship Id="rId105" Type="http://schemas.openxmlformats.org/officeDocument/2006/relationships/hyperlink" Target="https://learning.agedcarequality.gov.au/user_login" TargetMode="External"/><Relationship Id="rId126" Type="http://schemas.openxmlformats.org/officeDocument/2006/relationships/hyperlink" Target="https://opan.org.au/video/complaints/" TargetMode="External"/><Relationship Id="rId147" Type="http://schemas.openxmlformats.org/officeDocument/2006/relationships/hyperlink" Target="https://www.health.gov.au/resources/publications/new-aged-care-act-a-guide-to-digital-changes-for-providers" TargetMode="External"/><Relationship Id="rId8" Type="http://schemas.openxmlformats.org/officeDocument/2006/relationships/webSettings" Target="webSettings.xml"/><Relationship Id="rId51" Type="http://schemas.openxmlformats.org/officeDocument/2006/relationships/hyperlink" Target="https://learning.agedcarequality.gov.au/user_login" TargetMode="External"/><Relationship Id="rId72" Type="http://schemas.openxmlformats.org/officeDocument/2006/relationships/hyperlink" Target="https://www.health.gov.au/resources/publications/support-at-home-program-handbook?language=en" TargetMode="External"/><Relationship Id="rId93" Type="http://schemas.openxmlformats.org/officeDocument/2006/relationships/hyperlink" Target="https://www.health.gov.au/resources/webinars/residential-aged-care-financial-reporting-and-care-minutes-funding-update-webinar?language=en" TargetMode="External"/><Relationship Id="rId98" Type="http://schemas.openxmlformats.org/officeDocument/2006/relationships/hyperlink" Target="https://www.health.gov.au/resources/publications/accessing-the-multi-purpose-service-program-mpsp-provider-fact-sheet?language=en" TargetMode="External"/><Relationship Id="rId121" Type="http://schemas.openxmlformats.org/officeDocument/2006/relationships/hyperlink" Target="https://www.agedcarequality.gov.au/resource-library/complaints-handling-policy" TargetMode="External"/><Relationship Id="rId142" Type="http://schemas.openxmlformats.org/officeDocument/2006/relationships/hyperlink" Target="https://www.agedcarequality.gov.au/resource-library/provider-governance-policy" TargetMode="External"/><Relationship Id="rId3" Type="http://schemas.openxmlformats.org/officeDocument/2006/relationships/customXml" Target="../customXml/item3.xml"/><Relationship Id="rId25" Type="http://schemas.openxmlformats.org/officeDocument/2006/relationships/hyperlink" Target="https://learning.agedcarequality.gov.au/user_login" TargetMode="External"/><Relationship Id="rId46" Type="http://schemas.openxmlformats.org/officeDocument/2006/relationships/hyperlink" Target="https://learning.agedcarequality.gov.au/user_login" TargetMode="External"/><Relationship Id="rId67" Type="http://schemas.openxmlformats.org/officeDocument/2006/relationships/hyperlink" Target="https://rise.articulate.com/share/je_Q95xD0cgRazGGQDSvnpFca9kO7ul-" TargetMode="External"/><Relationship Id="rId116" Type="http://schemas.openxmlformats.org/officeDocument/2006/relationships/hyperlink" Target="https://www.agedcarequality.gov.au/quality-standards-resource-centre" TargetMode="External"/><Relationship Id="rId137" Type="http://schemas.openxmlformats.org/officeDocument/2006/relationships/hyperlink" Target="https://www.agedcarequality.gov.au/resource-library/provider-registration-policy" TargetMode="External"/><Relationship Id="rId158" Type="http://schemas.openxmlformats.org/officeDocument/2006/relationships/footer" Target="footer3.xml"/><Relationship Id="rId20" Type="http://schemas.openxmlformats.org/officeDocument/2006/relationships/hyperlink" Target="https://www.health.gov.au/resources/publications/aged-care-act-what-is-new-or-changing" TargetMode="External"/><Relationship Id="rId41" Type="http://schemas.openxmlformats.org/officeDocument/2006/relationships/hyperlink" Target="https://opan.org.au/video/decision-making/" TargetMode="External"/><Relationship Id="rId62" Type="http://schemas.openxmlformats.org/officeDocument/2006/relationships/hyperlink" Target="https://learning.agedcarequality.gov.au/user_login" TargetMode="External"/><Relationship Id="rId83" Type="http://schemas.openxmlformats.org/officeDocument/2006/relationships/hyperlink" Target="https://learning.agedcarequality.gov.au/user_login" TargetMode="External"/><Relationship Id="rId88" Type="http://schemas.openxmlformats.org/officeDocument/2006/relationships/hyperlink" Target="https://learning.agedcarequality.gov.au/user_login" TargetMode="External"/><Relationship Id="rId111" Type="http://schemas.openxmlformats.org/officeDocument/2006/relationships/hyperlink" Target="https://www.agedcarequality.gov.au/resource-library/draft-guidance-aged-care-workers" TargetMode="External"/><Relationship Id="rId132" Type="http://schemas.openxmlformats.org/officeDocument/2006/relationships/hyperlink" Target="https://learning.agedcarequality.gov.au/user_login" TargetMode="External"/><Relationship Id="rId153" Type="http://schemas.openxmlformats.org/officeDocument/2006/relationships/header" Target="header1.xml"/><Relationship Id="rId15" Type="http://schemas.openxmlformats.org/officeDocument/2006/relationships/hyperlink" Target="https://www.health.gov.au/resources/publications/summary-of-key-changes-to-the-new-aged-care-rules?language=en" TargetMode="External"/><Relationship Id="rId36" Type="http://schemas.openxmlformats.org/officeDocument/2006/relationships/hyperlink" Target="https://learning.agedcarequality.gov.au/user_login" TargetMode="External"/><Relationship Id="rId57" Type="http://schemas.openxmlformats.org/officeDocument/2006/relationships/hyperlink" Target="https://www.health.gov.au/resources/publications/everyday-practice-checklist-on-cultural-safety-for-aged-care-workers?language=en" TargetMode="External"/><Relationship Id="rId106" Type="http://schemas.openxmlformats.org/officeDocument/2006/relationships/hyperlink" Target="https://learning.agedcarequality.gov.au/?homeMenuSelection=6" TargetMode="External"/><Relationship Id="rId127" Type="http://schemas.openxmlformats.org/officeDocument/2006/relationships/hyperlink" Target="https://learning.agedcarequality.gov.au/user_login" TargetMode="External"/><Relationship Id="rId10" Type="http://schemas.openxmlformats.org/officeDocument/2006/relationships/endnotes" Target="endnotes.xml"/><Relationship Id="rId31" Type="http://schemas.openxmlformats.org/officeDocument/2006/relationships/hyperlink" Target="https://learning.agedcarequality.gov.au/user_login" TargetMode="External"/><Relationship Id="rId52" Type="http://schemas.openxmlformats.org/officeDocument/2006/relationships/hyperlink" Target="https://equiplearning.utas.edu.au/" TargetMode="External"/><Relationship Id="rId73" Type="http://schemas.openxmlformats.org/officeDocument/2006/relationships/hyperlink" Target="https://www.health.gov.au/resources/publications/support-at-home-claims-and-payments-business-rules-guidance?language=en" TargetMode="External"/><Relationship Id="rId78" Type="http://schemas.openxmlformats.org/officeDocument/2006/relationships/hyperlink" Target="https://www.health.gov.au/resources/publications/support-at-home-template-for-service-agreements?language=en" TargetMode="External"/><Relationship Id="rId94" Type="http://schemas.openxmlformats.org/officeDocument/2006/relationships/hyperlink" Target="https://learning.agedcarequality.gov.au/user_login" TargetMode="External"/><Relationship Id="rId99" Type="http://schemas.openxmlformats.org/officeDocument/2006/relationships/hyperlink" Target="https://www.health.gov.au/resources/publications/the-new-regulatory-model-guidance-for-natsifac-providers" TargetMode="External"/><Relationship Id="rId101" Type="http://schemas.openxmlformats.org/officeDocument/2006/relationships/hyperlink" Target="https://www.agedcarequality.gov.au/resource-library/new-financial-and-prudential-standards" TargetMode="External"/><Relationship Id="rId122" Type="http://schemas.openxmlformats.org/officeDocument/2006/relationships/hyperlink" Target="https://www.agedcarequality.gov.au/resource-library/complaints-handling-checklist" TargetMode="External"/><Relationship Id="rId143" Type="http://schemas.openxmlformats.org/officeDocument/2006/relationships/hyperlink" Target="https://www.agedcarequality.gov.au/resource-library/your-questions-answered-compliance" TargetMode="External"/><Relationship Id="rId148" Type="http://schemas.openxmlformats.org/officeDocument/2006/relationships/hyperlink" Target="https://www.health.gov.au/our-work/digital-transformation-for-the-aged-care-sector/tech-talk-webinar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ealth.gov.au/resources/publications/a-new-aged-care-act-for-the-rights-of-older-people" TargetMode="External"/><Relationship Id="rId47" Type="http://schemas.openxmlformats.org/officeDocument/2006/relationships/hyperlink" Target="https://learning.agedcarequality.gov.au/user_login" TargetMode="External"/><Relationship Id="rId68" Type="http://schemas.openxmlformats.org/officeDocument/2006/relationships/hyperlink" Target="https://rise.articulate.com/share/Px7p_YkKLSN5iRAmbV1O0GLKiy9Fc8wG" TargetMode="External"/><Relationship Id="rId89" Type="http://schemas.openxmlformats.org/officeDocument/2006/relationships/hyperlink" Target="https://www.health.gov.au/resources/webinars/residential-aged-care-funding-reform-update-webinar?language=en" TargetMode="External"/><Relationship Id="rId112" Type="http://schemas.openxmlformats.org/officeDocument/2006/relationships/hyperlink" Target="https://www.agedcarequality.gov.au/resource-library/strengthened-quality-standards-quick-reference-guide" TargetMode="External"/><Relationship Id="rId133" Type="http://schemas.openxmlformats.org/officeDocument/2006/relationships/hyperlink" Target="https://learning.agedcarequality.gov.au/view_course/323" TargetMode="External"/><Relationship Id="rId154" Type="http://schemas.openxmlformats.org/officeDocument/2006/relationships/header" Target="header2.xml"/><Relationship Id="rId16" Type="http://schemas.openxmlformats.org/officeDocument/2006/relationships/hyperlink" Target="https://www.health.gov.au/resources/publications/final-draft-of-the-new-aged-care-rules" TargetMode="External"/><Relationship Id="rId37" Type="http://schemas.openxmlformats.org/officeDocument/2006/relationships/hyperlink" Target="https://learning.agedcarequality.gov.au/user_login" TargetMode="External"/><Relationship Id="rId58" Type="http://schemas.openxmlformats.org/officeDocument/2006/relationships/hyperlink" Target="https://learning.agedcarequality.gov.au/user_login" TargetMode="External"/><Relationship Id="rId79" Type="http://schemas.openxmlformats.org/officeDocument/2006/relationships/hyperlink" Target="https://www.health.gov.au/resources/publications/support-at-home-monthly-statement-template?language=en" TargetMode="External"/><Relationship Id="rId102" Type="http://schemas.openxmlformats.org/officeDocument/2006/relationships/hyperlink" Target="https://www.agedcarequality.gov.au/providers/financial-prudential-standards/new-financial-and-prudential-standards/faq-page-new-financial-and-prudential-standards" TargetMode="External"/><Relationship Id="rId123" Type="http://schemas.openxmlformats.org/officeDocument/2006/relationships/hyperlink" Target="https://www.agedcarequality.gov.au/resource-library/better-practice-guide-complaints-handling-aged-care-services" TargetMode="External"/><Relationship Id="rId144" Type="http://schemas.openxmlformats.org/officeDocument/2006/relationships/hyperlink" Target="https://www.agedcarequality.gov.au/resource-library/effective-incident-management-education-pack" TargetMode="External"/><Relationship Id="rId90" Type="http://schemas.openxmlformats.org/officeDocument/2006/relationships/hyperlink" Target="https://www.health.gov.au/our-work/residential-aged-care/charging/refundable-accommodation-deposit-and-contribution-rad-and-rac-retention" TargetMode="External"/><Relationship Id="rId27" Type="http://schemas.openxmlformats.org/officeDocument/2006/relationships/hyperlink" Target="https://www.health.gov.au/resources/publications/a-new-aged-care-act-for-the-rights-of-older-people-easy-read-fact-sheet" TargetMode="External"/><Relationship Id="rId48" Type="http://schemas.openxmlformats.org/officeDocument/2006/relationships/hyperlink" Target="https://learning.agedcarequality.gov.au/user_login" TargetMode="External"/><Relationship Id="rId69" Type="http://schemas.openxmlformats.org/officeDocument/2006/relationships/hyperlink" Target="https://rise.articulate.com/share/nY2oqghmfmTfQ2h66goRKsa-HEN_Zt-8" TargetMode="External"/><Relationship Id="rId113" Type="http://schemas.openxmlformats.org/officeDocument/2006/relationships/hyperlink" Target="https://www.agedcarequality.gov.au/resource-library/strengthened-aged-care-quality-standards-provider-training-presentation" TargetMode="External"/><Relationship Id="rId134" Type="http://schemas.openxmlformats.org/officeDocument/2006/relationships/hyperlink" Target="https://learning.agedcarequality.gov.au/user_logi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ged Care">
      <a:dk1>
        <a:srgbClr val="1E1544"/>
      </a:dk1>
      <a:lt1>
        <a:srgbClr val="F2F1F2"/>
      </a:lt1>
      <a:dk2>
        <a:srgbClr val="1E1544"/>
      </a:dk2>
      <a:lt2>
        <a:srgbClr val="F2F1F2"/>
      </a:lt2>
      <a:accent1>
        <a:srgbClr val="65BDC5"/>
      </a:accent1>
      <a:accent2>
        <a:srgbClr val="8ECAD2"/>
      </a:accent2>
      <a:accent3>
        <a:srgbClr val="65E2E5"/>
      </a:accent3>
      <a:accent4>
        <a:srgbClr val="3F365B"/>
      </a:accent4>
      <a:accent5>
        <a:srgbClr val="615877"/>
      </a:accent5>
      <a:accent6>
        <a:srgbClr val="A099AD"/>
      </a:accent6>
      <a:hlink>
        <a:srgbClr val="28B2BB"/>
      </a:hlink>
      <a:folHlink>
        <a:srgbClr val="00B0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a466a5-717a-405b-b423-19a5a40db057" xsi:nil="true"/>
    <lcf76f155ced4ddcb4097134ff3c332f xmlns="f6a9ef87-d8af-44ae-9cec-12903b7d44be">
      <Terms xmlns="http://schemas.microsoft.com/office/infopath/2007/PartnerControls"/>
    </lcf76f155ced4ddcb4097134ff3c332f>
    <Notes xmlns="f6a9ef87-d8af-44ae-9cec-12903b7d44be" xsi:nil="true"/>
    <ResponsibleSection xmlns="f6a9ef87-d8af-44ae-9cec-12903b7d44be" xsi:nil="true"/>
    <FileNote xmlns="f6a9ef87-d8af-44ae-9cec-12903b7d44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6FE5B7DA2DB847AF67914BBD466BBF" ma:contentTypeVersion="18" ma:contentTypeDescription="Create a new document." ma:contentTypeScope="" ma:versionID="a70c62d54f683015adffc22b776af403">
  <xsd:schema xmlns:xsd="http://www.w3.org/2001/XMLSchema" xmlns:xs="http://www.w3.org/2001/XMLSchema" xmlns:p="http://schemas.microsoft.com/office/2006/metadata/properties" xmlns:ns2="f6a9ef87-d8af-44ae-9cec-12903b7d44be" xmlns:ns3="ada466a5-717a-405b-b423-19a5a40db057" targetNamespace="http://schemas.microsoft.com/office/2006/metadata/properties" ma:root="true" ma:fieldsID="d69fce7f4fc8266aed12e884665ed2a4" ns2:_="" ns3:_="">
    <xsd:import namespace="f6a9ef87-d8af-44ae-9cec-12903b7d44be"/>
    <xsd:import namespace="ada466a5-717a-405b-b423-19a5a40db0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Notes" minOccurs="0"/>
                <xsd:element ref="ns2:ResponsibleSection" minOccurs="0"/>
                <xsd:element ref="ns2:File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ef87-d8af-44ae-9cec-12903b7d4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ResponsibleSection" ma:index="23" nillable="true" ma:displayName="Responsible Section" ma:format="Dropdown" ma:internalName="ResponsibleSection">
      <xsd:simpleType>
        <xsd:restriction base="dms:Text">
          <xsd:maxLength value="255"/>
        </xsd:restriction>
      </xsd:simpleType>
    </xsd:element>
    <xsd:element name="FileNote" ma:index="24" nillable="true" ma:displayName="File Note" ma:description="09DEC25 Paper: Note error - The number of times that the E&amp;T W/G has met since inception through to 09DEC25 is 15, not 17 as reported. &#10;12NOV25 Paper: Note error - The number of times that the E&amp;T W/G has met since inception through to 12NOV25 is 14, not 15 as reported. &#10;24SEP25 Paper: Note error - The number of times that the E&amp;T W/G has met since inception through to 23SEP25 is 12, not 13 as reported. " ma:format="Dropdown" ma:internalName="Fil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466a5-717a-405b-b423-19a5a40db0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5818c5-848c-47e9-b604-82cce7e5c028}" ma:internalName="TaxCatchAll" ma:showField="CatchAllData" ma:web="ada466a5-717a-405b-b423-19a5a40db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5F3B1-2CAA-41EB-B065-51A409720FB7}">
  <ds:schemaRefs>
    <ds:schemaRef ds:uri="http://schemas.microsoft.com/office/2006/metadata/properties"/>
    <ds:schemaRef ds:uri="http://schemas.microsoft.com/office/infopath/2007/PartnerControls"/>
    <ds:schemaRef ds:uri="ada466a5-717a-405b-b423-19a5a40db057"/>
    <ds:schemaRef ds:uri="f6a9ef87-d8af-44ae-9cec-12903b7d44be"/>
  </ds:schemaRefs>
</ds:datastoreItem>
</file>

<file path=customXml/itemProps2.xml><?xml version="1.0" encoding="utf-8"?>
<ds:datastoreItem xmlns:ds="http://schemas.openxmlformats.org/officeDocument/2006/customXml" ds:itemID="{D83709C3-DBAD-4C70-B1A7-5BAB1A13E978}">
  <ds:schemaRefs>
    <ds:schemaRef ds:uri="http://schemas.openxmlformats.org/officeDocument/2006/bibliography"/>
  </ds:schemaRefs>
</ds:datastoreItem>
</file>

<file path=customXml/itemProps3.xml><?xml version="1.0" encoding="utf-8"?>
<ds:datastoreItem xmlns:ds="http://schemas.openxmlformats.org/officeDocument/2006/customXml" ds:itemID="{5AE7F8D3-DF36-4440-A9F6-CADAF8000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ef87-d8af-44ae-9cec-12903b7d44be"/>
    <ds:schemaRef ds:uri="ada466a5-717a-405b-b423-19a5a40d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B34D7-A7B5-436E-9B67-B5FDE8602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6156</Words>
  <Characters>35094</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Training and education catalogue</vt:lpstr>
      <vt:lpstr>Aged Care Act 2024, Training and Education Catalogue</vt:lpstr>
    </vt:vector>
  </TitlesOfParts>
  <Company/>
  <LinksUpToDate>false</LinksUpToDate>
  <CharactersWithSpaces>41168</CharactersWithSpaces>
  <SharedDoc>false</SharedDoc>
  <HLinks>
    <vt:vector size="852" baseType="variant">
      <vt:variant>
        <vt:i4>5439495</vt:i4>
      </vt:variant>
      <vt:variant>
        <vt:i4>423</vt:i4>
      </vt:variant>
      <vt:variant>
        <vt:i4>0</vt:i4>
      </vt:variant>
      <vt:variant>
        <vt:i4>5</vt:i4>
      </vt:variant>
      <vt:variant>
        <vt:lpwstr>https://www.servicesaustralia.gov.au/education-resources-for-health-professionals?context=20</vt:lpwstr>
      </vt:variant>
      <vt:variant>
        <vt:lpwstr/>
      </vt:variant>
      <vt:variant>
        <vt:i4>4718676</vt:i4>
      </vt:variant>
      <vt:variant>
        <vt:i4>420</vt:i4>
      </vt:variant>
      <vt:variant>
        <vt:i4>0</vt:i4>
      </vt:variant>
      <vt:variant>
        <vt:i4>5</vt:i4>
      </vt:variant>
      <vt:variant>
        <vt:lpwstr>https://www.health.gov.au/resources/publications/gpms-user-guide-approved-provider-notifications</vt:lpwstr>
      </vt:variant>
      <vt:variant>
        <vt:lpwstr/>
      </vt:variant>
      <vt:variant>
        <vt:i4>983049</vt:i4>
      </vt:variant>
      <vt:variant>
        <vt:i4>417</vt:i4>
      </vt:variant>
      <vt:variant>
        <vt:i4>0</vt:i4>
      </vt:variant>
      <vt:variant>
        <vt:i4>5</vt:i4>
      </vt:variant>
      <vt:variant>
        <vt:lpwstr>https://www.health.gov.au/resources/publications/government-provider-management-system-user-guide</vt:lpwstr>
      </vt:variant>
      <vt:variant>
        <vt:lpwstr/>
      </vt:variant>
      <vt:variant>
        <vt:i4>2752561</vt:i4>
      </vt:variant>
      <vt:variant>
        <vt:i4>414</vt:i4>
      </vt:variant>
      <vt:variant>
        <vt:i4>0</vt:i4>
      </vt:variant>
      <vt:variant>
        <vt:i4>5</vt:i4>
      </vt:variant>
      <vt:variant>
        <vt:lpwstr>https://www.health.gov.au/committees-and-groups/digital-transformation-sector-partners/publications</vt:lpwstr>
      </vt:variant>
      <vt:variant>
        <vt:lpwstr/>
      </vt:variant>
      <vt:variant>
        <vt:i4>65567</vt:i4>
      </vt:variant>
      <vt:variant>
        <vt:i4>411</vt:i4>
      </vt:variant>
      <vt:variant>
        <vt:i4>0</vt:i4>
      </vt:variant>
      <vt:variant>
        <vt:i4>5</vt:i4>
      </vt:variant>
      <vt:variant>
        <vt:lpwstr>https://www.health.gov.au/our-work/digital-transformation-for-the-aged-care-sector/tech-talk-webinars</vt:lpwstr>
      </vt:variant>
      <vt:variant>
        <vt:lpwstr/>
      </vt:variant>
      <vt:variant>
        <vt:i4>7733308</vt:i4>
      </vt:variant>
      <vt:variant>
        <vt:i4>408</vt:i4>
      </vt:variant>
      <vt:variant>
        <vt:i4>0</vt:i4>
      </vt:variant>
      <vt:variant>
        <vt:i4>5</vt:i4>
      </vt:variant>
      <vt:variant>
        <vt:lpwstr>https://www.health.gov.au/resources/publications/new-aged-care-act-a-guide-to-digital-changes-for-providers</vt:lpwstr>
      </vt:variant>
      <vt:variant>
        <vt:lpwstr/>
      </vt:variant>
      <vt:variant>
        <vt:i4>2490458</vt:i4>
      </vt:variant>
      <vt:variant>
        <vt:i4>405</vt:i4>
      </vt:variant>
      <vt:variant>
        <vt:i4>0</vt:i4>
      </vt:variant>
      <vt:variant>
        <vt:i4>5</vt:i4>
      </vt:variant>
      <vt:variant>
        <vt:lpwstr>https://learning.agedcarequality.gov.au/user_login</vt:lpwstr>
      </vt:variant>
      <vt:variant>
        <vt:lpwstr/>
      </vt:variant>
      <vt:variant>
        <vt:i4>2490458</vt:i4>
      </vt:variant>
      <vt:variant>
        <vt:i4>402</vt:i4>
      </vt:variant>
      <vt:variant>
        <vt:i4>0</vt:i4>
      </vt:variant>
      <vt:variant>
        <vt:i4>5</vt:i4>
      </vt:variant>
      <vt:variant>
        <vt:lpwstr>https://learning.agedcarequality.gov.au/user_login</vt:lpwstr>
      </vt:variant>
      <vt:variant>
        <vt:lpwstr/>
      </vt:variant>
      <vt:variant>
        <vt:i4>983121</vt:i4>
      </vt:variant>
      <vt:variant>
        <vt:i4>399</vt:i4>
      </vt:variant>
      <vt:variant>
        <vt:i4>0</vt:i4>
      </vt:variant>
      <vt:variant>
        <vt:i4>5</vt:i4>
      </vt:variant>
      <vt:variant>
        <vt:lpwstr>https://www.agedcarequality.gov.au/resource-library/effective-incident-management-education-pack</vt:lpwstr>
      </vt:variant>
      <vt:variant>
        <vt:lpwstr/>
      </vt:variant>
      <vt:variant>
        <vt:i4>6750307</vt:i4>
      </vt:variant>
      <vt:variant>
        <vt:i4>396</vt:i4>
      </vt:variant>
      <vt:variant>
        <vt:i4>0</vt:i4>
      </vt:variant>
      <vt:variant>
        <vt:i4>5</vt:i4>
      </vt:variant>
      <vt:variant>
        <vt:lpwstr>https://www.agedcarequality.gov.au/resource-library/your-questions-answered-compliance</vt:lpwstr>
      </vt:variant>
      <vt:variant>
        <vt:lpwstr/>
      </vt:variant>
      <vt:variant>
        <vt:i4>6619183</vt:i4>
      </vt:variant>
      <vt:variant>
        <vt:i4>393</vt:i4>
      </vt:variant>
      <vt:variant>
        <vt:i4>0</vt:i4>
      </vt:variant>
      <vt:variant>
        <vt:i4>5</vt:i4>
      </vt:variant>
      <vt:variant>
        <vt:lpwstr>https://www.agedcarequality.gov.au/resource-library/provider-governance-policy</vt:lpwstr>
      </vt:variant>
      <vt:variant>
        <vt:lpwstr/>
      </vt:variant>
      <vt:variant>
        <vt:i4>6815850</vt:i4>
      </vt:variant>
      <vt:variant>
        <vt:i4>390</vt:i4>
      </vt:variant>
      <vt:variant>
        <vt:i4>0</vt:i4>
      </vt:variant>
      <vt:variant>
        <vt:i4>5</vt:i4>
      </vt:variant>
      <vt:variant>
        <vt:lpwstr>https://www.health.gov.au/resources/publications/aged-care-regulatory-and-governance-roles</vt:lpwstr>
      </vt:variant>
      <vt:variant>
        <vt:lpwstr/>
      </vt:variant>
      <vt:variant>
        <vt:i4>1441818</vt:i4>
      </vt:variant>
      <vt:variant>
        <vt:i4>387</vt:i4>
      </vt:variant>
      <vt:variant>
        <vt:i4>0</vt:i4>
      </vt:variant>
      <vt:variant>
        <vt:i4>5</vt:i4>
      </vt:variant>
      <vt:variant>
        <vt:lpwstr>https://www.agedcarequality.gov.au/sites/default/files/media/registration-audit-guide.pdf</vt:lpwstr>
      </vt:variant>
      <vt:variant>
        <vt:lpwstr/>
      </vt:variant>
      <vt:variant>
        <vt:i4>7078014</vt:i4>
      </vt:variant>
      <vt:variant>
        <vt:i4>384</vt:i4>
      </vt:variant>
      <vt:variant>
        <vt:i4>0</vt:i4>
      </vt:variant>
      <vt:variant>
        <vt:i4>5</vt:i4>
      </vt:variant>
      <vt:variant>
        <vt:lpwstr>https://www.agedcarequality.gov.au/sites/default/files/media/variation-of-registration-audit-guide.pdf</vt:lpwstr>
      </vt:variant>
      <vt:variant>
        <vt:lpwstr/>
      </vt:variant>
      <vt:variant>
        <vt:i4>589836</vt:i4>
      </vt:variant>
      <vt:variant>
        <vt:i4>381</vt:i4>
      </vt:variant>
      <vt:variant>
        <vt:i4>0</vt:i4>
      </vt:variant>
      <vt:variant>
        <vt:i4>5</vt:i4>
      </vt:variant>
      <vt:variant>
        <vt:lpwstr>https://www.agedcarequality.gov.au/sites/default/files/media/renewal-of-registration-audit-guide.pdf</vt:lpwstr>
      </vt:variant>
      <vt:variant>
        <vt:lpwstr/>
      </vt:variant>
      <vt:variant>
        <vt:i4>720990</vt:i4>
      </vt:variant>
      <vt:variant>
        <vt:i4>378</vt:i4>
      </vt:variant>
      <vt:variant>
        <vt:i4>0</vt:i4>
      </vt:variant>
      <vt:variant>
        <vt:i4>5</vt:i4>
      </vt:variant>
      <vt:variant>
        <vt:lpwstr>https://www.agedcarequality.gov.au/resource-library/provider-registration-policy</vt:lpwstr>
      </vt:variant>
      <vt:variant>
        <vt:lpwstr/>
      </vt:variant>
      <vt:variant>
        <vt:i4>458782</vt:i4>
      </vt:variant>
      <vt:variant>
        <vt:i4>375</vt:i4>
      </vt:variant>
      <vt:variant>
        <vt:i4>0</vt:i4>
      </vt:variant>
      <vt:variant>
        <vt:i4>5</vt:i4>
      </vt:variant>
      <vt:variant>
        <vt:lpwstr>https://www.agedcarequality.gov.au/resource-library/becoming-registered-provider-and-renewing-your-registration-video</vt:lpwstr>
      </vt:variant>
      <vt:variant>
        <vt:lpwstr/>
      </vt:variant>
      <vt:variant>
        <vt:i4>2490458</vt:i4>
      </vt:variant>
      <vt:variant>
        <vt:i4>372</vt:i4>
      </vt:variant>
      <vt:variant>
        <vt:i4>0</vt:i4>
      </vt:variant>
      <vt:variant>
        <vt:i4>5</vt:i4>
      </vt:variant>
      <vt:variant>
        <vt:lpwstr>https://learning.agedcarequality.gov.au/user_login</vt:lpwstr>
      </vt:variant>
      <vt:variant>
        <vt:lpwstr/>
      </vt:variant>
      <vt:variant>
        <vt:i4>2490458</vt:i4>
      </vt:variant>
      <vt:variant>
        <vt:i4>369</vt:i4>
      </vt:variant>
      <vt:variant>
        <vt:i4>0</vt:i4>
      </vt:variant>
      <vt:variant>
        <vt:i4>5</vt:i4>
      </vt:variant>
      <vt:variant>
        <vt:lpwstr>https://learning.agedcarequality.gov.au/user_login</vt:lpwstr>
      </vt:variant>
      <vt:variant>
        <vt:lpwstr/>
      </vt:variant>
      <vt:variant>
        <vt:i4>2359316</vt:i4>
      </vt:variant>
      <vt:variant>
        <vt:i4>366</vt:i4>
      </vt:variant>
      <vt:variant>
        <vt:i4>0</vt:i4>
      </vt:variant>
      <vt:variant>
        <vt:i4>5</vt:i4>
      </vt:variant>
      <vt:variant>
        <vt:lpwstr>https://learning.agedcarequality.gov.au/view_course/323</vt:lpwstr>
      </vt:variant>
      <vt:variant>
        <vt:lpwstr/>
      </vt:variant>
      <vt:variant>
        <vt:i4>2490458</vt:i4>
      </vt:variant>
      <vt:variant>
        <vt:i4>363</vt:i4>
      </vt:variant>
      <vt:variant>
        <vt:i4>0</vt:i4>
      </vt:variant>
      <vt:variant>
        <vt:i4>5</vt:i4>
      </vt:variant>
      <vt:variant>
        <vt:lpwstr>https://learning.agedcarequality.gov.au/user_login</vt:lpwstr>
      </vt:variant>
      <vt:variant>
        <vt:lpwstr/>
      </vt:variant>
      <vt:variant>
        <vt:i4>2490458</vt:i4>
      </vt:variant>
      <vt:variant>
        <vt:i4>360</vt:i4>
      </vt:variant>
      <vt:variant>
        <vt:i4>0</vt:i4>
      </vt:variant>
      <vt:variant>
        <vt:i4>5</vt:i4>
      </vt:variant>
      <vt:variant>
        <vt:lpwstr>https://learning.agedcarequality.gov.au/user_login</vt:lpwstr>
      </vt:variant>
      <vt:variant>
        <vt:lpwstr/>
      </vt:variant>
      <vt:variant>
        <vt:i4>2490458</vt:i4>
      </vt:variant>
      <vt:variant>
        <vt:i4>357</vt:i4>
      </vt:variant>
      <vt:variant>
        <vt:i4>0</vt:i4>
      </vt:variant>
      <vt:variant>
        <vt:i4>5</vt:i4>
      </vt:variant>
      <vt:variant>
        <vt:lpwstr>https://learning.agedcarequality.gov.au/user_login</vt:lpwstr>
      </vt:variant>
      <vt:variant>
        <vt:lpwstr/>
      </vt:variant>
      <vt:variant>
        <vt:i4>2490458</vt:i4>
      </vt:variant>
      <vt:variant>
        <vt:i4>354</vt:i4>
      </vt:variant>
      <vt:variant>
        <vt:i4>0</vt:i4>
      </vt:variant>
      <vt:variant>
        <vt:i4>5</vt:i4>
      </vt:variant>
      <vt:variant>
        <vt:lpwstr>https://learning.agedcarequality.gov.au/user_login</vt:lpwstr>
      </vt:variant>
      <vt:variant>
        <vt:lpwstr/>
      </vt:variant>
      <vt:variant>
        <vt:i4>2490458</vt:i4>
      </vt:variant>
      <vt:variant>
        <vt:i4>351</vt:i4>
      </vt:variant>
      <vt:variant>
        <vt:i4>0</vt:i4>
      </vt:variant>
      <vt:variant>
        <vt:i4>5</vt:i4>
      </vt:variant>
      <vt:variant>
        <vt:lpwstr>https://learning.agedcarequality.gov.au/user_login</vt:lpwstr>
      </vt:variant>
      <vt:variant>
        <vt:lpwstr/>
      </vt:variant>
      <vt:variant>
        <vt:i4>2490458</vt:i4>
      </vt:variant>
      <vt:variant>
        <vt:i4>348</vt:i4>
      </vt:variant>
      <vt:variant>
        <vt:i4>0</vt:i4>
      </vt:variant>
      <vt:variant>
        <vt:i4>5</vt:i4>
      </vt:variant>
      <vt:variant>
        <vt:lpwstr>https://learning.agedcarequality.gov.au/user_login</vt:lpwstr>
      </vt:variant>
      <vt:variant>
        <vt:lpwstr/>
      </vt:variant>
      <vt:variant>
        <vt:i4>589899</vt:i4>
      </vt:variant>
      <vt:variant>
        <vt:i4>345</vt:i4>
      </vt:variant>
      <vt:variant>
        <vt:i4>0</vt:i4>
      </vt:variant>
      <vt:variant>
        <vt:i4>5</vt:i4>
      </vt:variant>
      <vt:variant>
        <vt:lpwstr>https://opan.org.au/video/complaints/</vt:lpwstr>
      </vt:variant>
      <vt:variant>
        <vt:lpwstr/>
      </vt:variant>
      <vt:variant>
        <vt:i4>327765</vt:i4>
      </vt:variant>
      <vt:variant>
        <vt:i4>342</vt:i4>
      </vt:variant>
      <vt:variant>
        <vt:i4>0</vt:i4>
      </vt:variant>
      <vt:variant>
        <vt:i4>5</vt:i4>
      </vt:variant>
      <vt:variant>
        <vt:lpwstr>https://www.agedcarequality.gov.au/resource-library/how-we-handle-complaints-and-concerns-about-conduct-aged-care-workers-fact-sheet</vt:lpwstr>
      </vt:variant>
      <vt:variant>
        <vt:lpwstr/>
      </vt:variant>
      <vt:variant>
        <vt:i4>3604526</vt:i4>
      </vt:variant>
      <vt:variant>
        <vt:i4>339</vt:i4>
      </vt:variant>
      <vt:variant>
        <vt:i4>0</vt:i4>
      </vt:variant>
      <vt:variant>
        <vt:i4>5</vt:i4>
      </vt:variant>
      <vt:variant>
        <vt:lpwstr>https://www.agedcarequality.gov.au/resource-library/your-voice-improving-aged-care-fact-sheet-aged-care-workers</vt:lpwstr>
      </vt:variant>
      <vt:variant>
        <vt:lpwstr/>
      </vt:variant>
      <vt:variant>
        <vt:i4>4587600</vt:i4>
      </vt:variant>
      <vt:variant>
        <vt:i4>336</vt:i4>
      </vt:variant>
      <vt:variant>
        <vt:i4>0</vt:i4>
      </vt:variant>
      <vt:variant>
        <vt:i4>5</vt:i4>
      </vt:variant>
      <vt:variant>
        <vt:lpwstr>https://www.agedcarequality.gov.au/resource-library/better-practice-guide-complaints-handling-aged-care-services</vt:lpwstr>
      </vt:variant>
      <vt:variant>
        <vt:lpwstr/>
      </vt:variant>
      <vt:variant>
        <vt:i4>1704028</vt:i4>
      </vt:variant>
      <vt:variant>
        <vt:i4>333</vt:i4>
      </vt:variant>
      <vt:variant>
        <vt:i4>0</vt:i4>
      </vt:variant>
      <vt:variant>
        <vt:i4>5</vt:i4>
      </vt:variant>
      <vt:variant>
        <vt:lpwstr>https://www.agedcarequality.gov.au/resource-library/complaints-handling-checklist</vt:lpwstr>
      </vt:variant>
      <vt:variant>
        <vt:lpwstr/>
      </vt:variant>
      <vt:variant>
        <vt:i4>7405607</vt:i4>
      </vt:variant>
      <vt:variant>
        <vt:i4>330</vt:i4>
      </vt:variant>
      <vt:variant>
        <vt:i4>0</vt:i4>
      </vt:variant>
      <vt:variant>
        <vt:i4>5</vt:i4>
      </vt:variant>
      <vt:variant>
        <vt:lpwstr>https://www.agedcarequality.gov.au/resource-library/complaints-handling-policy</vt:lpwstr>
      </vt:variant>
      <vt:variant>
        <vt:lpwstr/>
      </vt:variant>
      <vt:variant>
        <vt:i4>2490458</vt:i4>
      </vt:variant>
      <vt:variant>
        <vt:i4>327</vt:i4>
      </vt:variant>
      <vt:variant>
        <vt:i4>0</vt:i4>
      </vt:variant>
      <vt:variant>
        <vt:i4>5</vt:i4>
      </vt:variant>
      <vt:variant>
        <vt:lpwstr>https://learning.agedcarequality.gov.au/user_login</vt:lpwstr>
      </vt:variant>
      <vt:variant>
        <vt:lpwstr/>
      </vt:variant>
      <vt:variant>
        <vt:i4>2490458</vt:i4>
      </vt:variant>
      <vt:variant>
        <vt:i4>324</vt:i4>
      </vt:variant>
      <vt:variant>
        <vt:i4>0</vt:i4>
      </vt:variant>
      <vt:variant>
        <vt:i4>5</vt:i4>
      </vt:variant>
      <vt:variant>
        <vt:lpwstr>https://learning.agedcarequality.gov.au/user_login</vt:lpwstr>
      </vt:variant>
      <vt:variant>
        <vt:lpwstr/>
      </vt:variant>
      <vt:variant>
        <vt:i4>2490458</vt:i4>
      </vt:variant>
      <vt:variant>
        <vt:i4>321</vt:i4>
      </vt:variant>
      <vt:variant>
        <vt:i4>0</vt:i4>
      </vt:variant>
      <vt:variant>
        <vt:i4>5</vt:i4>
      </vt:variant>
      <vt:variant>
        <vt:lpwstr>https://learning.agedcarequality.gov.au/user_login</vt:lpwstr>
      </vt:variant>
      <vt:variant>
        <vt:lpwstr/>
      </vt:variant>
      <vt:variant>
        <vt:i4>2490458</vt:i4>
      </vt:variant>
      <vt:variant>
        <vt:i4>318</vt:i4>
      </vt:variant>
      <vt:variant>
        <vt:i4>0</vt:i4>
      </vt:variant>
      <vt:variant>
        <vt:i4>5</vt:i4>
      </vt:variant>
      <vt:variant>
        <vt:lpwstr>https://learning.agedcarequality.gov.au/user_login</vt:lpwstr>
      </vt:variant>
      <vt:variant>
        <vt:lpwstr/>
      </vt:variant>
      <vt:variant>
        <vt:i4>65562</vt:i4>
      </vt:variant>
      <vt:variant>
        <vt:i4>315</vt:i4>
      </vt:variant>
      <vt:variant>
        <vt:i4>0</vt:i4>
      </vt:variant>
      <vt:variant>
        <vt:i4>5</vt:i4>
      </vt:variant>
      <vt:variant>
        <vt:lpwstr>https://www.agedcarequality.gov.au/quality-standards-resource-centre</vt:lpwstr>
      </vt:variant>
      <vt:variant>
        <vt:lpwstr/>
      </vt:variant>
      <vt:variant>
        <vt:i4>3538983</vt:i4>
      </vt:variant>
      <vt:variant>
        <vt:i4>312</vt:i4>
      </vt:variant>
      <vt:variant>
        <vt:i4>0</vt:i4>
      </vt:variant>
      <vt:variant>
        <vt:i4>5</vt:i4>
      </vt:variant>
      <vt:variant>
        <vt:lpwstr>https://www.agedcarequality.gov.au/resource-library/strengthened-quality-standards-activity-pack-home-care-services</vt:lpwstr>
      </vt:variant>
      <vt:variant>
        <vt:lpwstr/>
      </vt:variant>
      <vt:variant>
        <vt:i4>7077938</vt:i4>
      </vt:variant>
      <vt:variant>
        <vt:i4>309</vt:i4>
      </vt:variant>
      <vt:variant>
        <vt:i4>0</vt:i4>
      </vt:variant>
      <vt:variant>
        <vt:i4>5</vt:i4>
      </vt:variant>
      <vt:variant>
        <vt:lpwstr>https://www.agedcarequality.gov.au/resource-library/strengthened-aged-care-quality-standards-conversation-cards-full-colour</vt:lpwstr>
      </vt:variant>
      <vt:variant>
        <vt:lpwstr/>
      </vt:variant>
      <vt:variant>
        <vt:i4>4063287</vt:i4>
      </vt:variant>
      <vt:variant>
        <vt:i4>306</vt:i4>
      </vt:variant>
      <vt:variant>
        <vt:i4>0</vt:i4>
      </vt:variant>
      <vt:variant>
        <vt:i4>5</vt:i4>
      </vt:variant>
      <vt:variant>
        <vt:lpwstr>https://www.agedcarequality.gov.au/resource-library/strengthened-aged-care-quality-standards-provider-training-presentation</vt:lpwstr>
      </vt:variant>
      <vt:variant>
        <vt:lpwstr/>
      </vt:variant>
      <vt:variant>
        <vt:i4>5374020</vt:i4>
      </vt:variant>
      <vt:variant>
        <vt:i4>303</vt:i4>
      </vt:variant>
      <vt:variant>
        <vt:i4>0</vt:i4>
      </vt:variant>
      <vt:variant>
        <vt:i4>5</vt:i4>
      </vt:variant>
      <vt:variant>
        <vt:lpwstr>https://www.agedcarequality.gov.au/resource-library/strengthened-quality-standards-quick-reference-guide</vt:lpwstr>
      </vt:variant>
      <vt:variant>
        <vt:lpwstr/>
      </vt:variant>
      <vt:variant>
        <vt:i4>5832728</vt:i4>
      </vt:variant>
      <vt:variant>
        <vt:i4>300</vt:i4>
      </vt:variant>
      <vt:variant>
        <vt:i4>0</vt:i4>
      </vt:variant>
      <vt:variant>
        <vt:i4>5</vt:i4>
      </vt:variant>
      <vt:variant>
        <vt:lpwstr>https://www.agedcarequality.gov.au/resource-library/draft-guidance-aged-care-workers</vt:lpwstr>
      </vt:variant>
      <vt:variant>
        <vt:lpwstr/>
      </vt:variant>
      <vt:variant>
        <vt:i4>393309</vt:i4>
      </vt:variant>
      <vt:variant>
        <vt:i4>297</vt:i4>
      </vt:variant>
      <vt:variant>
        <vt:i4>0</vt:i4>
      </vt:variant>
      <vt:variant>
        <vt:i4>5</vt:i4>
      </vt:variant>
      <vt:variant>
        <vt:lpwstr>https://www.health.gov.au/our-work/improving-food-nutrition-aged-care/food-and-nutrition-stories</vt:lpwstr>
      </vt:variant>
      <vt:variant>
        <vt:lpwstr/>
      </vt:variant>
      <vt:variant>
        <vt:i4>2490426</vt:i4>
      </vt:variant>
      <vt:variant>
        <vt:i4>294</vt:i4>
      </vt:variant>
      <vt:variant>
        <vt:i4>0</vt:i4>
      </vt:variant>
      <vt:variant>
        <vt:i4>5</vt:i4>
      </vt:variant>
      <vt:variant>
        <vt:lpwstr>https://www.agedcarequality.gov.au/sites/default/files/media/strengthened-quality-standards-resources-overview.pdf</vt:lpwstr>
      </vt:variant>
      <vt:variant>
        <vt:lpwstr/>
      </vt:variant>
      <vt:variant>
        <vt:i4>2490458</vt:i4>
      </vt:variant>
      <vt:variant>
        <vt:i4>291</vt:i4>
      </vt:variant>
      <vt:variant>
        <vt:i4>0</vt:i4>
      </vt:variant>
      <vt:variant>
        <vt:i4>5</vt:i4>
      </vt:variant>
      <vt:variant>
        <vt:lpwstr>https://learning.agedcarequality.gov.au/user_login</vt:lpwstr>
      </vt:variant>
      <vt:variant>
        <vt:lpwstr/>
      </vt:variant>
      <vt:variant>
        <vt:i4>2359316</vt:i4>
      </vt:variant>
      <vt:variant>
        <vt:i4>288</vt:i4>
      </vt:variant>
      <vt:variant>
        <vt:i4>0</vt:i4>
      </vt:variant>
      <vt:variant>
        <vt:i4>5</vt:i4>
      </vt:variant>
      <vt:variant>
        <vt:lpwstr>https://learning.agedcarequality.gov.au/view_course/323</vt:lpwstr>
      </vt:variant>
      <vt:variant>
        <vt:lpwstr/>
      </vt:variant>
      <vt:variant>
        <vt:i4>589840</vt:i4>
      </vt:variant>
      <vt:variant>
        <vt:i4>285</vt:i4>
      </vt:variant>
      <vt:variant>
        <vt:i4>0</vt:i4>
      </vt:variant>
      <vt:variant>
        <vt:i4>5</vt:i4>
      </vt:variant>
      <vt:variant>
        <vt:lpwstr>https://learning.agedcarequality.gov.au/?homeMenuSelection=6</vt:lpwstr>
      </vt:variant>
      <vt:variant>
        <vt:lpwstr/>
      </vt:variant>
      <vt:variant>
        <vt:i4>2490458</vt:i4>
      </vt:variant>
      <vt:variant>
        <vt:i4>282</vt:i4>
      </vt:variant>
      <vt:variant>
        <vt:i4>0</vt:i4>
      </vt:variant>
      <vt:variant>
        <vt:i4>5</vt:i4>
      </vt:variant>
      <vt:variant>
        <vt:lpwstr>https://learning.agedcarequality.gov.au/user_login</vt:lpwstr>
      </vt:variant>
      <vt:variant>
        <vt:lpwstr/>
      </vt:variant>
      <vt:variant>
        <vt:i4>262159</vt:i4>
      </vt:variant>
      <vt:variant>
        <vt:i4>279</vt:i4>
      </vt:variant>
      <vt:variant>
        <vt:i4>0</vt:i4>
      </vt:variant>
      <vt:variant>
        <vt:i4>5</vt:i4>
      </vt:variant>
      <vt:variant>
        <vt:lpwstr>https://www.agedcarequality.gov.au/resource-library/new-financial-and-prudential-standards-poster</vt:lpwstr>
      </vt:variant>
      <vt:variant>
        <vt:lpwstr/>
      </vt:variant>
      <vt:variant>
        <vt:i4>2752546</vt:i4>
      </vt:variant>
      <vt:variant>
        <vt:i4>276</vt:i4>
      </vt:variant>
      <vt:variant>
        <vt:i4>0</vt:i4>
      </vt:variant>
      <vt:variant>
        <vt:i4>5</vt:i4>
      </vt:variant>
      <vt:variant>
        <vt:lpwstr>https://www.youtube.com/watch?v=BjkcFHEqGe0</vt:lpwstr>
      </vt:variant>
      <vt:variant>
        <vt:lpwstr/>
      </vt:variant>
      <vt:variant>
        <vt:i4>8257661</vt:i4>
      </vt:variant>
      <vt:variant>
        <vt:i4>273</vt:i4>
      </vt:variant>
      <vt:variant>
        <vt:i4>0</vt:i4>
      </vt:variant>
      <vt:variant>
        <vt:i4>5</vt:i4>
      </vt:variant>
      <vt:variant>
        <vt:lpwstr>https://www.agedcarequality.gov.au/providers/financial-prudential-standards/new-financial-and-prudential-standards/faq-page-new-financial-and-prudential-standards</vt:lpwstr>
      </vt:variant>
      <vt:variant>
        <vt:lpwstr/>
      </vt:variant>
      <vt:variant>
        <vt:i4>6422585</vt:i4>
      </vt:variant>
      <vt:variant>
        <vt:i4>270</vt:i4>
      </vt:variant>
      <vt:variant>
        <vt:i4>0</vt:i4>
      </vt:variant>
      <vt:variant>
        <vt:i4>5</vt:i4>
      </vt:variant>
      <vt:variant>
        <vt:lpwstr>https://www.agedcarequality.gov.au/resource-library/new-financial-and-prudential-standards</vt:lpwstr>
      </vt:variant>
      <vt:variant>
        <vt:lpwstr/>
      </vt:variant>
      <vt:variant>
        <vt:i4>2490458</vt:i4>
      </vt:variant>
      <vt:variant>
        <vt:i4>267</vt:i4>
      </vt:variant>
      <vt:variant>
        <vt:i4>0</vt:i4>
      </vt:variant>
      <vt:variant>
        <vt:i4>5</vt:i4>
      </vt:variant>
      <vt:variant>
        <vt:lpwstr>https://learning.agedcarequality.gov.au/user_login</vt:lpwstr>
      </vt:variant>
      <vt:variant>
        <vt:lpwstr/>
      </vt:variant>
      <vt:variant>
        <vt:i4>524313</vt:i4>
      </vt:variant>
      <vt:variant>
        <vt:i4>264</vt:i4>
      </vt:variant>
      <vt:variant>
        <vt:i4>0</vt:i4>
      </vt:variant>
      <vt:variant>
        <vt:i4>5</vt:i4>
      </vt:variant>
      <vt:variant>
        <vt:lpwstr>https://www.health.gov.au/resources/publications/the-new-regulatory-model-guidance-for-natsifac-providers</vt:lpwstr>
      </vt:variant>
      <vt:variant>
        <vt:lpwstr/>
      </vt:variant>
      <vt:variant>
        <vt:i4>589845</vt:i4>
      </vt:variant>
      <vt:variant>
        <vt:i4>261</vt:i4>
      </vt:variant>
      <vt:variant>
        <vt:i4>0</vt:i4>
      </vt:variant>
      <vt:variant>
        <vt:i4>5</vt:i4>
      </vt:variant>
      <vt:variant>
        <vt:lpwstr>https://www.health.gov.au/resources/publications/accessing-the-multi-purpose-service-program-mpsp-provider-fact-sheet?language=en</vt:lpwstr>
      </vt:variant>
      <vt:variant>
        <vt:lpwstr/>
      </vt:variant>
      <vt:variant>
        <vt:i4>8257595</vt:i4>
      </vt:variant>
      <vt:variant>
        <vt:i4>258</vt:i4>
      </vt:variant>
      <vt:variant>
        <vt:i4>0</vt:i4>
      </vt:variant>
      <vt:variant>
        <vt:i4>5</vt:i4>
      </vt:variant>
      <vt:variant>
        <vt:lpwstr>https://www.health.gov.au/resources/publications/reporting-by-multi-purpose-service-program-mpsp-providers-provider-fact-sheet?language=en</vt:lpwstr>
      </vt:variant>
      <vt:variant>
        <vt:lpwstr/>
      </vt:variant>
      <vt:variant>
        <vt:i4>6225943</vt:i4>
      </vt:variant>
      <vt:variant>
        <vt:i4>255</vt:i4>
      </vt:variant>
      <vt:variant>
        <vt:i4>0</vt:i4>
      </vt:variant>
      <vt:variant>
        <vt:i4>5</vt:i4>
      </vt:variant>
      <vt:variant>
        <vt:lpwstr>https://www.health.gov.au/resources/publications/regulation-of-the-multi-purpose-service-program-mpsp-provider-fact-sheet?language=en</vt:lpwstr>
      </vt:variant>
      <vt:variant>
        <vt:lpwstr/>
      </vt:variant>
      <vt:variant>
        <vt:i4>720924</vt:i4>
      </vt:variant>
      <vt:variant>
        <vt:i4>252</vt:i4>
      </vt:variant>
      <vt:variant>
        <vt:i4>0</vt:i4>
      </vt:variant>
      <vt:variant>
        <vt:i4>5</vt:i4>
      </vt:variant>
      <vt:variant>
        <vt:lpwstr>https://www.health.gov.au/our-work/multi-purpose-services-mps-program/reforms</vt:lpwstr>
      </vt:variant>
      <vt:variant>
        <vt:lpwstr/>
      </vt:variant>
      <vt:variant>
        <vt:i4>2490458</vt:i4>
      </vt:variant>
      <vt:variant>
        <vt:i4>249</vt:i4>
      </vt:variant>
      <vt:variant>
        <vt:i4>0</vt:i4>
      </vt:variant>
      <vt:variant>
        <vt:i4>5</vt:i4>
      </vt:variant>
      <vt:variant>
        <vt:lpwstr>https://learning.agedcarequality.gov.au/user_login</vt:lpwstr>
      </vt:variant>
      <vt:variant>
        <vt:lpwstr/>
      </vt:variant>
      <vt:variant>
        <vt:i4>6619177</vt:i4>
      </vt:variant>
      <vt:variant>
        <vt:i4>246</vt:i4>
      </vt:variant>
      <vt:variant>
        <vt:i4>0</vt:i4>
      </vt:variant>
      <vt:variant>
        <vt:i4>5</vt:i4>
      </vt:variant>
      <vt:variant>
        <vt:lpwstr>https://www.health.gov.au/resources/webinars/residential-aged-care-financial-reporting-and-care-minutes-funding-update-webinar?language=en</vt:lpwstr>
      </vt:variant>
      <vt:variant>
        <vt:lpwstr/>
      </vt:variant>
      <vt:variant>
        <vt:i4>7209078</vt:i4>
      </vt:variant>
      <vt:variant>
        <vt:i4>243</vt:i4>
      </vt:variant>
      <vt:variant>
        <vt:i4>0</vt:i4>
      </vt:variant>
      <vt:variant>
        <vt:i4>5</vt:i4>
      </vt:variant>
      <vt:variant>
        <vt:lpwstr>https://www.health.gov.au/resources/publications/higher-everyday-living-fee-fact-sheet</vt:lpwstr>
      </vt:variant>
      <vt:variant>
        <vt:lpwstr/>
      </vt:variant>
      <vt:variant>
        <vt:i4>4653084</vt:i4>
      </vt:variant>
      <vt:variant>
        <vt:i4>240</vt:i4>
      </vt:variant>
      <vt:variant>
        <vt:i4>0</vt:i4>
      </vt:variant>
      <vt:variant>
        <vt:i4>5</vt:i4>
      </vt:variant>
      <vt:variant>
        <vt:lpwstr>https://www.health.gov.au/resources/webinars/residential-care-fees-and-means-testing-webinar?language=en</vt:lpwstr>
      </vt:variant>
      <vt:variant>
        <vt:lpwstr/>
      </vt:variant>
      <vt:variant>
        <vt:i4>6094863</vt:i4>
      </vt:variant>
      <vt:variant>
        <vt:i4>237</vt:i4>
      </vt:variant>
      <vt:variant>
        <vt:i4>0</vt:i4>
      </vt:variant>
      <vt:variant>
        <vt:i4>5</vt:i4>
      </vt:variant>
      <vt:variant>
        <vt:lpwstr>https://www.health.gov.au/our-work/residential-aged-care/charging/refundable-accommodation-deposit-and-contribution-rad-and-rac-retention</vt:lpwstr>
      </vt:variant>
      <vt:variant>
        <vt:lpwstr/>
      </vt:variant>
      <vt:variant>
        <vt:i4>655427</vt:i4>
      </vt:variant>
      <vt:variant>
        <vt:i4>234</vt:i4>
      </vt:variant>
      <vt:variant>
        <vt:i4>0</vt:i4>
      </vt:variant>
      <vt:variant>
        <vt:i4>5</vt:i4>
      </vt:variant>
      <vt:variant>
        <vt:lpwstr>https://www.health.gov.au/resources/webinars/residential-aged-care-funding-reform-update-webinar?language=en</vt:lpwstr>
      </vt:variant>
      <vt:variant>
        <vt:lpwstr/>
      </vt:variant>
      <vt:variant>
        <vt:i4>2490458</vt:i4>
      </vt:variant>
      <vt:variant>
        <vt:i4>231</vt:i4>
      </vt:variant>
      <vt:variant>
        <vt:i4>0</vt:i4>
      </vt:variant>
      <vt:variant>
        <vt:i4>5</vt:i4>
      </vt:variant>
      <vt:variant>
        <vt:lpwstr>https://learning.agedcarequality.gov.au/user_login</vt:lpwstr>
      </vt:variant>
      <vt:variant>
        <vt:lpwstr/>
      </vt:variant>
      <vt:variant>
        <vt:i4>7798841</vt:i4>
      </vt:variant>
      <vt:variant>
        <vt:i4>228</vt:i4>
      </vt:variant>
      <vt:variant>
        <vt:i4>0</vt:i4>
      </vt:variant>
      <vt:variant>
        <vt:i4>5</vt:i4>
      </vt:variant>
      <vt:variant>
        <vt:lpwstr>https://www.health.gov.au/resources/videos/commonwealth-home-support-programme-chsp-sector-readiness-webinar-recording?language=en</vt:lpwstr>
      </vt:variant>
      <vt:variant>
        <vt:lpwstr/>
      </vt:variant>
      <vt:variant>
        <vt:i4>7209002</vt:i4>
      </vt:variant>
      <vt:variant>
        <vt:i4>225</vt:i4>
      </vt:variant>
      <vt:variant>
        <vt:i4>0</vt:i4>
      </vt:variant>
      <vt:variant>
        <vt:i4>5</vt:i4>
      </vt:variant>
      <vt:variant>
        <vt:lpwstr>https://www.health.gov.au/resources/publications/chsp-service-catalogue-2025-27?language=en</vt:lpwstr>
      </vt:variant>
      <vt:variant>
        <vt:lpwstr/>
      </vt:variant>
      <vt:variant>
        <vt:i4>5374024</vt:i4>
      </vt:variant>
      <vt:variant>
        <vt:i4>222</vt:i4>
      </vt:variant>
      <vt:variant>
        <vt:i4>0</vt:i4>
      </vt:variant>
      <vt:variant>
        <vt:i4>5</vt:i4>
      </vt:variant>
      <vt:variant>
        <vt:lpwstr>https://www.health.gov.au/resources/publications/the-new-regulatory-model-guidance-for-chsp-providers?language=en</vt:lpwstr>
      </vt:variant>
      <vt:variant>
        <vt:lpwstr/>
      </vt:variant>
      <vt:variant>
        <vt:i4>7733359</vt:i4>
      </vt:variant>
      <vt:variant>
        <vt:i4>219</vt:i4>
      </vt:variant>
      <vt:variant>
        <vt:i4>0</vt:i4>
      </vt:variant>
      <vt:variant>
        <vt:i4>5</vt:i4>
      </vt:variant>
      <vt:variant>
        <vt:lpwstr>https://www.health.gov.au/resources/publications/commonwealth-home-support-program-chsp-2025-27-manual?language=en</vt:lpwstr>
      </vt:variant>
      <vt:variant>
        <vt:lpwstr/>
      </vt:variant>
      <vt:variant>
        <vt:i4>2490458</vt:i4>
      </vt:variant>
      <vt:variant>
        <vt:i4>216</vt:i4>
      </vt:variant>
      <vt:variant>
        <vt:i4>0</vt:i4>
      </vt:variant>
      <vt:variant>
        <vt:i4>5</vt:i4>
      </vt:variant>
      <vt:variant>
        <vt:lpwstr>https://learning.agedcarequality.gov.au/user_login</vt:lpwstr>
      </vt:variant>
      <vt:variant>
        <vt:lpwstr/>
      </vt:variant>
      <vt:variant>
        <vt:i4>6946937</vt:i4>
      </vt:variant>
      <vt:variant>
        <vt:i4>213</vt:i4>
      </vt:variant>
      <vt:variant>
        <vt:i4>0</vt:i4>
      </vt:variant>
      <vt:variant>
        <vt:i4>5</vt:i4>
      </vt:variant>
      <vt:variant>
        <vt:lpwstr>https://www.youtube.com/watch?v=HI5n6Rom2-g</vt:lpwstr>
      </vt:variant>
      <vt:variant>
        <vt:lpwstr/>
      </vt:variant>
      <vt:variant>
        <vt:i4>2424864</vt:i4>
      </vt:variant>
      <vt:variant>
        <vt:i4>210</vt:i4>
      </vt:variant>
      <vt:variant>
        <vt:i4>0</vt:i4>
      </vt:variant>
      <vt:variant>
        <vt:i4>5</vt:i4>
      </vt:variant>
      <vt:variant>
        <vt:lpwstr>https://www.health.gov.au/resources/publications/support-at-home-service-list-faqs</vt:lpwstr>
      </vt:variant>
      <vt:variant>
        <vt:lpwstr/>
      </vt:variant>
      <vt:variant>
        <vt:i4>3080317</vt:i4>
      </vt:variant>
      <vt:variant>
        <vt:i4>207</vt:i4>
      </vt:variant>
      <vt:variant>
        <vt:i4>0</vt:i4>
      </vt:variant>
      <vt:variant>
        <vt:i4>5</vt:i4>
      </vt:variant>
      <vt:variant>
        <vt:lpwstr>https://www.youtube.com/watch?v=2OQETSwsRzs</vt:lpwstr>
      </vt:variant>
      <vt:variant>
        <vt:lpwstr/>
      </vt:variant>
      <vt:variant>
        <vt:i4>2424895</vt:i4>
      </vt:variant>
      <vt:variant>
        <vt:i4>204</vt:i4>
      </vt:variant>
      <vt:variant>
        <vt:i4>0</vt:i4>
      </vt:variant>
      <vt:variant>
        <vt:i4>5</vt:i4>
      </vt:variant>
      <vt:variant>
        <vt:lpwstr>https://www.health.gov.au/resources/publications/support-at-home-monthly-statement-template?language=en</vt:lpwstr>
      </vt:variant>
      <vt:variant>
        <vt:lpwstr/>
      </vt:variant>
      <vt:variant>
        <vt:i4>655424</vt:i4>
      </vt:variant>
      <vt:variant>
        <vt:i4>201</vt:i4>
      </vt:variant>
      <vt:variant>
        <vt:i4>0</vt:i4>
      </vt:variant>
      <vt:variant>
        <vt:i4>5</vt:i4>
      </vt:variant>
      <vt:variant>
        <vt:lpwstr>https://www.health.gov.au/resources/publications/support-at-home-template-for-service-agreements?language=en</vt:lpwstr>
      </vt:variant>
      <vt:variant>
        <vt:lpwstr/>
      </vt:variant>
      <vt:variant>
        <vt:i4>7667808</vt:i4>
      </vt:variant>
      <vt:variant>
        <vt:i4>198</vt:i4>
      </vt:variant>
      <vt:variant>
        <vt:i4>0</vt:i4>
      </vt:variant>
      <vt:variant>
        <vt:i4>5</vt:i4>
      </vt:variant>
      <vt:variant>
        <vt:lpwstr>https://www.health.gov.au/resources/publications/submit-a-support-at-home-claim?language=en</vt:lpwstr>
      </vt:variant>
      <vt:variant>
        <vt:lpwstr/>
      </vt:variant>
      <vt:variant>
        <vt:i4>7405619</vt:i4>
      </vt:variant>
      <vt:variant>
        <vt:i4>195</vt:i4>
      </vt:variant>
      <vt:variant>
        <vt:i4>0</vt:i4>
      </vt:variant>
      <vt:variant>
        <vt:i4>5</vt:i4>
      </vt:variant>
      <vt:variant>
        <vt:lpwstr>https://www.health.gov.au/resources/publications/guidance-for-support-at-home-care-partners?language=en</vt:lpwstr>
      </vt:variant>
      <vt:variant>
        <vt:lpwstr/>
      </vt:variant>
      <vt:variant>
        <vt:i4>7077925</vt:i4>
      </vt:variant>
      <vt:variant>
        <vt:i4>192</vt:i4>
      </vt:variant>
      <vt:variant>
        <vt:i4>0</vt:i4>
      </vt:variant>
      <vt:variant>
        <vt:i4>5</vt:i4>
      </vt:variant>
      <vt:variant>
        <vt:lpwstr>https://www.health.gov.au/resources/publications/support-at-home-program-provider-transition-guide?language=en</vt:lpwstr>
      </vt:variant>
      <vt:variant>
        <vt:lpwstr/>
      </vt:variant>
      <vt:variant>
        <vt:i4>7340078</vt:i4>
      </vt:variant>
      <vt:variant>
        <vt:i4>189</vt:i4>
      </vt:variant>
      <vt:variant>
        <vt:i4>0</vt:i4>
      </vt:variant>
      <vt:variant>
        <vt:i4>5</vt:i4>
      </vt:variant>
      <vt:variant>
        <vt:lpwstr>https://www.health.gov.au/resources/publications/support-at-home-user-guide-submitting-claims-to-the-aged-care-provider-portal?language=en</vt:lpwstr>
      </vt:variant>
      <vt:variant>
        <vt:lpwstr/>
      </vt:variant>
      <vt:variant>
        <vt:i4>6094850</vt:i4>
      </vt:variant>
      <vt:variant>
        <vt:i4>186</vt:i4>
      </vt:variant>
      <vt:variant>
        <vt:i4>0</vt:i4>
      </vt:variant>
      <vt:variant>
        <vt:i4>5</vt:i4>
      </vt:variant>
      <vt:variant>
        <vt:lpwstr>https://www.health.gov.au/resources/publications/support-at-home-claims-and-payments-business-rules-guidance?language=en</vt:lpwstr>
      </vt:variant>
      <vt:variant>
        <vt:lpwstr/>
      </vt:variant>
      <vt:variant>
        <vt:i4>5963778</vt:i4>
      </vt:variant>
      <vt:variant>
        <vt:i4>183</vt:i4>
      </vt:variant>
      <vt:variant>
        <vt:i4>0</vt:i4>
      </vt:variant>
      <vt:variant>
        <vt:i4>5</vt:i4>
      </vt:variant>
      <vt:variant>
        <vt:lpwstr>https://www.health.gov.au/resources/publications/support-at-home-program-handbook?language=en</vt:lpwstr>
      </vt:variant>
      <vt:variant>
        <vt:lpwstr/>
      </vt:variant>
      <vt:variant>
        <vt:i4>7536700</vt:i4>
      </vt:variant>
      <vt:variant>
        <vt:i4>180</vt:i4>
      </vt:variant>
      <vt:variant>
        <vt:i4>0</vt:i4>
      </vt:variant>
      <vt:variant>
        <vt:i4>5</vt:i4>
      </vt:variant>
      <vt:variant>
        <vt:lpwstr>https://equiplearning.utas.edu.au/</vt:lpwstr>
      </vt:variant>
      <vt:variant>
        <vt:lpwstr/>
      </vt:variant>
      <vt:variant>
        <vt:i4>7929891</vt:i4>
      </vt:variant>
      <vt:variant>
        <vt:i4>177</vt:i4>
      </vt:variant>
      <vt:variant>
        <vt:i4>0</vt:i4>
      </vt:variant>
      <vt:variant>
        <vt:i4>5</vt:i4>
      </vt:variant>
      <vt:variant>
        <vt:lpwstr>https://rise.articulate.com/share/HE6EK4259LbbhIf6LrXhMxrOGeCIxFZF</vt:lpwstr>
      </vt:variant>
      <vt:variant>
        <vt:lpwstr/>
      </vt:variant>
      <vt:variant>
        <vt:i4>393264</vt:i4>
      </vt:variant>
      <vt:variant>
        <vt:i4>174</vt:i4>
      </vt:variant>
      <vt:variant>
        <vt:i4>0</vt:i4>
      </vt:variant>
      <vt:variant>
        <vt:i4>5</vt:i4>
      </vt:variant>
      <vt:variant>
        <vt:lpwstr>https://rise.articulate.com/share/nY2oqghmfmTfQ2h66goRKsa-HEN_Zt-8</vt:lpwstr>
      </vt:variant>
      <vt:variant>
        <vt:lpwstr/>
      </vt:variant>
      <vt:variant>
        <vt:i4>4063329</vt:i4>
      </vt:variant>
      <vt:variant>
        <vt:i4>171</vt:i4>
      </vt:variant>
      <vt:variant>
        <vt:i4>0</vt:i4>
      </vt:variant>
      <vt:variant>
        <vt:i4>5</vt:i4>
      </vt:variant>
      <vt:variant>
        <vt:lpwstr>https://rise.articulate.com/share/Px7p_YkKLSN5iRAmbV1O0GLKiy9Fc8wG</vt:lpwstr>
      </vt:variant>
      <vt:variant>
        <vt:lpwstr>/</vt:lpwstr>
      </vt:variant>
      <vt:variant>
        <vt:i4>7208962</vt:i4>
      </vt:variant>
      <vt:variant>
        <vt:i4>168</vt:i4>
      </vt:variant>
      <vt:variant>
        <vt:i4>0</vt:i4>
      </vt:variant>
      <vt:variant>
        <vt:i4>5</vt:i4>
      </vt:variant>
      <vt:variant>
        <vt:lpwstr>https://rise.articulate.com/share/je_Q95xD0cgRazGGQDSvnpFca9kO7ul-</vt:lpwstr>
      </vt:variant>
      <vt:variant>
        <vt:lpwstr/>
      </vt:variant>
      <vt:variant>
        <vt:i4>2883676</vt:i4>
      </vt:variant>
      <vt:variant>
        <vt:i4>165</vt:i4>
      </vt:variant>
      <vt:variant>
        <vt:i4>0</vt:i4>
      </vt:variant>
      <vt:variant>
        <vt:i4>5</vt:i4>
      </vt:variant>
      <vt:variant>
        <vt:lpwstr>https://rise.articulate.com/share/SWhuPmXp8ONWnNB0I6jMEpuYKd1uEQjo</vt:lpwstr>
      </vt:variant>
      <vt:variant>
        <vt:lpwstr>/</vt:lpwstr>
      </vt:variant>
      <vt:variant>
        <vt:i4>5701701</vt:i4>
      </vt:variant>
      <vt:variant>
        <vt:i4>162</vt:i4>
      </vt:variant>
      <vt:variant>
        <vt:i4>0</vt:i4>
      </vt:variant>
      <vt:variant>
        <vt:i4>5</vt:i4>
      </vt:variant>
      <vt:variant>
        <vt:lpwstr>https://rise.articulate.com/share/sMHH0_DQL91fCScANTPUBNB2Asx1wstU</vt:lpwstr>
      </vt:variant>
      <vt:variant>
        <vt:lpwstr>/</vt:lpwstr>
      </vt:variant>
      <vt:variant>
        <vt:i4>1966166</vt:i4>
      </vt:variant>
      <vt:variant>
        <vt:i4>159</vt:i4>
      </vt:variant>
      <vt:variant>
        <vt:i4>0</vt:i4>
      </vt:variant>
      <vt:variant>
        <vt:i4>5</vt:i4>
      </vt:variant>
      <vt:variant>
        <vt:lpwstr>https://www.health.gov.au/resources/collections/single-assessment-system-fact-sheets</vt:lpwstr>
      </vt:variant>
      <vt:variant>
        <vt:lpwstr/>
      </vt:variant>
      <vt:variant>
        <vt:i4>2490458</vt:i4>
      </vt:variant>
      <vt:variant>
        <vt:i4>156</vt:i4>
      </vt:variant>
      <vt:variant>
        <vt:i4>0</vt:i4>
      </vt:variant>
      <vt:variant>
        <vt:i4>5</vt:i4>
      </vt:variant>
      <vt:variant>
        <vt:lpwstr>https://learning.agedcarequality.gov.au/user_login</vt:lpwstr>
      </vt:variant>
      <vt:variant>
        <vt:lpwstr/>
      </vt:variant>
      <vt:variant>
        <vt:i4>2490458</vt:i4>
      </vt:variant>
      <vt:variant>
        <vt:i4>153</vt:i4>
      </vt:variant>
      <vt:variant>
        <vt:i4>0</vt:i4>
      </vt:variant>
      <vt:variant>
        <vt:i4>5</vt:i4>
      </vt:variant>
      <vt:variant>
        <vt:lpwstr>https://learning.agedcarequality.gov.au/user_login</vt:lpwstr>
      </vt:variant>
      <vt:variant>
        <vt:lpwstr/>
      </vt:variant>
      <vt:variant>
        <vt:i4>2490458</vt:i4>
      </vt:variant>
      <vt:variant>
        <vt:i4>150</vt:i4>
      </vt:variant>
      <vt:variant>
        <vt:i4>0</vt:i4>
      </vt:variant>
      <vt:variant>
        <vt:i4>5</vt:i4>
      </vt:variant>
      <vt:variant>
        <vt:lpwstr>https://learning.agedcarequality.gov.au/user_login</vt:lpwstr>
      </vt:variant>
      <vt:variant>
        <vt:lpwstr/>
      </vt:variant>
      <vt:variant>
        <vt:i4>2490458</vt:i4>
      </vt:variant>
      <vt:variant>
        <vt:i4>147</vt:i4>
      </vt:variant>
      <vt:variant>
        <vt:i4>0</vt:i4>
      </vt:variant>
      <vt:variant>
        <vt:i4>5</vt:i4>
      </vt:variant>
      <vt:variant>
        <vt:lpwstr>https://learning.agedcarequality.gov.au/user_login</vt:lpwstr>
      </vt:variant>
      <vt:variant>
        <vt:lpwstr/>
      </vt:variant>
      <vt:variant>
        <vt:i4>7536700</vt:i4>
      </vt:variant>
      <vt:variant>
        <vt:i4>144</vt:i4>
      </vt:variant>
      <vt:variant>
        <vt:i4>0</vt:i4>
      </vt:variant>
      <vt:variant>
        <vt:i4>5</vt:i4>
      </vt:variant>
      <vt:variant>
        <vt:lpwstr>https://equiplearning.utas.edu.au/</vt:lpwstr>
      </vt:variant>
      <vt:variant>
        <vt:lpwstr/>
      </vt:variant>
      <vt:variant>
        <vt:i4>2490458</vt:i4>
      </vt:variant>
      <vt:variant>
        <vt:i4>141</vt:i4>
      </vt:variant>
      <vt:variant>
        <vt:i4>0</vt:i4>
      </vt:variant>
      <vt:variant>
        <vt:i4>5</vt:i4>
      </vt:variant>
      <vt:variant>
        <vt:lpwstr>https://learning.agedcarequality.gov.au/user_login</vt:lpwstr>
      </vt:variant>
      <vt:variant>
        <vt:lpwstr/>
      </vt:variant>
      <vt:variant>
        <vt:i4>4980824</vt:i4>
      </vt:variant>
      <vt:variant>
        <vt:i4>138</vt:i4>
      </vt:variant>
      <vt:variant>
        <vt:i4>0</vt:i4>
      </vt:variant>
      <vt:variant>
        <vt:i4>5</vt:i4>
      </vt:variant>
      <vt:variant>
        <vt:lpwstr>https://www.health.gov.au/resources/publications/everyday-practice-checklist-on-cultural-safety-for-aged-care-workers?language=en</vt:lpwstr>
      </vt:variant>
      <vt:variant>
        <vt:lpwstr/>
      </vt:variant>
      <vt:variant>
        <vt:i4>655370</vt:i4>
      </vt:variant>
      <vt:variant>
        <vt:i4>135</vt:i4>
      </vt:variant>
      <vt:variant>
        <vt:i4>0</vt:i4>
      </vt:variant>
      <vt:variant>
        <vt:i4>5</vt:i4>
      </vt:variant>
      <vt:variant>
        <vt:lpwstr>https://www.agedcarequality.gov.au/sites/default/files/media/aged-care-quality-and-safety-commission-first-nations-resources-communications-toolkit-june-2025.pdf</vt:lpwstr>
      </vt:variant>
      <vt:variant>
        <vt:lpwstr/>
      </vt:variant>
      <vt:variant>
        <vt:i4>7471143</vt:i4>
      </vt:variant>
      <vt:variant>
        <vt:i4>132</vt:i4>
      </vt:variant>
      <vt:variant>
        <vt:i4>0</vt:i4>
      </vt:variant>
      <vt:variant>
        <vt:i4>5</vt:i4>
      </vt:variant>
      <vt:variant>
        <vt:lpwstr>https://www.agedcarequality.gov.au/news-publications/first-nations-hub</vt:lpwstr>
      </vt:variant>
      <vt:variant>
        <vt:lpwstr/>
      </vt:variant>
      <vt:variant>
        <vt:i4>2490458</vt:i4>
      </vt:variant>
      <vt:variant>
        <vt:i4>129</vt:i4>
      </vt:variant>
      <vt:variant>
        <vt:i4>0</vt:i4>
      </vt:variant>
      <vt:variant>
        <vt:i4>5</vt:i4>
      </vt:variant>
      <vt:variant>
        <vt:lpwstr>https://learning.agedcarequality.gov.au/user_login</vt:lpwstr>
      </vt:variant>
      <vt:variant>
        <vt:lpwstr/>
      </vt:variant>
      <vt:variant>
        <vt:i4>7536700</vt:i4>
      </vt:variant>
      <vt:variant>
        <vt:i4>126</vt:i4>
      </vt:variant>
      <vt:variant>
        <vt:i4>0</vt:i4>
      </vt:variant>
      <vt:variant>
        <vt:i4>5</vt:i4>
      </vt:variant>
      <vt:variant>
        <vt:lpwstr>https://equiplearning.utas.edu.au/</vt:lpwstr>
      </vt:variant>
      <vt:variant>
        <vt:lpwstr/>
      </vt:variant>
      <vt:variant>
        <vt:i4>7536700</vt:i4>
      </vt:variant>
      <vt:variant>
        <vt:i4>123</vt:i4>
      </vt:variant>
      <vt:variant>
        <vt:i4>0</vt:i4>
      </vt:variant>
      <vt:variant>
        <vt:i4>5</vt:i4>
      </vt:variant>
      <vt:variant>
        <vt:lpwstr>https://equiplearning.utas.edu.au/</vt:lpwstr>
      </vt:variant>
      <vt:variant>
        <vt:lpwstr/>
      </vt:variant>
      <vt:variant>
        <vt:i4>2490458</vt:i4>
      </vt:variant>
      <vt:variant>
        <vt:i4>120</vt:i4>
      </vt:variant>
      <vt:variant>
        <vt:i4>0</vt:i4>
      </vt:variant>
      <vt:variant>
        <vt:i4>5</vt:i4>
      </vt:variant>
      <vt:variant>
        <vt:lpwstr>https://learning.agedcarequality.gov.au/user_login</vt:lpwstr>
      </vt:variant>
      <vt:variant>
        <vt:lpwstr/>
      </vt:variant>
      <vt:variant>
        <vt:i4>5111818</vt:i4>
      </vt:variant>
      <vt:variant>
        <vt:i4>117</vt:i4>
      </vt:variant>
      <vt:variant>
        <vt:i4>0</vt:i4>
      </vt:variant>
      <vt:variant>
        <vt:i4>5</vt:i4>
      </vt:variant>
      <vt:variant>
        <vt:lpwstr>https://www.health.gov.au/resources/publications/the-new-aged-care-act-culturally-safe-care-for-older-aboriginal-torres-strait-islander-people-fact-sheet</vt:lpwstr>
      </vt:variant>
      <vt:variant>
        <vt:lpwstr/>
      </vt:variant>
      <vt:variant>
        <vt:i4>2490458</vt:i4>
      </vt:variant>
      <vt:variant>
        <vt:i4>114</vt:i4>
      </vt:variant>
      <vt:variant>
        <vt:i4>0</vt:i4>
      </vt:variant>
      <vt:variant>
        <vt:i4>5</vt:i4>
      </vt:variant>
      <vt:variant>
        <vt:lpwstr>https://learning.agedcarequality.gov.au/user_login</vt:lpwstr>
      </vt:variant>
      <vt:variant>
        <vt:lpwstr/>
      </vt:variant>
      <vt:variant>
        <vt:i4>2490458</vt:i4>
      </vt:variant>
      <vt:variant>
        <vt:i4>111</vt:i4>
      </vt:variant>
      <vt:variant>
        <vt:i4>0</vt:i4>
      </vt:variant>
      <vt:variant>
        <vt:i4>5</vt:i4>
      </vt:variant>
      <vt:variant>
        <vt:lpwstr>https://learning.agedcarequality.gov.au/user_login</vt:lpwstr>
      </vt:variant>
      <vt:variant>
        <vt:lpwstr/>
      </vt:variant>
      <vt:variant>
        <vt:i4>2490458</vt:i4>
      </vt:variant>
      <vt:variant>
        <vt:i4>108</vt:i4>
      </vt:variant>
      <vt:variant>
        <vt:i4>0</vt:i4>
      </vt:variant>
      <vt:variant>
        <vt:i4>5</vt:i4>
      </vt:variant>
      <vt:variant>
        <vt:lpwstr>https://learning.agedcarequality.gov.au/user_login</vt:lpwstr>
      </vt:variant>
      <vt:variant>
        <vt:lpwstr/>
      </vt:variant>
      <vt:variant>
        <vt:i4>2490458</vt:i4>
      </vt:variant>
      <vt:variant>
        <vt:i4>105</vt:i4>
      </vt:variant>
      <vt:variant>
        <vt:i4>0</vt:i4>
      </vt:variant>
      <vt:variant>
        <vt:i4>5</vt:i4>
      </vt:variant>
      <vt:variant>
        <vt:lpwstr>https://learning.agedcarequality.gov.au/user_login</vt:lpwstr>
      </vt:variant>
      <vt:variant>
        <vt:lpwstr/>
      </vt:variant>
      <vt:variant>
        <vt:i4>2490458</vt:i4>
      </vt:variant>
      <vt:variant>
        <vt:i4>102</vt:i4>
      </vt:variant>
      <vt:variant>
        <vt:i4>0</vt:i4>
      </vt:variant>
      <vt:variant>
        <vt:i4>5</vt:i4>
      </vt:variant>
      <vt:variant>
        <vt:lpwstr>https://learning.agedcarequality.gov.au/user_login</vt:lpwstr>
      </vt:variant>
      <vt:variant>
        <vt:lpwstr/>
      </vt:variant>
      <vt:variant>
        <vt:i4>2490458</vt:i4>
      </vt:variant>
      <vt:variant>
        <vt:i4>99</vt:i4>
      </vt:variant>
      <vt:variant>
        <vt:i4>0</vt:i4>
      </vt:variant>
      <vt:variant>
        <vt:i4>5</vt:i4>
      </vt:variant>
      <vt:variant>
        <vt:lpwstr>https://learning.agedcarequality.gov.au/user_login</vt:lpwstr>
      </vt:variant>
      <vt:variant>
        <vt:lpwstr/>
      </vt:variant>
      <vt:variant>
        <vt:i4>2490458</vt:i4>
      </vt:variant>
      <vt:variant>
        <vt:i4>96</vt:i4>
      </vt:variant>
      <vt:variant>
        <vt:i4>0</vt:i4>
      </vt:variant>
      <vt:variant>
        <vt:i4>5</vt:i4>
      </vt:variant>
      <vt:variant>
        <vt:lpwstr>https://learning.agedcarequality.gov.au/user_login</vt:lpwstr>
      </vt:variant>
      <vt:variant>
        <vt:lpwstr/>
      </vt:variant>
      <vt:variant>
        <vt:i4>2490458</vt:i4>
      </vt:variant>
      <vt:variant>
        <vt:i4>93</vt:i4>
      </vt:variant>
      <vt:variant>
        <vt:i4>0</vt:i4>
      </vt:variant>
      <vt:variant>
        <vt:i4>5</vt:i4>
      </vt:variant>
      <vt:variant>
        <vt:lpwstr>https://learning.agedcarequality.gov.au/user_login</vt:lpwstr>
      </vt:variant>
      <vt:variant>
        <vt:lpwstr/>
      </vt:variant>
      <vt:variant>
        <vt:i4>2490477</vt:i4>
      </vt:variant>
      <vt:variant>
        <vt:i4>90</vt:i4>
      </vt:variant>
      <vt:variant>
        <vt:i4>0</vt:i4>
      </vt:variant>
      <vt:variant>
        <vt:i4>5</vt:i4>
      </vt:variant>
      <vt:variant>
        <vt:lpwstr>https://opan.org.au/video/decision-making/</vt:lpwstr>
      </vt:variant>
      <vt:variant>
        <vt:lpwstr/>
      </vt:variant>
      <vt:variant>
        <vt:i4>7340090</vt:i4>
      </vt:variant>
      <vt:variant>
        <vt:i4>87</vt:i4>
      </vt:variant>
      <vt:variant>
        <vt:i4>0</vt:i4>
      </vt:variant>
      <vt:variant>
        <vt:i4>5</vt:i4>
      </vt:variant>
      <vt:variant>
        <vt:lpwstr>https://www.health.gov.au/resources/publications/quick-reference-guide-for-aged-care-workers-working-with-registered-supporters?language=en</vt:lpwstr>
      </vt:variant>
      <vt:variant>
        <vt:lpwstr/>
      </vt:variant>
      <vt:variant>
        <vt:i4>1638480</vt:i4>
      </vt:variant>
      <vt:variant>
        <vt:i4>84</vt:i4>
      </vt:variant>
      <vt:variant>
        <vt:i4>0</vt:i4>
      </vt:variant>
      <vt:variant>
        <vt:i4>5</vt:i4>
      </vt:variant>
      <vt:variant>
        <vt:lpwstr>https://www.health.gov.au/resources/publications/a-new-registered-supporter-role-for-aged-care-arrangements-for-the-transition-to-the-new-aged-care-act-2024</vt:lpwstr>
      </vt:variant>
      <vt:variant>
        <vt:lpwstr/>
      </vt:variant>
      <vt:variant>
        <vt:i4>2490458</vt:i4>
      </vt:variant>
      <vt:variant>
        <vt:i4>81</vt:i4>
      </vt:variant>
      <vt:variant>
        <vt:i4>0</vt:i4>
      </vt:variant>
      <vt:variant>
        <vt:i4>5</vt:i4>
      </vt:variant>
      <vt:variant>
        <vt:lpwstr>https://learning.agedcarequality.gov.au/user_login</vt:lpwstr>
      </vt:variant>
      <vt:variant>
        <vt:lpwstr/>
      </vt:variant>
      <vt:variant>
        <vt:i4>2490458</vt:i4>
      </vt:variant>
      <vt:variant>
        <vt:i4>78</vt:i4>
      </vt:variant>
      <vt:variant>
        <vt:i4>0</vt:i4>
      </vt:variant>
      <vt:variant>
        <vt:i4>5</vt:i4>
      </vt:variant>
      <vt:variant>
        <vt:lpwstr>https://learning.agedcarequality.gov.au/user_login</vt:lpwstr>
      </vt:variant>
      <vt:variant>
        <vt:lpwstr/>
      </vt:variant>
      <vt:variant>
        <vt:i4>2490458</vt:i4>
      </vt:variant>
      <vt:variant>
        <vt:i4>75</vt:i4>
      </vt:variant>
      <vt:variant>
        <vt:i4>0</vt:i4>
      </vt:variant>
      <vt:variant>
        <vt:i4>5</vt:i4>
      </vt:variant>
      <vt:variant>
        <vt:lpwstr>https://learning.agedcarequality.gov.au/user_login</vt:lpwstr>
      </vt:variant>
      <vt:variant>
        <vt:lpwstr/>
      </vt:variant>
      <vt:variant>
        <vt:i4>2490458</vt:i4>
      </vt:variant>
      <vt:variant>
        <vt:i4>72</vt:i4>
      </vt:variant>
      <vt:variant>
        <vt:i4>0</vt:i4>
      </vt:variant>
      <vt:variant>
        <vt:i4>5</vt:i4>
      </vt:variant>
      <vt:variant>
        <vt:lpwstr>https://learning.agedcarequality.gov.au/user_login</vt:lpwstr>
      </vt:variant>
      <vt:variant>
        <vt:lpwstr/>
      </vt:variant>
      <vt:variant>
        <vt:i4>7536700</vt:i4>
      </vt:variant>
      <vt:variant>
        <vt:i4>69</vt:i4>
      </vt:variant>
      <vt:variant>
        <vt:i4>0</vt:i4>
      </vt:variant>
      <vt:variant>
        <vt:i4>5</vt:i4>
      </vt:variant>
      <vt:variant>
        <vt:lpwstr>https://equiplearning.utas.edu.au/</vt:lpwstr>
      </vt:variant>
      <vt:variant>
        <vt:lpwstr/>
      </vt:variant>
      <vt:variant>
        <vt:i4>2490458</vt:i4>
      </vt:variant>
      <vt:variant>
        <vt:i4>66</vt:i4>
      </vt:variant>
      <vt:variant>
        <vt:i4>0</vt:i4>
      </vt:variant>
      <vt:variant>
        <vt:i4>5</vt:i4>
      </vt:variant>
      <vt:variant>
        <vt:lpwstr>https://learning.agedcarequality.gov.au/user_login</vt:lpwstr>
      </vt:variant>
      <vt:variant>
        <vt:lpwstr/>
      </vt:variant>
      <vt:variant>
        <vt:i4>2490458</vt:i4>
      </vt:variant>
      <vt:variant>
        <vt:i4>63</vt:i4>
      </vt:variant>
      <vt:variant>
        <vt:i4>0</vt:i4>
      </vt:variant>
      <vt:variant>
        <vt:i4>5</vt:i4>
      </vt:variant>
      <vt:variant>
        <vt:lpwstr>https://learning.agedcarequality.gov.au/user_login</vt:lpwstr>
      </vt:variant>
      <vt:variant>
        <vt:lpwstr/>
      </vt:variant>
      <vt:variant>
        <vt:i4>2490458</vt:i4>
      </vt:variant>
      <vt:variant>
        <vt:i4>60</vt:i4>
      </vt:variant>
      <vt:variant>
        <vt:i4>0</vt:i4>
      </vt:variant>
      <vt:variant>
        <vt:i4>5</vt:i4>
      </vt:variant>
      <vt:variant>
        <vt:lpwstr>https://learning.agedcarequality.gov.au/user_login</vt:lpwstr>
      </vt:variant>
      <vt:variant>
        <vt:lpwstr/>
      </vt:variant>
      <vt:variant>
        <vt:i4>6553722</vt:i4>
      </vt:variant>
      <vt:variant>
        <vt:i4>57</vt:i4>
      </vt:variant>
      <vt:variant>
        <vt:i4>0</vt:i4>
      </vt:variant>
      <vt:variant>
        <vt:i4>5</vt:i4>
      </vt:variant>
      <vt:variant>
        <vt:lpwstr>https://www.health.gov.au/resources/publications/statement-of-rights-practice-alignment-tool-for-aged-care-workers?language=en</vt:lpwstr>
      </vt:variant>
      <vt:variant>
        <vt:lpwstr/>
      </vt:variant>
      <vt:variant>
        <vt:i4>4259918</vt:i4>
      </vt:variant>
      <vt:variant>
        <vt:i4>54</vt:i4>
      </vt:variant>
      <vt:variant>
        <vt:i4>0</vt:i4>
      </vt:variant>
      <vt:variant>
        <vt:i4>5</vt:i4>
      </vt:variant>
      <vt:variant>
        <vt:lpwstr>https://www.health.gov.au/aged-care-statement-of-rights-video</vt:lpwstr>
      </vt:variant>
      <vt:variant>
        <vt:lpwstr/>
      </vt:variant>
      <vt:variant>
        <vt:i4>7077986</vt:i4>
      </vt:variant>
      <vt:variant>
        <vt:i4>51</vt:i4>
      </vt:variant>
      <vt:variant>
        <vt:i4>0</vt:i4>
      </vt:variant>
      <vt:variant>
        <vt:i4>5</vt:i4>
      </vt:variant>
      <vt:variant>
        <vt:lpwstr>https://opan.org.au/video/statement-of-rights/</vt:lpwstr>
      </vt:variant>
      <vt:variant>
        <vt:lpwstr/>
      </vt:variant>
      <vt:variant>
        <vt:i4>5177369</vt:i4>
      </vt:variant>
      <vt:variant>
        <vt:i4>48</vt:i4>
      </vt:variant>
      <vt:variant>
        <vt:i4>0</vt:i4>
      </vt:variant>
      <vt:variant>
        <vt:i4>5</vt:i4>
      </vt:variant>
      <vt:variant>
        <vt:lpwstr>https://www.health.gov.au/resources/publications/a-new-aged-care-act-for-the-rights-of-older-people-easy-read-fact-sheet</vt:lpwstr>
      </vt:variant>
      <vt:variant>
        <vt:lpwstr/>
      </vt:variant>
      <vt:variant>
        <vt:i4>3342435</vt:i4>
      </vt:variant>
      <vt:variant>
        <vt:i4>45</vt:i4>
      </vt:variant>
      <vt:variant>
        <vt:i4>0</vt:i4>
      </vt:variant>
      <vt:variant>
        <vt:i4>5</vt:i4>
      </vt:variant>
      <vt:variant>
        <vt:lpwstr>https://www.health.gov.au/resources/publications/a-new-aged-care-act-for-the-rights-of-older-people</vt:lpwstr>
      </vt:variant>
      <vt:variant>
        <vt:lpwstr/>
      </vt:variant>
      <vt:variant>
        <vt:i4>2490458</vt:i4>
      </vt:variant>
      <vt:variant>
        <vt:i4>42</vt:i4>
      </vt:variant>
      <vt:variant>
        <vt:i4>0</vt:i4>
      </vt:variant>
      <vt:variant>
        <vt:i4>5</vt:i4>
      </vt:variant>
      <vt:variant>
        <vt:lpwstr>https://learning.agedcarequality.gov.au/user_login</vt:lpwstr>
      </vt:variant>
      <vt:variant>
        <vt:lpwstr/>
      </vt:variant>
      <vt:variant>
        <vt:i4>4522054</vt:i4>
      </vt:variant>
      <vt:variant>
        <vt:i4>39</vt:i4>
      </vt:variant>
      <vt:variant>
        <vt:i4>0</vt:i4>
      </vt:variant>
      <vt:variant>
        <vt:i4>5</vt:i4>
      </vt:variant>
      <vt:variant>
        <vt:lpwstr>https://www.health.gov.au/resources/publications/working-in-aged-care-a-guide-for-workers-about-the-new-aged-care-act</vt:lpwstr>
      </vt:variant>
      <vt:variant>
        <vt:lpwstr/>
      </vt:variant>
      <vt:variant>
        <vt:i4>4522054</vt:i4>
      </vt:variant>
      <vt:variant>
        <vt:i4>36</vt:i4>
      </vt:variant>
      <vt:variant>
        <vt:i4>0</vt:i4>
      </vt:variant>
      <vt:variant>
        <vt:i4>5</vt:i4>
      </vt:variant>
      <vt:variant>
        <vt:lpwstr>https://www.health.gov.au/resources/publications/working-in-aged-care-a-guide-for-workers-about-the-new-aged-care-act</vt:lpwstr>
      </vt:variant>
      <vt:variant>
        <vt:lpwstr/>
      </vt:variant>
      <vt:variant>
        <vt:i4>8061055</vt:i4>
      </vt:variant>
      <vt:variant>
        <vt:i4>33</vt:i4>
      </vt:variant>
      <vt:variant>
        <vt:i4>0</vt:i4>
      </vt:variant>
      <vt:variant>
        <vt:i4>5</vt:i4>
      </vt:variant>
      <vt:variant>
        <vt:lpwstr>https://www.health.gov.au/resources/publications/aged-care-reforms-a-guide-for-providers-and-the-sector</vt:lpwstr>
      </vt:variant>
      <vt:variant>
        <vt:lpwstr/>
      </vt:variant>
      <vt:variant>
        <vt:i4>2490458</vt:i4>
      </vt:variant>
      <vt:variant>
        <vt:i4>30</vt:i4>
      </vt:variant>
      <vt:variant>
        <vt:i4>0</vt:i4>
      </vt:variant>
      <vt:variant>
        <vt:i4>5</vt:i4>
      </vt:variant>
      <vt:variant>
        <vt:lpwstr>https://learning.agedcarequality.gov.au/user_login</vt:lpwstr>
      </vt:variant>
      <vt:variant>
        <vt:lpwstr/>
      </vt:variant>
      <vt:variant>
        <vt:i4>7667817</vt:i4>
      </vt:variant>
      <vt:variant>
        <vt:i4>27</vt:i4>
      </vt:variant>
      <vt:variant>
        <vt:i4>0</vt:i4>
      </vt:variant>
      <vt:variant>
        <vt:i4>5</vt:i4>
      </vt:variant>
      <vt:variant>
        <vt:lpwstr>https://www.health.gov.au/resources/publications/aged-care-act-what-is-new-or-changing</vt:lpwstr>
      </vt:variant>
      <vt:variant>
        <vt:lpwstr/>
      </vt:variant>
      <vt:variant>
        <vt:i4>2490458</vt:i4>
      </vt:variant>
      <vt:variant>
        <vt:i4>24</vt:i4>
      </vt:variant>
      <vt:variant>
        <vt:i4>0</vt:i4>
      </vt:variant>
      <vt:variant>
        <vt:i4>5</vt:i4>
      </vt:variant>
      <vt:variant>
        <vt:lpwstr>https://learning.agedcarequality.gov.au/user_login</vt:lpwstr>
      </vt:variant>
      <vt:variant>
        <vt:lpwstr/>
      </vt:variant>
      <vt:variant>
        <vt:i4>7536700</vt:i4>
      </vt:variant>
      <vt:variant>
        <vt:i4>21</vt:i4>
      </vt:variant>
      <vt:variant>
        <vt:i4>0</vt:i4>
      </vt:variant>
      <vt:variant>
        <vt:i4>5</vt:i4>
      </vt:variant>
      <vt:variant>
        <vt:lpwstr>https://equiplearning.utas.edu.au/</vt:lpwstr>
      </vt:variant>
      <vt:variant>
        <vt:lpwstr/>
      </vt:variant>
      <vt:variant>
        <vt:i4>2490458</vt:i4>
      </vt:variant>
      <vt:variant>
        <vt:i4>18</vt:i4>
      </vt:variant>
      <vt:variant>
        <vt:i4>0</vt:i4>
      </vt:variant>
      <vt:variant>
        <vt:i4>5</vt:i4>
      </vt:variant>
      <vt:variant>
        <vt:lpwstr>https://learning.agedcarequality.gov.au/user_login</vt:lpwstr>
      </vt:variant>
      <vt:variant>
        <vt:lpwstr/>
      </vt:variant>
      <vt:variant>
        <vt:i4>2293808</vt:i4>
      </vt:variant>
      <vt:variant>
        <vt:i4>15</vt:i4>
      </vt:variant>
      <vt:variant>
        <vt:i4>0</vt:i4>
      </vt:variant>
      <vt:variant>
        <vt:i4>5</vt:i4>
      </vt:variant>
      <vt:variant>
        <vt:lpwstr>https://www.health.gov.au/resources/publications/final-draft-of-the-new-aged-care-rules</vt:lpwstr>
      </vt:variant>
      <vt:variant>
        <vt:lpwstr/>
      </vt:variant>
      <vt:variant>
        <vt:i4>7340151</vt:i4>
      </vt:variant>
      <vt:variant>
        <vt:i4>12</vt:i4>
      </vt:variant>
      <vt:variant>
        <vt:i4>0</vt:i4>
      </vt:variant>
      <vt:variant>
        <vt:i4>5</vt:i4>
      </vt:variant>
      <vt:variant>
        <vt:lpwstr>https://www.health.gov.au/resources/publications/summary-of-key-changes-to-the-new-aged-care-rules?language=en</vt:lpwstr>
      </vt:variant>
      <vt:variant>
        <vt:lpwstr/>
      </vt:variant>
      <vt:variant>
        <vt:i4>6881329</vt:i4>
      </vt:variant>
      <vt:variant>
        <vt:i4>9</vt:i4>
      </vt:variant>
      <vt:variant>
        <vt:i4>0</vt:i4>
      </vt:variant>
      <vt:variant>
        <vt:i4>5</vt:i4>
      </vt:variant>
      <vt:variant>
        <vt:lpwstr>https://www.health.gov.au/resources/videos/new-aged-care-act-auslan</vt:lpwstr>
      </vt:variant>
      <vt:variant>
        <vt:lpwstr/>
      </vt:variant>
      <vt:variant>
        <vt:i4>1703941</vt:i4>
      </vt:variant>
      <vt:variant>
        <vt:i4>6</vt:i4>
      </vt:variant>
      <vt:variant>
        <vt:i4>0</vt:i4>
      </vt:variant>
      <vt:variant>
        <vt:i4>5</vt:i4>
      </vt:variant>
      <vt:variant>
        <vt:lpwstr>https://www.health.gov.au/resources/videos/new-aged-care-act</vt:lpwstr>
      </vt:variant>
      <vt:variant>
        <vt:lpwstr/>
      </vt:variant>
      <vt:variant>
        <vt:i4>3538997</vt:i4>
      </vt:variant>
      <vt:variant>
        <vt:i4>3</vt:i4>
      </vt:variant>
      <vt:variant>
        <vt:i4>0</vt:i4>
      </vt:variant>
      <vt:variant>
        <vt:i4>5</vt:i4>
      </vt:variant>
      <vt:variant>
        <vt:lpwstr>https://www.health.gov.au/resources/publications/the-new-aged-care-act-puts-older-people-at-the-centre-of-aged-care</vt:lpwstr>
      </vt:variant>
      <vt:variant>
        <vt:lpwstr/>
      </vt:variant>
      <vt:variant>
        <vt:i4>2490458</vt:i4>
      </vt:variant>
      <vt:variant>
        <vt:i4>0</vt:i4>
      </vt:variant>
      <vt:variant>
        <vt:i4>0</vt:i4>
      </vt:variant>
      <vt:variant>
        <vt:i4>5</vt:i4>
      </vt:variant>
      <vt:variant>
        <vt:lpwstr>https://learning.agedcarequality.gov.au/user_login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Act 2024, Training and Education Catalogue</dc:title>
  <dc:subject>Aged care</dc:subject>
  <dc:creator>Australian Government Department of Health, Disability and Ageing</dc:creator>
  <cp:keywords>Aged care; eLearning; New Aged Care Act</cp:keywords>
  <dc:description/>
  <cp:lastModifiedBy>MASCHKE, Elvia</cp:lastModifiedBy>
  <cp:revision>6</cp:revision>
  <cp:lastPrinted>2025-10-02T17:20:00Z</cp:lastPrinted>
  <dcterms:created xsi:type="dcterms:W3CDTF">2026-05-28T04:09:00Z</dcterms:created>
  <dcterms:modified xsi:type="dcterms:W3CDTF">2026-05-29T04:38:00Z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0x0101005B6FE5B7DA2DB847AF67914BBD466BBF</vt:lpwstr>
  </property>
  <property fmtid="{D5CDD505-2E9C-101B-9397-08002B2CF9AE}" pid="3" name="MediaServiceImageTags">
    <vt:lpwstr/>
  </property>
  <property fmtid="{D5CDD505-2E9C-101B-9397-08002B2CF9AE}" pid="4" name="ClassificationContentMarkingHeaderShapeIds">
    <vt:lpwstr>3ad22abe,444bcf52,cdaa8c2</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54cd2304,2bbfc908,28b1f3d4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2025-08-13T07:29:54Z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af2683f7-7e89-4596-a195-08eaea69627e</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