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01DA6" w:rsidP="00CF63CB" w:rsidRDefault="002509AB" w14:paraId="5C5C7D48" w14:textId="6195BD18">
      <w:pPr>
        <w:pStyle w:val="Heading1"/>
        <w:spacing w:before="480"/>
      </w:pPr>
      <w:r>
        <w:t>Steps to a</w:t>
      </w:r>
      <w:r w:rsidR="00D01DA6">
        <w:t>ction</w:t>
      </w:r>
      <w:r w:rsidR="006A114B">
        <w:t>ing</w:t>
      </w:r>
      <w:r w:rsidR="00D01DA6">
        <w:t xml:space="preserve"> everyday</w:t>
      </w:r>
      <w:r w:rsidR="00E16B49">
        <w:t> </w:t>
      </w:r>
      <w:r w:rsidR="00D01DA6">
        <w:t xml:space="preserve">situations </w:t>
      </w:r>
    </w:p>
    <w:p w:rsidRPr="00CA1F26" w:rsidR="00CA1F26" w:rsidP="00D57D6B" w:rsidRDefault="00CA1F26" w14:paraId="4A282CF8" w14:textId="77777777">
      <w:pPr>
        <w:pBdr>
          <w:top w:val="single" w:color="D1F2F4" w:themeColor="accent1" w:themeTint="33" w:sz="48" w:space="1"/>
          <w:left w:val="single" w:color="D1F2F4" w:themeColor="accent1" w:themeTint="33" w:sz="48" w:space="4"/>
          <w:bottom w:val="single" w:color="D1F2F4" w:themeColor="accent1" w:themeTint="33" w:sz="48" w:space="1"/>
          <w:right w:val="single" w:color="D1F2F4" w:themeColor="accent1" w:themeTint="33" w:sz="48" w:space="4"/>
        </w:pBdr>
        <w:shd w:val="clear" w:color="auto" w:fill="D1F2F4" w:themeFill="accent1" w:themeFillTint="33"/>
      </w:pPr>
      <w:r w:rsidRPr="00CA1F26">
        <w:t>This tool helps you respond to everyday situations where something needs action.</w:t>
      </w:r>
    </w:p>
    <w:p w:rsidRPr="00CA1F26" w:rsidR="00CA1F26" w:rsidP="00D57D6B" w:rsidRDefault="00CA1F26" w14:paraId="02520362" w14:textId="7E35F49D">
      <w:pPr>
        <w:pBdr>
          <w:top w:val="single" w:color="D1F2F4" w:themeColor="accent1" w:themeTint="33" w:sz="48" w:space="1"/>
          <w:left w:val="single" w:color="D1F2F4" w:themeColor="accent1" w:themeTint="33" w:sz="48" w:space="4"/>
          <w:bottom w:val="single" w:color="D1F2F4" w:themeColor="accent1" w:themeTint="33" w:sz="48" w:space="1"/>
          <w:right w:val="single" w:color="D1F2F4" w:themeColor="accent1" w:themeTint="33" w:sz="48" w:space="4"/>
        </w:pBdr>
        <w:shd w:val="clear" w:color="auto" w:fill="D1F2F4" w:themeFill="accent1" w:themeFillTint="33"/>
      </w:pPr>
      <w:r w:rsidRPr="00CA1F26">
        <w:t xml:space="preserve">It guides you </w:t>
      </w:r>
      <w:r w:rsidRPr="00CA1F26" w:rsidR="00FA3844">
        <w:t>step</w:t>
      </w:r>
      <w:r w:rsidR="00FA3844">
        <w:t>-</w:t>
      </w:r>
      <w:r w:rsidRPr="00CA1F26" w:rsidR="00FA3844">
        <w:t>by</w:t>
      </w:r>
      <w:r w:rsidR="00FA3844">
        <w:t>-</w:t>
      </w:r>
      <w:r w:rsidRPr="00CA1F26">
        <w:t>step so you can decide what to do in the moment and feel confident in your actions.</w:t>
      </w:r>
    </w:p>
    <w:p w:rsidR="00CA1F26" w:rsidP="00D57D6B" w:rsidRDefault="00CA1F26" w14:paraId="1F587F8D" w14:textId="1ABBEFA3">
      <w:pPr>
        <w:pBdr>
          <w:top w:val="single" w:color="D1F2F4" w:themeColor="accent1" w:themeTint="33" w:sz="48" w:space="1"/>
          <w:left w:val="single" w:color="D1F2F4" w:themeColor="accent1" w:themeTint="33" w:sz="48" w:space="4"/>
          <w:bottom w:val="single" w:color="D1F2F4" w:themeColor="accent1" w:themeTint="33" w:sz="48" w:space="1"/>
          <w:right w:val="single" w:color="D1F2F4" w:themeColor="accent1" w:themeTint="33" w:sz="48" w:space="4"/>
        </w:pBdr>
        <w:shd w:val="clear" w:color="auto" w:fill="D1F2F4" w:themeFill="accent1" w:themeFillTint="33"/>
      </w:pPr>
      <w:r w:rsidRPr="00CA1F26">
        <w:t>You can use it during your work to check what you can manage yourself and when to seek support or escalate a concern. It is designed to work alongside your organisation’s policies and processes, which should be followed where needed.</w:t>
      </w:r>
      <w:r w:rsidR="00755D00">
        <w:t xml:space="preserve"> </w:t>
      </w:r>
    </w:p>
    <w:p w:rsidRPr="00CA1F26" w:rsidR="00312509" w:rsidP="00D57D6B" w:rsidRDefault="00312509" w14:paraId="1017CFBF" w14:textId="2AFDCE0D">
      <w:pPr>
        <w:pBdr>
          <w:top w:val="single" w:color="D1F2F4" w:themeColor="accent1" w:themeTint="33" w:sz="48" w:space="1"/>
          <w:left w:val="single" w:color="D1F2F4" w:themeColor="accent1" w:themeTint="33" w:sz="48" w:space="4"/>
          <w:bottom w:val="single" w:color="D1F2F4" w:themeColor="accent1" w:themeTint="33" w:sz="48" w:space="1"/>
          <w:right w:val="single" w:color="D1F2F4" w:themeColor="accent1" w:themeTint="33" w:sz="48" w:space="4"/>
        </w:pBdr>
        <w:shd w:val="clear" w:color="auto" w:fill="D1F2F4" w:themeFill="accent1" w:themeFillTint="33"/>
      </w:pPr>
      <w:r>
        <w:t>Refer to formal complaints handling and incident response processes for situations requiring formal action.</w:t>
      </w:r>
    </w:p>
    <w:p w:rsidRPr="00CA1F26" w:rsidR="00CA1F26" w:rsidP="00D57D6B" w:rsidRDefault="00CA1F26" w14:paraId="2121F980" w14:textId="456A280A">
      <w:pPr>
        <w:pBdr>
          <w:top w:val="single" w:color="D1F2F4" w:themeColor="accent1" w:themeTint="33" w:sz="48" w:space="1"/>
          <w:left w:val="single" w:color="D1F2F4" w:themeColor="accent1" w:themeTint="33" w:sz="48" w:space="4"/>
          <w:bottom w:val="single" w:color="D1F2F4" w:themeColor="accent1" w:themeTint="33" w:sz="48" w:space="1"/>
          <w:right w:val="single" w:color="D1F2F4" w:themeColor="accent1" w:themeTint="33" w:sz="48" w:space="4"/>
        </w:pBdr>
        <w:shd w:val="clear" w:color="auto" w:fill="D1F2F4" w:themeFill="accent1" w:themeFillTint="33"/>
      </w:pPr>
      <w:r w:rsidRPr="00CA1F26">
        <w:t>Using this tool help</w:t>
      </w:r>
      <w:r>
        <w:t>s</w:t>
      </w:r>
      <w:r w:rsidRPr="00CA1F26">
        <w:t xml:space="preserve"> you take safe, clear action and have open conversations with the older person.</w:t>
      </w:r>
    </w:p>
    <w:tbl>
      <w:tblPr>
        <w:tblStyle w:val="TableGrid"/>
        <w:tblW w:w="5000" w:type="pct"/>
        <w:tblBorders>
          <w:top w:val="single" w:color="2AB1BB" w:themeColor="accent1" w:sz="8" w:space="0"/>
          <w:left w:val="single" w:color="2AB1BB" w:themeColor="accent1" w:sz="8" w:space="0"/>
          <w:bottom w:val="single" w:color="2AB1BB" w:themeColor="accent1" w:sz="8" w:space="0"/>
          <w:right w:val="single" w:color="2AB1BB" w:themeColor="accent1" w:sz="8" w:space="0"/>
          <w:insideH w:val="single" w:color="2AB1BB" w:themeColor="accent1" w:sz="8" w:space="0"/>
          <w:insideV w:val="single" w:color="2AB1BB" w:themeColor="accent1" w:sz="8" w:space="0"/>
        </w:tblBorders>
        <w:tblLook w:val="04A0" w:firstRow="1" w:lastRow="0" w:firstColumn="1" w:lastColumn="0" w:noHBand="0" w:noVBand="1"/>
      </w:tblPr>
      <w:tblGrid>
        <w:gridCol w:w="1432"/>
        <w:gridCol w:w="8752"/>
      </w:tblGrid>
      <w:tr w:rsidR="00C93F9A" w:rsidTr="0FD9CAB0" w14:paraId="0851B2A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shd w:val="clear" w:color="auto" w:fill="2AB1BB" w:themeFill="accent1"/>
          </w:tcPr>
          <w:p w:rsidR="00E16B49" w:rsidP="7B03C9A2" w:rsidRDefault="00E16B49" w14:paraId="605A6E98" w14:textId="0EAE36B8">
            <w:pPr>
              <w:rPr>
                <w:b w:val="0"/>
              </w:rPr>
            </w:pPr>
            <w:r w:rsidRPr="0FD9CAB0">
              <w:rPr>
                <w:color w:val="1E1545" w:themeColor="text2"/>
              </w:rPr>
              <w:t>Step 1 – Listen and understand</w:t>
            </w:r>
          </w:p>
        </w:tc>
      </w:tr>
      <w:tr w:rsidR="00043674" w:rsidTr="0FD9CAB0" w14:paraId="1ED3726B" w14:textId="77777777">
        <w:tc>
          <w:tcPr>
            <w:tcW w:w="703" w:type="pct"/>
            <w:shd w:val="clear" w:color="auto" w:fill="E9F7F8"/>
            <w:vAlign w:val="center"/>
          </w:tcPr>
          <w:p w:rsidRPr="00326A20" w:rsidR="00E16B49" w:rsidP="006A7D33" w:rsidRDefault="00E16B49" w14:paraId="3E69BA98" w14:textId="7457220E">
            <w:pPr>
              <w:pStyle w:val="Bullet"/>
              <w:numPr>
                <w:ilvl w:val="0"/>
                <w:numId w:val="0"/>
              </w:numPr>
              <w:ind w:left="284" w:hanging="284"/>
              <w:jc w:val="center"/>
            </w:pPr>
            <w:r>
              <w:rPr>
                <w:noProof/>
              </w:rPr>
              <w:drawing>
                <wp:inline distT="0" distB="0" distL="0" distR="0" wp14:anchorId="05C26955" wp14:editId="5581A836">
                  <wp:extent cx="636922" cy="720000"/>
                  <wp:effectExtent l="0" t="0" r="0" b="4445"/>
                  <wp:docPr id="1123469325" name="Picture 1" descr="Graphical image depicting communication between 2 peop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469325" name="Picture 1" descr="Graphical image depicting communication between 2 people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2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7" w:type="pct"/>
          </w:tcPr>
          <w:p w:rsidRPr="00326A20" w:rsidR="00E16B49" w:rsidP="00CF63CB" w:rsidRDefault="00E16B49" w14:paraId="65195641" w14:textId="22E75BBC">
            <w:pPr>
              <w:pStyle w:val="Bullet"/>
            </w:pPr>
            <w:r w:rsidRPr="00326A20">
              <w:t xml:space="preserve">Give </w:t>
            </w:r>
            <w:r w:rsidR="0023700C">
              <w:t xml:space="preserve">your </w:t>
            </w:r>
            <w:r w:rsidRPr="00326A20">
              <w:t>full attention</w:t>
            </w:r>
            <w:r w:rsidR="0023700C">
              <w:t>:</w:t>
            </w:r>
            <w:r>
              <w:t xml:space="preserve"> </w:t>
            </w:r>
            <w:r w:rsidRPr="0023700C">
              <w:rPr>
                <w:i/>
                <w:iCs/>
              </w:rPr>
              <w:t xml:space="preserve">Listen with respect </w:t>
            </w:r>
            <w:r w:rsidRPr="0023700C" w:rsidR="0023700C">
              <w:rPr>
                <w:i/>
                <w:iCs/>
              </w:rPr>
              <w:t>and repeat to check understanding, then ask questions</w:t>
            </w:r>
          </w:p>
          <w:p w:rsidRPr="00326A20" w:rsidR="00E16B49" w:rsidP="00CF63CB" w:rsidRDefault="00E16B49" w14:paraId="180EE138" w14:textId="77777777">
            <w:pPr>
              <w:pStyle w:val="Bullet"/>
            </w:pPr>
            <w:r w:rsidRPr="00326A20">
              <w:t>Communicate next steps to the older person:</w:t>
            </w:r>
          </w:p>
          <w:p w:rsidRPr="00326A20" w:rsidR="00E16B49" w:rsidP="00CF63CB" w:rsidRDefault="00E16B49" w14:paraId="0DE2E083" w14:textId="2F93D0DA">
            <w:pPr>
              <w:pStyle w:val="Bullet"/>
              <w:numPr>
                <w:ilvl w:val="1"/>
                <w:numId w:val="1"/>
              </w:numPr>
              <w:ind w:left="748" w:hanging="425"/>
            </w:pPr>
            <w:r>
              <w:t>i</w:t>
            </w:r>
            <w:r w:rsidRPr="00326A20">
              <w:t xml:space="preserve">f you </w:t>
            </w:r>
            <w:r w:rsidR="00C52618">
              <w:t>require</w:t>
            </w:r>
            <w:r w:rsidRPr="00326A20">
              <w:t xml:space="preserve"> more information</w:t>
            </w:r>
            <w:r w:rsidR="00414016">
              <w:t>, let the older person know and assure them you will come back once you have it</w:t>
            </w:r>
          </w:p>
          <w:p w:rsidRPr="00326A20" w:rsidR="00E16B49" w:rsidP="00CF63CB" w:rsidRDefault="00E16B49" w14:paraId="53CBB9C9" w14:textId="75FC06D5">
            <w:pPr>
              <w:pStyle w:val="Bullet"/>
              <w:numPr>
                <w:ilvl w:val="1"/>
                <w:numId w:val="1"/>
              </w:numPr>
              <w:ind w:left="748" w:hanging="425"/>
            </w:pPr>
            <w:r>
              <w:t>i</w:t>
            </w:r>
            <w:r w:rsidRPr="00326A20">
              <w:t>f you feel confident you have enough information, continue</w:t>
            </w:r>
            <w:r w:rsidR="00926C64">
              <w:t>.</w:t>
            </w:r>
          </w:p>
          <w:p w:rsidRPr="00CF63CB" w:rsidR="00E16B49" w:rsidP="00CF63CB" w:rsidRDefault="00E16B49" w14:paraId="413EBC88" w14:textId="6414A851">
            <w:pPr>
              <w:pStyle w:val="Bullet"/>
            </w:pPr>
            <w:r w:rsidRPr="00326A20">
              <w:t>Ask the older person if they would like to involve their registered supporter</w:t>
            </w:r>
            <w:r w:rsidR="001D3E77">
              <w:t>, family</w:t>
            </w:r>
            <w:r w:rsidR="00056283">
              <w:t>, friend, or any</w:t>
            </w:r>
            <w:r w:rsidR="00D41FCD">
              <w:t xml:space="preserve"> other person</w:t>
            </w:r>
          </w:p>
        </w:tc>
      </w:tr>
      <w:tr w:rsidR="00C93F9A" w:rsidTr="0FD9CAB0" w14:paraId="174D42BD" w14:textId="77777777">
        <w:tc>
          <w:tcPr>
            <w:tcW w:w="5000" w:type="pct"/>
            <w:gridSpan w:val="2"/>
            <w:shd w:val="clear" w:color="auto" w:fill="2AB1BB" w:themeFill="accent1"/>
          </w:tcPr>
          <w:p w:rsidR="00E16B49" w:rsidP="00B91B04" w:rsidRDefault="00E16B49" w14:paraId="30D93183" w14:textId="059FC803">
            <w:pPr>
              <w:keepNext/>
              <w:rPr>
                <w:b/>
                <w:bCs/>
              </w:rPr>
            </w:pPr>
            <w:r w:rsidRPr="006A7D33">
              <w:rPr>
                <w:b/>
                <w:bCs/>
                <w:color w:val="1E1545" w:themeColor="text2"/>
              </w:rPr>
              <w:lastRenderedPageBreak/>
              <w:t>Step 2 – Check risk level</w:t>
            </w:r>
          </w:p>
        </w:tc>
      </w:tr>
      <w:tr w:rsidR="00043674" w:rsidTr="0FD9CAB0" w14:paraId="2326318D" w14:textId="77777777">
        <w:tc>
          <w:tcPr>
            <w:tcW w:w="703" w:type="pct"/>
            <w:shd w:val="clear" w:color="auto" w:fill="D4EFF1"/>
            <w:vAlign w:val="center"/>
          </w:tcPr>
          <w:p w:rsidRPr="00326A20" w:rsidR="00E16B49" w:rsidP="006A7D33" w:rsidRDefault="00E16B49" w14:paraId="51643AF3" w14:textId="081452F1">
            <w:pPr>
              <w:pStyle w:val="Bullet"/>
              <w:numPr>
                <w:ilvl w:val="0"/>
                <w:numId w:val="0"/>
              </w:numPr>
              <w:ind w:left="284" w:hanging="284"/>
              <w:jc w:val="center"/>
            </w:pPr>
            <w:r>
              <w:rPr>
                <w:noProof/>
              </w:rPr>
              <w:drawing>
                <wp:inline distT="0" distB="0" distL="0" distR="0" wp14:anchorId="2DFCE74B" wp14:editId="17C8AFAD">
                  <wp:extent cx="620685" cy="720000"/>
                  <wp:effectExtent l="0" t="0" r="1905" b="4445"/>
                  <wp:docPr id="594839699" name="Picture 2" descr="A blue shield and check mark on a barr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839699" name="Picture 2" descr="A blue shield and check mark on a barrier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68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7" w:type="pct"/>
          </w:tcPr>
          <w:p w:rsidRPr="00044484" w:rsidR="00E16B49" w:rsidP="00044484" w:rsidRDefault="00E16B49" w14:paraId="7C835036" w14:textId="3974D034">
            <w:pPr>
              <w:pStyle w:val="Bullet"/>
            </w:pPr>
            <w:r w:rsidRPr="00326A20">
              <w:t xml:space="preserve">Identify risk level: </w:t>
            </w:r>
            <w:r w:rsidRPr="00D64A90">
              <w:rPr>
                <w:i/>
                <w:iCs/>
              </w:rPr>
              <w:t>High / Medium / Low</w:t>
            </w:r>
          </w:p>
          <w:p w:rsidRPr="00044484" w:rsidR="00044484" w:rsidP="00C36103" w:rsidRDefault="00044484" w14:paraId="38549110" w14:textId="77777777">
            <w:pPr>
              <w:pStyle w:val="Bullet"/>
              <w:numPr>
                <w:ilvl w:val="1"/>
                <w:numId w:val="1"/>
              </w:numPr>
              <w:ind w:left="724" w:hanging="425"/>
              <w:rPr>
                <w:lang w:eastAsia="en-AU"/>
              </w:rPr>
            </w:pPr>
            <w:r w:rsidRPr="00044484">
              <w:rPr>
                <w:b/>
                <w:bCs/>
                <w:lang w:eastAsia="en-AU"/>
              </w:rPr>
              <w:t>High:</w:t>
            </w:r>
            <w:r w:rsidRPr="00044484">
              <w:rPr>
                <w:lang w:eastAsia="en-AU"/>
              </w:rPr>
              <w:t xml:space="preserve"> something could cause immediate harm</w:t>
            </w:r>
            <w:r w:rsidRPr="00044484">
              <w:rPr>
                <w:lang w:eastAsia="en-AU"/>
              </w:rPr>
              <w:br/>
            </w:r>
            <w:r w:rsidRPr="00044484">
              <w:rPr>
                <w:i/>
                <w:iCs/>
                <w:lang w:eastAsia="en-AU"/>
              </w:rPr>
              <w:t xml:space="preserve">Example: </w:t>
            </w:r>
            <w:r w:rsidRPr="00044484">
              <w:rPr>
                <w:lang w:eastAsia="en-AU"/>
              </w:rPr>
              <w:t>the older person is unsafe, in pain, or unwell</w:t>
            </w:r>
          </w:p>
          <w:p w:rsidRPr="00044484" w:rsidR="00044484" w:rsidP="00C36103" w:rsidRDefault="00044484" w14:paraId="1F4DE6CF" w14:textId="77777777">
            <w:pPr>
              <w:pStyle w:val="Bullet"/>
              <w:numPr>
                <w:ilvl w:val="1"/>
                <w:numId w:val="1"/>
              </w:numPr>
              <w:ind w:left="724" w:hanging="425"/>
              <w:rPr>
                <w:lang w:eastAsia="en-AU"/>
              </w:rPr>
            </w:pPr>
            <w:r w:rsidRPr="00044484">
              <w:rPr>
                <w:b/>
                <w:bCs/>
                <w:lang w:eastAsia="en-AU"/>
              </w:rPr>
              <w:t>Medium:</w:t>
            </w:r>
            <w:r w:rsidRPr="00044484">
              <w:rPr>
                <w:lang w:eastAsia="en-AU"/>
              </w:rPr>
              <w:t xml:space="preserve"> there is a concern that could lead to harm if nothing changes</w:t>
            </w:r>
            <w:r w:rsidRPr="00044484">
              <w:rPr>
                <w:lang w:eastAsia="en-AU"/>
              </w:rPr>
              <w:br/>
            </w:r>
            <w:r w:rsidRPr="00044484">
              <w:rPr>
                <w:i/>
                <w:iCs/>
                <w:lang w:eastAsia="en-AU"/>
              </w:rPr>
              <w:t>Example:</w:t>
            </w:r>
            <w:r w:rsidRPr="00044484">
              <w:rPr>
                <w:lang w:eastAsia="en-AU"/>
              </w:rPr>
              <w:t xml:space="preserve"> the older person's condition or situation could get worse in the future</w:t>
            </w:r>
          </w:p>
          <w:p w:rsidRPr="00326A20" w:rsidR="00044484" w:rsidP="00C36103" w:rsidRDefault="00044484" w14:paraId="401AE46A" w14:textId="7159531D">
            <w:pPr>
              <w:pStyle w:val="Bullet"/>
              <w:numPr>
                <w:ilvl w:val="1"/>
                <w:numId w:val="1"/>
              </w:numPr>
              <w:ind w:left="724" w:hanging="425"/>
              <w:rPr>
                <w:lang w:eastAsia="en-AU"/>
              </w:rPr>
            </w:pPr>
            <w:r w:rsidRPr="00044484">
              <w:rPr>
                <w:b/>
                <w:bCs/>
                <w:lang w:eastAsia="en-AU"/>
              </w:rPr>
              <w:t>Low:</w:t>
            </w:r>
            <w:r w:rsidRPr="00044484">
              <w:rPr>
                <w:lang w:eastAsia="en-AU"/>
              </w:rPr>
              <w:t xml:space="preserve"> there is a small concern, but no immediate harm</w:t>
            </w:r>
            <w:r w:rsidRPr="00044484">
              <w:rPr>
                <w:lang w:eastAsia="en-AU"/>
              </w:rPr>
              <w:br/>
            </w:r>
            <w:r w:rsidRPr="00044484">
              <w:rPr>
                <w:i/>
                <w:iCs/>
                <w:lang w:eastAsia="en-AU"/>
              </w:rPr>
              <w:t>Example:</w:t>
            </w:r>
            <w:r w:rsidRPr="00044484">
              <w:rPr>
                <w:lang w:eastAsia="en-AU"/>
              </w:rPr>
              <w:t> a minor change or preference has been raised</w:t>
            </w:r>
          </w:p>
          <w:p w:rsidRPr="008241B2" w:rsidR="00E16B49" w:rsidP="008241B2" w:rsidRDefault="00E16B49" w14:paraId="54A931EF" w14:textId="54625ECB">
            <w:pPr>
              <w:rPr>
                <w:b/>
                <w:bCs/>
              </w:rPr>
            </w:pPr>
            <w:r w:rsidRPr="008241B2">
              <w:rPr>
                <w:b/>
                <w:bCs/>
              </w:rPr>
              <w:t xml:space="preserve">Is there </w:t>
            </w:r>
            <w:r w:rsidR="005A4935">
              <w:rPr>
                <w:b/>
                <w:bCs/>
              </w:rPr>
              <w:t xml:space="preserve">an </w:t>
            </w:r>
            <w:r w:rsidRPr="008241B2">
              <w:rPr>
                <w:b/>
                <w:bCs/>
              </w:rPr>
              <w:t>immediate</w:t>
            </w:r>
            <w:r w:rsidR="005A4935">
              <w:rPr>
                <w:b/>
                <w:bCs/>
              </w:rPr>
              <w:t xml:space="preserve"> high</w:t>
            </w:r>
            <w:r w:rsidRPr="008241B2">
              <w:rPr>
                <w:b/>
                <w:bCs/>
              </w:rPr>
              <w:t xml:space="preserve"> risk of harm?</w:t>
            </w:r>
          </w:p>
          <w:p w:rsidRPr="00326A20" w:rsidR="00E16B49" w:rsidP="00044484" w:rsidRDefault="00E16B49" w14:paraId="79ED8380" w14:textId="062D0876">
            <w:pPr>
              <w:pStyle w:val="Bullet"/>
            </w:pPr>
            <w:r w:rsidRPr="00326A20">
              <w:rPr>
                <w:b/>
                <w:bCs/>
              </w:rPr>
              <w:t xml:space="preserve">Yes → </w:t>
            </w:r>
            <w:r w:rsidRPr="008241B2">
              <w:t xml:space="preserve">Act immediately and </w:t>
            </w:r>
            <w:r w:rsidR="000E3498">
              <w:t xml:space="preserve">escalate to </w:t>
            </w:r>
            <w:r w:rsidR="009C268A">
              <w:t>supervisor or higher authority</w:t>
            </w:r>
          </w:p>
          <w:p w:rsidR="00E16B49" w:rsidP="00044484" w:rsidRDefault="00E16B49" w14:paraId="44F29EB9" w14:textId="77777777">
            <w:pPr>
              <w:pStyle w:val="Bullet"/>
            </w:pPr>
            <w:r w:rsidRPr="00326A20">
              <w:rPr>
                <w:b/>
                <w:bCs/>
              </w:rPr>
              <w:t xml:space="preserve">No → </w:t>
            </w:r>
            <w:r w:rsidR="00827B3E">
              <w:t>Continue</w:t>
            </w:r>
          </w:p>
          <w:p w:rsidRPr="008241B2" w:rsidR="006570FA" w:rsidP="005F7281" w:rsidRDefault="006570FA" w14:paraId="0A05FF77" w14:textId="55FBAC67">
            <w:pPr>
              <w:pStyle w:val="Bullet"/>
              <w:numPr>
                <w:ilvl w:val="0"/>
                <w:numId w:val="0"/>
              </w:numPr>
              <w:jc w:val="both"/>
            </w:pPr>
            <w:r>
              <w:t xml:space="preserve">Note: situations at all risk levels need to be reported in handover notes, care </w:t>
            </w:r>
            <w:r w:rsidR="005F7281">
              <w:t>notes</w:t>
            </w:r>
            <w:r>
              <w:t xml:space="preserve"> or similar, to allow ongoing monitoring of the situation</w:t>
            </w:r>
          </w:p>
        </w:tc>
      </w:tr>
      <w:tr w:rsidR="00C93F9A" w:rsidTr="0FD9CAB0" w14:paraId="2148204B" w14:textId="77777777">
        <w:tc>
          <w:tcPr>
            <w:tcW w:w="5000" w:type="pct"/>
            <w:gridSpan w:val="2"/>
            <w:shd w:val="clear" w:color="auto" w:fill="D8DBDB" w:themeFill="background2" w:themeFillShade="E6"/>
            <w:vAlign w:val="center"/>
          </w:tcPr>
          <w:p w:rsidR="006F511F" w:rsidP="006F511F" w:rsidRDefault="006F511F" w14:paraId="13791D65" w14:textId="77777777">
            <w:pPr>
              <w:pStyle w:val="Bullet"/>
              <w:numPr>
                <w:ilvl w:val="0"/>
                <w:numId w:val="0"/>
              </w:numPr>
              <w:ind w:left="284" w:hanging="284"/>
              <w:jc w:val="center"/>
              <w:rPr>
                <w:b/>
                <w:bCs/>
                <w:sz w:val="28"/>
                <w:szCs w:val="28"/>
              </w:rPr>
            </w:pPr>
            <w:r w:rsidRPr="006F511F">
              <w:rPr>
                <w:b/>
                <w:bCs/>
                <w:sz w:val="28"/>
                <w:szCs w:val="28"/>
              </w:rPr>
              <w:t>Decision point</w:t>
            </w:r>
          </w:p>
          <w:p w:rsidRPr="00EF003F" w:rsidR="006F511F" w:rsidP="006F511F" w:rsidRDefault="006F511F" w14:paraId="286970ED" w14:textId="77777777">
            <w:pPr>
              <w:jc w:val="center"/>
              <w:rPr>
                <w:b/>
                <w:bCs/>
              </w:rPr>
            </w:pPr>
            <w:r w:rsidRPr="00EF003F">
              <w:rPr>
                <w:b/>
                <w:bCs/>
              </w:rPr>
              <w:t>Do you understand the concern and have enough information to act?</w:t>
            </w:r>
          </w:p>
          <w:p w:rsidRPr="006F511F" w:rsidR="006F511F" w:rsidP="006F511F" w:rsidRDefault="006F511F" w14:paraId="59D89DC2" w14:textId="13C162E9">
            <w:pPr>
              <w:pStyle w:val="Bullet"/>
              <w:jc w:val="center"/>
              <w:rPr>
                <w:b/>
                <w:bCs/>
              </w:rPr>
            </w:pPr>
            <w:r w:rsidRPr="008241B2">
              <w:rPr>
                <w:b/>
                <w:bCs/>
              </w:rPr>
              <w:t>Yes</w:t>
            </w:r>
            <w:r w:rsidRPr="00326A20">
              <w:t xml:space="preserve"> → Go to </w:t>
            </w:r>
            <w:r w:rsidRPr="006310E2">
              <w:rPr>
                <w:i/>
                <w:iCs/>
              </w:rPr>
              <w:t>Step 3</w:t>
            </w:r>
            <w:r w:rsidR="00A70E05">
              <w:rPr>
                <w:i/>
                <w:iCs/>
              </w:rPr>
              <w:t>a</w:t>
            </w:r>
            <w:r>
              <w:rPr>
                <w:i/>
                <w:iCs/>
              </w:rPr>
              <w:t xml:space="preserve"> – </w:t>
            </w:r>
            <w:r w:rsidRPr="00D64A90">
              <w:rPr>
                <w:i/>
                <w:iCs/>
              </w:rPr>
              <w:t>Explore options and take action</w:t>
            </w:r>
            <w:r w:rsidR="00F34125">
              <w:rPr>
                <w:i/>
                <w:iCs/>
              </w:rPr>
              <w:t>.</w:t>
            </w:r>
          </w:p>
          <w:p w:rsidRPr="006F511F" w:rsidR="006F511F" w:rsidP="006F511F" w:rsidRDefault="006F511F" w14:paraId="66FA096A" w14:textId="08247386">
            <w:pPr>
              <w:pStyle w:val="Bullet"/>
              <w:jc w:val="center"/>
              <w:rPr>
                <w:b/>
                <w:bCs/>
              </w:rPr>
            </w:pPr>
            <w:r w:rsidRPr="008241B2">
              <w:rPr>
                <w:b/>
                <w:bCs/>
              </w:rPr>
              <w:t>No</w:t>
            </w:r>
            <w:r w:rsidRPr="00326A20">
              <w:t xml:space="preserve"> → Go to </w:t>
            </w:r>
            <w:r w:rsidRPr="006310E2">
              <w:rPr>
                <w:i/>
                <w:iCs/>
              </w:rPr>
              <w:t xml:space="preserve">Step </w:t>
            </w:r>
            <w:r w:rsidR="00A70E05">
              <w:rPr>
                <w:i/>
                <w:iCs/>
              </w:rPr>
              <w:t>3b</w:t>
            </w:r>
            <w:r>
              <w:rPr>
                <w:i/>
                <w:iCs/>
              </w:rPr>
              <w:t xml:space="preserve"> – </w:t>
            </w:r>
            <w:r w:rsidRPr="00D64A90">
              <w:rPr>
                <w:i/>
                <w:iCs/>
              </w:rPr>
              <w:t>Get help / find information to act safely</w:t>
            </w:r>
            <w:r w:rsidR="00F34125">
              <w:rPr>
                <w:i/>
                <w:iCs/>
              </w:rPr>
              <w:t>.</w:t>
            </w:r>
          </w:p>
        </w:tc>
      </w:tr>
      <w:tr w:rsidR="00C93F9A" w:rsidTr="0FD9CAB0" w14:paraId="5A1DA46A" w14:textId="77777777">
        <w:tc>
          <w:tcPr>
            <w:tcW w:w="5000" w:type="pct"/>
            <w:gridSpan w:val="2"/>
            <w:shd w:val="clear" w:color="auto" w:fill="2AB1BB" w:themeFill="accent1"/>
          </w:tcPr>
          <w:p w:rsidRPr="006310E2" w:rsidR="00E16B49" w:rsidP="006A7D33" w:rsidRDefault="580B3DC4" w14:paraId="6549C529" w14:textId="7970839D">
            <w:pPr>
              <w:keepNext/>
              <w:rPr>
                <w:b/>
                <w:bCs/>
              </w:rPr>
            </w:pPr>
            <w:r w:rsidRPr="3F5B5378">
              <w:rPr>
                <w:b/>
                <w:bCs/>
                <w:color w:val="1E1545" w:themeColor="text2"/>
              </w:rPr>
              <w:t>Step 3</w:t>
            </w:r>
            <w:r w:rsidR="00A70E05">
              <w:rPr>
                <w:b/>
                <w:bCs/>
                <w:color w:val="1E1545" w:themeColor="text2"/>
              </w:rPr>
              <w:t>a</w:t>
            </w:r>
            <w:r w:rsidRPr="3F5B5378">
              <w:rPr>
                <w:b/>
                <w:bCs/>
                <w:color w:val="1E1545" w:themeColor="text2"/>
              </w:rPr>
              <w:t xml:space="preserve"> – Explore options </w:t>
            </w:r>
            <w:r w:rsidRPr="3F5B5378" w:rsidR="00E16B49">
              <w:rPr>
                <w:b/>
                <w:bCs/>
                <w:color w:val="1E1545" w:themeColor="text2"/>
              </w:rPr>
              <w:t>and</w:t>
            </w:r>
            <w:r w:rsidRPr="3F5B5378">
              <w:rPr>
                <w:b/>
                <w:bCs/>
                <w:color w:val="1E1545" w:themeColor="text2"/>
              </w:rPr>
              <w:t xml:space="preserve"> take action</w:t>
            </w:r>
          </w:p>
        </w:tc>
      </w:tr>
      <w:tr w:rsidR="00043674" w:rsidTr="0FD9CAB0" w14:paraId="1CD106B4" w14:textId="77777777">
        <w:trPr>
          <w:trHeight w:val="2878"/>
        </w:trPr>
        <w:tc>
          <w:tcPr>
            <w:tcW w:w="703" w:type="pct"/>
            <w:shd w:val="clear" w:color="auto" w:fill="BEE8EA"/>
            <w:vAlign w:val="center"/>
          </w:tcPr>
          <w:p w:rsidR="00E16B49" w:rsidP="006A7D33" w:rsidRDefault="00E16B49" w14:paraId="41F899D6" w14:textId="5DE01072">
            <w:pPr>
              <w:pStyle w:val="Bullet"/>
              <w:numPr>
                <w:ilvl w:val="0"/>
                <w:numId w:val="0"/>
              </w:numPr>
              <w:ind w:left="284" w:hanging="284"/>
              <w:jc w:val="center"/>
            </w:pPr>
            <w:r>
              <w:rPr>
                <w:noProof/>
              </w:rPr>
              <w:drawing>
                <wp:inline distT="0" distB="0" distL="0" distR="0" wp14:anchorId="5F67BDBE" wp14:editId="7A855EB6">
                  <wp:extent cx="666663" cy="720000"/>
                  <wp:effectExtent l="0" t="0" r="0" b="4445"/>
                  <wp:docPr id="379095153" name="Picture 3" descr="A blue dart in the center of a dart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095153" name="Picture 3" descr="A blue dart in the center of a dartboar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663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7" w:type="pct"/>
          </w:tcPr>
          <w:p w:rsidR="00E16B49" w:rsidP="006310E2" w:rsidRDefault="00271EDA" w14:paraId="2CB354A5" w14:textId="608C52ED">
            <w:pPr>
              <w:pStyle w:val="Bullet"/>
            </w:pPr>
            <w:r>
              <w:t>A</w:t>
            </w:r>
            <w:r w:rsidR="00E16B49">
              <w:t xml:space="preserve">sk the older person if they want their </w:t>
            </w:r>
            <w:r w:rsidRPr="00326A20" w:rsidR="00E16B49">
              <w:rPr>
                <w:b/>
                <w:bCs/>
              </w:rPr>
              <w:t>registered supporter</w:t>
            </w:r>
            <w:r w:rsidR="0031251F">
              <w:rPr>
                <w:b/>
                <w:bCs/>
              </w:rPr>
              <w:t>, family</w:t>
            </w:r>
            <w:r>
              <w:rPr>
                <w:b/>
                <w:bCs/>
              </w:rPr>
              <w:t xml:space="preserve">, </w:t>
            </w:r>
            <w:r w:rsidR="0031251F">
              <w:rPr>
                <w:b/>
                <w:bCs/>
              </w:rPr>
              <w:t>friend</w:t>
            </w:r>
            <w:r>
              <w:rPr>
                <w:b/>
                <w:bCs/>
              </w:rPr>
              <w:t xml:space="preserve">, or </w:t>
            </w:r>
            <w:r w:rsidR="00EB5E99">
              <w:rPr>
                <w:b/>
                <w:bCs/>
              </w:rPr>
              <w:t xml:space="preserve">any </w:t>
            </w:r>
            <w:r>
              <w:rPr>
                <w:b/>
                <w:bCs/>
              </w:rPr>
              <w:t xml:space="preserve">other supporter </w:t>
            </w:r>
            <w:r w:rsidR="00E16B49">
              <w:t>included in the conversation</w:t>
            </w:r>
          </w:p>
          <w:p w:rsidRPr="00326A20" w:rsidR="00E16B49" w:rsidP="006310E2" w:rsidRDefault="00E16B49" w14:paraId="76C2F6F5" w14:textId="5596EC43">
            <w:pPr>
              <w:pStyle w:val="Bullet"/>
            </w:pPr>
            <w:r w:rsidRPr="00326A20">
              <w:t xml:space="preserve">Talk with the older person about their preferences for how </w:t>
            </w:r>
            <w:r>
              <w:t>they would like the concern handled</w:t>
            </w:r>
          </w:p>
          <w:p w:rsidRPr="00326A20" w:rsidR="00E16B49" w:rsidP="006310E2" w:rsidRDefault="00E16B49" w14:paraId="30891DF9" w14:textId="19F2A341">
            <w:pPr>
              <w:pStyle w:val="Bullet"/>
            </w:pPr>
            <w:r w:rsidRPr="00326A20">
              <w:t>Find ways to reduce risk while respecting choice</w:t>
            </w:r>
          </w:p>
          <w:p w:rsidRPr="00326A20" w:rsidR="00E16B49" w:rsidP="006310E2" w:rsidRDefault="00C34F22" w14:paraId="174FB4CC" w14:textId="0C6DB115">
            <w:pPr>
              <w:pStyle w:val="Bullet"/>
            </w:pPr>
            <w:r>
              <w:t>Confirm the</w:t>
            </w:r>
            <w:r w:rsidRPr="00326A20" w:rsidR="00E16B49">
              <w:t xml:space="preserve"> agreed action</w:t>
            </w:r>
            <w:r>
              <w:t xml:space="preserve"> with</w:t>
            </w:r>
            <w:r w:rsidRPr="00326A20" w:rsidR="00E16B49">
              <w:t xml:space="preserve"> the older person</w:t>
            </w:r>
          </w:p>
          <w:p w:rsidRPr="00326A20" w:rsidR="00E16B49" w:rsidP="006310E2" w:rsidRDefault="00E16B49" w14:paraId="67D7B9B1" w14:textId="672F3C82">
            <w:pPr>
              <w:pStyle w:val="Bullet"/>
            </w:pPr>
            <w:r w:rsidRPr="00326A20">
              <w:t>Do the agreed action</w:t>
            </w:r>
          </w:p>
          <w:p w:rsidR="00E16B49" w:rsidP="006310E2" w:rsidRDefault="00E16B49" w14:paraId="4386D749" w14:textId="1C24A104">
            <w:pPr>
              <w:pStyle w:val="Bullet"/>
            </w:pPr>
            <w:r w:rsidRPr="00326A20">
              <w:t>Write down</w:t>
            </w:r>
            <w:r w:rsidR="002734D3">
              <w:t xml:space="preserve"> in your care notes</w:t>
            </w:r>
            <w:r w:rsidRPr="00326A20">
              <w:t xml:space="preserve"> what you did, who was involved, and why</w:t>
            </w:r>
            <w:r w:rsidR="00F34125">
              <w:t>.</w:t>
            </w:r>
          </w:p>
          <w:p w:rsidRPr="006310E2" w:rsidR="00E16B49" w:rsidP="5881DF36" w:rsidRDefault="62D8653E" w14:paraId="57ACD76B" w14:textId="0961C81F">
            <w:pPr>
              <w:pStyle w:val="Bullet"/>
              <w:numPr>
                <w:ilvl w:val="0"/>
                <w:numId w:val="0"/>
              </w:numPr>
              <w:ind w:left="284" w:hanging="284"/>
              <w:rPr>
                <w:b/>
                <w:bCs/>
                <w:i/>
                <w:iCs/>
              </w:rPr>
            </w:pPr>
            <w:r w:rsidRPr="5881DF36">
              <w:rPr>
                <w:b/>
                <w:bCs/>
              </w:rPr>
              <w:t xml:space="preserve">Now go to </w:t>
            </w:r>
            <w:r w:rsidRPr="5881DF36">
              <w:rPr>
                <w:b/>
                <w:bCs/>
                <w:i/>
                <w:iCs/>
              </w:rPr>
              <w:t xml:space="preserve">Step </w:t>
            </w:r>
            <w:r w:rsidR="00A70E05">
              <w:rPr>
                <w:b/>
                <w:bCs/>
                <w:i/>
                <w:iCs/>
              </w:rPr>
              <w:t>4</w:t>
            </w:r>
          </w:p>
        </w:tc>
      </w:tr>
      <w:tr w:rsidR="00C93F9A" w:rsidTr="0FD9CAB0" w14:paraId="79B2CEEA" w14:textId="77777777">
        <w:tc>
          <w:tcPr>
            <w:tcW w:w="5000" w:type="pct"/>
            <w:gridSpan w:val="2"/>
            <w:shd w:val="clear" w:color="auto" w:fill="2AB1BB" w:themeFill="accent1"/>
          </w:tcPr>
          <w:p w:rsidRPr="006310E2" w:rsidR="00E16B49" w:rsidP="00205254" w:rsidRDefault="00E16B49" w14:paraId="7194EF72" w14:textId="49A40756">
            <w:pPr>
              <w:keepNext/>
              <w:rPr>
                <w:b/>
                <w:bCs/>
              </w:rPr>
            </w:pPr>
            <w:r w:rsidRPr="006A7D33">
              <w:rPr>
                <w:b/>
                <w:bCs/>
                <w:color w:val="1E1545" w:themeColor="text2"/>
              </w:rPr>
              <w:lastRenderedPageBreak/>
              <w:t xml:space="preserve">Step </w:t>
            </w:r>
            <w:r w:rsidR="00A70E05">
              <w:rPr>
                <w:b/>
                <w:bCs/>
                <w:color w:val="1E1545" w:themeColor="text2"/>
              </w:rPr>
              <w:t>3b</w:t>
            </w:r>
            <w:r w:rsidRPr="006A7D33">
              <w:rPr>
                <w:b/>
                <w:bCs/>
                <w:color w:val="1E1545" w:themeColor="text2"/>
              </w:rPr>
              <w:t xml:space="preserve"> – Get help / </w:t>
            </w:r>
            <w:r w:rsidR="00F34125">
              <w:rPr>
                <w:b/>
                <w:bCs/>
                <w:color w:val="1E1545" w:themeColor="text2"/>
              </w:rPr>
              <w:t>f</w:t>
            </w:r>
            <w:r w:rsidRPr="006A7D33" w:rsidR="00F34125">
              <w:rPr>
                <w:b/>
                <w:bCs/>
                <w:color w:val="1E1545" w:themeColor="text2"/>
              </w:rPr>
              <w:t xml:space="preserve">ind </w:t>
            </w:r>
            <w:r w:rsidRPr="006A7D33">
              <w:rPr>
                <w:b/>
                <w:bCs/>
                <w:color w:val="1E1545" w:themeColor="text2"/>
              </w:rPr>
              <w:t>information to act safely</w:t>
            </w:r>
          </w:p>
        </w:tc>
      </w:tr>
      <w:tr w:rsidR="00043674" w:rsidTr="0FD9CAB0" w14:paraId="3364A102" w14:textId="77777777">
        <w:tc>
          <w:tcPr>
            <w:tcW w:w="703" w:type="pct"/>
            <w:shd w:val="clear" w:color="auto" w:fill="A9E0E4"/>
            <w:vAlign w:val="center"/>
          </w:tcPr>
          <w:p w:rsidRPr="00326A20" w:rsidR="00E16B49" w:rsidP="006A7D33" w:rsidRDefault="00E16B49" w14:paraId="00C8B413" w14:textId="7E236909">
            <w:pPr>
              <w:pStyle w:val="Bullet"/>
              <w:numPr>
                <w:ilvl w:val="0"/>
                <w:numId w:val="0"/>
              </w:numPr>
              <w:ind w:left="284" w:hanging="284"/>
              <w:jc w:val="center"/>
            </w:pPr>
            <w:r>
              <w:rPr>
                <w:noProof/>
              </w:rPr>
              <w:drawing>
                <wp:inline distT="0" distB="0" distL="0" distR="0" wp14:anchorId="57D3355F" wp14:editId="541BEBD2">
                  <wp:extent cx="640000" cy="720000"/>
                  <wp:effectExtent l="0" t="0" r="0" b="4445"/>
                  <wp:docPr id="612944110" name="Picture 4" descr="A blue and purpl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944110" name="Picture 4" descr="A blue and purple logo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7" w:type="pct"/>
          </w:tcPr>
          <w:p w:rsidRPr="00326A20" w:rsidR="00E16B49" w:rsidP="006310E2" w:rsidRDefault="00E16B49" w14:paraId="26D2D9E5" w14:textId="3ED17BBC">
            <w:pPr>
              <w:pStyle w:val="Bullet"/>
            </w:pPr>
            <w:r>
              <w:t xml:space="preserve">Check </w:t>
            </w:r>
            <w:r w:rsidR="00683378">
              <w:t>‘</w:t>
            </w:r>
            <w:r>
              <w:t>the</w:t>
            </w:r>
            <w:r w:rsidR="00683378">
              <w:t xml:space="preserve"> Act </w:t>
            </w:r>
            <w:r>
              <w:t>go-to-</w:t>
            </w:r>
            <w:r w:rsidR="0F5543FB">
              <w:t>checklist</w:t>
            </w:r>
            <w:r w:rsidR="00683378">
              <w:t>’</w:t>
            </w:r>
            <w:r>
              <w:t xml:space="preserve"> if needed</w:t>
            </w:r>
          </w:p>
          <w:p w:rsidRPr="00326A20" w:rsidR="00E16B49" w:rsidP="006310E2" w:rsidRDefault="00E16B49" w14:paraId="01FDE5E2" w14:textId="6A5E1461">
            <w:pPr>
              <w:pStyle w:val="Bullet"/>
            </w:pPr>
            <w:r w:rsidRPr="00326A20">
              <w:t>Ask team lead / supervisor if unsure</w:t>
            </w:r>
          </w:p>
          <w:p w:rsidRPr="00326A20" w:rsidR="00E16B49" w:rsidP="006310E2" w:rsidRDefault="00E16B49" w14:paraId="0468D1B7" w14:textId="3640BEC1">
            <w:pPr>
              <w:pStyle w:val="Bullet"/>
            </w:pPr>
            <w:r w:rsidRPr="00326A20">
              <w:t>Ask professionals (nurse, allied health, GP) if needed</w:t>
            </w:r>
          </w:p>
          <w:p w:rsidR="00E16B49" w:rsidP="006310E2" w:rsidRDefault="00E16B49" w14:paraId="5FF83E3D" w14:textId="77777777">
            <w:pPr>
              <w:pStyle w:val="Bullet"/>
            </w:pPr>
            <w:r w:rsidRPr="00326A20">
              <w:t>Keep older person updated</w:t>
            </w:r>
            <w:r w:rsidR="00F34125">
              <w:t>.</w:t>
            </w:r>
          </w:p>
          <w:p w:rsidRPr="00326A20" w:rsidR="00147247" w:rsidP="006C3A45" w:rsidRDefault="00147247" w14:paraId="1B40F993" w14:textId="77777777">
            <w:r w:rsidRPr="00326A20">
              <w:rPr>
                <w:b/>
                <w:bCs/>
              </w:rPr>
              <w:t>Do you now have enough information to act?</w:t>
            </w:r>
          </w:p>
          <w:p w:rsidRPr="006F511F" w:rsidR="00147247" w:rsidP="006C3A45" w:rsidRDefault="00147247" w14:paraId="26B33D98" w14:textId="34BA3B92">
            <w:pPr>
              <w:pStyle w:val="Bullet"/>
            </w:pPr>
            <w:r w:rsidRPr="00326A20">
              <w:rPr>
                <w:b/>
                <w:bCs/>
              </w:rPr>
              <w:t xml:space="preserve">Yes → </w:t>
            </w:r>
            <w:r w:rsidRPr="006310E2">
              <w:t xml:space="preserve">Go back to </w:t>
            </w:r>
            <w:r w:rsidRPr="006310E2">
              <w:rPr>
                <w:i/>
                <w:iCs/>
              </w:rPr>
              <w:t>Step 3</w:t>
            </w:r>
            <w:r w:rsidR="00A70E05">
              <w:rPr>
                <w:i/>
                <w:iCs/>
              </w:rPr>
              <w:t>a</w:t>
            </w:r>
            <w:r>
              <w:rPr>
                <w:i/>
                <w:iCs/>
              </w:rPr>
              <w:t xml:space="preserve"> – </w:t>
            </w:r>
            <w:r w:rsidRPr="00D64A90">
              <w:rPr>
                <w:i/>
                <w:iCs/>
              </w:rPr>
              <w:t>Explore options and take action</w:t>
            </w:r>
          </w:p>
          <w:p w:rsidR="00E16B49" w:rsidP="006C3A45" w:rsidRDefault="00147247" w14:paraId="5C93F681" w14:textId="454EA4BE">
            <w:pPr>
              <w:pStyle w:val="Bullet"/>
            </w:pPr>
            <w:r w:rsidRPr="00326A20">
              <w:rPr>
                <w:b/>
                <w:bCs/>
              </w:rPr>
              <w:t xml:space="preserve">No → </w:t>
            </w:r>
            <w:r w:rsidRPr="006310E2">
              <w:t>Escalate to supervisor or higher authority</w:t>
            </w:r>
            <w:r>
              <w:t>.</w:t>
            </w:r>
          </w:p>
        </w:tc>
      </w:tr>
      <w:tr w:rsidR="00C93F9A" w:rsidTr="0FD9CAB0" w14:paraId="4B358211" w14:textId="77777777">
        <w:tc>
          <w:tcPr>
            <w:tcW w:w="5000" w:type="pct"/>
            <w:gridSpan w:val="2"/>
            <w:shd w:val="clear" w:color="auto" w:fill="2AB1BB" w:themeFill="accent1"/>
          </w:tcPr>
          <w:p w:rsidRPr="006310E2" w:rsidR="00E16B49" w:rsidP="006310E2" w:rsidRDefault="00E16B49" w14:paraId="267E0293" w14:textId="040A92A0">
            <w:pPr>
              <w:rPr>
                <w:b/>
                <w:bCs/>
              </w:rPr>
            </w:pPr>
            <w:r w:rsidRPr="006A7D33">
              <w:rPr>
                <w:b/>
                <w:bCs/>
                <w:color w:val="1E1545" w:themeColor="text2"/>
              </w:rPr>
              <w:t xml:space="preserve">Step </w:t>
            </w:r>
            <w:r w:rsidR="00A70E05">
              <w:rPr>
                <w:b/>
                <w:bCs/>
                <w:color w:val="1E1545" w:themeColor="text2"/>
              </w:rPr>
              <w:t>4</w:t>
            </w:r>
            <w:r w:rsidRPr="006A7D33">
              <w:rPr>
                <w:b/>
                <w:bCs/>
                <w:color w:val="1E1545" w:themeColor="text2"/>
              </w:rPr>
              <w:t xml:space="preserve"> – </w:t>
            </w:r>
            <w:r w:rsidR="003D182B">
              <w:rPr>
                <w:b/>
                <w:bCs/>
                <w:color w:val="1E1545" w:themeColor="text2"/>
              </w:rPr>
              <w:t xml:space="preserve">Reflect </w:t>
            </w:r>
            <w:r w:rsidR="00F648F5">
              <w:rPr>
                <w:b/>
                <w:bCs/>
                <w:color w:val="1E1545" w:themeColor="text2"/>
              </w:rPr>
              <w:t>and</w:t>
            </w:r>
            <w:r w:rsidRPr="006A7D33" w:rsidR="00F648F5">
              <w:rPr>
                <w:b/>
                <w:bCs/>
                <w:color w:val="1E1545" w:themeColor="text2"/>
              </w:rPr>
              <w:t xml:space="preserve"> </w:t>
            </w:r>
            <w:r w:rsidR="00F648F5">
              <w:rPr>
                <w:b/>
                <w:bCs/>
                <w:color w:val="1E1545" w:themeColor="text2"/>
              </w:rPr>
              <w:t>s</w:t>
            </w:r>
            <w:r w:rsidRPr="006A7D33" w:rsidR="00F648F5">
              <w:rPr>
                <w:b/>
                <w:bCs/>
                <w:color w:val="1E1545" w:themeColor="text2"/>
              </w:rPr>
              <w:t>hare</w:t>
            </w:r>
          </w:p>
        </w:tc>
      </w:tr>
      <w:tr w:rsidR="00043674" w:rsidTr="0FD9CAB0" w14:paraId="37726FAF" w14:textId="77777777">
        <w:tc>
          <w:tcPr>
            <w:tcW w:w="703" w:type="pct"/>
            <w:shd w:val="clear" w:color="auto" w:fill="93D8DD"/>
            <w:vAlign w:val="center"/>
          </w:tcPr>
          <w:p w:rsidRPr="006310E2" w:rsidR="00E16B49" w:rsidP="006A7D33" w:rsidRDefault="00E16B49" w14:paraId="2EBBF4D4" w14:textId="37A6CDC3">
            <w:pPr>
              <w:pStyle w:val="Bullet"/>
              <w:numPr>
                <w:ilvl w:val="0"/>
                <w:numId w:val="0"/>
              </w:numPr>
              <w:ind w:left="284" w:hanging="284"/>
              <w:jc w:val="center"/>
              <w:rPr>
                <w:i/>
                <w:iCs/>
              </w:rPr>
            </w:pPr>
            <w:r>
              <w:rPr>
                <w:i/>
                <w:iCs/>
                <w:noProof/>
              </w:rPr>
              <w:drawing>
                <wp:inline distT="0" distB="0" distL="0" distR="0" wp14:anchorId="2377B70A" wp14:editId="7AF8E330">
                  <wp:extent cx="720000" cy="720000"/>
                  <wp:effectExtent l="0" t="0" r="4445" b="4445"/>
                  <wp:docPr id="1636998884" name="Picture 5" descr="A blue and black logo with people around the glo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998884" name="Picture 5" descr="A blue and black logo with people around the glob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7" w:type="pct"/>
          </w:tcPr>
          <w:p w:rsidRPr="00670362" w:rsidR="00670362" w:rsidP="006310E2" w:rsidRDefault="4B15B317" w14:paraId="28081582" w14:textId="7A60763D">
            <w:pPr>
              <w:pStyle w:val="Bullet"/>
            </w:pPr>
            <w:r>
              <w:t>Always k</w:t>
            </w:r>
            <w:r w:rsidR="02FB505F">
              <w:t xml:space="preserve">eep </w:t>
            </w:r>
            <w:r w:rsidR="3A126D0E">
              <w:t xml:space="preserve">the </w:t>
            </w:r>
            <w:r w:rsidR="02FB505F">
              <w:t>older person updated</w:t>
            </w:r>
            <w:r w:rsidR="29405984">
              <w:t xml:space="preserve">, and involve them in the reflection if they </w:t>
            </w:r>
            <w:r w:rsidR="5008CFC2">
              <w:t>want</w:t>
            </w:r>
            <w:r w:rsidR="29405984">
              <w:t xml:space="preserve"> to be</w:t>
            </w:r>
          </w:p>
          <w:p w:rsidRPr="00326A20" w:rsidR="00E16B49" w:rsidP="006310E2" w:rsidRDefault="00E16B49" w14:paraId="1F799936" w14:textId="0F5880D3">
            <w:pPr>
              <w:pStyle w:val="Bullet"/>
            </w:pPr>
            <w:r w:rsidRPr="006310E2">
              <w:rPr>
                <w:i/>
                <w:iCs/>
              </w:rPr>
              <w:t>Reflect:</w:t>
            </w:r>
            <w:r w:rsidRPr="00326A20">
              <w:t xml:space="preserve"> what worked well, what could improve</w:t>
            </w:r>
            <w:r w:rsidR="00F648F5">
              <w:t>?</w:t>
            </w:r>
          </w:p>
          <w:p w:rsidRPr="00326A20" w:rsidR="00E16B49" w:rsidP="006310E2" w:rsidRDefault="00E16B49" w14:paraId="16F76D35" w14:textId="54C83507">
            <w:pPr>
              <w:pStyle w:val="Bullet"/>
            </w:pPr>
            <w:r w:rsidRPr="00326A20">
              <w:t>Share insights with team</w:t>
            </w:r>
          </w:p>
          <w:p w:rsidR="00FD007B" w:rsidP="00670362" w:rsidRDefault="00E16B49" w14:paraId="435F3B4A" w14:textId="507DB869">
            <w:pPr>
              <w:pStyle w:val="Bullet"/>
            </w:pPr>
            <w:r w:rsidRPr="00326A20">
              <w:t>Look for opportunities for learning or process improvement</w:t>
            </w:r>
            <w:r w:rsidR="00F648F5">
              <w:t>.</w:t>
            </w:r>
          </w:p>
        </w:tc>
      </w:tr>
    </w:tbl>
    <w:p w:rsidRPr="00326A20" w:rsidR="00326A20" w:rsidP="006310E2" w:rsidRDefault="00326A20" w14:paraId="5B3728C0" w14:textId="13D67E24"/>
    <w:sectPr w:rsidRPr="00326A20" w:rsidR="00326A20" w:rsidSect="006310E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orient="portrait"/>
      <w:pgMar w:top="1416" w:right="851" w:bottom="1502" w:left="851" w:header="106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0F45" w:rsidP="0076491B" w:rsidRDefault="009A0F45" w14:paraId="2465FF42" w14:textId="77777777">
      <w:pPr>
        <w:spacing w:before="0" w:after="0" w:line="240" w:lineRule="auto"/>
      </w:pPr>
      <w:r>
        <w:separator/>
      </w:r>
    </w:p>
  </w:endnote>
  <w:endnote w:type="continuationSeparator" w:id="0">
    <w:p w:rsidR="009A0F45" w:rsidP="0076491B" w:rsidRDefault="009A0F45" w14:paraId="6F6E61CD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9A0F45" w:rsidRDefault="009A0F45" w14:paraId="4FAB9619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A60C6" w:rsidRDefault="00EA60C6" w14:paraId="2AE7EB4F" w14:textId="000E55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0F9EF52" wp14:editId="5BECE5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197743635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A60C6" w:rsidR="00EA60C6" w:rsidP="00EA60C6" w:rsidRDefault="00EA60C6" w14:paraId="6F25AC58" w14:textId="13519240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EA60C6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0F9EF52">
              <v:stroke joinstyle="miter"/>
              <v:path gradientshapeok="t" o:connecttype="rect"/>
            </v:shapetype>
            <v:shape id="Text Box 5" style="position:absolute;margin-left:0;margin-top:0;width:49pt;height:37.8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">
              <v:textbox style="mso-fit-shape-to-text:t" inset="0,0,0,15pt">
                <w:txbxContent>
                  <w:p w:rsidRPr="00EA60C6" w:rsidR="00EA60C6" w:rsidP="00EA60C6" w:rsidRDefault="00EA60C6" w14:paraId="6F25AC58" w14:textId="1351924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EA60C6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C62DA" w:rsidP="00EC62DA" w:rsidRDefault="00EA60C6" w14:paraId="57D0820E" w14:textId="1112E361">
    <w:pPr>
      <w:pStyle w:val="Footer"/>
      <w:framePr w:wrap="none" w:hAnchor="margin" w:vAnchor="text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CA9BE35" wp14:editId="71F7A5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40143024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A60C6" w:rsidR="00EA60C6" w:rsidP="00EA60C6" w:rsidRDefault="00EA60C6" w14:paraId="7B75928F" w14:textId="68846FC2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EA60C6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CA9BE35">
              <v:stroke joinstyle="miter"/>
              <v:path gradientshapeok="t" o:connecttype="rect"/>
            </v:shapetype>
            <v:shape id="Text Box 6" style="position:absolute;margin-left:0;margin-top:0;width:49pt;height:37.8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">
              <v:textbox style="mso-fit-shape-to-text:t" inset="0,0,0,15pt">
                <w:txbxContent>
                  <w:p w:rsidRPr="00EA60C6" w:rsidR="00EA60C6" w:rsidP="00EA60C6" w:rsidRDefault="00EA60C6" w14:paraId="7B75928F" w14:textId="68846FC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EA60C6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731772383"/>
        <w:docPartObj>
          <w:docPartGallery w:val="Page Numbers (Bottom of Page)"/>
          <w:docPartUnique/>
        </w:docPartObj>
      </w:sdtPr>
      <w:sdtContent>
        <w:r w:rsidR="00EC62DA">
          <w:rPr>
            <w:rStyle w:val="PageNumber"/>
          </w:rPr>
          <w:fldChar w:fldCharType="begin"/>
        </w:r>
        <w:r w:rsidR="00EC62DA">
          <w:rPr>
            <w:rStyle w:val="PageNumber"/>
          </w:rPr>
          <w:instrText xml:space="preserve"> PAGE </w:instrText>
        </w:r>
        <w:r w:rsidR="00EC62DA">
          <w:rPr>
            <w:rStyle w:val="PageNumber"/>
          </w:rPr>
          <w:fldChar w:fldCharType="separate"/>
        </w:r>
        <w:r w:rsidR="00EC62DA">
          <w:rPr>
            <w:rStyle w:val="PageNumber"/>
          </w:rPr>
          <w:t>1</w:t>
        </w:r>
        <w:r w:rsidR="00EC62DA">
          <w:rPr>
            <w:rStyle w:val="PageNumber"/>
          </w:rPr>
          <w:fldChar w:fldCharType="end"/>
        </w:r>
      </w:sdtContent>
    </w:sdt>
  </w:p>
  <w:p w:rsidRPr="00EC62DA" w:rsidR="2566EFA4" w:rsidP="00A45ABE" w:rsidRDefault="00A45ABE" w14:paraId="7BF152FA" w14:textId="0923C6E8">
    <w:pPr>
      <w:pStyle w:val="Header"/>
      <w:tabs>
        <w:tab w:val="clear" w:pos="4513"/>
        <w:tab w:val="clear" w:pos="9026"/>
        <w:tab w:val="center" w:pos="3508"/>
        <w:tab w:val="right" w:pos="6908"/>
      </w:tabs>
      <w:ind w:left="108" w:right="-115"/>
    </w:pPr>
    <w:r w:rsidRPr="00A45ABE">
      <w:t>Steps to actioning everyday situations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C62DA" w:rsidP="00EC62DA" w:rsidRDefault="00EA60C6" w14:paraId="4BD440F9" w14:textId="58437029">
    <w:pPr>
      <w:pStyle w:val="Footer"/>
      <w:framePr w:wrap="none" w:hAnchor="margin" w:vAnchor="text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E32BD0C" wp14:editId="4E38D231">
              <wp:simplePos x="6935638" y="1006702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130785515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A60C6" w:rsidR="00EA60C6" w:rsidP="00EA60C6" w:rsidRDefault="00EA60C6" w14:paraId="20915C01" w14:textId="038349AA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EA60C6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E32BD0C">
              <v:stroke joinstyle="miter"/>
              <v:path gradientshapeok="t" o:connecttype="rect"/>
            </v:shapetype>
            <v:shape id="Text Box 4" style="position:absolute;margin-left:0;margin-top:0;width:49pt;height:37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">
              <v:textbox style="mso-fit-shape-to-text:t" inset="0,0,0,15pt">
                <w:txbxContent>
                  <w:p w:rsidRPr="00EA60C6" w:rsidR="00EA60C6" w:rsidP="00EA60C6" w:rsidRDefault="00EA60C6" w14:paraId="20915C01" w14:textId="038349AA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EA60C6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573860837"/>
        <w:docPartObj>
          <w:docPartGallery w:val="Page Numbers (Bottom of Page)"/>
          <w:docPartUnique/>
        </w:docPartObj>
      </w:sdtPr>
      <w:sdtContent>
        <w:r w:rsidR="00EC62DA">
          <w:rPr>
            <w:rStyle w:val="PageNumber"/>
          </w:rPr>
          <w:fldChar w:fldCharType="begin"/>
        </w:r>
        <w:r w:rsidR="00EC62DA">
          <w:rPr>
            <w:rStyle w:val="PageNumber"/>
          </w:rPr>
          <w:instrText xml:space="preserve"> PAGE </w:instrText>
        </w:r>
        <w:r w:rsidR="00EC62DA">
          <w:rPr>
            <w:rStyle w:val="PageNumber"/>
          </w:rPr>
          <w:fldChar w:fldCharType="separate"/>
        </w:r>
        <w:r w:rsidR="00EC62DA">
          <w:rPr>
            <w:rStyle w:val="PageNumber"/>
          </w:rPr>
          <w:t>1</w:t>
        </w:r>
        <w:r w:rsidR="00EC62DA">
          <w:rPr>
            <w:rStyle w:val="PageNumber"/>
          </w:rPr>
          <w:fldChar w:fldCharType="end"/>
        </w:r>
      </w:sdtContent>
    </w:sdt>
  </w:p>
  <w:p w:rsidRPr="00EC62DA" w:rsidR="2566EFA4" w:rsidP="00A45ABE" w:rsidRDefault="00A45ABE" w14:paraId="47EF9F2F" w14:textId="30188F5E">
    <w:pPr>
      <w:pStyle w:val="Header"/>
      <w:tabs>
        <w:tab w:val="clear" w:pos="4513"/>
        <w:tab w:val="clear" w:pos="9026"/>
        <w:tab w:val="center" w:pos="3508"/>
        <w:tab w:val="right" w:pos="6908"/>
      </w:tabs>
      <w:ind w:left="108" w:right="-115"/>
    </w:pPr>
    <w:r w:rsidRPr="00A45ABE">
      <w:t>Steps to actioning everyday situations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0F45" w:rsidP="0076491B" w:rsidRDefault="009A0F45" w14:paraId="0EE7AF3F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9A0F45" w:rsidP="0076491B" w:rsidRDefault="009A0F45" w14:paraId="0C571F6F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9A0F45" w:rsidRDefault="009A0F45" w14:paraId="755F43C0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A60C6" w:rsidRDefault="00EA60C6" w14:paraId="43CC00FF" w14:textId="43DD5B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DFC3E46" wp14:editId="421D61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84170890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A60C6" w:rsidR="00EA60C6" w:rsidP="00EA60C6" w:rsidRDefault="00EA60C6" w14:paraId="1C7F2563" w14:textId="54CA0408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EA60C6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DFC3E46">
              <v:stroke joinstyle="miter"/>
              <v:path gradientshapeok="t" o:connecttype="rect"/>
            </v:shapetype>
            <v:shape id="Text Box 2" style="position:absolute;margin-left:0;margin-top:0;width:49pt;height:37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">
              <v:textbox style="mso-fit-shape-to-text:t" inset="0,15pt,0,0">
                <w:txbxContent>
                  <w:p w:rsidRPr="00EA60C6" w:rsidR="00EA60C6" w:rsidP="00EA60C6" w:rsidRDefault="00EA60C6" w14:paraId="1C7F2563" w14:textId="54CA0408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EA60C6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A60C6" w:rsidRDefault="00EA60C6" w14:paraId="6A2EF35C" w14:textId="1B1C83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FF1F2C8" wp14:editId="6A303E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182038429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A60C6" w:rsidR="00EA60C6" w:rsidP="00EA60C6" w:rsidRDefault="00EA60C6" w14:paraId="3CE8C543" w14:textId="04F74BEE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FF1F2C8">
              <v:stroke joinstyle="miter"/>
              <v:path gradientshapeok="t" o:connecttype="rect"/>
            </v:shapetype>
            <v:shape id="Text Box 3" style="position:absolute;margin-left:0;margin-top:0;width:49pt;height:37.8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">
              <v:textbox style="mso-fit-shape-to-text:t" inset="0,15pt,0,0">
                <w:txbxContent>
                  <w:p w:rsidRPr="00EA60C6" w:rsidR="00EA60C6" w:rsidP="00EA60C6" w:rsidRDefault="00EA60C6" w14:paraId="3CE8C543" w14:textId="04F74BE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clsh="http://schemas.microsoft.com/office/drawing/2020/classificationShape" mc:Ignorable="w14 w15 w16se w16cid w16 w16cex w16sdtdh w16sdtfl w16du wp14">
  <w:p w:rsidR="0076491B" w:rsidRDefault="009A6630" w14:paraId="1F169720" w14:textId="3D8DF6A1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6ED6B78" wp14:editId="3A19A5B8">
          <wp:simplePos x="0" y="0"/>
          <wp:positionH relativeFrom="page">
            <wp:align>right</wp:align>
          </wp:positionH>
          <wp:positionV relativeFrom="page">
            <wp:posOffset>-123825</wp:posOffset>
          </wp:positionV>
          <wp:extent cx="7558363" cy="2112411"/>
          <wp:effectExtent l="0" t="0" r="5080" b="0"/>
          <wp:wrapNone/>
          <wp:docPr id="515865768" name="Picture 5158657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0264"/>
                  <a:stretch/>
                </pic:blipFill>
                <pic:spPr bwMode="auto">
                  <a:xfrm>
                    <a:off x="0" y="0"/>
                    <a:ext cx="7558363" cy="21124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60C6">
      <w:rPr>
        <w:noProof/>
        <w:lang w:val="en-US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57B8A94" wp14:editId="520F038F">
              <wp:simplePos x="543464" y="681487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47290243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A60C6" w:rsidR="00EA60C6" w:rsidP="00EA60C6" w:rsidRDefault="00EA60C6" w14:paraId="019627C6" w14:textId="0771D11F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57B8A94">
              <v:stroke joinstyle="miter"/>
              <v:path gradientshapeok="t" o:connecttype="rect"/>
            </v:shapetype>
            <v:shape id="Text Box 1" style="position:absolute;margin-left:0;margin-top:0;width:49pt;height:37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">
              <v:textbox style="mso-fit-shape-to-text:t" inset="0,15pt,0,0">
                <w:txbxContent>
                  <w:p w:rsidRPr="00EA60C6" w:rsidR="00EA60C6" w:rsidP="00EA60C6" w:rsidRDefault="00EA60C6" w14:paraId="019627C6" w14:textId="0771D11F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FA3"/>
    <w:multiLevelType w:val="multilevel"/>
    <w:tmpl w:val="B682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AEF1C97"/>
    <w:multiLevelType w:val="multilevel"/>
    <w:tmpl w:val="02F2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6C21B91"/>
    <w:multiLevelType w:val="multilevel"/>
    <w:tmpl w:val="A3F0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D4F787C"/>
    <w:multiLevelType w:val="hybridMultilevel"/>
    <w:tmpl w:val="4050A7AA"/>
    <w:lvl w:ilvl="0" w:tplc="9900FD12">
      <w:start w:val="1"/>
      <w:numFmt w:val="bullet"/>
      <w:pStyle w:val="Bullet"/>
      <w:lvlText w:val=""/>
      <w:lvlJc w:val="left"/>
      <w:pPr>
        <w:ind w:left="720" w:hanging="360"/>
      </w:pPr>
      <w:rPr>
        <w:rFonts w:hint="default" w:ascii="Wingdings" w:hAnsi="Wingdings"/>
        <w:color w:val="2AB1BB" w:themeColor="accent1"/>
        <w:sz w:val="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D0368B4"/>
    <w:multiLevelType w:val="multilevel"/>
    <w:tmpl w:val="03BC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21903E2"/>
    <w:multiLevelType w:val="multilevel"/>
    <w:tmpl w:val="253E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67D68A7"/>
    <w:multiLevelType w:val="multilevel"/>
    <w:tmpl w:val="4342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3C56378"/>
    <w:multiLevelType w:val="multilevel"/>
    <w:tmpl w:val="711E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B7122AB"/>
    <w:multiLevelType w:val="multilevel"/>
    <w:tmpl w:val="7D08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F945358"/>
    <w:multiLevelType w:val="multilevel"/>
    <w:tmpl w:val="3616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24671036">
    <w:abstractNumId w:val="3"/>
  </w:num>
  <w:num w:numId="2" w16cid:durableId="1476870829">
    <w:abstractNumId w:val="7"/>
  </w:num>
  <w:num w:numId="3" w16cid:durableId="29310396">
    <w:abstractNumId w:val="2"/>
  </w:num>
  <w:num w:numId="4" w16cid:durableId="327636902">
    <w:abstractNumId w:val="1"/>
  </w:num>
  <w:num w:numId="5" w16cid:durableId="780688820">
    <w:abstractNumId w:val="6"/>
  </w:num>
  <w:num w:numId="6" w16cid:durableId="1629125915">
    <w:abstractNumId w:val="0"/>
  </w:num>
  <w:num w:numId="7" w16cid:durableId="345795425">
    <w:abstractNumId w:val="5"/>
  </w:num>
  <w:num w:numId="8" w16cid:durableId="1955359226">
    <w:abstractNumId w:val="4"/>
  </w:num>
  <w:num w:numId="9" w16cid:durableId="1183668055">
    <w:abstractNumId w:val="8"/>
  </w:num>
  <w:num w:numId="10" w16cid:durableId="114354287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8A"/>
    <w:rsid w:val="00002F0D"/>
    <w:rsid w:val="000048B3"/>
    <w:rsid w:val="0000523B"/>
    <w:rsid w:val="000100A4"/>
    <w:rsid w:val="00017D78"/>
    <w:rsid w:val="000226CA"/>
    <w:rsid w:val="0002516D"/>
    <w:rsid w:val="00025F3B"/>
    <w:rsid w:val="00027636"/>
    <w:rsid w:val="00027FF0"/>
    <w:rsid w:val="000404BB"/>
    <w:rsid w:val="00040E6E"/>
    <w:rsid w:val="00043674"/>
    <w:rsid w:val="00044484"/>
    <w:rsid w:val="00044D06"/>
    <w:rsid w:val="00045B4A"/>
    <w:rsid w:val="00046A10"/>
    <w:rsid w:val="00047023"/>
    <w:rsid w:val="00054091"/>
    <w:rsid w:val="0005596D"/>
    <w:rsid w:val="00056283"/>
    <w:rsid w:val="0005733E"/>
    <w:rsid w:val="00057B36"/>
    <w:rsid w:val="00063445"/>
    <w:rsid w:val="000742BC"/>
    <w:rsid w:val="00077A19"/>
    <w:rsid w:val="000865E4"/>
    <w:rsid w:val="00094BF5"/>
    <w:rsid w:val="000A1E81"/>
    <w:rsid w:val="000B3305"/>
    <w:rsid w:val="000B5339"/>
    <w:rsid w:val="000C6856"/>
    <w:rsid w:val="000D3970"/>
    <w:rsid w:val="000E0DE6"/>
    <w:rsid w:val="000E3498"/>
    <w:rsid w:val="000E5E16"/>
    <w:rsid w:val="000F162D"/>
    <w:rsid w:val="000F23B8"/>
    <w:rsid w:val="000F4F16"/>
    <w:rsid w:val="00105FEC"/>
    <w:rsid w:val="00122728"/>
    <w:rsid w:val="00123DC3"/>
    <w:rsid w:val="0012722E"/>
    <w:rsid w:val="00130465"/>
    <w:rsid w:val="001306F7"/>
    <w:rsid w:val="0013355D"/>
    <w:rsid w:val="0013368B"/>
    <w:rsid w:val="00140A9E"/>
    <w:rsid w:val="00141843"/>
    <w:rsid w:val="00143D4A"/>
    <w:rsid w:val="00147247"/>
    <w:rsid w:val="001565FF"/>
    <w:rsid w:val="00161668"/>
    <w:rsid w:val="001641A3"/>
    <w:rsid w:val="00166554"/>
    <w:rsid w:val="001668BD"/>
    <w:rsid w:val="001729C6"/>
    <w:rsid w:val="00173888"/>
    <w:rsid w:val="00175506"/>
    <w:rsid w:val="001765BA"/>
    <w:rsid w:val="00182FC3"/>
    <w:rsid w:val="00184E82"/>
    <w:rsid w:val="0018537B"/>
    <w:rsid w:val="00187ABC"/>
    <w:rsid w:val="00190292"/>
    <w:rsid w:val="001A359D"/>
    <w:rsid w:val="001A3A95"/>
    <w:rsid w:val="001B2A0C"/>
    <w:rsid w:val="001B55BE"/>
    <w:rsid w:val="001B577C"/>
    <w:rsid w:val="001C666D"/>
    <w:rsid w:val="001C75E5"/>
    <w:rsid w:val="001D02EA"/>
    <w:rsid w:val="001D3E77"/>
    <w:rsid w:val="001E75C2"/>
    <w:rsid w:val="001F33D5"/>
    <w:rsid w:val="00200163"/>
    <w:rsid w:val="002036DA"/>
    <w:rsid w:val="00205254"/>
    <w:rsid w:val="0020623A"/>
    <w:rsid w:val="0020767F"/>
    <w:rsid w:val="00210366"/>
    <w:rsid w:val="002220EB"/>
    <w:rsid w:val="00223621"/>
    <w:rsid w:val="002315BB"/>
    <w:rsid w:val="0023700C"/>
    <w:rsid w:val="00243FFD"/>
    <w:rsid w:val="00244256"/>
    <w:rsid w:val="002509AB"/>
    <w:rsid w:val="002534D0"/>
    <w:rsid w:val="00262D4B"/>
    <w:rsid w:val="00264B17"/>
    <w:rsid w:val="00271EDA"/>
    <w:rsid w:val="002734D3"/>
    <w:rsid w:val="0027543D"/>
    <w:rsid w:val="0028073E"/>
    <w:rsid w:val="002821EC"/>
    <w:rsid w:val="00283E00"/>
    <w:rsid w:val="00287690"/>
    <w:rsid w:val="00291B93"/>
    <w:rsid w:val="00293E64"/>
    <w:rsid w:val="002947B8"/>
    <w:rsid w:val="002A13FC"/>
    <w:rsid w:val="002A26EF"/>
    <w:rsid w:val="002A7901"/>
    <w:rsid w:val="002B0D2F"/>
    <w:rsid w:val="002C173B"/>
    <w:rsid w:val="002C2D46"/>
    <w:rsid w:val="002C38F5"/>
    <w:rsid w:val="002C57FC"/>
    <w:rsid w:val="002C75CC"/>
    <w:rsid w:val="002C7DD9"/>
    <w:rsid w:val="002D0C4C"/>
    <w:rsid w:val="002D3310"/>
    <w:rsid w:val="002D400F"/>
    <w:rsid w:val="002D7063"/>
    <w:rsid w:val="002E1291"/>
    <w:rsid w:val="002E3367"/>
    <w:rsid w:val="002E757C"/>
    <w:rsid w:val="002F268F"/>
    <w:rsid w:val="002F4527"/>
    <w:rsid w:val="0030423D"/>
    <w:rsid w:val="00312509"/>
    <w:rsid w:val="0031251F"/>
    <w:rsid w:val="00313A74"/>
    <w:rsid w:val="003141B3"/>
    <w:rsid w:val="00322875"/>
    <w:rsid w:val="00326A20"/>
    <w:rsid w:val="00336AD0"/>
    <w:rsid w:val="00343350"/>
    <w:rsid w:val="00353392"/>
    <w:rsid w:val="00354A98"/>
    <w:rsid w:val="00357410"/>
    <w:rsid w:val="00357F39"/>
    <w:rsid w:val="0036039F"/>
    <w:rsid w:val="00360B34"/>
    <w:rsid w:val="003619F4"/>
    <w:rsid w:val="00364C83"/>
    <w:rsid w:val="0037137D"/>
    <w:rsid w:val="0039550E"/>
    <w:rsid w:val="00396377"/>
    <w:rsid w:val="003967AF"/>
    <w:rsid w:val="003A10D2"/>
    <w:rsid w:val="003B2276"/>
    <w:rsid w:val="003B56E2"/>
    <w:rsid w:val="003B6276"/>
    <w:rsid w:val="003C06D0"/>
    <w:rsid w:val="003C1F56"/>
    <w:rsid w:val="003C3FF7"/>
    <w:rsid w:val="003C499A"/>
    <w:rsid w:val="003C60C8"/>
    <w:rsid w:val="003D182B"/>
    <w:rsid w:val="003D7E5A"/>
    <w:rsid w:val="003E2754"/>
    <w:rsid w:val="003E393C"/>
    <w:rsid w:val="003F429A"/>
    <w:rsid w:val="003F6269"/>
    <w:rsid w:val="003F7B27"/>
    <w:rsid w:val="00403540"/>
    <w:rsid w:val="00403784"/>
    <w:rsid w:val="004042D9"/>
    <w:rsid w:val="00406C00"/>
    <w:rsid w:val="00407AFD"/>
    <w:rsid w:val="004125F2"/>
    <w:rsid w:val="00414016"/>
    <w:rsid w:val="00422631"/>
    <w:rsid w:val="00422FAC"/>
    <w:rsid w:val="00427D34"/>
    <w:rsid w:val="0043616B"/>
    <w:rsid w:val="00436E99"/>
    <w:rsid w:val="004421D2"/>
    <w:rsid w:val="004557A0"/>
    <w:rsid w:val="00457B16"/>
    <w:rsid w:val="00463A20"/>
    <w:rsid w:val="004708A8"/>
    <w:rsid w:val="004714EF"/>
    <w:rsid w:val="00473996"/>
    <w:rsid w:val="00480E03"/>
    <w:rsid w:val="004826E3"/>
    <w:rsid w:val="00483CE6"/>
    <w:rsid w:val="00484715"/>
    <w:rsid w:val="0048701F"/>
    <w:rsid w:val="0049760E"/>
    <w:rsid w:val="004A55F1"/>
    <w:rsid w:val="004B26D5"/>
    <w:rsid w:val="004B306B"/>
    <w:rsid w:val="004C11EB"/>
    <w:rsid w:val="004C3CA5"/>
    <w:rsid w:val="004C76BD"/>
    <w:rsid w:val="004C773B"/>
    <w:rsid w:val="004D4EE1"/>
    <w:rsid w:val="004D7006"/>
    <w:rsid w:val="004E1F31"/>
    <w:rsid w:val="004E2AE2"/>
    <w:rsid w:val="004E63FC"/>
    <w:rsid w:val="004F2805"/>
    <w:rsid w:val="004F293A"/>
    <w:rsid w:val="004F34CE"/>
    <w:rsid w:val="004F7E50"/>
    <w:rsid w:val="0050092E"/>
    <w:rsid w:val="005035B6"/>
    <w:rsid w:val="00503A63"/>
    <w:rsid w:val="005120F8"/>
    <w:rsid w:val="00514F94"/>
    <w:rsid w:val="00532EAC"/>
    <w:rsid w:val="00534AF0"/>
    <w:rsid w:val="00534C48"/>
    <w:rsid w:val="005430CF"/>
    <w:rsid w:val="00551753"/>
    <w:rsid w:val="0055323A"/>
    <w:rsid w:val="005602B9"/>
    <w:rsid w:val="00591B0A"/>
    <w:rsid w:val="00591B64"/>
    <w:rsid w:val="00596AF6"/>
    <w:rsid w:val="005A4935"/>
    <w:rsid w:val="005B026E"/>
    <w:rsid w:val="005B0755"/>
    <w:rsid w:val="005B36AE"/>
    <w:rsid w:val="005C48CB"/>
    <w:rsid w:val="005D5A84"/>
    <w:rsid w:val="005E090D"/>
    <w:rsid w:val="005E6880"/>
    <w:rsid w:val="005F1C18"/>
    <w:rsid w:val="005F41D1"/>
    <w:rsid w:val="005F41E1"/>
    <w:rsid w:val="005F7281"/>
    <w:rsid w:val="00610FFC"/>
    <w:rsid w:val="006115FD"/>
    <w:rsid w:val="00617745"/>
    <w:rsid w:val="006273DF"/>
    <w:rsid w:val="00627943"/>
    <w:rsid w:val="006310E2"/>
    <w:rsid w:val="00633156"/>
    <w:rsid w:val="00633DB4"/>
    <w:rsid w:val="006376C5"/>
    <w:rsid w:val="00641DA4"/>
    <w:rsid w:val="0064441A"/>
    <w:rsid w:val="00645FA8"/>
    <w:rsid w:val="00651FF0"/>
    <w:rsid w:val="006570FA"/>
    <w:rsid w:val="00661CE2"/>
    <w:rsid w:val="006651AB"/>
    <w:rsid w:val="00670362"/>
    <w:rsid w:val="00675DBD"/>
    <w:rsid w:val="00677BC9"/>
    <w:rsid w:val="00683378"/>
    <w:rsid w:val="00683559"/>
    <w:rsid w:val="006840D3"/>
    <w:rsid w:val="00685BE3"/>
    <w:rsid w:val="00686D37"/>
    <w:rsid w:val="00687324"/>
    <w:rsid w:val="00691EB9"/>
    <w:rsid w:val="0069590A"/>
    <w:rsid w:val="006A114B"/>
    <w:rsid w:val="006A276D"/>
    <w:rsid w:val="006A498E"/>
    <w:rsid w:val="006A7D33"/>
    <w:rsid w:val="006B0C8E"/>
    <w:rsid w:val="006B1332"/>
    <w:rsid w:val="006B2C84"/>
    <w:rsid w:val="006B624D"/>
    <w:rsid w:val="006C07D3"/>
    <w:rsid w:val="006C3A45"/>
    <w:rsid w:val="006D79FA"/>
    <w:rsid w:val="006E1AEE"/>
    <w:rsid w:val="006E4B26"/>
    <w:rsid w:val="006F12CD"/>
    <w:rsid w:val="006F1315"/>
    <w:rsid w:val="006F511F"/>
    <w:rsid w:val="006F6B35"/>
    <w:rsid w:val="0070180A"/>
    <w:rsid w:val="00707439"/>
    <w:rsid w:val="007148CE"/>
    <w:rsid w:val="00720160"/>
    <w:rsid w:val="007213EF"/>
    <w:rsid w:val="00722AC8"/>
    <w:rsid w:val="0072533C"/>
    <w:rsid w:val="00726939"/>
    <w:rsid w:val="00735062"/>
    <w:rsid w:val="007365F4"/>
    <w:rsid w:val="007371C4"/>
    <w:rsid w:val="00737432"/>
    <w:rsid w:val="00745010"/>
    <w:rsid w:val="00746B36"/>
    <w:rsid w:val="00753F88"/>
    <w:rsid w:val="007540FC"/>
    <w:rsid w:val="00755D00"/>
    <w:rsid w:val="00761419"/>
    <w:rsid w:val="0076491B"/>
    <w:rsid w:val="00775C54"/>
    <w:rsid w:val="007816BC"/>
    <w:rsid w:val="007822FF"/>
    <w:rsid w:val="00794C1B"/>
    <w:rsid w:val="00797C8B"/>
    <w:rsid w:val="007A16E1"/>
    <w:rsid w:val="007A3F2C"/>
    <w:rsid w:val="007B030A"/>
    <w:rsid w:val="007B09A4"/>
    <w:rsid w:val="007B172C"/>
    <w:rsid w:val="007B5130"/>
    <w:rsid w:val="007C2795"/>
    <w:rsid w:val="007C2F1D"/>
    <w:rsid w:val="007C63CE"/>
    <w:rsid w:val="007D6BF2"/>
    <w:rsid w:val="007D7DE3"/>
    <w:rsid w:val="007E22C9"/>
    <w:rsid w:val="007E444A"/>
    <w:rsid w:val="007F0C02"/>
    <w:rsid w:val="007F333F"/>
    <w:rsid w:val="007F7954"/>
    <w:rsid w:val="0080241D"/>
    <w:rsid w:val="00805A4B"/>
    <w:rsid w:val="00805D1F"/>
    <w:rsid w:val="008241B2"/>
    <w:rsid w:val="00824C9D"/>
    <w:rsid w:val="00824CA9"/>
    <w:rsid w:val="00827B3E"/>
    <w:rsid w:val="0083112B"/>
    <w:rsid w:val="00832068"/>
    <w:rsid w:val="0083298D"/>
    <w:rsid w:val="00832C3B"/>
    <w:rsid w:val="00833A28"/>
    <w:rsid w:val="008455B9"/>
    <w:rsid w:val="008556D5"/>
    <w:rsid w:val="008606AD"/>
    <w:rsid w:val="008674A7"/>
    <w:rsid w:val="008709F4"/>
    <w:rsid w:val="00871180"/>
    <w:rsid w:val="00872659"/>
    <w:rsid w:val="00883E04"/>
    <w:rsid w:val="008840BF"/>
    <w:rsid w:val="008845D4"/>
    <w:rsid w:val="0088521D"/>
    <w:rsid w:val="008A031E"/>
    <w:rsid w:val="008A6F44"/>
    <w:rsid w:val="008B1892"/>
    <w:rsid w:val="008B68E2"/>
    <w:rsid w:val="008C20EB"/>
    <w:rsid w:val="008D37AF"/>
    <w:rsid w:val="008D37CA"/>
    <w:rsid w:val="008D4E73"/>
    <w:rsid w:val="008D50CB"/>
    <w:rsid w:val="008D56B8"/>
    <w:rsid w:val="008E5942"/>
    <w:rsid w:val="008F467F"/>
    <w:rsid w:val="0090448B"/>
    <w:rsid w:val="00921B1B"/>
    <w:rsid w:val="00926A19"/>
    <w:rsid w:val="00926C64"/>
    <w:rsid w:val="00930043"/>
    <w:rsid w:val="00931529"/>
    <w:rsid w:val="0093230C"/>
    <w:rsid w:val="009346B6"/>
    <w:rsid w:val="009419B0"/>
    <w:rsid w:val="00941F59"/>
    <w:rsid w:val="0094555F"/>
    <w:rsid w:val="00950E13"/>
    <w:rsid w:val="00965C6D"/>
    <w:rsid w:val="00966A3C"/>
    <w:rsid w:val="00973ABB"/>
    <w:rsid w:val="0097702F"/>
    <w:rsid w:val="009831D2"/>
    <w:rsid w:val="00993F4B"/>
    <w:rsid w:val="00995A85"/>
    <w:rsid w:val="009A0EBD"/>
    <w:rsid w:val="009A0F45"/>
    <w:rsid w:val="009A170D"/>
    <w:rsid w:val="009A6630"/>
    <w:rsid w:val="009B2828"/>
    <w:rsid w:val="009C268A"/>
    <w:rsid w:val="009C3D59"/>
    <w:rsid w:val="009C63A4"/>
    <w:rsid w:val="009D59FB"/>
    <w:rsid w:val="009E7194"/>
    <w:rsid w:val="009F6B4B"/>
    <w:rsid w:val="00A00654"/>
    <w:rsid w:val="00A0259A"/>
    <w:rsid w:val="00A034A9"/>
    <w:rsid w:val="00A04105"/>
    <w:rsid w:val="00A04D1A"/>
    <w:rsid w:val="00A10993"/>
    <w:rsid w:val="00A129D2"/>
    <w:rsid w:val="00A20467"/>
    <w:rsid w:val="00A2478C"/>
    <w:rsid w:val="00A25DC3"/>
    <w:rsid w:val="00A26EA6"/>
    <w:rsid w:val="00A27F9A"/>
    <w:rsid w:val="00A32319"/>
    <w:rsid w:val="00A365F5"/>
    <w:rsid w:val="00A420DA"/>
    <w:rsid w:val="00A45ABE"/>
    <w:rsid w:val="00A53ADC"/>
    <w:rsid w:val="00A53FBB"/>
    <w:rsid w:val="00A5495A"/>
    <w:rsid w:val="00A574F9"/>
    <w:rsid w:val="00A57FB3"/>
    <w:rsid w:val="00A62B21"/>
    <w:rsid w:val="00A7010F"/>
    <w:rsid w:val="00A70E05"/>
    <w:rsid w:val="00A73797"/>
    <w:rsid w:val="00A757E7"/>
    <w:rsid w:val="00A82538"/>
    <w:rsid w:val="00A83E3D"/>
    <w:rsid w:val="00A95241"/>
    <w:rsid w:val="00AA09D4"/>
    <w:rsid w:val="00AA116B"/>
    <w:rsid w:val="00AA4D36"/>
    <w:rsid w:val="00AA5A34"/>
    <w:rsid w:val="00AA70AD"/>
    <w:rsid w:val="00AA7321"/>
    <w:rsid w:val="00AB2493"/>
    <w:rsid w:val="00AB4513"/>
    <w:rsid w:val="00AB78A6"/>
    <w:rsid w:val="00AC04A6"/>
    <w:rsid w:val="00AC176B"/>
    <w:rsid w:val="00AC2607"/>
    <w:rsid w:val="00AC5C96"/>
    <w:rsid w:val="00AD7926"/>
    <w:rsid w:val="00AE3656"/>
    <w:rsid w:val="00AE71BF"/>
    <w:rsid w:val="00AF33D0"/>
    <w:rsid w:val="00AF3EEB"/>
    <w:rsid w:val="00B01D16"/>
    <w:rsid w:val="00B0478F"/>
    <w:rsid w:val="00B07610"/>
    <w:rsid w:val="00B07618"/>
    <w:rsid w:val="00B106EB"/>
    <w:rsid w:val="00B15EC3"/>
    <w:rsid w:val="00B244F4"/>
    <w:rsid w:val="00B31119"/>
    <w:rsid w:val="00B34F81"/>
    <w:rsid w:val="00B3791D"/>
    <w:rsid w:val="00B42405"/>
    <w:rsid w:val="00B5351C"/>
    <w:rsid w:val="00B6105D"/>
    <w:rsid w:val="00B6251F"/>
    <w:rsid w:val="00B72018"/>
    <w:rsid w:val="00B7689A"/>
    <w:rsid w:val="00B81E4D"/>
    <w:rsid w:val="00B82275"/>
    <w:rsid w:val="00B84481"/>
    <w:rsid w:val="00B8511F"/>
    <w:rsid w:val="00B86F74"/>
    <w:rsid w:val="00B90E23"/>
    <w:rsid w:val="00B91B04"/>
    <w:rsid w:val="00B940B6"/>
    <w:rsid w:val="00B97FE6"/>
    <w:rsid w:val="00BA2A7A"/>
    <w:rsid w:val="00BA2FF7"/>
    <w:rsid w:val="00BA3F3A"/>
    <w:rsid w:val="00BA4138"/>
    <w:rsid w:val="00BA44D2"/>
    <w:rsid w:val="00BA7667"/>
    <w:rsid w:val="00BB497D"/>
    <w:rsid w:val="00BB4C6F"/>
    <w:rsid w:val="00BB65B5"/>
    <w:rsid w:val="00BD577C"/>
    <w:rsid w:val="00BE3560"/>
    <w:rsid w:val="00BF1EAF"/>
    <w:rsid w:val="00BF278D"/>
    <w:rsid w:val="00C0661C"/>
    <w:rsid w:val="00C074CB"/>
    <w:rsid w:val="00C24B45"/>
    <w:rsid w:val="00C34043"/>
    <w:rsid w:val="00C34F22"/>
    <w:rsid w:val="00C36103"/>
    <w:rsid w:val="00C36AF7"/>
    <w:rsid w:val="00C42EDB"/>
    <w:rsid w:val="00C46331"/>
    <w:rsid w:val="00C46B8C"/>
    <w:rsid w:val="00C47E45"/>
    <w:rsid w:val="00C52618"/>
    <w:rsid w:val="00C56B6D"/>
    <w:rsid w:val="00C66421"/>
    <w:rsid w:val="00C675DC"/>
    <w:rsid w:val="00C71EE8"/>
    <w:rsid w:val="00C76B54"/>
    <w:rsid w:val="00C80808"/>
    <w:rsid w:val="00C8192A"/>
    <w:rsid w:val="00C84E88"/>
    <w:rsid w:val="00C9187A"/>
    <w:rsid w:val="00C93F9A"/>
    <w:rsid w:val="00C94576"/>
    <w:rsid w:val="00CA00D9"/>
    <w:rsid w:val="00CA0CFC"/>
    <w:rsid w:val="00CA1F26"/>
    <w:rsid w:val="00CA5E0F"/>
    <w:rsid w:val="00CB2987"/>
    <w:rsid w:val="00CB7735"/>
    <w:rsid w:val="00CC4B13"/>
    <w:rsid w:val="00CD07A6"/>
    <w:rsid w:val="00CD1F81"/>
    <w:rsid w:val="00CD25E8"/>
    <w:rsid w:val="00CD77D6"/>
    <w:rsid w:val="00CE41E8"/>
    <w:rsid w:val="00CE5CB7"/>
    <w:rsid w:val="00CF00CB"/>
    <w:rsid w:val="00CF134A"/>
    <w:rsid w:val="00CF3A17"/>
    <w:rsid w:val="00CF63CB"/>
    <w:rsid w:val="00D00FCE"/>
    <w:rsid w:val="00D012ED"/>
    <w:rsid w:val="00D01DA6"/>
    <w:rsid w:val="00D059B1"/>
    <w:rsid w:val="00D06A61"/>
    <w:rsid w:val="00D074BF"/>
    <w:rsid w:val="00D1442D"/>
    <w:rsid w:val="00D14F42"/>
    <w:rsid w:val="00D1616F"/>
    <w:rsid w:val="00D22023"/>
    <w:rsid w:val="00D25B94"/>
    <w:rsid w:val="00D30D8A"/>
    <w:rsid w:val="00D316AE"/>
    <w:rsid w:val="00D32FD5"/>
    <w:rsid w:val="00D412B9"/>
    <w:rsid w:val="00D41FCD"/>
    <w:rsid w:val="00D4384D"/>
    <w:rsid w:val="00D54CA8"/>
    <w:rsid w:val="00D57D6B"/>
    <w:rsid w:val="00D620EC"/>
    <w:rsid w:val="00D64916"/>
    <w:rsid w:val="00D64A90"/>
    <w:rsid w:val="00D660B5"/>
    <w:rsid w:val="00D66E1A"/>
    <w:rsid w:val="00D728EA"/>
    <w:rsid w:val="00D76977"/>
    <w:rsid w:val="00D81B82"/>
    <w:rsid w:val="00D85851"/>
    <w:rsid w:val="00D85A15"/>
    <w:rsid w:val="00D96C1A"/>
    <w:rsid w:val="00DA2C5B"/>
    <w:rsid w:val="00DA4621"/>
    <w:rsid w:val="00DB6339"/>
    <w:rsid w:val="00DB6D73"/>
    <w:rsid w:val="00DC0400"/>
    <w:rsid w:val="00DC150C"/>
    <w:rsid w:val="00DC7783"/>
    <w:rsid w:val="00DC7C78"/>
    <w:rsid w:val="00DD3D40"/>
    <w:rsid w:val="00E0073D"/>
    <w:rsid w:val="00E01DF5"/>
    <w:rsid w:val="00E025CF"/>
    <w:rsid w:val="00E02AEA"/>
    <w:rsid w:val="00E04145"/>
    <w:rsid w:val="00E04976"/>
    <w:rsid w:val="00E06FEE"/>
    <w:rsid w:val="00E071A7"/>
    <w:rsid w:val="00E11D3F"/>
    <w:rsid w:val="00E14C4D"/>
    <w:rsid w:val="00E16B49"/>
    <w:rsid w:val="00E171D0"/>
    <w:rsid w:val="00E20779"/>
    <w:rsid w:val="00E21931"/>
    <w:rsid w:val="00E249B5"/>
    <w:rsid w:val="00E255D0"/>
    <w:rsid w:val="00E333C4"/>
    <w:rsid w:val="00E3515D"/>
    <w:rsid w:val="00E401B7"/>
    <w:rsid w:val="00E5258F"/>
    <w:rsid w:val="00E62496"/>
    <w:rsid w:val="00E653CC"/>
    <w:rsid w:val="00E71E03"/>
    <w:rsid w:val="00E75965"/>
    <w:rsid w:val="00E763A5"/>
    <w:rsid w:val="00E854AC"/>
    <w:rsid w:val="00E87C52"/>
    <w:rsid w:val="00E90248"/>
    <w:rsid w:val="00E91CEE"/>
    <w:rsid w:val="00EA60C6"/>
    <w:rsid w:val="00EA6654"/>
    <w:rsid w:val="00EB5E99"/>
    <w:rsid w:val="00EB73E7"/>
    <w:rsid w:val="00EC02E1"/>
    <w:rsid w:val="00EC62DA"/>
    <w:rsid w:val="00ED13ED"/>
    <w:rsid w:val="00ED162A"/>
    <w:rsid w:val="00ED4CB5"/>
    <w:rsid w:val="00EE0649"/>
    <w:rsid w:val="00EE0D3E"/>
    <w:rsid w:val="00EE5DB1"/>
    <w:rsid w:val="00EE6863"/>
    <w:rsid w:val="00EE6A8A"/>
    <w:rsid w:val="00EF003F"/>
    <w:rsid w:val="00EF0FAC"/>
    <w:rsid w:val="00F02C49"/>
    <w:rsid w:val="00F062BF"/>
    <w:rsid w:val="00F13809"/>
    <w:rsid w:val="00F21FBD"/>
    <w:rsid w:val="00F23374"/>
    <w:rsid w:val="00F276DA"/>
    <w:rsid w:val="00F307C9"/>
    <w:rsid w:val="00F31B7C"/>
    <w:rsid w:val="00F34125"/>
    <w:rsid w:val="00F44694"/>
    <w:rsid w:val="00F47CD5"/>
    <w:rsid w:val="00F521D0"/>
    <w:rsid w:val="00F56EB4"/>
    <w:rsid w:val="00F623A5"/>
    <w:rsid w:val="00F648F5"/>
    <w:rsid w:val="00F72378"/>
    <w:rsid w:val="00F73035"/>
    <w:rsid w:val="00F76B45"/>
    <w:rsid w:val="00F816B1"/>
    <w:rsid w:val="00F818B0"/>
    <w:rsid w:val="00F83010"/>
    <w:rsid w:val="00F86D65"/>
    <w:rsid w:val="00F92B47"/>
    <w:rsid w:val="00FA0591"/>
    <w:rsid w:val="00FA1FED"/>
    <w:rsid w:val="00FA2215"/>
    <w:rsid w:val="00FA22DD"/>
    <w:rsid w:val="00FA2BB9"/>
    <w:rsid w:val="00FA3844"/>
    <w:rsid w:val="00FA53C6"/>
    <w:rsid w:val="00FB097F"/>
    <w:rsid w:val="00FD007B"/>
    <w:rsid w:val="00FD046E"/>
    <w:rsid w:val="00FD21DC"/>
    <w:rsid w:val="00FE1C05"/>
    <w:rsid w:val="00FE69E5"/>
    <w:rsid w:val="00FF1908"/>
    <w:rsid w:val="00FF552F"/>
    <w:rsid w:val="02FB505F"/>
    <w:rsid w:val="0F5543FB"/>
    <w:rsid w:val="0FD9CAB0"/>
    <w:rsid w:val="1C747D04"/>
    <w:rsid w:val="2566EFA4"/>
    <w:rsid w:val="29405984"/>
    <w:rsid w:val="3A126D0E"/>
    <w:rsid w:val="3F5B5378"/>
    <w:rsid w:val="3F9D4358"/>
    <w:rsid w:val="4B15B317"/>
    <w:rsid w:val="5008CFC2"/>
    <w:rsid w:val="510BBD4A"/>
    <w:rsid w:val="580B3DC4"/>
    <w:rsid w:val="5881DF36"/>
    <w:rsid w:val="62D8653E"/>
    <w:rsid w:val="7B03C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3EE25"/>
  <w15:chartTrackingRefBased/>
  <w15:docId w15:val="{BFAACBE4-BC29-4BCF-AEB2-18D8EB80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187A"/>
    <w:pPr>
      <w:spacing w:before="120" w:after="12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702F"/>
    <w:pPr>
      <w:keepNext/>
      <w:keepLines/>
      <w:spacing w:before="0" w:after="240"/>
      <w:outlineLvl w:val="0"/>
    </w:pPr>
    <w:rPr>
      <w:rFonts w:cs="Arial" w:eastAsiaTheme="majorEastAsia"/>
      <w:b/>
      <w:bCs/>
      <w:color w:val="1E1544" w:themeColor="text1"/>
      <w:sz w:val="72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631"/>
    <w:pPr>
      <w:keepNext/>
      <w:keepLines/>
      <w:spacing w:before="240"/>
      <w:outlineLvl w:val="1"/>
    </w:pPr>
    <w:rPr>
      <w:rFonts w:eastAsiaTheme="majorEastAsia" w:cstheme="majorBidi"/>
      <w:b/>
      <w:color w:val="1E1544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491B"/>
    <w:pPr>
      <w:outlineLvl w:val="2"/>
    </w:pPr>
    <w:rPr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491B"/>
    <w:pPr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537B"/>
    <w:pPr>
      <w:keepNext/>
      <w:keepLines/>
      <w:spacing w:before="40" w:after="0"/>
      <w:outlineLvl w:val="4"/>
    </w:pPr>
    <w:rPr>
      <w:rFonts w:eastAsiaTheme="majorEastAsia" w:cstheme="majorBidi"/>
      <w:color w:val="1E1544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7702F"/>
    <w:rPr>
      <w:rFonts w:ascii="Arial" w:hAnsi="Arial" w:cs="Arial" w:eastAsiaTheme="majorEastAsia"/>
      <w:b/>
      <w:bCs/>
      <w:color w:val="1E1544" w:themeColor="text1"/>
      <w:sz w:val="72"/>
      <w:szCs w:val="60"/>
    </w:rPr>
  </w:style>
  <w:style w:type="paragraph" w:styleId="NoSpacing">
    <w:name w:val="No Spacing"/>
    <w:uiPriority w:val="1"/>
    <w:qFormat/>
    <w:rsid w:val="00C9187A"/>
    <w:pPr>
      <w:spacing w:line="276" w:lineRule="auto"/>
    </w:pPr>
    <w:rPr>
      <w:rFonts w:ascii="Arial" w:hAnsi="Arial"/>
    </w:rPr>
  </w:style>
  <w:style w:type="character" w:styleId="Heading2Char" w:customStyle="1">
    <w:name w:val="Heading 2 Char"/>
    <w:basedOn w:val="DefaultParagraphFont"/>
    <w:link w:val="Heading2"/>
    <w:uiPriority w:val="9"/>
    <w:rsid w:val="00422631"/>
    <w:rPr>
      <w:rFonts w:ascii="Arial" w:hAnsi="Arial" w:eastAsiaTheme="majorEastAsia" w:cstheme="majorBidi"/>
      <w:b/>
      <w:color w:val="1E1544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C9187A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76491B"/>
    <w:rPr>
      <w:rFonts w:ascii="Arial" w:hAnsi="Arial" w:eastAsiaTheme="majorEastAsia" w:cstheme="majorBidi"/>
      <w:b/>
      <w:color w:val="1E1544" w:themeColor="text1"/>
      <w:sz w:val="28"/>
    </w:rPr>
  </w:style>
  <w:style w:type="character" w:styleId="Heading4Char" w:customStyle="1">
    <w:name w:val="Heading 4 Char"/>
    <w:basedOn w:val="DefaultParagraphFont"/>
    <w:link w:val="Heading4"/>
    <w:uiPriority w:val="9"/>
    <w:rsid w:val="0076491B"/>
    <w:rPr>
      <w:rFonts w:ascii="Arial" w:hAnsi="Arial" w:eastAsiaTheme="majorEastAsia" w:cstheme="majorBidi"/>
      <w:b/>
      <w:color w:val="1E1544" w:themeColor="text1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styleId="Introduction" w:customStyle="1">
    <w:name w:val="Introduction"/>
    <w:basedOn w:val="Normal"/>
    <w:qFormat/>
    <w:rsid w:val="009B2828"/>
    <w:pPr>
      <w:spacing w:before="0"/>
    </w:pPr>
    <w:rPr>
      <w:color w:val="1E1544" w:themeColor="text1"/>
      <w:sz w:val="32"/>
      <w:szCs w:val="32"/>
    </w:rPr>
  </w:style>
  <w:style w:type="character" w:styleId="Heading5Char" w:customStyle="1">
    <w:name w:val="Heading 5 Char"/>
    <w:basedOn w:val="DefaultParagraphFont"/>
    <w:link w:val="Heading5"/>
    <w:uiPriority w:val="9"/>
    <w:rsid w:val="0018537B"/>
    <w:rPr>
      <w:rFonts w:ascii="Arial" w:hAnsi="Arial" w:eastAsiaTheme="majorEastAsia" w:cstheme="majorBidi"/>
      <w:color w:val="1E1544" w:themeColor="text1"/>
    </w:rPr>
  </w:style>
  <w:style w:type="paragraph" w:styleId="TableHeading" w:customStyle="1">
    <w:name w:val="TableHeading"/>
    <w:qFormat/>
    <w:rsid w:val="0018537B"/>
    <w:pPr>
      <w:spacing w:before="240" w:after="120" w:line="276" w:lineRule="auto"/>
    </w:pPr>
    <w:rPr>
      <w:rFonts w:ascii="Arial" w:hAnsi="Arial" w:eastAsiaTheme="majorEastAsia" w:cstheme="majorBidi"/>
      <w:b/>
      <w:bCs/>
      <w:color w:val="1E1544" w:themeColor="text1"/>
    </w:rPr>
  </w:style>
  <w:style w:type="table" w:styleId="TableGrid">
    <w:name w:val="Table Grid"/>
    <w:aliases w:val="Aged Care"/>
    <w:basedOn w:val="TableNormal"/>
    <w:uiPriority w:val="39"/>
    <w:rsid w:val="008F467F"/>
    <w:pPr>
      <w:spacing w:after="240"/>
    </w:pPr>
    <w:rPr>
      <w:rFonts w:ascii="Arial" w:hAnsi="Arial"/>
    </w:rPr>
    <w:tblPr>
      <w:tblBorders>
        <w:top w:val="single" w:color="2AB1BB" w:themeColor="accent1" w:sz="4" w:space="0"/>
        <w:bottom w:val="single" w:color="2AB1BB" w:themeColor="accent1" w:sz="4" w:space="0"/>
        <w:insideH w:val="single" w:color="2AB1BB" w:themeColor="accent1" w:sz="4" w:space="0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sz w:val="24"/>
      </w:rPr>
    </w:tblStylePr>
  </w:style>
  <w:style w:type="table" w:styleId="GridTable1Light">
    <w:name w:val="Grid Table 1 Light"/>
    <w:basedOn w:val="TableNormal"/>
    <w:uiPriority w:val="46"/>
    <w:rsid w:val="0018537B"/>
    <w:tblPr>
      <w:tblStyleRowBandSize w:val="1"/>
      <w:tblStyleColBandSize w:val="1"/>
      <w:tblBorders>
        <w:top w:val="single" w:color="8E7ED7" w:themeColor="text1" w:themeTint="66" w:sz="4" w:space="0"/>
        <w:bottom w:val="single" w:color="8E7ED7" w:themeColor="text1" w:themeTint="66" w:sz="4" w:space="0"/>
        <w:insideH w:val="single" w:color="8E7ED7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573EC3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73EC3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8537B"/>
    <w:rPr>
      <w:rFonts w:ascii="Arial" w:hAnsi="Arial"/>
    </w:rPr>
    <w:tblPr>
      <w:tblStyleRowBandSize w:val="1"/>
      <w:tblStyleColBandSize w:val="1"/>
      <w:tblBorders>
        <w:top w:val="single" w:color="A3E5EA" w:themeColor="accent1" w:themeTint="66" w:sz="4" w:space="0"/>
        <w:bottom w:val="single" w:color="A3E5EA" w:themeColor="accent1" w:themeTint="66" w:sz="4" w:space="0"/>
        <w:insideH w:val="single" w:color="A3E5EA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5D8E0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5D8E0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AC04A6"/>
    <w:pPr>
      <w:spacing w:before="200" w:after="160"/>
      <w:ind w:left="864" w:right="864"/>
      <w:jc w:val="center"/>
    </w:pPr>
    <w:rPr>
      <w:i/>
      <w:iCs/>
      <w:color w:val="412E94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C04A6"/>
    <w:rPr>
      <w:rFonts w:ascii="Arial" w:hAnsi="Arial"/>
      <w:i/>
      <w:iCs/>
      <w:color w:val="412E94" w:themeColor="text1" w:themeTint="BF"/>
    </w:rPr>
  </w:style>
  <w:style w:type="paragraph" w:styleId="IntenseQuote">
    <w:name w:val="Intense Quote"/>
    <w:aliases w:val="Boxed text Heading"/>
    <w:basedOn w:val="Normal"/>
    <w:next w:val="Normal"/>
    <w:link w:val="IntenseQuoteChar"/>
    <w:uiPriority w:val="30"/>
    <w:qFormat/>
    <w:rsid w:val="00AC04A6"/>
    <w:pPr>
      <w:pBdr>
        <w:top w:val="single" w:color="2AB1BB" w:themeColor="accent1" w:sz="4" w:space="10"/>
        <w:left w:val="single" w:color="2AB1BB" w:themeColor="accent1" w:sz="4" w:space="4"/>
        <w:bottom w:val="single" w:color="2AB1BB" w:themeColor="accent1" w:sz="4" w:space="10"/>
        <w:right w:val="single" w:color="2AB1BB" w:themeColor="accent1" w:sz="4" w:space="4"/>
      </w:pBdr>
      <w:ind w:left="862" w:right="862"/>
    </w:pPr>
    <w:rPr>
      <w:b/>
      <w:iCs/>
    </w:rPr>
  </w:style>
  <w:style w:type="character" w:styleId="IntenseQuoteChar" w:customStyle="1">
    <w:name w:val="Intense Quote Char"/>
    <w:aliases w:val="Boxed text Heading Char"/>
    <w:basedOn w:val="DefaultParagraphFont"/>
    <w:link w:val="IntenseQuote"/>
    <w:uiPriority w:val="30"/>
    <w:rsid w:val="00AC04A6"/>
    <w:rPr>
      <w:rFonts w:ascii="Arial" w:hAnsi="Arial"/>
      <w:b/>
      <w:iCs/>
    </w:rPr>
  </w:style>
  <w:style w:type="paragraph" w:styleId="boxtext" w:customStyle="1">
    <w:name w:val="box text"/>
    <w:basedOn w:val="IntenseQuote"/>
    <w:qFormat/>
    <w:rsid w:val="00AC04A6"/>
    <w:rPr>
      <w:b w:val="0"/>
      <w:bCs/>
    </w:rPr>
  </w:style>
  <w:style w:type="paragraph" w:styleId="Boxtexthead" w:customStyle="1">
    <w:name w:val="Box text head"/>
    <w:basedOn w:val="IntenseQuote"/>
    <w:qFormat/>
    <w:rsid w:val="00AC04A6"/>
  </w:style>
  <w:style w:type="character" w:styleId="IntenseEmphasis">
    <w:name w:val="Intense Emphasis"/>
    <w:basedOn w:val="DefaultParagraphFont"/>
    <w:uiPriority w:val="21"/>
    <w:qFormat/>
    <w:rsid w:val="008F467F"/>
    <w:rPr>
      <w:i/>
      <w:iCs/>
      <w:color w:val="2AB1BB" w:themeColor="accent1"/>
    </w:rPr>
  </w:style>
  <w:style w:type="paragraph" w:styleId="NormalWeb">
    <w:name w:val="Normal (Web)"/>
    <w:basedOn w:val="Normal"/>
    <w:uiPriority w:val="99"/>
    <w:unhideWhenUsed/>
    <w:rsid w:val="00E91CEE"/>
    <w:pPr>
      <w:spacing w:before="100" w:beforeAutospacing="1" w:after="100" w:afterAutospacing="1" w:line="240" w:lineRule="auto"/>
    </w:pPr>
    <w:rPr>
      <w:rFonts w:eastAsia="Times New Roman" w:cs="Times New Roman"/>
      <w:u w:val="single"/>
      <w:lang w:eastAsia="en-AU"/>
    </w:rPr>
  </w:style>
  <w:style w:type="character" w:styleId="Hyperlink">
    <w:name w:val="Hyperlink"/>
    <w:basedOn w:val="DefaultParagraphFont"/>
    <w:uiPriority w:val="99"/>
    <w:unhideWhenUsed/>
    <w:rsid w:val="00E91CEE"/>
    <w:rPr>
      <w:color w:val="1E1545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91CEE"/>
    <w:rPr>
      <w:color w:val="605E5C"/>
      <w:shd w:val="clear" w:color="auto" w:fill="E1DFDD"/>
    </w:rPr>
  </w:style>
  <w:style w:type="paragraph" w:styleId="Headingtable" w:customStyle="1">
    <w:name w:val="Heading table"/>
    <w:basedOn w:val="Normal"/>
    <w:qFormat/>
    <w:rsid w:val="00677BC9"/>
    <w:pPr>
      <w:spacing w:before="360"/>
    </w:pPr>
    <w:rPr>
      <w:rFonts w:eastAsiaTheme="majorEastAsia" w:cstheme="majorBidi"/>
      <w:b/>
      <w:bCs/>
      <w:color w:val="1E1544" w:themeColor="text1"/>
    </w:rPr>
  </w:style>
  <w:style w:type="paragraph" w:styleId="Bullet" w:customStyle="1">
    <w:name w:val="Bullet"/>
    <w:basedOn w:val="ListParagraph"/>
    <w:rsid w:val="006F1315"/>
    <w:pPr>
      <w:numPr>
        <w:numId w:val="1"/>
      </w:numPr>
      <w:ind w:left="284" w:hanging="284"/>
      <w:contextualSpacing w:val="0"/>
    </w:pPr>
    <w:rPr>
      <w:rFonts w:eastAsia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C62DA"/>
  </w:style>
  <w:style w:type="paragraph" w:styleId="shadedbox" w:customStyle="1">
    <w:name w:val="shaded box"/>
    <w:basedOn w:val="Bullet"/>
    <w:qFormat/>
    <w:rsid w:val="002E1291"/>
    <w:pPr>
      <w:numPr>
        <w:numId w:val="0"/>
      </w:numPr>
      <w:pBdr>
        <w:top w:val="single" w:color="D1F2F4" w:themeColor="accent1" w:themeTint="33" w:sz="48" w:space="1"/>
        <w:left w:val="single" w:color="D1F2F4" w:themeColor="accent1" w:themeTint="33" w:sz="48" w:space="4"/>
        <w:bottom w:val="single" w:color="D1F2F4" w:themeColor="accent1" w:themeTint="33" w:sz="48" w:space="1"/>
        <w:right w:val="single" w:color="D1F2F4" w:themeColor="accent1" w:themeTint="33" w:sz="48" w:space="4"/>
      </w:pBdr>
      <w:shd w:val="clear" w:color="auto" w:fill="D1F2F4" w:themeFill="accent1" w:themeFillTint="33"/>
    </w:pPr>
  </w:style>
  <w:style w:type="paragraph" w:styleId="Revision">
    <w:name w:val="Revision"/>
    <w:hidden/>
    <w:uiPriority w:val="99"/>
    <w:semiHidden/>
    <w:rsid w:val="00FA3844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26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6C6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26C6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C6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26C64"/>
    <w:rPr>
      <w:rFonts w:ascii="Arial" w:hAnsi="Arial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444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fontTable" Target="fontTable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xmlns:thm15="http://schemas.microsoft.com/office/thememl/2012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FE5B7DA2DB847AF67914BBD466BBF" ma:contentTypeVersion="18" ma:contentTypeDescription="Create a new document." ma:contentTypeScope="" ma:versionID="a70c62d54f683015adffc22b776af403">
  <xsd:schema xmlns:xsd="http://www.w3.org/2001/XMLSchema" xmlns:xs="http://www.w3.org/2001/XMLSchema" xmlns:p="http://schemas.microsoft.com/office/2006/metadata/properties" xmlns:ns2="f6a9ef87-d8af-44ae-9cec-12903b7d44be" xmlns:ns3="ada466a5-717a-405b-b423-19a5a40db057" targetNamespace="http://schemas.microsoft.com/office/2006/metadata/properties" ma:root="true" ma:fieldsID="d69fce7f4fc8266aed12e884665ed2a4" ns2:_="" ns3:_="">
    <xsd:import namespace="f6a9ef87-d8af-44ae-9cec-12903b7d44be"/>
    <xsd:import namespace="ada466a5-717a-405b-b423-19a5a40db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s" minOccurs="0"/>
                <xsd:element ref="ns2:ResponsibleSection" minOccurs="0"/>
                <xsd:element ref="ns2:File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9ef87-d8af-44ae-9cec-12903b7d4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ResponsibleSection" ma:index="23" nillable="true" ma:displayName="Responsible Section" ma:format="Dropdown" ma:internalName="ResponsibleSection">
      <xsd:simpleType>
        <xsd:restriction base="dms:Text">
          <xsd:maxLength value="255"/>
        </xsd:restriction>
      </xsd:simpleType>
    </xsd:element>
    <xsd:element name="FileNote" ma:index="24" nillable="true" ma:displayName="File Note" ma:description="09DEC25 Paper: Note error - The number of times that the E&amp;T W/G has met since inception through to 09DEC25 is 15, not 17 as reported. &#10;12NOV25 Paper: Note error - The number of times that the E&amp;T W/G has met since inception through to 12NOV25 is 14, not 15 as reported. &#10;24SEP25 Paper: Note error - The number of times that the E&amp;T W/G has met since inception through to 23SEP25 is 12, not 13 as reported. " ma:format="Dropdown" ma:internalName="FileNot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466a5-717a-405b-b423-19a5a40db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55818c5-848c-47e9-b604-82cce7e5c028}" ma:internalName="TaxCatchAll" ma:showField="CatchAllData" ma:web="ada466a5-717a-405b-b423-19a5a40db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a466a5-717a-405b-b423-19a5a40db057" xsi:nil="true"/>
    <lcf76f155ced4ddcb4097134ff3c332f xmlns="f6a9ef87-d8af-44ae-9cec-12903b7d44be">
      <Terms xmlns="http://schemas.microsoft.com/office/infopath/2007/PartnerControls"/>
    </lcf76f155ced4ddcb4097134ff3c332f>
    <MediaLengthInSeconds xmlns="f6a9ef87-d8af-44ae-9cec-12903b7d44be" xsi:nil="true"/>
    <ResponsibleSection xmlns="f6a9ef87-d8af-44ae-9cec-12903b7d44be" xsi:nil="true"/>
    <Notes xmlns="f6a9ef87-d8af-44ae-9cec-12903b7d44be" xsi:nil="true"/>
    <FileNote xmlns="f6a9ef87-d8af-44ae-9cec-12903b7d44b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4696D8-077F-4CDD-81A3-178F04F4C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9ef87-d8af-44ae-9cec-12903b7d44be"/>
    <ds:schemaRef ds:uri="ada466a5-717a-405b-b423-19a5a40db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44ED9-6DB0-4202-8EC7-D69E5E5BD3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0E2362-356C-4CDA-9392-C485AD76B771}">
  <ds:schemaRefs>
    <ds:schemaRef ds:uri="http://schemas.microsoft.com/office/2006/metadata/properties"/>
    <ds:schemaRef ds:uri="http://schemas.microsoft.com/office/infopath/2007/PartnerControls"/>
    <ds:schemaRef ds:uri="ada466a5-717a-405b-b423-19a5a40db057"/>
    <ds:schemaRef ds:uri="f6a9ef87-d8af-44ae-9cec-12903b7d44be"/>
  </ds:schemaRefs>
</ds:datastoreItem>
</file>

<file path=customXml/itemProps4.xml><?xml version="1.0" encoding="utf-8"?>
<ds:datastoreItem xmlns:ds="http://schemas.openxmlformats.org/officeDocument/2006/customXml" ds:itemID="{12482C8F-E0B2-481F-A178-9FE4AA0C5F6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Steps to actioning everyday situations</dc:title>
  <dc:subject/>
  <dc:creator>Australian Government Department of Health, Disability and Ageing</dc:creator>
  <cp:keywords>Aged Care, Senior Australians</cp:keywords>
  <dc:description/>
  <dcterms:created xsi:type="dcterms:W3CDTF">2026-03-28T00:39:00Z</dcterms:created>
  <dcterms:modified xsi:type="dcterms:W3CDTF">2026-05-11T06:12:12Z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0x0101005B6FE5B7DA2DB847AF67914BBD466BBF</vt:lpwstr>
  </property>
  <property fmtid="{D5CDD505-2E9C-101B-9397-08002B2CF9AE}" pid="3" name="MediaServiceImageTags">
    <vt:lpwstr/>
  </property>
  <property fmtid="{D5CDD505-2E9C-101B-9397-08002B2CF9AE}" pid="4" name="Order">
    <vt:r8>796600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lassificationContentMarkingHeaderShapeIds">
    <vt:lpwstr>1c2feb23,322b756d,6c80dc23</vt:lpwstr>
  </property>
  <property fmtid="{D5CDD505-2E9C-101B-9397-08002B2CF9AE}" pid="12" name="ClassificationContentMarkingHeaderFontProps">
    <vt:lpwstr>#ff0000,12,Aptos</vt:lpwstr>
  </property>
  <property fmtid="{D5CDD505-2E9C-101B-9397-08002B2CF9AE}" pid="13" name="ClassificationContentMarkingHeaderText">
    <vt:lpwstr>OFFICIAL</vt:lpwstr>
  </property>
  <property fmtid="{D5CDD505-2E9C-101B-9397-08002B2CF9AE}" pid="14" name="ClassificationContentMarkingFooterShapeIds">
    <vt:lpwstr>4df4492f,75dd48c7,17ed56e4</vt:lpwstr>
  </property>
  <property fmtid="{D5CDD505-2E9C-101B-9397-08002B2CF9AE}" pid="15" name="ClassificationContentMarkingFooterFontProps">
    <vt:lpwstr>#ff0000,12,Aptos</vt:lpwstr>
  </property>
  <property fmtid="{D5CDD505-2E9C-101B-9397-08002B2CF9AE}" pid="16" name="ClassificationContentMarkingFooterText">
    <vt:lpwstr>OFFICIAL</vt:lpwstr>
  </property>
  <property fmtid="{D5CDD505-2E9C-101B-9397-08002B2CF9AE}" pid="17" name="MSIP_Label_7cd3e8b9-ffed-43a8-b7f4-cc2fa0382d36_Enabled">
    <vt:lpwstr>true</vt:lpwstr>
  </property>
  <property fmtid="{D5CDD505-2E9C-101B-9397-08002B2CF9AE}" pid="18" name="MSIP_Label_7cd3e8b9-ffed-43a8-b7f4-cc2fa0382d36_SetDate">
    <vt:lpwstr>2026-03-19T00:46:36Z</vt:lpwstr>
  </property>
  <property fmtid="{D5CDD505-2E9C-101B-9397-08002B2CF9AE}" pid="19" name="MSIP_Label_7cd3e8b9-ffed-43a8-b7f4-cc2fa0382d36_Method">
    <vt:lpwstr>Privileged</vt:lpwstr>
  </property>
  <property fmtid="{D5CDD505-2E9C-101B-9397-08002B2CF9AE}" pid="20" name="MSIP_Label_7cd3e8b9-ffed-43a8-b7f4-cc2fa0382d36_Name">
    <vt:lpwstr>O</vt:lpwstr>
  </property>
  <property fmtid="{D5CDD505-2E9C-101B-9397-08002B2CF9AE}" pid="21" name="MSIP_Label_7cd3e8b9-ffed-43a8-b7f4-cc2fa0382d36_SiteId">
    <vt:lpwstr>34a3929c-73cf-4954-abfe-147dc3517892</vt:lpwstr>
  </property>
  <property fmtid="{D5CDD505-2E9C-101B-9397-08002B2CF9AE}" pid="22" name="MSIP_Label_7cd3e8b9-ffed-43a8-b7f4-cc2fa0382d36_ActionId">
    <vt:lpwstr>3372fb46-df40-4a24-b4c2-b811257ed85c</vt:lpwstr>
  </property>
  <property fmtid="{D5CDD505-2E9C-101B-9397-08002B2CF9AE}" pid="23" name="MSIP_Label_7cd3e8b9-ffed-43a8-b7f4-cc2fa0382d36_ContentBits">
    <vt:lpwstr>3</vt:lpwstr>
  </property>
  <property fmtid="{D5CDD505-2E9C-101B-9397-08002B2CF9AE}" pid="24" name="MSIP_Label_7cd3e8b9-ffed-43a8-b7f4-cc2fa0382d36_Tag">
    <vt:lpwstr>10, 0, 1, 1</vt:lpwstr>
  </property>
  <property fmtid="{D5CDD505-2E9C-101B-9397-08002B2CF9AE}" pid="25" name="docLang">
    <vt:lpwstr>en</vt:lpwstr>
  </property>
</Properties>
</file>