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A02EB" w14:textId="77777777" w:rsidR="004D7FAD" w:rsidRDefault="004D7FAD" w:rsidP="005B65B9"/>
    <w:p w14:paraId="7805DFF7" w14:textId="4E2064DB" w:rsidR="000C35F9" w:rsidRDefault="00C17AEC" w:rsidP="005B65B9">
      <w:r w:rsidRPr="00440E99">
        <w:rPr>
          <w:noProof/>
          <w:lang w:eastAsia="en-AU"/>
        </w:rPr>
        <w:drawing>
          <wp:anchor distT="0" distB="0" distL="114300" distR="114300" simplePos="0" relativeHeight="251658241" behindDoc="1" locked="0" layoutInCell="1" allowOverlap="1" wp14:anchorId="0850E630" wp14:editId="18641C11">
            <wp:simplePos x="0" y="0"/>
            <wp:positionH relativeFrom="margin">
              <wp:posOffset>-944245</wp:posOffset>
            </wp:positionH>
            <wp:positionV relativeFrom="paragraph">
              <wp:posOffset>-720979</wp:posOffset>
            </wp:positionV>
            <wp:extent cx="7593177" cy="10729260"/>
            <wp:effectExtent l="0" t="0" r="8255" b="0"/>
            <wp:wrapNone/>
            <wp:docPr id="3" name="Picture 3" descr="Background image of front page&#10;&#10;Shows the Australian Government crest, the colour hexagons that represent the Medical Research Future Fund, and the words '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image of front page&#10;&#10;Shows the Australian Government crest, the colour hexagons that represent the Medical Research Future Fund, and the words 'Medical Research Future Fund'"/>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4EEFC916" w:rsidR="00F155E8" w:rsidRDefault="00F155E8" w:rsidP="005B65B9"/>
        <w:p w14:paraId="4B055A2D" w14:textId="77777777" w:rsidR="00F155E8" w:rsidRDefault="00F155E8" w:rsidP="005B65B9">
          <w:r>
            <w:rPr>
              <w:noProof/>
              <w:lang w:eastAsia="en-AU"/>
            </w:rPr>
            <mc:AlternateContent>
              <mc:Choice Requires="wps">
                <w:drawing>
                  <wp:anchor distT="0" distB="0" distL="114300" distR="114300" simplePos="0" relativeHeight="251658240" behindDoc="0" locked="0" layoutInCell="1" allowOverlap="1" wp14:anchorId="431DEF74" wp14:editId="4FAF024E">
                    <wp:simplePos x="0" y="0"/>
                    <wp:positionH relativeFrom="page">
                      <wp:posOffset>176645</wp:posOffset>
                    </wp:positionH>
                    <wp:positionV relativeFrom="page">
                      <wp:posOffset>3206635</wp:posOffset>
                    </wp:positionV>
                    <wp:extent cx="7315200" cy="5268190"/>
                    <wp:effectExtent l="0" t="0" r="0" b="8890"/>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5268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315F6" w14:textId="2D8E6787" w:rsidR="00234EEB" w:rsidRPr="008D6C52" w:rsidRDefault="00B74F0D" w:rsidP="005B65B9">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EC74EE" w:rsidRPr="00916699">
                                      <w:t xml:space="preserve">MRFF Indigenous Health Research Fund </w:t>
                                    </w:r>
                                    <w:r w:rsidR="00EC74EE" w:rsidRPr="00916699">
                                      <w:br/>
                                      <w:t>2026 Grant Opportunity</w:t>
                                    </w:r>
                                    <w:r w:rsidR="00EC74EE" w:rsidRPr="00916699">
                                      <w:br/>
                                      <w:t>National Consultation Report</w:t>
                                    </w:r>
                                    <w:r w:rsidR="00443F8C" w:rsidRPr="00916699">
                                      <w:br/>
                                    </w:r>
                                    <w:r w:rsidR="00EC74EE" w:rsidRPr="00916699">
                                      <w:br/>
                                    </w:r>
                                    <w:r w:rsidR="002B62DB" w:rsidRPr="00916699">
                                      <w:t>15</w:t>
                                    </w:r>
                                    <w:r w:rsidR="00EC74EE" w:rsidRPr="00916699">
                                      <w:t xml:space="preserve"> April 2026</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3.9pt;margin-top:252.5pt;width:8in;height:414.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" filled="f" stroked="f" strokeweight=".5pt">
                    <v:textbox inset="126pt,0,54pt,0">
                      <w:txbxContent>
                        <w:p w14:paraId="4D7315F6" w14:textId="2D8E6787" w:rsidR="00234EEB" w:rsidRPr="008D6C52" w:rsidRDefault="00B74F0D" w:rsidP="005B65B9">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EC74EE" w:rsidRPr="00916699">
                                <w:t xml:space="preserve">MRFF Indigenous Health Research Fund </w:t>
                              </w:r>
                              <w:r w:rsidR="00EC74EE" w:rsidRPr="00916699">
                                <w:br/>
                                <w:t>2026 Grant Opportunity</w:t>
                              </w:r>
                              <w:r w:rsidR="00EC74EE" w:rsidRPr="00916699">
                                <w:br/>
                                <w:t>National Consultation Report</w:t>
                              </w:r>
                              <w:r w:rsidR="00443F8C" w:rsidRPr="00916699">
                                <w:br/>
                              </w:r>
                              <w:r w:rsidR="00EC74EE" w:rsidRPr="00916699">
                                <w:br/>
                              </w:r>
                              <w:r w:rsidR="002B62DB" w:rsidRPr="00916699">
                                <w:t>15</w:t>
                              </w:r>
                              <w:r w:rsidR="00EC74EE" w:rsidRPr="00916699">
                                <w:t xml:space="preserve"> April 2026</w:t>
                              </w:r>
                            </w:sdtContent>
                          </w:sdt>
                        </w:p>
                      </w:txbxContent>
                    </v:textbox>
                    <w10:wrap type="square" anchorx="page" anchory="page"/>
                  </v:shape>
                </w:pict>
              </mc:Fallback>
            </mc:AlternateContent>
          </w:r>
          <w:r>
            <w:br w:type="page"/>
          </w:r>
        </w:p>
      </w:sdtContent>
    </w:sdt>
    <w:sdt>
      <w:sdtPr>
        <w:rPr>
          <w:rFonts w:asciiTheme="minorHAnsi" w:eastAsiaTheme="minorEastAsia" w:hAnsiTheme="minorHAnsi" w:cstheme="minorBidi"/>
          <w:color w:val="auto"/>
          <w:sz w:val="22"/>
          <w:szCs w:val="22"/>
          <w:lang w:val="en-AU"/>
        </w:rPr>
        <w:id w:val="346448361"/>
        <w:docPartObj>
          <w:docPartGallery w:val="Table of Contents"/>
          <w:docPartUnique/>
        </w:docPartObj>
      </w:sdtPr>
      <w:sdtEndPr>
        <w:rPr>
          <w:noProof/>
        </w:rPr>
      </w:sdtEndPr>
      <w:sdtContent>
        <w:p w14:paraId="27614851" w14:textId="77777777" w:rsidR="00F155E8" w:rsidRDefault="00F155E8" w:rsidP="005B65B9">
          <w:pPr>
            <w:pStyle w:val="TOCHeading"/>
          </w:pPr>
          <w:r>
            <w:t>Table of Contents</w:t>
          </w:r>
        </w:p>
        <w:p w14:paraId="5A200857" w14:textId="77777777" w:rsidR="00F155E8" w:rsidRPr="006601C0" w:rsidRDefault="00F155E8" w:rsidP="005B65B9">
          <w:pPr>
            <w:rPr>
              <w:lang w:val="en-US"/>
            </w:rPr>
          </w:pPr>
        </w:p>
        <w:p w14:paraId="17DFAC56" w14:textId="1EC311DB" w:rsidR="005B65B9" w:rsidRDefault="00F155E8">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28358760" w:history="1">
            <w:r w:rsidR="005B65B9" w:rsidRPr="00CA5AF1">
              <w:rPr>
                <w:rStyle w:val="Hyperlink"/>
                <w:noProof/>
              </w:rPr>
              <w:t>Introduction</w:t>
            </w:r>
            <w:r w:rsidR="005B65B9">
              <w:rPr>
                <w:noProof/>
                <w:webHidden/>
              </w:rPr>
              <w:tab/>
            </w:r>
            <w:r w:rsidR="005B65B9">
              <w:rPr>
                <w:noProof/>
                <w:webHidden/>
              </w:rPr>
              <w:fldChar w:fldCharType="begin"/>
            </w:r>
            <w:r w:rsidR="005B65B9">
              <w:rPr>
                <w:noProof/>
                <w:webHidden/>
              </w:rPr>
              <w:instrText xml:space="preserve"> PAGEREF _Toc228358760 \h </w:instrText>
            </w:r>
            <w:r w:rsidR="005B65B9">
              <w:rPr>
                <w:noProof/>
                <w:webHidden/>
              </w:rPr>
            </w:r>
            <w:r w:rsidR="005B65B9">
              <w:rPr>
                <w:noProof/>
                <w:webHidden/>
              </w:rPr>
              <w:fldChar w:fldCharType="separate"/>
            </w:r>
            <w:r w:rsidR="005B65B9">
              <w:rPr>
                <w:noProof/>
                <w:webHidden/>
              </w:rPr>
              <w:t>2</w:t>
            </w:r>
            <w:r w:rsidR="005B65B9">
              <w:rPr>
                <w:noProof/>
                <w:webHidden/>
              </w:rPr>
              <w:fldChar w:fldCharType="end"/>
            </w:r>
          </w:hyperlink>
        </w:p>
        <w:p w14:paraId="7AE324EC" w14:textId="1912F207" w:rsidR="005B65B9" w:rsidRDefault="005B65B9">
          <w:pPr>
            <w:pStyle w:val="TOC2"/>
            <w:tabs>
              <w:tab w:val="right" w:leader="dot" w:pos="9016"/>
            </w:tabs>
            <w:rPr>
              <w:rFonts w:eastAsiaTheme="minorEastAsia"/>
              <w:noProof/>
              <w:kern w:val="2"/>
              <w:sz w:val="24"/>
              <w:szCs w:val="24"/>
              <w:lang w:eastAsia="en-AU"/>
              <w14:ligatures w14:val="standardContextual"/>
            </w:rPr>
          </w:pPr>
          <w:hyperlink w:anchor="_Toc228358761" w:history="1">
            <w:r w:rsidRPr="00CA5AF1">
              <w:rPr>
                <w:rStyle w:val="Hyperlink"/>
                <w:noProof/>
              </w:rPr>
              <w:t>Community participation and submissions</w:t>
            </w:r>
            <w:r>
              <w:rPr>
                <w:noProof/>
                <w:webHidden/>
              </w:rPr>
              <w:tab/>
            </w:r>
            <w:r>
              <w:rPr>
                <w:noProof/>
                <w:webHidden/>
              </w:rPr>
              <w:fldChar w:fldCharType="begin"/>
            </w:r>
            <w:r>
              <w:rPr>
                <w:noProof/>
                <w:webHidden/>
              </w:rPr>
              <w:instrText xml:space="preserve"> PAGEREF _Toc228358761 \h </w:instrText>
            </w:r>
            <w:r>
              <w:rPr>
                <w:noProof/>
                <w:webHidden/>
              </w:rPr>
            </w:r>
            <w:r>
              <w:rPr>
                <w:noProof/>
                <w:webHidden/>
              </w:rPr>
              <w:fldChar w:fldCharType="separate"/>
            </w:r>
            <w:r>
              <w:rPr>
                <w:noProof/>
                <w:webHidden/>
              </w:rPr>
              <w:t>2</w:t>
            </w:r>
            <w:r>
              <w:rPr>
                <w:noProof/>
                <w:webHidden/>
              </w:rPr>
              <w:fldChar w:fldCharType="end"/>
            </w:r>
          </w:hyperlink>
        </w:p>
        <w:p w14:paraId="770C6F16" w14:textId="33FF5486" w:rsidR="005B65B9" w:rsidRDefault="005B65B9">
          <w:pPr>
            <w:pStyle w:val="TOC1"/>
            <w:tabs>
              <w:tab w:val="right" w:leader="dot" w:pos="9016"/>
            </w:tabs>
            <w:rPr>
              <w:rFonts w:eastAsiaTheme="minorEastAsia"/>
              <w:noProof/>
              <w:kern w:val="2"/>
              <w:sz w:val="24"/>
              <w:szCs w:val="24"/>
              <w:lang w:eastAsia="en-AU"/>
              <w14:ligatures w14:val="standardContextual"/>
            </w:rPr>
          </w:pPr>
          <w:hyperlink w:anchor="_Toc228358762" w:history="1">
            <w:r w:rsidRPr="00CA5AF1">
              <w:rPr>
                <w:rStyle w:val="Hyperlink"/>
                <w:noProof/>
              </w:rPr>
              <w:t>Responses to national consultation submissions</w:t>
            </w:r>
            <w:r>
              <w:rPr>
                <w:noProof/>
                <w:webHidden/>
              </w:rPr>
              <w:tab/>
            </w:r>
            <w:r>
              <w:rPr>
                <w:noProof/>
                <w:webHidden/>
              </w:rPr>
              <w:fldChar w:fldCharType="begin"/>
            </w:r>
            <w:r>
              <w:rPr>
                <w:noProof/>
                <w:webHidden/>
              </w:rPr>
              <w:instrText xml:space="preserve"> PAGEREF _Toc228358762 \h </w:instrText>
            </w:r>
            <w:r>
              <w:rPr>
                <w:noProof/>
                <w:webHidden/>
              </w:rPr>
            </w:r>
            <w:r>
              <w:rPr>
                <w:noProof/>
                <w:webHidden/>
              </w:rPr>
              <w:fldChar w:fldCharType="separate"/>
            </w:r>
            <w:r>
              <w:rPr>
                <w:noProof/>
                <w:webHidden/>
              </w:rPr>
              <w:t>4</w:t>
            </w:r>
            <w:r>
              <w:rPr>
                <w:noProof/>
                <w:webHidden/>
              </w:rPr>
              <w:fldChar w:fldCharType="end"/>
            </w:r>
          </w:hyperlink>
        </w:p>
        <w:p w14:paraId="3612321E" w14:textId="77777777" w:rsidR="004B6D89" w:rsidRDefault="00F155E8" w:rsidP="005B65B9">
          <w:pPr>
            <w:rPr>
              <w:rFonts w:eastAsiaTheme="minorEastAsia"/>
              <w:noProof/>
            </w:rPr>
          </w:pPr>
          <w:r>
            <w:rPr>
              <w:noProof/>
            </w:rPr>
            <w:fldChar w:fldCharType="end"/>
          </w:r>
        </w:p>
      </w:sdtContent>
    </w:sdt>
    <w:p w14:paraId="4F8C5AC8" w14:textId="5983F31B" w:rsidR="00443F8C" w:rsidRDefault="00443F8C" w:rsidP="005B65B9">
      <w:r>
        <w:br w:type="page"/>
      </w:r>
    </w:p>
    <w:p w14:paraId="215CFA94" w14:textId="77777777" w:rsidR="00F155E8" w:rsidRDefault="00F155E8" w:rsidP="00100311">
      <w:pPr>
        <w:pStyle w:val="Heading1"/>
      </w:pPr>
      <w:bookmarkStart w:id="0" w:name="_Toc228358760"/>
      <w:r>
        <w:lastRenderedPageBreak/>
        <w:t>Introduction</w:t>
      </w:r>
      <w:bookmarkEnd w:id="0"/>
    </w:p>
    <w:p w14:paraId="53BE0E0C" w14:textId="06FBA11A" w:rsidR="00A15344" w:rsidRDefault="001A20FF" w:rsidP="005B65B9">
      <w:r w:rsidRPr="26CEC5F9">
        <w:t>The Medical Research Future Fund (</w:t>
      </w:r>
      <w:r w:rsidRPr="005E0FA2">
        <w:t>MRFF) is a $2</w:t>
      </w:r>
      <w:r w:rsidR="000D0269" w:rsidRPr="005E0FA2">
        <w:t>4.83</w:t>
      </w:r>
      <w:r w:rsidRPr="005E0FA2">
        <w:t xml:space="preserve"> billion long-term investment supporting Australian health and medical research. The MRFF aims to transform health and medical research and innovation to improve lives, build the economy and contribute to health system sustainability. </w:t>
      </w:r>
      <w:r w:rsidR="00B570D3" w:rsidRPr="005E0FA2">
        <w:t>The</w:t>
      </w:r>
      <w:r w:rsidR="004F6F8C" w:rsidRPr="005E0FA2">
        <w:t xml:space="preserve"> MRFF’s Indigenous </w:t>
      </w:r>
      <w:r w:rsidR="004F6F8C" w:rsidRPr="005B65B9">
        <w:t>Health</w:t>
      </w:r>
      <w:r w:rsidR="004F6F8C" w:rsidRPr="005E0FA2">
        <w:t xml:space="preserve"> </w:t>
      </w:r>
      <w:r w:rsidR="004F6F8C" w:rsidRPr="005B65B9">
        <w:t>Research</w:t>
      </w:r>
      <w:r w:rsidR="004F6F8C" w:rsidRPr="005E0FA2">
        <w:t xml:space="preserve"> Fund</w:t>
      </w:r>
      <w:r w:rsidR="006502C8" w:rsidRPr="005E0FA2">
        <w:t xml:space="preserve"> </w:t>
      </w:r>
      <w:r w:rsidR="00B570D3" w:rsidRPr="005E0FA2">
        <w:t>(</w:t>
      </w:r>
      <w:r w:rsidR="004F6F8C" w:rsidRPr="005E0FA2">
        <w:t>IHRF</w:t>
      </w:r>
      <w:r w:rsidR="0072145B" w:rsidRPr="005E0FA2">
        <w:t>)</w:t>
      </w:r>
      <w:r w:rsidR="00B570D3" w:rsidRPr="005E0FA2">
        <w:t xml:space="preserve"> was </w:t>
      </w:r>
      <w:r w:rsidR="00E5458B" w:rsidRPr="005E0FA2">
        <w:t xml:space="preserve">established </w:t>
      </w:r>
      <w:r w:rsidR="00F23FA2" w:rsidRPr="005E0FA2">
        <w:t xml:space="preserve">by the Australian Government </w:t>
      </w:r>
      <w:r w:rsidR="00E5458B" w:rsidRPr="005E0FA2">
        <w:t xml:space="preserve">in </w:t>
      </w:r>
      <w:r w:rsidR="005675CC" w:rsidRPr="005E0FA2">
        <w:t>2019</w:t>
      </w:r>
      <w:r w:rsidR="00F23FA2" w:rsidRPr="005E0FA2">
        <w:t>,</w:t>
      </w:r>
      <w:r w:rsidR="0013713A" w:rsidRPr="005E0FA2">
        <w:t xml:space="preserve"> </w:t>
      </w:r>
      <w:r w:rsidR="00F23FA2" w:rsidRPr="005E0FA2">
        <w:t>with a</w:t>
      </w:r>
      <w:r w:rsidR="00A15344" w:rsidRPr="005E0FA2">
        <w:t xml:space="preserve"> $</w:t>
      </w:r>
      <w:r w:rsidR="0072145B" w:rsidRPr="005E0FA2">
        <w:t>16</w:t>
      </w:r>
      <w:r w:rsidR="005675CC" w:rsidRPr="005E0FA2">
        <w:t>0</w:t>
      </w:r>
      <w:r w:rsidR="00A15344" w:rsidRPr="005E0FA2">
        <w:t xml:space="preserve"> million </w:t>
      </w:r>
      <w:bookmarkStart w:id="1" w:name="_Int_4ciOivm3"/>
      <w:r w:rsidR="00F23FA2" w:rsidRPr="005E0FA2">
        <w:t>commitment</w:t>
      </w:r>
      <w:bookmarkEnd w:id="1"/>
      <w:r w:rsidR="00F23FA2" w:rsidRPr="005E0FA2">
        <w:t xml:space="preserve"> </w:t>
      </w:r>
      <w:r w:rsidR="00A15344" w:rsidRPr="005E0FA2">
        <w:t>over 1</w:t>
      </w:r>
      <w:r w:rsidR="005675CC" w:rsidRPr="005E0FA2">
        <w:t>1</w:t>
      </w:r>
      <w:r w:rsidR="00A15344" w:rsidRPr="005E0FA2">
        <w:t xml:space="preserve"> years</w:t>
      </w:r>
      <w:r w:rsidR="000F29E7" w:rsidRPr="005E0FA2">
        <w:t xml:space="preserve"> from 2018–19 to 2028–29</w:t>
      </w:r>
      <w:r w:rsidR="005675CC" w:rsidRPr="005E0FA2">
        <w:t>,</w:t>
      </w:r>
      <w:r w:rsidR="000F29E7" w:rsidRPr="005E0FA2">
        <w:t xml:space="preserve"> for research to improve the health of Aboriginal and/or Torres Strait</w:t>
      </w:r>
      <w:r w:rsidR="000F29E7" w:rsidRPr="000F29E7">
        <w:t xml:space="preserve"> Islander people</w:t>
      </w:r>
      <w:r w:rsidR="000F29E7">
        <w:t>.</w:t>
      </w:r>
    </w:p>
    <w:p w14:paraId="4EA0844D" w14:textId="7FE97881" w:rsidR="004B3FF2" w:rsidRPr="00796C30" w:rsidRDefault="004B3FF2" w:rsidP="005B65B9">
      <w:r w:rsidRPr="004B3FF2">
        <w:t>The</w:t>
      </w:r>
      <w:r w:rsidR="006502C8">
        <w:t xml:space="preserve"> </w:t>
      </w:r>
      <w:hyperlink r:id="rId12" w:history="1">
        <w:r w:rsidRPr="004B3FF2">
          <w:rPr>
            <w:rStyle w:val="Hyperlink"/>
            <w:rFonts w:cstheme="minorHAnsi"/>
          </w:rPr>
          <w:t>Productivity Commission’s first review of the progress on the National Agreement on Closing the Gap</w:t>
        </w:r>
      </w:hyperlink>
      <w:r w:rsidR="006502C8">
        <w:t xml:space="preserve"> </w:t>
      </w:r>
      <w:r w:rsidRPr="004B3FF2">
        <w:t>recommended putting the principle of self-determination into practice for government programs.</w:t>
      </w:r>
      <w:r w:rsidR="00FE6E4C">
        <w:t xml:space="preserve"> </w:t>
      </w:r>
      <w:r w:rsidRPr="004B3FF2">
        <w:t>In alignment with this recommendation, the IHRF’s next grant opportunity will award $28.5 million through an open and competitive process to an Aboriginal and/or Torres Strait Islander Community-</w:t>
      </w:r>
      <w:r w:rsidRPr="00796C30">
        <w:t>Controlled program to</w:t>
      </w:r>
      <w:r w:rsidR="00796C30" w:rsidRPr="00796C30">
        <w:t>:</w:t>
      </w:r>
    </w:p>
    <w:p w14:paraId="7BA75F4D" w14:textId="77777777" w:rsidR="00796C30" w:rsidRPr="003C0BD8" w:rsidRDefault="00796C30" w:rsidP="00E976ED">
      <w:pPr>
        <w:pStyle w:val="ListBullet"/>
        <w:spacing w:line="276" w:lineRule="auto"/>
      </w:pPr>
      <w:r w:rsidRPr="00EB451F">
        <w:t xml:space="preserve">Conduct a </w:t>
      </w:r>
      <w:r w:rsidRPr="00EE63E0">
        <w:t>review</w:t>
      </w:r>
      <w:r w:rsidRPr="00EB451F">
        <w:t xml:space="preserve"> to assess progress of the IHRF towards its vision and priorities</w:t>
      </w:r>
    </w:p>
    <w:p w14:paraId="67EB38D4" w14:textId="1EFA4CBC" w:rsidR="00796C30" w:rsidRPr="003C0BD8" w:rsidRDefault="00800956" w:rsidP="005E0FA2">
      <w:pPr>
        <w:pStyle w:val="ListBullet"/>
        <w:ind w:left="714" w:hanging="357"/>
      </w:pPr>
      <w:r>
        <w:t>D</w:t>
      </w:r>
      <w:r w:rsidR="00796C30" w:rsidRPr="00EB451F">
        <w:t>evelop strategic priorities for the research investment</w:t>
      </w:r>
      <w:r>
        <w:t>, i</w:t>
      </w:r>
      <w:r w:rsidRPr="00EB451F">
        <w:t>nformed by this review</w:t>
      </w:r>
    </w:p>
    <w:p w14:paraId="7CA74D2A" w14:textId="77777777" w:rsidR="00796C30" w:rsidRPr="003C0BD8" w:rsidRDefault="00796C30" w:rsidP="00E976ED">
      <w:pPr>
        <w:pStyle w:val="ListBullet"/>
        <w:spacing w:line="276" w:lineRule="auto"/>
      </w:pPr>
      <w:r w:rsidRPr="00EB451F">
        <w:t>Run one, or more, open and competitive processes, to identify and select Aboriginal and/or Torres Strait Islander health and medical research projects</w:t>
      </w:r>
    </w:p>
    <w:p w14:paraId="2CDAB6F8" w14:textId="66C05C71" w:rsidR="00796C30" w:rsidRPr="003C0BD8" w:rsidRDefault="00796C30" w:rsidP="00E976ED">
      <w:pPr>
        <w:pStyle w:val="ListBullet"/>
        <w:spacing w:line="276" w:lineRule="auto"/>
      </w:pPr>
      <w:r w:rsidRPr="00EB451F">
        <w:t>Partner with the successful projects to provide funding and support to ensure their success in tackling health issues facing Aboriginal and Torres Strait Islander peoples</w:t>
      </w:r>
    </w:p>
    <w:p w14:paraId="16DCF600" w14:textId="6CBE7DEA" w:rsidR="00190106" w:rsidRDefault="004B3FF2" w:rsidP="005B65B9">
      <w:r w:rsidRPr="004B3FF2">
        <w:t>A Working Group of the</w:t>
      </w:r>
      <w:r w:rsidR="003A2359">
        <w:t xml:space="preserve"> </w:t>
      </w:r>
      <w:hyperlink r:id="rId13" w:history="1">
        <w:r w:rsidRPr="004B3FF2">
          <w:rPr>
            <w:rStyle w:val="Hyperlink"/>
            <w:rFonts w:cstheme="minorHAnsi"/>
          </w:rPr>
          <w:t>NHMRC-MRFF Indigenous Advisory Group</w:t>
        </w:r>
      </w:hyperlink>
      <w:r w:rsidRPr="004B3FF2">
        <w:t xml:space="preserve">, </w:t>
      </w:r>
      <w:r>
        <w:t>Chaired by</w:t>
      </w:r>
      <w:r w:rsidRPr="004B3FF2">
        <w:t xml:space="preserve"> Professor Yvette Roe, </w:t>
      </w:r>
      <w:r>
        <w:t xml:space="preserve">was formed in July 2025 to </w:t>
      </w:r>
      <w:r w:rsidRPr="004B3FF2">
        <w:t>provide advice to the Department</w:t>
      </w:r>
      <w:r>
        <w:t xml:space="preserve"> of Health, Disability and Ageing (the Department)</w:t>
      </w:r>
      <w:r w:rsidRPr="004B3FF2">
        <w:t xml:space="preserve"> on design of the grant opportunity.</w:t>
      </w:r>
    </w:p>
    <w:p w14:paraId="7FF63579" w14:textId="275C9DD7" w:rsidR="00BD5CFA" w:rsidRDefault="00FE6E4C" w:rsidP="00100311">
      <w:r>
        <w:t>A</w:t>
      </w:r>
      <w:r w:rsidR="007B7429">
        <w:t xml:space="preserve"> </w:t>
      </w:r>
      <w:r w:rsidR="00BE5E54">
        <w:t>national public consultation</w:t>
      </w:r>
      <w:r w:rsidR="00B570D3">
        <w:t xml:space="preserve"> </w:t>
      </w:r>
      <w:r>
        <w:t>occurred from</w:t>
      </w:r>
      <w:r w:rsidR="00667C25" w:rsidRPr="00495AE8">
        <w:t xml:space="preserve"> </w:t>
      </w:r>
      <w:r w:rsidR="004B3FF2">
        <w:t>17 October 2025</w:t>
      </w:r>
      <w:r w:rsidR="00667C25" w:rsidRPr="00495AE8">
        <w:t xml:space="preserve"> </w:t>
      </w:r>
      <w:r>
        <w:t>to</w:t>
      </w:r>
      <w:r w:rsidR="00667C25" w:rsidRPr="00495AE8">
        <w:t xml:space="preserve"> </w:t>
      </w:r>
      <w:r w:rsidR="004B3FF2">
        <w:t>28 November</w:t>
      </w:r>
      <w:r w:rsidR="00667C25">
        <w:t xml:space="preserve"> 202</w:t>
      </w:r>
      <w:r w:rsidR="004B3FF2">
        <w:t>5</w:t>
      </w:r>
      <w:r w:rsidR="00667C25" w:rsidRPr="00495AE8">
        <w:t xml:space="preserve"> </w:t>
      </w:r>
      <w:r>
        <w:t>that sought feedback</w:t>
      </w:r>
      <w:r w:rsidR="00667C25">
        <w:t xml:space="preserve"> </w:t>
      </w:r>
      <w:r w:rsidR="005E76CE" w:rsidRPr="005E76CE">
        <w:t xml:space="preserve">from the community on the </w:t>
      </w:r>
      <w:r w:rsidRPr="004B3FF2">
        <w:t>key sections of the draft grant opportunity guidelines (objectives, outcome, assessment criteria, and additional glossary definitions) and on the draft assessment scoring matrix</w:t>
      </w:r>
      <w:r w:rsidR="00667C25">
        <w:t xml:space="preserve">. </w:t>
      </w:r>
      <w:r w:rsidR="00EB451F">
        <w:t>Formal f</w:t>
      </w:r>
      <w:r w:rsidR="00F70BB8">
        <w:t xml:space="preserve">eedback was provided through written submissions to </w:t>
      </w:r>
      <w:r w:rsidR="00F70BB8" w:rsidRPr="00495AE8">
        <w:t>the</w:t>
      </w:r>
      <w:r w:rsidR="00F70BB8">
        <w:t xml:space="preserve"> Department’s</w:t>
      </w:r>
      <w:r w:rsidR="00F70BB8" w:rsidRPr="00495AE8">
        <w:t xml:space="preserve"> </w:t>
      </w:r>
      <w:hyperlink r:id="rId14" w:history="1">
        <w:r w:rsidR="00F70BB8">
          <w:rPr>
            <w:rStyle w:val="Hyperlink"/>
            <w:rFonts w:cstheme="minorHAnsi"/>
          </w:rPr>
          <w:t>consultation hub</w:t>
        </w:r>
      </w:hyperlink>
      <w:r w:rsidR="00EC39AC">
        <w:t>. I</w:t>
      </w:r>
      <w:r w:rsidR="00EB451F">
        <w:t>nformal feedback</w:t>
      </w:r>
      <w:r w:rsidR="002312DD">
        <w:t xml:space="preserve"> through other channels</w:t>
      </w:r>
      <w:r w:rsidR="00EB451F">
        <w:t xml:space="preserve"> was also considered</w:t>
      </w:r>
      <w:r w:rsidR="009833C3">
        <w:t xml:space="preserve"> in preparation of this report</w:t>
      </w:r>
      <w:r w:rsidR="00F70BB8" w:rsidRPr="00495AE8">
        <w:t>.</w:t>
      </w:r>
    </w:p>
    <w:p w14:paraId="60C108C8" w14:textId="77777777" w:rsidR="0086488E" w:rsidRDefault="0086488E" w:rsidP="00100311">
      <w:pPr>
        <w:pStyle w:val="Heading2"/>
        <w:spacing w:before="240"/>
      </w:pPr>
      <w:bookmarkStart w:id="2" w:name="_Toc228358761"/>
      <w:r>
        <w:t xml:space="preserve">Community </w:t>
      </w:r>
      <w:r w:rsidRPr="00A90715">
        <w:t>participation</w:t>
      </w:r>
      <w:r>
        <w:t xml:space="preserve"> and submissions</w:t>
      </w:r>
      <w:bookmarkEnd w:id="2"/>
    </w:p>
    <w:p w14:paraId="0D653792" w14:textId="7F923447" w:rsidR="00495AE8" w:rsidRPr="00495AE8" w:rsidRDefault="002E1D93" w:rsidP="005B65B9">
      <w:r>
        <w:t>The following questions were provided on the consultation hub</w:t>
      </w:r>
      <w:r w:rsidR="009C1F39">
        <w:t xml:space="preserve"> to guide submissions</w:t>
      </w:r>
      <w:r>
        <w:t>:</w:t>
      </w:r>
    </w:p>
    <w:p w14:paraId="7DEB3A3F" w14:textId="096C36FA" w:rsidR="00972BA1" w:rsidRPr="00EE63E0" w:rsidRDefault="00972BA1" w:rsidP="00E976ED">
      <w:pPr>
        <w:pStyle w:val="ListNumber"/>
        <w:spacing w:line="276" w:lineRule="auto"/>
      </w:pPr>
      <w:r w:rsidRPr="00EE63E0">
        <w:t xml:space="preserve">The aim is to help empower Aboriginal and Torres Strait Islander community-controlled </w:t>
      </w:r>
      <w:r w:rsidRPr="00EE63E0">
        <w:rPr>
          <w:rStyle w:val="LineNumber"/>
        </w:rPr>
        <w:t>research</w:t>
      </w:r>
      <w:r w:rsidRPr="00EE63E0">
        <w:t xml:space="preserve"> to accelerate positive impact on health outcomes for Aboriginal and Torres Strait Islander peoples, does the design of the grant opportunity achieve this?</w:t>
      </w:r>
    </w:p>
    <w:p w14:paraId="0B02FB09" w14:textId="2F865B58" w:rsidR="00972BA1" w:rsidRPr="00EE63E0" w:rsidRDefault="00972BA1" w:rsidP="00E976ED">
      <w:pPr>
        <w:pStyle w:val="ListNumber"/>
        <w:spacing w:line="276" w:lineRule="auto"/>
      </w:pPr>
      <w:r w:rsidRPr="00EE63E0">
        <w:t>Are the objectives and outcomes appropriate or how could these be improved?</w:t>
      </w:r>
    </w:p>
    <w:p w14:paraId="7AEC9D4E" w14:textId="5768E264" w:rsidR="00972BA1" w:rsidRPr="00EE63E0" w:rsidRDefault="00972BA1" w:rsidP="00E976ED">
      <w:pPr>
        <w:pStyle w:val="ListNumber"/>
        <w:spacing w:line="276" w:lineRule="auto"/>
      </w:pPr>
      <w:r w:rsidRPr="00EE63E0">
        <w:t>Is the wording of the assessment criteria and scoring matrix appropriate or how could these be improved?</w:t>
      </w:r>
    </w:p>
    <w:p w14:paraId="140270C7" w14:textId="1732A14B" w:rsidR="00017D3D" w:rsidRPr="00EE63E0" w:rsidRDefault="00972BA1" w:rsidP="00E976ED">
      <w:pPr>
        <w:pStyle w:val="ListNumber"/>
        <w:spacing w:line="276" w:lineRule="auto"/>
        <w:ind w:left="714" w:hanging="357"/>
      </w:pPr>
      <w:r w:rsidRPr="00EE63E0">
        <w:t>Do you have any other comments or suggestions on the draft grant opportunity?</w:t>
      </w:r>
    </w:p>
    <w:p w14:paraId="4131D932" w14:textId="6F5F01F7" w:rsidR="00FB53C1" w:rsidRDefault="0086488E" w:rsidP="00394F29">
      <w:r>
        <w:t>The CEO of the Health and Medical Research Office in the Department</w:t>
      </w:r>
      <w:r w:rsidR="001F3EBD">
        <w:t>, Ms Natasha Ploenges,</w:t>
      </w:r>
      <w:r>
        <w:t xml:space="preserve"> and the Chair of the Working Group hosted</w:t>
      </w:r>
      <w:r w:rsidRPr="00495AE8">
        <w:t xml:space="preserve"> </w:t>
      </w:r>
      <w:r>
        <w:t>a</w:t>
      </w:r>
      <w:r w:rsidRPr="00495AE8">
        <w:t xml:space="preserve"> webinar</w:t>
      </w:r>
      <w:r>
        <w:t xml:space="preserve"> on 10 November 2025 to provide </w:t>
      </w:r>
      <w:r w:rsidRPr="00017D3D">
        <w:t xml:space="preserve">an opportunity for the community to gain a greater understanding of the purpose of the </w:t>
      </w:r>
      <w:r>
        <w:t>grant opportunity</w:t>
      </w:r>
      <w:r w:rsidRPr="00017D3D">
        <w:t xml:space="preserve"> and ask questions</w:t>
      </w:r>
      <w:r>
        <w:t>, prior to providing written submissions to the consultation</w:t>
      </w:r>
      <w:r w:rsidRPr="00495AE8">
        <w:t>.</w:t>
      </w:r>
    </w:p>
    <w:p w14:paraId="6765322A" w14:textId="1CB3D2BF" w:rsidR="008349F5" w:rsidRDefault="002C59AD" w:rsidP="005B65B9">
      <w:r w:rsidRPr="00C3400D">
        <w:lastRenderedPageBreak/>
        <w:t xml:space="preserve">The webinar was attended by </w:t>
      </w:r>
      <w:r w:rsidR="000D0269" w:rsidRPr="00C3400D">
        <w:t xml:space="preserve">50 </w:t>
      </w:r>
      <w:r w:rsidR="008349F5" w:rsidRPr="00C3400D">
        <w:t>stakeholders from across Australia. A diverse range of stakeholders participate</w:t>
      </w:r>
      <w:r w:rsidR="001F3EBD" w:rsidRPr="00C3400D">
        <w:t xml:space="preserve">d </w:t>
      </w:r>
      <w:r w:rsidR="008349F5" w:rsidRPr="00C3400D">
        <w:t xml:space="preserve">including those from </w:t>
      </w:r>
      <w:r w:rsidR="00104D10" w:rsidRPr="00C3400D">
        <w:t>u</w:t>
      </w:r>
      <w:r w:rsidR="008349F5" w:rsidRPr="00C3400D">
        <w:t>niversities</w:t>
      </w:r>
      <w:r w:rsidR="00FB53C1" w:rsidRPr="00C3400D">
        <w:t xml:space="preserve">, </w:t>
      </w:r>
      <w:r w:rsidR="00113B6A" w:rsidRPr="00C3400D">
        <w:t>m</w:t>
      </w:r>
      <w:r w:rsidR="008349F5" w:rsidRPr="00C3400D">
        <w:t xml:space="preserve">edical </w:t>
      </w:r>
      <w:r w:rsidR="00113B6A" w:rsidRPr="00C3400D">
        <w:t>r</w:t>
      </w:r>
      <w:r w:rsidR="008349F5" w:rsidRPr="00C3400D">
        <w:t xml:space="preserve">esearch </w:t>
      </w:r>
      <w:r w:rsidR="00113B6A" w:rsidRPr="00C3400D">
        <w:t>i</w:t>
      </w:r>
      <w:r w:rsidR="008349F5" w:rsidRPr="00C3400D">
        <w:t>nstitutes</w:t>
      </w:r>
      <w:r w:rsidR="00C91BA7" w:rsidRPr="00C3400D">
        <w:t>,</w:t>
      </w:r>
      <w:r w:rsidR="008349F5" w:rsidRPr="00C3400D">
        <w:t xml:space="preserve"> </w:t>
      </w:r>
      <w:r w:rsidR="00972BA1" w:rsidRPr="00C3400D">
        <w:t>Aboriginal Community Controlled Health Organisations</w:t>
      </w:r>
      <w:r w:rsidR="00C91BA7" w:rsidRPr="00C3400D">
        <w:t>,</w:t>
      </w:r>
      <w:r w:rsidR="001C43CB" w:rsidRPr="00C3400D">
        <w:t xml:space="preserve"> </w:t>
      </w:r>
      <w:r w:rsidR="00972BA1" w:rsidRPr="00C3400D">
        <w:t>peak bodies</w:t>
      </w:r>
      <w:r w:rsidR="00C91BA7" w:rsidRPr="00C3400D">
        <w:t>,</w:t>
      </w:r>
      <w:r w:rsidR="008349F5" w:rsidRPr="00C3400D">
        <w:t xml:space="preserve"> and community members.</w:t>
      </w:r>
    </w:p>
    <w:p w14:paraId="3494DA88" w14:textId="39A8AD6C" w:rsidR="000A27A6" w:rsidRDefault="00104D10" w:rsidP="005B65B9">
      <w:r w:rsidRPr="00C3400D">
        <w:t xml:space="preserve">At the close of the consultation period, </w:t>
      </w:r>
      <w:r w:rsidR="00D45140" w:rsidRPr="00C3400D">
        <w:t>8</w:t>
      </w:r>
      <w:r w:rsidR="0003788B" w:rsidRPr="00C3400D">
        <w:t xml:space="preserve"> </w:t>
      </w:r>
      <w:r w:rsidR="00344207" w:rsidRPr="00C3400D">
        <w:t xml:space="preserve">written </w:t>
      </w:r>
      <w:r w:rsidR="00495AE8" w:rsidRPr="00C3400D">
        <w:t xml:space="preserve">submissions were received </w:t>
      </w:r>
      <w:r w:rsidR="000A27A6" w:rsidRPr="00C3400D">
        <w:t>representing</w:t>
      </w:r>
      <w:r w:rsidR="00B422B0" w:rsidRPr="00C3400D">
        <w:t xml:space="preserve"> </w:t>
      </w:r>
      <w:r w:rsidR="00113B6A" w:rsidRPr="00C3400D">
        <w:t>m</w:t>
      </w:r>
      <w:r w:rsidR="000A27A6" w:rsidRPr="00C3400D">
        <w:t xml:space="preserve">edical </w:t>
      </w:r>
      <w:r w:rsidR="00113B6A" w:rsidRPr="00C3400D">
        <w:t>r</w:t>
      </w:r>
      <w:r w:rsidR="008349F5" w:rsidRPr="00C3400D">
        <w:t xml:space="preserve">esearch </w:t>
      </w:r>
      <w:r w:rsidR="00113B6A" w:rsidRPr="00C3400D">
        <w:t>i</w:t>
      </w:r>
      <w:r w:rsidR="008349F5" w:rsidRPr="00C3400D">
        <w:t>nstitutes,</w:t>
      </w:r>
      <w:r w:rsidR="008D42A2" w:rsidRPr="00C3400D">
        <w:t xml:space="preserve"> peak bodies and Indigenous-</w:t>
      </w:r>
      <w:r w:rsidR="0054015C">
        <w:t xml:space="preserve">owned </w:t>
      </w:r>
      <w:r w:rsidR="008D42A2" w:rsidRPr="00C3400D">
        <w:t>businesses.</w:t>
      </w:r>
    </w:p>
    <w:p w14:paraId="25101604" w14:textId="495171A5" w:rsidR="00796C30" w:rsidRDefault="00796C30" w:rsidP="005B65B9">
      <w:r w:rsidRPr="00C3400D">
        <w:t xml:space="preserve">Feedback was also provided </w:t>
      </w:r>
      <w:r w:rsidR="001F3EBD" w:rsidRPr="00C3400D">
        <w:t xml:space="preserve">through the webinar, </w:t>
      </w:r>
      <w:r w:rsidRPr="00C3400D">
        <w:t>from the NHMRC-MRFF Indigenous Advisory Group that provides strategic advice on Aboriginal and Torres Strait Islander health and health research issues, and from attendees to the 2025 convocation of the OCHRe network</w:t>
      </w:r>
      <w:r w:rsidR="001F3EBD" w:rsidRPr="00C3400D">
        <w:t xml:space="preserve"> -</w:t>
      </w:r>
      <w:r w:rsidRPr="00C3400D">
        <w:t xml:space="preserve"> the national network of Aboriginal and Torres Strait Islander health researchers.</w:t>
      </w:r>
    </w:p>
    <w:p w14:paraId="1A76D22F" w14:textId="014F71F7" w:rsidR="00C56E2B" w:rsidRDefault="00C56E2B" w:rsidP="005B65B9">
      <w:r w:rsidRPr="00C3400D">
        <w:t xml:space="preserve">Feedback was broadly supportive of the grant opportunity’s aim to implement the </w:t>
      </w:r>
      <w:r w:rsidRPr="004B3FF2">
        <w:t>principle of self-determination</w:t>
      </w:r>
      <w:r w:rsidRPr="00C3400D">
        <w:t xml:space="preserve"> through funding a community-controlled program to support research. Considerable feedback was provided on ways to improve the grant opportunity</w:t>
      </w:r>
      <w:r w:rsidR="0096720B" w:rsidRPr="00C3400D">
        <w:t>, reflecting strong engagement and a diversity of perspectives. While many suggestions aligned, others differed, indicating varied views on how to improve the design of the grant opportunity.</w:t>
      </w:r>
    </w:p>
    <w:p w14:paraId="0832296B" w14:textId="46C281EB" w:rsidR="0010429A" w:rsidRPr="00972BA1" w:rsidRDefault="008B5F90" w:rsidP="005B65B9">
      <w:r w:rsidRPr="00C3400D">
        <w:t xml:space="preserve">The </w:t>
      </w:r>
      <w:r w:rsidR="0003788B" w:rsidRPr="00C3400D">
        <w:t>Working Group</w:t>
      </w:r>
      <w:r w:rsidR="00C56E2B" w:rsidRPr="00C3400D">
        <w:t xml:space="preserve"> and the Department</w:t>
      </w:r>
      <w:r w:rsidR="00017D3D" w:rsidRPr="00C3400D">
        <w:t xml:space="preserve"> </w:t>
      </w:r>
      <w:r w:rsidR="00495AE8" w:rsidRPr="00C3400D">
        <w:t xml:space="preserve">considered all responses from the </w:t>
      </w:r>
      <w:r w:rsidR="001B2F9B" w:rsidRPr="00C3400D">
        <w:t>national</w:t>
      </w:r>
      <w:r w:rsidR="00495AE8" w:rsidRPr="00C3400D">
        <w:t xml:space="preserve"> consultation</w:t>
      </w:r>
      <w:r w:rsidR="00F14BD8" w:rsidRPr="00C3400D">
        <w:t xml:space="preserve">, </w:t>
      </w:r>
      <w:r w:rsidR="00495AE8" w:rsidRPr="00C3400D">
        <w:t xml:space="preserve">and where </w:t>
      </w:r>
      <w:r w:rsidR="00104D10" w:rsidRPr="00C3400D">
        <w:t>relevant</w:t>
      </w:r>
      <w:r w:rsidR="00495AE8" w:rsidRPr="00C3400D">
        <w:t xml:space="preserve">, revised the </w:t>
      </w:r>
      <w:r w:rsidR="0003788B" w:rsidRPr="00C3400D">
        <w:t>design of the grant opportunity</w:t>
      </w:r>
      <w:r w:rsidR="00495AE8" w:rsidRPr="00C3400D">
        <w:t xml:space="preserve">. </w:t>
      </w:r>
      <w:r w:rsidR="00113B6A" w:rsidRPr="00C3400D">
        <w:t>A s</w:t>
      </w:r>
      <w:r w:rsidR="00857F9A" w:rsidRPr="00C3400D">
        <w:t>ummar</w:t>
      </w:r>
      <w:r w:rsidR="00113B6A" w:rsidRPr="00C3400D">
        <w:t>y of the</w:t>
      </w:r>
      <w:r w:rsidR="00857F9A" w:rsidRPr="00C3400D">
        <w:t xml:space="preserve"> feedback</w:t>
      </w:r>
      <w:r w:rsidR="004577F1">
        <w:t>,</w:t>
      </w:r>
      <w:r w:rsidRPr="00C3400D">
        <w:t xml:space="preserve"> </w:t>
      </w:r>
      <w:r w:rsidR="00D45140" w:rsidRPr="00C3400D">
        <w:t xml:space="preserve">responses and actions from </w:t>
      </w:r>
      <w:r w:rsidRPr="00C3400D">
        <w:t>the</w:t>
      </w:r>
      <w:r w:rsidR="00857F9A" w:rsidRPr="00C3400D">
        <w:t xml:space="preserve"> </w:t>
      </w:r>
      <w:r w:rsidR="0003788B" w:rsidRPr="00C3400D">
        <w:t>Working Group</w:t>
      </w:r>
      <w:r w:rsidR="00D45140" w:rsidRPr="00C3400D">
        <w:t xml:space="preserve"> and the Department</w:t>
      </w:r>
      <w:r w:rsidR="00495AE8" w:rsidRPr="00C3400D">
        <w:t xml:space="preserve"> </w:t>
      </w:r>
      <w:r w:rsidR="008A6051" w:rsidRPr="00C3400D">
        <w:t xml:space="preserve">are </w:t>
      </w:r>
      <w:r w:rsidR="004C0890" w:rsidRPr="00C3400D">
        <w:t>outlined</w:t>
      </w:r>
      <w:r w:rsidR="00495AE8" w:rsidRPr="00C3400D">
        <w:t xml:space="preserve"> </w:t>
      </w:r>
      <w:r w:rsidR="00104D10" w:rsidRPr="00C3400D">
        <w:t>below</w:t>
      </w:r>
      <w:r w:rsidR="00495AE8" w:rsidRPr="00C3400D">
        <w:t>.</w:t>
      </w:r>
      <w:r w:rsidR="00ED7401">
        <w:t xml:space="preserve"> The feedback is listed in no particular order.</w:t>
      </w:r>
    </w:p>
    <w:p w14:paraId="076B97FC" w14:textId="77777777" w:rsidR="0010429A" w:rsidRDefault="0010429A" w:rsidP="005B65B9">
      <w:pPr>
        <w:sectPr w:rsidR="0010429A" w:rsidSect="0010429A">
          <w:headerReference w:type="even" r:id="rId15"/>
          <w:footerReference w:type="even" r:id="rId16"/>
          <w:footerReference w:type="default" r:id="rId17"/>
          <w:footerReference w:type="first" r:id="rId18"/>
          <w:pgSz w:w="11906" w:h="16838"/>
          <w:pgMar w:top="1440" w:right="1440" w:bottom="1440" w:left="1440" w:header="708" w:footer="708" w:gutter="0"/>
          <w:pgNumType w:start="0"/>
          <w:cols w:space="708"/>
          <w:titlePg/>
          <w:docGrid w:linePitch="360"/>
        </w:sectPr>
      </w:pPr>
    </w:p>
    <w:p w14:paraId="45B2552B" w14:textId="23EF0FB6" w:rsidR="00F155E8" w:rsidRDefault="00495AE8" w:rsidP="005B65B9">
      <w:pPr>
        <w:pStyle w:val="Heading1"/>
      </w:pPr>
      <w:bookmarkStart w:id="3" w:name="_Toc228358762"/>
      <w:r>
        <w:lastRenderedPageBreak/>
        <w:t xml:space="preserve">Responses to </w:t>
      </w:r>
      <w:r w:rsidR="001B2F9B">
        <w:t>national</w:t>
      </w:r>
      <w:r>
        <w:t xml:space="preserve"> </w:t>
      </w:r>
      <w:r w:rsidRPr="00A90715">
        <w:t>consultation</w:t>
      </w:r>
      <w:r>
        <w:t xml:space="preserve"> submissions</w:t>
      </w:r>
      <w:bookmarkEnd w:id="3"/>
    </w:p>
    <w:tbl>
      <w:tblPr>
        <w:tblStyle w:val="TableGrid"/>
        <w:tblW w:w="5000" w:type="pct"/>
        <w:tblLook w:val="0420" w:firstRow="1" w:lastRow="0" w:firstColumn="0" w:lastColumn="0" w:noHBand="0" w:noVBand="1"/>
      </w:tblPr>
      <w:tblGrid>
        <w:gridCol w:w="1141"/>
        <w:gridCol w:w="6162"/>
        <w:gridCol w:w="6645"/>
      </w:tblGrid>
      <w:tr w:rsidR="003A2359" w:rsidRPr="003A2359" w14:paraId="2CC6C975" w14:textId="77777777" w:rsidTr="00E11B6D">
        <w:trPr>
          <w:cantSplit/>
          <w:trHeight w:val="245"/>
          <w:tblHeader/>
        </w:trPr>
        <w:tc>
          <w:tcPr>
            <w:tcW w:w="409" w:type="pct"/>
            <w:shd w:val="clear" w:color="auto" w:fill="1F4E79" w:themeFill="accent1" w:themeFillShade="80"/>
          </w:tcPr>
          <w:p w14:paraId="556E276C" w14:textId="126A9CA9" w:rsidR="004C033E" w:rsidRPr="003A2359" w:rsidRDefault="00ED7401" w:rsidP="005B65B9">
            <w:pPr>
              <w:rPr>
                <w:rStyle w:val="Strong"/>
              </w:rPr>
            </w:pPr>
            <w:r w:rsidRPr="003A2359">
              <w:rPr>
                <w:rStyle w:val="Strong"/>
              </w:rPr>
              <w:t>Reference</w:t>
            </w:r>
            <w:r w:rsidRPr="003A2359">
              <w:rPr>
                <w:rStyle w:val="Strong"/>
              </w:rPr>
              <w:br/>
            </w:r>
            <w:r w:rsidR="004C033E" w:rsidRPr="003A2359">
              <w:rPr>
                <w:rStyle w:val="Strong"/>
              </w:rPr>
              <w:t>Number</w:t>
            </w:r>
          </w:p>
        </w:tc>
        <w:tc>
          <w:tcPr>
            <w:tcW w:w="2209" w:type="pct"/>
            <w:tcBorders>
              <w:bottom w:val="single" w:sz="4" w:space="0" w:color="auto"/>
            </w:tcBorders>
            <w:shd w:val="clear" w:color="auto" w:fill="1F4E79" w:themeFill="accent1" w:themeFillShade="80"/>
          </w:tcPr>
          <w:p w14:paraId="2032983A" w14:textId="1618EDF9" w:rsidR="004C033E" w:rsidRPr="003A2359" w:rsidRDefault="004C033E" w:rsidP="005B65B9">
            <w:pPr>
              <w:rPr>
                <w:rStyle w:val="Strong"/>
              </w:rPr>
            </w:pPr>
            <w:r w:rsidRPr="003A2359">
              <w:rPr>
                <w:rStyle w:val="Strong"/>
              </w:rPr>
              <w:t>Submission Feedback / Themes</w:t>
            </w:r>
          </w:p>
        </w:tc>
        <w:tc>
          <w:tcPr>
            <w:tcW w:w="2382" w:type="pct"/>
            <w:tcBorders>
              <w:bottom w:val="single" w:sz="4" w:space="0" w:color="auto"/>
            </w:tcBorders>
            <w:shd w:val="clear" w:color="auto" w:fill="1F4E79" w:themeFill="accent1" w:themeFillShade="80"/>
          </w:tcPr>
          <w:p w14:paraId="5006B7D2" w14:textId="781B4658" w:rsidR="004C033E" w:rsidRPr="003A2359" w:rsidRDefault="004C033E" w:rsidP="005B65B9">
            <w:pPr>
              <w:rPr>
                <w:rStyle w:val="Strong"/>
              </w:rPr>
            </w:pPr>
            <w:r w:rsidRPr="003A2359">
              <w:rPr>
                <w:rStyle w:val="Strong"/>
              </w:rPr>
              <w:t>Action by the Working Group and Department</w:t>
            </w:r>
          </w:p>
        </w:tc>
      </w:tr>
      <w:tr w:rsidR="004C033E" w14:paraId="5CFF0E8B" w14:textId="77777777" w:rsidTr="00E11B6D">
        <w:trPr>
          <w:cantSplit/>
          <w:trHeight w:val="570"/>
        </w:trPr>
        <w:tc>
          <w:tcPr>
            <w:tcW w:w="409" w:type="pct"/>
          </w:tcPr>
          <w:p w14:paraId="4478A038" w14:textId="275E46D9" w:rsidR="004C033E" w:rsidRPr="00D6266D" w:rsidRDefault="004C033E" w:rsidP="005B65B9">
            <w:pPr>
              <w:pStyle w:val="ListParagraph"/>
              <w:numPr>
                <w:ilvl w:val="0"/>
                <w:numId w:val="3"/>
              </w:numPr>
            </w:pPr>
          </w:p>
        </w:tc>
        <w:tc>
          <w:tcPr>
            <w:tcW w:w="2209" w:type="pct"/>
            <w:tcBorders>
              <w:bottom w:val="single" w:sz="4" w:space="0" w:color="auto"/>
            </w:tcBorders>
          </w:tcPr>
          <w:p w14:paraId="73946F43" w14:textId="0BC6A223" w:rsidR="004C033E" w:rsidRPr="00E11B6D" w:rsidRDefault="004C033E" w:rsidP="00E11B6D">
            <w:pPr>
              <w:pStyle w:val="TableParagraph"/>
            </w:pPr>
            <w:r w:rsidRPr="00E11B6D">
              <w:t>The lead organisation</w:t>
            </w:r>
            <w:r w:rsidR="001F3EBD" w:rsidRPr="00E11B6D">
              <w:t xml:space="preserve"> of the program</w:t>
            </w:r>
            <w:r w:rsidRPr="00E11B6D">
              <w:t xml:space="preserve"> must be an Aboriginal and Torres Strait Islander Community-Controlled Organisation</w:t>
            </w:r>
            <w:r w:rsidR="001F3EBD" w:rsidRPr="00E11B6D">
              <w:t xml:space="preserve"> (ACCO)</w:t>
            </w:r>
            <w:r w:rsidRPr="00E11B6D">
              <w:t>. If</w:t>
            </w:r>
            <w:r w:rsidR="001F3EBD" w:rsidRPr="00E11B6D">
              <w:t xml:space="preserve"> the</w:t>
            </w:r>
            <w:r w:rsidRPr="00E11B6D">
              <w:t xml:space="preserve"> lead </w:t>
            </w:r>
            <w:r w:rsidR="001F3EBD" w:rsidRPr="00E11B6D">
              <w:t>ACCO</w:t>
            </w:r>
            <w:r w:rsidRPr="00E11B6D">
              <w:t xml:space="preserve"> is unable to be an MRFF Eligible Organisation, at least one partner organisation or institution must be an MRFF Eligible Organisation to provide support</w:t>
            </w:r>
            <w:r w:rsidR="001F3EBD" w:rsidRPr="00E11B6D">
              <w:t xml:space="preserve"> and so the ACCO can apply to the grant opportunity</w:t>
            </w:r>
            <w:r w:rsidRPr="00E11B6D">
              <w:t>.</w:t>
            </w:r>
          </w:p>
          <w:p w14:paraId="6E7B95EF" w14:textId="39C3FA46" w:rsidR="004C033E" w:rsidRPr="00E11B6D" w:rsidRDefault="004C033E" w:rsidP="00E11B6D">
            <w:pPr>
              <w:pStyle w:val="TableParagraph"/>
            </w:pPr>
            <w:r w:rsidRPr="00E11B6D">
              <w:t xml:space="preserve">This is because ACCOs must be prioritised in the allocation of funding for research that impacts </w:t>
            </w:r>
            <w:r w:rsidR="001F3EBD" w:rsidRPr="00E11B6D">
              <w:t xml:space="preserve">Aboriginal and Torres Strait Islander </w:t>
            </w:r>
            <w:r w:rsidRPr="00E11B6D">
              <w:t>communities. Genuine leadership and decision-making cannot be fully realised through indirect or secondary partnerships, as superficial inclusion</w:t>
            </w:r>
            <w:r w:rsidR="00C8076B" w:rsidRPr="00E11B6D">
              <w:t>.</w:t>
            </w:r>
          </w:p>
        </w:tc>
        <w:tc>
          <w:tcPr>
            <w:tcW w:w="2382" w:type="pct"/>
            <w:tcBorders>
              <w:bottom w:val="single" w:sz="4" w:space="0" w:color="auto"/>
            </w:tcBorders>
          </w:tcPr>
          <w:p w14:paraId="1633D1A9" w14:textId="2EBB0CE7" w:rsidR="00B25182" w:rsidRPr="00E11B6D" w:rsidRDefault="00BD51A3" w:rsidP="00E11B6D">
            <w:pPr>
              <w:pStyle w:val="TableParagraph"/>
            </w:pPr>
            <w:r w:rsidRPr="00E11B6D">
              <w:t xml:space="preserve">The Working Group considers the current guidelines to be comprehensive in ensuring that the funded program will genuinely be </w:t>
            </w:r>
            <w:r w:rsidR="008438BF" w:rsidRPr="00E11B6D">
              <w:t>c</w:t>
            </w:r>
            <w:r w:rsidRPr="00E11B6D">
              <w:t>ommunity-</w:t>
            </w:r>
            <w:r w:rsidR="008438BF" w:rsidRPr="00E11B6D">
              <w:t>c</w:t>
            </w:r>
            <w:r w:rsidRPr="00E11B6D">
              <w:t xml:space="preserve">ontrolled and is confident that the Grant Assessment Committee can identify any tokenistic applications. However, the Working Group acknowledges the need to strengthen the grant opportunity further to prevent superficial or symbolic inclusion of leadership from Community-Controlled organisations. </w:t>
            </w:r>
            <w:r w:rsidR="009208FA" w:rsidRPr="00E11B6D">
              <w:t>To support this, the scoring matrix will be updated to include that demonstrating comprehensive representation from Community</w:t>
            </w:r>
            <w:r w:rsidR="009208FA" w:rsidRPr="00E11B6D">
              <w:noBreakHyphen/>
              <w:t>Controlled organisations within the project team will contribute to scor</w:t>
            </w:r>
            <w:r w:rsidR="00B5457F" w:rsidRPr="00E11B6D">
              <w:t>ing</w:t>
            </w:r>
            <w:r w:rsidR="009208FA" w:rsidRPr="00E11B6D">
              <w:t>.</w:t>
            </w:r>
          </w:p>
        </w:tc>
      </w:tr>
      <w:tr w:rsidR="004C033E" w14:paraId="31819123" w14:textId="77777777" w:rsidTr="00E11B6D">
        <w:trPr>
          <w:cantSplit/>
          <w:trHeight w:val="570"/>
        </w:trPr>
        <w:tc>
          <w:tcPr>
            <w:tcW w:w="409" w:type="pct"/>
          </w:tcPr>
          <w:p w14:paraId="4A36BE59" w14:textId="3052B82A" w:rsidR="00394F29" w:rsidRPr="00394F29" w:rsidRDefault="00394F29" w:rsidP="00394F29">
            <w:pPr>
              <w:pStyle w:val="ListParagraph"/>
              <w:numPr>
                <w:ilvl w:val="0"/>
                <w:numId w:val="3"/>
              </w:numPr>
            </w:pPr>
            <w:r w:rsidRPr="00394F29">
              <w:tab/>
            </w:r>
          </w:p>
        </w:tc>
        <w:tc>
          <w:tcPr>
            <w:tcW w:w="2209" w:type="pct"/>
            <w:tcBorders>
              <w:bottom w:val="single" w:sz="4" w:space="0" w:color="auto"/>
            </w:tcBorders>
          </w:tcPr>
          <w:p w14:paraId="08CA127F" w14:textId="71549B01" w:rsidR="004C033E" w:rsidRPr="00F2770C" w:rsidRDefault="00B5457F" w:rsidP="00E11B6D">
            <w:pPr>
              <w:pStyle w:val="TableParagraph"/>
            </w:pPr>
            <w:r>
              <w:t>C</w:t>
            </w:r>
            <w:r w:rsidR="004C033E" w:rsidRPr="004C033E">
              <w:t xml:space="preserve">onsider awarding this funding to </w:t>
            </w:r>
            <w:r w:rsidR="0015720A">
              <w:t xml:space="preserve">an </w:t>
            </w:r>
            <w:r>
              <w:t xml:space="preserve">existing respected </w:t>
            </w:r>
            <w:r w:rsidR="004C033E" w:rsidRPr="004C033E">
              <w:t>organisation through a non-competitive process rather than an open competitive approach.</w:t>
            </w:r>
          </w:p>
        </w:tc>
        <w:tc>
          <w:tcPr>
            <w:tcW w:w="2382" w:type="pct"/>
            <w:tcBorders>
              <w:bottom w:val="single" w:sz="4" w:space="0" w:color="auto"/>
            </w:tcBorders>
          </w:tcPr>
          <w:p w14:paraId="4B3453D9" w14:textId="3EF469D4" w:rsidR="00B25182" w:rsidRPr="00B25182" w:rsidRDefault="00B25182" w:rsidP="00E11B6D">
            <w:pPr>
              <w:pStyle w:val="TableParagraph"/>
            </w:pPr>
            <w:r>
              <w:t>The Working Group appreciates that there are respected organisations that could run this program. However, as</w:t>
            </w:r>
            <w:r w:rsidR="00DD4D92">
              <w:t xml:space="preserve"> advised by the Department, </w:t>
            </w:r>
            <w:r w:rsidR="00481C5E">
              <w:t xml:space="preserve">the grant opportunity is to have a competitive and merit based process in alignment with the </w:t>
            </w:r>
            <w:hyperlink r:id="rId19" w:history="1">
              <w:r w:rsidR="00481C5E" w:rsidRPr="00481C5E">
                <w:rPr>
                  <w:rStyle w:val="Hyperlink"/>
                  <w:rFonts w:ascii="Calibri" w:hAnsi="Calibri" w:cs="Calibri"/>
                </w:rPr>
                <w:t>Commonwealth Grants Rules and Principles 2024 (CGRPs)</w:t>
              </w:r>
            </w:hyperlink>
            <w:r w:rsidR="00481C5E">
              <w:t xml:space="preserve"> </w:t>
            </w:r>
            <w:r>
              <w:rPr>
                <w:rFonts w:cstheme="minorHAnsi"/>
              </w:rPr>
              <w:t>to</w:t>
            </w:r>
            <w:r w:rsidRPr="000231B9">
              <w:rPr>
                <w:rFonts w:cstheme="minorHAnsi"/>
              </w:rPr>
              <w:t xml:space="preserve"> </w:t>
            </w:r>
            <w:r w:rsidR="00481C5E">
              <w:rPr>
                <w:rFonts w:cstheme="minorHAnsi"/>
              </w:rPr>
              <w:t xml:space="preserve">allow for </w:t>
            </w:r>
            <w:r w:rsidRPr="000231B9">
              <w:rPr>
                <w:rFonts w:cstheme="minorHAnsi"/>
              </w:rPr>
              <w:t xml:space="preserve">the </w:t>
            </w:r>
            <w:r>
              <w:rPr>
                <w:rFonts w:cstheme="minorHAnsi"/>
              </w:rPr>
              <w:t xml:space="preserve">best possible program </w:t>
            </w:r>
            <w:r w:rsidR="00481C5E">
              <w:rPr>
                <w:rFonts w:cstheme="minorHAnsi"/>
              </w:rPr>
              <w:t>to be</w:t>
            </w:r>
            <w:r>
              <w:rPr>
                <w:rFonts w:cstheme="minorHAnsi"/>
              </w:rPr>
              <w:t xml:space="preserve"> funded.</w:t>
            </w:r>
          </w:p>
        </w:tc>
      </w:tr>
      <w:tr w:rsidR="00604156" w14:paraId="10916988" w14:textId="77777777" w:rsidTr="00E11B6D">
        <w:trPr>
          <w:cantSplit/>
          <w:trHeight w:val="570"/>
        </w:trPr>
        <w:tc>
          <w:tcPr>
            <w:tcW w:w="409" w:type="pct"/>
          </w:tcPr>
          <w:p w14:paraId="7A97F7B6" w14:textId="0E5F675A" w:rsidR="00394F29" w:rsidRPr="00394F29" w:rsidRDefault="00394F29" w:rsidP="00394F29">
            <w:pPr>
              <w:pStyle w:val="ListParagraph"/>
              <w:numPr>
                <w:ilvl w:val="0"/>
                <w:numId w:val="3"/>
              </w:numPr>
            </w:pPr>
          </w:p>
        </w:tc>
        <w:tc>
          <w:tcPr>
            <w:tcW w:w="2209" w:type="pct"/>
          </w:tcPr>
          <w:p w14:paraId="33070CC9" w14:textId="4475C4A1" w:rsidR="00604156" w:rsidRPr="00604156" w:rsidRDefault="00604156" w:rsidP="00E11B6D">
            <w:pPr>
              <w:pStyle w:val="TableParagraph"/>
            </w:pPr>
            <w:r>
              <w:t xml:space="preserve">Ensure </w:t>
            </w:r>
            <w:r w:rsidR="00386F3B">
              <w:t>the grant opportunity guidelines include</w:t>
            </w:r>
            <w:r>
              <w:t xml:space="preserve"> a definition of </w:t>
            </w:r>
            <w:r w:rsidR="00386F3B">
              <w:t xml:space="preserve">what a </w:t>
            </w:r>
            <w:r>
              <w:t>Community-Controlled organisation is.</w:t>
            </w:r>
          </w:p>
        </w:tc>
        <w:tc>
          <w:tcPr>
            <w:tcW w:w="2382" w:type="pct"/>
          </w:tcPr>
          <w:p w14:paraId="308244AD" w14:textId="2AAEBAA2" w:rsidR="00B25182" w:rsidRDefault="00D84D12" w:rsidP="00E11B6D">
            <w:pPr>
              <w:pStyle w:val="TableParagraph"/>
            </w:pPr>
            <w:r>
              <w:t xml:space="preserve">The grant opportunity guidelines includes a definition in the glossary that aligns with the definition in </w:t>
            </w:r>
            <w:r w:rsidRPr="007F29DA">
              <w:rPr>
                <w:szCs w:val="20"/>
              </w:rPr>
              <w:t xml:space="preserve">Clause 44 of the </w:t>
            </w:r>
            <w:hyperlink r:id="rId20" w:history="1">
              <w:r w:rsidRPr="007F29DA">
                <w:rPr>
                  <w:rStyle w:val="Hyperlink"/>
                  <w:rFonts w:ascii="Calibri" w:hAnsi="Calibri" w:cs="Calibri"/>
                  <w:szCs w:val="20"/>
                </w:rPr>
                <w:t>National Agreement on Closing the Gap</w:t>
              </w:r>
            </w:hyperlink>
            <w:r>
              <w:t>.</w:t>
            </w:r>
          </w:p>
        </w:tc>
      </w:tr>
      <w:tr w:rsidR="00E3065D" w14:paraId="17234B8D" w14:textId="77777777" w:rsidTr="00E11B6D">
        <w:trPr>
          <w:cantSplit/>
          <w:trHeight w:val="570"/>
        </w:trPr>
        <w:tc>
          <w:tcPr>
            <w:tcW w:w="409" w:type="pct"/>
          </w:tcPr>
          <w:p w14:paraId="68FFE452" w14:textId="77777777" w:rsidR="00E3065D" w:rsidRPr="00D6266D" w:rsidRDefault="00E3065D" w:rsidP="005B65B9">
            <w:pPr>
              <w:pStyle w:val="ListParagraph"/>
              <w:numPr>
                <w:ilvl w:val="0"/>
                <w:numId w:val="3"/>
              </w:numPr>
            </w:pPr>
          </w:p>
        </w:tc>
        <w:tc>
          <w:tcPr>
            <w:tcW w:w="2209" w:type="pct"/>
          </w:tcPr>
          <w:p w14:paraId="3BE7159A" w14:textId="4939222C" w:rsidR="00E3065D" w:rsidRDefault="00E3065D" w:rsidP="00E11B6D">
            <w:pPr>
              <w:pStyle w:val="TableParagraph"/>
            </w:pPr>
            <w:r>
              <w:t xml:space="preserve">Ensure </w:t>
            </w:r>
            <w:r w:rsidRPr="0084518C">
              <w:t xml:space="preserve">Indigenous-owned businesses </w:t>
            </w:r>
            <w:r>
              <w:t xml:space="preserve">are </w:t>
            </w:r>
            <w:r w:rsidRPr="0084518C">
              <w:t>eligible to lead or participate meaningfully</w:t>
            </w:r>
            <w:r>
              <w:t xml:space="preserve"> in the program.</w:t>
            </w:r>
          </w:p>
        </w:tc>
        <w:tc>
          <w:tcPr>
            <w:tcW w:w="2382" w:type="pct"/>
          </w:tcPr>
          <w:p w14:paraId="2B34796E" w14:textId="71AA58E1" w:rsidR="00E3065D" w:rsidRDefault="00E3065D" w:rsidP="00E11B6D">
            <w:pPr>
              <w:pStyle w:val="TableParagraph"/>
            </w:pPr>
            <w:r>
              <w:t>The Working Group recognises the importance of research partnering with Indigenous-owned businesses. The grant opportunity guidelines will include Indigenous-owned businesses in the list of examples of partnering organisations and will be emphasised in the objective.</w:t>
            </w:r>
          </w:p>
        </w:tc>
      </w:tr>
      <w:tr w:rsidR="00E3065D" w14:paraId="4E075487" w14:textId="77777777" w:rsidTr="00E11B6D">
        <w:trPr>
          <w:cantSplit/>
          <w:trHeight w:val="570"/>
        </w:trPr>
        <w:tc>
          <w:tcPr>
            <w:tcW w:w="409" w:type="pct"/>
          </w:tcPr>
          <w:p w14:paraId="71A544C0" w14:textId="77777777" w:rsidR="00E3065D" w:rsidRPr="00D6266D" w:rsidRDefault="00E3065D" w:rsidP="005B65B9">
            <w:pPr>
              <w:pStyle w:val="ListParagraph"/>
              <w:numPr>
                <w:ilvl w:val="0"/>
                <w:numId w:val="3"/>
              </w:numPr>
            </w:pPr>
          </w:p>
        </w:tc>
        <w:tc>
          <w:tcPr>
            <w:tcW w:w="2209" w:type="pct"/>
          </w:tcPr>
          <w:p w14:paraId="6C4B5DDA" w14:textId="7869C971" w:rsidR="00E3065D" w:rsidRDefault="00E3065D" w:rsidP="00E11B6D">
            <w:pPr>
              <w:pStyle w:val="TableParagraph"/>
            </w:pPr>
            <w:r>
              <w:t xml:space="preserve">ACCOs should be involved in all stages of the program to ensure </w:t>
            </w:r>
            <w:r w:rsidRPr="0052378D">
              <w:t>Aboriginal and Torres Strait Islander leadership and governance,</w:t>
            </w:r>
            <w:r>
              <w:t xml:space="preserve"> and so that the research projects are in connection with these</w:t>
            </w:r>
            <w:r w:rsidRPr="0052378D">
              <w:t xml:space="preserve"> </w:t>
            </w:r>
            <w:r>
              <w:t>organisations</w:t>
            </w:r>
            <w:r w:rsidRPr="0052378D">
              <w:t xml:space="preserve">, reinforcing the role of building the </w:t>
            </w:r>
            <w:r>
              <w:t>c</w:t>
            </w:r>
            <w:r w:rsidRPr="0052378D">
              <w:t>ommunity</w:t>
            </w:r>
            <w:r>
              <w:t>-c</w:t>
            </w:r>
            <w:r w:rsidRPr="0052378D">
              <w:t>ontrolled sector</w:t>
            </w:r>
            <w:r>
              <w:t>.</w:t>
            </w:r>
          </w:p>
        </w:tc>
        <w:tc>
          <w:tcPr>
            <w:tcW w:w="2382" w:type="pct"/>
          </w:tcPr>
          <w:p w14:paraId="225C67D0" w14:textId="0D61E259" w:rsidR="00E3065D" w:rsidRDefault="00E3065D" w:rsidP="00E11B6D">
            <w:pPr>
              <w:pStyle w:val="TableParagraph"/>
            </w:pPr>
            <w:r>
              <w:t xml:space="preserve">The Working Group agrees </w:t>
            </w:r>
            <w:r w:rsidRPr="006F499C">
              <w:t xml:space="preserve">that ACCOs should be </w:t>
            </w:r>
            <w:r>
              <w:t>involved</w:t>
            </w:r>
            <w:r w:rsidRPr="006F499C">
              <w:t xml:space="preserve"> throughout </w:t>
            </w:r>
            <w:r>
              <w:t>all activities of the program. Wording will be added to the guidelines to emphasise that the program is to involve ACCOs in all stages of the program and lead where appropriate– noting that the program will determine the projects to be funded.</w:t>
            </w:r>
          </w:p>
        </w:tc>
      </w:tr>
      <w:tr w:rsidR="00E3065D" w14:paraId="2BF4E776" w14:textId="77777777" w:rsidTr="00E11B6D">
        <w:trPr>
          <w:cantSplit/>
          <w:trHeight w:val="570"/>
        </w:trPr>
        <w:tc>
          <w:tcPr>
            <w:tcW w:w="409" w:type="pct"/>
          </w:tcPr>
          <w:p w14:paraId="19478E86" w14:textId="77777777" w:rsidR="00E3065D" w:rsidRPr="00D6266D" w:rsidRDefault="00E3065D" w:rsidP="005B65B9">
            <w:pPr>
              <w:pStyle w:val="ListParagraph"/>
              <w:numPr>
                <w:ilvl w:val="0"/>
                <w:numId w:val="3"/>
              </w:numPr>
            </w:pPr>
          </w:p>
        </w:tc>
        <w:tc>
          <w:tcPr>
            <w:tcW w:w="2209" w:type="pct"/>
          </w:tcPr>
          <w:p w14:paraId="1369EA98" w14:textId="77777777" w:rsidR="00E3065D" w:rsidRDefault="00E3065D" w:rsidP="00E11B6D">
            <w:pPr>
              <w:pStyle w:val="TableParagraph"/>
            </w:pPr>
            <w:r w:rsidRPr="00F2770C">
              <w:t xml:space="preserve">The grant </w:t>
            </w:r>
            <w:r>
              <w:t xml:space="preserve">opportunity </w:t>
            </w:r>
            <w:r w:rsidRPr="00F2770C">
              <w:t xml:space="preserve">guidelines should </w:t>
            </w:r>
            <w:r>
              <w:t>ensure that funding can be used for the costs to run the program (particularly for ACCOs that will not have funding streams to cover this and may need to develop or outsource the needed skills).</w:t>
            </w:r>
          </w:p>
          <w:p w14:paraId="69336F29" w14:textId="573A8D9F" w:rsidR="00E3065D" w:rsidRDefault="00E3065D" w:rsidP="00E11B6D">
            <w:pPr>
              <w:pStyle w:val="TableParagraph"/>
            </w:pPr>
            <w:r>
              <w:t>The guidelines should also detail how much funding is to be used for each activity of the program and how much is to be provided to the selected research projects.</w:t>
            </w:r>
          </w:p>
        </w:tc>
        <w:tc>
          <w:tcPr>
            <w:tcW w:w="2382" w:type="pct"/>
          </w:tcPr>
          <w:p w14:paraId="40E0AC89" w14:textId="77777777" w:rsidR="00E3065D" w:rsidRDefault="00E3065D" w:rsidP="00E11B6D">
            <w:pPr>
              <w:pStyle w:val="TableParagraph"/>
            </w:pPr>
            <w:r>
              <w:t>The Working Group appreciates that ACCOs may not have funding streams to cover the costs to administer the program. To provide clarity, the guidelines will include wording that the costs to deliver the program are considered Direct Research Costs and can be covered by the funding from the grant.</w:t>
            </w:r>
          </w:p>
          <w:p w14:paraId="753C78D8" w14:textId="0647D67F" w:rsidR="00E3065D" w:rsidRDefault="00E3065D" w:rsidP="00E11B6D">
            <w:pPr>
              <w:pStyle w:val="TableParagraph"/>
            </w:pPr>
            <w:r>
              <w:t>To provide autonomy for applicants and to allow for innovative applications, the timing and funding for the program’s activities are to be determined by the applicant - including how much of the grant funds are expected to be provided to research projects.</w:t>
            </w:r>
          </w:p>
        </w:tc>
      </w:tr>
      <w:tr w:rsidR="00E3065D" w14:paraId="76FB0CDC" w14:textId="77777777" w:rsidTr="00E11B6D">
        <w:trPr>
          <w:cantSplit/>
          <w:trHeight w:val="570"/>
        </w:trPr>
        <w:tc>
          <w:tcPr>
            <w:tcW w:w="409" w:type="pct"/>
          </w:tcPr>
          <w:p w14:paraId="1C8BDCF5" w14:textId="77777777" w:rsidR="00E3065D" w:rsidRPr="00D6266D" w:rsidRDefault="00E3065D" w:rsidP="005B65B9">
            <w:pPr>
              <w:pStyle w:val="ListParagraph"/>
              <w:numPr>
                <w:ilvl w:val="0"/>
                <w:numId w:val="3"/>
              </w:numPr>
            </w:pPr>
          </w:p>
        </w:tc>
        <w:tc>
          <w:tcPr>
            <w:tcW w:w="2209" w:type="pct"/>
          </w:tcPr>
          <w:p w14:paraId="3CA86803" w14:textId="57CFA5C4" w:rsidR="00E3065D" w:rsidRDefault="00E3065D" w:rsidP="00E11B6D">
            <w:pPr>
              <w:pStyle w:val="TableParagraph"/>
            </w:pPr>
            <w:r>
              <w:t>There is concern that some of the grant funding will be used to conduct activities that are thought to be typically done by government, such as reviewing the IHRF and running processes to select projects, instead of being provided for research – and that conducting these activities will also postpone research investment.</w:t>
            </w:r>
          </w:p>
        </w:tc>
        <w:tc>
          <w:tcPr>
            <w:tcW w:w="2382" w:type="pct"/>
          </w:tcPr>
          <w:p w14:paraId="31634CFA" w14:textId="77777777" w:rsidR="00E3065D" w:rsidRPr="008B46FE" w:rsidRDefault="00E3065D" w:rsidP="00E11B6D">
            <w:pPr>
              <w:pStyle w:val="TableParagraph"/>
            </w:pPr>
            <w:r w:rsidRPr="008B46FE">
              <w:t xml:space="preserve">The </w:t>
            </w:r>
            <w:r>
              <w:t xml:space="preserve">intent of the </w:t>
            </w:r>
            <w:r w:rsidRPr="008B46FE">
              <w:t xml:space="preserve">grant opportunity </w:t>
            </w:r>
            <w:r>
              <w:t>is to fund</w:t>
            </w:r>
            <w:r w:rsidRPr="008B46FE">
              <w:t xml:space="preserve"> a single, cohesive program that integrates all activities</w:t>
            </w:r>
            <w:r>
              <w:t xml:space="preserve"> </w:t>
            </w:r>
            <w:r w:rsidRPr="008B46FE">
              <w:t xml:space="preserve">under </w:t>
            </w:r>
            <w:r>
              <w:t>community-control</w:t>
            </w:r>
            <w:r w:rsidRPr="008B46FE">
              <w:t>. This approach</w:t>
            </w:r>
            <w:r>
              <w:t xml:space="preserve"> is to</w:t>
            </w:r>
            <w:r w:rsidRPr="008B46FE">
              <w:t xml:space="preserve"> ensure self-determination in setting priorities, allocating funding, and guiding implementation, rather than these steps being undertaken separately by government</w:t>
            </w:r>
            <w:r>
              <w:t>.</w:t>
            </w:r>
          </w:p>
          <w:p w14:paraId="23AB2018" w14:textId="498CE564" w:rsidR="00E3065D" w:rsidRDefault="00E3065D" w:rsidP="00E11B6D">
            <w:pPr>
              <w:pStyle w:val="TableParagraph"/>
            </w:pPr>
            <w:r>
              <w:t xml:space="preserve">This aligns with other similar </w:t>
            </w:r>
            <w:r w:rsidRPr="00BC69B0">
              <w:t xml:space="preserve">MRFF </w:t>
            </w:r>
            <w:r>
              <w:t>grant opportunities</w:t>
            </w:r>
            <w:r w:rsidRPr="00BC69B0">
              <w:t>, such as the</w:t>
            </w:r>
            <w:r>
              <w:t xml:space="preserve"> 2024</w:t>
            </w:r>
            <w:r w:rsidRPr="00BC69B0">
              <w:t xml:space="preserve"> BioMedTech </w:t>
            </w:r>
            <w:r>
              <w:t>Incubator grant opportunity,</w:t>
            </w:r>
            <w:r w:rsidRPr="00BC69B0">
              <w:t xml:space="preserve"> where</w:t>
            </w:r>
            <w:r>
              <w:t xml:space="preserve"> funding is provided to</w:t>
            </w:r>
            <w:r w:rsidRPr="00BC69B0">
              <w:t xml:space="preserve"> a</w:t>
            </w:r>
            <w:r>
              <w:t xml:space="preserve">n </w:t>
            </w:r>
            <w:r w:rsidRPr="00BC69B0">
              <w:t xml:space="preserve">entity </w:t>
            </w:r>
            <w:r>
              <w:t>to conduct</w:t>
            </w:r>
            <w:r w:rsidRPr="00BC69B0">
              <w:t xml:space="preserve"> strategic planning and project selection to achieve coordinated, impactful outcomes.</w:t>
            </w:r>
          </w:p>
        </w:tc>
      </w:tr>
      <w:tr w:rsidR="00E3065D" w14:paraId="5DDC27E0" w14:textId="77777777" w:rsidTr="00E11B6D">
        <w:trPr>
          <w:cantSplit/>
          <w:trHeight w:val="570"/>
        </w:trPr>
        <w:tc>
          <w:tcPr>
            <w:tcW w:w="409" w:type="pct"/>
          </w:tcPr>
          <w:p w14:paraId="52E3358E" w14:textId="77777777" w:rsidR="00E3065D" w:rsidRPr="00D6266D" w:rsidRDefault="00E3065D" w:rsidP="005B65B9">
            <w:pPr>
              <w:pStyle w:val="ListParagraph"/>
              <w:numPr>
                <w:ilvl w:val="0"/>
                <w:numId w:val="3"/>
              </w:numPr>
            </w:pPr>
          </w:p>
        </w:tc>
        <w:tc>
          <w:tcPr>
            <w:tcW w:w="2209" w:type="pct"/>
          </w:tcPr>
          <w:p w14:paraId="64E97531" w14:textId="77777777" w:rsidR="00E3065D" w:rsidRDefault="00E3065D" w:rsidP="00E11B6D">
            <w:pPr>
              <w:pStyle w:val="TableParagraph"/>
            </w:pPr>
            <w:r w:rsidRPr="00D31F31">
              <w:t xml:space="preserve">Assuming the funded program introduces new processes and systems (such as </w:t>
            </w:r>
            <w:r>
              <w:t>information technology</w:t>
            </w:r>
            <w:r w:rsidRPr="00D31F31">
              <w:t xml:space="preserve"> </w:t>
            </w:r>
            <w:r>
              <w:t>systems</w:t>
            </w:r>
            <w:r w:rsidRPr="00D31F31">
              <w:t xml:space="preserve">) to support its delivery, it is recommended that future grants be considered to </w:t>
            </w:r>
            <w:r>
              <w:lastRenderedPageBreak/>
              <w:t>make</w:t>
            </w:r>
            <w:r w:rsidRPr="00D31F31">
              <w:t xml:space="preserve"> the program</w:t>
            </w:r>
            <w:r>
              <w:t xml:space="preserve"> ongoing</w:t>
            </w:r>
            <w:r w:rsidRPr="00D31F31">
              <w:t xml:space="preserve">. This would ensure these </w:t>
            </w:r>
            <w:r>
              <w:t>new processes and systems</w:t>
            </w:r>
            <w:r w:rsidRPr="00D31F31">
              <w:t xml:space="preserve"> continue to be utili</w:t>
            </w:r>
            <w:r>
              <w:t>s</w:t>
            </w:r>
            <w:r w:rsidRPr="00D31F31">
              <w:t xml:space="preserve">ed </w:t>
            </w:r>
            <w:r>
              <w:t>r</w:t>
            </w:r>
            <w:r w:rsidRPr="00D31F31">
              <w:t>ather than be</w:t>
            </w:r>
            <w:r>
              <w:t>ing</w:t>
            </w:r>
            <w:r w:rsidRPr="00D31F31">
              <w:t xml:space="preserve"> wasted.</w:t>
            </w:r>
          </w:p>
          <w:p w14:paraId="718A69D7" w14:textId="6B41CFB6" w:rsidR="00E3065D" w:rsidRDefault="00E3065D" w:rsidP="00E11B6D">
            <w:pPr>
              <w:pStyle w:val="TableParagraph"/>
            </w:pPr>
            <w:r>
              <w:t xml:space="preserve">Having the program be ongoing would align with the </w:t>
            </w:r>
            <w:r w:rsidRPr="00CC0467">
              <w:t xml:space="preserve">National Agreement </w:t>
            </w:r>
            <w:r>
              <w:t xml:space="preserve">on Closing the Gap that </w:t>
            </w:r>
            <w:r w:rsidRPr="00CC0467">
              <w:t>requires a shift from transactional, time-limited grants to system-level reform grounded in shared decision-making, sector strengthening, and long-term, sustainable funding structures led by Aboriginal and Torres Strait Islander peoples.</w:t>
            </w:r>
          </w:p>
        </w:tc>
        <w:tc>
          <w:tcPr>
            <w:tcW w:w="2382" w:type="pct"/>
          </w:tcPr>
          <w:p w14:paraId="56CA5D12" w14:textId="77777777" w:rsidR="00E3065D" w:rsidRDefault="00E3065D" w:rsidP="00E11B6D">
            <w:pPr>
              <w:pStyle w:val="TableParagraph"/>
              <w:rPr>
                <w:b/>
                <w:bCs/>
              </w:rPr>
            </w:pPr>
            <w:r>
              <w:lastRenderedPageBreak/>
              <w:t xml:space="preserve">The guidelines allow applicants to utilise, or build on, existing infrastructure or processes to deliver the program. Innovative </w:t>
            </w:r>
            <w:r>
              <w:lastRenderedPageBreak/>
              <w:t>approaches that may not require building information technology systems are also in scope.</w:t>
            </w:r>
          </w:p>
          <w:p w14:paraId="124A6007" w14:textId="77777777" w:rsidR="009E1EBC" w:rsidRDefault="00E3065D" w:rsidP="00E11B6D">
            <w:pPr>
              <w:pStyle w:val="TableParagraph"/>
            </w:pPr>
            <w:r>
              <w:t>However, the Working Group agrees with the feedback and the Department has noted the advice of the benefits of sustained funding for the program.</w:t>
            </w:r>
          </w:p>
          <w:p w14:paraId="660B62DA" w14:textId="62CE2393" w:rsidR="00E3065D" w:rsidRDefault="00E3065D" w:rsidP="00E11B6D">
            <w:pPr>
              <w:pStyle w:val="TableParagraph"/>
            </w:pPr>
            <w:r>
              <w:t>This grant opportunity is a one-off grant opportunity. Noting that the grant length is up to 7 years, a decision on there being a subsequential grant opportunity or ongoing funding would be a future decision for government.</w:t>
            </w:r>
          </w:p>
        </w:tc>
      </w:tr>
      <w:tr w:rsidR="00E3065D" w14:paraId="094C3513" w14:textId="77777777" w:rsidTr="00E11B6D">
        <w:trPr>
          <w:cantSplit/>
          <w:trHeight w:val="570"/>
        </w:trPr>
        <w:tc>
          <w:tcPr>
            <w:tcW w:w="409" w:type="pct"/>
          </w:tcPr>
          <w:p w14:paraId="1D498997" w14:textId="77777777" w:rsidR="00E3065D" w:rsidRPr="00D6266D" w:rsidRDefault="00E3065D" w:rsidP="005B65B9">
            <w:pPr>
              <w:pStyle w:val="ListParagraph"/>
              <w:numPr>
                <w:ilvl w:val="0"/>
                <w:numId w:val="3"/>
              </w:numPr>
            </w:pPr>
          </w:p>
        </w:tc>
        <w:tc>
          <w:tcPr>
            <w:tcW w:w="2209" w:type="pct"/>
          </w:tcPr>
          <w:p w14:paraId="0D179C34" w14:textId="77777777" w:rsidR="00E3065D" w:rsidRDefault="00E3065D" w:rsidP="00E11B6D">
            <w:pPr>
              <w:pStyle w:val="TableParagraph"/>
            </w:pPr>
            <w:r>
              <w:t>Ensure that the funded program works closely with and complements other existing similar programs and builds on existing infrastructure where possible.</w:t>
            </w:r>
          </w:p>
          <w:p w14:paraId="2930234C" w14:textId="5DD02319" w:rsidR="00E3065D" w:rsidRDefault="00E3065D" w:rsidP="00E11B6D">
            <w:pPr>
              <w:pStyle w:val="TableParagraph"/>
            </w:pPr>
            <w:r>
              <w:t xml:space="preserve">The program should have a genuine national approach, utilise national governance structures instead of duplicating these, and work closely with the </w:t>
            </w:r>
            <w:proofErr w:type="spellStart"/>
            <w:r>
              <w:t>OCHRe</w:t>
            </w:r>
            <w:proofErr w:type="spellEnd"/>
            <w:r>
              <w:t xml:space="preserve"> network, </w:t>
            </w:r>
            <w:r w:rsidRPr="003E0278">
              <w:t>A</w:t>
            </w:r>
            <w:r>
              <w:t>CCOs</w:t>
            </w:r>
            <w:r w:rsidRPr="003E0278">
              <w:t xml:space="preserve"> and health and medical research institutes across the</w:t>
            </w:r>
            <w:r>
              <w:t xml:space="preserve"> </w:t>
            </w:r>
            <w:r w:rsidRPr="003E0278">
              <w:t>nation</w:t>
            </w:r>
            <w:r>
              <w:t>.</w:t>
            </w:r>
          </w:p>
        </w:tc>
        <w:tc>
          <w:tcPr>
            <w:tcW w:w="2382" w:type="pct"/>
          </w:tcPr>
          <w:p w14:paraId="36C6F25A" w14:textId="0F56549A" w:rsidR="00E3065D" w:rsidRDefault="00E3065D" w:rsidP="00E11B6D">
            <w:pPr>
              <w:pStyle w:val="TableParagraph"/>
            </w:pPr>
            <w:r>
              <w:t xml:space="preserve">Wording will be added to the objective in the grant opportunity guidelines to ensure the </w:t>
            </w:r>
            <w:r w:rsidRPr="009D58E5">
              <w:t xml:space="preserve">program </w:t>
            </w:r>
            <w:r>
              <w:t>has a</w:t>
            </w:r>
            <w:r w:rsidRPr="009D58E5">
              <w:t xml:space="preserve"> national approach that works with </w:t>
            </w:r>
            <w:r>
              <w:rPr>
                <w:rFonts w:cs="Arial"/>
                <w:szCs w:val="20"/>
              </w:rPr>
              <w:t>organisations with a national remit</w:t>
            </w:r>
            <w:r w:rsidRPr="009D58E5">
              <w:t xml:space="preserve"> and utilise</w:t>
            </w:r>
            <w:r>
              <w:t>s</w:t>
            </w:r>
            <w:r w:rsidRPr="009D58E5">
              <w:t xml:space="preserve"> existing national governance structures</w:t>
            </w:r>
            <w:r>
              <w:t>.</w:t>
            </w:r>
          </w:p>
        </w:tc>
      </w:tr>
      <w:tr w:rsidR="00E3065D" w14:paraId="7E3D6668" w14:textId="77777777" w:rsidTr="00E11B6D">
        <w:trPr>
          <w:cantSplit/>
          <w:trHeight w:val="570"/>
        </w:trPr>
        <w:tc>
          <w:tcPr>
            <w:tcW w:w="409" w:type="pct"/>
          </w:tcPr>
          <w:p w14:paraId="1D0B6617" w14:textId="77777777" w:rsidR="00E3065D" w:rsidRPr="00D6266D" w:rsidRDefault="00E3065D" w:rsidP="005B65B9">
            <w:pPr>
              <w:pStyle w:val="ListParagraph"/>
              <w:numPr>
                <w:ilvl w:val="0"/>
                <w:numId w:val="3"/>
              </w:numPr>
            </w:pPr>
          </w:p>
        </w:tc>
        <w:tc>
          <w:tcPr>
            <w:tcW w:w="2209" w:type="pct"/>
          </w:tcPr>
          <w:p w14:paraId="59585326" w14:textId="359AF8C8" w:rsidR="00E3065D" w:rsidRDefault="00E3065D" w:rsidP="00E11B6D">
            <w:pPr>
              <w:pStyle w:val="TableParagraph"/>
            </w:pPr>
            <w:r>
              <w:t xml:space="preserve">The objectives of the grant opportunity should include </w:t>
            </w:r>
            <w:r w:rsidRPr="00C81F87">
              <w:t>clear expectations for financial governance and conflict of interest management</w:t>
            </w:r>
            <w:r>
              <w:t>, e</w:t>
            </w:r>
            <w:r w:rsidRPr="00C81F87">
              <w:t xml:space="preserve">mbedding </w:t>
            </w:r>
            <w:bookmarkStart w:id="4" w:name="_Hlk216363381"/>
            <w:r w:rsidRPr="00C81F87">
              <w:t>principles of data sovereignty and co-design</w:t>
            </w:r>
            <w:bookmarkEnd w:id="4"/>
            <w:r>
              <w:t>, and r</w:t>
            </w:r>
            <w:r w:rsidRPr="00C81F87">
              <w:t>equi</w:t>
            </w:r>
            <w:r>
              <w:t>re</w:t>
            </w:r>
            <w:r w:rsidRPr="00C81F87">
              <w:t xml:space="preserve"> </w:t>
            </w:r>
            <w:r>
              <w:t xml:space="preserve">an </w:t>
            </w:r>
            <w:r w:rsidRPr="00C81F87">
              <w:t>independent review of outcomes to assess impact and inform future policy directions.</w:t>
            </w:r>
          </w:p>
        </w:tc>
        <w:tc>
          <w:tcPr>
            <w:tcW w:w="2382" w:type="pct"/>
          </w:tcPr>
          <w:p w14:paraId="1546D269" w14:textId="77777777" w:rsidR="00E3065D" w:rsidRDefault="00E3065D" w:rsidP="00E11B6D">
            <w:pPr>
              <w:pStyle w:val="TableParagraph"/>
            </w:pPr>
            <w:r>
              <w:t xml:space="preserve">Wording will be added to the objective to ensure the program implements conflict of interest management and financial governance processes in selecting and funding </w:t>
            </w:r>
            <w:proofErr w:type="gramStart"/>
            <w:r>
              <w:t>projects, and</w:t>
            </w:r>
            <w:proofErr w:type="gramEnd"/>
            <w:r>
              <w:t xml:space="preserve"> </w:t>
            </w:r>
            <w:r w:rsidRPr="00447137">
              <w:t>embed</w:t>
            </w:r>
            <w:r>
              <w:t>s</w:t>
            </w:r>
            <w:r w:rsidRPr="00447137">
              <w:t xml:space="preserve"> the principles of data sovereignty and </w:t>
            </w:r>
            <w:r>
              <w:t>Aboriginal and Torres Strait Islander leadership.</w:t>
            </w:r>
          </w:p>
          <w:p w14:paraId="2C7ACDFE" w14:textId="5902B559" w:rsidR="00E3065D" w:rsidRDefault="00E3065D" w:rsidP="00E11B6D">
            <w:pPr>
              <w:pStyle w:val="TableParagraph"/>
            </w:pPr>
            <w:r>
              <w:t>Conducting an evaluation of the program has also been added as an activity in the objective.</w:t>
            </w:r>
          </w:p>
        </w:tc>
      </w:tr>
      <w:tr w:rsidR="00E3065D" w14:paraId="1DCDCEA2" w14:textId="77777777" w:rsidTr="00E11B6D">
        <w:trPr>
          <w:cantSplit/>
          <w:trHeight w:val="570"/>
        </w:trPr>
        <w:tc>
          <w:tcPr>
            <w:tcW w:w="409" w:type="pct"/>
          </w:tcPr>
          <w:p w14:paraId="137CAC48" w14:textId="77777777" w:rsidR="00E3065D" w:rsidRPr="00D6266D" w:rsidRDefault="00E3065D" w:rsidP="005B65B9">
            <w:pPr>
              <w:pStyle w:val="ListParagraph"/>
              <w:numPr>
                <w:ilvl w:val="0"/>
                <w:numId w:val="3"/>
              </w:numPr>
            </w:pPr>
          </w:p>
        </w:tc>
        <w:tc>
          <w:tcPr>
            <w:tcW w:w="2209" w:type="pct"/>
          </w:tcPr>
          <w:p w14:paraId="30E9F9EF" w14:textId="39806706" w:rsidR="00E3065D" w:rsidRDefault="00E3065D" w:rsidP="00E11B6D">
            <w:pPr>
              <w:pStyle w:val="TableParagraph"/>
            </w:pPr>
            <w:r w:rsidRPr="00F2770C">
              <w:t>There is concern that some organisations—such as</w:t>
            </w:r>
            <w:r>
              <w:t xml:space="preserve"> ACCO</w:t>
            </w:r>
            <w:r w:rsidRPr="00F2770C">
              <w:t>s—are unable to access funding through</w:t>
            </w:r>
            <w:r>
              <w:t xml:space="preserve"> the Australian Government’s</w:t>
            </w:r>
            <w:r w:rsidRPr="00F2770C">
              <w:t xml:space="preserve"> </w:t>
            </w:r>
            <w:r w:rsidRPr="00F2770C">
              <w:lastRenderedPageBreak/>
              <w:t>Research Block Grant programs, which cover the systemic costs of research and training.</w:t>
            </w:r>
          </w:p>
        </w:tc>
        <w:tc>
          <w:tcPr>
            <w:tcW w:w="2382" w:type="pct"/>
          </w:tcPr>
          <w:p w14:paraId="132A6A4B" w14:textId="77777777" w:rsidR="00E3065D" w:rsidRDefault="00E3065D" w:rsidP="00E11B6D">
            <w:pPr>
              <w:pStyle w:val="TableParagraph"/>
            </w:pPr>
            <w:r>
              <w:lastRenderedPageBreak/>
              <w:t xml:space="preserve">The Working Group acknowledges this as a barrier faced by such organisations, and this is noted by the Department. As per a previous </w:t>
            </w:r>
            <w:r>
              <w:lastRenderedPageBreak/>
              <w:t xml:space="preserve">action, the guidelines will include wording to make it clear that grant funding can be used for the costs to deliver the program. </w:t>
            </w:r>
          </w:p>
          <w:p w14:paraId="1B260D02" w14:textId="5D3C8694" w:rsidR="00E3065D" w:rsidRDefault="00E3065D" w:rsidP="00E11B6D">
            <w:pPr>
              <w:pStyle w:val="TableParagraph"/>
            </w:pPr>
            <w:r>
              <w:t xml:space="preserve">Regarding changes to the </w:t>
            </w:r>
            <w:r w:rsidRPr="00F2770C">
              <w:rPr>
                <w:rFonts w:cstheme="minorHAnsi"/>
              </w:rPr>
              <w:t>Research Block Grant programs</w:t>
            </w:r>
            <w:r>
              <w:rPr>
                <w:rFonts w:cstheme="minorHAnsi"/>
              </w:rPr>
              <w:t>, this is a broader</w:t>
            </w:r>
            <w:r>
              <w:t xml:space="preserve"> policy matter and is beyond the scope of this grant opportunity.</w:t>
            </w:r>
          </w:p>
        </w:tc>
      </w:tr>
      <w:tr w:rsidR="00E3065D" w:rsidRPr="00BA1D9A" w14:paraId="4BC5DB9F" w14:textId="77777777" w:rsidTr="00E11B6D">
        <w:trPr>
          <w:cantSplit/>
          <w:trHeight w:val="570"/>
        </w:trPr>
        <w:tc>
          <w:tcPr>
            <w:tcW w:w="409" w:type="pct"/>
          </w:tcPr>
          <w:p w14:paraId="2C4D4CE8" w14:textId="77777777" w:rsidR="00E3065D" w:rsidRPr="00BA1D9A" w:rsidRDefault="00E3065D" w:rsidP="005B65B9">
            <w:pPr>
              <w:pStyle w:val="ListParagraph"/>
              <w:numPr>
                <w:ilvl w:val="0"/>
                <w:numId w:val="3"/>
              </w:numPr>
            </w:pPr>
          </w:p>
        </w:tc>
        <w:tc>
          <w:tcPr>
            <w:tcW w:w="2209" w:type="pct"/>
          </w:tcPr>
          <w:p w14:paraId="108267F5" w14:textId="77777777" w:rsidR="00E3065D" w:rsidRPr="00FA6B90" w:rsidRDefault="00E3065D" w:rsidP="004A4CD5">
            <w:pPr>
              <w:pStyle w:val="TableParagraph"/>
            </w:pPr>
            <w:r w:rsidRPr="00FA6B90">
              <w:t>Ensure that the research projects funded through the program:</w:t>
            </w:r>
          </w:p>
          <w:p w14:paraId="75DADC98" w14:textId="77777777" w:rsidR="00E3065D" w:rsidRPr="00FA6B90" w:rsidRDefault="00E3065D" w:rsidP="004A4CD5">
            <w:pPr>
              <w:pStyle w:val="ListBullet"/>
              <w:ind w:left="714" w:hanging="357"/>
              <w:contextualSpacing/>
            </w:pPr>
            <w:r w:rsidRPr="00FA6B90">
              <w:t>prioritise funding projects led by Aboriginal and Torres Strait Islander researchers</w:t>
            </w:r>
          </w:p>
          <w:p w14:paraId="684DB511" w14:textId="77777777" w:rsidR="00E3065D" w:rsidRPr="00FA6B90" w:rsidRDefault="00E3065D" w:rsidP="004A4CD5">
            <w:pPr>
              <w:pStyle w:val="ListBullet"/>
              <w:ind w:left="714" w:hanging="357"/>
              <w:contextualSpacing/>
            </w:pPr>
            <w:r w:rsidRPr="00FA6B90">
              <w:t>demonstrate how community priorities have informed the proposed project</w:t>
            </w:r>
          </w:p>
          <w:p w14:paraId="08284524" w14:textId="77777777" w:rsidR="00E3065D" w:rsidRPr="00FA6B90" w:rsidRDefault="00E3065D" w:rsidP="004A4CD5">
            <w:pPr>
              <w:pStyle w:val="ListBullet"/>
              <w:ind w:left="714" w:hanging="357"/>
              <w:contextualSpacing/>
            </w:pPr>
            <w:r w:rsidRPr="00FA6B90">
              <w:t>are not duplicative or rehashing previous research</w:t>
            </w:r>
          </w:p>
          <w:p w14:paraId="0BF12224" w14:textId="77777777" w:rsidR="00E3065D" w:rsidRDefault="00E3065D" w:rsidP="004A4CD5">
            <w:pPr>
              <w:pStyle w:val="ListBullet"/>
              <w:ind w:left="714" w:hanging="357"/>
              <w:contextualSpacing/>
            </w:pPr>
            <w:r w:rsidRPr="00FA6B90">
              <w:t>can be translated and implemented to result in tangible benefits for Aboriginal and Torres Strait Islander people</w:t>
            </w:r>
          </w:p>
          <w:p w14:paraId="2C8C1C60" w14:textId="3CB76B10" w:rsidR="00E3065D" w:rsidRPr="00FA6B90" w:rsidRDefault="00E3065D" w:rsidP="004A4CD5">
            <w:pPr>
              <w:pStyle w:val="ListBullet"/>
              <w:ind w:left="714" w:hanging="357"/>
              <w:contextualSpacing/>
            </w:pPr>
            <w:r w:rsidRPr="00FA6B90">
              <w:t>have evaluation built into their design</w:t>
            </w:r>
          </w:p>
        </w:tc>
        <w:tc>
          <w:tcPr>
            <w:tcW w:w="2382" w:type="pct"/>
          </w:tcPr>
          <w:p w14:paraId="16295C47" w14:textId="36BE9BC2" w:rsidR="00E3065D" w:rsidRPr="00FA6B90" w:rsidRDefault="00E3065D" w:rsidP="004A4CD5">
            <w:pPr>
              <w:pStyle w:val="TableParagraph"/>
            </w:pPr>
            <w:r w:rsidRPr="00FA6B90">
              <w:t>Wording will be added to the objective in the grant guidelines to ensure that, in the development of the Strategic Priorities Investment Plan, the funded program prioritises projects led by Aboriginal and Torres Strait Islander researchers, and ensures that the funded projects are complementary and not duplicative, have tangible benefits that are a priority for the community, and have a plan to be translated, implemented and evaluated.</w:t>
            </w:r>
          </w:p>
        </w:tc>
      </w:tr>
      <w:tr w:rsidR="00E3065D" w14:paraId="0B6DF41A" w14:textId="77777777" w:rsidTr="00E11B6D">
        <w:trPr>
          <w:cantSplit/>
          <w:trHeight w:val="570"/>
        </w:trPr>
        <w:tc>
          <w:tcPr>
            <w:tcW w:w="409" w:type="pct"/>
          </w:tcPr>
          <w:p w14:paraId="7BAAF36A" w14:textId="77777777" w:rsidR="00E3065D" w:rsidRPr="00D6266D" w:rsidRDefault="00E3065D" w:rsidP="005B65B9">
            <w:pPr>
              <w:pStyle w:val="ListParagraph"/>
              <w:numPr>
                <w:ilvl w:val="0"/>
                <w:numId w:val="3"/>
              </w:numPr>
            </w:pPr>
          </w:p>
        </w:tc>
        <w:tc>
          <w:tcPr>
            <w:tcW w:w="2209" w:type="pct"/>
          </w:tcPr>
          <w:p w14:paraId="684924B0" w14:textId="47FC66C4" w:rsidR="00E3065D" w:rsidRPr="00F2770C" w:rsidRDefault="00E3065D" w:rsidP="004A4CD5">
            <w:pPr>
              <w:pStyle w:val="TableParagraph"/>
            </w:pPr>
            <w:r w:rsidRPr="00F61368">
              <w:t xml:space="preserve">Aboriginal and/or Torres Strait </w:t>
            </w:r>
            <w:r>
              <w:t>I</w:t>
            </w:r>
            <w:r w:rsidRPr="00F61368">
              <w:t>slander research</w:t>
            </w:r>
            <w:r>
              <w:t>ers</w:t>
            </w:r>
            <w:r w:rsidRPr="00F61368">
              <w:t xml:space="preserve"> in tertiary academic sectors</w:t>
            </w:r>
            <w:r>
              <w:t xml:space="preserve"> (such as universities and medical research institutes) should not be excluded.</w:t>
            </w:r>
          </w:p>
        </w:tc>
        <w:tc>
          <w:tcPr>
            <w:tcW w:w="2382" w:type="pct"/>
          </w:tcPr>
          <w:p w14:paraId="59116574" w14:textId="7B3752F1" w:rsidR="00E3065D" w:rsidRDefault="00E3065D" w:rsidP="004A4CD5">
            <w:pPr>
              <w:pStyle w:val="TableParagraph"/>
            </w:pPr>
            <w:r>
              <w:t xml:space="preserve">No amendments have been made as the current wording </w:t>
            </w:r>
            <w:r w:rsidRPr="00A5490D">
              <w:t>does not exclude researchers from academic organisations being supported</w:t>
            </w:r>
            <w:r>
              <w:t xml:space="preserve"> by the program.</w:t>
            </w:r>
          </w:p>
        </w:tc>
      </w:tr>
      <w:tr w:rsidR="00035556" w14:paraId="41673EB1" w14:textId="77777777" w:rsidTr="00E11B6D">
        <w:trPr>
          <w:cantSplit/>
          <w:trHeight w:val="570"/>
        </w:trPr>
        <w:tc>
          <w:tcPr>
            <w:tcW w:w="409" w:type="pct"/>
          </w:tcPr>
          <w:p w14:paraId="49FBB0AC" w14:textId="77777777" w:rsidR="00035556" w:rsidRPr="00D6266D" w:rsidRDefault="00035556" w:rsidP="005B65B9">
            <w:pPr>
              <w:pStyle w:val="ListParagraph"/>
              <w:numPr>
                <w:ilvl w:val="0"/>
                <w:numId w:val="3"/>
              </w:numPr>
            </w:pPr>
          </w:p>
        </w:tc>
        <w:tc>
          <w:tcPr>
            <w:tcW w:w="2209" w:type="pct"/>
          </w:tcPr>
          <w:p w14:paraId="2D29D920" w14:textId="77777777" w:rsidR="00035556" w:rsidRDefault="00035556" w:rsidP="004A4CD5">
            <w:pPr>
              <w:pStyle w:val="TableParagraph"/>
            </w:pPr>
            <w:r>
              <w:t xml:space="preserve">Ensure the guidelines are clear in that the program can provide support for capacity and capability building of Aboriginal and Torres Strait Islander researchers and ensuring activities have </w:t>
            </w:r>
            <w:r w:rsidRPr="00FF5EDC">
              <w:t>cultural integrity</w:t>
            </w:r>
            <w:r>
              <w:t>.</w:t>
            </w:r>
          </w:p>
          <w:p w14:paraId="57B5817D" w14:textId="397B70CD" w:rsidR="00035556" w:rsidRPr="00F2770C" w:rsidRDefault="00035556" w:rsidP="004A4CD5">
            <w:pPr>
              <w:pStyle w:val="TableParagraph"/>
            </w:pPr>
            <w:r>
              <w:t>W</w:t>
            </w:r>
            <w:r w:rsidRPr="002A5E28">
              <w:t>orkforce capacity building</w:t>
            </w:r>
            <w:r>
              <w:t xml:space="preserve"> in</w:t>
            </w:r>
            <w:r w:rsidRPr="002A5E28">
              <w:t xml:space="preserve"> the community-controlled sector </w:t>
            </w:r>
            <w:r>
              <w:t xml:space="preserve">should also be prioritised </w:t>
            </w:r>
            <w:r w:rsidRPr="002A5E28">
              <w:t>through this grant opportunity.</w:t>
            </w:r>
          </w:p>
        </w:tc>
        <w:tc>
          <w:tcPr>
            <w:tcW w:w="2382" w:type="pct"/>
          </w:tcPr>
          <w:p w14:paraId="69356B6E" w14:textId="2623779D" w:rsidR="00035556" w:rsidRDefault="00035556" w:rsidP="004A4CD5">
            <w:pPr>
              <w:pStyle w:val="TableParagraph"/>
            </w:pPr>
            <w:r>
              <w:t>Wording will be added to the objective to make it clear that the program can conduct capacity and capability building activities with a focus on community-based researchers and support their career development.</w:t>
            </w:r>
          </w:p>
        </w:tc>
      </w:tr>
      <w:tr w:rsidR="00035556" w14:paraId="0047EF27" w14:textId="77777777" w:rsidTr="00E11B6D">
        <w:trPr>
          <w:cantSplit/>
          <w:trHeight w:val="570"/>
        </w:trPr>
        <w:tc>
          <w:tcPr>
            <w:tcW w:w="409" w:type="pct"/>
          </w:tcPr>
          <w:p w14:paraId="2EE3F1C5" w14:textId="77777777" w:rsidR="00035556" w:rsidRPr="00D6266D" w:rsidRDefault="00035556" w:rsidP="005B65B9">
            <w:pPr>
              <w:pStyle w:val="ListParagraph"/>
              <w:numPr>
                <w:ilvl w:val="0"/>
                <w:numId w:val="3"/>
              </w:numPr>
            </w:pPr>
          </w:p>
        </w:tc>
        <w:tc>
          <w:tcPr>
            <w:tcW w:w="2209" w:type="pct"/>
          </w:tcPr>
          <w:p w14:paraId="79BEE270" w14:textId="47E42DC4" w:rsidR="00035556" w:rsidRPr="00F2770C" w:rsidRDefault="00035556" w:rsidP="004A4CD5">
            <w:pPr>
              <w:pStyle w:val="TableParagraph"/>
            </w:pPr>
            <w:r>
              <w:t xml:space="preserve">There should be a dedicated </w:t>
            </w:r>
            <w:r w:rsidRPr="00612B3E">
              <w:t>health economics stream</w:t>
            </w:r>
            <w:r>
              <w:t xml:space="preserve"> </w:t>
            </w:r>
            <w:r w:rsidRPr="00612B3E">
              <w:t>aimed at</w:t>
            </w:r>
            <w:r>
              <w:t xml:space="preserve"> building </w:t>
            </w:r>
            <w:r w:rsidRPr="00612B3E">
              <w:t>capacity within Aboriginal and Torres Strait Islander community-based organisations to demonstrate economic impact and sustainability</w:t>
            </w:r>
            <w:r>
              <w:t>.</w:t>
            </w:r>
          </w:p>
        </w:tc>
        <w:tc>
          <w:tcPr>
            <w:tcW w:w="2382" w:type="pct"/>
          </w:tcPr>
          <w:p w14:paraId="2B01D4A8" w14:textId="17BCA441" w:rsidR="00035556" w:rsidRDefault="00035556" w:rsidP="004A4CD5">
            <w:pPr>
              <w:pStyle w:val="TableParagraph"/>
            </w:pPr>
            <w:r>
              <w:t>The Working Group recognises the importance of health economics research. However, the research to be funded will be determined by the program and health economics research is not excluded.</w:t>
            </w:r>
          </w:p>
        </w:tc>
      </w:tr>
      <w:tr w:rsidR="00035556" w14:paraId="07D9A18F" w14:textId="77777777" w:rsidTr="00E11B6D">
        <w:trPr>
          <w:cantSplit/>
          <w:trHeight w:val="570"/>
        </w:trPr>
        <w:tc>
          <w:tcPr>
            <w:tcW w:w="409" w:type="pct"/>
          </w:tcPr>
          <w:p w14:paraId="51DAD70B" w14:textId="77777777" w:rsidR="00035556" w:rsidRPr="00D6266D" w:rsidRDefault="00035556" w:rsidP="005B65B9">
            <w:pPr>
              <w:pStyle w:val="ListParagraph"/>
              <w:numPr>
                <w:ilvl w:val="0"/>
                <w:numId w:val="3"/>
              </w:numPr>
            </w:pPr>
          </w:p>
        </w:tc>
        <w:tc>
          <w:tcPr>
            <w:tcW w:w="2209" w:type="pct"/>
          </w:tcPr>
          <w:p w14:paraId="53789A62" w14:textId="7A2D063E" w:rsidR="00035556" w:rsidRDefault="00035556" w:rsidP="004A4CD5">
            <w:pPr>
              <w:pStyle w:val="TableParagraph"/>
            </w:pPr>
            <w:r>
              <w:t>Questions about what data will be available for conducting the review of IHRF, and concerns that many grants will not be completed yet.</w:t>
            </w:r>
          </w:p>
        </w:tc>
        <w:tc>
          <w:tcPr>
            <w:tcW w:w="2382" w:type="pct"/>
          </w:tcPr>
          <w:p w14:paraId="54C79630" w14:textId="049C7826" w:rsidR="00035556" w:rsidRDefault="00035556" w:rsidP="004A4CD5">
            <w:pPr>
              <w:pStyle w:val="TableParagraph"/>
            </w:pPr>
            <w:r>
              <w:t>Wording will be added to make it clear that the review is to be conducted using public data, for the program to contact IHRF grantees for further information if needed, and that it is noted that many projects will still be ongoing. Information such as progress reports will not be provided to the program as these are confidential documents.</w:t>
            </w:r>
          </w:p>
        </w:tc>
      </w:tr>
      <w:tr w:rsidR="00035556" w14:paraId="227C3451" w14:textId="77777777" w:rsidTr="00E11B6D">
        <w:trPr>
          <w:cantSplit/>
          <w:trHeight w:val="570"/>
        </w:trPr>
        <w:tc>
          <w:tcPr>
            <w:tcW w:w="409" w:type="pct"/>
          </w:tcPr>
          <w:p w14:paraId="67198637" w14:textId="77777777" w:rsidR="00035556" w:rsidRPr="00D6266D" w:rsidRDefault="00035556" w:rsidP="005B65B9">
            <w:pPr>
              <w:pStyle w:val="ListParagraph"/>
              <w:numPr>
                <w:ilvl w:val="0"/>
                <w:numId w:val="3"/>
              </w:numPr>
            </w:pPr>
          </w:p>
        </w:tc>
        <w:tc>
          <w:tcPr>
            <w:tcW w:w="2209" w:type="pct"/>
          </w:tcPr>
          <w:p w14:paraId="01BA0633" w14:textId="77777777" w:rsidR="00035556" w:rsidRDefault="00035556" w:rsidP="004A4CD5">
            <w:pPr>
              <w:pStyle w:val="TableParagraph"/>
            </w:pPr>
            <w:r>
              <w:t xml:space="preserve">For the following point in Assessment Criterion 1: </w:t>
            </w:r>
            <w:r w:rsidRPr="007130AC">
              <w:t>“demonstrate how a review of the research literature, and Aboriginal and/or Torres Strait Islander health research prioritisation frameworks and support initiatives, have informed the proposed project”.</w:t>
            </w:r>
          </w:p>
          <w:p w14:paraId="593EDD6C" w14:textId="588C9570" w:rsidR="00035556" w:rsidRDefault="00035556" w:rsidP="004A4CD5">
            <w:pPr>
              <w:pStyle w:val="TableParagraph"/>
            </w:pPr>
            <w:r>
              <w:t>T</w:t>
            </w:r>
            <w:r w:rsidRPr="007130AC">
              <w:t>he importance of reviewing outputs</w:t>
            </w:r>
            <w:r>
              <w:t xml:space="preserve"> was recognised - however, it was questioned</w:t>
            </w:r>
            <w:r w:rsidRPr="007130AC">
              <w:t xml:space="preserve"> why</w:t>
            </w:r>
            <w:r>
              <w:t xml:space="preserve"> the organisation</w:t>
            </w:r>
            <w:r w:rsidRPr="007130AC">
              <w:t xml:space="preserve"> </w:t>
            </w:r>
            <w:r>
              <w:t xml:space="preserve">is </w:t>
            </w:r>
            <w:r w:rsidRPr="007130AC">
              <w:t>requested to do this to inform a self-determining process for research commissioning?</w:t>
            </w:r>
          </w:p>
        </w:tc>
        <w:tc>
          <w:tcPr>
            <w:tcW w:w="2382" w:type="pct"/>
          </w:tcPr>
          <w:p w14:paraId="5BC15239" w14:textId="32E716C1" w:rsidR="00035556" w:rsidRDefault="00035556" w:rsidP="004A4CD5">
            <w:pPr>
              <w:pStyle w:val="TableParagraph"/>
            </w:pPr>
            <w:r>
              <w:t xml:space="preserve">Performing a </w:t>
            </w:r>
            <w:r w:rsidRPr="007E0DAD">
              <w:t>review</w:t>
            </w:r>
            <w:r>
              <w:t xml:space="preserve"> of</w:t>
            </w:r>
            <w:r w:rsidRPr="007E0DAD">
              <w:t xml:space="preserve"> existing research literature </w:t>
            </w:r>
            <w:r>
              <w:t xml:space="preserve">and </w:t>
            </w:r>
            <w:r w:rsidRPr="007E0DAD">
              <w:t xml:space="preserve">prioritisation frameworks is not intended to limit self-determination. Rather, it </w:t>
            </w:r>
            <w:r>
              <w:t xml:space="preserve">intends to </w:t>
            </w:r>
            <w:r w:rsidRPr="007E0DAD">
              <w:t>ensure that</w:t>
            </w:r>
            <w:r>
              <w:t xml:space="preserve"> the</w:t>
            </w:r>
            <w:r w:rsidRPr="007E0DAD">
              <w:t xml:space="preserve"> proposed </w:t>
            </w:r>
            <w:r>
              <w:t>program</w:t>
            </w:r>
            <w:r w:rsidRPr="007E0DAD">
              <w:t xml:space="preserve"> build</w:t>
            </w:r>
            <w:r>
              <w:t>s</w:t>
            </w:r>
            <w:r w:rsidRPr="007E0DAD">
              <w:t xml:space="preserve"> on existing knowledge, avoid</w:t>
            </w:r>
            <w:r>
              <w:t>s</w:t>
            </w:r>
            <w:r w:rsidRPr="007E0DAD">
              <w:t xml:space="preserve"> duplication, and </w:t>
            </w:r>
            <w:r>
              <w:t xml:space="preserve">is </w:t>
            </w:r>
            <w:r w:rsidRPr="007E0DAD">
              <w:t>align</w:t>
            </w:r>
            <w:r>
              <w:t>ed</w:t>
            </w:r>
            <w:r w:rsidRPr="007E0DAD">
              <w:t xml:space="preserve"> with nationally recognised priorities and initiatives</w:t>
            </w:r>
            <w:r>
              <w:t>.</w:t>
            </w:r>
          </w:p>
        </w:tc>
      </w:tr>
      <w:tr w:rsidR="00035556" w14:paraId="463715EA" w14:textId="77777777" w:rsidTr="00E11B6D">
        <w:trPr>
          <w:cantSplit/>
          <w:trHeight w:val="570"/>
        </w:trPr>
        <w:tc>
          <w:tcPr>
            <w:tcW w:w="409" w:type="pct"/>
          </w:tcPr>
          <w:p w14:paraId="74516A68" w14:textId="77777777" w:rsidR="00035556" w:rsidRPr="00D6266D" w:rsidRDefault="00035556" w:rsidP="005B65B9">
            <w:pPr>
              <w:pStyle w:val="ListParagraph"/>
              <w:numPr>
                <w:ilvl w:val="0"/>
                <w:numId w:val="3"/>
              </w:numPr>
            </w:pPr>
          </w:p>
        </w:tc>
        <w:tc>
          <w:tcPr>
            <w:tcW w:w="2209" w:type="pct"/>
          </w:tcPr>
          <w:p w14:paraId="5780CD23" w14:textId="77777777" w:rsidR="00035556" w:rsidRDefault="00035556" w:rsidP="004A4CD5">
            <w:pPr>
              <w:pStyle w:val="TableParagraph"/>
            </w:pPr>
            <w:r>
              <w:t xml:space="preserve">Assessment </w:t>
            </w:r>
            <w:r w:rsidRPr="007130AC">
              <w:t xml:space="preserve">Criterion 3 </w:t>
            </w:r>
            <w:r>
              <w:t>focuses on</w:t>
            </w:r>
            <w:r w:rsidRPr="007130AC">
              <w:t xml:space="preserve"> the </w:t>
            </w:r>
            <w:r>
              <w:t>‘</w:t>
            </w:r>
            <w:r w:rsidRPr="007130AC">
              <w:t>team</w:t>
            </w:r>
            <w:r>
              <w:t>’</w:t>
            </w:r>
            <w:r w:rsidRPr="007130AC">
              <w:t xml:space="preserve"> not </w:t>
            </w:r>
            <w:r>
              <w:t>‘</w:t>
            </w:r>
            <w:r w:rsidRPr="007130AC">
              <w:t>organisation</w:t>
            </w:r>
            <w:r>
              <w:t>’</w:t>
            </w:r>
            <w:r w:rsidRPr="007130AC">
              <w:t>. There</w:t>
            </w:r>
            <w:r>
              <w:t xml:space="preserve"> is concern that there</w:t>
            </w:r>
            <w:r w:rsidRPr="007130AC">
              <w:t xml:space="preserve"> does not appear to be criteria for an organisation to offer an organisation’s track record in research commissioning, </w:t>
            </w:r>
            <w:r>
              <w:t xml:space="preserve">as </w:t>
            </w:r>
            <w:r w:rsidRPr="007130AC">
              <w:t>this criterion focusses on the track record of individuals.</w:t>
            </w:r>
          </w:p>
          <w:p w14:paraId="726BFC68" w14:textId="034AA3B1" w:rsidR="00035556" w:rsidRDefault="00035556" w:rsidP="004A4CD5">
            <w:pPr>
              <w:pStyle w:val="TableParagraph"/>
            </w:pPr>
            <w:r w:rsidRPr="007130AC">
              <w:t xml:space="preserve">There </w:t>
            </w:r>
            <w:r>
              <w:t>is also concern that there</w:t>
            </w:r>
            <w:r w:rsidRPr="007130AC">
              <w:t xml:space="preserve"> does not appear to be considerations for what might happen if individuals</w:t>
            </w:r>
            <w:r>
              <w:t xml:space="preserve"> of the funded organisation</w:t>
            </w:r>
            <w:r w:rsidRPr="007130AC">
              <w:t xml:space="preserve"> </w:t>
            </w:r>
            <w:r>
              <w:t xml:space="preserve">move to a different organisation. </w:t>
            </w:r>
          </w:p>
        </w:tc>
        <w:tc>
          <w:tcPr>
            <w:tcW w:w="2382" w:type="pct"/>
          </w:tcPr>
          <w:p w14:paraId="617666F6" w14:textId="77777777" w:rsidR="00035556" w:rsidRDefault="00035556" w:rsidP="004A4CD5">
            <w:pPr>
              <w:pStyle w:val="TableParagraph"/>
            </w:pPr>
            <w:r>
              <w:t>The Department appreciates this feedback. However, as with all MRFF grant opportunities, the focus is on who will run the project and how they will do it rather than an organisation’s reputation. Keeping in mind that individuals can demonstrate in their application their track record in research commissioning.</w:t>
            </w:r>
          </w:p>
          <w:p w14:paraId="33BF1FE3" w14:textId="39B08FF6" w:rsidR="00035556" w:rsidRDefault="00035556" w:rsidP="004A4CD5">
            <w:pPr>
              <w:pStyle w:val="TableParagraph"/>
            </w:pPr>
            <w:r>
              <w:t xml:space="preserve">If an individual on the grant application is to leave the program, or be replaced, then a variation request will need to be submitted in line with the </w:t>
            </w:r>
            <w:hyperlink r:id="rId21" w:history="1">
              <w:r w:rsidRPr="008D01FB">
                <w:rPr>
                  <w:rStyle w:val="Hyperlink"/>
                  <w:rFonts w:ascii="Calibri" w:hAnsi="Calibri" w:cs="Calibri"/>
                </w:rPr>
                <w:t>MRFF grant variation policy</w:t>
              </w:r>
            </w:hyperlink>
            <w:r>
              <w:t>.</w:t>
            </w:r>
          </w:p>
        </w:tc>
      </w:tr>
      <w:tr w:rsidR="00035556" w14:paraId="21B4B863" w14:textId="77777777" w:rsidTr="00E11B6D">
        <w:trPr>
          <w:cantSplit/>
          <w:trHeight w:val="570"/>
        </w:trPr>
        <w:tc>
          <w:tcPr>
            <w:tcW w:w="409" w:type="pct"/>
          </w:tcPr>
          <w:p w14:paraId="52FD014A" w14:textId="77777777" w:rsidR="00035556" w:rsidRPr="00D6266D" w:rsidRDefault="00035556" w:rsidP="005B65B9">
            <w:pPr>
              <w:pStyle w:val="ListParagraph"/>
              <w:numPr>
                <w:ilvl w:val="0"/>
                <w:numId w:val="3"/>
              </w:numPr>
            </w:pPr>
          </w:p>
        </w:tc>
        <w:tc>
          <w:tcPr>
            <w:tcW w:w="2209" w:type="pct"/>
          </w:tcPr>
          <w:p w14:paraId="4F275883" w14:textId="458FA69C" w:rsidR="00035556" w:rsidRDefault="00035556" w:rsidP="004A4CD5">
            <w:pPr>
              <w:pStyle w:val="TableParagraph"/>
            </w:pPr>
            <w:r w:rsidRPr="003219DF">
              <w:t>There is currently no requirement within the application criteria to outline or assess the applicant’s existing infrastructure with an ACCO to deliver this opportunity.</w:t>
            </w:r>
          </w:p>
        </w:tc>
        <w:tc>
          <w:tcPr>
            <w:tcW w:w="2382" w:type="pct"/>
          </w:tcPr>
          <w:p w14:paraId="337B7142" w14:textId="61035538" w:rsidR="00035556" w:rsidRDefault="00035556" w:rsidP="004A4CD5">
            <w:pPr>
              <w:pStyle w:val="TableParagraph"/>
            </w:pPr>
            <w:r w:rsidRPr="003219DF">
              <w:t xml:space="preserve">The applicant’s </w:t>
            </w:r>
            <w:r>
              <w:t>availability of</w:t>
            </w:r>
            <w:r w:rsidRPr="003219DF">
              <w:t xml:space="preserve"> existing infrastructure, or the ability to establish infrastructure, to successfully deliver the program will be added to </w:t>
            </w:r>
            <w:r>
              <w:t>A</w:t>
            </w:r>
            <w:r w:rsidRPr="003219DF">
              <w:t xml:space="preserve">ssessment </w:t>
            </w:r>
            <w:r>
              <w:t>C</w:t>
            </w:r>
            <w:r w:rsidRPr="003219DF">
              <w:t>riterion 3 and the scoring matrix.</w:t>
            </w:r>
          </w:p>
        </w:tc>
      </w:tr>
      <w:tr w:rsidR="00035556" w14:paraId="4D581D1A" w14:textId="77777777" w:rsidTr="00E11B6D">
        <w:trPr>
          <w:cantSplit/>
          <w:trHeight w:val="570"/>
        </w:trPr>
        <w:tc>
          <w:tcPr>
            <w:tcW w:w="409" w:type="pct"/>
          </w:tcPr>
          <w:p w14:paraId="794216AD" w14:textId="77777777" w:rsidR="00035556" w:rsidRPr="00D6266D" w:rsidRDefault="00035556" w:rsidP="005B65B9">
            <w:pPr>
              <w:pStyle w:val="ListParagraph"/>
              <w:numPr>
                <w:ilvl w:val="0"/>
                <w:numId w:val="3"/>
              </w:numPr>
            </w:pPr>
          </w:p>
        </w:tc>
        <w:tc>
          <w:tcPr>
            <w:tcW w:w="2209" w:type="pct"/>
          </w:tcPr>
          <w:p w14:paraId="776CDAA3" w14:textId="32F78B22" w:rsidR="00035556" w:rsidRPr="003219DF" w:rsidRDefault="00035556" w:rsidP="004A4CD5">
            <w:pPr>
              <w:pStyle w:val="TableParagraph"/>
            </w:pPr>
            <w:r>
              <w:t>There were several suggestions to add wording to the assessment criteria or scoring matrix to repeat or emphasise points from the objective wording in the grant opportunity guidelines.</w:t>
            </w:r>
          </w:p>
        </w:tc>
        <w:tc>
          <w:tcPr>
            <w:tcW w:w="2382" w:type="pct"/>
          </w:tcPr>
          <w:p w14:paraId="260C9FB8" w14:textId="2A35503A" w:rsidR="00035556" w:rsidRPr="003219DF" w:rsidRDefault="00035556" w:rsidP="004A4CD5">
            <w:pPr>
              <w:pStyle w:val="TableParagraph"/>
            </w:pPr>
            <w:r w:rsidRPr="003219DF">
              <w:t>As the assessment criteria</w:t>
            </w:r>
            <w:r>
              <w:t xml:space="preserve"> and scoring matrix provides broader assessment direction and</w:t>
            </w:r>
            <w:r w:rsidRPr="003219DF">
              <w:t xml:space="preserve"> </w:t>
            </w:r>
            <w:r>
              <w:t xml:space="preserve">references, and </w:t>
            </w:r>
            <w:r w:rsidRPr="003219DF">
              <w:t>is read in conjunction with</w:t>
            </w:r>
            <w:r>
              <w:t>,</w:t>
            </w:r>
            <w:r w:rsidRPr="003219DF">
              <w:t xml:space="preserve"> the </w:t>
            </w:r>
            <w:r>
              <w:t xml:space="preserve">detailed </w:t>
            </w:r>
            <w:r w:rsidRPr="003219DF">
              <w:t>objective</w:t>
            </w:r>
            <w:r>
              <w:t xml:space="preserve"> and outcome wording </w:t>
            </w:r>
            <w:r w:rsidRPr="003219DF">
              <w:t xml:space="preserve">during assessment, </w:t>
            </w:r>
            <w:r>
              <w:t xml:space="preserve">it was decided that </w:t>
            </w:r>
            <w:r w:rsidRPr="00937B40">
              <w:t xml:space="preserve">repeating </w:t>
            </w:r>
            <w:r>
              <w:t>such</w:t>
            </w:r>
            <w:r w:rsidRPr="00937B40">
              <w:t xml:space="preserve"> wording within the criteria and matrix is unnecessary.</w:t>
            </w:r>
          </w:p>
        </w:tc>
      </w:tr>
      <w:tr w:rsidR="00035556" w14:paraId="103392E9" w14:textId="77777777" w:rsidTr="00E11B6D">
        <w:trPr>
          <w:cantSplit/>
          <w:trHeight w:val="570"/>
        </w:trPr>
        <w:tc>
          <w:tcPr>
            <w:tcW w:w="409" w:type="pct"/>
          </w:tcPr>
          <w:p w14:paraId="0A120210" w14:textId="77777777" w:rsidR="00035556" w:rsidRPr="00D6266D" w:rsidRDefault="00035556" w:rsidP="005B65B9">
            <w:pPr>
              <w:pStyle w:val="ListParagraph"/>
              <w:numPr>
                <w:ilvl w:val="0"/>
                <w:numId w:val="3"/>
              </w:numPr>
            </w:pPr>
          </w:p>
        </w:tc>
        <w:tc>
          <w:tcPr>
            <w:tcW w:w="2209" w:type="pct"/>
          </w:tcPr>
          <w:p w14:paraId="6FE5CD37" w14:textId="5A538747" w:rsidR="00035556" w:rsidRPr="003219DF" w:rsidRDefault="00035556" w:rsidP="004A4CD5">
            <w:pPr>
              <w:pStyle w:val="TableParagraph"/>
            </w:pPr>
            <w:r>
              <w:t xml:space="preserve">Suggested amendments to Assessment Criterion 1 of the assessment matrix to ensure that the supported research projects are a priority for Aboriginal </w:t>
            </w:r>
            <w:r w:rsidRPr="00796858">
              <w:t>and/or Torres Strait Islander communitie</w:t>
            </w:r>
            <w:r>
              <w:t xml:space="preserve">s, and to make it optional rather than mandatory that the program </w:t>
            </w:r>
            <w:r w:rsidRPr="00796858">
              <w:t>contributes to the Priority Reforms of the National</w:t>
            </w:r>
            <w:r>
              <w:t xml:space="preserve"> </w:t>
            </w:r>
            <w:r w:rsidRPr="00796858">
              <w:t>Agreement on Closing the Gap</w:t>
            </w:r>
            <w:r>
              <w:t>.</w:t>
            </w:r>
          </w:p>
        </w:tc>
        <w:tc>
          <w:tcPr>
            <w:tcW w:w="2382" w:type="pct"/>
          </w:tcPr>
          <w:p w14:paraId="5DFEBA07" w14:textId="51799033" w:rsidR="00035556" w:rsidRPr="003219DF" w:rsidRDefault="00035556" w:rsidP="004A4CD5">
            <w:pPr>
              <w:pStyle w:val="TableParagraph"/>
            </w:pPr>
            <w:r>
              <w:rPr>
                <w:rFonts w:ascii="Calibri" w:hAnsi="Calibri" w:cs="Calibri"/>
              </w:rPr>
              <w:t xml:space="preserve">This criterion in the assessment matrix will be amended to include the words that the funded </w:t>
            </w:r>
            <w:r>
              <w:t xml:space="preserve">research must be a priority for Aboriginal </w:t>
            </w:r>
            <w:r w:rsidRPr="00796858">
              <w:t>and/or Torres Strait Islander communitie</w:t>
            </w:r>
            <w:r>
              <w:t>s. However, the Working Group recommended having the program c</w:t>
            </w:r>
            <w:r w:rsidRPr="00796858">
              <w:t>ontribute to the Priority Reforms of the National</w:t>
            </w:r>
            <w:r>
              <w:t xml:space="preserve"> </w:t>
            </w:r>
            <w:r w:rsidRPr="00796858">
              <w:t>Agreement on Closing the Gap</w:t>
            </w:r>
            <w:r>
              <w:t xml:space="preserve"> which will remain as this is seen as achievable and important.</w:t>
            </w:r>
          </w:p>
        </w:tc>
      </w:tr>
      <w:tr w:rsidR="00035556" w14:paraId="3EFC6A4C" w14:textId="77777777" w:rsidTr="00E11B6D">
        <w:trPr>
          <w:cantSplit/>
          <w:trHeight w:val="570"/>
        </w:trPr>
        <w:tc>
          <w:tcPr>
            <w:tcW w:w="409" w:type="pct"/>
          </w:tcPr>
          <w:p w14:paraId="2772D555" w14:textId="77777777" w:rsidR="00035556" w:rsidRPr="00D6266D" w:rsidRDefault="00035556" w:rsidP="005B65B9">
            <w:pPr>
              <w:pStyle w:val="ListParagraph"/>
              <w:numPr>
                <w:ilvl w:val="0"/>
                <w:numId w:val="3"/>
              </w:numPr>
            </w:pPr>
          </w:p>
        </w:tc>
        <w:tc>
          <w:tcPr>
            <w:tcW w:w="2209" w:type="pct"/>
          </w:tcPr>
          <w:p w14:paraId="3F9DD376" w14:textId="77777777" w:rsidR="00035556" w:rsidRDefault="00035556" w:rsidP="004A4CD5">
            <w:pPr>
              <w:pStyle w:val="TableParagraph"/>
            </w:pPr>
            <w:r>
              <w:t>Suggest removing the word ‘rapidly’ from the following point in the assessment matrix:</w:t>
            </w:r>
          </w:p>
          <w:p w14:paraId="24C63507" w14:textId="77777777" w:rsidR="00035556" w:rsidRDefault="00035556" w:rsidP="004A4CD5">
            <w:pPr>
              <w:pStyle w:val="TableParagraph"/>
            </w:pPr>
            <w:r>
              <w:t>‘</w:t>
            </w:r>
            <w:proofErr w:type="gramStart"/>
            <w:r w:rsidRPr="0060721E">
              <w:t>will</w:t>
            </w:r>
            <w:proofErr w:type="gramEnd"/>
            <w:r w:rsidRPr="0060721E">
              <w:t xml:space="preserve"> rapidly and significantly improve health outcomes for Aboriginal and/or Torres Strait Islander people</w:t>
            </w:r>
            <w:r>
              <w:t>’</w:t>
            </w:r>
          </w:p>
          <w:p w14:paraId="7B6EE49C" w14:textId="62ED1B3E" w:rsidR="00035556" w:rsidRPr="003219DF" w:rsidRDefault="00035556" w:rsidP="004A4CD5">
            <w:pPr>
              <w:pStyle w:val="TableParagraph"/>
            </w:pPr>
            <w:r>
              <w:t>As a</w:t>
            </w:r>
            <w:r w:rsidRPr="00FB4AED">
              <w:t xml:space="preserve"> rapid improvement in a research outcome is a subjective measure</w:t>
            </w:r>
            <w:r>
              <w:t>.</w:t>
            </w:r>
          </w:p>
        </w:tc>
        <w:tc>
          <w:tcPr>
            <w:tcW w:w="2382" w:type="pct"/>
          </w:tcPr>
          <w:p w14:paraId="6845207E" w14:textId="3D3B013A" w:rsidR="00035556" w:rsidRPr="003219DF" w:rsidRDefault="00035556" w:rsidP="004A4CD5">
            <w:pPr>
              <w:pStyle w:val="TableParagraph"/>
            </w:pPr>
            <w:r w:rsidRPr="003219DF">
              <w:t>This feedback is appreciated. However, the wording is retained to emphasise that</w:t>
            </w:r>
            <w:r>
              <w:t xml:space="preserve"> there is an urgent need to</w:t>
            </w:r>
            <w:r w:rsidRPr="003219DF">
              <w:t xml:space="preserve"> improv</w:t>
            </w:r>
            <w:r>
              <w:t>e</w:t>
            </w:r>
            <w:r w:rsidRPr="003219DF">
              <w:t xml:space="preserve"> health outcomes</w:t>
            </w:r>
            <w:r>
              <w:t>.</w:t>
            </w:r>
          </w:p>
        </w:tc>
      </w:tr>
      <w:tr w:rsidR="00035556" w14:paraId="5A56B0DC" w14:textId="77777777" w:rsidTr="00E11B6D">
        <w:trPr>
          <w:cantSplit/>
          <w:trHeight w:val="570"/>
        </w:trPr>
        <w:tc>
          <w:tcPr>
            <w:tcW w:w="409" w:type="pct"/>
          </w:tcPr>
          <w:p w14:paraId="227F0925" w14:textId="77777777" w:rsidR="00035556" w:rsidRPr="00D6266D" w:rsidRDefault="00035556" w:rsidP="005B65B9">
            <w:pPr>
              <w:pStyle w:val="ListParagraph"/>
              <w:numPr>
                <w:ilvl w:val="0"/>
                <w:numId w:val="3"/>
              </w:numPr>
            </w:pPr>
          </w:p>
        </w:tc>
        <w:tc>
          <w:tcPr>
            <w:tcW w:w="2209" w:type="pct"/>
            <w:tcBorders>
              <w:bottom w:val="single" w:sz="4" w:space="0" w:color="auto"/>
            </w:tcBorders>
          </w:tcPr>
          <w:p w14:paraId="7E8E94C6" w14:textId="1BAAD089" w:rsidR="00035556" w:rsidRPr="003219DF" w:rsidRDefault="00035556" w:rsidP="004A4CD5">
            <w:pPr>
              <w:pStyle w:val="TableParagraph"/>
            </w:pPr>
            <w:r>
              <w:t>There should be c</w:t>
            </w:r>
            <w:r w:rsidRPr="003219DF">
              <w:t xml:space="preserve">oordination and collaboration with the Coalition of Peaks to promote the IHRF grant opportunity within the community-controlled sector. </w:t>
            </w:r>
          </w:p>
        </w:tc>
        <w:tc>
          <w:tcPr>
            <w:tcW w:w="2382" w:type="pct"/>
            <w:tcBorders>
              <w:bottom w:val="single" w:sz="4" w:space="0" w:color="auto"/>
            </w:tcBorders>
          </w:tcPr>
          <w:p w14:paraId="3EEE62F2" w14:textId="030ECFAC" w:rsidR="00035556" w:rsidRPr="003219DF" w:rsidRDefault="00035556" w:rsidP="004A4CD5">
            <w:pPr>
              <w:pStyle w:val="TableParagraph"/>
            </w:pPr>
            <w:r w:rsidRPr="003219DF">
              <w:t xml:space="preserve">The Department </w:t>
            </w:r>
            <w:r>
              <w:t xml:space="preserve">appreciates this offer and </w:t>
            </w:r>
            <w:r w:rsidRPr="003219DF">
              <w:t>will work with key stakeholders, including the Coalition of Peaks, to promote the grant opportunity.</w:t>
            </w:r>
            <w:r>
              <w:rPr>
                <w:color w:val="FF0000"/>
              </w:rPr>
              <w:t xml:space="preserve"> </w:t>
            </w:r>
          </w:p>
        </w:tc>
      </w:tr>
    </w:tbl>
    <w:p w14:paraId="44B58A2B" w14:textId="684B0D86" w:rsidR="00E37F4B" w:rsidRDefault="00E37F4B" w:rsidP="005B65B9"/>
    <w:sectPr w:rsidR="00E37F4B"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9E1DA" w14:textId="77777777" w:rsidR="00915A82" w:rsidRDefault="00915A82" w:rsidP="005B65B9">
      <w:r>
        <w:separator/>
      </w:r>
    </w:p>
  </w:endnote>
  <w:endnote w:type="continuationSeparator" w:id="0">
    <w:p w14:paraId="7E955FE9" w14:textId="77777777" w:rsidR="00915A82" w:rsidRDefault="00915A82" w:rsidP="005B65B9">
      <w:r>
        <w:continuationSeparator/>
      </w:r>
    </w:p>
  </w:endnote>
  <w:endnote w:type="continuationNotice" w:id="1">
    <w:p w14:paraId="2393B164" w14:textId="77777777" w:rsidR="00915A82" w:rsidRDefault="00915A82" w:rsidP="005B6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A3FD" w14:textId="7C26CDB4" w:rsidR="00A529C0" w:rsidRDefault="00835DAE" w:rsidP="005B65B9">
    <w:pPr>
      <w:pStyle w:val="Footer"/>
    </w:pPr>
    <w:r>
      <w:rPr>
        <w:noProof/>
      </w:rPr>
      <mc:AlternateContent>
        <mc:Choice Requires="wps">
          <w:drawing>
            <wp:anchor distT="0" distB="0" distL="0" distR="0" simplePos="0" relativeHeight="251668480" behindDoc="0" locked="0" layoutInCell="1" allowOverlap="1" wp14:anchorId="77AE6AB9" wp14:editId="2A95E3A7">
              <wp:simplePos x="635" y="635"/>
              <wp:positionH relativeFrom="page">
                <wp:align>center</wp:align>
              </wp:positionH>
              <wp:positionV relativeFrom="page">
                <wp:align>bottom</wp:align>
              </wp:positionV>
              <wp:extent cx="622300" cy="404495"/>
              <wp:effectExtent l="0" t="0" r="6350" b="0"/>
              <wp:wrapNone/>
              <wp:docPr id="365514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4F30F83" w14:textId="0BA70702" w:rsidR="00835DAE" w:rsidRPr="00835DAE" w:rsidRDefault="00835DAE" w:rsidP="005B65B9">
                          <w:pPr>
                            <w:rPr>
                              <w:noProof/>
                            </w:rPr>
                          </w:pPr>
                          <w:r w:rsidRPr="00835DA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E6AB9" id="_x0000_t202" coordsize="21600,21600" o:spt="202" path="m,l,21600r21600,l21600,xe">
              <v:stroke joinstyle="miter"/>
              <v:path gradientshapeok="t" o:connecttype="rect"/>
            </v:shapetype>
            <v:shape id="Text Box 5" o:spid="_x0000_s1028" type="#_x0000_t202" alt="OFFICIAL" style="position:absolute;margin-left:0;margin-top:0;width:49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v88lUAwCAAAcBAAA&#10;DgAAAAAAAAAAAAAAAAAuAgAAZHJzL2Uyb0RvYy54bWxQSwECLQAUAAYACAAAACEAVqe4ytoAAAAD&#10;AQAADwAAAAAAAAAAAAAAAABmBAAAZHJzL2Rvd25yZXYueG1sUEsFBgAAAAAEAAQA8wAAAG0FAAAA&#10;AA==&#10;" filled="f" stroked="f">
              <v:textbox style="mso-fit-shape-to-text:t" inset="0,0,0,15pt">
                <w:txbxContent>
                  <w:p w14:paraId="54F30F83" w14:textId="0BA70702" w:rsidR="00835DAE" w:rsidRPr="00835DAE" w:rsidRDefault="00835DAE" w:rsidP="005B65B9">
                    <w:pPr>
                      <w:rPr>
                        <w:noProof/>
                      </w:rPr>
                    </w:pPr>
                    <w:r w:rsidRPr="00835DAE">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71E7" w14:textId="5E7A1067" w:rsidR="008D0B49" w:rsidRDefault="00B74F0D" w:rsidP="005B65B9">
    <w:pPr>
      <w:pStyle w:val="Footer"/>
      <w:jc w:val="right"/>
    </w:pPr>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r w:rsidR="008D0B49">
              <w:t xml:space="preserve">Page </w:t>
            </w:r>
            <w:r w:rsidR="008D0B49" w:rsidRPr="00DC4BF0">
              <w:rPr>
                <w:sz w:val="24"/>
                <w:szCs w:val="24"/>
              </w:rPr>
              <w:fldChar w:fldCharType="begin"/>
            </w:r>
            <w:r w:rsidR="008D0B49" w:rsidRPr="00DC4BF0">
              <w:instrText xml:space="preserve"> PAGE </w:instrText>
            </w:r>
            <w:r w:rsidR="008D0B49" w:rsidRPr="00DC4BF0">
              <w:rPr>
                <w:sz w:val="24"/>
                <w:szCs w:val="24"/>
              </w:rPr>
              <w:fldChar w:fldCharType="separate"/>
            </w:r>
            <w:r w:rsidR="0094374E" w:rsidRPr="00DC4BF0">
              <w:rPr>
                <w:noProof/>
              </w:rPr>
              <w:t>2</w:t>
            </w:r>
            <w:r w:rsidR="008D0B49" w:rsidRPr="00DC4BF0">
              <w:rPr>
                <w:sz w:val="24"/>
                <w:szCs w:val="24"/>
              </w:rPr>
              <w:fldChar w:fldCharType="end"/>
            </w:r>
            <w:r w:rsidR="008D0B49">
              <w:t xml:space="preserve"> of </w:t>
            </w:r>
            <w:fldSimple w:instr=" NUMPAGES  ">
              <w:r w:rsidR="0094374E" w:rsidRPr="00DC4BF0">
                <w:rPr>
                  <w:noProof/>
                </w:rPr>
                <w:t>10</w:t>
              </w:r>
            </w:fldSimple>
          </w:sdtContent>
        </w:sdt>
      </w:sdtContent>
    </w:sdt>
  </w:p>
  <w:p w14:paraId="2C22A55A" w14:textId="77777777" w:rsidR="008D0B49" w:rsidRDefault="008D0B49" w:rsidP="005B6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B160" w14:textId="36E4B0CA" w:rsidR="008D0B49" w:rsidRDefault="00835DAE" w:rsidP="00394F29">
    <w:pPr>
      <w:pStyle w:val="Footer"/>
      <w:jc w:val="right"/>
    </w:pPr>
    <w:r>
      <w:rPr>
        <w:noProof/>
      </w:rPr>
      <mc:AlternateContent>
        <mc:Choice Requires="wps">
          <w:drawing>
            <wp:anchor distT="0" distB="0" distL="0" distR="0" simplePos="0" relativeHeight="251667456" behindDoc="0" locked="0" layoutInCell="1" allowOverlap="1" wp14:anchorId="7E5EFA9D" wp14:editId="5CB8A1C4">
              <wp:simplePos x="914400" y="6766560"/>
              <wp:positionH relativeFrom="page">
                <wp:align>center</wp:align>
              </wp:positionH>
              <wp:positionV relativeFrom="page">
                <wp:align>bottom</wp:align>
              </wp:positionV>
              <wp:extent cx="622300" cy="404495"/>
              <wp:effectExtent l="0" t="0" r="6350" b="0"/>
              <wp:wrapNone/>
              <wp:docPr id="12325794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F97D5C5" w14:textId="3EF0C7D3" w:rsidR="00835DAE" w:rsidRPr="00835DAE" w:rsidRDefault="00835DAE" w:rsidP="005B65B9">
                          <w:pPr>
                            <w:rPr>
                              <w:noProof/>
                            </w:rPr>
                          </w:pPr>
                          <w:r w:rsidRPr="00835DA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5EFA9D" id="_x0000_t202" coordsize="21600,21600" o:spt="202" path="m,l,21600r21600,l21600,xe">
              <v:stroke joinstyle="miter"/>
              <v:path gradientshapeok="t" o:connecttype="rect"/>
            </v:shapetype>
            <v:shape id="Text Box 4" o:spid="_x0000_s1029" type="#_x0000_t202" alt="OFFICIAL" style="position:absolute;left:0;text-align:left;margin-left:0;margin-top:0;width:49pt;height:31.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3F97D5C5" w14:textId="3EF0C7D3" w:rsidR="00835DAE" w:rsidRPr="00835DAE" w:rsidRDefault="00835DAE" w:rsidP="005B65B9">
                    <w:pPr>
                      <w:rPr>
                        <w:noProof/>
                      </w:rPr>
                    </w:pPr>
                    <w:r w:rsidRPr="00835DAE">
                      <w:rPr>
                        <w:noProof/>
                      </w:rPr>
                      <w:t>OFFICIAL</w:t>
                    </w:r>
                  </w:p>
                </w:txbxContent>
              </v:textbox>
              <w10:wrap anchorx="page" anchory="page"/>
            </v:shape>
          </w:pict>
        </mc:Fallback>
      </mc:AlternateContent>
    </w:r>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r w:rsidR="008D0B49">
              <w:t xml:space="preserve">Page </w:t>
            </w:r>
            <w:r w:rsidR="008D0B49">
              <w:rPr>
                <w:sz w:val="24"/>
                <w:szCs w:val="24"/>
              </w:rPr>
              <w:fldChar w:fldCharType="begin"/>
            </w:r>
            <w:r w:rsidR="008D0B49">
              <w:instrText xml:space="preserve"> PAGE </w:instrText>
            </w:r>
            <w:r w:rsidR="008D0B49">
              <w:rPr>
                <w:sz w:val="24"/>
                <w:szCs w:val="24"/>
              </w:rPr>
              <w:fldChar w:fldCharType="separate"/>
            </w:r>
            <w:r w:rsidR="0094374E">
              <w:rPr>
                <w:noProof/>
              </w:rPr>
              <w:t>4</w:t>
            </w:r>
            <w:r w:rsidR="008D0B49">
              <w:rPr>
                <w:sz w:val="24"/>
                <w:szCs w:val="24"/>
              </w:rPr>
              <w:fldChar w:fldCharType="end"/>
            </w:r>
            <w:r w:rsidR="008D0B49">
              <w:t xml:space="preserve"> of </w:t>
            </w:r>
            <w:fldSimple w:instr=" NUMPAGES  ">
              <w:r w:rsidR="0094374E">
                <w:rPr>
                  <w:noProof/>
                </w:rPr>
                <w:t>10</w:t>
              </w:r>
            </w:fldSimple>
          </w:sdtContent>
        </w:sdt>
      </w:sdtContent>
    </w:sdt>
  </w:p>
  <w:p w14:paraId="25B07F60" w14:textId="77777777" w:rsidR="008D0B49" w:rsidRDefault="008D0B49" w:rsidP="005B6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61EE7" w14:textId="77777777" w:rsidR="00915A82" w:rsidRDefault="00915A82" w:rsidP="005B65B9">
      <w:r>
        <w:separator/>
      </w:r>
    </w:p>
  </w:footnote>
  <w:footnote w:type="continuationSeparator" w:id="0">
    <w:p w14:paraId="22D8B288" w14:textId="77777777" w:rsidR="00915A82" w:rsidRDefault="00915A82" w:rsidP="005B65B9">
      <w:r>
        <w:continuationSeparator/>
      </w:r>
    </w:p>
  </w:footnote>
  <w:footnote w:type="continuationNotice" w:id="1">
    <w:p w14:paraId="05624E26" w14:textId="77777777" w:rsidR="00915A82" w:rsidRDefault="00915A82" w:rsidP="005B65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0AB5" w14:textId="73DFFB5F" w:rsidR="00A529C0" w:rsidRDefault="00835DAE" w:rsidP="005B65B9">
    <w:pPr>
      <w:pStyle w:val="Header"/>
    </w:pPr>
    <w:r>
      <w:rPr>
        <w:noProof/>
      </w:rPr>
      <mc:AlternateContent>
        <mc:Choice Requires="wps">
          <w:drawing>
            <wp:anchor distT="0" distB="0" distL="0" distR="0" simplePos="0" relativeHeight="251665408" behindDoc="0" locked="0" layoutInCell="1" allowOverlap="1" wp14:anchorId="72BB559B" wp14:editId="07E6D316">
              <wp:simplePos x="635" y="635"/>
              <wp:positionH relativeFrom="page">
                <wp:align>center</wp:align>
              </wp:positionH>
              <wp:positionV relativeFrom="page">
                <wp:align>top</wp:align>
              </wp:positionV>
              <wp:extent cx="622300" cy="404495"/>
              <wp:effectExtent l="0" t="0" r="6350" b="14605"/>
              <wp:wrapNone/>
              <wp:docPr id="13223311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EE4C23B" w14:textId="78FC1C22" w:rsidR="00835DAE" w:rsidRPr="00835DAE" w:rsidRDefault="00835DAE" w:rsidP="005B65B9">
                          <w:pPr>
                            <w:rPr>
                              <w:noProof/>
                            </w:rPr>
                          </w:pPr>
                          <w:r w:rsidRPr="00835DA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B559B" id="_x0000_t202" coordsize="21600,21600" o:spt="202" path="m,l,21600r21600,l21600,xe">
              <v:stroke joinstyle="miter"/>
              <v:path gradientshapeok="t" o:connecttype="rect"/>
            </v:shapetype>
            <v:shape id="Text Box 2" o:spid="_x0000_s1027" type="#_x0000_t202" alt="OFFICIAL" style="position:absolute;margin-left:0;margin-top:0;width:49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0EE4C23B" w14:textId="78FC1C22" w:rsidR="00835DAE" w:rsidRPr="00835DAE" w:rsidRDefault="00835DAE" w:rsidP="005B65B9">
                    <w:pPr>
                      <w:rPr>
                        <w:noProof/>
                      </w:rPr>
                    </w:pPr>
                    <w:r w:rsidRPr="00835DAE">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C8A726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61E97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0467B"/>
    <w:multiLevelType w:val="hybridMultilevel"/>
    <w:tmpl w:val="2DE65160"/>
    <w:lvl w:ilvl="0" w:tplc="41E2FBB0">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04BF48A3"/>
    <w:multiLevelType w:val="hybridMultilevel"/>
    <w:tmpl w:val="AC26BFE0"/>
    <w:lvl w:ilvl="0" w:tplc="67FCC950">
      <w:start w:val="1"/>
      <w:numFmt w:val="decimal"/>
      <w:pStyle w:val="ListNumber"/>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4" w15:restartNumberingAfterBreak="0">
    <w:nsid w:val="35E00B0C"/>
    <w:multiLevelType w:val="hybridMultilevel"/>
    <w:tmpl w:val="1004A96E"/>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5" w15:restartNumberingAfterBreak="0">
    <w:nsid w:val="4F523582"/>
    <w:multiLevelType w:val="hybridMultilevel"/>
    <w:tmpl w:val="7736B6C8"/>
    <w:lvl w:ilvl="0" w:tplc="6BC26E14">
      <w:start w:val="1"/>
      <w:numFmt w:val="decimal"/>
      <w:lvlText w:val="%1."/>
      <w:lvlJc w:val="left"/>
      <w:pPr>
        <w:ind w:left="680" w:hanging="360"/>
      </w:pPr>
      <w:rPr>
        <w:rFonts w:asciiTheme="minorHAnsi" w:hAnsiTheme="minorHAnsi" w:cstheme="minorHAnsi" w:hint="default"/>
        <w:sz w:val="22"/>
        <w:szCs w:val="22"/>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num w:numId="1" w16cid:durableId="461727845">
    <w:abstractNumId w:val="3"/>
  </w:num>
  <w:num w:numId="2" w16cid:durableId="649747471">
    <w:abstractNumId w:val="2"/>
  </w:num>
  <w:num w:numId="3" w16cid:durableId="1998259815">
    <w:abstractNumId w:val="5"/>
  </w:num>
  <w:num w:numId="4" w16cid:durableId="583337434">
    <w:abstractNumId w:val="4"/>
  </w:num>
  <w:num w:numId="5" w16cid:durableId="839202033">
    <w:abstractNumId w:val="1"/>
  </w:num>
  <w:num w:numId="6" w16cid:durableId="84570868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0964"/>
    <w:rsid w:val="000034F0"/>
    <w:rsid w:val="0000384C"/>
    <w:rsid w:val="0001047C"/>
    <w:rsid w:val="0001146B"/>
    <w:rsid w:val="000118E0"/>
    <w:rsid w:val="00014A43"/>
    <w:rsid w:val="00015741"/>
    <w:rsid w:val="000167C6"/>
    <w:rsid w:val="00016958"/>
    <w:rsid w:val="000169A2"/>
    <w:rsid w:val="00017888"/>
    <w:rsid w:val="00017D3D"/>
    <w:rsid w:val="00022D87"/>
    <w:rsid w:val="000231F8"/>
    <w:rsid w:val="000241DA"/>
    <w:rsid w:val="000247AF"/>
    <w:rsid w:val="00025578"/>
    <w:rsid w:val="00026A45"/>
    <w:rsid w:val="00031576"/>
    <w:rsid w:val="00032D5D"/>
    <w:rsid w:val="00035556"/>
    <w:rsid w:val="0003788B"/>
    <w:rsid w:val="000626D9"/>
    <w:rsid w:val="000649FF"/>
    <w:rsid w:val="00070646"/>
    <w:rsid w:val="0007252F"/>
    <w:rsid w:val="000805A5"/>
    <w:rsid w:val="00090514"/>
    <w:rsid w:val="00093388"/>
    <w:rsid w:val="000958CD"/>
    <w:rsid w:val="0009617B"/>
    <w:rsid w:val="0009647C"/>
    <w:rsid w:val="000A27A6"/>
    <w:rsid w:val="000A28DD"/>
    <w:rsid w:val="000A2AE2"/>
    <w:rsid w:val="000B2237"/>
    <w:rsid w:val="000B2EDF"/>
    <w:rsid w:val="000B3EB9"/>
    <w:rsid w:val="000C1AA8"/>
    <w:rsid w:val="000C27BF"/>
    <w:rsid w:val="000C35F9"/>
    <w:rsid w:val="000C58DE"/>
    <w:rsid w:val="000C5F15"/>
    <w:rsid w:val="000C71B7"/>
    <w:rsid w:val="000D0269"/>
    <w:rsid w:val="000D40DC"/>
    <w:rsid w:val="000D4975"/>
    <w:rsid w:val="000D52B2"/>
    <w:rsid w:val="000E0304"/>
    <w:rsid w:val="000E162D"/>
    <w:rsid w:val="000E70BD"/>
    <w:rsid w:val="000E7CC3"/>
    <w:rsid w:val="000F29E7"/>
    <w:rsid w:val="000F752D"/>
    <w:rsid w:val="00100311"/>
    <w:rsid w:val="00103E1C"/>
    <w:rsid w:val="0010429A"/>
    <w:rsid w:val="00104D10"/>
    <w:rsid w:val="00105E8F"/>
    <w:rsid w:val="00106D31"/>
    <w:rsid w:val="00111EB1"/>
    <w:rsid w:val="001133AB"/>
    <w:rsid w:val="00113B6A"/>
    <w:rsid w:val="00114758"/>
    <w:rsid w:val="001200DB"/>
    <w:rsid w:val="001215D2"/>
    <w:rsid w:val="00133D2A"/>
    <w:rsid w:val="00134B55"/>
    <w:rsid w:val="00135D11"/>
    <w:rsid w:val="0013713A"/>
    <w:rsid w:val="0014104A"/>
    <w:rsid w:val="00141939"/>
    <w:rsid w:val="001444AD"/>
    <w:rsid w:val="001466DD"/>
    <w:rsid w:val="001477F1"/>
    <w:rsid w:val="001511E2"/>
    <w:rsid w:val="0015654C"/>
    <w:rsid w:val="00156999"/>
    <w:rsid w:val="0015720A"/>
    <w:rsid w:val="00160145"/>
    <w:rsid w:val="00161E75"/>
    <w:rsid w:val="001625D5"/>
    <w:rsid w:val="00165C3A"/>
    <w:rsid w:val="00170001"/>
    <w:rsid w:val="00170A8C"/>
    <w:rsid w:val="00170DA0"/>
    <w:rsid w:val="00171091"/>
    <w:rsid w:val="001731CF"/>
    <w:rsid w:val="001737EE"/>
    <w:rsid w:val="00181EF3"/>
    <w:rsid w:val="00182203"/>
    <w:rsid w:val="00190106"/>
    <w:rsid w:val="00191227"/>
    <w:rsid w:val="001913CF"/>
    <w:rsid w:val="00191878"/>
    <w:rsid w:val="00197A83"/>
    <w:rsid w:val="001A0D98"/>
    <w:rsid w:val="001A20FF"/>
    <w:rsid w:val="001A4905"/>
    <w:rsid w:val="001A58B1"/>
    <w:rsid w:val="001B1255"/>
    <w:rsid w:val="001B2F9B"/>
    <w:rsid w:val="001B538B"/>
    <w:rsid w:val="001C43CB"/>
    <w:rsid w:val="001C5A52"/>
    <w:rsid w:val="001C601B"/>
    <w:rsid w:val="001C72F5"/>
    <w:rsid w:val="001D4164"/>
    <w:rsid w:val="001D4AB6"/>
    <w:rsid w:val="001D5168"/>
    <w:rsid w:val="001E0F94"/>
    <w:rsid w:val="001E328A"/>
    <w:rsid w:val="001E3822"/>
    <w:rsid w:val="001E41C3"/>
    <w:rsid w:val="001E429D"/>
    <w:rsid w:val="001E5969"/>
    <w:rsid w:val="001F03B0"/>
    <w:rsid w:val="001F3EBD"/>
    <w:rsid w:val="001F4112"/>
    <w:rsid w:val="00201E7E"/>
    <w:rsid w:val="00202228"/>
    <w:rsid w:val="002045E6"/>
    <w:rsid w:val="0020654E"/>
    <w:rsid w:val="00210022"/>
    <w:rsid w:val="002117E5"/>
    <w:rsid w:val="00211F9C"/>
    <w:rsid w:val="0021698B"/>
    <w:rsid w:val="00217CF8"/>
    <w:rsid w:val="00222041"/>
    <w:rsid w:val="00223273"/>
    <w:rsid w:val="00225EAF"/>
    <w:rsid w:val="0023090E"/>
    <w:rsid w:val="002312DD"/>
    <w:rsid w:val="0023368B"/>
    <w:rsid w:val="00234EEB"/>
    <w:rsid w:val="00242EBB"/>
    <w:rsid w:val="002451DE"/>
    <w:rsid w:val="0024661C"/>
    <w:rsid w:val="002469C5"/>
    <w:rsid w:val="00246B62"/>
    <w:rsid w:val="0025331A"/>
    <w:rsid w:val="00253F1E"/>
    <w:rsid w:val="00254429"/>
    <w:rsid w:val="002546E1"/>
    <w:rsid w:val="002550EB"/>
    <w:rsid w:val="002627D9"/>
    <w:rsid w:val="0026294A"/>
    <w:rsid w:val="002665AC"/>
    <w:rsid w:val="00277D45"/>
    <w:rsid w:val="00280050"/>
    <w:rsid w:val="00283921"/>
    <w:rsid w:val="00290300"/>
    <w:rsid w:val="00292F34"/>
    <w:rsid w:val="0029466E"/>
    <w:rsid w:val="002A7892"/>
    <w:rsid w:val="002B4CEC"/>
    <w:rsid w:val="002B62DB"/>
    <w:rsid w:val="002C59AD"/>
    <w:rsid w:val="002C6918"/>
    <w:rsid w:val="002D0E2F"/>
    <w:rsid w:val="002E0BE0"/>
    <w:rsid w:val="002E1D93"/>
    <w:rsid w:val="002E5079"/>
    <w:rsid w:val="002F5734"/>
    <w:rsid w:val="002F69BC"/>
    <w:rsid w:val="002F7507"/>
    <w:rsid w:val="00301A40"/>
    <w:rsid w:val="00303211"/>
    <w:rsid w:val="0030390E"/>
    <w:rsid w:val="00310D88"/>
    <w:rsid w:val="003118FA"/>
    <w:rsid w:val="003129EE"/>
    <w:rsid w:val="00314D01"/>
    <w:rsid w:val="00315251"/>
    <w:rsid w:val="003162C0"/>
    <w:rsid w:val="00316A88"/>
    <w:rsid w:val="003200C1"/>
    <w:rsid w:val="0032056C"/>
    <w:rsid w:val="003219DF"/>
    <w:rsid w:val="00321B30"/>
    <w:rsid w:val="00324D34"/>
    <w:rsid w:val="0033436F"/>
    <w:rsid w:val="00344207"/>
    <w:rsid w:val="003464F4"/>
    <w:rsid w:val="00346974"/>
    <w:rsid w:val="00347708"/>
    <w:rsid w:val="0034785C"/>
    <w:rsid w:val="0035244B"/>
    <w:rsid w:val="00360287"/>
    <w:rsid w:val="003631FF"/>
    <w:rsid w:val="00364A97"/>
    <w:rsid w:val="003666F4"/>
    <w:rsid w:val="00370692"/>
    <w:rsid w:val="00372D0B"/>
    <w:rsid w:val="00377F6F"/>
    <w:rsid w:val="0038072B"/>
    <w:rsid w:val="00383053"/>
    <w:rsid w:val="00383969"/>
    <w:rsid w:val="00383B9F"/>
    <w:rsid w:val="00386D04"/>
    <w:rsid w:val="00386F3B"/>
    <w:rsid w:val="00391341"/>
    <w:rsid w:val="003934DA"/>
    <w:rsid w:val="0039489F"/>
    <w:rsid w:val="00394F29"/>
    <w:rsid w:val="003A0ADB"/>
    <w:rsid w:val="003A2359"/>
    <w:rsid w:val="003A7E1D"/>
    <w:rsid w:val="003B07DA"/>
    <w:rsid w:val="003B4EC8"/>
    <w:rsid w:val="003B5195"/>
    <w:rsid w:val="003B5312"/>
    <w:rsid w:val="003B6B3C"/>
    <w:rsid w:val="003C0BD8"/>
    <w:rsid w:val="003C4432"/>
    <w:rsid w:val="003C6697"/>
    <w:rsid w:val="003C773F"/>
    <w:rsid w:val="003D4AFA"/>
    <w:rsid w:val="003E0278"/>
    <w:rsid w:val="003E331F"/>
    <w:rsid w:val="003E5A9A"/>
    <w:rsid w:val="003E69BC"/>
    <w:rsid w:val="003F6F34"/>
    <w:rsid w:val="00401731"/>
    <w:rsid w:val="00402289"/>
    <w:rsid w:val="004025BC"/>
    <w:rsid w:val="00404912"/>
    <w:rsid w:val="00414DD0"/>
    <w:rsid w:val="004160DA"/>
    <w:rsid w:val="00422E07"/>
    <w:rsid w:val="00423BB7"/>
    <w:rsid w:val="00423CAA"/>
    <w:rsid w:val="0042580D"/>
    <w:rsid w:val="00431CCD"/>
    <w:rsid w:val="004331A0"/>
    <w:rsid w:val="004376F9"/>
    <w:rsid w:val="00442447"/>
    <w:rsid w:val="00443F8C"/>
    <w:rsid w:val="00446AAF"/>
    <w:rsid w:val="00447137"/>
    <w:rsid w:val="00447E2E"/>
    <w:rsid w:val="00452D93"/>
    <w:rsid w:val="004536D9"/>
    <w:rsid w:val="0045648B"/>
    <w:rsid w:val="004577F1"/>
    <w:rsid w:val="00466876"/>
    <w:rsid w:val="0047433E"/>
    <w:rsid w:val="00481C5E"/>
    <w:rsid w:val="00490F89"/>
    <w:rsid w:val="00492083"/>
    <w:rsid w:val="00493075"/>
    <w:rsid w:val="00494FFF"/>
    <w:rsid w:val="00495AE8"/>
    <w:rsid w:val="004A02FC"/>
    <w:rsid w:val="004A065C"/>
    <w:rsid w:val="004A4CD5"/>
    <w:rsid w:val="004A74EA"/>
    <w:rsid w:val="004B1B1B"/>
    <w:rsid w:val="004B3207"/>
    <w:rsid w:val="004B3FF2"/>
    <w:rsid w:val="004B6D89"/>
    <w:rsid w:val="004B73E6"/>
    <w:rsid w:val="004B7F30"/>
    <w:rsid w:val="004C033E"/>
    <w:rsid w:val="004C0890"/>
    <w:rsid w:val="004C3291"/>
    <w:rsid w:val="004C44CE"/>
    <w:rsid w:val="004D0729"/>
    <w:rsid w:val="004D3C31"/>
    <w:rsid w:val="004D5606"/>
    <w:rsid w:val="004D7FAD"/>
    <w:rsid w:val="004E65B7"/>
    <w:rsid w:val="004E6DBA"/>
    <w:rsid w:val="004E7C7A"/>
    <w:rsid w:val="004F5CC3"/>
    <w:rsid w:val="004F6F8C"/>
    <w:rsid w:val="004F70D2"/>
    <w:rsid w:val="004F7256"/>
    <w:rsid w:val="004F7EA1"/>
    <w:rsid w:val="00500B88"/>
    <w:rsid w:val="00500CC7"/>
    <w:rsid w:val="00507325"/>
    <w:rsid w:val="00507D4F"/>
    <w:rsid w:val="00513458"/>
    <w:rsid w:val="00514461"/>
    <w:rsid w:val="005150BA"/>
    <w:rsid w:val="00522723"/>
    <w:rsid w:val="0052378D"/>
    <w:rsid w:val="00523EAF"/>
    <w:rsid w:val="0052607D"/>
    <w:rsid w:val="00535224"/>
    <w:rsid w:val="00535898"/>
    <w:rsid w:val="00537976"/>
    <w:rsid w:val="0054015C"/>
    <w:rsid w:val="0054631B"/>
    <w:rsid w:val="0055305D"/>
    <w:rsid w:val="005545DC"/>
    <w:rsid w:val="00557B3D"/>
    <w:rsid w:val="00560A08"/>
    <w:rsid w:val="00560D0B"/>
    <w:rsid w:val="005668F2"/>
    <w:rsid w:val="005675CC"/>
    <w:rsid w:val="0057146C"/>
    <w:rsid w:val="00575FC7"/>
    <w:rsid w:val="00577E57"/>
    <w:rsid w:val="00581567"/>
    <w:rsid w:val="005835E4"/>
    <w:rsid w:val="00585B5E"/>
    <w:rsid w:val="005860C1"/>
    <w:rsid w:val="00593F8E"/>
    <w:rsid w:val="005A2F04"/>
    <w:rsid w:val="005B0810"/>
    <w:rsid w:val="005B12C2"/>
    <w:rsid w:val="005B41C8"/>
    <w:rsid w:val="005B631C"/>
    <w:rsid w:val="005B65B9"/>
    <w:rsid w:val="005C4DE8"/>
    <w:rsid w:val="005D0FD1"/>
    <w:rsid w:val="005D115F"/>
    <w:rsid w:val="005D7C9E"/>
    <w:rsid w:val="005E0FA2"/>
    <w:rsid w:val="005E423C"/>
    <w:rsid w:val="005E4C86"/>
    <w:rsid w:val="005E5703"/>
    <w:rsid w:val="005E5ACE"/>
    <w:rsid w:val="005E6D05"/>
    <w:rsid w:val="005E76CE"/>
    <w:rsid w:val="005F407E"/>
    <w:rsid w:val="005F51F6"/>
    <w:rsid w:val="00601D5D"/>
    <w:rsid w:val="00602ED0"/>
    <w:rsid w:val="00604156"/>
    <w:rsid w:val="0060721E"/>
    <w:rsid w:val="006129AD"/>
    <w:rsid w:val="00612B3E"/>
    <w:rsid w:val="006208A5"/>
    <w:rsid w:val="00621F4B"/>
    <w:rsid w:val="0062393E"/>
    <w:rsid w:val="006246D4"/>
    <w:rsid w:val="0062477E"/>
    <w:rsid w:val="0062550D"/>
    <w:rsid w:val="00625D56"/>
    <w:rsid w:val="006415B5"/>
    <w:rsid w:val="006416B2"/>
    <w:rsid w:val="00644F58"/>
    <w:rsid w:val="00647106"/>
    <w:rsid w:val="006502C8"/>
    <w:rsid w:val="00656E80"/>
    <w:rsid w:val="00660E48"/>
    <w:rsid w:val="00661263"/>
    <w:rsid w:val="00661FD2"/>
    <w:rsid w:val="006651DD"/>
    <w:rsid w:val="00667988"/>
    <w:rsid w:val="00667C25"/>
    <w:rsid w:val="00674E68"/>
    <w:rsid w:val="006854FA"/>
    <w:rsid w:val="00686CA7"/>
    <w:rsid w:val="006871D5"/>
    <w:rsid w:val="006925C5"/>
    <w:rsid w:val="0069278B"/>
    <w:rsid w:val="00693E4A"/>
    <w:rsid w:val="0069477C"/>
    <w:rsid w:val="006A3927"/>
    <w:rsid w:val="006A5FCB"/>
    <w:rsid w:val="006B1220"/>
    <w:rsid w:val="006B33B6"/>
    <w:rsid w:val="006B747C"/>
    <w:rsid w:val="006C0A26"/>
    <w:rsid w:val="006C19D0"/>
    <w:rsid w:val="006C3D0A"/>
    <w:rsid w:val="006C52F9"/>
    <w:rsid w:val="006C76E0"/>
    <w:rsid w:val="006D0181"/>
    <w:rsid w:val="006D0566"/>
    <w:rsid w:val="006D3661"/>
    <w:rsid w:val="006E2071"/>
    <w:rsid w:val="006E45DA"/>
    <w:rsid w:val="006E7352"/>
    <w:rsid w:val="006E7571"/>
    <w:rsid w:val="006E7C3E"/>
    <w:rsid w:val="006F0065"/>
    <w:rsid w:val="006F0CCF"/>
    <w:rsid w:val="006F1839"/>
    <w:rsid w:val="006F1C03"/>
    <w:rsid w:val="006F1C4D"/>
    <w:rsid w:val="006F3F52"/>
    <w:rsid w:val="006F4570"/>
    <w:rsid w:val="006F499C"/>
    <w:rsid w:val="006F7495"/>
    <w:rsid w:val="00701B65"/>
    <w:rsid w:val="007028F7"/>
    <w:rsid w:val="007042B4"/>
    <w:rsid w:val="00710874"/>
    <w:rsid w:val="007130AC"/>
    <w:rsid w:val="0071371D"/>
    <w:rsid w:val="00720A59"/>
    <w:rsid w:val="0072145B"/>
    <w:rsid w:val="00725213"/>
    <w:rsid w:val="00726079"/>
    <w:rsid w:val="007274E8"/>
    <w:rsid w:val="007359E0"/>
    <w:rsid w:val="00737295"/>
    <w:rsid w:val="00740329"/>
    <w:rsid w:val="007412A0"/>
    <w:rsid w:val="0074339D"/>
    <w:rsid w:val="007503A6"/>
    <w:rsid w:val="0075548F"/>
    <w:rsid w:val="007576D2"/>
    <w:rsid w:val="007663F8"/>
    <w:rsid w:val="00770404"/>
    <w:rsid w:val="007708D5"/>
    <w:rsid w:val="007714A2"/>
    <w:rsid w:val="00772AE1"/>
    <w:rsid w:val="00772F60"/>
    <w:rsid w:val="00773DDD"/>
    <w:rsid w:val="00775A7A"/>
    <w:rsid w:val="00776A53"/>
    <w:rsid w:val="00782957"/>
    <w:rsid w:val="0078381B"/>
    <w:rsid w:val="00791207"/>
    <w:rsid w:val="007926C7"/>
    <w:rsid w:val="00793120"/>
    <w:rsid w:val="007942AD"/>
    <w:rsid w:val="0079544F"/>
    <w:rsid w:val="00796858"/>
    <w:rsid w:val="00796C30"/>
    <w:rsid w:val="00796F74"/>
    <w:rsid w:val="007A0204"/>
    <w:rsid w:val="007A3FE9"/>
    <w:rsid w:val="007A520E"/>
    <w:rsid w:val="007A52D6"/>
    <w:rsid w:val="007A6B1D"/>
    <w:rsid w:val="007A6F0E"/>
    <w:rsid w:val="007A71CB"/>
    <w:rsid w:val="007B25DA"/>
    <w:rsid w:val="007B7429"/>
    <w:rsid w:val="007C5B49"/>
    <w:rsid w:val="007D0CBA"/>
    <w:rsid w:val="007D255F"/>
    <w:rsid w:val="007D30A2"/>
    <w:rsid w:val="007D45A2"/>
    <w:rsid w:val="007D517B"/>
    <w:rsid w:val="007D62ED"/>
    <w:rsid w:val="007D7577"/>
    <w:rsid w:val="007E0DAD"/>
    <w:rsid w:val="007E24A8"/>
    <w:rsid w:val="007E61F9"/>
    <w:rsid w:val="007E78F0"/>
    <w:rsid w:val="007F278F"/>
    <w:rsid w:val="007F4E0D"/>
    <w:rsid w:val="007F67E5"/>
    <w:rsid w:val="007F6A3A"/>
    <w:rsid w:val="007F737A"/>
    <w:rsid w:val="00800292"/>
    <w:rsid w:val="00800956"/>
    <w:rsid w:val="00801087"/>
    <w:rsid w:val="00804404"/>
    <w:rsid w:val="00805A00"/>
    <w:rsid w:val="008110E9"/>
    <w:rsid w:val="00812B16"/>
    <w:rsid w:val="00813D2A"/>
    <w:rsid w:val="0082223F"/>
    <w:rsid w:val="00825778"/>
    <w:rsid w:val="008275DE"/>
    <w:rsid w:val="00830750"/>
    <w:rsid w:val="008314E5"/>
    <w:rsid w:val="00834151"/>
    <w:rsid w:val="008349F5"/>
    <w:rsid w:val="00835D81"/>
    <w:rsid w:val="00835DAE"/>
    <w:rsid w:val="00837D40"/>
    <w:rsid w:val="00840F49"/>
    <w:rsid w:val="00842B37"/>
    <w:rsid w:val="008438BF"/>
    <w:rsid w:val="0084518C"/>
    <w:rsid w:val="00847691"/>
    <w:rsid w:val="00854F52"/>
    <w:rsid w:val="008565AA"/>
    <w:rsid w:val="00857F9A"/>
    <w:rsid w:val="008634D7"/>
    <w:rsid w:val="0086488E"/>
    <w:rsid w:val="00866B51"/>
    <w:rsid w:val="0086766A"/>
    <w:rsid w:val="00870B10"/>
    <w:rsid w:val="00870D8C"/>
    <w:rsid w:val="00872CE2"/>
    <w:rsid w:val="00875EC9"/>
    <w:rsid w:val="008779E7"/>
    <w:rsid w:val="00887946"/>
    <w:rsid w:val="00890C2B"/>
    <w:rsid w:val="008921B8"/>
    <w:rsid w:val="008947AD"/>
    <w:rsid w:val="0089503E"/>
    <w:rsid w:val="008966A3"/>
    <w:rsid w:val="00896DA0"/>
    <w:rsid w:val="00897351"/>
    <w:rsid w:val="008A111B"/>
    <w:rsid w:val="008A1C31"/>
    <w:rsid w:val="008A6051"/>
    <w:rsid w:val="008A60B6"/>
    <w:rsid w:val="008A61FB"/>
    <w:rsid w:val="008A65BE"/>
    <w:rsid w:val="008B01EF"/>
    <w:rsid w:val="008B126E"/>
    <w:rsid w:val="008B2E40"/>
    <w:rsid w:val="008B46FE"/>
    <w:rsid w:val="008B4A1E"/>
    <w:rsid w:val="008B4CFE"/>
    <w:rsid w:val="008B5F90"/>
    <w:rsid w:val="008B6DED"/>
    <w:rsid w:val="008B6E55"/>
    <w:rsid w:val="008B6EE6"/>
    <w:rsid w:val="008C0648"/>
    <w:rsid w:val="008C4AE2"/>
    <w:rsid w:val="008C4E6B"/>
    <w:rsid w:val="008C5974"/>
    <w:rsid w:val="008C746F"/>
    <w:rsid w:val="008D01FB"/>
    <w:rsid w:val="008D0B49"/>
    <w:rsid w:val="008D42A2"/>
    <w:rsid w:val="008D430B"/>
    <w:rsid w:val="008D6C52"/>
    <w:rsid w:val="008D7056"/>
    <w:rsid w:val="008D75A2"/>
    <w:rsid w:val="008D77E3"/>
    <w:rsid w:val="008F133F"/>
    <w:rsid w:val="008F3BAA"/>
    <w:rsid w:val="008F4ABF"/>
    <w:rsid w:val="009026DE"/>
    <w:rsid w:val="00903039"/>
    <w:rsid w:val="00903AF1"/>
    <w:rsid w:val="00903D7A"/>
    <w:rsid w:val="00906143"/>
    <w:rsid w:val="00906535"/>
    <w:rsid w:val="00906F41"/>
    <w:rsid w:val="0091284B"/>
    <w:rsid w:val="00915A82"/>
    <w:rsid w:val="00916699"/>
    <w:rsid w:val="009208FA"/>
    <w:rsid w:val="00923F07"/>
    <w:rsid w:val="00924AA4"/>
    <w:rsid w:val="00925145"/>
    <w:rsid w:val="00926148"/>
    <w:rsid w:val="00935752"/>
    <w:rsid w:val="00936007"/>
    <w:rsid w:val="00937B40"/>
    <w:rsid w:val="00940488"/>
    <w:rsid w:val="00940DEB"/>
    <w:rsid w:val="009411C4"/>
    <w:rsid w:val="0094262F"/>
    <w:rsid w:val="0094374E"/>
    <w:rsid w:val="009448ED"/>
    <w:rsid w:val="009449C6"/>
    <w:rsid w:val="00945EB6"/>
    <w:rsid w:val="009462C6"/>
    <w:rsid w:val="00947308"/>
    <w:rsid w:val="00950A62"/>
    <w:rsid w:val="009559C3"/>
    <w:rsid w:val="0095793E"/>
    <w:rsid w:val="0096122C"/>
    <w:rsid w:val="0096720B"/>
    <w:rsid w:val="00972BA1"/>
    <w:rsid w:val="009733E1"/>
    <w:rsid w:val="00974BD8"/>
    <w:rsid w:val="00977E7E"/>
    <w:rsid w:val="0098172C"/>
    <w:rsid w:val="0098309B"/>
    <w:rsid w:val="009833C3"/>
    <w:rsid w:val="00985F90"/>
    <w:rsid w:val="009866A9"/>
    <w:rsid w:val="00987BE0"/>
    <w:rsid w:val="0099072A"/>
    <w:rsid w:val="009A2AEF"/>
    <w:rsid w:val="009A3334"/>
    <w:rsid w:val="009A5AC2"/>
    <w:rsid w:val="009A6082"/>
    <w:rsid w:val="009A66FE"/>
    <w:rsid w:val="009B0A72"/>
    <w:rsid w:val="009C1209"/>
    <w:rsid w:val="009C1F39"/>
    <w:rsid w:val="009D12AA"/>
    <w:rsid w:val="009D58E5"/>
    <w:rsid w:val="009D65B3"/>
    <w:rsid w:val="009E1EBC"/>
    <w:rsid w:val="009E377E"/>
    <w:rsid w:val="009E3D8E"/>
    <w:rsid w:val="009E496F"/>
    <w:rsid w:val="009E5C7D"/>
    <w:rsid w:val="009F21E4"/>
    <w:rsid w:val="009F2480"/>
    <w:rsid w:val="009F373F"/>
    <w:rsid w:val="009F3F94"/>
    <w:rsid w:val="009F3F9D"/>
    <w:rsid w:val="009F4901"/>
    <w:rsid w:val="009F66F9"/>
    <w:rsid w:val="00A01CAD"/>
    <w:rsid w:val="00A10816"/>
    <w:rsid w:val="00A15344"/>
    <w:rsid w:val="00A2230A"/>
    <w:rsid w:val="00A237B3"/>
    <w:rsid w:val="00A23FC5"/>
    <w:rsid w:val="00A26636"/>
    <w:rsid w:val="00A30583"/>
    <w:rsid w:val="00A30BD6"/>
    <w:rsid w:val="00A33BE8"/>
    <w:rsid w:val="00A3646E"/>
    <w:rsid w:val="00A50A56"/>
    <w:rsid w:val="00A5285A"/>
    <w:rsid w:val="00A529C0"/>
    <w:rsid w:val="00A5490D"/>
    <w:rsid w:val="00A617D8"/>
    <w:rsid w:val="00A62ED5"/>
    <w:rsid w:val="00A65337"/>
    <w:rsid w:val="00A66221"/>
    <w:rsid w:val="00A7100B"/>
    <w:rsid w:val="00A74E84"/>
    <w:rsid w:val="00A75193"/>
    <w:rsid w:val="00A7747A"/>
    <w:rsid w:val="00A8101F"/>
    <w:rsid w:val="00A90715"/>
    <w:rsid w:val="00A915DC"/>
    <w:rsid w:val="00A91920"/>
    <w:rsid w:val="00AA31AE"/>
    <w:rsid w:val="00AA4370"/>
    <w:rsid w:val="00AA69A2"/>
    <w:rsid w:val="00AC51B7"/>
    <w:rsid w:val="00AC7A2E"/>
    <w:rsid w:val="00AD04C0"/>
    <w:rsid w:val="00AD2691"/>
    <w:rsid w:val="00AD4501"/>
    <w:rsid w:val="00AD61B4"/>
    <w:rsid w:val="00AE187A"/>
    <w:rsid w:val="00AE3839"/>
    <w:rsid w:val="00AF02E2"/>
    <w:rsid w:val="00AF1409"/>
    <w:rsid w:val="00AF1C23"/>
    <w:rsid w:val="00AF263F"/>
    <w:rsid w:val="00AF2D92"/>
    <w:rsid w:val="00AF585A"/>
    <w:rsid w:val="00B00254"/>
    <w:rsid w:val="00B0340F"/>
    <w:rsid w:val="00B03F31"/>
    <w:rsid w:val="00B075D2"/>
    <w:rsid w:val="00B0776D"/>
    <w:rsid w:val="00B1051B"/>
    <w:rsid w:val="00B11158"/>
    <w:rsid w:val="00B12219"/>
    <w:rsid w:val="00B16FFA"/>
    <w:rsid w:val="00B17597"/>
    <w:rsid w:val="00B2412A"/>
    <w:rsid w:val="00B24E2C"/>
    <w:rsid w:val="00B25182"/>
    <w:rsid w:val="00B33D52"/>
    <w:rsid w:val="00B37084"/>
    <w:rsid w:val="00B37B06"/>
    <w:rsid w:val="00B41841"/>
    <w:rsid w:val="00B418AE"/>
    <w:rsid w:val="00B41E63"/>
    <w:rsid w:val="00B422B0"/>
    <w:rsid w:val="00B42CC2"/>
    <w:rsid w:val="00B44075"/>
    <w:rsid w:val="00B44FED"/>
    <w:rsid w:val="00B45E45"/>
    <w:rsid w:val="00B53950"/>
    <w:rsid w:val="00B5457F"/>
    <w:rsid w:val="00B547D8"/>
    <w:rsid w:val="00B570D3"/>
    <w:rsid w:val="00B60FB5"/>
    <w:rsid w:val="00B622D4"/>
    <w:rsid w:val="00B636B0"/>
    <w:rsid w:val="00B66C3A"/>
    <w:rsid w:val="00B74F0D"/>
    <w:rsid w:val="00B7539A"/>
    <w:rsid w:val="00B773E3"/>
    <w:rsid w:val="00B83C49"/>
    <w:rsid w:val="00B83F1B"/>
    <w:rsid w:val="00B85E26"/>
    <w:rsid w:val="00B902DD"/>
    <w:rsid w:val="00B9368C"/>
    <w:rsid w:val="00B946D8"/>
    <w:rsid w:val="00B94DAD"/>
    <w:rsid w:val="00BA0328"/>
    <w:rsid w:val="00BA1D9A"/>
    <w:rsid w:val="00BA27DA"/>
    <w:rsid w:val="00BA7D63"/>
    <w:rsid w:val="00BB0438"/>
    <w:rsid w:val="00BB11DD"/>
    <w:rsid w:val="00BC229D"/>
    <w:rsid w:val="00BC3DA6"/>
    <w:rsid w:val="00BC6E90"/>
    <w:rsid w:val="00BD1058"/>
    <w:rsid w:val="00BD3AEB"/>
    <w:rsid w:val="00BD40FE"/>
    <w:rsid w:val="00BD51A3"/>
    <w:rsid w:val="00BD5A24"/>
    <w:rsid w:val="00BD5CFA"/>
    <w:rsid w:val="00BD6D94"/>
    <w:rsid w:val="00BE5E54"/>
    <w:rsid w:val="00BE76A1"/>
    <w:rsid w:val="00BF1E20"/>
    <w:rsid w:val="00BF4920"/>
    <w:rsid w:val="00BF6B90"/>
    <w:rsid w:val="00BF6CD3"/>
    <w:rsid w:val="00C00B57"/>
    <w:rsid w:val="00C03C87"/>
    <w:rsid w:val="00C0499B"/>
    <w:rsid w:val="00C15965"/>
    <w:rsid w:val="00C17AEC"/>
    <w:rsid w:val="00C2098A"/>
    <w:rsid w:val="00C2129C"/>
    <w:rsid w:val="00C218F0"/>
    <w:rsid w:val="00C25918"/>
    <w:rsid w:val="00C2595E"/>
    <w:rsid w:val="00C270D4"/>
    <w:rsid w:val="00C30880"/>
    <w:rsid w:val="00C3400D"/>
    <w:rsid w:val="00C3571A"/>
    <w:rsid w:val="00C3657C"/>
    <w:rsid w:val="00C4471B"/>
    <w:rsid w:val="00C454FD"/>
    <w:rsid w:val="00C4681F"/>
    <w:rsid w:val="00C47279"/>
    <w:rsid w:val="00C4744E"/>
    <w:rsid w:val="00C55D33"/>
    <w:rsid w:val="00C56C9C"/>
    <w:rsid w:val="00C56E2B"/>
    <w:rsid w:val="00C64B34"/>
    <w:rsid w:val="00C66ED3"/>
    <w:rsid w:val="00C67D19"/>
    <w:rsid w:val="00C8076B"/>
    <w:rsid w:val="00C819A5"/>
    <w:rsid w:val="00C81F87"/>
    <w:rsid w:val="00C91822"/>
    <w:rsid w:val="00C91BA7"/>
    <w:rsid w:val="00C921C9"/>
    <w:rsid w:val="00C92A7C"/>
    <w:rsid w:val="00C933A6"/>
    <w:rsid w:val="00C956F9"/>
    <w:rsid w:val="00C95F68"/>
    <w:rsid w:val="00C96441"/>
    <w:rsid w:val="00CA0641"/>
    <w:rsid w:val="00CA49AA"/>
    <w:rsid w:val="00CA4E51"/>
    <w:rsid w:val="00CA7DB9"/>
    <w:rsid w:val="00CB295F"/>
    <w:rsid w:val="00CB4CD9"/>
    <w:rsid w:val="00CB5162"/>
    <w:rsid w:val="00CB6FA1"/>
    <w:rsid w:val="00CC0467"/>
    <w:rsid w:val="00CC18D1"/>
    <w:rsid w:val="00CC1AC4"/>
    <w:rsid w:val="00CC31B2"/>
    <w:rsid w:val="00CC5390"/>
    <w:rsid w:val="00CD09D1"/>
    <w:rsid w:val="00CD51DC"/>
    <w:rsid w:val="00CE35F1"/>
    <w:rsid w:val="00CE3811"/>
    <w:rsid w:val="00CE47DE"/>
    <w:rsid w:val="00CE762C"/>
    <w:rsid w:val="00CF41E7"/>
    <w:rsid w:val="00CF458C"/>
    <w:rsid w:val="00CF4675"/>
    <w:rsid w:val="00CF5FD8"/>
    <w:rsid w:val="00D042DF"/>
    <w:rsid w:val="00D05A6C"/>
    <w:rsid w:val="00D0777D"/>
    <w:rsid w:val="00D10157"/>
    <w:rsid w:val="00D12CE1"/>
    <w:rsid w:val="00D15D76"/>
    <w:rsid w:val="00D227CF"/>
    <w:rsid w:val="00D23448"/>
    <w:rsid w:val="00D251C5"/>
    <w:rsid w:val="00D30734"/>
    <w:rsid w:val="00D31F31"/>
    <w:rsid w:val="00D32242"/>
    <w:rsid w:val="00D32789"/>
    <w:rsid w:val="00D35C05"/>
    <w:rsid w:val="00D3754F"/>
    <w:rsid w:val="00D41D76"/>
    <w:rsid w:val="00D4435D"/>
    <w:rsid w:val="00D45140"/>
    <w:rsid w:val="00D47F3F"/>
    <w:rsid w:val="00D534F8"/>
    <w:rsid w:val="00D5699F"/>
    <w:rsid w:val="00D62197"/>
    <w:rsid w:val="00D6266D"/>
    <w:rsid w:val="00D63AF2"/>
    <w:rsid w:val="00D774B4"/>
    <w:rsid w:val="00D80044"/>
    <w:rsid w:val="00D828F5"/>
    <w:rsid w:val="00D84D12"/>
    <w:rsid w:val="00D85FBF"/>
    <w:rsid w:val="00D865C2"/>
    <w:rsid w:val="00D90F02"/>
    <w:rsid w:val="00D92A81"/>
    <w:rsid w:val="00D94B91"/>
    <w:rsid w:val="00D9654D"/>
    <w:rsid w:val="00DA367E"/>
    <w:rsid w:val="00DA67A0"/>
    <w:rsid w:val="00DB0090"/>
    <w:rsid w:val="00DB276C"/>
    <w:rsid w:val="00DB3466"/>
    <w:rsid w:val="00DB6273"/>
    <w:rsid w:val="00DB70E9"/>
    <w:rsid w:val="00DB773F"/>
    <w:rsid w:val="00DC124E"/>
    <w:rsid w:val="00DC4BF0"/>
    <w:rsid w:val="00DD0728"/>
    <w:rsid w:val="00DD1356"/>
    <w:rsid w:val="00DD1AD7"/>
    <w:rsid w:val="00DD4D92"/>
    <w:rsid w:val="00DD7D4F"/>
    <w:rsid w:val="00DE0816"/>
    <w:rsid w:val="00DE399F"/>
    <w:rsid w:val="00DF360F"/>
    <w:rsid w:val="00E02412"/>
    <w:rsid w:val="00E041E4"/>
    <w:rsid w:val="00E10989"/>
    <w:rsid w:val="00E11B6D"/>
    <w:rsid w:val="00E1507A"/>
    <w:rsid w:val="00E15C3D"/>
    <w:rsid w:val="00E2080A"/>
    <w:rsid w:val="00E2105E"/>
    <w:rsid w:val="00E2324A"/>
    <w:rsid w:val="00E2799F"/>
    <w:rsid w:val="00E3065D"/>
    <w:rsid w:val="00E308B9"/>
    <w:rsid w:val="00E32985"/>
    <w:rsid w:val="00E32A9C"/>
    <w:rsid w:val="00E3465F"/>
    <w:rsid w:val="00E3525C"/>
    <w:rsid w:val="00E35E77"/>
    <w:rsid w:val="00E37F4B"/>
    <w:rsid w:val="00E40A3C"/>
    <w:rsid w:val="00E41CBF"/>
    <w:rsid w:val="00E4213E"/>
    <w:rsid w:val="00E46403"/>
    <w:rsid w:val="00E4674A"/>
    <w:rsid w:val="00E505F2"/>
    <w:rsid w:val="00E5071D"/>
    <w:rsid w:val="00E5458B"/>
    <w:rsid w:val="00E55097"/>
    <w:rsid w:val="00E66E9B"/>
    <w:rsid w:val="00E71190"/>
    <w:rsid w:val="00E71850"/>
    <w:rsid w:val="00E7231B"/>
    <w:rsid w:val="00E803A7"/>
    <w:rsid w:val="00E95B2C"/>
    <w:rsid w:val="00E976ED"/>
    <w:rsid w:val="00EA15EA"/>
    <w:rsid w:val="00EA54D4"/>
    <w:rsid w:val="00EB1679"/>
    <w:rsid w:val="00EB23B7"/>
    <w:rsid w:val="00EB406B"/>
    <w:rsid w:val="00EB41DD"/>
    <w:rsid w:val="00EB451F"/>
    <w:rsid w:val="00EB5304"/>
    <w:rsid w:val="00EC111E"/>
    <w:rsid w:val="00EC1A7A"/>
    <w:rsid w:val="00EC39AC"/>
    <w:rsid w:val="00EC74EE"/>
    <w:rsid w:val="00ED576F"/>
    <w:rsid w:val="00ED7401"/>
    <w:rsid w:val="00EE0A14"/>
    <w:rsid w:val="00EE50B9"/>
    <w:rsid w:val="00EE63E0"/>
    <w:rsid w:val="00EF1988"/>
    <w:rsid w:val="00EF346D"/>
    <w:rsid w:val="00EF5352"/>
    <w:rsid w:val="00F01307"/>
    <w:rsid w:val="00F0209B"/>
    <w:rsid w:val="00F03938"/>
    <w:rsid w:val="00F10BC6"/>
    <w:rsid w:val="00F10EEC"/>
    <w:rsid w:val="00F14BD8"/>
    <w:rsid w:val="00F14D6C"/>
    <w:rsid w:val="00F155E8"/>
    <w:rsid w:val="00F16490"/>
    <w:rsid w:val="00F228D2"/>
    <w:rsid w:val="00F2395A"/>
    <w:rsid w:val="00F23FA2"/>
    <w:rsid w:val="00F25C12"/>
    <w:rsid w:val="00F275F3"/>
    <w:rsid w:val="00F2770C"/>
    <w:rsid w:val="00F305A4"/>
    <w:rsid w:val="00F314BB"/>
    <w:rsid w:val="00F31B24"/>
    <w:rsid w:val="00F347D2"/>
    <w:rsid w:val="00F34E68"/>
    <w:rsid w:val="00F353A0"/>
    <w:rsid w:val="00F3649A"/>
    <w:rsid w:val="00F366CB"/>
    <w:rsid w:val="00F4538A"/>
    <w:rsid w:val="00F45394"/>
    <w:rsid w:val="00F45809"/>
    <w:rsid w:val="00F46BB9"/>
    <w:rsid w:val="00F51A41"/>
    <w:rsid w:val="00F53849"/>
    <w:rsid w:val="00F53B3C"/>
    <w:rsid w:val="00F5636E"/>
    <w:rsid w:val="00F5687A"/>
    <w:rsid w:val="00F60518"/>
    <w:rsid w:val="00F61368"/>
    <w:rsid w:val="00F61DF6"/>
    <w:rsid w:val="00F62C35"/>
    <w:rsid w:val="00F62CF2"/>
    <w:rsid w:val="00F639BA"/>
    <w:rsid w:val="00F6528E"/>
    <w:rsid w:val="00F656AE"/>
    <w:rsid w:val="00F65F32"/>
    <w:rsid w:val="00F664D8"/>
    <w:rsid w:val="00F670A5"/>
    <w:rsid w:val="00F671D9"/>
    <w:rsid w:val="00F70BB8"/>
    <w:rsid w:val="00F77729"/>
    <w:rsid w:val="00F810FB"/>
    <w:rsid w:val="00F81F3A"/>
    <w:rsid w:val="00F83226"/>
    <w:rsid w:val="00F84D05"/>
    <w:rsid w:val="00F9078F"/>
    <w:rsid w:val="00FA1726"/>
    <w:rsid w:val="00FA6B90"/>
    <w:rsid w:val="00FB1C56"/>
    <w:rsid w:val="00FB4AED"/>
    <w:rsid w:val="00FB53C1"/>
    <w:rsid w:val="00FB7F26"/>
    <w:rsid w:val="00FC053F"/>
    <w:rsid w:val="00FC24FF"/>
    <w:rsid w:val="00FC315B"/>
    <w:rsid w:val="00FD02A5"/>
    <w:rsid w:val="00FD051D"/>
    <w:rsid w:val="00FD0901"/>
    <w:rsid w:val="00FD43D4"/>
    <w:rsid w:val="00FD7AB8"/>
    <w:rsid w:val="00FE1063"/>
    <w:rsid w:val="00FE3370"/>
    <w:rsid w:val="00FE41AA"/>
    <w:rsid w:val="00FE6E4C"/>
    <w:rsid w:val="00FF43BE"/>
    <w:rsid w:val="00FF44A5"/>
    <w:rsid w:val="00FF5EDC"/>
    <w:rsid w:val="00FF6063"/>
    <w:rsid w:val="01AFBF89"/>
    <w:rsid w:val="034439F7"/>
    <w:rsid w:val="080B22A0"/>
    <w:rsid w:val="08A354DA"/>
    <w:rsid w:val="0A5F547B"/>
    <w:rsid w:val="0CC9756A"/>
    <w:rsid w:val="0E9CAD44"/>
    <w:rsid w:val="153ADAD4"/>
    <w:rsid w:val="1792D8DB"/>
    <w:rsid w:val="1BF31ECE"/>
    <w:rsid w:val="207453F9"/>
    <w:rsid w:val="214B913E"/>
    <w:rsid w:val="2684C920"/>
    <w:rsid w:val="26BED1E0"/>
    <w:rsid w:val="26CEC5F9"/>
    <w:rsid w:val="26D95866"/>
    <w:rsid w:val="27B3A15E"/>
    <w:rsid w:val="29C33CCC"/>
    <w:rsid w:val="2AA56530"/>
    <w:rsid w:val="2AD1D498"/>
    <w:rsid w:val="2B070114"/>
    <w:rsid w:val="2CB836E9"/>
    <w:rsid w:val="2F557485"/>
    <w:rsid w:val="324F6653"/>
    <w:rsid w:val="35F8DA48"/>
    <w:rsid w:val="360D570F"/>
    <w:rsid w:val="38517035"/>
    <w:rsid w:val="399EAF57"/>
    <w:rsid w:val="3E3AC8E1"/>
    <w:rsid w:val="3F3458F6"/>
    <w:rsid w:val="40BAF6F0"/>
    <w:rsid w:val="47F8A7B5"/>
    <w:rsid w:val="4A7A5D77"/>
    <w:rsid w:val="4DCCDB97"/>
    <w:rsid w:val="52447AC3"/>
    <w:rsid w:val="52C152E3"/>
    <w:rsid w:val="55506822"/>
    <w:rsid w:val="57AD0607"/>
    <w:rsid w:val="592D5B0C"/>
    <w:rsid w:val="5A24D165"/>
    <w:rsid w:val="5B5278AC"/>
    <w:rsid w:val="602994E3"/>
    <w:rsid w:val="62A0F03C"/>
    <w:rsid w:val="64B7A5AF"/>
    <w:rsid w:val="684E20CF"/>
    <w:rsid w:val="69A0FDEA"/>
    <w:rsid w:val="6A24291F"/>
    <w:rsid w:val="7090900E"/>
    <w:rsid w:val="710F9D68"/>
    <w:rsid w:val="716681FB"/>
    <w:rsid w:val="71897377"/>
    <w:rsid w:val="7887F0C2"/>
    <w:rsid w:val="7934B11F"/>
    <w:rsid w:val="7BD30543"/>
    <w:rsid w:val="7D2B8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351"/>
    <w:pPr>
      <w:spacing w:after="200" w:line="240"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90715"/>
    <w:pPr>
      <w:keepNext/>
      <w:keepLines/>
      <w:spacing w:before="240" w:after="12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0715"/>
    <w:pPr>
      <w:keepNext/>
      <w:keepLines/>
      <w:spacing w:before="120" w:after="6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488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715"/>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A90715"/>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916699"/>
    <w:pPr>
      <w:spacing w:after="0"/>
      <w:contextualSpacing/>
    </w:pPr>
    <w:rPr>
      <w:rFonts w:eastAsia="Calibri" w:cstheme="minorHAnsi"/>
      <w:b/>
      <w:bCs/>
      <w:color w:val="FFFFFF" w:themeColor="background1"/>
      <w:spacing w:val="-10"/>
      <w:kern w:val="28"/>
      <w:sz w:val="40"/>
      <w:szCs w:val="40"/>
    </w:rPr>
  </w:style>
  <w:style w:type="character" w:customStyle="1" w:styleId="TitleChar">
    <w:name w:val="Title Char"/>
    <w:basedOn w:val="DefaultParagraphFont"/>
    <w:link w:val="Title"/>
    <w:uiPriority w:val="10"/>
    <w:rsid w:val="00916699"/>
    <w:rPr>
      <w:rFonts w:asciiTheme="minorHAnsi" w:eastAsia="Calibri" w:hAnsiTheme="minorHAnsi" w:cstheme="minorHAnsi"/>
      <w:b/>
      <w:bCs/>
      <w:color w:val="FFFFFF" w:themeColor="background1"/>
      <w:spacing w:val="-10"/>
      <w:kern w:val="28"/>
      <w:sz w:val="40"/>
      <w:szCs w:val="40"/>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unhideWhenUsed/>
    <w:rsid w:val="00017D3D"/>
    <w:rPr>
      <w:sz w:val="20"/>
      <w:szCs w:val="20"/>
    </w:rPr>
  </w:style>
  <w:style w:type="character" w:customStyle="1" w:styleId="CommentTextChar">
    <w:name w:val="Comment Text Char"/>
    <w:basedOn w:val="DefaultParagraphFont"/>
    <w:link w:val="CommentText"/>
    <w:uiPriority w:val="99"/>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 w:type="paragraph" w:customStyle="1" w:styleId="pf0">
    <w:name w:val="pf0"/>
    <w:basedOn w:val="Normal"/>
    <w:rsid w:val="00F53B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F53B3C"/>
    <w:rPr>
      <w:rFonts w:ascii="Segoe UI" w:hAnsi="Segoe UI" w:cs="Segoe UI" w:hint="default"/>
      <w:sz w:val="18"/>
      <w:szCs w:val="18"/>
    </w:rPr>
  </w:style>
  <w:style w:type="character" w:styleId="UnresolvedMention">
    <w:name w:val="Unresolved Mention"/>
    <w:basedOn w:val="DefaultParagraphFont"/>
    <w:uiPriority w:val="99"/>
    <w:semiHidden/>
    <w:unhideWhenUsed/>
    <w:rsid w:val="00CB4CD9"/>
    <w:rPr>
      <w:color w:val="605E5C"/>
      <w:shd w:val="clear" w:color="auto" w:fill="E1DFDD"/>
    </w:rPr>
  </w:style>
  <w:style w:type="character" w:customStyle="1" w:styleId="Heading4Char">
    <w:name w:val="Heading 4 Char"/>
    <w:basedOn w:val="DefaultParagraphFont"/>
    <w:link w:val="Heading4"/>
    <w:uiPriority w:val="9"/>
    <w:semiHidden/>
    <w:rsid w:val="0086488E"/>
    <w:rPr>
      <w:rFonts w:asciiTheme="majorHAnsi" w:eastAsiaTheme="majorEastAsia" w:hAnsiTheme="majorHAnsi" w:cstheme="majorBidi"/>
      <w:i/>
      <w:iCs/>
      <w:color w:val="2E74B5" w:themeColor="accent1" w:themeShade="BF"/>
      <w:sz w:val="22"/>
      <w:szCs w:val="22"/>
    </w:rPr>
  </w:style>
  <w:style w:type="paragraph" w:customStyle="1" w:styleId="TableParagraph">
    <w:name w:val="Table Paragraph"/>
    <w:basedOn w:val="Normal"/>
    <w:uiPriority w:val="1"/>
    <w:qFormat/>
    <w:rsid w:val="00E11B6D"/>
    <w:pPr>
      <w:spacing w:after="120" w:line="276" w:lineRule="auto"/>
    </w:pPr>
    <w:rPr>
      <w:rFonts w:eastAsia="Times New Roman"/>
      <w:lang w:eastAsia="en-AU"/>
    </w:rPr>
  </w:style>
  <w:style w:type="paragraph" w:styleId="ListBullet">
    <w:name w:val="List Bullet"/>
    <w:basedOn w:val="Default"/>
    <w:uiPriority w:val="99"/>
    <w:unhideWhenUsed/>
    <w:rsid w:val="00EE63E0"/>
    <w:pPr>
      <w:numPr>
        <w:numId w:val="2"/>
      </w:numPr>
      <w:spacing w:after="120"/>
    </w:pPr>
    <w:rPr>
      <w:rFonts w:asciiTheme="minorHAnsi" w:hAnsiTheme="minorHAnsi" w:cstheme="minorHAnsi"/>
      <w:sz w:val="22"/>
      <w:szCs w:val="22"/>
    </w:rPr>
  </w:style>
  <w:style w:type="character" w:styleId="LineNumber">
    <w:name w:val="line number"/>
    <w:uiPriority w:val="99"/>
    <w:unhideWhenUsed/>
    <w:rsid w:val="00EE63E0"/>
    <w:rPr>
      <w:rFonts w:asciiTheme="minorHAnsi" w:hAnsiTheme="minorHAnsi" w:cstheme="minorHAnsi"/>
      <w:sz w:val="22"/>
      <w:szCs w:val="22"/>
    </w:rPr>
  </w:style>
  <w:style w:type="paragraph" w:styleId="ListNumber">
    <w:name w:val="List Number"/>
    <w:basedOn w:val="Default"/>
    <w:uiPriority w:val="99"/>
    <w:unhideWhenUsed/>
    <w:rsid w:val="00EE63E0"/>
    <w:pPr>
      <w:numPr>
        <w:numId w:val="1"/>
      </w:numPr>
      <w:spacing w:after="120"/>
    </w:pPr>
    <w:rPr>
      <w:rFonts w:asciiTheme="minorHAnsi" w:hAnsiTheme="minorHAnsi" w:cstheme="minorHAnsi"/>
      <w:sz w:val="22"/>
      <w:szCs w:val="22"/>
    </w:rPr>
  </w:style>
  <w:style w:type="character" w:styleId="Strong">
    <w:name w:val="Strong"/>
    <w:uiPriority w:val="22"/>
    <w:qFormat/>
    <w:rsid w:val="003A2359"/>
    <w:rPr>
      <w:rFonts w:eastAsia="Times New Roman"/>
      <w:b/>
      <w:bCs/>
      <w:color w:val="FFFFFF" w:themeColor="background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1652">
      <w:bodyDiv w:val="1"/>
      <w:marLeft w:val="0"/>
      <w:marRight w:val="0"/>
      <w:marTop w:val="0"/>
      <w:marBottom w:val="0"/>
      <w:divBdr>
        <w:top w:val="none" w:sz="0" w:space="0" w:color="auto"/>
        <w:left w:val="none" w:sz="0" w:space="0" w:color="auto"/>
        <w:bottom w:val="none" w:sz="0" w:space="0" w:color="auto"/>
        <w:right w:val="none" w:sz="0" w:space="0" w:color="auto"/>
      </w:divBdr>
    </w:div>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218059808">
      <w:bodyDiv w:val="1"/>
      <w:marLeft w:val="0"/>
      <w:marRight w:val="0"/>
      <w:marTop w:val="0"/>
      <w:marBottom w:val="0"/>
      <w:divBdr>
        <w:top w:val="none" w:sz="0" w:space="0" w:color="auto"/>
        <w:left w:val="none" w:sz="0" w:space="0" w:color="auto"/>
        <w:bottom w:val="none" w:sz="0" w:space="0" w:color="auto"/>
        <w:right w:val="none" w:sz="0" w:space="0" w:color="auto"/>
      </w:divBdr>
    </w:div>
    <w:div w:id="226259892">
      <w:bodyDiv w:val="1"/>
      <w:marLeft w:val="0"/>
      <w:marRight w:val="0"/>
      <w:marTop w:val="0"/>
      <w:marBottom w:val="0"/>
      <w:divBdr>
        <w:top w:val="none" w:sz="0" w:space="0" w:color="auto"/>
        <w:left w:val="none" w:sz="0" w:space="0" w:color="auto"/>
        <w:bottom w:val="none" w:sz="0" w:space="0" w:color="auto"/>
        <w:right w:val="none" w:sz="0" w:space="0" w:color="auto"/>
      </w:divBdr>
    </w:div>
    <w:div w:id="227810448">
      <w:bodyDiv w:val="1"/>
      <w:marLeft w:val="0"/>
      <w:marRight w:val="0"/>
      <w:marTop w:val="0"/>
      <w:marBottom w:val="0"/>
      <w:divBdr>
        <w:top w:val="none" w:sz="0" w:space="0" w:color="auto"/>
        <w:left w:val="none" w:sz="0" w:space="0" w:color="auto"/>
        <w:bottom w:val="none" w:sz="0" w:space="0" w:color="auto"/>
        <w:right w:val="none" w:sz="0" w:space="0" w:color="auto"/>
      </w:divBdr>
    </w:div>
    <w:div w:id="398598070">
      <w:bodyDiv w:val="1"/>
      <w:marLeft w:val="0"/>
      <w:marRight w:val="0"/>
      <w:marTop w:val="0"/>
      <w:marBottom w:val="0"/>
      <w:divBdr>
        <w:top w:val="none" w:sz="0" w:space="0" w:color="auto"/>
        <w:left w:val="none" w:sz="0" w:space="0" w:color="auto"/>
        <w:bottom w:val="none" w:sz="0" w:space="0" w:color="auto"/>
        <w:right w:val="none" w:sz="0" w:space="0" w:color="auto"/>
      </w:divBdr>
    </w:div>
    <w:div w:id="411126223">
      <w:bodyDiv w:val="1"/>
      <w:marLeft w:val="0"/>
      <w:marRight w:val="0"/>
      <w:marTop w:val="0"/>
      <w:marBottom w:val="0"/>
      <w:divBdr>
        <w:top w:val="none" w:sz="0" w:space="0" w:color="auto"/>
        <w:left w:val="none" w:sz="0" w:space="0" w:color="auto"/>
        <w:bottom w:val="none" w:sz="0" w:space="0" w:color="auto"/>
        <w:right w:val="none" w:sz="0" w:space="0" w:color="auto"/>
      </w:divBdr>
    </w:div>
    <w:div w:id="442306141">
      <w:bodyDiv w:val="1"/>
      <w:marLeft w:val="0"/>
      <w:marRight w:val="0"/>
      <w:marTop w:val="0"/>
      <w:marBottom w:val="0"/>
      <w:divBdr>
        <w:top w:val="none" w:sz="0" w:space="0" w:color="auto"/>
        <w:left w:val="none" w:sz="0" w:space="0" w:color="auto"/>
        <w:bottom w:val="none" w:sz="0" w:space="0" w:color="auto"/>
        <w:right w:val="none" w:sz="0" w:space="0" w:color="auto"/>
      </w:divBdr>
    </w:div>
    <w:div w:id="554239305">
      <w:bodyDiv w:val="1"/>
      <w:marLeft w:val="0"/>
      <w:marRight w:val="0"/>
      <w:marTop w:val="0"/>
      <w:marBottom w:val="0"/>
      <w:divBdr>
        <w:top w:val="none" w:sz="0" w:space="0" w:color="auto"/>
        <w:left w:val="none" w:sz="0" w:space="0" w:color="auto"/>
        <w:bottom w:val="none" w:sz="0" w:space="0" w:color="auto"/>
        <w:right w:val="none" w:sz="0" w:space="0" w:color="auto"/>
      </w:divBdr>
    </w:div>
    <w:div w:id="584069543">
      <w:bodyDiv w:val="1"/>
      <w:marLeft w:val="0"/>
      <w:marRight w:val="0"/>
      <w:marTop w:val="0"/>
      <w:marBottom w:val="0"/>
      <w:divBdr>
        <w:top w:val="none" w:sz="0" w:space="0" w:color="auto"/>
        <w:left w:val="none" w:sz="0" w:space="0" w:color="auto"/>
        <w:bottom w:val="none" w:sz="0" w:space="0" w:color="auto"/>
        <w:right w:val="none" w:sz="0" w:space="0" w:color="auto"/>
      </w:divBdr>
    </w:div>
    <w:div w:id="589776740">
      <w:bodyDiv w:val="1"/>
      <w:marLeft w:val="0"/>
      <w:marRight w:val="0"/>
      <w:marTop w:val="0"/>
      <w:marBottom w:val="0"/>
      <w:divBdr>
        <w:top w:val="none" w:sz="0" w:space="0" w:color="auto"/>
        <w:left w:val="none" w:sz="0" w:space="0" w:color="auto"/>
        <w:bottom w:val="none" w:sz="0" w:space="0" w:color="auto"/>
        <w:right w:val="none" w:sz="0" w:space="0" w:color="auto"/>
      </w:divBdr>
    </w:div>
    <w:div w:id="591400482">
      <w:bodyDiv w:val="1"/>
      <w:marLeft w:val="0"/>
      <w:marRight w:val="0"/>
      <w:marTop w:val="0"/>
      <w:marBottom w:val="0"/>
      <w:divBdr>
        <w:top w:val="none" w:sz="0" w:space="0" w:color="auto"/>
        <w:left w:val="none" w:sz="0" w:space="0" w:color="auto"/>
        <w:bottom w:val="none" w:sz="0" w:space="0" w:color="auto"/>
        <w:right w:val="none" w:sz="0" w:space="0" w:color="auto"/>
      </w:divBdr>
    </w:div>
    <w:div w:id="602763775">
      <w:bodyDiv w:val="1"/>
      <w:marLeft w:val="0"/>
      <w:marRight w:val="0"/>
      <w:marTop w:val="0"/>
      <w:marBottom w:val="0"/>
      <w:divBdr>
        <w:top w:val="none" w:sz="0" w:space="0" w:color="auto"/>
        <w:left w:val="none" w:sz="0" w:space="0" w:color="auto"/>
        <w:bottom w:val="none" w:sz="0" w:space="0" w:color="auto"/>
        <w:right w:val="none" w:sz="0" w:space="0" w:color="auto"/>
      </w:divBdr>
    </w:div>
    <w:div w:id="621420333">
      <w:bodyDiv w:val="1"/>
      <w:marLeft w:val="0"/>
      <w:marRight w:val="0"/>
      <w:marTop w:val="0"/>
      <w:marBottom w:val="0"/>
      <w:divBdr>
        <w:top w:val="none" w:sz="0" w:space="0" w:color="auto"/>
        <w:left w:val="none" w:sz="0" w:space="0" w:color="auto"/>
        <w:bottom w:val="none" w:sz="0" w:space="0" w:color="auto"/>
        <w:right w:val="none" w:sz="0" w:space="0" w:color="auto"/>
      </w:divBdr>
    </w:div>
    <w:div w:id="690185932">
      <w:bodyDiv w:val="1"/>
      <w:marLeft w:val="0"/>
      <w:marRight w:val="0"/>
      <w:marTop w:val="0"/>
      <w:marBottom w:val="0"/>
      <w:divBdr>
        <w:top w:val="none" w:sz="0" w:space="0" w:color="auto"/>
        <w:left w:val="none" w:sz="0" w:space="0" w:color="auto"/>
        <w:bottom w:val="none" w:sz="0" w:space="0" w:color="auto"/>
        <w:right w:val="none" w:sz="0" w:space="0" w:color="auto"/>
      </w:divBdr>
    </w:div>
    <w:div w:id="697855689">
      <w:bodyDiv w:val="1"/>
      <w:marLeft w:val="0"/>
      <w:marRight w:val="0"/>
      <w:marTop w:val="0"/>
      <w:marBottom w:val="0"/>
      <w:divBdr>
        <w:top w:val="none" w:sz="0" w:space="0" w:color="auto"/>
        <w:left w:val="none" w:sz="0" w:space="0" w:color="auto"/>
        <w:bottom w:val="none" w:sz="0" w:space="0" w:color="auto"/>
        <w:right w:val="none" w:sz="0" w:space="0" w:color="auto"/>
      </w:divBdr>
    </w:div>
    <w:div w:id="747925629">
      <w:bodyDiv w:val="1"/>
      <w:marLeft w:val="0"/>
      <w:marRight w:val="0"/>
      <w:marTop w:val="0"/>
      <w:marBottom w:val="0"/>
      <w:divBdr>
        <w:top w:val="none" w:sz="0" w:space="0" w:color="auto"/>
        <w:left w:val="none" w:sz="0" w:space="0" w:color="auto"/>
        <w:bottom w:val="none" w:sz="0" w:space="0" w:color="auto"/>
        <w:right w:val="none" w:sz="0" w:space="0" w:color="auto"/>
      </w:divBdr>
    </w:div>
    <w:div w:id="761337245">
      <w:bodyDiv w:val="1"/>
      <w:marLeft w:val="0"/>
      <w:marRight w:val="0"/>
      <w:marTop w:val="0"/>
      <w:marBottom w:val="0"/>
      <w:divBdr>
        <w:top w:val="none" w:sz="0" w:space="0" w:color="auto"/>
        <w:left w:val="none" w:sz="0" w:space="0" w:color="auto"/>
        <w:bottom w:val="none" w:sz="0" w:space="0" w:color="auto"/>
        <w:right w:val="none" w:sz="0" w:space="0" w:color="auto"/>
      </w:divBdr>
    </w:div>
    <w:div w:id="792871293">
      <w:bodyDiv w:val="1"/>
      <w:marLeft w:val="0"/>
      <w:marRight w:val="0"/>
      <w:marTop w:val="0"/>
      <w:marBottom w:val="0"/>
      <w:divBdr>
        <w:top w:val="none" w:sz="0" w:space="0" w:color="auto"/>
        <w:left w:val="none" w:sz="0" w:space="0" w:color="auto"/>
        <w:bottom w:val="none" w:sz="0" w:space="0" w:color="auto"/>
        <w:right w:val="none" w:sz="0" w:space="0" w:color="auto"/>
      </w:divBdr>
    </w:div>
    <w:div w:id="800614288">
      <w:bodyDiv w:val="1"/>
      <w:marLeft w:val="0"/>
      <w:marRight w:val="0"/>
      <w:marTop w:val="0"/>
      <w:marBottom w:val="0"/>
      <w:divBdr>
        <w:top w:val="none" w:sz="0" w:space="0" w:color="auto"/>
        <w:left w:val="none" w:sz="0" w:space="0" w:color="auto"/>
        <w:bottom w:val="none" w:sz="0" w:space="0" w:color="auto"/>
        <w:right w:val="none" w:sz="0" w:space="0" w:color="auto"/>
      </w:divBdr>
    </w:div>
    <w:div w:id="802818315">
      <w:bodyDiv w:val="1"/>
      <w:marLeft w:val="0"/>
      <w:marRight w:val="0"/>
      <w:marTop w:val="0"/>
      <w:marBottom w:val="0"/>
      <w:divBdr>
        <w:top w:val="none" w:sz="0" w:space="0" w:color="auto"/>
        <w:left w:val="none" w:sz="0" w:space="0" w:color="auto"/>
        <w:bottom w:val="none" w:sz="0" w:space="0" w:color="auto"/>
        <w:right w:val="none" w:sz="0" w:space="0" w:color="auto"/>
      </w:divBdr>
    </w:div>
    <w:div w:id="822703115">
      <w:bodyDiv w:val="1"/>
      <w:marLeft w:val="0"/>
      <w:marRight w:val="0"/>
      <w:marTop w:val="0"/>
      <w:marBottom w:val="0"/>
      <w:divBdr>
        <w:top w:val="none" w:sz="0" w:space="0" w:color="auto"/>
        <w:left w:val="none" w:sz="0" w:space="0" w:color="auto"/>
        <w:bottom w:val="none" w:sz="0" w:space="0" w:color="auto"/>
        <w:right w:val="none" w:sz="0" w:space="0" w:color="auto"/>
      </w:divBdr>
    </w:div>
    <w:div w:id="826629520">
      <w:bodyDiv w:val="1"/>
      <w:marLeft w:val="0"/>
      <w:marRight w:val="0"/>
      <w:marTop w:val="0"/>
      <w:marBottom w:val="0"/>
      <w:divBdr>
        <w:top w:val="none" w:sz="0" w:space="0" w:color="auto"/>
        <w:left w:val="none" w:sz="0" w:space="0" w:color="auto"/>
        <w:bottom w:val="none" w:sz="0" w:space="0" w:color="auto"/>
        <w:right w:val="none" w:sz="0" w:space="0" w:color="auto"/>
      </w:divBdr>
    </w:div>
    <w:div w:id="951476000">
      <w:bodyDiv w:val="1"/>
      <w:marLeft w:val="0"/>
      <w:marRight w:val="0"/>
      <w:marTop w:val="0"/>
      <w:marBottom w:val="0"/>
      <w:divBdr>
        <w:top w:val="none" w:sz="0" w:space="0" w:color="auto"/>
        <w:left w:val="none" w:sz="0" w:space="0" w:color="auto"/>
        <w:bottom w:val="none" w:sz="0" w:space="0" w:color="auto"/>
        <w:right w:val="none" w:sz="0" w:space="0" w:color="auto"/>
      </w:divBdr>
    </w:div>
    <w:div w:id="1001006961">
      <w:bodyDiv w:val="1"/>
      <w:marLeft w:val="0"/>
      <w:marRight w:val="0"/>
      <w:marTop w:val="0"/>
      <w:marBottom w:val="0"/>
      <w:divBdr>
        <w:top w:val="none" w:sz="0" w:space="0" w:color="auto"/>
        <w:left w:val="none" w:sz="0" w:space="0" w:color="auto"/>
        <w:bottom w:val="none" w:sz="0" w:space="0" w:color="auto"/>
        <w:right w:val="none" w:sz="0" w:space="0" w:color="auto"/>
      </w:divBdr>
    </w:div>
    <w:div w:id="1081607316">
      <w:bodyDiv w:val="1"/>
      <w:marLeft w:val="0"/>
      <w:marRight w:val="0"/>
      <w:marTop w:val="0"/>
      <w:marBottom w:val="0"/>
      <w:divBdr>
        <w:top w:val="none" w:sz="0" w:space="0" w:color="auto"/>
        <w:left w:val="none" w:sz="0" w:space="0" w:color="auto"/>
        <w:bottom w:val="none" w:sz="0" w:space="0" w:color="auto"/>
        <w:right w:val="none" w:sz="0" w:space="0" w:color="auto"/>
      </w:divBdr>
    </w:div>
    <w:div w:id="1087576837">
      <w:bodyDiv w:val="1"/>
      <w:marLeft w:val="0"/>
      <w:marRight w:val="0"/>
      <w:marTop w:val="0"/>
      <w:marBottom w:val="0"/>
      <w:divBdr>
        <w:top w:val="none" w:sz="0" w:space="0" w:color="auto"/>
        <w:left w:val="none" w:sz="0" w:space="0" w:color="auto"/>
        <w:bottom w:val="none" w:sz="0" w:space="0" w:color="auto"/>
        <w:right w:val="none" w:sz="0" w:space="0" w:color="auto"/>
      </w:divBdr>
    </w:div>
    <w:div w:id="1102070929">
      <w:bodyDiv w:val="1"/>
      <w:marLeft w:val="0"/>
      <w:marRight w:val="0"/>
      <w:marTop w:val="0"/>
      <w:marBottom w:val="0"/>
      <w:divBdr>
        <w:top w:val="none" w:sz="0" w:space="0" w:color="auto"/>
        <w:left w:val="none" w:sz="0" w:space="0" w:color="auto"/>
        <w:bottom w:val="none" w:sz="0" w:space="0" w:color="auto"/>
        <w:right w:val="none" w:sz="0" w:space="0" w:color="auto"/>
      </w:divBdr>
    </w:div>
    <w:div w:id="1167675541">
      <w:bodyDiv w:val="1"/>
      <w:marLeft w:val="0"/>
      <w:marRight w:val="0"/>
      <w:marTop w:val="0"/>
      <w:marBottom w:val="0"/>
      <w:divBdr>
        <w:top w:val="none" w:sz="0" w:space="0" w:color="auto"/>
        <w:left w:val="none" w:sz="0" w:space="0" w:color="auto"/>
        <w:bottom w:val="none" w:sz="0" w:space="0" w:color="auto"/>
        <w:right w:val="none" w:sz="0" w:space="0" w:color="auto"/>
      </w:divBdr>
    </w:div>
    <w:div w:id="1203900290">
      <w:bodyDiv w:val="1"/>
      <w:marLeft w:val="0"/>
      <w:marRight w:val="0"/>
      <w:marTop w:val="0"/>
      <w:marBottom w:val="0"/>
      <w:divBdr>
        <w:top w:val="none" w:sz="0" w:space="0" w:color="auto"/>
        <w:left w:val="none" w:sz="0" w:space="0" w:color="auto"/>
        <w:bottom w:val="none" w:sz="0" w:space="0" w:color="auto"/>
        <w:right w:val="none" w:sz="0" w:space="0" w:color="auto"/>
      </w:divBdr>
    </w:div>
    <w:div w:id="1223253792">
      <w:bodyDiv w:val="1"/>
      <w:marLeft w:val="0"/>
      <w:marRight w:val="0"/>
      <w:marTop w:val="0"/>
      <w:marBottom w:val="0"/>
      <w:divBdr>
        <w:top w:val="none" w:sz="0" w:space="0" w:color="auto"/>
        <w:left w:val="none" w:sz="0" w:space="0" w:color="auto"/>
        <w:bottom w:val="none" w:sz="0" w:space="0" w:color="auto"/>
        <w:right w:val="none" w:sz="0" w:space="0" w:color="auto"/>
      </w:divBdr>
    </w:div>
    <w:div w:id="1375042245">
      <w:bodyDiv w:val="1"/>
      <w:marLeft w:val="0"/>
      <w:marRight w:val="0"/>
      <w:marTop w:val="0"/>
      <w:marBottom w:val="0"/>
      <w:divBdr>
        <w:top w:val="none" w:sz="0" w:space="0" w:color="auto"/>
        <w:left w:val="none" w:sz="0" w:space="0" w:color="auto"/>
        <w:bottom w:val="none" w:sz="0" w:space="0" w:color="auto"/>
        <w:right w:val="none" w:sz="0" w:space="0" w:color="auto"/>
      </w:divBdr>
    </w:div>
    <w:div w:id="1397437661">
      <w:bodyDiv w:val="1"/>
      <w:marLeft w:val="0"/>
      <w:marRight w:val="0"/>
      <w:marTop w:val="0"/>
      <w:marBottom w:val="0"/>
      <w:divBdr>
        <w:top w:val="none" w:sz="0" w:space="0" w:color="auto"/>
        <w:left w:val="none" w:sz="0" w:space="0" w:color="auto"/>
        <w:bottom w:val="none" w:sz="0" w:space="0" w:color="auto"/>
        <w:right w:val="none" w:sz="0" w:space="0" w:color="auto"/>
      </w:divBdr>
    </w:div>
    <w:div w:id="1511019256">
      <w:bodyDiv w:val="1"/>
      <w:marLeft w:val="0"/>
      <w:marRight w:val="0"/>
      <w:marTop w:val="0"/>
      <w:marBottom w:val="0"/>
      <w:divBdr>
        <w:top w:val="none" w:sz="0" w:space="0" w:color="auto"/>
        <w:left w:val="none" w:sz="0" w:space="0" w:color="auto"/>
        <w:bottom w:val="none" w:sz="0" w:space="0" w:color="auto"/>
        <w:right w:val="none" w:sz="0" w:space="0" w:color="auto"/>
      </w:divBdr>
    </w:div>
    <w:div w:id="1511722183">
      <w:bodyDiv w:val="1"/>
      <w:marLeft w:val="0"/>
      <w:marRight w:val="0"/>
      <w:marTop w:val="0"/>
      <w:marBottom w:val="0"/>
      <w:divBdr>
        <w:top w:val="none" w:sz="0" w:space="0" w:color="auto"/>
        <w:left w:val="none" w:sz="0" w:space="0" w:color="auto"/>
        <w:bottom w:val="none" w:sz="0" w:space="0" w:color="auto"/>
        <w:right w:val="none" w:sz="0" w:space="0" w:color="auto"/>
      </w:divBdr>
    </w:div>
    <w:div w:id="1618440374">
      <w:bodyDiv w:val="1"/>
      <w:marLeft w:val="0"/>
      <w:marRight w:val="0"/>
      <w:marTop w:val="0"/>
      <w:marBottom w:val="0"/>
      <w:divBdr>
        <w:top w:val="none" w:sz="0" w:space="0" w:color="auto"/>
        <w:left w:val="none" w:sz="0" w:space="0" w:color="auto"/>
        <w:bottom w:val="none" w:sz="0" w:space="0" w:color="auto"/>
        <w:right w:val="none" w:sz="0" w:space="0" w:color="auto"/>
      </w:divBdr>
    </w:div>
    <w:div w:id="1729768170">
      <w:bodyDiv w:val="1"/>
      <w:marLeft w:val="0"/>
      <w:marRight w:val="0"/>
      <w:marTop w:val="0"/>
      <w:marBottom w:val="0"/>
      <w:divBdr>
        <w:top w:val="none" w:sz="0" w:space="0" w:color="auto"/>
        <w:left w:val="none" w:sz="0" w:space="0" w:color="auto"/>
        <w:bottom w:val="none" w:sz="0" w:space="0" w:color="auto"/>
        <w:right w:val="none" w:sz="0" w:space="0" w:color="auto"/>
      </w:divBdr>
    </w:div>
    <w:div w:id="1810585780">
      <w:bodyDiv w:val="1"/>
      <w:marLeft w:val="0"/>
      <w:marRight w:val="0"/>
      <w:marTop w:val="0"/>
      <w:marBottom w:val="0"/>
      <w:divBdr>
        <w:top w:val="none" w:sz="0" w:space="0" w:color="auto"/>
        <w:left w:val="none" w:sz="0" w:space="0" w:color="auto"/>
        <w:bottom w:val="none" w:sz="0" w:space="0" w:color="auto"/>
        <w:right w:val="none" w:sz="0" w:space="0" w:color="auto"/>
      </w:divBdr>
    </w:div>
    <w:div w:id="1890846439">
      <w:bodyDiv w:val="1"/>
      <w:marLeft w:val="0"/>
      <w:marRight w:val="0"/>
      <w:marTop w:val="0"/>
      <w:marBottom w:val="0"/>
      <w:divBdr>
        <w:top w:val="none" w:sz="0" w:space="0" w:color="auto"/>
        <w:left w:val="none" w:sz="0" w:space="0" w:color="auto"/>
        <w:bottom w:val="none" w:sz="0" w:space="0" w:color="auto"/>
        <w:right w:val="none" w:sz="0" w:space="0" w:color="auto"/>
      </w:divBdr>
    </w:div>
    <w:div w:id="1922254660">
      <w:bodyDiv w:val="1"/>
      <w:marLeft w:val="0"/>
      <w:marRight w:val="0"/>
      <w:marTop w:val="0"/>
      <w:marBottom w:val="0"/>
      <w:divBdr>
        <w:top w:val="none" w:sz="0" w:space="0" w:color="auto"/>
        <w:left w:val="none" w:sz="0" w:space="0" w:color="auto"/>
        <w:bottom w:val="none" w:sz="0" w:space="0" w:color="auto"/>
        <w:right w:val="none" w:sz="0" w:space="0" w:color="auto"/>
      </w:divBdr>
    </w:div>
    <w:div w:id="1928032195">
      <w:bodyDiv w:val="1"/>
      <w:marLeft w:val="0"/>
      <w:marRight w:val="0"/>
      <w:marTop w:val="0"/>
      <w:marBottom w:val="0"/>
      <w:divBdr>
        <w:top w:val="none" w:sz="0" w:space="0" w:color="auto"/>
        <w:left w:val="none" w:sz="0" w:space="0" w:color="auto"/>
        <w:bottom w:val="none" w:sz="0" w:space="0" w:color="auto"/>
        <w:right w:val="none" w:sz="0" w:space="0" w:color="auto"/>
      </w:divBdr>
    </w:div>
    <w:div w:id="1990554918">
      <w:bodyDiv w:val="1"/>
      <w:marLeft w:val="0"/>
      <w:marRight w:val="0"/>
      <w:marTop w:val="0"/>
      <w:marBottom w:val="0"/>
      <w:divBdr>
        <w:top w:val="none" w:sz="0" w:space="0" w:color="auto"/>
        <w:left w:val="none" w:sz="0" w:space="0" w:color="auto"/>
        <w:bottom w:val="none" w:sz="0" w:space="0" w:color="auto"/>
        <w:right w:val="none" w:sz="0" w:space="0" w:color="auto"/>
      </w:divBdr>
    </w:div>
    <w:div w:id="2009013347">
      <w:bodyDiv w:val="1"/>
      <w:marLeft w:val="0"/>
      <w:marRight w:val="0"/>
      <w:marTop w:val="0"/>
      <w:marBottom w:val="0"/>
      <w:divBdr>
        <w:top w:val="none" w:sz="0" w:space="0" w:color="auto"/>
        <w:left w:val="none" w:sz="0" w:space="0" w:color="auto"/>
        <w:bottom w:val="none" w:sz="0" w:space="0" w:color="auto"/>
        <w:right w:val="none" w:sz="0" w:space="0" w:color="auto"/>
      </w:divBdr>
    </w:div>
    <w:div w:id="2089883806">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mrc.gov.au/about-us/leadership-and-governance/committees/indigenous-advisory-group-2024-2027"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health.gov.au/resources/publications/medical-research-future-fund-grant-variation-policy?language=en" TargetMode="External"/><Relationship Id="rId7" Type="http://schemas.openxmlformats.org/officeDocument/2006/relationships/settings" Target="settings.xml"/><Relationship Id="rId12" Type="http://schemas.openxmlformats.org/officeDocument/2006/relationships/hyperlink" Target="https://www.pc.gov.au/inquiries/completed/closing-the-gap-review/re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losingthegap.gov.au/sites/default/files/2021-05/ctg-national-agreement_apr-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inance.gov.au/government/commonwealth-gr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A31256A2-1BDB-461F-9618-3B8B8593DD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525C75A3B6233439A732B8BD8B92F48" ma:contentTypeVersion="" ma:contentTypeDescription="PDMS Document Site Content Type" ma:contentTypeScope="" ma:versionID="4f4b1fd4a2b777288f6f4f313afb5813">
  <xsd:schema xmlns:xsd="http://www.w3.org/2001/XMLSchema" xmlns:xs="http://www.w3.org/2001/XMLSchema" xmlns:p="http://schemas.microsoft.com/office/2006/metadata/properties" xmlns:ns2="A31256A2-1BDB-461F-9618-3B8B8593DD4E" targetNamespace="http://schemas.microsoft.com/office/2006/metadata/properties" ma:root="true" ma:fieldsID="4ea937893b6623efea748c31e2737a52" ns2:_="">
    <xsd:import namespace="A31256A2-1BDB-461F-9618-3B8B8593DD4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256A2-1BDB-461F-9618-3B8B8593DD4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884D-9901-462A-9E50-55B401ADD539}">
  <ds:schemaRefs>
    <ds:schemaRef ds:uri="http://schemas.microsoft.com/office/2006/metadata/properties"/>
    <ds:schemaRef ds:uri="http://schemas.microsoft.com/office/infopath/2007/PartnerControls"/>
    <ds:schemaRef ds:uri="A31256A2-1BDB-461F-9618-3B8B8593DD4E"/>
  </ds:schemaRefs>
</ds:datastoreItem>
</file>

<file path=customXml/itemProps2.xml><?xml version="1.0" encoding="utf-8"?>
<ds:datastoreItem xmlns:ds="http://schemas.openxmlformats.org/officeDocument/2006/customXml" ds:itemID="{6AD33B63-8C5D-479F-A7D7-01A1C28F0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256A2-1BDB-461F-9618-3B8B8593D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BE688-4A01-4CD6-85F5-E431E243F72C}">
  <ds:schemaRefs>
    <ds:schemaRef ds:uri="http://schemas.microsoft.com/sharepoint/v3/contenttype/forms"/>
  </ds:schemaRefs>
</ds:datastoreItem>
</file>

<file path=customXml/itemProps4.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3014</Words>
  <Characters>17274</Characters>
  <Application>Microsoft Office Word</Application>
  <DocSecurity>0</DocSecurity>
  <Lines>421</Lines>
  <Paragraphs>143</Paragraphs>
  <ScaleCrop>false</ScaleCrop>
  <HeadingPairs>
    <vt:vector size="2" baseType="variant">
      <vt:variant>
        <vt:lpstr>Title</vt:lpstr>
      </vt:variant>
      <vt:variant>
        <vt:i4>1</vt:i4>
      </vt:variant>
    </vt:vector>
  </HeadingPairs>
  <TitlesOfParts>
    <vt:vector size="1" baseType="lpstr">
      <vt:lpstr>MRFF Indigenous Health Research Fund 
2026 Grant Opportunity
National Consultation Report
XX April 2026</vt:lpstr>
    </vt:vector>
  </TitlesOfParts>
  <Company/>
  <LinksUpToDate>false</LinksUpToDate>
  <CharactersWithSpaces>20145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Indigenous Health Research Fund 
2026 Grant Opportunity
National Consultation Report
15 April 2026</dc:title>
  <dc:subject/>
  <dc:creator>Australian Government Department of Health, Disability and Ageing</dc:creator>
  <cp:keywords>Medical Research Future Fund; MRFF; Indigenous Health Research Fund</cp:keywords>
  <dc:description/>
  <dcterms:created xsi:type="dcterms:W3CDTF">2026-04-24T02:38:00Z</dcterms:created>
  <dcterms:modified xsi:type="dcterms:W3CDTF">2026-04-29T03:00:00Z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732050ee,4ed12bf6,18ec4ddb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4977ab85,22dbb30,2f09981d</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2026-02-03T03:25:08Z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878bfe0e-5d55-4979-869a-0606cd71a3dc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0x010100266966F133664895A6EE3632470D45F5007525C75A3B6233439A732B8BD8B92F48</vt:lpwstr>
  </property>
</Properties>
</file>