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959A3" w14:textId="503A217D" w:rsidR="00280050" w:rsidRPr="004C7239" w:rsidRDefault="38BB7F64" w:rsidP="004C7239">
      <w:pPr>
        <w:pStyle w:val="Title"/>
      </w:pPr>
      <w:r w:rsidRPr="004C7239">
        <w:t>I</w:t>
      </w:r>
      <w:r w:rsidR="00E31921" w:rsidRPr="004C7239">
        <w:t>ndividual</w:t>
      </w:r>
      <w:r w:rsidR="00DF60D3" w:rsidRPr="004C7239">
        <w:t xml:space="preserve">, </w:t>
      </w:r>
      <w:r w:rsidR="00554CCC" w:rsidRPr="004C7239">
        <w:t>F</w:t>
      </w:r>
      <w:r w:rsidR="00DF60D3" w:rsidRPr="004C7239">
        <w:t xml:space="preserve">amily </w:t>
      </w:r>
      <w:r w:rsidR="00554CCC" w:rsidRPr="004C7239">
        <w:t>C</w:t>
      </w:r>
      <w:r w:rsidR="00DF60D3" w:rsidRPr="004C7239">
        <w:t xml:space="preserve">apacity </w:t>
      </w:r>
      <w:r w:rsidR="00554CCC" w:rsidRPr="004C7239">
        <w:t>B</w:t>
      </w:r>
      <w:r w:rsidR="00DF60D3" w:rsidRPr="004C7239">
        <w:t xml:space="preserve">uilding </w:t>
      </w:r>
      <w:r w:rsidR="00AC6E50" w:rsidRPr="004C7239">
        <w:t xml:space="preserve">2025-2026 </w:t>
      </w:r>
      <w:r w:rsidR="00DF60D3" w:rsidRPr="004C7239">
        <w:t>Grant</w:t>
      </w:r>
      <w:r w:rsidR="00B10AFD" w:rsidRPr="004C7239">
        <w:t xml:space="preserve"> </w:t>
      </w:r>
      <w:r w:rsidR="00645F96" w:rsidRPr="004C7239">
        <w:t xml:space="preserve">Opportunity </w:t>
      </w:r>
      <w:r w:rsidR="00554CCC" w:rsidRPr="004C7239">
        <w:t>Successful Applicants</w:t>
      </w:r>
    </w:p>
    <w:tbl>
      <w:tblPr>
        <w:tblStyle w:val="TableGrid"/>
        <w:tblW w:w="14170" w:type="dxa"/>
        <w:tblLook w:val="04A0" w:firstRow="1" w:lastRow="0" w:firstColumn="1" w:lastColumn="0" w:noHBand="0" w:noVBand="1"/>
      </w:tblPr>
      <w:tblGrid>
        <w:gridCol w:w="1870"/>
        <w:gridCol w:w="2661"/>
        <w:gridCol w:w="5985"/>
        <w:gridCol w:w="2095"/>
        <w:gridCol w:w="1559"/>
      </w:tblGrid>
      <w:tr w:rsidR="003C0AAA" w:rsidRPr="00B74E48" w14:paraId="46CFEDDB" w14:textId="77777777" w:rsidTr="6654BC31">
        <w:trPr>
          <w:trHeight w:val="529"/>
          <w:tblHeader/>
        </w:trPr>
        <w:tc>
          <w:tcPr>
            <w:tcW w:w="1870" w:type="dxa"/>
            <w:shd w:val="clear" w:color="auto" w:fill="3F4A75"/>
            <w:noWrap/>
            <w:hideMark/>
          </w:tcPr>
          <w:p w14:paraId="17CBCC73" w14:textId="3BE7C711" w:rsidR="00B74E48" w:rsidRPr="00251492" w:rsidRDefault="00B74E48" w:rsidP="00B74E48">
            <w:pPr>
              <w:rPr>
                <w:rFonts w:ascii="Aptos Narrow" w:eastAsia="Times New Roman" w:hAnsi="Aptos Narrow"/>
                <w:b/>
                <w:bCs/>
                <w:color w:val="FFFFFF" w:themeColor="background1"/>
                <w:sz w:val="22"/>
                <w:szCs w:val="22"/>
                <w:lang w:eastAsia="en-AU"/>
              </w:rPr>
            </w:pPr>
            <w:r w:rsidRPr="0020560E">
              <w:rPr>
                <w:rFonts w:ascii="Aptos Narrow" w:eastAsia="Times New Roman" w:hAnsi="Aptos Narrow"/>
                <w:b/>
                <w:bCs/>
                <w:color w:val="FFFFFF" w:themeColor="background1"/>
                <w:sz w:val="22"/>
                <w:szCs w:val="22"/>
                <w:lang w:eastAsia="en-AU"/>
              </w:rPr>
              <w:t>Legal Entity Name</w:t>
            </w:r>
          </w:p>
        </w:tc>
        <w:tc>
          <w:tcPr>
            <w:tcW w:w="2661" w:type="dxa"/>
            <w:shd w:val="clear" w:color="auto" w:fill="3F4A75"/>
          </w:tcPr>
          <w:p w14:paraId="0EE21ABF" w14:textId="59EBE9E6" w:rsidR="00B74E48" w:rsidRPr="00251492" w:rsidRDefault="00B74E48" w:rsidP="00B74E48">
            <w:pPr>
              <w:rPr>
                <w:rFonts w:ascii="Aptos Narrow" w:eastAsia="Times New Roman" w:hAnsi="Aptos Narrow"/>
                <w:b/>
                <w:bCs/>
                <w:color w:val="FFFFFF" w:themeColor="background1"/>
                <w:sz w:val="22"/>
                <w:szCs w:val="22"/>
                <w:lang w:eastAsia="en-AU"/>
              </w:rPr>
            </w:pPr>
            <w:r w:rsidRPr="0020560E">
              <w:rPr>
                <w:rFonts w:ascii="Aptos Narrow" w:eastAsia="Times New Roman" w:hAnsi="Aptos Narrow"/>
                <w:b/>
                <w:bCs/>
                <w:color w:val="FFFFFF" w:themeColor="background1"/>
                <w:sz w:val="22"/>
                <w:szCs w:val="22"/>
                <w:lang w:eastAsia="en-AU"/>
              </w:rPr>
              <w:t>Applicant</w:t>
            </w:r>
            <w:r>
              <w:rPr>
                <w:rFonts w:ascii="Aptos Narrow" w:eastAsia="Times New Roman" w:hAnsi="Aptos Narrow"/>
                <w:b/>
                <w:bCs/>
                <w:color w:val="FFFFFF" w:themeColor="background1"/>
                <w:sz w:val="22"/>
                <w:szCs w:val="22"/>
                <w:lang w:eastAsia="en-AU"/>
              </w:rPr>
              <w:t>’</w:t>
            </w:r>
            <w:r w:rsidRPr="0020560E">
              <w:rPr>
                <w:rFonts w:ascii="Aptos Narrow" w:eastAsia="Times New Roman" w:hAnsi="Aptos Narrow"/>
                <w:b/>
                <w:bCs/>
                <w:color w:val="FFFFFF" w:themeColor="background1"/>
                <w:sz w:val="22"/>
                <w:szCs w:val="22"/>
                <w:lang w:eastAsia="en-AU"/>
              </w:rPr>
              <w:t>s Project Title</w:t>
            </w:r>
          </w:p>
        </w:tc>
        <w:tc>
          <w:tcPr>
            <w:tcW w:w="5985" w:type="dxa"/>
            <w:shd w:val="clear" w:color="auto" w:fill="3F4A75"/>
          </w:tcPr>
          <w:p w14:paraId="390D5A96" w14:textId="1E8E46FC" w:rsidR="00B74E48" w:rsidRPr="00251492" w:rsidRDefault="00B74E48" w:rsidP="00B74E48">
            <w:pPr>
              <w:rPr>
                <w:rFonts w:ascii="Aptos Narrow" w:eastAsia="Times New Roman" w:hAnsi="Aptos Narrow"/>
                <w:b/>
                <w:bCs/>
                <w:color w:val="FFFFFF" w:themeColor="background1"/>
                <w:sz w:val="22"/>
                <w:szCs w:val="22"/>
                <w:lang w:eastAsia="en-AU"/>
              </w:rPr>
            </w:pPr>
            <w:r w:rsidRPr="0020560E">
              <w:rPr>
                <w:rFonts w:ascii="Aptos Narrow" w:eastAsia="Times New Roman" w:hAnsi="Aptos Narrow"/>
                <w:b/>
                <w:bCs/>
                <w:color w:val="FFFFFF" w:themeColor="background1"/>
                <w:sz w:val="22"/>
                <w:szCs w:val="22"/>
                <w:lang w:eastAsia="en-AU"/>
              </w:rPr>
              <w:t>Summary of Applicant’s Description of the Project*</w:t>
            </w:r>
          </w:p>
        </w:tc>
        <w:tc>
          <w:tcPr>
            <w:tcW w:w="2095" w:type="dxa"/>
            <w:shd w:val="clear" w:color="auto" w:fill="3F4A75"/>
          </w:tcPr>
          <w:p w14:paraId="17435990" w14:textId="3E83856B" w:rsidR="00B74E48" w:rsidRPr="00251492" w:rsidRDefault="00B74E48" w:rsidP="6654BC31">
            <w:pPr>
              <w:jc w:val="center"/>
              <w:rPr>
                <w:rFonts w:ascii="Aptos Narrow" w:eastAsia="Times New Roman" w:hAnsi="Aptos Narrow"/>
                <w:b/>
                <w:bCs/>
                <w:color w:val="FFFFFF" w:themeColor="background1"/>
                <w:sz w:val="22"/>
                <w:szCs w:val="22"/>
                <w:lang w:eastAsia="en-AU"/>
              </w:rPr>
            </w:pPr>
            <w:r w:rsidRPr="6654BC31">
              <w:rPr>
                <w:rFonts w:ascii="Aptos Narrow" w:eastAsia="Times New Roman" w:hAnsi="Aptos Narrow"/>
                <w:b/>
                <w:bCs/>
                <w:color w:val="FFFFFF" w:themeColor="background1"/>
                <w:sz w:val="22"/>
                <w:szCs w:val="22"/>
                <w:lang w:eastAsia="en-AU"/>
              </w:rPr>
              <w:t>Service Delivery Area</w:t>
            </w:r>
          </w:p>
        </w:tc>
        <w:tc>
          <w:tcPr>
            <w:tcW w:w="1559" w:type="dxa"/>
            <w:shd w:val="clear" w:color="auto" w:fill="3F4A75"/>
          </w:tcPr>
          <w:p w14:paraId="72AEF902" w14:textId="25173C47" w:rsidR="00B74E48" w:rsidRPr="00251492" w:rsidRDefault="00B74E48" w:rsidP="6654BC31">
            <w:pPr>
              <w:jc w:val="center"/>
              <w:rPr>
                <w:rFonts w:ascii="Aptos Narrow" w:eastAsia="Times New Roman" w:hAnsi="Aptos Narrow"/>
                <w:b/>
                <w:bCs/>
                <w:color w:val="FFFFFF" w:themeColor="background1"/>
                <w:sz w:val="22"/>
                <w:szCs w:val="22"/>
                <w:lang w:eastAsia="en-AU"/>
              </w:rPr>
            </w:pPr>
            <w:r w:rsidRPr="6654BC31">
              <w:rPr>
                <w:rFonts w:ascii="Aptos Narrow" w:eastAsia="Times New Roman" w:hAnsi="Aptos Narrow"/>
                <w:b/>
                <w:bCs/>
                <w:color w:val="FFFFFF" w:themeColor="background1"/>
                <w:sz w:val="22"/>
                <w:szCs w:val="22"/>
                <w:lang w:eastAsia="en-AU"/>
              </w:rPr>
              <w:t xml:space="preserve">Funding </w:t>
            </w:r>
            <w:r>
              <w:br/>
            </w:r>
            <w:r w:rsidRPr="6654BC31">
              <w:rPr>
                <w:rFonts w:ascii="Aptos Narrow" w:eastAsia="Times New Roman" w:hAnsi="Aptos Narrow"/>
                <w:b/>
                <w:bCs/>
                <w:color w:val="FFFFFF" w:themeColor="background1"/>
                <w:sz w:val="22"/>
                <w:szCs w:val="22"/>
                <w:lang w:eastAsia="en-AU"/>
              </w:rPr>
              <w:t>(GST Excl.)</w:t>
            </w:r>
          </w:p>
        </w:tc>
      </w:tr>
      <w:tr w:rsidR="003C0AAA" w:rsidRPr="00554CCC" w14:paraId="0DEA36A6" w14:textId="77777777" w:rsidTr="6654BC31">
        <w:trPr>
          <w:trHeight w:val="529"/>
        </w:trPr>
        <w:tc>
          <w:tcPr>
            <w:tcW w:w="1870" w:type="dxa"/>
            <w:noWrap/>
            <w:hideMark/>
          </w:tcPr>
          <w:p w14:paraId="31E4CE11" w14:textId="77777777"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Ability West Ltd</w:t>
            </w:r>
          </w:p>
        </w:tc>
        <w:tc>
          <w:tcPr>
            <w:tcW w:w="2661" w:type="dxa"/>
          </w:tcPr>
          <w:p w14:paraId="4B986A1F" w14:textId="5708FF7D" w:rsidR="0037072D" w:rsidRDefault="00D95B4A">
            <w:r>
              <w:t>Capacity Building through Life Transitions</w:t>
            </w:r>
          </w:p>
        </w:tc>
        <w:tc>
          <w:tcPr>
            <w:tcW w:w="5985" w:type="dxa"/>
          </w:tcPr>
          <w:p w14:paraId="25E005EC" w14:textId="568744A5" w:rsidR="0037072D" w:rsidRDefault="0099581C">
            <w:r w:rsidRPr="0099581C">
              <w:t>This project will build the capacity of young people with disability (18–25) in regional, rural, and remote NSW to navigate life’s transitions and live more included lives. Delivered online in small, professionally facilitated peer groups led by people with lived experience, it will develop lasting knowledge, practical skills, and confidence. Participants will join a networked learning community to share strategies and overcome challenges together</w:t>
            </w:r>
            <w:r>
              <w:t>.</w:t>
            </w:r>
          </w:p>
        </w:tc>
        <w:tc>
          <w:tcPr>
            <w:tcW w:w="2095" w:type="dxa"/>
          </w:tcPr>
          <w:p w14:paraId="379121F2" w14:textId="5D1DFC24" w:rsidR="09A5AF2A" w:rsidRPr="00D54CB9" w:rsidRDefault="09A5AF2A"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New South Wales</w:t>
            </w:r>
          </w:p>
        </w:tc>
        <w:tc>
          <w:tcPr>
            <w:tcW w:w="1559" w:type="dxa"/>
          </w:tcPr>
          <w:p w14:paraId="46D82661" w14:textId="72AA6849"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$849,510.00</w:t>
            </w:r>
          </w:p>
        </w:tc>
      </w:tr>
      <w:tr w:rsidR="003C0AAA" w:rsidRPr="00554CCC" w14:paraId="1ABF809C" w14:textId="77777777" w:rsidTr="6654BC31">
        <w:trPr>
          <w:trHeight w:val="529"/>
        </w:trPr>
        <w:tc>
          <w:tcPr>
            <w:tcW w:w="1870" w:type="dxa"/>
            <w:noWrap/>
            <w:hideMark/>
          </w:tcPr>
          <w:p w14:paraId="6D3F463C" w14:textId="4D72CE0B"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Amparo Advocacy Inc</w:t>
            </w:r>
            <w:r w:rsidR="78DE4FEB" w:rsidRPr="00554CCC">
              <w:rPr>
                <w:rFonts w:ascii="Aptos Narrow" w:eastAsia="Times New Roman" w:hAnsi="Aptos Narrow"/>
                <w:color w:val="000000"/>
                <w:kern w:val="0"/>
                <w:sz w:val="22"/>
                <w:szCs w:val="22"/>
                <w:lang w:eastAsia="en-AU"/>
                <w14:ligatures w14:val="none"/>
              </w:rPr>
              <w:t>orporated</w:t>
            </w:r>
          </w:p>
        </w:tc>
        <w:tc>
          <w:tcPr>
            <w:tcW w:w="2661" w:type="dxa"/>
          </w:tcPr>
          <w:p w14:paraId="6FDD1A9D" w14:textId="4662CAC0" w:rsidR="0037072D" w:rsidRDefault="007030D4">
            <w:r>
              <w:t>Building the leadership, knowledge</w:t>
            </w:r>
            <w:r w:rsidR="003D5C13">
              <w:t xml:space="preserve"> and skills of young people from CALD backgrounds with disability and their family members</w:t>
            </w:r>
          </w:p>
        </w:tc>
        <w:tc>
          <w:tcPr>
            <w:tcW w:w="5985" w:type="dxa"/>
          </w:tcPr>
          <w:p w14:paraId="0F4A14E7" w14:textId="0A301C78" w:rsidR="0037072D" w:rsidRDefault="00175D14">
            <w:r w:rsidRPr="00175D14">
              <w:t>This project builds on AMPARO’s experience delivering ILC capacity-building projects for people with disability from CALD backgrounds and their familie</w:t>
            </w:r>
            <w:r>
              <w:t>s</w:t>
            </w:r>
            <w:r w:rsidRPr="00175D14">
              <w:t>. Multicultural workers will provide evidence-based, culturally appropriate supports to increase knowledge of disability, confidence in navigating life transitions, and access to responsive services. Activities include face-to-face mentoring, tailored group training, and peer support networks to foster inclusion and self-advocacy.</w:t>
            </w:r>
          </w:p>
        </w:tc>
        <w:tc>
          <w:tcPr>
            <w:tcW w:w="2095" w:type="dxa"/>
          </w:tcPr>
          <w:p w14:paraId="65F1E732" w14:textId="7EF9EE88" w:rsidR="70CEC1B3" w:rsidRPr="00D54CB9" w:rsidRDefault="70CEC1B3"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Queensland</w:t>
            </w:r>
          </w:p>
        </w:tc>
        <w:tc>
          <w:tcPr>
            <w:tcW w:w="1559" w:type="dxa"/>
          </w:tcPr>
          <w:p w14:paraId="101FD8F8" w14:textId="0E6FAF95"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$1,250,000.00</w:t>
            </w:r>
          </w:p>
        </w:tc>
      </w:tr>
      <w:tr w:rsidR="003C0AAA" w:rsidRPr="00554CCC" w14:paraId="15951E0C" w14:textId="77777777" w:rsidTr="6654BC31">
        <w:trPr>
          <w:trHeight w:val="529"/>
        </w:trPr>
        <w:tc>
          <w:tcPr>
            <w:tcW w:w="1870" w:type="dxa"/>
            <w:noWrap/>
            <w:hideMark/>
          </w:tcPr>
          <w:p w14:paraId="3FB594D3" w14:textId="6AB767FE"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 xml:space="preserve">Association for Children </w:t>
            </w:r>
            <w:r w:rsidR="778108E9" w:rsidRPr="00554CCC">
              <w:rPr>
                <w:rFonts w:ascii="Aptos Narrow" w:eastAsia="Times New Roman" w:hAnsi="Aptos Narrow"/>
                <w:color w:val="000000"/>
                <w:kern w:val="0"/>
                <w:sz w:val="22"/>
                <w:szCs w:val="22"/>
                <w:lang w:eastAsia="en-AU"/>
                <w14:ligatures w14:val="none"/>
              </w:rPr>
              <w:t>w</w:t>
            </w:r>
            <w:r w:rsidRPr="00554CCC">
              <w:rPr>
                <w:rFonts w:ascii="Aptos Narrow" w:eastAsia="Times New Roman" w:hAnsi="Aptos Narrow"/>
                <w:color w:val="000000"/>
                <w:kern w:val="0"/>
                <w:sz w:val="22"/>
                <w:szCs w:val="22"/>
                <w:lang w:eastAsia="en-AU"/>
                <w14:ligatures w14:val="none"/>
              </w:rPr>
              <w:t>ith a Disability Inc</w:t>
            </w:r>
            <w:r w:rsidR="5525F692" w:rsidRPr="00554CCC">
              <w:rPr>
                <w:rFonts w:ascii="Aptos Narrow" w:eastAsia="Times New Roman" w:hAnsi="Aptos Narrow"/>
                <w:color w:val="000000"/>
                <w:kern w:val="0"/>
                <w:sz w:val="22"/>
                <w:szCs w:val="22"/>
                <w:lang w:eastAsia="en-AU"/>
                <w14:ligatures w14:val="none"/>
              </w:rPr>
              <w:t>orporated</w:t>
            </w:r>
          </w:p>
        </w:tc>
        <w:tc>
          <w:tcPr>
            <w:tcW w:w="2661" w:type="dxa"/>
          </w:tcPr>
          <w:p w14:paraId="39979643" w14:textId="551AB210" w:rsidR="0037072D" w:rsidRDefault="000D435F">
            <w:r>
              <w:t>Empower Families</w:t>
            </w:r>
          </w:p>
        </w:tc>
        <w:tc>
          <w:tcPr>
            <w:tcW w:w="5985" w:type="dxa"/>
          </w:tcPr>
          <w:p w14:paraId="42A3D4F7" w14:textId="00DEDB47" w:rsidR="0037072D" w:rsidRDefault="00FD345A">
            <w:r w:rsidRPr="00FD345A">
              <w:t xml:space="preserve">Empower Families will strengthen the capacity of over 1,200 Victorian families raising young people with disability (11–16) to support life transitions and build self-advocacy skills. The project </w:t>
            </w:r>
            <w:r>
              <w:t>will deliver</w:t>
            </w:r>
            <w:r w:rsidRPr="00FD345A">
              <w:t xml:space="preserve"> 50 evidence-based activities, including peer-led workshops, personalised advocacy plans, and tailored support, with outreach</w:t>
            </w:r>
            <w:r w:rsidR="00FE5B71">
              <w:t xml:space="preserve"> and peer support</w:t>
            </w:r>
            <w:r w:rsidRPr="00FD345A">
              <w:t xml:space="preserve"> for CALD families</w:t>
            </w:r>
            <w:r w:rsidR="00280971">
              <w:t xml:space="preserve"> and 1-1 support for families needing additional assistance</w:t>
            </w:r>
            <w:r w:rsidRPr="00FD345A">
              <w:t>.</w:t>
            </w:r>
            <w:r w:rsidR="006A3DC7">
              <w:t xml:space="preserve"> </w:t>
            </w:r>
            <w:r w:rsidR="006A3DC7" w:rsidRPr="006A3DC7">
              <w:t>At least 80% of project participants will be parents of autistic young people and/or those with intellectual disability.</w:t>
            </w:r>
          </w:p>
        </w:tc>
        <w:tc>
          <w:tcPr>
            <w:tcW w:w="2095" w:type="dxa"/>
          </w:tcPr>
          <w:p w14:paraId="6B46A74D" w14:textId="7279EC5B" w:rsidR="492688F0" w:rsidRPr="00D54CB9" w:rsidRDefault="492688F0"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Victoria</w:t>
            </w:r>
          </w:p>
        </w:tc>
        <w:tc>
          <w:tcPr>
            <w:tcW w:w="1559" w:type="dxa"/>
          </w:tcPr>
          <w:p w14:paraId="3910367C" w14:textId="6DAFB2BB"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$1,250,000.00</w:t>
            </w:r>
          </w:p>
        </w:tc>
      </w:tr>
      <w:tr w:rsidR="003C0AAA" w:rsidRPr="00554CCC" w14:paraId="4C9A79E5" w14:textId="77777777" w:rsidTr="6654BC31">
        <w:trPr>
          <w:trHeight w:val="529"/>
        </w:trPr>
        <w:tc>
          <w:tcPr>
            <w:tcW w:w="1870" w:type="dxa"/>
            <w:noWrap/>
            <w:hideMark/>
          </w:tcPr>
          <w:p w14:paraId="14AE5E58" w14:textId="77777777"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Autism Northern Territory Incorporated</w:t>
            </w:r>
          </w:p>
        </w:tc>
        <w:tc>
          <w:tcPr>
            <w:tcW w:w="2661" w:type="dxa"/>
          </w:tcPr>
          <w:p w14:paraId="65321AEE" w14:textId="0D7A41B2" w:rsidR="0037072D" w:rsidRDefault="00BD3B8A">
            <w:r>
              <w:t>Autism N</w:t>
            </w:r>
            <w:r w:rsidR="00A3091B">
              <w:t>T Active Hub</w:t>
            </w:r>
          </w:p>
        </w:tc>
        <w:tc>
          <w:tcPr>
            <w:tcW w:w="5985" w:type="dxa"/>
          </w:tcPr>
          <w:p w14:paraId="30DAEE5A" w14:textId="6FDD0B82" w:rsidR="0037072D" w:rsidRDefault="00A645AB">
            <w:r w:rsidRPr="00A645AB">
              <w:t xml:space="preserve">The Autism NT Active Hub will deliver targeted individual and peer-based capacity building for young Autistic people approaching key life transitions, and for families and carers across the NT. Operating from Darwin, Katherine, and Alice </w:t>
            </w:r>
            <w:r w:rsidRPr="00A645AB">
              <w:lastRenderedPageBreak/>
              <w:t>Springs, supports will be provided in-person and online, including remote areas, through mentoring, inclusive education and employment pathways, and peer-led groups. Families and carers will</w:t>
            </w:r>
            <w:r>
              <w:t xml:space="preserve"> have</w:t>
            </w:r>
            <w:r w:rsidRPr="00A645AB">
              <w:t xml:space="preserve"> access </w:t>
            </w:r>
            <w:r>
              <w:t xml:space="preserve">to </w:t>
            </w:r>
            <w:r w:rsidRPr="00A645AB">
              <w:t>resources, wellbeing support, advocacy guidance, and peer sessions to build knowledge and connections.</w:t>
            </w:r>
          </w:p>
        </w:tc>
        <w:tc>
          <w:tcPr>
            <w:tcW w:w="2095" w:type="dxa"/>
          </w:tcPr>
          <w:p w14:paraId="6D75D1B1" w14:textId="16504FD9" w:rsidR="57D1FB1D" w:rsidRPr="00D54CB9" w:rsidRDefault="57D1FB1D"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lastRenderedPageBreak/>
              <w:t>Northern Territory</w:t>
            </w:r>
          </w:p>
        </w:tc>
        <w:tc>
          <w:tcPr>
            <w:tcW w:w="1559" w:type="dxa"/>
          </w:tcPr>
          <w:p w14:paraId="2DDCC547" w14:textId="08689457"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$1,183,101.00</w:t>
            </w:r>
          </w:p>
        </w:tc>
      </w:tr>
      <w:tr w:rsidR="003C0AAA" w:rsidRPr="00554CCC" w14:paraId="05456CAB" w14:textId="77777777" w:rsidTr="6654BC31">
        <w:trPr>
          <w:trHeight w:val="529"/>
        </w:trPr>
        <w:tc>
          <w:tcPr>
            <w:tcW w:w="1870" w:type="dxa"/>
            <w:noWrap/>
            <w:hideMark/>
          </w:tcPr>
          <w:p w14:paraId="5D4328A5" w14:textId="77777777"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Autism Queensland Limited</w:t>
            </w:r>
          </w:p>
        </w:tc>
        <w:tc>
          <w:tcPr>
            <w:tcW w:w="2661" w:type="dxa"/>
          </w:tcPr>
          <w:p w14:paraId="4E96E34C" w14:textId="1ACF5E56" w:rsidR="0037072D" w:rsidRDefault="00D858D0">
            <w:r>
              <w:t>Owning My Future</w:t>
            </w:r>
          </w:p>
        </w:tc>
        <w:tc>
          <w:tcPr>
            <w:tcW w:w="5985" w:type="dxa"/>
          </w:tcPr>
          <w:p w14:paraId="6170C33B" w14:textId="2858AF78" w:rsidR="0037072D" w:rsidRDefault="00852083">
            <w:r w:rsidRPr="00852083">
              <w:t xml:space="preserve">This statewide project </w:t>
            </w:r>
            <w:r>
              <w:t xml:space="preserve">will </w:t>
            </w:r>
            <w:r w:rsidRPr="00852083">
              <w:t>empower young autistic Queenslanders to co-design transition plans and build skills for managing life changes. Guided by an AQ Inclusion Consultant</w:t>
            </w:r>
            <w:r w:rsidR="000452BA">
              <w:t xml:space="preserve"> using a coaching approach</w:t>
            </w:r>
            <w:r w:rsidRPr="00852083">
              <w:t>, participants</w:t>
            </w:r>
            <w:r>
              <w:t xml:space="preserve"> will</w:t>
            </w:r>
            <w:r w:rsidRPr="00852083">
              <w:t xml:space="preserve"> set goals, develop strategies, and strengthen self-advocacy, communication, and decision-making through coaching and reflective reviews. An online resource hub will </w:t>
            </w:r>
            <w:r w:rsidR="000452BA">
              <w:t>also be made available to everyone</w:t>
            </w:r>
            <w:r w:rsidRPr="00852083">
              <w:t>.</w:t>
            </w:r>
          </w:p>
        </w:tc>
        <w:tc>
          <w:tcPr>
            <w:tcW w:w="2095" w:type="dxa"/>
          </w:tcPr>
          <w:p w14:paraId="3113C8FD" w14:textId="0A0D95A1" w:rsidR="0D6A0390" w:rsidRPr="00D54CB9" w:rsidRDefault="0D6A0390"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Queensland</w:t>
            </w:r>
          </w:p>
        </w:tc>
        <w:tc>
          <w:tcPr>
            <w:tcW w:w="1559" w:type="dxa"/>
          </w:tcPr>
          <w:p w14:paraId="695C7606" w14:textId="2F0F905E"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$1,249,993.00</w:t>
            </w:r>
          </w:p>
        </w:tc>
      </w:tr>
      <w:tr w:rsidR="003C0AAA" w:rsidRPr="00554CCC" w14:paraId="5CFE9341" w14:textId="77777777" w:rsidTr="6654BC31">
        <w:trPr>
          <w:trHeight w:val="529"/>
        </w:trPr>
        <w:tc>
          <w:tcPr>
            <w:tcW w:w="1870" w:type="dxa"/>
            <w:noWrap/>
            <w:hideMark/>
          </w:tcPr>
          <w:p w14:paraId="53668AA7" w14:textId="77777777"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Autism Spectrum Australia (ASPECT)</w:t>
            </w:r>
          </w:p>
        </w:tc>
        <w:tc>
          <w:tcPr>
            <w:tcW w:w="2661" w:type="dxa"/>
          </w:tcPr>
          <w:p w14:paraId="423C8D49" w14:textId="20685865" w:rsidR="0037072D" w:rsidRDefault="001549C4">
            <w:r>
              <w:t xml:space="preserve">Side by Side </w:t>
            </w:r>
          </w:p>
        </w:tc>
        <w:tc>
          <w:tcPr>
            <w:tcW w:w="5985" w:type="dxa"/>
          </w:tcPr>
          <w:p w14:paraId="2ACADF04" w14:textId="43E8FC10" w:rsidR="0037072D" w:rsidRDefault="0034127C" w:rsidP="00A26A85">
            <w:r>
              <w:t>T</w:t>
            </w:r>
            <w:r w:rsidRPr="0034127C">
              <w:t>his project will deliver a virtual, wrap-around transition program for Autistic young people (</w:t>
            </w:r>
            <w:r>
              <w:t xml:space="preserve">aged </w:t>
            </w:r>
            <w:r w:rsidRPr="0034127C">
              <w:t xml:space="preserve">16–25) and their families, offering peer mentoring, guided learning, and supportive forums. </w:t>
            </w:r>
            <w:r w:rsidR="00A26A85">
              <w:t xml:space="preserve">The program draws on existing resources such as My Way and An Autistic Guide to Adulthood, each offering modules that </w:t>
            </w:r>
            <w:r w:rsidR="00B152FF">
              <w:t>will</w:t>
            </w:r>
            <w:r w:rsidRPr="0034127C">
              <w:t xml:space="preserve"> cover diverse pathways for life after school, including employment, further education, and independent living, through live sessions or self-paced learning. The program will build confidence, knowledge of rights, and decision-making skills using practical tools aligned with individual goals and strengths</w:t>
            </w:r>
          </w:p>
        </w:tc>
        <w:tc>
          <w:tcPr>
            <w:tcW w:w="2095" w:type="dxa"/>
          </w:tcPr>
          <w:p w14:paraId="392C6969" w14:textId="781BB8CE" w:rsidR="461A77E4" w:rsidRPr="00D54CB9" w:rsidRDefault="461A77E4"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National</w:t>
            </w:r>
          </w:p>
        </w:tc>
        <w:tc>
          <w:tcPr>
            <w:tcW w:w="1559" w:type="dxa"/>
          </w:tcPr>
          <w:p w14:paraId="0184E902" w14:textId="032239EC"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$1,146,866.00</w:t>
            </w:r>
          </w:p>
        </w:tc>
      </w:tr>
      <w:tr w:rsidR="003C0AAA" w:rsidRPr="00554CCC" w14:paraId="7D2352BE" w14:textId="77777777" w:rsidTr="6654BC31">
        <w:trPr>
          <w:trHeight w:val="529"/>
        </w:trPr>
        <w:tc>
          <w:tcPr>
            <w:tcW w:w="1870" w:type="dxa"/>
            <w:noWrap/>
            <w:hideMark/>
          </w:tcPr>
          <w:p w14:paraId="2D6401D3" w14:textId="7B6CD45E"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Belonging Matters Inc</w:t>
            </w:r>
            <w:r w:rsidR="3FBAE6A9" w:rsidRPr="00554CCC">
              <w:rPr>
                <w:rFonts w:ascii="Aptos Narrow" w:eastAsia="Times New Roman" w:hAnsi="Aptos Narrow"/>
                <w:color w:val="000000"/>
                <w:kern w:val="0"/>
                <w:sz w:val="22"/>
                <w:szCs w:val="22"/>
                <w:lang w:eastAsia="en-AU"/>
                <w14:ligatures w14:val="none"/>
              </w:rPr>
              <w:t>orporated</w:t>
            </w:r>
          </w:p>
        </w:tc>
        <w:tc>
          <w:tcPr>
            <w:tcW w:w="2661" w:type="dxa"/>
          </w:tcPr>
          <w:p w14:paraId="0548C2C7" w14:textId="5926D15C" w:rsidR="0037072D" w:rsidRDefault="00B17E4F">
            <w:r>
              <w:t>The Inclusion Hub</w:t>
            </w:r>
          </w:p>
        </w:tc>
        <w:tc>
          <w:tcPr>
            <w:tcW w:w="5985" w:type="dxa"/>
          </w:tcPr>
          <w:p w14:paraId="05A6FAE4" w14:textId="5275CF27" w:rsidR="0037072D" w:rsidRDefault="007E4B0D">
            <w:r w:rsidRPr="007E4B0D">
              <w:t>The Inclusion Hub will empower people with intellectual disabilities to navigate major life transitions through peer-to-peer learning, tailored mentoring, and accessible resources. Families and carers will also build capacity via learning events, peer groups, and resources on key topics such as transitioning after school, moving out of home, and supported decision-making. This dual approach will ensure individuals and their support networks are equipped to make informed decisions for a more inclusive future.</w:t>
            </w:r>
          </w:p>
        </w:tc>
        <w:tc>
          <w:tcPr>
            <w:tcW w:w="2095" w:type="dxa"/>
          </w:tcPr>
          <w:p w14:paraId="629AC488" w14:textId="5E15AC02" w:rsidR="1FF8C8EF" w:rsidRPr="00D54CB9" w:rsidRDefault="1FF8C8EF"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Victoria</w:t>
            </w:r>
          </w:p>
        </w:tc>
        <w:tc>
          <w:tcPr>
            <w:tcW w:w="1559" w:type="dxa"/>
          </w:tcPr>
          <w:p w14:paraId="04EE506A" w14:textId="5314C90E"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$1,249,997.00</w:t>
            </w:r>
          </w:p>
        </w:tc>
      </w:tr>
      <w:tr w:rsidR="003C0AAA" w:rsidRPr="00554CCC" w14:paraId="181B354D" w14:textId="77777777" w:rsidTr="6654BC31">
        <w:trPr>
          <w:trHeight w:val="529"/>
        </w:trPr>
        <w:tc>
          <w:tcPr>
            <w:tcW w:w="1870" w:type="dxa"/>
            <w:noWrap/>
            <w:hideMark/>
          </w:tcPr>
          <w:p w14:paraId="4F2A4CF7" w14:textId="77777777"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Blind Citizens Australia</w:t>
            </w:r>
          </w:p>
        </w:tc>
        <w:tc>
          <w:tcPr>
            <w:tcW w:w="2661" w:type="dxa"/>
          </w:tcPr>
          <w:p w14:paraId="2ED35CFE" w14:textId="45CF0DCE" w:rsidR="0037072D" w:rsidRDefault="00212F6B">
            <w:r>
              <w:t xml:space="preserve">Pathways to Independence </w:t>
            </w:r>
          </w:p>
        </w:tc>
        <w:tc>
          <w:tcPr>
            <w:tcW w:w="5985" w:type="dxa"/>
          </w:tcPr>
          <w:p w14:paraId="49D3E7DC" w14:textId="43258F10" w:rsidR="0037072D" w:rsidRDefault="003864CB">
            <w:r>
              <w:t>The Pathways to Independence will</w:t>
            </w:r>
            <w:r w:rsidR="00BB093B">
              <w:t xml:space="preserve"> transform the leadership landscape for Australians who are blind or vision impaired through peer-led programs. These programs will span youth </w:t>
            </w:r>
            <w:r w:rsidR="00BB093B">
              <w:lastRenderedPageBreak/>
              <w:t xml:space="preserve">leadership, emerging leaders, executive development and </w:t>
            </w:r>
            <w:r w:rsidR="00D739CB">
              <w:t>family advocacy</w:t>
            </w:r>
            <w:r w:rsidR="007A524D">
              <w:t>,</w:t>
            </w:r>
            <w:r w:rsidR="00112882">
              <w:t xml:space="preserve"> where participants will gain the skills, confidence and networks to drive systemic change. </w:t>
            </w:r>
            <w:r w:rsidR="00C607D8" w:rsidRPr="00C607D8">
              <w:t>By embedding proven approaches and creating strong peer networks, the program drives inclusion. Its evidence base will enable national replication and lasting social impact.</w:t>
            </w:r>
          </w:p>
        </w:tc>
        <w:tc>
          <w:tcPr>
            <w:tcW w:w="2095" w:type="dxa"/>
          </w:tcPr>
          <w:p w14:paraId="2F01F0EA" w14:textId="3E76E92B" w:rsidR="40144035" w:rsidRPr="00D54CB9" w:rsidRDefault="40144035"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lastRenderedPageBreak/>
              <w:t>National</w:t>
            </w:r>
          </w:p>
        </w:tc>
        <w:tc>
          <w:tcPr>
            <w:tcW w:w="1559" w:type="dxa"/>
          </w:tcPr>
          <w:p w14:paraId="30DCFD5F" w14:textId="5F721260"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$1,249,884.00</w:t>
            </w:r>
          </w:p>
        </w:tc>
      </w:tr>
      <w:tr w:rsidR="003C0AAA" w:rsidRPr="00554CCC" w14:paraId="3D0A9681" w14:textId="77777777" w:rsidTr="6654BC31">
        <w:trPr>
          <w:trHeight w:val="529"/>
        </w:trPr>
        <w:tc>
          <w:tcPr>
            <w:tcW w:w="1870" w:type="dxa"/>
            <w:noWrap/>
            <w:hideMark/>
          </w:tcPr>
          <w:p w14:paraId="66D87AC6" w14:textId="4CEC4B60"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Brain Injury Association of Tasmania Inc</w:t>
            </w:r>
            <w:r w:rsidR="66BDFEE5" w:rsidRPr="00554CCC">
              <w:rPr>
                <w:rFonts w:ascii="Aptos Narrow" w:eastAsia="Times New Roman" w:hAnsi="Aptos Narrow"/>
                <w:color w:val="000000"/>
                <w:kern w:val="0"/>
                <w:sz w:val="22"/>
                <w:szCs w:val="22"/>
                <w:lang w:eastAsia="en-AU"/>
                <w14:ligatures w14:val="none"/>
              </w:rPr>
              <w:t>orporated</w:t>
            </w:r>
          </w:p>
        </w:tc>
        <w:tc>
          <w:tcPr>
            <w:tcW w:w="2661" w:type="dxa"/>
          </w:tcPr>
          <w:p w14:paraId="5F5A8063" w14:textId="3B9182AE" w:rsidR="0037072D" w:rsidRDefault="00C41B1E">
            <w:r>
              <w:t>National Assistance Card – Building Accessible Futures</w:t>
            </w:r>
          </w:p>
        </w:tc>
        <w:tc>
          <w:tcPr>
            <w:tcW w:w="5985" w:type="dxa"/>
          </w:tcPr>
          <w:p w14:paraId="41B9F5E0" w14:textId="4E12FAF5" w:rsidR="001D2BA7" w:rsidRPr="001D2BA7" w:rsidRDefault="001D2BA7" w:rsidP="001D2BA7">
            <w:r w:rsidRPr="001D2BA7">
              <w:t>The National Assistance Card is a personali</w:t>
            </w:r>
            <w:r>
              <w:t>s</w:t>
            </w:r>
            <w:r w:rsidRPr="001D2BA7">
              <w:t>ed tool that helps people with disability share key information about their needs, supporting inclusion and self-advocacy. The project will continue providing the Card to people with brain injury and Autistic people, expand accessibility, and offer co-designed resources and application support. Input from diverse communities will guide improvements</w:t>
            </w:r>
            <w:r>
              <w:t xml:space="preserve"> and </w:t>
            </w:r>
            <w:r w:rsidRPr="001D2BA7">
              <w:t>enable expansion and public awareness.</w:t>
            </w:r>
          </w:p>
          <w:p w14:paraId="32933023" w14:textId="77777777" w:rsidR="0037072D" w:rsidRDefault="0037072D"/>
        </w:tc>
        <w:tc>
          <w:tcPr>
            <w:tcW w:w="2095" w:type="dxa"/>
          </w:tcPr>
          <w:p w14:paraId="3CC42F49" w14:textId="4F662368" w:rsidR="6C347D64" w:rsidRPr="00D54CB9" w:rsidRDefault="6C347D64"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National</w:t>
            </w:r>
          </w:p>
        </w:tc>
        <w:tc>
          <w:tcPr>
            <w:tcW w:w="1559" w:type="dxa"/>
          </w:tcPr>
          <w:p w14:paraId="3C00453A" w14:textId="3637DA1F"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$1,250,000.00</w:t>
            </w:r>
          </w:p>
        </w:tc>
      </w:tr>
      <w:tr w:rsidR="003C0AAA" w:rsidRPr="00554CCC" w14:paraId="0148E646" w14:textId="77777777" w:rsidTr="6654BC31">
        <w:trPr>
          <w:trHeight w:val="520"/>
        </w:trPr>
        <w:tc>
          <w:tcPr>
            <w:tcW w:w="1870" w:type="dxa"/>
            <w:noWrap/>
            <w:hideMark/>
          </w:tcPr>
          <w:p w14:paraId="5A3CAB34" w14:textId="6F8CF4BE"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Byron Youth Service Inc</w:t>
            </w:r>
            <w:r w:rsidR="740B2562" w:rsidRPr="00554CCC">
              <w:rPr>
                <w:rFonts w:ascii="Aptos Narrow" w:eastAsia="Times New Roman" w:hAnsi="Aptos Narrow"/>
                <w:color w:val="000000"/>
                <w:kern w:val="0"/>
                <w:sz w:val="22"/>
                <w:szCs w:val="22"/>
                <w:lang w:eastAsia="en-AU"/>
                <w14:ligatures w14:val="none"/>
              </w:rPr>
              <w:t>orporated</w:t>
            </w:r>
          </w:p>
        </w:tc>
        <w:tc>
          <w:tcPr>
            <w:tcW w:w="2661" w:type="dxa"/>
          </w:tcPr>
          <w:p w14:paraId="4D55FC68" w14:textId="46E9C7AF" w:rsidR="0037072D" w:rsidRDefault="00240CA4">
            <w:r>
              <w:t>The Elevate Project</w:t>
            </w:r>
          </w:p>
        </w:tc>
        <w:tc>
          <w:tcPr>
            <w:tcW w:w="5985" w:type="dxa"/>
          </w:tcPr>
          <w:p w14:paraId="08A2FC01" w14:textId="15A88CA5" w:rsidR="0037072D" w:rsidRDefault="001E7B42">
            <w:r w:rsidRPr="001E7B42">
              <w:t xml:space="preserve">Elevate will deliver workshops, mentoring, peer support, and arts-based activities to reduce stress and uncertainty for youth with disability and their families during the transition from high school. The program </w:t>
            </w:r>
            <w:r>
              <w:t>will build</w:t>
            </w:r>
            <w:r w:rsidRPr="001E7B42">
              <w:t xml:space="preserve"> capacity for community participation and self-expression through contemporary arts and music</w:t>
            </w:r>
            <w:r w:rsidR="00485F03">
              <w:t>.</w:t>
            </w:r>
            <w:r w:rsidRPr="001E7B42">
              <w:t xml:space="preserve"> It</w:t>
            </w:r>
            <w:r>
              <w:t xml:space="preserve"> will</w:t>
            </w:r>
            <w:r w:rsidRPr="001E7B42">
              <w:t xml:space="preserve"> also include capacity-building workshops for parents, carers, and kin to strengthen recognition and response to the needs and rights of young people with disability.</w:t>
            </w:r>
          </w:p>
        </w:tc>
        <w:tc>
          <w:tcPr>
            <w:tcW w:w="2095" w:type="dxa"/>
          </w:tcPr>
          <w:p w14:paraId="369AE891" w14:textId="25F5958F" w:rsidR="2A656A6B" w:rsidRPr="00D54CB9" w:rsidRDefault="2A656A6B"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New South Wales</w:t>
            </w:r>
          </w:p>
        </w:tc>
        <w:tc>
          <w:tcPr>
            <w:tcW w:w="1559" w:type="dxa"/>
          </w:tcPr>
          <w:p w14:paraId="6F04E70C" w14:textId="17B7AAA9"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$724,799.00</w:t>
            </w:r>
          </w:p>
        </w:tc>
      </w:tr>
      <w:tr w:rsidR="003C0AAA" w:rsidRPr="00554CCC" w14:paraId="65EED854" w14:textId="77777777" w:rsidTr="6654BC31">
        <w:trPr>
          <w:trHeight w:val="529"/>
        </w:trPr>
        <w:tc>
          <w:tcPr>
            <w:tcW w:w="1870" w:type="dxa"/>
            <w:noWrap/>
            <w:hideMark/>
          </w:tcPr>
          <w:p w14:paraId="64B6CD84" w14:textId="3B68023B"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Centre for Participation Inc</w:t>
            </w:r>
            <w:r w:rsidR="04D13138" w:rsidRPr="00554CCC">
              <w:rPr>
                <w:rFonts w:ascii="Aptos Narrow" w:eastAsia="Times New Roman" w:hAnsi="Aptos Narrow"/>
                <w:color w:val="000000"/>
                <w:kern w:val="0"/>
                <w:sz w:val="22"/>
                <w:szCs w:val="22"/>
                <w:lang w:eastAsia="en-AU"/>
                <w14:ligatures w14:val="none"/>
              </w:rPr>
              <w:t>orporated</w:t>
            </w:r>
          </w:p>
        </w:tc>
        <w:tc>
          <w:tcPr>
            <w:tcW w:w="2661" w:type="dxa"/>
          </w:tcPr>
          <w:p w14:paraId="37303831" w14:textId="782B5E18" w:rsidR="0037072D" w:rsidRDefault="005202F0">
            <w:proofErr w:type="spellStart"/>
            <w:r>
              <w:t>Youthability</w:t>
            </w:r>
            <w:proofErr w:type="spellEnd"/>
            <w:r>
              <w:t xml:space="preserve"> Capacity Building Project</w:t>
            </w:r>
          </w:p>
        </w:tc>
        <w:tc>
          <w:tcPr>
            <w:tcW w:w="5985" w:type="dxa"/>
          </w:tcPr>
          <w:p w14:paraId="56961119" w14:textId="556569F9" w:rsidR="0037072D" w:rsidRDefault="009F4F7A">
            <w:r w:rsidRPr="009F4F7A">
              <w:t>The Centre for Participation delivers</w:t>
            </w:r>
            <w:r w:rsidR="00A666F2">
              <w:t xml:space="preserve"> a range of</w:t>
            </w:r>
            <w:r w:rsidRPr="009F4F7A">
              <w:t xml:space="preserve"> programs and operates </w:t>
            </w:r>
            <w:r w:rsidR="00A666F2">
              <w:t>3</w:t>
            </w:r>
            <w:r w:rsidRPr="009F4F7A">
              <w:t xml:space="preserve"> social enterprises to create learning, training, and employment opportunities for people with disability, guided by the vision that all people have opportunities to develop their potential. The project will train and support peer education, advocacy workers, engage people without NDIS funding in existing programs, and share learnings to drive systemic change. This approach is informed by extensive research and co-design with people with disability, families, and service providers.</w:t>
            </w:r>
          </w:p>
        </w:tc>
        <w:tc>
          <w:tcPr>
            <w:tcW w:w="2095" w:type="dxa"/>
          </w:tcPr>
          <w:p w14:paraId="33D407DD" w14:textId="6EE96462" w:rsidR="088726E6" w:rsidRPr="00D54CB9" w:rsidRDefault="088726E6"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Victoria</w:t>
            </w:r>
          </w:p>
        </w:tc>
        <w:tc>
          <w:tcPr>
            <w:tcW w:w="1559" w:type="dxa"/>
          </w:tcPr>
          <w:p w14:paraId="40FE85CA" w14:textId="7C1ACF3C"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$1,125,000.00</w:t>
            </w:r>
          </w:p>
        </w:tc>
      </w:tr>
      <w:tr w:rsidR="003C0AAA" w:rsidRPr="00554CCC" w14:paraId="137665E6" w14:textId="77777777" w:rsidTr="6654BC31">
        <w:trPr>
          <w:trHeight w:val="529"/>
        </w:trPr>
        <w:tc>
          <w:tcPr>
            <w:tcW w:w="1870" w:type="dxa"/>
            <w:noWrap/>
            <w:hideMark/>
          </w:tcPr>
          <w:p w14:paraId="16EDF791" w14:textId="77777777"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Childhood Dementia Initiative Ltd</w:t>
            </w:r>
          </w:p>
        </w:tc>
        <w:tc>
          <w:tcPr>
            <w:tcW w:w="2661" w:type="dxa"/>
          </w:tcPr>
          <w:p w14:paraId="537EA619" w14:textId="7E29044B" w:rsidR="0037072D" w:rsidRDefault="004932D3">
            <w:r>
              <w:t xml:space="preserve">Empowering Families </w:t>
            </w:r>
          </w:p>
        </w:tc>
        <w:tc>
          <w:tcPr>
            <w:tcW w:w="5985" w:type="dxa"/>
          </w:tcPr>
          <w:p w14:paraId="54F90DCD" w14:textId="5190C661" w:rsidR="0037072D" w:rsidRDefault="00723F8B">
            <w:r w:rsidRPr="00723F8B">
              <w:t xml:space="preserve">This project addresses a critical gap in information and support for families caring for children with progressive disability caused by childhood dementia. It will deliver four workstreams: education for early childhood professionals, a community of </w:t>
            </w:r>
            <w:r w:rsidRPr="00723F8B">
              <w:lastRenderedPageBreak/>
              <w:t>practice for disability providers, digital inclusion, and a pilot guidance service for families. Together, these initiatives ensure children access appropriate supports and families gain tools, connections, and capacity to guide education and disability services.</w:t>
            </w:r>
          </w:p>
        </w:tc>
        <w:tc>
          <w:tcPr>
            <w:tcW w:w="2095" w:type="dxa"/>
          </w:tcPr>
          <w:p w14:paraId="05E0F353" w14:textId="4F49EB47" w:rsidR="62AC8DE3" w:rsidRPr="00D54CB9" w:rsidRDefault="62AC8DE3"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lastRenderedPageBreak/>
              <w:t>National</w:t>
            </w:r>
          </w:p>
        </w:tc>
        <w:tc>
          <w:tcPr>
            <w:tcW w:w="1559" w:type="dxa"/>
          </w:tcPr>
          <w:p w14:paraId="0986C1B9" w14:textId="2B8D39B1"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$1,249,694.70</w:t>
            </w:r>
          </w:p>
        </w:tc>
      </w:tr>
      <w:tr w:rsidR="003C0AAA" w:rsidRPr="00554CCC" w14:paraId="14B2F5C5" w14:textId="77777777" w:rsidTr="6654BC31">
        <w:trPr>
          <w:trHeight w:val="529"/>
        </w:trPr>
        <w:tc>
          <w:tcPr>
            <w:tcW w:w="1870" w:type="dxa"/>
            <w:noWrap/>
            <w:hideMark/>
          </w:tcPr>
          <w:p w14:paraId="402FF342" w14:textId="77777777"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Children and Young People with Disability Australia</w:t>
            </w:r>
          </w:p>
        </w:tc>
        <w:tc>
          <w:tcPr>
            <w:tcW w:w="2661" w:type="dxa"/>
          </w:tcPr>
          <w:p w14:paraId="5DB8844A" w14:textId="534BE2B1" w:rsidR="0037072D" w:rsidRDefault="00347F8C">
            <w:r w:rsidRPr="00347F8C">
              <w:t>The Neurodivergent LGBTQIA Youth National and Community Leadership Program</w:t>
            </w:r>
          </w:p>
        </w:tc>
        <w:tc>
          <w:tcPr>
            <w:tcW w:w="5985" w:type="dxa"/>
          </w:tcPr>
          <w:p w14:paraId="4C56F409" w14:textId="72017210" w:rsidR="0037072D" w:rsidRDefault="00FA24E4">
            <w:r w:rsidRPr="00FA24E4">
              <w:t xml:space="preserve">The Neurodivergent LGBTQIA Youth National </w:t>
            </w:r>
            <w:r w:rsidR="00645F96">
              <w:t>and</w:t>
            </w:r>
            <w:r w:rsidRPr="00FA24E4">
              <w:t xml:space="preserve"> Community Leadership Program will build capacity, independence, and leadership skills for Autistic and Neurodivergent LGBTQIA young people aged 18–25 across Australia. Delivered by CYDA with partner organisations, the program </w:t>
            </w:r>
            <w:r>
              <w:t>will deliver</w:t>
            </w:r>
            <w:r w:rsidRPr="00FA24E4">
              <w:t xml:space="preserve"> </w:t>
            </w:r>
            <w:r>
              <w:t>6</w:t>
            </w:r>
            <w:r w:rsidRPr="00FA24E4">
              <w:t xml:space="preserve"> local and national leadership programs, </w:t>
            </w:r>
            <w:r>
              <w:t>4</w:t>
            </w:r>
            <w:r w:rsidRPr="00FA24E4">
              <w:t xml:space="preserve"> community forums, and local community initiatives to strengthen participation and advocacy.</w:t>
            </w:r>
          </w:p>
        </w:tc>
        <w:tc>
          <w:tcPr>
            <w:tcW w:w="2095" w:type="dxa"/>
          </w:tcPr>
          <w:p w14:paraId="6C856CFB" w14:textId="2C36F8AE" w:rsidR="28D5DA8A" w:rsidRPr="00D54CB9" w:rsidRDefault="28D5DA8A"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National</w:t>
            </w:r>
            <w:r w:rsidRPr="00D54CB9">
              <w:rPr>
                <w:rFonts w:ascii="Aptos Narrow" w:eastAsia="Times New Roman" w:hAnsi="Aptos Narrow"/>
                <w:color w:val="000000"/>
                <w:kern w:val="0"/>
                <w:sz w:val="22"/>
                <w:szCs w:val="22"/>
                <w:lang w:eastAsia="en-AU"/>
                <w14:ligatures w14:val="none"/>
              </w:rPr>
              <w:br/>
            </w:r>
            <w:r w:rsidR="197A5895" w:rsidRPr="00D54CB9">
              <w:rPr>
                <w:rFonts w:ascii="Aptos Narrow" w:eastAsia="Times New Roman" w:hAnsi="Aptos Narrow"/>
                <w:color w:val="000000"/>
                <w:kern w:val="0"/>
                <w:sz w:val="22"/>
                <w:szCs w:val="22"/>
                <w:lang w:eastAsia="en-AU"/>
                <w14:ligatures w14:val="none"/>
              </w:rPr>
              <w:t>Victoria</w:t>
            </w:r>
            <w:r w:rsidRPr="00D54CB9">
              <w:rPr>
                <w:rFonts w:ascii="Aptos Narrow" w:eastAsia="Times New Roman" w:hAnsi="Aptos Narrow"/>
                <w:color w:val="000000"/>
                <w:kern w:val="0"/>
                <w:sz w:val="22"/>
                <w:szCs w:val="22"/>
                <w:lang w:eastAsia="en-AU"/>
                <w14:ligatures w14:val="none"/>
              </w:rPr>
              <w:br/>
            </w:r>
            <w:r w:rsidR="74D8FE7E" w:rsidRPr="00D54CB9">
              <w:rPr>
                <w:rFonts w:ascii="Aptos Narrow" w:eastAsia="Times New Roman" w:hAnsi="Aptos Narrow"/>
                <w:color w:val="000000"/>
                <w:kern w:val="0"/>
                <w:sz w:val="22"/>
                <w:szCs w:val="22"/>
                <w:lang w:eastAsia="en-AU"/>
                <w14:ligatures w14:val="none"/>
              </w:rPr>
              <w:t>Western Australia</w:t>
            </w:r>
            <w:r w:rsidRPr="00D54CB9">
              <w:rPr>
                <w:rFonts w:ascii="Aptos Narrow" w:eastAsia="Times New Roman" w:hAnsi="Aptos Narrow"/>
                <w:color w:val="000000"/>
                <w:kern w:val="0"/>
                <w:sz w:val="22"/>
                <w:szCs w:val="22"/>
                <w:lang w:eastAsia="en-AU"/>
                <w14:ligatures w14:val="none"/>
              </w:rPr>
              <w:br/>
            </w:r>
            <w:r w:rsidR="2FFF85F6" w:rsidRPr="00D54CB9">
              <w:rPr>
                <w:rFonts w:ascii="Aptos Narrow" w:eastAsia="Times New Roman" w:hAnsi="Aptos Narrow"/>
                <w:color w:val="000000"/>
                <w:kern w:val="0"/>
                <w:sz w:val="22"/>
                <w:szCs w:val="22"/>
                <w:lang w:eastAsia="en-AU"/>
                <w14:ligatures w14:val="none"/>
              </w:rPr>
              <w:t>South Australia</w:t>
            </w:r>
          </w:p>
        </w:tc>
        <w:tc>
          <w:tcPr>
            <w:tcW w:w="1559" w:type="dxa"/>
          </w:tcPr>
          <w:p w14:paraId="6D852320" w14:textId="63EB0FBE"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$1,249,442.00</w:t>
            </w:r>
          </w:p>
        </w:tc>
      </w:tr>
      <w:tr w:rsidR="003C0AAA" w:rsidRPr="00554CCC" w14:paraId="2F6FA5C6" w14:textId="77777777" w:rsidTr="6654BC31">
        <w:trPr>
          <w:trHeight w:val="529"/>
        </w:trPr>
        <w:tc>
          <w:tcPr>
            <w:tcW w:w="1870" w:type="dxa"/>
            <w:noWrap/>
            <w:hideMark/>
          </w:tcPr>
          <w:p w14:paraId="308B4D26" w14:textId="77777777"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Community Disability Alliance Hunter Incorporated</w:t>
            </w:r>
          </w:p>
        </w:tc>
        <w:tc>
          <w:tcPr>
            <w:tcW w:w="2661" w:type="dxa"/>
          </w:tcPr>
          <w:p w14:paraId="2F2FA2BB" w14:textId="1C79F2FF" w:rsidR="0037072D" w:rsidRDefault="00734924">
            <w:r>
              <w:t>Deafblind Connect</w:t>
            </w:r>
          </w:p>
        </w:tc>
        <w:tc>
          <w:tcPr>
            <w:tcW w:w="5985" w:type="dxa"/>
          </w:tcPr>
          <w:p w14:paraId="30754BBE" w14:textId="4663624A" w:rsidR="0037072D" w:rsidRDefault="00590B5B">
            <w:r w:rsidRPr="00590B5B">
              <w:t>The Deafblind Connect project will deliver peer-led, community-based support for Deafblind people, people with disability from priority cohorts, and their families in the Hunter region. Co-designed and led by Deafblind people and PWD, it will provide accessible monthly hubs, peer programs, mentoring, volunteering pathways, workshops, and tailored resources to build readiness for life transitions and strengthen informal supports. Activities will reduce reliance on formal services and enhance inclusion, participation, and citizenship across urban, rural, and regional areas</w:t>
            </w:r>
            <w:r w:rsidR="00F54A18">
              <w:t>.</w:t>
            </w:r>
          </w:p>
        </w:tc>
        <w:tc>
          <w:tcPr>
            <w:tcW w:w="2095" w:type="dxa"/>
          </w:tcPr>
          <w:p w14:paraId="39553EDF" w14:textId="1935575B" w:rsidR="1209B593" w:rsidRPr="00D54CB9" w:rsidRDefault="1209B593"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 xml:space="preserve">New South Wales </w:t>
            </w:r>
          </w:p>
        </w:tc>
        <w:tc>
          <w:tcPr>
            <w:tcW w:w="1559" w:type="dxa"/>
          </w:tcPr>
          <w:p w14:paraId="7841E67C" w14:textId="4BC7E110"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$1,249,999.92</w:t>
            </w:r>
          </w:p>
        </w:tc>
      </w:tr>
      <w:tr w:rsidR="003C0AAA" w:rsidRPr="00554CCC" w14:paraId="3E39E147" w14:textId="77777777" w:rsidTr="6654BC31">
        <w:trPr>
          <w:trHeight w:val="529"/>
        </w:trPr>
        <w:tc>
          <w:tcPr>
            <w:tcW w:w="1870" w:type="dxa"/>
            <w:noWrap/>
            <w:hideMark/>
          </w:tcPr>
          <w:p w14:paraId="69376A54" w14:textId="2C303437"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Deafblind Victoria Inc</w:t>
            </w:r>
            <w:r w:rsidR="32D1E265" w:rsidRPr="00554CCC">
              <w:rPr>
                <w:rFonts w:ascii="Aptos Narrow" w:eastAsia="Times New Roman" w:hAnsi="Aptos Narrow"/>
                <w:color w:val="000000"/>
                <w:kern w:val="0"/>
                <w:sz w:val="22"/>
                <w:szCs w:val="22"/>
                <w:lang w:eastAsia="en-AU"/>
                <w14:ligatures w14:val="none"/>
              </w:rPr>
              <w:t>orporated</w:t>
            </w:r>
          </w:p>
        </w:tc>
        <w:tc>
          <w:tcPr>
            <w:tcW w:w="2661" w:type="dxa"/>
          </w:tcPr>
          <w:p w14:paraId="525F8387" w14:textId="6AB71538" w:rsidR="0037072D" w:rsidRDefault="00102B6B">
            <w:r>
              <w:t>Hand in Hand – Deafblind capacity building</w:t>
            </w:r>
          </w:p>
        </w:tc>
        <w:tc>
          <w:tcPr>
            <w:tcW w:w="5985" w:type="dxa"/>
          </w:tcPr>
          <w:p w14:paraId="62FF9AE7" w14:textId="06DB6CC7" w:rsidR="0037072D" w:rsidRDefault="00E80F85">
            <w:r w:rsidRPr="00E80F85">
              <w:t>Hand in Hand is a Deafblind-led capacity-building project delivered through an integrated Community Hub. It combines five streams: community events, awareness</w:t>
            </w:r>
            <w:r w:rsidR="00035904">
              <w:t xml:space="preserve"> </w:t>
            </w:r>
            <w:r w:rsidRPr="00E80F85">
              <w:t>raising, DBV Connect, skill-sharing, and service innovation. The project reduces isolation, builds skills and confidence, strengthens Deafblind identity, and provides capacity-building supports for families</w:t>
            </w:r>
            <w:r w:rsidR="00035904">
              <w:t>.</w:t>
            </w:r>
          </w:p>
        </w:tc>
        <w:tc>
          <w:tcPr>
            <w:tcW w:w="2095" w:type="dxa"/>
          </w:tcPr>
          <w:p w14:paraId="1DD37D0C" w14:textId="5CF67F09" w:rsidR="412FA601" w:rsidRPr="00D54CB9" w:rsidRDefault="412FA601"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Victoria</w:t>
            </w:r>
          </w:p>
        </w:tc>
        <w:tc>
          <w:tcPr>
            <w:tcW w:w="1559" w:type="dxa"/>
          </w:tcPr>
          <w:p w14:paraId="537831B7" w14:textId="4E11F203"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$1,249,698.00</w:t>
            </w:r>
          </w:p>
        </w:tc>
      </w:tr>
      <w:tr w:rsidR="003C0AAA" w:rsidRPr="00554CCC" w14:paraId="4768B3F3" w14:textId="77777777" w:rsidTr="6654BC31">
        <w:trPr>
          <w:trHeight w:val="529"/>
        </w:trPr>
        <w:tc>
          <w:tcPr>
            <w:tcW w:w="1870" w:type="dxa"/>
            <w:noWrap/>
            <w:hideMark/>
          </w:tcPr>
          <w:p w14:paraId="4D8432EA" w14:textId="77777777"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Developmental Disability Council of Western Australia (Inc)</w:t>
            </w:r>
          </w:p>
        </w:tc>
        <w:tc>
          <w:tcPr>
            <w:tcW w:w="2661" w:type="dxa"/>
          </w:tcPr>
          <w:p w14:paraId="03534AE3" w14:textId="057858B8" w:rsidR="0059680C" w:rsidRDefault="0059680C" w:rsidP="0059680C">
            <w:r>
              <w:t>Building the foundational knowledge, skills and confidence of people with intellectual and other developmental</w:t>
            </w:r>
          </w:p>
          <w:p w14:paraId="17400A3F" w14:textId="6A419563" w:rsidR="0037072D" w:rsidRDefault="0059680C" w:rsidP="0059680C">
            <w:r>
              <w:t>disabilities and their families</w:t>
            </w:r>
          </w:p>
        </w:tc>
        <w:tc>
          <w:tcPr>
            <w:tcW w:w="5985" w:type="dxa"/>
          </w:tcPr>
          <w:p w14:paraId="44F651A2" w14:textId="4AB0BBE1" w:rsidR="0037072D" w:rsidRDefault="00D6610B">
            <w:r w:rsidRPr="00D6610B">
              <w:t xml:space="preserve">Developmental Disability WA will support young people with developmental disability and their families to build knowledge, skills, and confidence for a successful transition to adulthood. The project delivers inclusive workshops, resources, advice, and peer connections tailored to diverse needs, including high support and complex communication. These activities empower </w:t>
            </w:r>
            <w:r w:rsidRPr="00D6610B">
              <w:lastRenderedPageBreak/>
              <w:t>families to plan, make informed decisions, and access community supports to achieve individual goals.</w:t>
            </w:r>
          </w:p>
        </w:tc>
        <w:tc>
          <w:tcPr>
            <w:tcW w:w="2095" w:type="dxa"/>
          </w:tcPr>
          <w:p w14:paraId="11D98CF8" w14:textId="42D82FA4" w:rsidR="7A276FF2" w:rsidRPr="00D54CB9" w:rsidRDefault="7A276FF2"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lastRenderedPageBreak/>
              <w:t>Western Australia</w:t>
            </w:r>
          </w:p>
        </w:tc>
        <w:tc>
          <w:tcPr>
            <w:tcW w:w="1559" w:type="dxa"/>
          </w:tcPr>
          <w:p w14:paraId="4A1F8623" w14:textId="217E36B5"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$1,249,912.56</w:t>
            </w:r>
          </w:p>
        </w:tc>
      </w:tr>
      <w:tr w:rsidR="003C0AAA" w:rsidRPr="00554CCC" w14:paraId="2D85E0D0" w14:textId="77777777" w:rsidTr="6654BC31">
        <w:trPr>
          <w:trHeight w:val="529"/>
        </w:trPr>
        <w:tc>
          <w:tcPr>
            <w:tcW w:w="1870" w:type="dxa"/>
            <w:noWrap/>
            <w:hideMark/>
          </w:tcPr>
          <w:p w14:paraId="16CC499F" w14:textId="24C490E8"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Down Syndrome Association of New South Wales Inc</w:t>
            </w:r>
            <w:r w:rsidR="006B11ED">
              <w:rPr>
                <w:rFonts w:ascii="Aptos Narrow" w:eastAsia="Times New Roman" w:hAnsi="Aptos Narrow"/>
                <w:color w:val="000000"/>
                <w:kern w:val="0"/>
                <w:sz w:val="22"/>
                <w:szCs w:val="22"/>
                <w:lang w:eastAsia="en-AU"/>
                <w14:ligatures w14:val="none"/>
              </w:rPr>
              <w:t>orporated</w:t>
            </w:r>
          </w:p>
        </w:tc>
        <w:tc>
          <w:tcPr>
            <w:tcW w:w="2661" w:type="dxa"/>
          </w:tcPr>
          <w:p w14:paraId="4F33FAE4" w14:textId="5EED9148" w:rsidR="00876B97" w:rsidRDefault="000473F0" w:rsidP="00876B97">
            <w:r>
              <w:t>Skills For Life</w:t>
            </w:r>
          </w:p>
          <w:p w14:paraId="51DACFA6" w14:textId="4FF17CC7" w:rsidR="0037072D" w:rsidRDefault="0037072D" w:rsidP="000473F0"/>
        </w:tc>
        <w:tc>
          <w:tcPr>
            <w:tcW w:w="5985" w:type="dxa"/>
          </w:tcPr>
          <w:p w14:paraId="09A6B36D" w14:textId="6294B0F7" w:rsidR="0037072D" w:rsidRDefault="001568D2">
            <w:r w:rsidRPr="001568D2">
              <w:t>The Skills for Life program empowers people with Down syndrome and their families through targeted peer support and capacity-building opportunities delivered nationally, both online and face-to-face. Developed in consultation with participants, the program</w:t>
            </w:r>
            <w:r>
              <w:t xml:space="preserve"> will</w:t>
            </w:r>
            <w:r w:rsidRPr="001568D2">
              <w:t xml:space="preserve"> focus on health, rights, and independence, using a </w:t>
            </w:r>
            <w:r>
              <w:t xml:space="preserve">nationally coordinated but </w:t>
            </w:r>
            <w:r w:rsidRPr="001568D2">
              <w:t xml:space="preserve">locally </w:t>
            </w:r>
            <w:r>
              <w:t>delivered</w:t>
            </w:r>
            <w:r w:rsidRPr="001568D2">
              <w:t xml:space="preserve"> approach to build confidence, practical skills, and strong peer networks for individuals and families.</w:t>
            </w:r>
          </w:p>
        </w:tc>
        <w:tc>
          <w:tcPr>
            <w:tcW w:w="2095" w:type="dxa"/>
          </w:tcPr>
          <w:p w14:paraId="1F5E1689" w14:textId="50D7621B" w:rsidR="47A6E969" w:rsidRPr="00D54CB9" w:rsidRDefault="47A6E969"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National</w:t>
            </w:r>
          </w:p>
        </w:tc>
        <w:tc>
          <w:tcPr>
            <w:tcW w:w="1559" w:type="dxa"/>
          </w:tcPr>
          <w:p w14:paraId="159C489C" w14:textId="02057A86"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$1,250,000.00</w:t>
            </w:r>
          </w:p>
        </w:tc>
      </w:tr>
      <w:tr w:rsidR="003C0AAA" w:rsidRPr="00554CCC" w14:paraId="14B7B030" w14:textId="77777777" w:rsidTr="6654BC31">
        <w:trPr>
          <w:trHeight w:val="529"/>
        </w:trPr>
        <w:tc>
          <w:tcPr>
            <w:tcW w:w="1870" w:type="dxa"/>
            <w:noWrap/>
            <w:hideMark/>
          </w:tcPr>
          <w:p w14:paraId="040E4DBA" w14:textId="1A7C475B"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Gippsland Centre Against Sexual Assault Inc</w:t>
            </w:r>
            <w:r w:rsidR="4128AACC" w:rsidRPr="00554CCC">
              <w:rPr>
                <w:rFonts w:ascii="Aptos Narrow" w:eastAsia="Times New Roman" w:hAnsi="Aptos Narrow"/>
                <w:color w:val="000000"/>
                <w:kern w:val="0"/>
                <w:sz w:val="22"/>
                <w:szCs w:val="22"/>
                <w:lang w:eastAsia="en-AU"/>
                <w14:ligatures w14:val="none"/>
              </w:rPr>
              <w:t>orporated</w:t>
            </w:r>
          </w:p>
        </w:tc>
        <w:tc>
          <w:tcPr>
            <w:tcW w:w="2661" w:type="dxa"/>
          </w:tcPr>
          <w:p w14:paraId="067A1E5B" w14:textId="417FDA9D" w:rsidR="0037072D" w:rsidRDefault="006255A3" w:rsidP="00F54A18">
            <w:r>
              <w:t xml:space="preserve">Connect in Gippsland </w:t>
            </w:r>
          </w:p>
        </w:tc>
        <w:tc>
          <w:tcPr>
            <w:tcW w:w="5985" w:type="dxa"/>
          </w:tcPr>
          <w:p w14:paraId="091D48F3" w14:textId="2AD9F6AC" w:rsidR="0037072D" w:rsidRDefault="0098458D">
            <w:r w:rsidRPr="0098458D">
              <w:t>Connect in Gippsland will support families and young adults with cognitive disabilities to build social connections, understand rights, and access supports during key life transitions. The project focuses on the transition from school to vocational pathways, developing life skills and creating individual and family connection plans. Using an intersectional approach, it recognises the importance of cultural identity for First Nations, multicultural, and LGBTQI communities in achieving positive futures.</w:t>
            </w:r>
          </w:p>
        </w:tc>
        <w:tc>
          <w:tcPr>
            <w:tcW w:w="2095" w:type="dxa"/>
          </w:tcPr>
          <w:p w14:paraId="0774484B" w14:textId="14194DAF" w:rsidR="6088C0DA" w:rsidRPr="00D54CB9" w:rsidRDefault="6088C0DA"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Victoria</w:t>
            </w:r>
          </w:p>
        </w:tc>
        <w:tc>
          <w:tcPr>
            <w:tcW w:w="1559" w:type="dxa"/>
          </w:tcPr>
          <w:p w14:paraId="660D4C6D" w14:textId="273A2612"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$1,250,000.00</w:t>
            </w:r>
          </w:p>
        </w:tc>
      </w:tr>
      <w:tr w:rsidR="003C0AAA" w:rsidRPr="00554CCC" w14:paraId="5058711B" w14:textId="77777777" w:rsidTr="6654BC31">
        <w:trPr>
          <w:trHeight w:val="529"/>
        </w:trPr>
        <w:tc>
          <w:tcPr>
            <w:tcW w:w="1870" w:type="dxa"/>
            <w:noWrap/>
            <w:hideMark/>
          </w:tcPr>
          <w:p w14:paraId="65EEE2FF" w14:textId="0BD12DF7"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 xml:space="preserve">Inclusion Australia (NCID) </w:t>
            </w:r>
            <w:r w:rsidR="002C1D8A">
              <w:rPr>
                <w:rFonts w:ascii="Aptos Narrow" w:eastAsia="Times New Roman" w:hAnsi="Aptos Narrow"/>
                <w:color w:val="000000"/>
                <w:kern w:val="0"/>
                <w:sz w:val="22"/>
                <w:szCs w:val="22"/>
                <w:lang w:eastAsia="en-AU"/>
                <w14:ligatures w14:val="none"/>
              </w:rPr>
              <w:t>Incorporated</w:t>
            </w:r>
          </w:p>
        </w:tc>
        <w:tc>
          <w:tcPr>
            <w:tcW w:w="2661" w:type="dxa"/>
          </w:tcPr>
          <w:p w14:paraId="2DBAED5C" w14:textId="58218806" w:rsidR="0037072D" w:rsidRDefault="009B520A">
            <w:r w:rsidRPr="009B520A">
              <w:t>Family Foundations</w:t>
            </w:r>
          </w:p>
        </w:tc>
        <w:tc>
          <w:tcPr>
            <w:tcW w:w="5985" w:type="dxa"/>
          </w:tcPr>
          <w:p w14:paraId="36ECA257" w14:textId="149891AB" w:rsidR="0037072D" w:rsidRDefault="002C1D8A">
            <w:r w:rsidRPr="002C1D8A">
              <w:t xml:space="preserve">Family Foundations is a national program led by Inclusion Australia </w:t>
            </w:r>
            <w:r>
              <w:t>that will</w:t>
            </w:r>
            <w:r w:rsidRPr="002C1D8A">
              <w:t xml:space="preserve"> strengthen the capacity of families and carers of people with intellectual disability. </w:t>
            </w:r>
            <w:r>
              <w:t>It will be d</w:t>
            </w:r>
            <w:r w:rsidRPr="002C1D8A">
              <w:t xml:space="preserve">elivered with partners in Victoria, Tasmania, and the ACT, </w:t>
            </w:r>
            <w:r>
              <w:t>focusing</w:t>
            </w:r>
            <w:r w:rsidRPr="002C1D8A">
              <w:t xml:space="preserve"> on peer-led supports, co-designed workshops, and practical resources, while coordinating a national community of practice to share learnings and build a sustainable approach for future foundational supports</w:t>
            </w:r>
            <w:r>
              <w:t>.</w:t>
            </w:r>
          </w:p>
        </w:tc>
        <w:tc>
          <w:tcPr>
            <w:tcW w:w="2095" w:type="dxa"/>
          </w:tcPr>
          <w:p w14:paraId="313774E2" w14:textId="02E95788" w:rsidR="6E65E7B8" w:rsidRPr="00D54CB9" w:rsidRDefault="0FFA1B77"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 xml:space="preserve">National </w:t>
            </w:r>
          </w:p>
        </w:tc>
        <w:tc>
          <w:tcPr>
            <w:tcW w:w="1559" w:type="dxa"/>
          </w:tcPr>
          <w:p w14:paraId="7448FF4A" w14:textId="7CD34DA4"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$1,250,000.00</w:t>
            </w:r>
          </w:p>
        </w:tc>
      </w:tr>
      <w:tr w:rsidR="003C0AAA" w:rsidRPr="00554CCC" w14:paraId="7565CE33" w14:textId="77777777" w:rsidTr="6654BC31">
        <w:trPr>
          <w:trHeight w:val="529"/>
        </w:trPr>
        <w:tc>
          <w:tcPr>
            <w:tcW w:w="1870" w:type="dxa"/>
            <w:noWrap/>
            <w:hideMark/>
          </w:tcPr>
          <w:p w14:paraId="6BF80C0C" w14:textId="77777777"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Inclusion Solutions Limited</w:t>
            </w:r>
          </w:p>
        </w:tc>
        <w:tc>
          <w:tcPr>
            <w:tcW w:w="2661" w:type="dxa"/>
          </w:tcPr>
          <w:p w14:paraId="0E540980" w14:textId="3F98E962" w:rsidR="0037072D" w:rsidRDefault="00C62902">
            <w:r>
              <w:t>Pathfinders – Finding your way forward</w:t>
            </w:r>
          </w:p>
        </w:tc>
        <w:tc>
          <w:tcPr>
            <w:tcW w:w="5985" w:type="dxa"/>
          </w:tcPr>
          <w:p w14:paraId="11F06C21" w14:textId="7EC9D967" w:rsidR="0037072D" w:rsidRDefault="00195F18">
            <w:r w:rsidRPr="00195F18">
              <w:t>This statewide project will prepare young people with disability for key life transitions and strengthen family capacity to support them. Delivered by a consortium of Inclusion Solutions</w:t>
            </w:r>
            <w:r>
              <w:t xml:space="preserve">, </w:t>
            </w:r>
            <w:r w:rsidRPr="00195F18">
              <w:t xml:space="preserve">it </w:t>
            </w:r>
            <w:r>
              <w:t xml:space="preserve">will </w:t>
            </w:r>
            <w:r w:rsidRPr="00195F18">
              <w:t>offer peer-led training and one-to-one futures planning co-designed by people with disability,</w:t>
            </w:r>
            <w:r>
              <w:t xml:space="preserve"> and will</w:t>
            </w:r>
            <w:r w:rsidRPr="00195F18">
              <w:t xml:space="preserve"> cover</w:t>
            </w:r>
            <w:r>
              <w:t xml:space="preserve"> </w:t>
            </w:r>
            <w:r w:rsidRPr="00195F18">
              <w:t xml:space="preserve">education, employment, housing, health, and community life. The project </w:t>
            </w:r>
            <w:r>
              <w:t xml:space="preserve">will </w:t>
            </w:r>
            <w:r w:rsidRPr="00195F18">
              <w:t>build skills, confidence, and long-term outcomes while promoting leadership and improved transition pathways.</w:t>
            </w:r>
          </w:p>
        </w:tc>
        <w:tc>
          <w:tcPr>
            <w:tcW w:w="2095" w:type="dxa"/>
          </w:tcPr>
          <w:p w14:paraId="281410E0" w14:textId="76F46C39" w:rsidR="79755BEC" w:rsidRPr="00D54CB9" w:rsidRDefault="79755BEC"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Western Australia</w:t>
            </w:r>
          </w:p>
        </w:tc>
        <w:tc>
          <w:tcPr>
            <w:tcW w:w="1559" w:type="dxa"/>
          </w:tcPr>
          <w:p w14:paraId="77665FFA" w14:textId="515679E6"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$1,249,398.00</w:t>
            </w:r>
          </w:p>
        </w:tc>
      </w:tr>
      <w:tr w:rsidR="003C0AAA" w:rsidRPr="00554CCC" w14:paraId="4B9C7239" w14:textId="77777777" w:rsidTr="6654BC31">
        <w:trPr>
          <w:trHeight w:val="529"/>
        </w:trPr>
        <w:tc>
          <w:tcPr>
            <w:tcW w:w="1870" w:type="dxa"/>
            <w:noWrap/>
            <w:hideMark/>
          </w:tcPr>
          <w:p w14:paraId="5DA46A2B" w14:textId="1EEF8F7B"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lastRenderedPageBreak/>
              <w:t xml:space="preserve">Mirri </w:t>
            </w:r>
            <w:proofErr w:type="spellStart"/>
            <w:r w:rsidRPr="00554CCC">
              <w:rPr>
                <w:rFonts w:ascii="Aptos Narrow" w:eastAsia="Times New Roman" w:hAnsi="Aptos Narrow"/>
                <w:color w:val="000000"/>
                <w:kern w:val="0"/>
                <w:sz w:val="22"/>
                <w:szCs w:val="22"/>
                <w:lang w:eastAsia="en-AU"/>
                <w14:ligatures w14:val="none"/>
              </w:rPr>
              <w:t>Mirri</w:t>
            </w:r>
            <w:proofErr w:type="spellEnd"/>
            <w:r w:rsidRPr="00554CCC">
              <w:rPr>
                <w:rFonts w:ascii="Aptos Narrow" w:eastAsia="Times New Roman" w:hAnsi="Aptos Narrow"/>
                <w:color w:val="000000"/>
                <w:kern w:val="0"/>
                <w:sz w:val="22"/>
                <w:szCs w:val="22"/>
                <w:lang w:eastAsia="en-AU"/>
                <w14:ligatures w14:val="none"/>
              </w:rPr>
              <w:t xml:space="preserve"> Productions Pty Ltd</w:t>
            </w:r>
          </w:p>
        </w:tc>
        <w:tc>
          <w:tcPr>
            <w:tcW w:w="2661" w:type="dxa"/>
          </w:tcPr>
          <w:p w14:paraId="77DE9A4B" w14:textId="1CB57EEE" w:rsidR="0037072D" w:rsidRDefault="00324ED5">
            <w:proofErr w:type="spellStart"/>
            <w:r w:rsidRPr="00324ED5">
              <w:t>Murruway</w:t>
            </w:r>
            <w:proofErr w:type="spellEnd"/>
            <w:r w:rsidRPr="00324ED5">
              <w:t xml:space="preserve">, Pathways for Aboriginal students with disability </w:t>
            </w:r>
          </w:p>
        </w:tc>
        <w:tc>
          <w:tcPr>
            <w:tcW w:w="5985" w:type="dxa"/>
          </w:tcPr>
          <w:p w14:paraId="073CAA83" w14:textId="16A7CD18" w:rsidR="0037072D" w:rsidRDefault="00C05AB3">
            <w:r>
              <w:t xml:space="preserve">The project will deliver a culturally safe, strengths-based program supporting young </w:t>
            </w:r>
            <w:r w:rsidR="00AC711D" w:rsidRPr="00AC711D">
              <w:t>Aboriginal people with disability</w:t>
            </w:r>
            <w:r w:rsidR="00AC711D">
              <w:t xml:space="preserve">, particularly those with intellectual disability, through key life transitions such as school to </w:t>
            </w:r>
            <w:r w:rsidR="000E1194">
              <w:t xml:space="preserve">further education, </w:t>
            </w:r>
            <w:r w:rsidR="009014C1" w:rsidRPr="009014C1">
              <w:t>employment, and independent living. Co-designed and delivered with Aboriginal people with disability, the program will run 150 workshops across NSW, QLD, and VIC, embedding cultural identity, resilience, and self-advocacy while addressing the intersection of racism and ableism.</w:t>
            </w:r>
          </w:p>
        </w:tc>
        <w:tc>
          <w:tcPr>
            <w:tcW w:w="2095" w:type="dxa"/>
          </w:tcPr>
          <w:p w14:paraId="1754F64B" w14:textId="09090663" w:rsidR="5A7BF1F7" w:rsidRPr="00D54CB9" w:rsidRDefault="5A7BF1F7"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Queensland</w:t>
            </w:r>
            <w:r w:rsidRPr="00D54CB9">
              <w:rPr>
                <w:rFonts w:ascii="Aptos Narrow" w:eastAsia="Times New Roman" w:hAnsi="Aptos Narrow"/>
                <w:color w:val="000000"/>
                <w:kern w:val="0"/>
                <w:sz w:val="22"/>
                <w:szCs w:val="22"/>
                <w:lang w:eastAsia="en-AU"/>
                <w14:ligatures w14:val="none"/>
              </w:rPr>
              <w:br/>
            </w:r>
            <w:r w:rsidR="27924276" w:rsidRPr="00D54CB9">
              <w:rPr>
                <w:rFonts w:ascii="Aptos Narrow" w:eastAsia="Times New Roman" w:hAnsi="Aptos Narrow"/>
                <w:color w:val="000000"/>
                <w:kern w:val="0"/>
                <w:sz w:val="22"/>
                <w:szCs w:val="22"/>
                <w:lang w:eastAsia="en-AU"/>
                <w14:ligatures w14:val="none"/>
              </w:rPr>
              <w:t>New South Wales</w:t>
            </w:r>
            <w:r w:rsidRPr="00D54CB9">
              <w:rPr>
                <w:rFonts w:ascii="Aptos Narrow" w:eastAsia="Times New Roman" w:hAnsi="Aptos Narrow"/>
                <w:color w:val="000000"/>
                <w:kern w:val="0"/>
                <w:sz w:val="22"/>
                <w:szCs w:val="22"/>
                <w:lang w:eastAsia="en-AU"/>
                <w14:ligatures w14:val="none"/>
              </w:rPr>
              <w:br/>
            </w:r>
            <w:r w:rsidR="635BF827" w:rsidRPr="00D54CB9">
              <w:rPr>
                <w:rFonts w:ascii="Aptos Narrow" w:eastAsia="Times New Roman" w:hAnsi="Aptos Narrow"/>
                <w:color w:val="000000"/>
                <w:kern w:val="0"/>
                <w:sz w:val="22"/>
                <w:szCs w:val="22"/>
                <w:lang w:eastAsia="en-AU"/>
                <w14:ligatures w14:val="none"/>
              </w:rPr>
              <w:t>Victoria</w:t>
            </w:r>
          </w:p>
        </w:tc>
        <w:tc>
          <w:tcPr>
            <w:tcW w:w="1559" w:type="dxa"/>
          </w:tcPr>
          <w:p w14:paraId="2D4BB89E" w14:textId="7D8F46FD"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$1,170,300.00</w:t>
            </w:r>
          </w:p>
        </w:tc>
      </w:tr>
      <w:tr w:rsidR="003C0AAA" w:rsidRPr="00554CCC" w14:paraId="41909084" w14:textId="77777777" w:rsidTr="6654BC31">
        <w:trPr>
          <w:trHeight w:val="529"/>
        </w:trPr>
        <w:tc>
          <w:tcPr>
            <w:tcW w:w="1870" w:type="dxa"/>
            <w:noWrap/>
            <w:hideMark/>
          </w:tcPr>
          <w:p w14:paraId="4BD6D48A" w14:textId="77777777"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New Horizons Tasmania Incorporated</w:t>
            </w:r>
          </w:p>
        </w:tc>
        <w:tc>
          <w:tcPr>
            <w:tcW w:w="2661" w:type="dxa"/>
          </w:tcPr>
          <w:p w14:paraId="77863C61" w14:textId="505A2F62" w:rsidR="00514011" w:rsidRDefault="00FA0E96" w:rsidP="00514011">
            <w:r>
              <w:t xml:space="preserve">Live Well Academy - Skills, connections </w:t>
            </w:r>
            <w:r w:rsidR="001A7C16">
              <w:t>and</w:t>
            </w:r>
            <w:r>
              <w:t xml:space="preserve"> leadership </w:t>
            </w:r>
          </w:p>
          <w:p w14:paraId="3BB884D0" w14:textId="37106FCE" w:rsidR="0037072D" w:rsidRDefault="0037072D" w:rsidP="00FA0E96"/>
        </w:tc>
        <w:tc>
          <w:tcPr>
            <w:tcW w:w="5985" w:type="dxa"/>
          </w:tcPr>
          <w:p w14:paraId="12CCA957" w14:textId="0001004D" w:rsidR="0037072D" w:rsidRDefault="004D4D34">
            <w:r w:rsidRPr="004D4D34">
              <w:t xml:space="preserve">Live Well – Skills, Connections and Leadership is a statewide, co-designed initiative led by New Horizons Tasmania to empower people with disability, their families, and carers. Through </w:t>
            </w:r>
            <w:r>
              <w:t>3</w:t>
            </w:r>
            <w:r w:rsidRPr="004D4D34">
              <w:t xml:space="preserve"> integrated streams, the program builds practical life skills, strengthens social and peer networks, and creates leadership and advocacy pathways, while supporting families to increase knowledge, confidence, and reduce isolation.</w:t>
            </w:r>
          </w:p>
        </w:tc>
        <w:tc>
          <w:tcPr>
            <w:tcW w:w="2095" w:type="dxa"/>
          </w:tcPr>
          <w:p w14:paraId="7D149228" w14:textId="6B8A027D" w:rsidR="05DBA759" w:rsidRPr="00D54CB9" w:rsidRDefault="05DBA759"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Tasmania</w:t>
            </w:r>
          </w:p>
        </w:tc>
        <w:tc>
          <w:tcPr>
            <w:tcW w:w="1559" w:type="dxa"/>
          </w:tcPr>
          <w:p w14:paraId="1FC23A97" w14:textId="7CA36153"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$1,245,500.00</w:t>
            </w:r>
          </w:p>
        </w:tc>
      </w:tr>
      <w:tr w:rsidR="003C0AAA" w:rsidRPr="00554CCC" w14:paraId="70FBEC61" w14:textId="77777777" w:rsidTr="6654BC31">
        <w:trPr>
          <w:trHeight w:val="529"/>
        </w:trPr>
        <w:tc>
          <w:tcPr>
            <w:tcW w:w="1870" w:type="dxa"/>
            <w:noWrap/>
            <w:hideMark/>
          </w:tcPr>
          <w:p w14:paraId="6204E534" w14:textId="2568F546"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 xml:space="preserve">NT Friendship </w:t>
            </w:r>
            <w:r w:rsidR="00F54A18">
              <w:rPr>
                <w:rFonts w:ascii="Aptos Narrow" w:eastAsia="Times New Roman" w:hAnsi="Aptos Narrow"/>
                <w:color w:val="000000"/>
                <w:kern w:val="0"/>
                <w:sz w:val="22"/>
                <w:szCs w:val="22"/>
                <w:lang w:eastAsia="en-AU"/>
                <w14:ligatures w14:val="none"/>
              </w:rPr>
              <w:t>and</w:t>
            </w:r>
            <w:r w:rsidRPr="00554CCC">
              <w:rPr>
                <w:rFonts w:ascii="Aptos Narrow" w:eastAsia="Times New Roman" w:hAnsi="Aptos Narrow"/>
                <w:color w:val="000000"/>
                <w:kern w:val="0"/>
                <w:sz w:val="22"/>
                <w:szCs w:val="22"/>
                <w:lang w:eastAsia="en-AU"/>
                <w14:ligatures w14:val="none"/>
              </w:rPr>
              <w:t xml:space="preserve"> Support Incorporated</w:t>
            </w:r>
          </w:p>
        </w:tc>
        <w:tc>
          <w:tcPr>
            <w:tcW w:w="2661" w:type="dxa"/>
          </w:tcPr>
          <w:p w14:paraId="2D57D00B" w14:textId="331AE133" w:rsidR="0037072D" w:rsidRDefault="00401C30">
            <w:r w:rsidRPr="00401C30">
              <w:t>Stronger Together Community Empowerment and Inclusion Hubs</w:t>
            </w:r>
          </w:p>
        </w:tc>
        <w:tc>
          <w:tcPr>
            <w:tcW w:w="5985" w:type="dxa"/>
          </w:tcPr>
          <w:p w14:paraId="35FC88BE" w14:textId="1F23148E" w:rsidR="0037072D" w:rsidRDefault="003C4E39">
            <w:r w:rsidRPr="003C4E39">
              <w:t xml:space="preserve">The Community Empowerment and Inclusion Hubs will provide safe, welcoming spaces in Alice Springs, Katherine, Darwin, and remote communities for people with disability and kinship or foster carers. Co-designed and led by people with disability, the hubs </w:t>
            </w:r>
            <w:r>
              <w:t xml:space="preserve">will </w:t>
            </w:r>
            <w:r w:rsidRPr="003C4E39">
              <w:t xml:space="preserve">offer practical skills workshops, peer connection programs, and culturally safe resources, while empowering carers with trauma-informed strategies and support. The project </w:t>
            </w:r>
            <w:r>
              <w:t xml:space="preserve">will </w:t>
            </w:r>
            <w:r w:rsidRPr="003C4E39">
              <w:t>strengthen networks, foster inclusion, and promote leadership across communities.</w:t>
            </w:r>
          </w:p>
        </w:tc>
        <w:tc>
          <w:tcPr>
            <w:tcW w:w="2095" w:type="dxa"/>
          </w:tcPr>
          <w:p w14:paraId="2EB437DB" w14:textId="6FB3D1E0" w:rsidR="7670BEB3" w:rsidRPr="00D54CB9" w:rsidRDefault="7670BEB3"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Northern Territory</w:t>
            </w:r>
          </w:p>
        </w:tc>
        <w:tc>
          <w:tcPr>
            <w:tcW w:w="1559" w:type="dxa"/>
          </w:tcPr>
          <w:p w14:paraId="4FDDFADE" w14:textId="22D9B274"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$1,208,531.75</w:t>
            </w:r>
          </w:p>
        </w:tc>
      </w:tr>
      <w:tr w:rsidR="003C0AAA" w:rsidRPr="00554CCC" w14:paraId="244EBFFE" w14:textId="77777777" w:rsidTr="6654BC31">
        <w:trPr>
          <w:trHeight w:val="529"/>
        </w:trPr>
        <w:tc>
          <w:tcPr>
            <w:tcW w:w="1870" w:type="dxa"/>
            <w:noWrap/>
            <w:hideMark/>
          </w:tcPr>
          <w:p w14:paraId="0BA8436C" w14:textId="77777777"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Parent to Parent Association Queensland Inc.</w:t>
            </w:r>
          </w:p>
        </w:tc>
        <w:tc>
          <w:tcPr>
            <w:tcW w:w="2661" w:type="dxa"/>
          </w:tcPr>
          <w:p w14:paraId="39294BF8" w14:textId="633914F8" w:rsidR="0037072D" w:rsidRDefault="008B0AF8">
            <w:r w:rsidRPr="008B0AF8">
              <w:t xml:space="preserve">Stronger Steps Together </w:t>
            </w:r>
          </w:p>
        </w:tc>
        <w:tc>
          <w:tcPr>
            <w:tcW w:w="5985" w:type="dxa"/>
          </w:tcPr>
          <w:p w14:paraId="069C30DD" w14:textId="02D7F259" w:rsidR="0037072D" w:rsidRDefault="006A6115">
            <w:r w:rsidRPr="006A6115">
              <w:t xml:space="preserve">Stronger Steps Together </w:t>
            </w:r>
            <w:r w:rsidR="00DE2E98">
              <w:t>will be</w:t>
            </w:r>
            <w:r w:rsidRPr="006A6115">
              <w:t xml:space="preserve"> co-designed and delivered with people with intellectual disability, parents with intellectual disability, and their families. The project </w:t>
            </w:r>
            <w:r w:rsidR="00DE2E98">
              <w:t xml:space="preserve">will </w:t>
            </w:r>
            <w:r w:rsidRPr="006A6115">
              <w:t>offer peer groups, rights-based workshops, future planning activities, and inclusive events across Central Queensland, Fraser Coast, Sunshine Coast, Moreton Bay, Brisbane, and online. It</w:t>
            </w:r>
            <w:r w:rsidR="00DE2E98">
              <w:t xml:space="preserve"> will</w:t>
            </w:r>
            <w:r w:rsidRPr="006A6115">
              <w:t xml:space="preserve"> build skills, confidence, and leadership opportunities, welcoming people from diverse cultures and regional areas to increase community participation.</w:t>
            </w:r>
          </w:p>
        </w:tc>
        <w:tc>
          <w:tcPr>
            <w:tcW w:w="2095" w:type="dxa"/>
          </w:tcPr>
          <w:p w14:paraId="1A3C4E0E" w14:textId="3A4918FC" w:rsidR="3FF3F317" w:rsidRPr="00D54CB9" w:rsidRDefault="3FF3F317"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Queensland</w:t>
            </w:r>
          </w:p>
        </w:tc>
        <w:tc>
          <w:tcPr>
            <w:tcW w:w="1559" w:type="dxa"/>
          </w:tcPr>
          <w:p w14:paraId="739995C4" w14:textId="149FC504"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$1,249,150.00</w:t>
            </w:r>
          </w:p>
        </w:tc>
      </w:tr>
      <w:tr w:rsidR="003C0AAA" w:rsidRPr="00554CCC" w14:paraId="167C97CD" w14:textId="77777777" w:rsidTr="6654BC31">
        <w:trPr>
          <w:trHeight w:val="529"/>
        </w:trPr>
        <w:tc>
          <w:tcPr>
            <w:tcW w:w="1870" w:type="dxa"/>
            <w:noWrap/>
            <w:hideMark/>
          </w:tcPr>
          <w:p w14:paraId="7C282C24" w14:textId="53656E64"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lastRenderedPageBreak/>
              <w:t>Port Macquarie Neighbourhood Centre Inc</w:t>
            </w:r>
            <w:r w:rsidR="0C6FE542" w:rsidRPr="00554CCC">
              <w:rPr>
                <w:rFonts w:ascii="Aptos Narrow" w:eastAsia="Times New Roman" w:hAnsi="Aptos Narrow"/>
                <w:color w:val="000000"/>
                <w:kern w:val="0"/>
                <w:sz w:val="22"/>
                <w:szCs w:val="22"/>
                <w:lang w:eastAsia="en-AU"/>
                <w14:ligatures w14:val="none"/>
              </w:rPr>
              <w:t>orporated</w:t>
            </w:r>
          </w:p>
        </w:tc>
        <w:tc>
          <w:tcPr>
            <w:tcW w:w="2661" w:type="dxa"/>
          </w:tcPr>
          <w:p w14:paraId="2A6A928E" w14:textId="6059EB95" w:rsidR="0037072D" w:rsidRDefault="009D2BE9" w:rsidP="004C7239">
            <w:r>
              <w:t>Empowering Futures Together</w:t>
            </w:r>
          </w:p>
        </w:tc>
        <w:tc>
          <w:tcPr>
            <w:tcW w:w="5985" w:type="dxa"/>
          </w:tcPr>
          <w:p w14:paraId="25FFD18D" w14:textId="7E99E0D6" w:rsidR="0037072D" w:rsidRDefault="00E67DB7">
            <w:r w:rsidRPr="00E67DB7">
              <w:t xml:space="preserve">HNS will deliver an innovative, co-designed program across </w:t>
            </w:r>
            <w:r>
              <w:t>5</w:t>
            </w:r>
            <w:r w:rsidRPr="00E67DB7">
              <w:t xml:space="preserve"> hubs for people with intellectual disability, autism, sensory disability, and acquired brain injury, along with their families and carers. The program </w:t>
            </w:r>
            <w:r>
              <w:t xml:space="preserve">will </w:t>
            </w:r>
            <w:r w:rsidRPr="00E67DB7">
              <w:t xml:space="preserve">offer tailored capacity-building workshops, peer mentoring, and advocacy training to support independence and community participation before, during, and after key life transitions. Inclusive and intersectional delivery </w:t>
            </w:r>
            <w:r>
              <w:t xml:space="preserve">will </w:t>
            </w:r>
            <w:r w:rsidRPr="00E67DB7">
              <w:t>ensure Aboriginal, multicultural, LGBTIQA+, and regional participants receive appropriate support</w:t>
            </w:r>
            <w:r>
              <w:t>.</w:t>
            </w:r>
          </w:p>
        </w:tc>
        <w:tc>
          <w:tcPr>
            <w:tcW w:w="2095" w:type="dxa"/>
          </w:tcPr>
          <w:p w14:paraId="767D1269" w14:textId="4649CFCD" w:rsidR="4A8D008A" w:rsidRPr="00D54CB9" w:rsidRDefault="4A8D008A"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New South Wales</w:t>
            </w:r>
          </w:p>
        </w:tc>
        <w:tc>
          <w:tcPr>
            <w:tcW w:w="1559" w:type="dxa"/>
          </w:tcPr>
          <w:p w14:paraId="115AD3C3" w14:textId="5055D8C2"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$1,249,971.00</w:t>
            </w:r>
          </w:p>
        </w:tc>
      </w:tr>
      <w:tr w:rsidR="003C0AAA" w:rsidRPr="00554CCC" w14:paraId="518CF3DF" w14:textId="77777777" w:rsidTr="6654BC31">
        <w:trPr>
          <w:trHeight w:val="529"/>
        </w:trPr>
        <w:tc>
          <w:tcPr>
            <w:tcW w:w="1870" w:type="dxa"/>
            <w:noWrap/>
            <w:hideMark/>
          </w:tcPr>
          <w:p w14:paraId="44D84680" w14:textId="77777777"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Queenslanders with Disability Network Limited</w:t>
            </w:r>
          </w:p>
        </w:tc>
        <w:tc>
          <w:tcPr>
            <w:tcW w:w="2661" w:type="dxa"/>
          </w:tcPr>
          <w:p w14:paraId="74A805CC" w14:textId="74AFA2B2" w:rsidR="0037072D" w:rsidRDefault="00EC02D2" w:rsidP="004C7239">
            <w:r>
              <w:t>Lead the Way</w:t>
            </w:r>
            <w:r w:rsidR="00F26137">
              <w:t>, Shaping</w:t>
            </w:r>
            <w:r>
              <w:t xml:space="preserve"> </w:t>
            </w:r>
            <w:r w:rsidR="00154240">
              <w:t>M</w:t>
            </w:r>
            <w:r>
              <w:t xml:space="preserve">y Future </w:t>
            </w:r>
          </w:p>
        </w:tc>
        <w:tc>
          <w:tcPr>
            <w:tcW w:w="5985" w:type="dxa"/>
          </w:tcPr>
          <w:p w14:paraId="734F415B" w14:textId="6413ACFA" w:rsidR="0037072D" w:rsidRDefault="00F26137">
            <w:r w:rsidRPr="00F26137">
              <w:t xml:space="preserve">The program supports young people with disability to build skills, confidence, and connections for key life transitions in housing, employment, and self-advocacy. Delivered online and in-person, it offers two streams—My Living and Employment </w:t>
            </w:r>
            <w:r w:rsidR="00645F96">
              <w:t>and</w:t>
            </w:r>
            <w:r w:rsidRPr="00F26137">
              <w:t xml:space="preserve"> Entrepreneurship</w:t>
            </w:r>
            <w:r>
              <w:t xml:space="preserve">, </w:t>
            </w:r>
            <w:r w:rsidRPr="00F26137">
              <w:t>plus foundation modules on rights and inclusion, peer mentoring, and co-designed tools. Activities include weekly workshops and monthly peer forums, with support for families and carers.</w:t>
            </w:r>
          </w:p>
        </w:tc>
        <w:tc>
          <w:tcPr>
            <w:tcW w:w="2095" w:type="dxa"/>
          </w:tcPr>
          <w:p w14:paraId="18628521" w14:textId="3F3E44C2" w:rsidR="6A6CED4C" w:rsidRPr="00D54CB9" w:rsidRDefault="6A6CED4C"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Queensland</w:t>
            </w:r>
          </w:p>
        </w:tc>
        <w:tc>
          <w:tcPr>
            <w:tcW w:w="1559" w:type="dxa"/>
          </w:tcPr>
          <w:p w14:paraId="4CEB422D" w14:textId="08696E0F"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$1,226,242.00</w:t>
            </w:r>
          </w:p>
        </w:tc>
      </w:tr>
      <w:tr w:rsidR="003C0AAA" w:rsidRPr="00554CCC" w14:paraId="43044DD8" w14:textId="77777777" w:rsidTr="6654BC31">
        <w:trPr>
          <w:trHeight w:val="529"/>
        </w:trPr>
        <w:tc>
          <w:tcPr>
            <w:tcW w:w="1870" w:type="dxa"/>
            <w:noWrap/>
            <w:hideMark/>
          </w:tcPr>
          <w:p w14:paraId="2774869C" w14:textId="77777777"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Royal Society for the Blind of South Australia Incorporated</w:t>
            </w:r>
          </w:p>
        </w:tc>
        <w:tc>
          <w:tcPr>
            <w:tcW w:w="2661" w:type="dxa"/>
          </w:tcPr>
          <w:p w14:paraId="63DC2500" w14:textId="4A3D19E5" w:rsidR="0037072D" w:rsidRDefault="00843C3B">
            <w:r>
              <w:t>Vision Together Program</w:t>
            </w:r>
          </w:p>
        </w:tc>
        <w:tc>
          <w:tcPr>
            <w:tcW w:w="5985" w:type="dxa"/>
          </w:tcPr>
          <w:p w14:paraId="3665F11D" w14:textId="42A79EC5" w:rsidR="0037072D" w:rsidRDefault="00D7314B">
            <w:r w:rsidRPr="00D7314B">
              <w:t>Vision Together is a peer-led initiative supporting people with blindness or low vision and their families across South Australia. Co-designed with</w:t>
            </w:r>
            <w:r>
              <w:t xml:space="preserve"> people with</w:t>
            </w:r>
            <w:r w:rsidRPr="00D7314B">
              <w:t xml:space="preserve"> lived experience, it delivers practical workshops, mentoring, and tailored resources, alongside a mobile app providing statewide access to tools and peer connections, especially for rural and remote families. The program strengthens knowledge, confidence, and networks to build capacity, foster inclusion, and support independence.</w:t>
            </w:r>
          </w:p>
        </w:tc>
        <w:tc>
          <w:tcPr>
            <w:tcW w:w="2095" w:type="dxa"/>
          </w:tcPr>
          <w:p w14:paraId="068FF4D8" w14:textId="3B5A84AA" w:rsidR="47D4A7DD" w:rsidRPr="00D54CB9" w:rsidRDefault="47D4A7DD"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South Australia</w:t>
            </w:r>
          </w:p>
        </w:tc>
        <w:tc>
          <w:tcPr>
            <w:tcW w:w="1559" w:type="dxa"/>
          </w:tcPr>
          <w:p w14:paraId="2C69AAA7" w14:textId="4FAFF849"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$1,209,782.00</w:t>
            </w:r>
          </w:p>
        </w:tc>
      </w:tr>
      <w:tr w:rsidR="003C0AAA" w:rsidRPr="00554CCC" w14:paraId="46D9E495" w14:textId="77777777" w:rsidTr="6654BC31">
        <w:trPr>
          <w:trHeight w:val="529"/>
        </w:trPr>
        <w:tc>
          <w:tcPr>
            <w:tcW w:w="1870" w:type="dxa"/>
            <w:noWrap/>
            <w:hideMark/>
          </w:tcPr>
          <w:p w14:paraId="172B3A60" w14:textId="02DFF305"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Running Wild...Youth Conservation Culture Inc</w:t>
            </w:r>
            <w:r w:rsidR="7EED5101" w:rsidRPr="00554CCC">
              <w:rPr>
                <w:rFonts w:ascii="Aptos Narrow" w:eastAsia="Times New Roman" w:hAnsi="Aptos Narrow"/>
                <w:color w:val="000000"/>
                <w:kern w:val="0"/>
                <w:sz w:val="22"/>
                <w:szCs w:val="22"/>
                <w:lang w:eastAsia="en-AU"/>
                <w14:ligatures w14:val="none"/>
              </w:rPr>
              <w:t>orporated</w:t>
            </w:r>
          </w:p>
        </w:tc>
        <w:tc>
          <w:tcPr>
            <w:tcW w:w="2661" w:type="dxa"/>
          </w:tcPr>
          <w:p w14:paraId="373AFC95" w14:textId="2C352243" w:rsidR="0037072D" w:rsidRDefault="000E7876">
            <w:r>
              <w:t>T</w:t>
            </w:r>
            <w:r w:rsidRPr="000E7876">
              <w:t xml:space="preserve">urning Tides </w:t>
            </w:r>
          </w:p>
        </w:tc>
        <w:tc>
          <w:tcPr>
            <w:tcW w:w="5985" w:type="dxa"/>
          </w:tcPr>
          <w:p w14:paraId="506ED8BA" w14:textId="331C3E11" w:rsidR="0037072D" w:rsidRDefault="0024084D">
            <w:r w:rsidRPr="0024084D">
              <w:t>The program will support 15 SMBI young people (aged 9–25) with disabilities</w:t>
            </w:r>
            <w:r>
              <w:t>,</w:t>
            </w:r>
            <w:r w:rsidRPr="0024084D">
              <w:t xml:space="preserve"> over</w:t>
            </w:r>
            <w:r>
              <w:t xml:space="preserve"> a period of</w:t>
            </w:r>
            <w:r w:rsidRPr="0024084D">
              <w:t xml:space="preserve"> 3–6 months through case management and tailored activities. It will build individual capacity through community connections, lived-experience mentors, social engagement, and referrals to specialist services, while integrating participants into Running Wild youth programs. Recruitment will prioriti</w:t>
            </w:r>
            <w:r>
              <w:t>s</w:t>
            </w:r>
            <w:r w:rsidRPr="0024084D">
              <w:t>e those with recent diagnoses, intersectional needs, or key life transitions such as school changes, employment, or independent living.</w:t>
            </w:r>
          </w:p>
        </w:tc>
        <w:tc>
          <w:tcPr>
            <w:tcW w:w="2095" w:type="dxa"/>
          </w:tcPr>
          <w:p w14:paraId="13576C49" w14:textId="45E25CEA" w:rsidR="1423E05E" w:rsidRPr="00D54CB9" w:rsidRDefault="1423E05E"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Queensland</w:t>
            </w:r>
          </w:p>
        </w:tc>
        <w:tc>
          <w:tcPr>
            <w:tcW w:w="1559" w:type="dxa"/>
          </w:tcPr>
          <w:p w14:paraId="4E506A43" w14:textId="2CD4E342"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$803,330.00</w:t>
            </w:r>
          </w:p>
        </w:tc>
      </w:tr>
      <w:tr w:rsidR="003C0AAA" w:rsidRPr="00554CCC" w14:paraId="4A7024D2" w14:textId="77777777" w:rsidTr="6654BC31">
        <w:trPr>
          <w:trHeight w:val="529"/>
        </w:trPr>
        <w:tc>
          <w:tcPr>
            <w:tcW w:w="1870" w:type="dxa"/>
            <w:noWrap/>
            <w:hideMark/>
          </w:tcPr>
          <w:p w14:paraId="302312C1" w14:textId="2B46FFED"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lastRenderedPageBreak/>
              <w:t>Siblings Australia Incorporated</w:t>
            </w:r>
          </w:p>
        </w:tc>
        <w:tc>
          <w:tcPr>
            <w:tcW w:w="2661" w:type="dxa"/>
          </w:tcPr>
          <w:p w14:paraId="7D965F87" w14:textId="6D07EFEB" w:rsidR="0037072D" w:rsidRDefault="005015E8">
            <w:r w:rsidRPr="005015E8">
              <w:t xml:space="preserve">Strong Siblings, Secure Foundations </w:t>
            </w:r>
          </w:p>
        </w:tc>
        <w:tc>
          <w:tcPr>
            <w:tcW w:w="5985" w:type="dxa"/>
          </w:tcPr>
          <w:p w14:paraId="550C79C6" w14:textId="2C323AC4" w:rsidR="0037072D" w:rsidRDefault="007E0D08">
            <w:r w:rsidRPr="007E0D08">
              <w:t>The program will leverage sibling relationships</w:t>
            </w:r>
            <w:r>
              <w:t xml:space="preserve"> </w:t>
            </w:r>
            <w:r w:rsidRPr="007E0D08">
              <w:t xml:space="preserve">to deliver supports that empower siblings to advocate and assist throughout life. It will build on Siblings Australia’s rights-based approach, offering in-person and online peer programs for teens and adults, counselling, and parent resources to strengthen family access to community connections. </w:t>
            </w:r>
          </w:p>
        </w:tc>
        <w:tc>
          <w:tcPr>
            <w:tcW w:w="2095" w:type="dxa"/>
          </w:tcPr>
          <w:p w14:paraId="2E4CC687" w14:textId="168ADD5B" w:rsidR="4B43C13C" w:rsidRPr="00D54CB9" w:rsidRDefault="4B43C13C"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New South Wales</w:t>
            </w:r>
          </w:p>
        </w:tc>
        <w:tc>
          <w:tcPr>
            <w:tcW w:w="1559" w:type="dxa"/>
          </w:tcPr>
          <w:p w14:paraId="485FD2DE" w14:textId="7E1F338A"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$1,250,000.00</w:t>
            </w:r>
          </w:p>
        </w:tc>
      </w:tr>
      <w:tr w:rsidR="003C0AAA" w:rsidRPr="00554CCC" w14:paraId="205C7557" w14:textId="77777777" w:rsidTr="6654BC31">
        <w:trPr>
          <w:trHeight w:val="529"/>
        </w:trPr>
        <w:tc>
          <w:tcPr>
            <w:tcW w:w="1870" w:type="dxa"/>
            <w:noWrap/>
            <w:hideMark/>
          </w:tcPr>
          <w:p w14:paraId="4B4172A4" w14:textId="77777777"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South Australian Council on Intellectual Disability Incorporated</w:t>
            </w:r>
          </w:p>
        </w:tc>
        <w:tc>
          <w:tcPr>
            <w:tcW w:w="2661" w:type="dxa"/>
          </w:tcPr>
          <w:p w14:paraId="4767103A" w14:textId="11017244" w:rsidR="0037072D" w:rsidRDefault="00BD794E" w:rsidP="004C7239">
            <w:r>
              <w:t xml:space="preserve">Our Future </w:t>
            </w:r>
          </w:p>
        </w:tc>
        <w:tc>
          <w:tcPr>
            <w:tcW w:w="5985" w:type="dxa"/>
          </w:tcPr>
          <w:p w14:paraId="056368C9" w14:textId="42D7FB48" w:rsidR="0037072D" w:rsidRDefault="00C029C1">
            <w:r>
              <w:t>This project will be</w:t>
            </w:r>
            <w:r w:rsidRPr="00C029C1">
              <w:t xml:space="preserve"> co-designing and co-delivering future-proofing workshops for high school students with intellectual disability, supporting their transition to adult life. Families will attend workshops and peer support events, while NPYWC will adapt content for First Nations communities to ensure cultural safety. This work will inform a model for delivering foundational supports across diverse communities and regions.</w:t>
            </w:r>
          </w:p>
        </w:tc>
        <w:tc>
          <w:tcPr>
            <w:tcW w:w="2095" w:type="dxa"/>
          </w:tcPr>
          <w:p w14:paraId="73D76C18" w14:textId="1A7256F2" w:rsidR="2F3389E7" w:rsidRPr="00D54CB9" w:rsidRDefault="2F3389E7"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South Australia</w:t>
            </w:r>
            <w:r w:rsidRPr="00D54CB9">
              <w:rPr>
                <w:rFonts w:ascii="Aptos Narrow" w:eastAsia="Times New Roman" w:hAnsi="Aptos Narrow"/>
                <w:color w:val="000000"/>
                <w:kern w:val="0"/>
                <w:sz w:val="22"/>
                <w:szCs w:val="22"/>
                <w:lang w:eastAsia="en-AU"/>
                <w14:ligatures w14:val="none"/>
              </w:rPr>
              <w:br/>
            </w:r>
            <w:r w:rsidR="3A3815EA" w:rsidRPr="00D54CB9">
              <w:rPr>
                <w:rFonts w:ascii="Aptos Narrow" w:eastAsia="Times New Roman" w:hAnsi="Aptos Narrow"/>
                <w:color w:val="000000"/>
                <w:kern w:val="0"/>
                <w:sz w:val="22"/>
                <w:szCs w:val="22"/>
                <w:lang w:eastAsia="en-AU"/>
                <w14:ligatures w14:val="none"/>
              </w:rPr>
              <w:t xml:space="preserve">Northern Territory </w:t>
            </w:r>
          </w:p>
        </w:tc>
        <w:tc>
          <w:tcPr>
            <w:tcW w:w="1559" w:type="dxa"/>
          </w:tcPr>
          <w:p w14:paraId="12BCD388" w14:textId="4290876F" w:rsidR="00765881" w:rsidRPr="00554CCC" w:rsidRDefault="005A57C1" w:rsidP="00D54CB9">
            <w:pPr>
              <w:jc w:val="right"/>
              <w:rPr>
                <w:rFonts w:ascii="Aptos Narrow" w:eastAsia="Times New Roman" w:hAnsi="Aptos Narrow"/>
                <w:color w:val="000000"/>
                <w:kern w:val="0"/>
                <w:sz w:val="22"/>
                <w:szCs w:val="22"/>
                <w:lang w:eastAsia="en-AU"/>
                <w14:ligatures w14:val="none"/>
              </w:rPr>
            </w:pPr>
            <w:r>
              <w:rPr>
                <w:rFonts w:ascii="Aptos Narrow" w:eastAsia="Times New Roman" w:hAnsi="Aptos Narrow"/>
                <w:color w:val="000000"/>
                <w:kern w:val="0"/>
                <w:sz w:val="22"/>
                <w:szCs w:val="22"/>
                <w:lang w:eastAsia="en-AU"/>
                <w14:ligatures w14:val="none"/>
              </w:rPr>
              <w:t>$1,245,596.00</w:t>
            </w:r>
          </w:p>
        </w:tc>
      </w:tr>
      <w:tr w:rsidR="003C0AAA" w:rsidRPr="00554CCC" w14:paraId="43A47117" w14:textId="77777777" w:rsidTr="6654BC31">
        <w:trPr>
          <w:trHeight w:val="529"/>
        </w:trPr>
        <w:tc>
          <w:tcPr>
            <w:tcW w:w="1870" w:type="dxa"/>
            <w:noWrap/>
            <w:hideMark/>
          </w:tcPr>
          <w:p w14:paraId="160E42CE" w14:textId="587EE3A8" w:rsidR="00765881" w:rsidRPr="00554CCC" w:rsidRDefault="00765881" w:rsidP="00554CCC">
            <w:pPr>
              <w:rPr>
                <w:rFonts w:ascii="Aptos Narrow" w:eastAsia="Times New Roman" w:hAnsi="Aptos Narrow"/>
                <w:color w:val="000000"/>
                <w:kern w:val="0"/>
                <w:sz w:val="22"/>
                <w:szCs w:val="22"/>
                <w:lang w:eastAsia="en-AU"/>
                <w14:ligatures w14:val="none"/>
              </w:rPr>
            </w:pPr>
            <w:proofErr w:type="gramStart"/>
            <w:r w:rsidRPr="00554CCC">
              <w:rPr>
                <w:rFonts w:ascii="Aptos Narrow" w:eastAsia="Times New Roman" w:hAnsi="Aptos Narrow"/>
                <w:color w:val="000000"/>
                <w:kern w:val="0"/>
                <w:sz w:val="22"/>
                <w:szCs w:val="22"/>
                <w:lang w:eastAsia="en-AU"/>
                <w14:ligatures w14:val="none"/>
              </w:rPr>
              <w:t>South West</w:t>
            </w:r>
            <w:proofErr w:type="gramEnd"/>
            <w:r w:rsidRPr="00554CCC">
              <w:rPr>
                <w:rFonts w:ascii="Aptos Narrow" w:eastAsia="Times New Roman" w:hAnsi="Aptos Narrow"/>
                <w:color w:val="000000"/>
                <w:kern w:val="0"/>
                <w:sz w:val="22"/>
                <w:szCs w:val="22"/>
                <w:lang w:eastAsia="en-AU"/>
                <w14:ligatures w14:val="none"/>
              </w:rPr>
              <w:t xml:space="preserve"> Autism Network Inc</w:t>
            </w:r>
            <w:r w:rsidR="52736523" w:rsidRPr="00554CCC">
              <w:rPr>
                <w:rFonts w:ascii="Aptos Narrow" w:eastAsia="Times New Roman" w:hAnsi="Aptos Narrow"/>
                <w:color w:val="000000"/>
                <w:kern w:val="0"/>
                <w:sz w:val="22"/>
                <w:szCs w:val="22"/>
                <w:lang w:eastAsia="en-AU"/>
                <w14:ligatures w14:val="none"/>
              </w:rPr>
              <w:t>orporated</w:t>
            </w:r>
          </w:p>
        </w:tc>
        <w:tc>
          <w:tcPr>
            <w:tcW w:w="2661" w:type="dxa"/>
          </w:tcPr>
          <w:p w14:paraId="5D626642" w14:textId="0AE88622" w:rsidR="0037072D" w:rsidRDefault="00DF238F">
            <w:r>
              <w:t>Jumpstart Futures</w:t>
            </w:r>
          </w:p>
        </w:tc>
        <w:tc>
          <w:tcPr>
            <w:tcW w:w="5985" w:type="dxa"/>
          </w:tcPr>
          <w:p w14:paraId="4DFDD123" w14:textId="4C84F491" w:rsidR="0037072D" w:rsidRDefault="00D5598A" w:rsidP="00DF238F">
            <w:r w:rsidRPr="00D5598A">
              <w:t xml:space="preserve">The program will develop resources and factsheets to help rural individuals navigate disability and mainstream services, strengthen peer support groups, and deliver individual and small group capacity building. Peer-led workshops, webinars, and planning sessions will build self-advocacy skills, improve social connections, and empower families to navigate life transitions. Support will include voicing concerns, resolving issues, and identifying options, with outreach to underserved communities in the </w:t>
            </w:r>
            <w:proofErr w:type="gramStart"/>
            <w:r w:rsidRPr="00D5598A">
              <w:t>South West</w:t>
            </w:r>
            <w:proofErr w:type="gramEnd"/>
            <w:r w:rsidRPr="00D5598A">
              <w:t>, Great Southern, and Goldfields.</w:t>
            </w:r>
          </w:p>
        </w:tc>
        <w:tc>
          <w:tcPr>
            <w:tcW w:w="2095" w:type="dxa"/>
          </w:tcPr>
          <w:p w14:paraId="5A9F925B" w14:textId="27A7B6FA" w:rsidR="45A935C1" w:rsidRPr="00D54CB9" w:rsidRDefault="45A935C1"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Western Australia</w:t>
            </w:r>
          </w:p>
        </w:tc>
        <w:tc>
          <w:tcPr>
            <w:tcW w:w="1559" w:type="dxa"/>
          </w:tcPr>
          <w:p w14:paraId="6E38B079" w14:textId="109549E9"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$1,231,924.00</w:t>
            </w:r>
          </w:p>
        </w:tc>
      </w:tr>
      <w:tr w:rsidR="003C0AAA" w:rsidRPr="00554CCC" w14:paraId="22AD6F08" w14:textId="77777777" w:rsidTr="6654BC31">
        <w:trPr>
          <w:trHeight w:val="529"/>
        </w:trPr>
        <w:tc>
          <w:tcPr>
            <w:tcW w:w="1870" w:type="dxa"/>
            <w:noWrap/>
            <w:hideMark/>
          </w:tcPr>
          <w:p w14:paraId="1693518E" w14:textId="77777777"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Stepping Black Indigenous Corporation Australia</w:t>
            </w:r>
          </w:p>
        </w:tc>
        <w:tc>
          <w:tcPr>
            <w:tcW w:w="2661" w:type="dxa"/>
          </w:tcPr>
          <w:p w14:paraId="61E8D4FD" w14:textId="5F94C70E" w:rsidR="0037072D" w:rsidRDefault="00DB0C33">
            <w:r w:rsidRPr="00DB0C33">
              <w:t>Strong Aboriginal Families and Elders Support (SAFE SUPPORT) in Bundaberg and North Burnett</w:t>
            </w:r>
          </w:p>
        </w:tc>
        <w:tc>
          <w:tcPr>
            <w:tcW w:w="5985" w:type="dxa"/>
          </w:tcPr>
          <w:p w14:paraId="35E80392" w14:textId="2C7A7D32" w:rsidR="0037072D" w:rsidRDefault="004F2AD8">
            <w:r>
              <w:t>The project</w:t>
            </w:r>
            <w:r w:rsidRPr="004F2AD8">
              <w:t xml:space="preserve"> will use traditional social structures</w:t>
            </w:r>
            <w:r>
              <w:t xml:space="preserve"> </w:t>
            </w:r>
            <w:r w:rsidRPr="004F2AD8">
              <w:t xml:space="preserve">to deliver capacity-building activities for people with disability, their families, and carers. Creative programs will foster inclusive communication, strengthen family relationships, and build community connections. </w:t>
            </w:r>
            <w:r>
              <w:t>T</w:t>
            </w:r>
            <w:r w:rsidRPr="004F2AD8">
              <w:t>he program will provide evidence-based supports at key life stages to improve participation, independence, and community access. Co-designed, culturally safe programs will be tailored to diverse needs, including First Nations peoples, culturally diverse communities, and those in regional and remote areas, promoting lasting empowerment and improved service access.</w:t>
            </w:r>
          </w:p>
        </w:tc>
        <w:tc>
          <w:tcPr>
            <w:tcW w:w="2095" w:type="dxa"/>
          </w:tcPr>
          <w:p w14:paraId="471629EE" w14:textId="10B2654A" w:rsidR="3AEE727D" w:rsidRPr="00D54CB9" w:rsidRDefault="3AEE727D"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Queensland</w:t>
            </w:r>
          </w:p>
        </w:tc>
        <w:tc>
          <w:tcPr>
            <w:tcW w:w="1559" w:type="dxa"/>
          </w:tcPr>
          <w:p w14:paraId="462E9FAE" w14:textId="4A41181B"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$1,222,281.00</w:t>
            </w:r>
          </w:p>
        </w:tc>
      </w:tr>
      <w:tr w:rsidR="003C0AAA" w:rsidRPr="00554CCC" w14:paraId="38134A90" w14:textId="77777777" w:rsidTr="6654BC31">
        <w:trPr>
          <w:trHeight w:val="529"/>
        </w:trPr>
        <w:tc>
          <w:tcPr>
            <w:tcW w:w="1870" w:type="dxa"/>
            <w:noWrap/>
            <w:hideMark/>
          </w:tcPr>
          <w:p w14:paraId="728957A6" w14:textId="77777777"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 xml:space="preserve">The New South Wales Council for </w:t>
            </w:r>
            <w:r w:rsidRPr="00554CCC">
              <w:rPr>
                <w:rFonts w:ascii="Aptos Narrow" w:eastAsia="Times New Roman" w:hAnsi="Aptos Narrow"/>
                <w:color w:val="000000"/>
                <w:kern w:val="0"/>
                <w:sz w:val="22"/>
                <w:szCs w:val="22"/>
                <w:lang w:eastAsia="en-AU"/>
                <w14:ligatures w14:val="none"/>
              </w:rPr>
              <w:lastRenderedPageBreak/>
              <w:t>Intellectual Disability</w:t>
            </w:r>
          </w:p>
        </w:tc>
        <w:tc>
          <w:tcPr>
            <w:tcW w:w="2661" w:type="dxa"/>
          </w:tcPr>
          <w:p w14:paraId="4B4B2A4C" w14:textId="7B96705A" w:rsidR="0037072D" w:rsidRDefault="00967428">
            <w:r>
              <w:lastRenderedPageBreak/>
              <w:t xml:space="preserve">Young Voices, </w:t>
            </w:r>
            <w:r w:rsidR="00A941EF">
              <w:t>B</w:t>
            </w:r>
            <w:r>
              <w:t xml:space="preserve">ig </w:t>
            </w:r>
            <w:r w:rsidR="00A941EF">
              <w:t>C</w:t>
            </w:r>
            <w:r>
              <w:t xml:space="preserve">hoices </w:t>
            </w:r>
          </w:p>
        </w:tc>
        <w:tc>
          <w:tcPr>
            <w:tcW w:w="5985" w:type="dxa"/>
          </w:tcPr>
          <w:p w14:paraId="5DC64E1C" w14:textId="3DEB7A01" w:rsidR="0037072D" w:rsidRDefault="00CD1512" w:rsidP="00CD1512">
            <w:r>
              <w:t>The project will</w:t>
            </w:r>
            <w:r w:rsidRPr="00CD1512">
              <w:t xml:space="preserve"> work with young people with intellectual disability (YPWID) and their families to co-design a life-stage transition </w:t>
            </w:r>
            <w:r w:rsidRPr="00CD1512">
              <w:lastRenderedPageBreak/>
              <w:t xml:space="preserve">model through workshops and personalised follow-up. The model supports goal setting and planning, building capacity for ongoing future planning, and is underpinned by CID’s Supported Decision-Making Framework from the </w:t>
            </w:r>
            <w:r w:rsidRPr="00CD1512">
              <w:rPr>
                <w:i/>
                <w:iCs/>
              </w:rPr>
              <w:t>My Rights Matter</w:t>
            </w:r>
            <w:r w:rsidRPr="00CD1512">
              <w:t xml:space="preserve"> project. It will help YPWID and families explore key issues such as health, employment, and housing.</w:t>
            </w:r>
          </w:p>
        </w:tc>
        <w:tc>
          <w:tcPr>
            <w:tcW w:w="2095" w:type="dxa"/>
          </w:tcPr>
          <w:p w14:paraId="7A7DEF04" w14:textId="5C64DE78" w:rsidR="3AA38E0C" w:rsidRPr="00D54CB9" w:rsidRDefault="00967428"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lastRenderedPageBreak/>
              <w:t>New South Wales</w:t>
            </w:r>
          </w:p>
        </w:tc>
        <w:tc>
          <w:tcPr>
            <w:tcW w:w="1559" w:type="dxa"/>
          </w:tcPr>
          <w:p w14:paraId="6616D7A0" w14:textId="3E46A0F2"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$1,249,709.00</w:t>
            </w:r>
          </w:p>
        </w:tc>
      </w:tr>
      <w:tr w:rsidR="003C0AAA" w:rsidRPr="00554CCC" w14:paraId="14E59372" w14:textId="77777777" w:rsidTr="6654BC31">
        <w:trPr>
          <w:trHeight w:val="529"/>
        </w:trPr>
        <w:tc>
          <w:tcPr>
            <w:tcW w:w="1870" w:type="dxa"/>
            <w:noWrap/>
            <w:hideMark/>
          </w:tcPr>
          <w:p w14:paraId="57204356" w14:textId="763193CD"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 xml:space="preserve">The </w:t>
            </w:r>
            <w:proofErr w:type="spellStart"/>
            <w:r w:rsidRPr="00554CCC">
              <w:rPr>
                <w:rFonts w:ascii="Aptos Narrow" w:eastAsia="Times New Roman" w:hAnsi="Aptos Narrow"/>
                <w:color w:val="000000"/>
                <w:kern w:val="0"/>
                <w:sz w:val="22"/>
                <w:szCs w:val="22"/>
                <w:lang w:eastAsia="en-AU"/>
                <w14:ligatures w14:val="none"/>
              </w:rPr>
              <w:t>Onemda</w:t>
            </w:r>
            <w:proofErr w:type="spellEnd"/>
            <w:r w:rsidRPr="00554CCC">
              <w:rPr>
                <w:rFonts w:ascii="Aptos Narrow" w:eastAsia="Times New Roman" w:hAnsi="Aptos Narrow"/>
                <w:color w:val="000000"/>
                <w:kern w:val="0"/>
                <w:sz w:val="22"/>
                <w:szCs w:val="22"/>
                <w:lang w:eastAsia="en-AU"/>
                <w14:ligatures w14:val="none"/>
              </w:rPr>
              <w:t xml:space="preserve"> Association Inc</w:t>
            </w:r>
            <w:r w:rsidR="33A46216" w:rsidRPr="00554CCC">
              <w:rPr>
                <w:rFonts w:ascii="Aptos Narrow" w:eastAsia="Times New Roman" w:hAnsi="Aptos Narrow"/>
                <w:color w:val="000000"/>
                <w:kern w:val="0"/>
                <w:sz w:val="22"/>
                <w:szCs w:val="22"/>
                <w:lang w:eastAsia="en-AU"/>
                <w14:ligatures w14:val="none"/>
              </w:rPr>
              <w:t>orporated</w:t>
            </w:r>
          </w:p>
        </w:tc>
        <w:tc>
          <w:tcPr>
            <w:tcW w:w="2661" w:type="dxa"/>
          </w:tcPr>
          <w:p w14:paraId="5DFEDDAC" w14:textId="45F7C7EE" w:rsidR="0037072D" w:rsidRDefault="00175D1F">
            <w:r w:rsidRPr="00175D1F">
              <w:t>Beyond Silos - Community-Based Transition Support for Young People with Disability</w:t>
            </w:r>
          </w:p>
        </w:tc>
        <w:tc>
          <w:tcPr>
            <w:tcW w:w="5985" w:type="dxa"/>
          </w:tcPr>
          <w:p w14:paraId="26A144AF" w14:textId="47C6633D" w:rsidR="0037072D" w:rsidRDefault="00F50A26">
            <w:r w:rsidRPr="00F50A26">
              <w:t>Beyond Silos will support marginalised young people with disability (aged 16–25) to achieve employment, education, and independence goals. Building on the Breaking Out of Silos model, it will use Neighbourhood House Network partnerships for localised responses. Transition Coordinators will provide seamless coordination across families, employers, education providers, and community organisations, delivering person-centred support such as employment readiness training, work experience, life skills development, and educational pathways. Individualised, culturally responsive transition plans will be co-designed to reflect participants’ strengths, preventing long-term dependency and fostering inclusive communities through integrated support ecosystems.</w:t>
            </w:r>
          </w:p>
        </w:tc>
        <w:tc>
          <w:tcPr>
            <w:tcW w:w="2095" w:type="dxa"/>
          </w:tcPr>
          <w:p w14:paraId="354AE9EB" w14:textId="2B12E8CC" w:rsidR="2D2A8DEA" w:rsidRPr="00D54CB9" w:rsidRDefault="2D2A8DEA"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Victoria</w:t>
            </w:r>
          </w:p>
        </w:tc>
        <w:tc>
          <w:tcPr>
            <w:tcW w:w="1559" w:type="dxa"/>
          </w:tcPr>
          <w:p w14:paraId="606DFEC9" w14:textId="36993549"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$1,156,581.00</w:t>
            </w:r>
          </w:p>
        </w:tc>
      </w:tr>
      <w:tr w:rsidR="003C0AAA" w:rsidRPr="00554CCC" w14:paraId="2F5C7932" w14:textId="77777777" w:rsidTr="6654BC31">
        <w:trPr>
          <w:trHeight w:val="529"/>
        </w:trPr>
        <w:tc>
          <w:tcPr>
            <w:tcW w:w="1870" w:type="dxa"/>
            <w:noWrap/>
            <w:hideMark/>
          </w:tcPr>
          <w:p w14:paraId="465627A6" w14:textId="77777777"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Two Way Street Communication Pty Ltd</w:t>
            </w:r>
          </w:p>
        </w:tc>
        <w:tc>
          <w:tcPr>
            <w:tcW w:w="2661" w:type="dxa"/>
          </w:tcPr>
          <w:p w14:paraId="3D5714BF" w14:textId="04425FD1" w:rsidR="0037072D" w:rsidRDefault="00880F4F">
            <w:r w:rsidRPr="00880F4F">
              <w:t>Visual Conversation Kits - Supporting Connection, Choice and Community</w:t>
            </w:r>
          </w:p>
        </w:tc>
        <w:tc>
          <w:tcPr>
            <w:tcW w:w="5985" w:type="dxa"/>
          </w:tcPr>
          <w:p w14:paraId="113D6CA2" w14:textId="4C2D29CC" w:rsidR="0037072D" w:rsidRDefault="00CC297B">
            <w:r w:rsidRPr="00CC297B">
              <w:t>This project will empower people with communication disabilities by creating visual conversation kits that enable understanding and expression around key life events and intersectional experiences. Co-designed with participants and stakeholders, the kits will include videos with symbol subtitles, communication boards, AAC uploads, and resources to support ongoing conversations. Phase two will use a hub-and-spoke model to drive community awareness and uptake, bridging the gap between receiving information and actively participating in decisions about one’s life.</w:t>
            </w:r>
          </w:p>
        </w:tc>
        <w:tc>
          <w:tcPr>
            <w:tcW w:w="2095" w:type="dxa"/>
          </w:tcPr>
          <w:p w14:paraId="21CA4B65" w14:textId="5B82CA81" w:rsidR="70977224" w:rsidRPr="00D54CB9" w:rsidRDefault="70977224"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National</w:t>
            </w:r>
          </w:p>
        </w:tc>
        <w:tc>
          <w:tcPr>
            <w:tcW w:w="1559" w:type="dxa"/>
          </w:tcPr>
          <w:p w14:paraId="4711F461" w14:textId="2E9E1566"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$1,242,274.00</w:t>
            </w:r>
          </w:p>
        </w:tc>
      </w:tr>
      <w:tr w:rsidR="003C0AAA" w:rsidRPr="00554CCC" w14:paraId="4B783DD8" w14:textId="77777777" w:rsidTr="6654BC31">
        <w:trPr>
          <w:trHeight w:val="529"/>
        </w:trPr>
        <w:tc>
          <w:tcPr>
            <w:tcW w:w="1870" w:type="dxa"/>
            <w:noWrap/>
            <w:hideMark/>
          </w:tcPr>
          <w:p w14:paraId="09A24524" w14:textId="77777777"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Valued Lives Foundation Ltd</w:t>
            </w:r>
          </w:p>
        </w:tc>
        <w:tc>
          <w:tcPr>
            <w:tcW w:w="2661" w:type="dxa"/>
          </w:tcPr>
          <w:p w14:paraId="4237A1BD" w14:textId="7F8947E2" w:rsidR="0037072D" w:rsidRDefault="00131E31" w:rsidP="004C7239">
            <w:r>
              <w:t xml:space="preserve">Link and </w:t>
            </w:r>
            <w:proofErr w:type="gramStart"/>
            <w:r>
              <w:t>Grow</w:t>
            </w:r>
            <w:proofErr w:type="gramEnd"/>
          </w:p>
        </w:tc>
        <w:tc>
          <w:tcPr>
            <w:tcW w:w="5985" w:type="dxa"/>
          </w:tcPr>
          <w:p w14:paraId="4C1B3E6E" w14:textId="4B1C618E" w:rsidR="0037072D" w:rsidRDefault="00E54A16">
            <w:r w:rsidRPr="00E54A16">
              <w:t xml:space="preserve">LINK </w:t>
            </w:r>
            <w:r w:rsidR="00645F96">
              <w:t>&amp;</w:t>
            </w:r>
            <w:r w:rsidRPr="00E54A16">
              <w:t xml:space="preserve"> GROW will help people with disability in Western Australia build the skills, confidence, and connections needed to participate in education, employment, and community life. The project will support young people and their families at key life stages through family-led workshops, a statewide conference, masterclasses, and peer support groups delivered online and in </w:t>
            </w:r>
            <w:r w:rsidRPr="00E54A16">
              <w:lastRenderedPageBreak/>
              <w:t>person. An 1800 Peer Connect phone line, staffed by people with lived experience, will provide real-time advice and encouragement. All activities will be co-designed with people with disability and tailored for priority groups, including First Nations peoples, culturally and linguistically diverse communities, LGBTIQA+ people, and those in regional and remote areas, creating lasting opportunities for inclusion and leadership.</w:t>
            </w:r>
          </w:p>
        </w:tc>
        <w:tc>
          <w:tcPr>
            <w:tcW w:w="2095" w:type="dxa"/>
          </w:tcPr>
          <w:p w14:paraId="15C3389A" w14:textId="112ABF52" w:rsidR="4F63EA9C" w:rsidRPr="00D54CB9" w:rsidRDefault="4F63EA9C"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lastRenderedPageBreak/>
              <w:t>Western Australia</w:t>
            </w:r>
          </w:p>
        </w:tc>
        <w:tc>
          <w:tcPr>
            <w:tcW w:w="1559" w:type="dxa"/>
          </w:tcPr>
          <w:p w14:paraId="1EBD9E45" w14:textId="01A7C8C5"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$1,249,119.62</w:t>
            </w:r>
          </w:p>
        </w:tc>
      </w:tr>
      <w:tr w:rsidR="003C0AAA" w:rsidRPr="00554CCC" w14:paraId="22C1C286" w14:textId="77777777" w:rsidTr="6654BC31">
        <w:trPr>
          <w:trHeight w:val="529"/>
        </w:trPr>
        <w:tc>
          <w:tcPr>
            <w:tcW w:w="1870" w:type="dxa"/>
            <w:noWrap/>
            <w:hideMark/>
          </w:tcPr>
          <w:p w14:paraId="5EE969B3" w14:textId="77777777"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Women with Disabilities ACT (WWDACT)</w:t>
            </w:r>
          </w:p>
        </w:tc>
        <w:tc>
          <w:tcPr>
            <w:tcW w:w="2661" w:type="dxa"/>
          </w:tcPr>
          <w:p w14:paraId="2C416061" w14:textId="09F0AC11" w:rsidR="0037072D" w:rsidRDefault="00930ADF">
            <w:r w:rsidRPr="00930ADF">
              <w:t>Bridging Gaps, Building Power - Co-Designed Support for Neurodivergent Communities</w:t>
            </w:r>
          </w:p>
        </w:tc>
        <w:tc>
          <w:tcPr>
            <w:tcW w:w="5985" w:type="dxa"/>
          </w:tcPr>
          <w:p w14:paraId="69F49371" w14:textId="071AB0FE" w:rsidR="0037072D" w:rsidRDefault="00571310">
            <w:r w:rsidRPr="00571310">
              <w:t>Activities will include capacity-building programs for Autistic people and people with intellectual disability in the ACT. These will feature a facilitated group for Autistic parents to strengthen understanding and community connections, peer-led short courses co-designed with Autistic people to build support skills for transitions into education or employment, and an annual symposium presenting panels and workshops on disability rights for Autistic and neurodivergent people. The project will also extend WWDACT’s Our Autonomy initiative for six months, delivering inclusive supports for women and gender-diverse people, alongside collaboration with ACT Down Syndrome and Intellectual Disability to design activities and events tailored to their needs.</w:t>
            </w:r>
          </w:p>
        </w:tc>
        <w:tc>
          <w:tcPr>
            <w:tcW w:w="2095" w:type="dxa"/>
          </w:tcPr>
          <w:p w14:paraId="2B0BD6C5" w14:textId="3EA6CF88" w:rsidR="3D4465FB" w:rsidRPr="00D54CB9" w:rsidRDefault="3D4465FB"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Australian Capital Territory</w:t>
            </w:r>
          </w:p>
        </w:tc>
        <w:tc>
          <w:tcPr>
            <w:tcW w:w="1559" w:type="dxa"/>
          </w:tcPr>
          <w:p w14:paraId="60105B57" w14:textId="1CCDD176"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$1,249,827.59</w:t>
            </w:r>
          </w:p>
        </w:tc>
      </w:tr>
      <w:tr w:rsidR="003C0AAA" w:rsidRPr="00554CCC" w14:paraId="76F17F41" w14:textId="77777777" w:rsidTr="6654BC31">
        <w:trPr>
          <w:trHeight w:val="529"/>
        </w:trPr>
        <w:tc>
          <w:tcPr>
            <w:tcW w:w="1870" w:type="dxa"/>
            <w:noWrap/>
            <w:hideMark/>
          </w:tcPr>
          <w:p w14:paraId="7E5054A9" w14:textId="417C363F" w:rsidR="00765881" w:rsidRPr="00554CCC" w:rsidRDefault="00765881" w:rsidP="00554CCC">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 xml:space="preserve">Youth </w:t>
            </w:r>
            <w:proofErr w:type="spellStart"/>
            <w:r w:rsidRPr="00554CCC">
              <w:rPr>
                <w:rFonts w:ascii="Aptos Narrow" w:eastAsia="Times New Roman" w:hAnsi="Aptos Narrow"/>
                <w:color w:val="000000"/>
                <w:kern w:val="0"/>
                <w:sz w:val="22"/>
                <w:szCs w:val="22"/>
                <w:lang w:eastAsia="en-AU"/>
                <w14:ligatures w14:val="none"/>
              </w:rPr>
              <w:t>Insearch</w:t>
            </w:r>
            <w:proofErr w:type="spellEnd"/>
            <w:r w:rsidRPr="00554CCC">
              <w:rPr>
                <w:rFonts w:ascii="Aptos Narrow" w:eastAsia="Times New Roman" w:hAnsi="Aptos Narrow"/>
                <w:color w:val="000000"/>
                <w:kern w:val="0"/>
                <w:sz w:val="22"/>
                <w:szCs w:val="22"/>
                <w:lang w:eastAsia="en-AU"/>
                <w14:ligatures w14:val="none"/>
              </w:rPr>
              <w:t xml:space="preserve"> Foundation (Aust) Inc</w:t>
            </w:r>
            <w:r w:rsidR="41A94881" w:rsidRPr="00554CCC">
              <w:rPr>
                <w:rFonts w:ascii="Aptos Narrow" w:eastAsia="Times New Roman" w:hAnsi="Aptos Narrow"/>
                <w:color w:val="000000"/>
                <w:kern w:val="0"/>
                <w:sz w:val="22"/>
                <w:szCs w:val="22"/>
                <w:lang w:eastAsia="en-AU"/>
                <w14:ligatures w14:val="none"/>
              </w:rPr>
              <w:t>orporated</w:t>
            </w:r>
          </w:p>
        </w:tc>
        <w:tc>
          <w:tcPr>
            <w:tcW w:w="2661" w:type="dxa"/>
          </w:tcPr>
          <w:p w14:paraId="3E92A5F8" w14:textId="7EBA1A30" w:rsidR="0037072D" w:rsidRDefault="00D75C00">
            <w:r w:rsidRPr="00D75C00">
              <w:t>Strengthening and Expanding a Lived Experience Peer Work Service Model for Neurodivergent Youth in Regional Australia</w:t>
            </w:r>
          </w:p>
        </w:tc>
        <w:tc>
          <w:tcPr>
            <w:tcW w:w="5985" w:type="dxa"/>
          </w:tcPr>
          <w:p w14:paraId="7641BC3E" w14:textId="2A7D0FBB" w:rsidR="0037072D" w:rsidRDefault="00B1229F">
            <w:r w:rsidRPr="00B1229F">
              <w:t xml:space="preserve">This project </w:t>
            </w:r>
            <w:r>
              <w:t>will</w:t>
            </w:r>
            <w:r w:rsidRPr="00B1229F">
              <w:t xml:space="preserve"> embed</w:t>
            </w:r>
            <w:r w:rsidR="00671F59">
              <w:t xml:space="preserve"> 3</w:t>
            </w:r>
            <w:r w:rsidRPr="00B1229F">
              <w:t xml:space="preserve"> social workers in the Darling Downs (QLD), Hunter New England (NSW), and Latrobe Valley (VIC). Working alongside Peer Workers, they will deliver trauma-informed, place-based clinical support and case management for neurodivergent young people aged 12–25 who face barriers to mental health care and community inclusion. This integrated approach will combine peer engagement with clinical expertise to provide advocacy, coordinated service connections, and early intervention, reducing service gaps, improving wellbeing, and creating inclusive pathways for participation. The initiative will strengthen the capacity of individuals, families, and carers to navigate services, foster resilience, and connect with their communities.</w:t>
            </w:r>
          </w:p>
        </w:tc>
        <w:tc>
          <w:tcPr>
            <w:tcW w:w="2095" w:type="dxa"/>
          </w:tcPr>
          <w:p w14:paraId="6C450B65" w14:textId="2D3DA987" w:rsidR="434FB27D" w:rsidRPr="00D54CB9" w:rsidRDefault="434FB27D" w:rsidP="00B74E48">
            <w:pPr>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Queensland</w:t>
            </w:r>
            <w:r w:rsidRPr="00D54CB9">
              <w:rPr>
                <w:rFonts w:ascii="Aptos Narrow" w:eastAsia="Times New Roman" w:hAnsi="Aptos Narrow"/>
                <w:color w:val="000000"/>
                <w:kern w:val="0"/>
                <w:sz w:val="22"/>
                <w:szCs w:val="22"/>
                <w:lang w:eastAsia="en-AU"/>
                <w14:ligatures w14:val="none"/>
              </w:rPr>
              <w:br/>
            </w:r>
            <w:r w:rsidR="55C7BC1C" w:rsidRPr="00D54CB9">
              <w:rPr>
                <w:rFonts w:ascii="Aptos Narrow" w:eastAsia="Times New Roman" w:hAnsi="Aptos Narrow"/>
                <w:color w:val="000000"/>
                <w:kern w:val="0"/>
                <w:sz w:val="22"/>
                <w:szCs w:val="22"/>
                <w:lang w:eastAsia="en-AU"/>
                <w14:ligatures w14:val="none"/>
              </w:rPr>
              <w:t>New South Wales</w:t>
            </w:r>
            <w:r w:rsidRPr="00D54CB9">
              <w:rPr>
                <w:rFonts w:ascii="Aptos Narrow" w:eastAsia="Times New Roman" w:hAnsi="Aptos Narrow"/>
                <w:color w:val="000000"/>
                <w:kern w:val="0"/>
                <w:sz w:val="22"/>
                <w:szCs w:val="22"/>
                <w:lang w:eastAsia="en-AU"/>
                <w14:ligatures w14:val="none"/>
              </w:rPr>
              <w:br/>
            </w:r>
            <w:r w:rsidR="12B900F1" w:rsidRPr="00D54CB9">
              <w:rPr>
                <w:rFonts w:ascii="Aptos Narrow" w:eastAsia="Times New Roman" w:hAnsi="Aptos Narrow"/>
                <w:color w:val="000000"/>
                <w:kern w:val="0"/>
                <w:sz w:val="22"/>
                <w:szCs w:val="22"/>
                <w:lang w:eastAsia="en-AU"/>
                <w14:ligatures w14:val="none"/>
              </w:rPr>
              <w:t>Victoria</w:t>
            </w:r>
          </w:p>
        </w:tc>
        <w:tc>
          <w:tcPr>
            <w:tcW w:w="1559" w:type="dxa"/>
          </w:tcPr>
          <w:p w14:paraId="31E73DF2" w14:textId="1EE94F92" w:rsidR="00765881" w:rsidRPr="00554CCC" w:rsidRDefault="00765881" w:rsidP="00D54CB9">
            <w:pPr>
              <w:jc w:val="right"/>
              <w:rPr>
                <w:rFonts w:ascii="Aptos Narrow" w:eastAsia="Times New Roman" w:hAnsi="Aptos Narrow"/>
                <w:color w:val="000000"/>
                <w:kern w:val="0"/>
                <w:sz w:val="22"/>
                <w:szCs w:val="22"/>
                <w:lang w:eastAsia="en-AU"/>
                <w14:ligatures w14:val="none"/>
              </w:rPr>
            </w:pPr>
            <w:r w:rsidRPr="00D54CB9">
              <w:rPr>
                <w:rFonts w:ascii="Aptos Narrow" w:eastAsia="Times New Roman" w:hAnsi="Aptos Narrow"/>
                <w:color w:val="000000"/>
                <w:kern w:val="0"/>
                <w:sz w:val="22"/>
                <w:szCs w:val="22"/>
                <w:lang w:eastAsia="en-AU"/>
                <w14:ligatures w14:val="none"/>
              </w:rPr>
              <w:t>$1,245,960.00</w:t>
            </w:r>
          </w:p>
        </w:tc>
      </w:tr>
    </w:tbl>
    <w:p w14:paraId="0E94372B" w14:textId="77777777" w:rsidR="00554CCC" w:rsidRPr="00F746C0" w:rsidRDefault="00554CCC"/>
    <w:sectPr w:rsidR="00554CCC" w:rsidRPr="00F746C0" w:rsidSect="00BA6E5F">
      <w:headerReference w:type="even" r:id="rId10"/>
      <w:headerReference w:type="default" r:id="rId11"/>
      <w:footerReference w:type="even" r:id="rId12"/>
      <w:footerReference w:type="default" r:id="rId13"/>
      <w:headerReference w:type="first" r:id="rId14"/>
      <w:footerReference w:type="first" r:id="rId15"/>
      <w:pgSz w:w="16839" w:h="11907" w:orient="landscape" w:code="8"/>
      <w:pgMar w:top="1440" w:right="1440" w:bottom="1276" w:left="1440" w:header="708" w:footer="4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BFFC6" w14:textId="77777777" w:rsidR="00FB3507" w:rsidRDefault="00FB3507" w:rsidP="00554CCC">
      <w:pPr>
        <w:spacing w:after="0" w:line="240" w:lineRule="auto"/>
      </w:pPr>
      <w:r>
        <w:separator/>
      </w:r>
    </w:p>
  </w:endnote>
  <w:endnote w:type="continuationSeparator" w:id="0">
    <w:p w14:paraId="69A27DC2" w14:textId="77777777" w:rsidR="00FB3507" w:rsidRDefault="00FB3507" w:rsidP="00554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Narrow">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F58C7" w14:textId="5EE93F3F" w:rsidR="00554CCC" w:rsidRDefault="00554CCC">
    <w:pPr>
      <w:pStyle w:val="Footer"/>
    </w:pPr>
    <w:r>
      <w:rPr>
        <w:noProof/>
      </w:rPr>
      <mc:AlternateContent>
        <mc:Choice Requires="wps">
          <w:drawing>
            <wp:anchor distT="0" distB="0" distL="0" distR="0" simplePos="0" relativeHeight="251658243" behindDoc="0" locked="0" layoutInCell="1" allowOverlap="1" wp14:anchorId="352C422F" wp14:editId="3FE3A698">
              <wp:simplePos x="635" y="635"/>
              <wp:positionH relativeFrom="page">
                <wp:align>center</wp:align>
              </wp:positionH>
              <wp:positionV relativeFrom="page">
                <wp:align>bottom</wp:align>
              </wp:positionV>
              <wp:extent cx="622300" cy="391160"/>
              <wp:effectExtent l="0" t="0" r="6350" b="0"/>
              <wp:wrapNone/>
              <wp:docPr id="664099268"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C23B211" w14:textId="5072F7BD" w:rsidR="00554CCC" w:rsidRPr="00554CCC" w:rsidRDefault="00554CCC" w:rsidP="00554CCC">
                          <w:pPr>
                            <w:spacing w:after="0"/>
                            <w:rPr>
                              <w:rFonts w:ascii="Aptos" w:eastAsia="Aptos" w:hAnsi="Aptos" w:cs="Aptos"/>
                              <w:noProof/>
                              <w:color w:val="FF0000"/>
                              <w:sz w:val="24"/>
                            </w:rPr>
                          </w:pPr>
                          <w:r w:rsidRPr="00554CCC">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2C422F" id="_x0000_t202" coordsize="21600,21600" o:spt="202" path="m,l,21600r21600,l21600,xe">
              <v:stroke joinstyle="miter"/>
              <v:path gradientshapeok="t" o:connecttype="rect"/>
            </v:shapetype>
            <v:shape id="Text Box 17" o:spid="_x0000_s1027" type="#_x0000_t202" alt="OFFICIAL" style="position:absolute;margin-left:0;margin-top:0;width:49pt;height:30.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SAVDA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" filled="f" stroked="f">
              <v:textbox style="mso-fit-shape-to-text:t" inset="0,0,0,15pt">
                <w:txbxContent>
                  <w:p w14:paraId="0C23B211" w14:textId="5072F7BD" w:rsidR="00554CCC" w:rsidRPr="00554CCC" w:rsidRDefault="00554CCC" w:rsidP="00554CCC">
                    <w:pPr>
                      <w:spacing w:after="0"/>
                      <w:rPr>
                        <w:rFonts w:ascii="Aptos" w:eastAsia="Aptos" w:hAnsi="Aptos" w:cs="Aptos"/>
                        <w:noProof/>
                        <w:color w:val="FF0000"/>
                        <w:sz w:val="24"/>
                      </w:rPr>
                    </w:pPr>
                    <w:r w:rsidRPr="00554CCC">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FE880" w14:textId="5B6F854E" w:rsidR="6F04083A" w:rsidRDefault="6F04083A" w:rsidP="004C7239">
    <w:pPr>
      <w:pStyle w:val="Footer"/>
    </w:pPr>
    <w:r w:rsidRPr="6F04083A">
      <w:rPr>
        <w:rFonts w:eastAsia="Arial" w:cs="Arial"/>
        <w:color w:val="000000" w:themeColor="text1"/>
        <w:szCs w:val="20"/>
      </w:rPr>
      <w:t xml:space="preserve">* As advised in the Application Form. For successful applications, the project title and the description of the project provided by the applicant, may be used, copied or published on </w:t>
    </w:r>
    <w:proofErr w:type="spellStart"/>
    <w:r w:rsidRPr="6F04083A">
      <w:rPr>
        <w:rFonts w:eastAsia="Arial" w:cs="Arial"/>
        <w:color w:val="000000" w:themeColor="text1"/>
        <w:szCs w:val="20"/>
      </w:rPr>
      <w:t>GrantConnect</w:t>
    </w:r>
    <w:proofErr w:type="spellEnd"/>
    <w:r w:rsidRPr="6F04083A">
      <w:rPr>
        <w:rFonts w:eastAsia="Arial" w:cs="Arial"/>
        <w:color w:val="000000" w:themeColor="text1"/>
        <w:szCs w:val="20"/>
      </w:rPr>
      <w:t xml:space="preserve"> and other government publications. </w:t>
    </w:r>
    <w:r w:rsidRPr="6F04083A">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C13A" w14:textId="277AE8DB" w:rsidR="00554CCC" w:rsidRDefault="00554CCC">
    <w:pPr>
      <w:pStyle w:val="Footer"/>
    </w:pPr>
    <w:r>
      <w:rPr>
        <w:noProof/>
      </w:rPr>
      <mc:AlternateContent>
        <mc:Choice Requires="wps">
          <w:drawing>
            <wp:anchor distT="0" distB="0" distL="0" distR="0" simplePos="0" relativeHeight="251658242" behindDoc="0" locked="0" layoutInCell="1" allowOverlap="1" wp14:anchorId="3143ECCE" wp14:editId="792473A4">
              <wp:simplePos x="635" y="635"/>
              <wp:positionH relativeFrom="page">
                <wp:align>center</wp:align>
              </wp:positionH>
              <wp:positionV relativeFrom="page">
                <wp:align>bottom</wp:align>
              </wp:positionV>
              <wp:extent cx="622300" cy="391160"/>
              <wp:effectExtent l="0" t="0" r="6350" b="0"/>
              <wp:wrapNone/>
              <wp:docPr id="2090055160"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DC68F94" w14:textId="257F1AC0" w:rsidR="00554CCC" w:rsidRPr="00554CCC" w:rsidRDefault="00554CCC" w:rsidP="00554CCC">
                          <w:pPr>
                            <w:spacing w:after="0"/>
                            <w:rPr>
                              <w:rFonts w:ascii="Aptos" w:eastAsia="Aptos" w:hAnsi="Aptos" w:cs="Aptos"/>
                              <w:noProof/>
                              <w:color w:val="FF0000"/>
                              <w:sz w:val="24"/>
                            </w:rPr>
                          </w:pPr>
                          <w:r w:rsidRPr="00554CCC">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43ECCE" id="_x0000_t202" coordsize="21600,21600" o:spt="202" path="m,l,21600r21600,l21600,xe">
              <v:stroke joinstyle="miter"/>
              <v:path gradientshapeok="t" o:connecttype="rect"/>
            </v:shapetype>
            <v:shape id="Text Box 16" o:spid="_x0000_s1029" type="#_x0000_t202" alt="OFFICIAL" style="position:absolute;margin-left:0;margin-top:0;width:49pt;height:30.8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textbox style="mso-fit-shape-to-text:t" inset="0,0,0,15pt">
                <w:txbxContent>
                  <w:p w14:paraId="5DC68F94" w14:textId="257F1AC0" w:rsidR="00554CCC" w:rsidRPr="00554CCC" w:rsidRDefault="00554CCC" w:rsidP="00554CCC">
                    <w:pPr>
                      <w:spacing w:after="0"/>
                      <w:rPr>
                        <w:rFonts w:ascii="Aptos" w:eastAsia="Aptos" w:hAnsi="Aptos" w:cs="Aptos"/>
                        <w:noProof/>
                        <w:color w:val="FF0000"/>
                        <w:sz w:val="24"/>
                      </w:rPr>
                    </w:pPr>
                    <w:r w:rsidRPr="00554CCC">
                      <w:rPr>
                        <w:rFonts w:ascii="Aptos" w:eastAsia="Aptos" w:hAnsi="Aptos" w:cs="Aptos"/>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F130D" w14:textId="77777777" w:rsidR="00FB3507" w:rsidRDefault="00FB3507" w:rsidP="00554CCC">
      <w:pPr>
        <w:spacing w:after="0" w:line="240" w:lineRule="auto"/>
      </w:pPr>
      <w:r>
        <w:separator/>
      </w:r>
    </w:p>
  </w:footnote>
  <w:footnote w:type="continuationSeparator" w:id="0">
    <w:p w14:paraId="093D944E" w14:textId="77777777" w:rsidR="00FB3507" w:rsidRDefault="00FB3507" w:rsidP="00554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CB6EF" w14:textId="01D9C053" w:rsidR="00554CCC" w:rsidRDefault="00554CCC">
    <w:pPr>
      <w:pStyle w:val="Header"/>
    </w:pPr>
    <w:r>
      <w:rPr>
        <w:noProof/>
      </w:rPr>
      <mc:AlternateContent>
        <mc:Choice Requires="wps">
          <w:drawing>
            <wp:anchor distT="0" distB="0" distL="0" distR="0" simplePos="0" relativeHeight="251658241" behindDoc="0" locked="0" layoutInCell="1" allowOverlap="1" wp14:anchorId="19B3E86D" wp14:editId="5E86901B">
              <wp:simplePos x="635" y="635"/>
              <wp:positionH relativeFrom="page">
                <wp:align>center</wp:align>
              </wp:positionH>
              <wp:positionV relativeFrom="page">
                <wp:align>top</wp:align>
              </wp:positionV>
              <wp:extent cx="622300" cy="391160"/>
              <wp:effectExtent l="0" t="0" r="6350" b="8890"/>
              <wp:wrapNone/>
              <wp:docPr id="1490235939"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ED9B34A" w14:textId="60BFFB04" w:rsidR="00554CCC" w:rsidRPr="00554CCC" w:rsidRDefault="00554CCC" w:rsidP="00554CCC">
                          <w:pPr>
                            <w:spacing w:after="0"/>
                            <w:rPr>
                              <w:rFonts w:ascii="Aptos" w:eastAsia="Aptos" w:hAnsi="Aptos" w:cs="Aptos"/>
                              <w:noProof/>
                              <w:color w:val="FF0000"/>
                              <w:sz w:val="24"/>
                            </w:rPr>
                          </w:pPr>
                          <w:r w:rsidRPr="00554CCC">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B3E86D" id="_x0000_t202" coordsize="21600,21600" o:spt="202" path="m,l,21600r21600,l21600,xe">
              <v:stroke joinstyle="miter"/>
              <v:path gradientshapeok="t" o:connecttype="rect"/>
            </v:shapetype>
            <v:shape id="Text Box 14" o:spid="_x0000_s1026" type="#_x0000_t202" alt="OFFICIAL" style="position:absolute;margin-left:0;margin-top:0;width:49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5ED9B34A" w14:textId="60BFFB04" w:rsidR="00554CCC" w:rsidRPr="00554CCC" w:rsidRDefault="00554CCC" w:rsidP="00554CCC">
                    <w:pPr>
                      <w:spacing w:after="0"/>
                      <w:rPr>
                        <w:rFonts w:ascii="Aptos" w:eastAsia="Aptos" w:hAnsi="Aptos" w:cs="Aptos"/>
                        <w:noProof/>
                        <w:color w:val="FF0000"/>
                        <w:sz w:val="24"/>
                      </w:rPr>
                    </w:pPr>
                    <w:r w:rsidRPr="00554CCC">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1D36E" w14:textId="1BE206DB" w:rsidR="00554CCC" w:rsidRDefault="4B928407" w:rsidP="009368B9">
    <w:pPr>
      <w:pStyle w:val="Header"/>
      <w:spacing w:after="240"/>
    </w:pPr>
    <w:r>
      <w:rPr>
        <w:noProof/>
      </w:rPr>
      <w:drawing>
        <wp:inline distT="0" distB="0" distL="0" distR="0" wp14:anchorId="2747199A" wp14:editId="36C7E74B">
          <wp:extent cx="8858250" cy="590550"/>
          <wp:effectExtent l="0" t="0" r="0" b="0"/>
          <wp:docPr id="153611192" name="draw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11192" name="drawing">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a:ext>
                    </a:extLst>
                  </a:blip>
                  <a:stretch>
                    <a:fillRect/>
                  </a:stretch>
                </pic:blipFill>
                <pic:spPr>
                  <a:xfrm>
                    <a:off x="0" y="0"/>
                    <a:ext cx="8858250" cy="5905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F6638" w14:textId="6EB5B365" w:rsidR="00554CCC" w:rsidRDefault="00554CCC">
    <w:pPr>
      <w:pStyle w:val="Header"/>
    </w:pPr>
    <w:r>
      <w:rPr>
        <w:noProof/>
      </w:rPr>
      <mc:AlternateContent>
        <mc:Choice Requires="wps">
          <w:drawing>
            <wp:anchor distT="0" distB="0" distL="0" distR="0" simplePos="0" relativeHeight="251658240" behindDoc="0" locked="0" layoutInCell="1" allowOverlap="1" wp14:anchorId="4BB02BC4" wp14:editId="4EA06D07">
              <wp:simplePos x="635" y="635"/>
              <wp:positionH relativeFrom="page">
                <wp:align>center</wp:align>
              </wp:positionH>
              <wp:positionV relativeFrom="page">
                <wp:align>top</wp:align>
              </wp:positionV>
              <wp:extent cx="622300" cy="391160"/>
              <wp:effectExtent l="0" t="0" r="6350" b="8890"/>
              <wp:wrapNone/>
              <wp:docPr id="2113505337"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1CED9F1" w14:textId="078BCA25" w:rsidR="00554CCC" w:rsidRPr="00554CCC" w:rsidRDefault="00554CCC" w:rsidP="00554CCC">
                          <w:pPr>
                            <w:spacing w:after="0"/>
                            <w:rPr>
                              <w:rFonts w:ascii="Aptos" w:eastAsia="Aptos" w:hAnsi="Aptos" w:cs="Aptos"/>
                              <w:noProof/>
                              <w:color w:val="FF0000"/>
                              <w:sz w:val="24"/>
                            </w:rPr>
                          </w:pPr>
                          <w:r w:rsidRPr="00554CCC">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B02BC4" id="_x0000_t202" coordsize="21600,21600" o:spt="202" path="m,l,21600r21600,l21600,xe">
              <v:stroke joinstyle="miter"/>
              <v:path gradientshapeok="t" o:connecttype="rect"/>
            </v:shapetype>
            <v:shape id="Text Box 13" o:spid="_x0000_s1028" type="#_x0000_t202" alt="OFFICIAL" style="position:absolute;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Aky6bnDQIAABwEAAAO&#10;AAAAAAAAAAAAAAAAAC4CAABkcnMvZTJvRG9jLnhtbFBLAQItABQABgAIAAAAIQBhokho2AAAAAMB&#10;AAAPAAAAAAAAAAAAAAAAAGcEAABkcnMvZG93bnJldi54bWxQSwUGAAAAAAQABADzAAAAbAUAAAAA&#10;" filled="f" stroked="f">
              <v:textbox style="mso-fit-shape-to-text:t" inset="0,15pt,0,0">
                <w:txbxContent>
                  <w:p w14:paraId="51CED9F1" w14:textId="078BCA25" w:rsidR="00554CCC" w:rsidRPr="00554CCC" w:rsidRDefault="00554CCC" w:rsidP="00554CCC">
                    <w:pPr>
                      <w:spacing w:after="0"/>
                      <w:rPr>
                        <w:rFonts w:ascii="Aptos" w:eastAsia="Aptos" w:hAnsi="Aptos" w:cs="Aptos"/>
                        <w:noProof/>
                        <w:color w:val="FF0000"/>
                        <w:sz w:val="24"/>
                      </w:rPr>
                    </w:pPr>
                    <w:r w:rsidRPr="00554CCC">
                      <w:rPr>
                        <w:rFonts w:ascii="Aptos" w:eastAsia="Aptos" w:hAnsi="Aptos" w:cs="Aptos"/>
                        <w:noProof/>
                        <w:color w:val="FF0000"/>
                        <w:sz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CCC"/>
    <w:rsid w:val="000170D9"/>
    <w:rsid w:val="00025C6B"/>
    <w:rsid w:val="000304CE"/>
    <w:rsid w:val="00035904"/>
    <w:rsid w:val="00042DEB"/>
    <w:rsid w:val="000452BA"/>
    <w:rsid w:val="00046BA2"/>
    <w:rsid w:val="000473F0"/>
    <w:rsid w:val="00051596"/>
    <w:rsid w:val="000864F4"/>
    <w:rsid w:val="00092E7A"/>
    <w:rsid w:val="000A2D0A"/>
    <w:rsid w:val="000B3021"/>
    <w:rsid w:val="000C00F7"/>
    <w:rsid w:val="000D435F"/>
    <w:rsid w:val="000D4D7D"/>
    <w:rsid w:val="000D6731"/>
    <w:rsid w:val="000E1194"/>
    <w:rsid w:val="000E7876"/>
    <w:rsid w:val="000E7EE7"/>
    <w:rsid w:val="000F2F7B"/>
    <w:rsid w:val="000F529C"/>
    <w:rsid w:val="000F6594"/>
    <w:rsid w:val="00102B6B"/>
    <w:rsid w:val="00104476"/>
    <w:rsid w:val="00112882"/>
    <w:rsid w:val="00114279"/>
    <w:rsid w:val="00121880"/>
    <w:rsid w:val="00131E31"/>
    <w:rsid w:val="00132375"/>
    <w:rsid w:val="001505ED"/>
    <w:rsid w:val="00154240"/>
    <w:rsid w:val="001549C4"/>
    <w:rsid w:val="00154AC2"/>
    <w:rsid w:val="001568D2"/>
    <w:rsid w:val="001601A9"/>
    <w:rsid w:val="00175D14"/>
    <w:rsid w:val="00175D1F"/>
    <w:rsid w:val="00181602"/>
    <w:rsid w:val="00195F18"/>
    <w:rsid w:val="001A2FD0"/>
    <w:rsid w:val="001A7C16"/>
    <w:rsid w:val="001B65C8"/>
    <w:rsid w:val="001D2BA7"/>
    <w:rsid w:val="001D548A"/>
    <w:rsid w:val="001E36A6"/>
    <w:rsid w:val="001E7B42"/>
    <w:rsid w:val="001F1045"/>
    <w:rsid w:val="00210816"/>
    <w:rsid w:val="00212F6B"/>
    <w:rsid w:val="002271EA"/>
    <w:rsid w:val="002306F3"/>
    <w:rsid w:val="0023680D"/>
    <w:rsid w:val="0024084D"/>
    <w:rsid w:val="00240CA4"/>
    <w:rsid w:val="00241513"/>
    <w:rsid w:val="00251492"/>
    <w:rsid w:val="0026224A"/>
    <w:rsid w:val="00280050"/>
    <w:rsid w:val="00280971"/>
    <w:rsid w:val="00294CE4"/>
    <w:rsid w:val="002A337B"/>
    <w:rsid w:val="002B3960"/>
    <w:rsid w:val="002C1D8A"/>
    <w:rsid w:val="002D4CDC"/>
    <w:rsid w:val="002D7D3B"/>
    <w:rsid w:val="002F7C11"/>
    <w:rsid w:val="00300B7D"/>
    <w:rsid w:val="003029FA"/>
    <w:rsid w:val="00303285"/>
    <w:rsid w:val="00306D18"/>
    <w:rsid w:val="00312093"/>
    <w:rsid w:val="003125FF"/>
    <w:rsid w:val="00324ED5"/>
    <w:rsid w:val="00340656"/>
    <w:rsid w:val="0034127C"/>
    <w:rsid w:val="00347F8C"/>
    <w:rsid w:val="00367410"/>
    <w:rsid w:val="0037072D"/>
    <w:rsid w:val="003722D1"/>
    <w:rsid w:val="0038524C"/>
    <w:rsid w:val="003864CB"/>
    <w:rsid w:val="00391116"/>
    <w:rsid w:val="003B2CC4"/>
    <w:rsid w:val="003C0AAA"/>
    <w:rsid w:val="003C4E39"/>
    <w:rsid w:val="003D5C13"/>
    <w:rsid w:val="003E1F18"/>
    <w:rsid w:val="003F33FF"/>
    <w:rsid w:val="00401C30"/>
    <w:rsid w:val="004146BF"/>
    <w:rsid w:val="00432313"/>
    <w:rsid w:val="004365E9"/>
    <w:rsid w:val="00456418"/>
    <w:rsid w:val="004670B7"/>
    <w:rsid w:val="00473C72"/>
    <w:rsid w:val="00485F03"/>
    <w:rsid w:val="004932D3"/>
    <w:rsid w:val="00495ED3"/>
    <w:rsid w:val="004B3318"/>
    <w:rsid w:val="004C11D6"/>
    <w:rsid w:val="004C1865"/>
    <w:rsid w:val="004C7239"/>
    <w:rsid w:val="004D02D0"/>
    <w:rsid w:val="004D4D34"/>
    <w:rsid w:val="004E3A2C"/>
    <w:rsid w:val="004E6D62"/>
    <w:rsid w:val="004F131A"/>
    <w:rsid w:val="004F1F39"/>
    <w:rsid w:val="004F2AD8"/>
    <w:rsid w:val="004F340A"/>
    <w:rsid w:val="004F34CA"/>
    <w:rsid w:val="005015E8"/>
    <w:rsid w:val="00514011"/>
    <w:rsid w:val="005202F0"/>
    <w:rsid w:val="005304B4"/>
    <w:rsid w:val="005427F2"/>
    <w:rsid w:val="00553833"/>
    <w:rsid w:val="00554CCC"/>
    <w:rsid w:val="00566C3E"/>
    <w:rsid w:val="00571310"/>
    <w:rsid w:val="00572E97"/>
    <w:rsid w:val="00587930"/>
    <w:rsid w:val="0058799D"/>
    <w:rsid w:val="00590B5B"/>
    <w:rsid w:val="0059680C"/>
    <w:rsid w:val="005A57C1"/>
    <w:rsid w:val="005B0B88"/>
    <w:rsid w:val="005C6A88"/>
    <w:rsid w:val="005C7252"/>
    <w:rsid w:val="005F09B5"/>
    <w:rsid w:val="005F4D1C"/>
    <w:rsid w:val="0060209B"/>
    <w:rsid w:val="00605EC7"/>
    <w:rsid w:val="00617929"/>
    <w:rsid w:val="006255A3"/>
    <w:rsid w:val="00632028"/>
    <w:rsid w:val="00635EC3"/>
    <w:rsid w:val="00645F96"/>
    <w:rsid w:val="00650A93"/>
    <w:rsid w:val="006619A0"/>
    <w:rsid w:val="00671F59"/>
    <w:rsid w:val="00681246"/>
    <w:rsid w:val="006A289A"/>
    <w:rsid w:val="006A31D3"/>
    <w:rsid w:val="006A3DC7"/>
    <w:rsid w:val="006A6115"/>
    <w:rsid w:val="006A7465"/>
    <w:rsid w:val="006B11ED"/>
    <w:rsid w:val="006C60E8"/>
    <w:rsid w:val="006D69ED"/>
    <w:rsid w:val="006F1292"/>
    <w:rsid w:val="00702D48"/>
    <w:rsid w:val="007030D4"/>
    <w:rsid w:val="00707260"/>
    <w:rsid w:val="00723F8B"/>
    <w:rsid w:val="00734924"/>
    <w:rsid w:val="0074407B"/>
    <w:rsid w:val="00753DA7"/>
    <w:rsid w:val="00755217"/>
    <w:rsid w:val="007556D2"/>
    <w:rsid w:val="00757C55"/>
    <w:rsid w:val="0076038C"/>
    <w:rsid w:val="00765881"/>
    <w:rsid w:val="00772331"/>
    <w:rsid w:val="00775581"/>
    <w:rsid w:val="00781285"/>
    <w:rsid w:val="007958CE"/>
    <w:rsid w:val="00796247"/>
    <w:rsid w:val="007A524D"/>
    <w:rsid w:val="007A5D76"/>
    <w:rsid w:val="007B0D8E"/>
    <w:rsid w:val="007B2164"/>
    <w:rsid w:val="007C039D"/>
    <w:rsid w:val="007C15ED"/>
    <w:rsid w:val="007D0275"/>
    <w:rsid w:val="007E0D08"/>
    <w:rsid w:val="007E4B0D"/>
    <w:rsid w:val="00803623"/>
    <w:rsid w:val="00831066"/>
    <w:rsid w:val="00833819"/>
    <w:rsid w:val="00833AB2"/>
    <w:rsid w:val="00834138"/>
    <w:rsid w:val="00843C3B"/>
    <w:rsid w:val="00852083"/>
    <w:rsid w:val="00876B97"/>
    <w:rsid w:val="00880F4F"/>
    <w:rsid w:val="00885116"/>
    <w:rsid w:val="008944C0"/>
    <w:rsid w:val="008A4F43"/>
    <w:rsid w:val="008B0AF8"/>
    <w:rsid w:val="008B365E"/>
    <w:rsid w:val="008B66F7"/>
    <w:rsid w:val="008C30E9"/>
    <w:rsid w:val="008D7EC8"/>
    <w:rsid w:val="009014C1"/>
    <w:rsid w:val="00910F70"/>
    <w:rsid w:val="00916127"/>
    <w:rsid w:val="00921564"/>
    <w:rsid w:val="00930ADF"/>
    <w:rsid w:val="00933870"/>
    <w:rsid w:val="0093616D"/>
    <w:rsid w:val="009368B9"/>
    <w:rsid w:val="00960CFD"/>
    <w:rsid w:val="00964BF7"/>
    <w:rsid w:val="00967428"/>
    <w:rsid w:val="0098458D"/>
    <w:rsid w:val="0099581C"/>
    <w:rsid w:val="009A0032"/>
    <w:rsid w:val="009A32AA"/>
    <w:rsid w:val="009B520A"/>
    <w:rsid w:val="009C1C4B"/>
    <w:rsid w:val="009C2627"/>
    <w:rsid w:val="009D2BE9"/>
    <w:rsid w:val="009D6D4D"/>
    <w:rsid w:val="009D755C"/>
    <w:rsid w:val="009E0220"/>
    <w:rsid w:val="009F0D1F"/>
    <w:rsid w:val="009F42EA"/>
    <w:rsid w:val="009F4F7A"/>
    <w:rsid w:val="009F7F1E"/>
    <w:rsid w:val="00A051FB"/>
    <w:rsid w:val="00A26A85"/>
    <w:rsid w:val="00A3091B"/>
    <w:rsid w:val="00A37C1C"/>
    <w:rsid w:val="00A43406"/>
    <w:rsid w:val="00A50857"/>
    <w:rsid w:val="00A60272"/>
    <w:rsid w:val="00A645AB"/>
    <w:rsid w:val="00A666F2"/>
    <w:rsid w:val="00A941EF"/>
    <w:rsid w:val="00A979C2"/>
    <w:rsid w:val="00AA57DB"/>
    <w:rsid w:val="00AC2824"/>
    <w:rsid w:val="00AC6E50"/>
    <w:rsid w:val="00AC711D"/>
    <w:rsid w:val="00AD5D66"/>
    <w:rsid w:val="00B10AFD"/>
    <w:rsid w:val="00B1229F"/>
    <w:rsid w:val="00B152FF"/>
    <w:rsid w:val="00B17E4F"/>
    <w:rsid w:val="00B31144"/>
    <w:rsid w:val="00B46E5F"/>
    <w:rsid w:val="00B515E8"/>
    <w:rsid w:val="00B52ED1"/>
    <w:rsid w:val="00B74E48"/>
    <w:rsid w:val="00B924FA"/>
    <w:rsid w:val="00B94217"/>
    <w:rsid w:val="00BA1051"/>
    <w:rsid w:val="00BA472A"/>
    <w:rsid w:val="00BA6E5F"/>
    <w:rsid w:val="00BB093B"/>
    <w:rsid w:val="00BD18E4"/>
    <w:rsid w:val="00BD2CFD"/>
    <w:rsid w:val="00BD3B8A"/>
    <w:rsid w:val="00BD794E"/>
    <w:rsid w:val="00BF3331"/>
    <w:rsid w:val="00C029C1"/>
    <w:rsid w:val="00C04046"/>
    <w:rsid w:val="00C05AB3"/>
    <w:rsid w:val="00C319C4"/>
    <w:rsid w:val="00C31EC9"/>
    <w:rsid w:val="00C41B1E"/>
    <w:rsid w:val="00C50729"/>
    <w:rsid w:val="00C56DF7"/>
    <w:rsid w:val="00C607D8"/>
    <w:rsid w:val="00C62902"/>
    <w:rsid w:val="00C66135"/>
    <w:rsid w:val="00C702BC"/>
    <w:rsid w:val="00C72738"/>
    <w:rsid w:val="00C73B24"/>
    <w:rsid w:val="00C86A92"/>
    <w:rsid w:val="00CB26A1"/>
    <w:rsid w:val="00CC297B"/>
    <w:rsid w:val="00CC2C3A"/>
    <w:rsid w:val="00CD00FB"/>
    <w:rsid w:val="00CD1512"/>
    <w:rsid w:val="00CD1DE8"/>
    <w:rsid w:val="00CE5FD5"/>
    <w:rsid w:val="00D36506"/>
    <w:rsid w:val="00D44B11"/>
    <w:rsid w:val="00D515B4"/>
    <w:rsid w:val="00D54CB9"/>
    <w:rsid w:val="00D5598A"/>
    <w:rsid w:val="00D6610B"/>
    <w:rsid w:val="00D66DD1"/>
    <w:rsid w:val="00D721A5"/>
    <w:rsid w:val="00D7314B"/>
    <w:rsid w:val="00D739CB"/>
    <w:rsid w:val="00D75C00"/>
    <w:rsid w:val="00D812D0"/>
    <w:rsid w:val="00D841F6"/>
    <w:rsid w:val="00D858D0"/>
    <w:rsid w:val="00D87873"/>
    <w:rsid w:val="00D94C08"/>
    <w:rsid w:val="00D95746"/>
    <w:rsid w:val="00D95B4A"/>
    <w:rsid w:val="00DB0C33"/>
    <w:rsid w:val="00DD3160"/>
    <w:rsid w:val="00DE2188"/>
    <w:rsid w:val="00DE2E98"/>
    <w:rsid w:val="00DE732D"/>
    <w:rsid w:val="00DF238F"/>
    <w:rsid w:val="00DF60D3"/>
    <w:rsid w:val="00E22DF0"/>
    <w:rsid w:val="00E31921"/>
    <w:rsid w:val="00E33EDD"/>
    <w:rsid w:val="00E54A16"/>
    <w:rsid w:val="00E67DB7"/>
    <w:rsid w:val="00E80F85"/>
    <w:rsid w:val="00E83F0A"/>
    <w:rsid w:val="00E96C8C"/>
    <w:rsid w:val="00EA38A3"/>
    <w:rsid w:val="00EA49AB"/>
    <w:rsid w:val="00EB74FB"/>
    <w:rsid w:val="00EC02D2"/>
    <w:rsid w:val="00EC5D10"/>
    <w:rsid w:val="00EF4250"/>
    <w:rsid w:val="00EF63A1"/>
    <w:rsid w:val="00EF697F"/>
    <w:rsid w:val="00F14D6C"/>
    <w:rsid w:val="00F26137"/>
    <w:rsid w:val="00F30117"/>
    <w:rsid w:val="00F34533"/>
    <w:rsid w:val="00F433FF"/>
    <w:rsid w:val="00F50A26"/>
    <w:rsid w:val="00F54A18"/>
    <w:rsid w:val="00F56775"/>
    <w:rsid w:val="00F6432B"/>
    <w:rsid w:val="00F65DC9"/>
    <w:rsid w:val="00F746C0"/>
    <w:rsid w:val="00F77496"/>
    <w:rsid w:val="00F77EC2"/>
    <w:rsid w:val="00F80091"/>
    <w:rsid w:val="00F8055B"/>
    <w:rsid w:val="00F80805"/>
    <w:rsid w:val="00F82FDF"/>
    <w:rsid w:val="00FA0E96"/>
    <w:rsid w:val="00FA21AC"/>
    <w:rsid w:val="00FA24E4"/>
    <w:rsid w:val="00FB3507"/>
    <w:rsid w:val="00FB7102"/>
    <w:rsid w:val="00FC27D5"/>
    <w:rsid w:val="00FC4981"/>
    <w:rsid w:val="00FD345A"/>
    <w:rsid w:val="00FE048F"/>
    <w:rsid w:val="00FE12B7"/>
    <w:rsid w:val="00FE5B71"/>
    <w:rsid w:val="045ADDE7"/>
    <w:rsid w:val="04D13138"/>
    <w:rsid w:val="05DBA759"/>
    <w:rsid w:val="088726E6"/>
    <w:rsid w:val="09A5AF2A"/>
    <w:rsid w:val="0C6FE542"/>
    <w:rsid w:val="0D6A0390"/>
    <w:rsid w:val="0FFA1B77"/>
    <w:rsid w:val="1209B593"/>
    <w:rsid w:val="12B900F1"/>
    <w:rsid w:val="1423E05E"/>
    <w:rsid w:val="197A5895"/>
    <w:rsid w:val="1CCD9F1A"/>
    <w:rsid w:val="1E2CB4CD"/>
    <w:rsid w:val="1FF8C8EF"/>
    <w:rsid w:val="245C2F82"/>
    <w:rsid w:val="27924276"/>
    <w:rsid w:val="28D1D40F"/>
    <w:rsid w:val="28D5DA8A"/>
    <w:rsid w:val="2A3E9608"/>
    <w:rsid w:val="2A513A39"/>
    <w:rsid w:val="2A656A6B"/>
    <w:rsid w:val="2D2A8DEA"/>
    <w:rsid w:val="2F28B0A7"/>
    <w:rsid w:val="2F3389E7"/>
    <w:rsid w:val="2FFF85F6"/>
    <w:rsid w:val="32335233"/>
    <w:rsid w:val="32D1E265"/>
    <w:rsid w:val="33A46216"/>
    <w:rsid w:val="379779CD"/>
    <w:rsid w:val="38BB7F64"/>
    <w:rsid w:val="3A3815EA"/>
    <w:rsid w:val="3AA38E0C"/>
    <w:rsid w:val="3AEE727D"/>
    <w:rsid w:val="3D192940"/>
    <w:rsid w:val="3D4465FB"/>
    <w:rsid w:val="3FBAE6A9"/>
    <w:rsid w:val="3FC643A4"/>
    <w:rsid w:val="3FED78C6"/>
    <w:rsid w:val="3FF3F317"/>
    <w:rsid w:val="40144035"/>
    <w:rsid w:val="4128AACC"/>
    <w:rsid w:val="412FA601"/>
    <w:rsid w:val="41A94881"/>
    <w:rsid w:val="434FB27D"/>
    <w:rsid w:val="45A935C1"/>
    <w:rsid w:val="460CDAC1"/>
    <w:rsid w:val="461A77E4"/>
    <w:rsid w:val="47A6E969"/>
    <w:rsid w:val="47D4A7DD"/>
    <w:rsid w:val="492688F0"/>
    <w:rsid w:val="4A8D008A"/>
    <w:rsid w:val="4A91BC00"/>
    <w:rsid w:val="4B43C13C"/>
    <w:rsid w:val="4B928407"/>
    <w:rsid w:val="4F63EA9C"/>
    <w:rsid w:val="517A0F5E"/>
    <w:rsid w:val="52736523"/>
    <w:rsid w:val="5525F692"/>
    <w:rsid w:val="55C7BC1C"/>
    <w:rsid w:val="57D1FB1D"/>
    <w:rsid w:val="59D6FB55"/>
    <w:rsid w:val="5A7BF1F7"/>
    <w:rsid w:val="5BC7FEFA"/>
    <w:rsid w:val="5C5E5322"/>
    <w:rsid w:val="5E10EC2E"/>
    <w:rsid w:val="5E8C877E"/>
    <w:rsid w:val="5F58A735"/>
    <w:rsid w:val="6088C0DA"/>
    <w:rsid w:val="62AC8DE3"/>
    <w:rsid w:val="635BF827"/>
    <w:rsid w:val="65FEA7C3"/>
    <w:rsid w:val="6654BC31"/>
    <w:rsid w:val="66BDFEE5"/>
    <w:rsid w:val="69B8D164"/>
    <w:rsid w:val="6A6CED4C"/>
    <w:rsid w:val="6B3C4C1D"/>
    <w:rsid w:val="6C347D64"/>
    <w:rsid w:val="6D7662EF"/>
    <w:rsid w:val="6E65E7B8"/>
    <w:rsid w:val="6F04083A"/>
    <w:rsid w:val="70977224"/>
    <w:rsid w:val="70B4E651"/>
    <w:rsid w:val="70CEC1B3"/>
    <w:rsid w:val="740B2562"/>
    <w:rsid w:val="74A7E3DA"/>
    <w:rsid w:val="74D8FE7E"/>
    <w:rsid w:val="7670BEB3"/>
    <w:rsid w:val="778108E9"/>
    <w:rsid w:val="78DE4FEB"/>
    <w:rsid w:val="79755BEC"/>
    <w:rsid w:val="7A276FF2"/>
    <w:rsid w:val="7A427084"/>
    <w:rsid w:val="7EED5101"/>
    <w:rsid w:val="7FBF826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0A695"/>
  <w15:chartTrackingRefBased/>
  <w15:docId w15:val="{B6F28155-2481-42F2-AD70-66D9C0577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4C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4C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4CC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4CC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54CC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54CC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54CC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54CC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54CC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C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4C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4CC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4CC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54CC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54CC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54CC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54CC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54CC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C7239"/>
    <w:pPr>
      <w:spacing w:before="240"/>
    </w:pPr>
    <w:rPr>
      <w:b/>
      <w:bCs/>
      <w:color w:val="3F4A75"/>
      <w:sz w:val="44"/>
      <w:szCs w:val="44"/>
    </w:rPr>
  </w:style>
  <w:style w:type="character" w:customStyle="1" w:styleId="TitleChar">
    <w:name w:val="Title Char"/>
    <w:basedOn w:val="DefaultParagraphFont"/>
    <w:link w:val="Title"/>
    <w:uiPriority w:val="10"/>
    <w:rsid w:val="004C7239"/>
    <w:rPr>
      <w:b/>
      <w:bCs/>
      <w:color w:val="3F4A75"/>
      <w:sz w:val="44"/>
      <w:szCs w:val="44"/>
    </w:rPr>
  </w:style>
  <w:style w:type="paragraph" w:styleId="Subtitle">
    <w:name w:val="Subtitle"/>
    <w:basedOn w:val="Normal"/>
    <w:next w:val="Normal"/>
    <w:link w:val="SubtitleChar"/>
    <w:uiPriority w:val="11"/>
    <w:qFormat/>
    <w:rsid w:val="00554CC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4CC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54CCC"/>
    <w:pPr>
      <w:spacing w:before="160"/>
      <w:jc w:val="center"/>
    </w:pPr>
    <w:rPr>
      <w:i/>
      <w:iCs/>
      <w:color w:val="404040" w:themeColor="text1" w:themeTint="BF"/>
    </w:rPr>
  </w:style>
  <w:style w:type="character" w:customStyle="1" w:styleId="QuoteChar">
    <w:name w:val="Quote Char"/>
    <w:basedOn w:val="DefaultParagraphFont"/>
    <w:link w:val="Quote"/>
    <w:uiPriority w:val="29"/>
    <w:rsid w:val="00554CCC"/>
    <w:rPr>
      <w:i/>
      <w:iCs/>
      <w:color w:val="404040" w:themeColor="text1" w:themeTint="BF"/>
    </w:rPr>
  </w:style>
  <w:style w:type="paragraph" w:styleId="ListParagraph">
    <w:name w:val="List Paragraph"/>
    <w:basedOn w:val="Normal"/>
    <w:uiPriority w:val="34"/>
    <w:qFormat/>
    <w:rsid w:val="00554CCC"/>
    <w:pPr>
      <w:ind w:left="720"/>
      <w:contextualSpacing/>
    </w:pPr>
  </w:style>
  <w:style w:type="character" w:styleId="IntenseEmphasis">
    <w:name w:val="Intense Emphasis"/>
    <w:basedOn w:val="DefaultParagraphFont"/>
    <w:uiPriority w:val="21"/>
    <w:qFormat/>
    <w:rsid w:val="00554CCC"/>
    <w:rPr>
      <w:i/>
      <w:iCs/>
      <w:color w:val="0F4761" w:themeColor="accent1" w:themeShade="BF"/>
    </w:rPr>
  </w:style>
  <w:style w:type="paragraph" w:styleId="IntenseQuote">
    <w:name w:val="Intense Quote"/>
    <w:basedOn w:val="Normal"/>
    <w:next w:val="Normal"/>
    <w:link w:val="IntenseQuoteChar"/>
    <w:uiPriority w:val="30"/>
    <w:qFormat/>
    <w:rsid w:val="00554C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4CCC"/>
    <w:rPr>
      <w:i/>
      <w:iCs/>
      <w:color w:val="0F4761" w:themeColor="accent1" w:themeShade="BF"/>
    </w:rPr>
  </w:style>
  <w:style w:type="character" w:styleId="IntenseReference">
    <w:name w:val="Intense Reference"/>
    <w:basedOn w:val="DefaultParagraphFont"/>
    <w:uiPriority w:val="32"/>
    <w:qFormat/>
    <w:rsid w:val="00554CCC"/>
    <w:rPr>
      <w:b/>
      <w:bCs/>
      <w:smallCaps/>
      <w:color w:val="0F4761" w:themeColor="accent1" w:themeShade="BF"/>
      <w:spacing w:val="5"/>
    </w:rPr>
  </w:style>
  <w:style w:type="table" w:styleId="TableGrid">
    <w:name w:val="Table Grid"/>
    <w:basedOn w:val="TableNormal"/>
    <w:uiPriority w:val="39"/>
    <w:rsid w:val="00554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4C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4CCC"/>
  </w:style>
  <w:style w:type="paragraph" w:styleId="Footer">
    <w:name w:val="footer"/>
    <w:basedOn w:val="Normal"/>
    <w:link w:val="FooterChar"/>
    <w:uiPriority w:val="99"/>
    <w:unhideWhenUsed/>
    <w:rsid w:val="00554C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4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D28996B8E5AF4084FCC5C570F8E2C9" ma:contentTypeVersion="10" ma:contentTypeDescription="Create a new document." ma:contentTypeScope="" ma:versionID="9c046e1a17378dedd75037deaf501f2f">
  <xsd:schema xmlns:xsd="http://www.w3.org/2001/XMLSchema" xmlns:xs="http://www.w3.org/2001/XMLSchema" xmlns:p="http://schemas.microsoft.com/office/2006/metadata/properties" xmlns:ns2="6baaec3f-9ad5-4985-94c6-5e61e5048659" xmlns:ns3="07dce968-8952-4fc4-8d78-268eb7ddcfc4" targetNamespace="http://schemas.microsoft.com/office/2006/metadata/properties" ma:root="true" ma:fieldsID="6305081c9ae1e182d848fffebb3ce505" ns2:_="" ns3:_="">
    <xsd:import namespace="6baaec3f-9ad5-4985-94c6-5e61e5048659"/>
    <xsd:import namespace="07dce968-8952-4fc4-8d78-268eb7ddcf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aec3f-9ad5-4985-94c6-5e61e50486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dce968-8952-4fc4-8d78-268eb7ddcf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8f01f2-2bb1-4e97-8ef2-a6adfbb7b5bc}" ma:internalName="TaxCatchAll" ma:showField="CatchAllData" ma:web="07dce968-8952-4fc4-8d78-268eb7ddcf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baaec3f-9ad5-4985-94c6-5e61e5048659">
      <Terms xmlns="http://schemas.microsoft.com/office/infopath/2007/PartnerControls"/>
    </lcf76f155ced4ddcb4097134ff3c332f>
    <TaxCatchAll xmlns="07dce968-8952-4fc4-8d78-268eb7ddcfc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0A0781-E787-403C-A0AD-65FA7AE26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aec3f-9ad5-4985-94c6-5e61e5048659"/>
    <ds:schemaRef ds:uri="07dce968-8952-4fc4-8d78-268eb7ddcf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6A9E64-7EF3-48A9-B9DE-B738089A6D1B}">
  <ds:schemaRefs>
    <ds:schemaRef ds:uri="http://schemas.openxmlformats.org/officeDocument/2006/bibliography"/>
  </ds:schemaRefs>
</ds:datastoreItem>
</file>

<file path=customXml/itemProps3.xml><?xml version="1.0" encoding="utf-8"?>
<ds:datastoreItem xmlns:ds="http://schemas.openxmlformats.org/officeDocument/2006/customXml" ds:itemID="{B826D5AD-7230-476B-9EA4-400FE4B651EF}">
  <ds:schemaRefs>
    <ds:schemaRef ds:uri="http://schemas.microsoft.com/office/2006/metadata/properties"/>
    <ds:schemaRef ds:uri="http://schemas.microsoft.com/office/infopath/2007/PartnerControls"/>
    <ds:schemaRef ds:uri="6baaec3f-9ad5-4985-94c6-5e61e5048659"/>
    <ds:schemaRef ds:uri="07dce968-8952-4fc4-8d78-268eb7ddcfc4"/>
  </ds:schemaRefs>
</ds:datastoreItem>
</file>

<file path=customXml/itemProps4.xml><?xml version="1.0" encoding="utf-8"?>
<ds:datastoreItem xmlns:ds="http://schemas.openxmlformats.org/officeDocument/2006/customXml" ds:itemID="{B11832A0-46AA-47FA-ADC8-A2502FE23E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3227</Words>
  <Characters>21300</Characters>
  <Application>Microsoft Office Word</Application>
  <DocSecurity>0</DocSecurity>
  <Lines>645</Lines>
  <Paragraphs>227</Paragraphs>
  <ScaleCrop>false</ScaleCrop>
  <HeadingPairs>
    <vt:vector size="2" baseType="variant">
      <vt:variant>
        <vt:lpstr>Title</vt:lpstr>
      </vt:variant>
      <vt:variant>
        <vt:i4>1</vt:i4>
      </vt:variant>
    </vt:vector>
  </HeadingPairs>
  <TitlesOfParts>
    <vt:vector size="1" baseType="lpstr">
      <vt:lpstr>Information, Advice and Referrals 2025-26 Grant Opportunity Successful Applicants</vt:lpstr>
    </vt:vector>
  </TitlesOfParts>
  <Company>Department of Health, Disability and Ageing</Company>
  <LinksUpToDate>false</LinksUpToDate>
  <CharactersWithSpaces>24300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Advice and Referrals 2025-26 Grant Opportunity Successful Applicants</dc:title>
  <dc:subject>Agreement</dc:subject>
  <dc:creator>Australian Government Department of Health, Disability and Ageing</dc:creator>
  <cp:keywords/>
  <dc:description/>
  <cp:revision>3</cp:revision>
  <dcterms:created xsi:type="dcterms:W3CDTF">2026-05-04T04:09:00Z</dcterms:created>
  <dcterms:modified xsi:type="dcterms:W3CDTF">2026-05-04T04:10:00Z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7df98839,58d33223,1c25af15</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7c93b5f8,279559c4,5dbf1487</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2025-12-02T03:25:53Z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4545a114-c62c-4962-99d7-bf21ed741076</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0x01010092D28996B8E5AF4084FCC5C570F8E2C9</vt:lpwstr>
  </property>
  <property fmtid="{D5CDD505-2E9C-101B-9397-08002B2CF9AE}" pid="17" name="MediaServiceImageTags">
    <vt:lpwstr/>
  </property>
</Properties>
</file>