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7F55" w14:textId="1E6BC214" w:rsidR="00684DD1" w:rsidRPr="006D0D8F" w:rsidRDefault="00597469" w:rsidP="006D0D8F">
      <w:pPr>
        <w:pStyle w:val="Title"/>
      </w:pPr>
      <w:bookmarkStart w:id="0" w:name="_Hlk75358683"/>
      <w:r w:rsidRPr="006D0D8F">
        <w:t xml:space="preserve">Incentives and support for GPs, </w:t>
      </w:r>
      <w:r w:rsidR="00AA28B1" w:rsidRPr="006D0D8F">
        <w:t>G</w:t>
      </w:r>
      <w:r w:rsidRPr="006D0D8F">
        <w:t xml:space="preserve">eneral </w:t>
      </w:r>
      <w:r w:rsidR="00AA28B1" w:rsidRPr="006D0D8F">
        <w:t>P</w:t>
      </w:r>
      <w:r w:rsidRPr="006D0D8F">
        <w:t>ractices and other health professionals in MM</w:t>
      </w:r>
      <w:r w:rsidR="00F74C80" w:rsidRPr="006D0D8F">
        <w:t xml:space="preserve"> </w:t>
      </w:r>
      <w:r w:rsidR="00BF5121" w:rsidRPr="006D0D8F">
        <w:t>1</w:t>
      </w:r>
      <w:r w:rsidRPr="006D0D8F">
        <w:t xml:space="preserve"> locations</w:t>
      </w:r>
      <w:bookmarkEnd w:id="0"/>
    </w:p>
    <w:p w14:paraId="3B7D2CF4" w14:textId="77B00261" w:rsidR="00997A87" w:rsidRDefault="009C2F6E" w:rsidP="00BD42B9">
      <w:bookmarkStart w:id="1" w:name="_Hlk75356904"/>
      <w:bookmarkStart w:id="2" w:name="_Hlk75355048"/>
      <w:r w:rsidRPr="00BA70BC">
        <w:t xml:space="preserve">The Australian Government funds a number of programs to provide incentives to encourage doctors </w:t>
      </w:r>
      <w:r w:rsidR="00D42815">
        <w:t xml:space="preserve">and other health professionals </w:t>
      </w:r>
      <w:r w:rsidRPr="00BA70BC">
        <w:t>to move to, and remain working in, regional, rural</w:t>
      </w:r>
      <w:r w:rsidR="00D34E48">
        <w:t>,</w:t>
      </w:r>
      <w:r w:rsidRPr="00BA70BC">
        <w:t xml:space="preserve"> and remote Australia. Eligibility is generally based on the </w:t>
      </w:r>
      <w:hyperlink r:id="rId11" w:history="1">
        <w:r w:rsidRPr="00BA70BC">
          <w:rPr>
            <w:rStyle w:val="Hyperlink"/>
          </w:rPr>
          <w:t>Modified Monash Model</w:t>
        </w:r>
      </w:hyperlink>
      <w:r w:rsidRPr="00BA70BC">
        <w:t xml:space="preserve"> </w:t>
      </w:r>
      <w:r w:rsidR="00873DAD">
        <w:t xml:space="preserve">(MM) </w:t>
      </w:r>
      <w:r w:rsidRPr="00BA70BC">
        <w:t>classification system.</w:t>
      </w:r>
      <w:bookmarkEnd w:id="1"/>
      <w:r w:rsidRPr="00BA70BC">
        <w:t xml:space="preserve"> </w:t>
      </w:r>
      <w:bookmarkEnd w:id="2"/>
      <w:r w:rsidR="00684DD1" w:rsidRPr="00BA70BC">
        <w:t>MM</w:t>
      </w:r>
      <w:r w:rsidR="00F74C80">
        <w:t xml:space="preserve"> </w:t>
      </w:r>
      <w:r w:rsidR="00684DD1" w:rsidRPr="00BA70BC">
        <w:t xml:space="preserve">1 encompasses metropolitan areas: Major cities accounting for 70% of Australia’s population and all areas categorised ASGS-RA1. </w:t>
      </w:r>
    </w:p>
    <w:sdt>
      <w:sdtPr>
        <w:rPr>
          <w:rFonts w:eastAsiaTheme="minorHAnsi" w:cs="Times New Roman"/>
          <w:b w:val="0"/>
          <w:color w:val="auto"/>
          <w:sz w:val="22"/>
          <w:szCs w:val="24"/>
        </w:rPr>
        <w:id w:val="-719820399"/>
        <w:docPartObj>
          <w:docPartGallery w:val="Table of Contents"/>
          <w:docPartUnique/>
        </w:docPartObj>
      </w:sdtPr>
      <w:sdtEndPr>
        <w:rPr>
          <w:bCs/>
          <w:noProof/>
        </w:rPr>
      </w:sdtEndPr>
      <w:sdtContent>
        <w:p w14:paraId="0C9BA6AF" w14:textId="31FB7E1D" w:rsidR="006E08AE" w:rsidRDefault="006E08AE">
          <w:pPr>
            <w:pStyle w:val="TOCHeading"/>
          </w:pPr>
          <w:r>
            <w:t>Table of Contents</w:t>
          </w:r>
        </w:p>
        <w:p w14:paraId="38AE24E0" w14:textId="5099429F" w:rsidR="004C0D2D" w:rsidRDefault="004C0D2D">
          <w:pPr>
            <w:pStyle w:val="TOC1"/>
            <w:rPr>
              <w:sz w:val="24"/>
            </w:rPr>
          </w:pPr>
          <w:r>
            <w:fldChar w:fldCharType="begin"/>
          </w:r>
          <w:r>
            <w:instrText xml:space="preserve"> TOC \o "1-3" \h \z \u </w:instrText>
          </w:r>
          <w:r>
            <w:fldChar w:fldCharType="separate"/>
          </w:r>
          <w:hyperlink w:anchor="_Toc230165566" w:history="1">
            <w:r w:rsidRPr="006400D1">
              <w:rPr>
                <w:rStyle w:val="Hyperlink"/>
              </w:rPr>
              <w:t>Undergraduate Health Professional Support</w:t>
            </w:r>
            <w:r>
              <w:rPr>
                <w:webHidden/>
              </w:rPr>
              <w:tab/>
            </w:r>
            <w:r>
              <w:rPr>
                <w:webHidden/>
              </w:rPr>
              <w:fldChar w:fldCharType="begin"/>
            </w:r>
            <w:r>
              <w:rPr>
                <w:webHidden/>
              </w:rPr>
              <w:instrText xml:space="preserve"> PAGEREF _Toc230165566 \h </w:instrText>
            </w:r>
            <w:r>
              <w:rPr>
                <w:webHidden/>
              </w:rPr>
            </w:r>
            <w:r>
              <w:rPr>
                <w:webHidden/>
              </w:rPr>
              <w:fldChar w:fldCharType="separate"/>
            </w:r>
            <w:r w:rsidR="00543AEB">
              <w:rPr>
                <w:webHidden/>
              </w:rPr>
              <w:t>1</w:t>
            </w:r>
            <w:r>
              <w:rPr>
                <w:webHidden/>
              </w:rPr>
              <w:fldChar w:fldCharType="end"/>
            </w:r>
          </w:hyperlink>
        </w:p>
        <w:p w14:paraId="0BC97913" w14:textId="6C0B9D24" w:rsidR="004C0D2D" w:rsidRDefault="004C0D2D">
          <w:pPr>
            <w:pStyle w:val="TOC1"/>
            <w:rPr>
              <w:sz w:val="24"/>
            </w:rPr>
          </w:pPr>
          <w:hyperlink w:anchor="_Toc230165567" w:history="1">
            <w:r w:rsidRPr="006400D1">
              <w:rPr>
                <w:rStyle w:val="Hyperlink"/>
              </w:rPr>
              <w:t>GP and Advanced Skills Training Support</w:t>
            </w:r>
            <w:r>
              <w:rPr>
                <w:webHidden/>
              </w:rPr>
              <w:tab/>
            </w:r>
            <w:r>
              <w:rPr>
                <w:webHidden/>
              </w:rPr>
              <w:fldChar w:fldCharType="begin"/>
            </w:r>
            <w:r>
              <w:rPr>
                <w:webHidden/>
              </w:rPr>
              <w:instrText xml:space="preserve"> PAGEREF _Toc230165567 \h </w:instrText>
            </w:r>
            <w:r>
              <w:rPr>
                <w:webHidden/>
              </w:rPr>
            </w:r>
            <w:r>
              <w:rPr>
                <w:webHidden/>
              </w:rPr>
              <w:fldChar w:fldCharType="separate"/>
            </w:r>
            <w:r w:rsidR="00543AEB">
              <w:rPr>
                <w:webHidden/>
              </w:rPr>
              <w:t>2</w:t>
            </w:r>
            <w:r>
              <w:rPr>
                <w:webHidden/>
              </w:rPr>
              <w:fldChar w:fldCharType="end"/>
            </w:r>
          </w:hyperlink>
        </w:p>
        <w:p w14:paraId="4B367D42" w14:textId="35C31DCD" w:rsidR="004C0D2D" w:rsidRDefault="004C0D2D">
          <w:pPr>
            <w:pStyle w:val="TOC1"/>
            <w:rPr>
              <w:sz w:val="24"/>
            </w:rPr>
          </w:pPr>
          <w:hyperlink w:anchor="_Toc230165568" w:history="1">
            <w:r w:rsidRPr="006400D1">
              <w:rPr>
                <w:rStyle w:val="Hyperlink"/>
              </w:rPr>
              <w:t>General Practice Incentives and Support</w:t>
            </w:r>
            <w:r>
              <w:rPr>
                <w:webHidden/>
              </w:rPr>
              <w:tab/>
            </w:r>
            <w:r>
              <w:rPr>
                <w:webHidden/>
              </w:rPr>
              <w:fldChar w:fldCharType="begin"/>
            </w:r>
            <w:r>
              <w:rPr>
                <w:webHidden/>
              </w:rPr>
              <w:instrText xml:space="preserve"> PAGEREF _Toc230165568 \h </w:instrText>
            </w:r>
            <w:r>
              <w:rPr>
                <w:webHidden/>
              </w:rPr>
            </w:r>
            <w:r>
              <w:rPr>
                <w:webHidden/>
              </w:rPr>
              <w:fldChar w:fldCharType="separate"/>
            </w:r>
            <w:r w:rsidR="00543AEB">
              <w:rPr>
                <w:webHidden/>
              </w:rPr>
              <w:t>6</w:t>
            </w:r>
            <w:r>
              <w:rPr>
                <w:webHidden/>
              </w:rPr>
              <w:fldChar w:fldCharType="end"/>
            </w:r>
          </w:hyperlink>
        </w:p>
        <w:p w14:paraId="04701F07" w14:textId="57813A3E" w:rsidR="004C0D2D" w:rsidRDefault="004C0D2D">
          <w:pPr>
            <w:pStyle w:val="TOC1"/>
            <w:rPr>
              <w:sz w:val="24"/>
            </w:rPr>
          </w:pPr>
          <w:hyperlink w:anchor="_Toc230165569" w:history="1">
            <w:r w:rsidRPr="006400D1">
              <w:rPr>
                <w:rStyle w:val="Hyperlink"/>
              </w:rPr>
              <w:t>Multidisciplinary Support (including Nursing and Allied Health Programs)</w:t>
            </w:r>
            <w:r>
              <w:rPr>
                <w:webHidden/>
              </w:rPr>
              <w:tab/>
            </w:r>
            <w:r>
              <w:rPr>
                <w:webHidden/>
              </w:rPr>
              <w:fldChar w:fldCharType="begin"/>
            </w:r>
            <w:r>
              <w:rPr>
                <w:webHidden/>
              </w:rPr>
              <w:instrText xml:space="preserve"> PAGEREF _Toc230165569 \h </w:instrText>
            </w:r>
            <w:r>
              <w:rPr>
                <w:webHidden/>
              </w:rPr>
            </w:r>
            <w:r>
              <w:rPr>
                <w:webHidden/>
              </w:rPr>
              <w:fldChar w:fldCharType="separate"/>
            </w:r>
            <w:r w:rsidR="00543AEB">
              <w:rPr>
                <w:webHidden/>
              </w:rPr>
              <w:t>10</w:t>
            </w:r>
            <w:r>
              <w:rPr>
                <w:webHidden/>
              </w:rPr>
              <w:fldChar w:fldCharType="end"/>
            </w:r>
          </w:hyperlink>
        </w:p>
        <w:p w14:paraId="5C62FF0C" w14:textId="1E47B9A4" w:rsidR="004C0D2D" w:rsidRDefault="004C0D2D">
          <w:pPr>
            <w:pStyle w:val="TOC1"/>
            <w:rPr>
              <w:sz w:val="24"/>
            </w:rPr>
          </w:pPr>
          <w:hyperlink w:anchor="_Toc230165570" w:history="1">
            <w:r w:rsidRPr="006400D1">
              <w:rPr>
                <w:rStyle w:val="Hyperlink"/>
              </w:rPr>
              <w:t>Outreach Service Delivery Support</w:t>
            </w:r>
            <w:r>
              <w:rPr>
                <w:webHidden/>
              </w:rPr>
              <w:tab/>
            </w:r>
            <w:r>
              <w:rPr>
                <w:webHidden/>
              </w:rPr>
              <w:fldChar w:fldCharType="begin"/>
            </w:r>
            <w:r>
              <w:rPr>
                <w:webHidden/>
              </w:rPr>
              <w:instrText xml:space="preserve"> PAGEREF _Toc230165570 \h </w:instrText>
            </w:r>
            <w:r>
              <w:rPr>
                <w:webHidden/>
              </w:rPr>
            </w:r>
            <w:r>
              <w:rPr>
                <w:webHidden/>
              </w:rPr>
              <w:fldChar w:fldCharType="separate"/>
            </w:r>
            <w:r w:rsidR="00543AEB">
              <w:rPr>
                <w:webHidden/>
              </w:rPr>
              <w:t>13</w:t>
            </w:r>
            <w:r>
              <w:rPr>
                <w:webHidden/>
              </w:rPr>
              <w:fldChar w:fldCharType="end"/>
            </w:r>
          </w:hyperlink>
        </w:p>
        <w:p w14:paraId="45213261" w14:textId="355C2EB7" w:rsidR="006E08AE" w:rsidRPr="006D0D8F" w:rsidRDefault="004C0D2D" w:rsidP="000A660D">
          <w:r>
            <w:fldChar w:fldCharType="end"/>
          </w:r>
        </w:p>
      </w:sdtContent>
    </w:sdt>
    <w:tbl>
      <w:tblPr>
        <w:tblStyle w:val="TableClassic4"/>
        <w:tblW w:w="0" w:type="auto"/>
        <w:tblLook w:val="04A0" w:firstRow="1" w:lastRow="0" w:firstColumn="1" w:lastColumn="0" w:noHBand="0" w:noVBand="1"/>
      </w:tblPr>
      <w:tblGrid>
        <w:gridCol w:w="1642"/>
        <w:gridCol w:w="3346"/>
        <w:gridCol w:w="4072"/>
      </w:tblGrid>
      <w:tr w:rsidR="00CB4A9B" w:rsidRPr="00BD42B9" w14:paraId="25F90A5F" w14:textId="77777777" w:rsidTr="00AB12D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42" w:type="dxa"/>
          </w:tcPr>
          <w:p w14:paraId="4215F2C3" w14:textId="77777777" w:rsidR="00684DD1" w:rsidRPr="00AB12D6" w:rsidRDefault="00684DD1" w:rsidP="00BD42B9">
            <w:pPr>
              <w:pStyle w:val="TableHeaderWhite"/>
              <w:rPr>
                <w:b/>
                <w:bCs w:val="0"/>
              </w:rPr>
            </w:pPr>
            <w:r w:rsidRPr="00B04758">
              <w:rPr>
                <w:b/>
                <w:bCs w:val="0"/>
              </w:rPr>
              <w:t>Name</w:t>
            </w:r>
          </w:p>
        </w:tc>
        <w:tc>
          <w:tcPr>
            <w:tcW w:w="3346" w:type="dxa"/>
          </w:tcPr>
          <w:p w14:paraId="5F0F05AB" w14:textId="77777777" w:rsidR="00684DD1" w:rsidRPr="00AB12D6" w:rsidRDefault="00684DD1" w:rsidP="00BD42B9">
            <w:pPr>
              <w:pStyle w:val="TableHeaderWhite"/>
              <w:cnfStyle w:val="100000000000" w:firstRow="1" w:lastRow="0" w:firstColumn="0" w:lastColumn="0" w:oddVBand="0" w:evenVBand="0" w:oddHBand="0" w:evenHBand="0" w:firstRowFirstColumn="0" w:firstRowLastColumn="0" w:lastRowFirstColumn="0" w:lastRowLastColumn="0"/>
              <w:rPr>
                <w:b/>
                <w:bCs w:val="0"/>
              </w:rPr>
            </w:pPr>
            <w:r w:rsidRPr="00B04758">
              <w:rPr>
                <w:b/>
                <w:bCs w:val="0"/>
              </w:rPr>
              <w:t>Description</w:t>
            </w:r>
          </w:p>
        </w:tc>
        <w:tc>
          <w:tcPr>
            <w:tcW w:w="4072" w:type="dxa"/>
          </w:tcPr>
          <w:p w14:paraId="5E59615D" w14:textId="77777777" w:rsidR="00684DD1" w:rsidRPr="00AB12D6" w:rsidRDefault="00684DD1" w:rsidP="00BD42B9">
            <w:pPr>
              <w:pStyle w:val="TableHeaderWhite"/>
              <w:cnfStyle w:val="100000000000" w:firstRow="1" w:lastRow="0" w:firstColumn="0" w:lastColumn="0" w:oddVBand="0" w:evenVBand="0" w:oddHBand="0" w:evenHBand="0" w:firstRowFirstColumn="0" w:firstRowLastColumn="0" w:lastRowFirstColumn="0" w:lastRowLastColumn="0"/>
              <w:rPr>
                <w:b/>
                <w:bCs w:val="0"/>
              </w:rPr>
            </w:pPr>
            <w:r w:rsidRPr="00B04758">
              <w:rPr>
                <w:b/>
                <w:bCs w:val="0"/>
              </w:rPr>
              <w:t>Incentives (financial and other)</w:t>
            </w:r>
          </w:p>
        </w:tc>
      </w:tr>
      <w:tr w:rsidR="00A96E16" w:rsidRPr="00984C59" w14:paraId="2A7DA874" w14:textId="77777777" w:rsidTr="00BD42B9">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41B727C6" w14:textId="63E36DCA" w:rsidR="00A96E16" w:rsidRPr="00AB12D6" w:rsidRDefault="00A96E16" w:rsidP="000A660D">
            <w:pPr>
              <w:pStyle w:val="Heading1"/>
              <w:rPr>
                <w:sz w:val="28"/>
                <w:szCs w:val="28"/>
              </w:rPr>
            </w:pPr>
            <w:bookmarkStart w:id="3" w:name="_Toc146873886"/>
            <w:bookmarkStart w:id="4" w:name="_Toc230165566"/>
            <w:r w:rsidRPr="00AB12D6">
              <w:rPr>
                <w:color w:val="auto"/>
                <w:sz w:val="28"/>
                <w:szCs w:val="28"/>
              </w:rPr>
              <w:t>Undergraduate Health Professional Support</w:t>
            </w:r>
            <w:bookmarkEnd w:id="3"/>
            <w:bookmarkEnd w:id="4"/>
          </w:p>
        </w:tc>
      </w:tr>
      <w:tr w:rsidR="00D218F9" w:rsidRPr="00984C59" w14:paraId="5F28C3BB"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1C711BDE" w14:textId="34AE9E50" w:rsidR="00A96E16" w:rsidRPr="00856D4B" w:rsidRDefault="00F7218F" w:rsidP="00A96E16">
            <w:pPr>
              <w:rPr>
                <w:b w:val="0"/>
                <w:bCs w:val="0"/>
              </w:rPr>
            </w:pPr>
            <w:hyperlink r:id="rId12" w:history="1">
              <w:r w:rsidRPr="00D41E96">
                <w:rPr>
                  <w:rStyle w:val="Hyperlink"/>
                  <w:b w:val="0"/>
                  <w:bCs w:val="0"/>
                </w:rPr>
                <w:t>Puggy Hunter Memorial Scholarship Scheme</w:t>
              </w:r>
              <w:r w:rsidR="0014149D" w:rsidRPr="00D41E96">
                <w:rPr>
                  <w:rStyle w:val="Hyperlink"/>
                  <w:b w:val="0"/>
                  <w:bCs w:val="0"/>
                </w:rPr>
                <w:t xml:space="preserve"> (PHMSS)</w:t>
              </w:r>
            </w:hyperlink>
          </w:p>
        </w:tc>
        <w:tc>
          <w:tcPr>
            <w:tcW w:w="3346" w:type="dxa"/>
          </w:tcPr>
          <w:p w14:paraId="197C33C1" w14:textId="55A02269" w:rsidR="00A96E16" w:rsidRDefault="00A96E16" w:rsidP="00BD42B9">
            <w:pPr>
              <w:cnfStyle w:val="000000000000" w:firstRow="0" w:lastRow="0" w:firstColumn="0" w:lastColumn="0" w:oddVBand="0" w:evenVBand="0" w:oddHBand="0" w:evenHBand="0" w:firstRowFirstColumn="0" w:firstRowLastColumn="0" w:lastRowFirstColumn="0" w:lastRowLastColumn="0"/>
            </w:pPr>
            <w:r w:rsidRPr="00AF3E08">
              <w:t xml:space="preserve">The </w:t>
            </w:r>
            <w:r w:rsidR="00A0423C">
              <w:t>PHMSS</w:t>
            </w:r>
            <w:r w:rsidR="00A0423C" w:rsidRPr="00AF3E08">
              <w:t xml:space="preserve"> </w:t>
            </w:r>
            <w:r w:rsidRPr="00AF3E08">
              <w:t>provides financial assistance to Aboriginal and Torres Strait Islander students studying</w:t>
            </w:r>
            <w:r w:rsidR="000C0FF8">
              <w:t xml:space="preserve"> an</w:t>
            </w:r>
            <w:r w:rsidRPr="00AF3E08">
              <w:t xml:space="preserve"> </w:t>
            </w:r>
            <w:r w:rsidR="00EC1DCD">
              <w:t xml:space="preserve">entry-level </w:t>
            </w:r>
            <w:r w:rsidR="000C0FF8">
              <w:t xml:space="preserve">course in a </w:t>
            </w:r>
            <w:r w:rsidRPr="00AF3E08">
              <w:t xml:space="preserve">health related discipline in a university, </w:t>
            </w:r>
            <w:r w:rsidR="009B6D52">
              <w:t xml:space="preserve">higher education provider, </w:t>
            </w:r>
            <w:r w:rsidRPr="00AF3E08">
              <w:t xml:space="preserve">TAFE, or Registered Training Organisation. </w:t>
            </w:r>
          </w:p>
          <w:p w14:paraId="28991B6B" w14:textId="77777777" w:rsidR="009B6D52" w:rsidRDefault="009B6D52" w:rsidP="00BD42B9">
            <w:pPr>
              <w:cnfStyle w:val="000000000000" w:firstRow="0" w:lastRow="0" w:firstColumn="0" w:lastColumn="0" w:oddVBand="0" w:evenVBand="0" w:oddHBand="0" w:evenHBand="0" w:firstRowFirstColumn="0" w:firstRowLastColumn="0" w:lastRowFirstColumn="0" w:lastRowLastColumn="0"/>
            </w:pPr>
            <w:r>
              <w:t>The PHMSS aims to:</w:t>
            </w:r>
          </w:p>
          <w:p w14:paraId="1410A117" w14:textId="77777777" w:rsidR="009B6D52" w:rsidRDefault="009B6D52" w:rsidP="00AB12D6">
            <w:pPr>
              <w:pStyle w:val="ListParagraph"/>
              <w:numPr>
                <w:ilvl w:val="0"/>
                <w:numId w:val="44"/>
              </w:numPr>
              <w:cnfStyle w:val="000000000000" w:firstRow="0" w:lastRow="0" w:firstColumn="0" w:lastColumn="0" w:oddVBand="0" w:evenVBand="0" w:oddHBand="0" w:evenHBand="0" w:firstRowFirstColumn="0" w:firstRowLastColumn="0" w:lastRowFirstColumn="0" w:lastRowLastColumn="0"/>
            </w:pPr>
            <w:r>
              <w:t>Improve the capacity and quality of the First Nations' health workforce</w:t>
            </w:r>
          </w:p>
          <w:p w14:paraId="09E5A43C" w14:textId="77777777" w:rsidR="009B6D52" w:rsidRDefault="009B6D52" w:rsidP="00AB12D6">
            <w:pPr>
              <w:pStyle w:val="ListParagraph"/>
              <w:numPr>
                <w:ilvl w:val="0"/>
                <w:numId w:val="44"/>
              </w:numPr>
              <w:cnfStyle w:val="000000000000" w:firstRow="0" w:lastRow="0" w:firstColumn="0" w:lastColumn="0" w:oddVBand="0" w:evenVBand="0" w:oddHBand="0" w:evenHBand="0" w:firstRowFirstColumn="0" w:firstRowLastColumn="0" w:lastRowFirstColumn="0" w:lastRowLastColumn="0"/>
            </w:pPr>
            <w:r>
              <w:t>Encourage health professionals to deliver outreach activities in regional, rural and remote locations</w:t>
            </w:r>
          </w:p>
          <w:p w14:paraId="3A46E625" w14:textId="2BCDF654" w:rsidR="009B6D52" w:rsidRPr="00F50D60" w:rsidRDefault="009B6D52" w:rsidP="00AB12D6">
            <w:pPr>
              <w:pStyle w:val="ListParagraph"/>
              <w:numPr>
                <w:ilvl w:val="0"/>
                <w:numId w:val="44"/>
              </w:numPr>
              <w:cnfStyle w:val="000000000000" w:firstRow="0" w:lastRow="0" w:firstColumn="0" w:lastColumn="0" w:oddVBand="0" w:evenVBand="0" w:oddHBand="0" w:evenHBand="0" w:firstRowFirstColumn="0" w:firstRowLastColumn="0" w:lastRowFirstColumn="0" w:lastRowLastColumn="0"/>
            </w:pPr>
            <w:r>
              <w:t>Improve the health outcomes of First Nations people living in regional, rural and remote locations.</w:t>
            </w:r>
          </w:p>
        </w:tc>
        <w:tc>
          <w:tcPr>
            <w:tcW w:w="4072" w:type="dxa"/>
          </w:tcPr>
          <w:p w14:paraId="5F888CA9" w14:textId="2A11296D" w:rsidR="00D54274" w:rsidRDefault="009B6D52">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r>
              <w:t>The PHMSS is</w:t>
            </w:r>
            <w:r w:rsidR="00E73199">
              <w:t xml:space="preserve"> </w:t>
            </w:r>
            <w:r w:rsidR="002A382F">
              <w:t>administered</w:t>
            </w:r>
            <w:r>
              <w:t xml:space="preserve"> by Indigenous Allied Health Australia (IAHA)</w:t>
            </w:r>
            <w:r w:rsidR="00C549D5">
              <w:t>. Applicants living and working in areas classified under MM</w:t>
            </w:r>
            <w:r w:rsidR="002919FF">
              <w:t xml:space="preserve"> </w:t>
            </w:r>
            <w:r w:rsidR="00C549D5">
              <w:t>2+ locations are</w:t>
            </w:r>
            <w:r w:rsidR="00E73199">
              <w:t xml:space="preserve"> given preference in scholarship </w:t>
            </w:r>
            <w:r w:rsidR="00D34827">
              <w:t>allocations</w:t>
            </w:r>
            <w:r w:rsidR="00E73199">
              <w:t>.</w:t>
            </w:r>
            <w:r>
              <w:t xml:space="preserve"> </w:t>
            </w:r>
          </w:p>
          <w:p w14:paraId="7D74F139" w14:textId="77777777" w:rsidR="001B66AE" w:rsidRDefault="001B66AE" w:rsidP="00AB12D6">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p>
          <w:p w14:paraId="439622B3" w14:textId="21C2B891" w:rsidR="00A96E16" w:rsidRPr="00AF3E08" w:rsidRDefault="00A96E16" w:rsidP="00BD42B9">
            <w:pPr>
              <w:pStyle w:val="Tablelistbullet"/>
              <w:cnfStyle w:val="000000000000" w:firstRow="0" w:lastRow="0" w:firstColumn="0" w:lastColumn="0" w:oddVBand="0" w:evenVBand="0" w:oddHBand="0" w:evenHBand="0" w:firstRowFirstColumn="0" w:firstRowLastColumn="0" w:lastRowFirstColumn="0" w:lastRowLastColumn="0"/>
            </w:pPr>
            <w:r w:rsidRPr="00AF3E08">
              <w:t>A Full-time scholarship holder will receive up to $15,000 per year.</w:t>
            </w:r>
          </w:p>
          <w:p w14:paraId="4CF7F2C1" w14:textId="006263BA" w:rsidR="00A96E16" w:rsidRPr="00F50D60" w:rsidRDefault="00A96E16" w:rsidP="00BD42B9">
            <w:pPr>
              <w:pStyle w:val="Tablelistbullet"/>
              <w:cnfStyle w:val="000000000000" w:firstRow="0" w:lastRow="0" w:firstColumn="0" w:lastColumn="0" w:oddVBand="0" w:evenVBand="0" w:oddHBand="0" w:evenHBand="0" w:firstRowFirstColumn="0" w:firstRowLastColumn="0" w:lastRowFirstColumn="0" w:lastRowLastColumn="0"/>
            </w:pPr>
            <w:r w:rsidRPr="00AF3E08">
              <w:t>Part-time scholarship holders will receive a maximum of $7,500 per year for the duration of the course.</w:t>
            </w:r>
            <w:r w:rsidR="00AF06CF">
              <w:t xml:space="preserve">  </w:t>
            </w:r>
          </w:p>
        </w:tc>
      </w:tr>
      <w:tr w:rsidR="008A6BC6" w:rsidRPr="00984C59" w14:paraId="6BD2E258"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187A4BDE" w14:textId="1DE757CA" w:rsidR="008A6BC6" w:rsidRPr="00D41E96" w:rsidRDefault="008A6BC6" w:rsidP="00A96E16">
            <w:pPr>
              <w:rPr>
                <w:b w:val="0"/>
                <w:bCs w:val="0"/>
              </w:rPr>
            </w:pPr>
            <w:hyperlink r:id="rId13" w:history="1">
              <w:r w:rsidRPr="005242D0">
                <w:rPr>
                  <w:rStyle w:val="Hyperlink"/>
                  <w:b w:val="0"/>
                  <w:bCs w:val="0"/>
                </w:rPr>
                <w:t>Indigenous Health Scholarship Program (IHSP)</w:t>
              </w:r>
            </w:hyperlink>
          </w:p>
        </w:tc>
        <w:tc>
          <w:tcPr>
            <w:tcW w:w="3346" w:type="dxa"/>
          </w:tcPr>
          <w:p w14:paraId="26BD412B" w14:textId="07D38B7D" w:rsidR="00CD530D" w:rsidRPr="00DF1724" w:rsidRDefault="008A6BC6" w:rsidP="000A660D">
            <w:pPr>
              <w:cnfStyle w:val="000000000000" w:firstRow="0" w:lastRow="0" w:firstColumn="0" w:lastColumn="0" w:oddVBand="0" w:evenVBand="0" w:oddHBand="0" w:evenHBand="0" w:firstRowFirstColumn="0" w:firstRowLastColumn="0" w:lastRowFirstColumn="0" w:lastRowLastColumn="0"/>
            </w:pPr>
            <w:r w:rsidRPr="008A6BC6">
              <w:t>The IHSP provides financial assistance and social</w:t>
            </w:r>
            <w:r w:rsidR="006F2EAB">
              <w:t xml:space="preserve"> and </w:t>
            </w:r>
            <w:r w:rsidRPr="008A6BC6">
              <w:t xml:space="preserve">emotional wellbeing support to Aboriginal and Torres Strait Islander students </w:t>
            </w:r>
            <w:r w:rsidR="003A1DC7">
              <w:t>w</w:t>
            </w:r>
            <w:r w:rsidR="003A1DC7" w:rsidRPr="003A1DC7">
              <w:t xml:space="preserve">ho are intending to </w:t>
            </w:r>
            <w:r w:rsidR="00191C91" w:rsidRPr="003A1DC7">
              <w:t>enrol or</w:t>
            </w:r>
            <w:r w:rsidR="003A1DC7" w:rsidRPr="003A1DC7">
              <w:t xml:space="preserve"> are enrolled in an entry-level or graduate-level qualification in an eligible health-related </w:t>
            </w:r>
            <w:r w:rsidR="00807CC3">
              <w:t>course</w:t>
            </w:r>
            <w:r w:rsidR="00BB01F8">
              <w:t xml:space="preserve"> </w:t>
            </w:r>
            <w:r w:rsidR="00BB01F8" w:rsidRPr="00BB01F8">
              <w:t>in a university, higher education provider, TAFE or Registered Training Organisation (RTO)</w:t>
            </w:r>
            <w:r w:rsidR="003A1DC7" w:rsidRPr="003A1DC7">
              <w:t>.</w:t>
            </w:r>
            <w:r w:rsidR="00CD530D">
              <w:t xml:space="preserve"> </w:t>
            </w:r>
          </w:p>
        </w:tc>
        <w:tc>
          <w:tcPr>
            <w:tcW w:w="4072" w:type="dxa"/>
          </w:tcPr>
          <w:p w14:paraId="7C214055" w14:textId="3F5FCC55" w:rsidR="002A382F" w:rsidRDefault="002A382F">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The IHSP is administered by Indigenous Allied Health Australia (IAHA). </w:t>
            </w:r>
            <w:r w:rsidR="00192F58">
              <w:t xml:space="preserve">Consideration is given to applicants coming from </w:t>
            </w:r>
            <w:r w:rsidR="005207D6">
              <w:t>regional, rural</w:t>
            </w:r>
            <w:r w:rsidR="00192F58">
              <w:t xml:space="preserve"> and remote areas.</w:t>
            </w:r>
          </w:p>
          <w:p w14:paraId="5336B8B3" w14:textId="77777777" w:rsidR="00D54274" w:rsidRDefault="00D54274" w:rsidP="00AB12D6">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p>
          <w:p w14:paraId="4579C6F8" w14:textId="06B8D71E" w:rsidR="008A6BC6" w:rsidRPr="00AF3E08" w:rsidRDefault="008A6BC6" w:rsidP="00AB12D6">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r w:rsidRPr="008A6BC6">
              <w:t>Scholarships are $5,000 annually for day-to-day expenses such as books and stationery.</w:t>
            </w:r>
          </w:p>
        </w:tc>
      </w:tr>
      <w:tr w:rsidR="00DC3CE2" w:rsidRPr="00984C59" w14:paraId="63CDBD43"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3CA5A24B" w14:textId="08E0437E" w:rsidR="00910335" w:rsidRPr="00910335" w:rsidRDefault="00910335" w:rsidP="00910335">
            <w:hyperlink r:id="rId14" w:history="1">
              <w:r w:rsidRPr="008651C3">
                <w:rPr>
                  <w:rStyle w:val="Hyperlink"/>
                  <w:b w:val="0"/>
                  <w:bCs w:val="0"/>
                </w:rPr>
                <w:t>Bonded Medical</w:t>
              </w:r>
              <w:r w:rsidR="00D34E48">
                <w:rPr>
                  <w:rStyle w:val="Hyperlink"/>
                  <w:b w:val="0"/>
                  <w:bCs w:val="0"/>
                </w:rPr>
                <w:t xml:space="preserve"> </w:t>
              </w:r>
              <w:r w:rsidRPr="008651C3">
                <w:rPr>
                  <w:rStyle w:val="Hyperlink"/>
                  <w:b w:val="0"/>
                  <w:bCs w:val="0"/>
                </w:rPr>
                <w:t>Program</w:t>
              </w:r>
            </w:hyperlink>
          </w:p>
          <w:p w14:paraId="7D90CE3B" w14:textId="77777777" w:rsidR="00DC3CE2" w:rsidRDefault="00DC3CE2" w:rsidP="00A96E16"/>
        </w:tc>
        <w:tc>
          <w:tcPr>
            <w:tcW w:w="3346" w:type="dxa"/>
          </w:tcPr>
          <w:p w14:paraId="3744A911" w14:textId="020F57F4" w:rsidR="00DC3CE2" w:rsidRPr="008A6BC6" w:rsidRDefault="00883638" w:rsidP="000A660D">
            <w:pPr>
              <w:cnfStyle w:val="000000000000" w:firstRow="0" w:lastRow="0" w:firstColumn="0" w:lastColumn="0" w:oddVBand="0" w:evenVBand="0" w:oddHBand="0" w:evenHBand="0" w:firstRowFirstColumn="0" w:firstRowLastColumn="0" w:lastRowFirstColumn="0" w:lastRowLastColumn="0"/>
            </w:pPr>
            <w:r w:rsidRPr="00883638">
              <w:t>Provides Commonwealth Supported Places at an Australian university in exchange for recipients working for 156 weeks as a medical practitioner in areas of workforce shortage.</w:t>
            </w:r>
          </w:p>
        </w:tc>
        <w:tc>
          <w:tcPr>
            <w:tcW w:w="4072" w:type="dxa"/>
          </w:tcPr>
          <w:p w14:paraId="6016BFEC" w14:textId="45CF01EE" w:rsidR="00DC3CE2" w:rsidRPr="008A6BC6" w:rsidRDefault="00910335" w:rsidP="00AB12D6">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r w:rsidRPr="00910335">
              <w:t>Participants receive a Commonwealth Supported Place in a medical course at an Australian university.</w:t>
            </w:r>
          </w:p>
        </w:tc>
      </w:tr>
      <w:tr w:rsidR="00A96E16" w:rsidRPr="00984C59" w14:paraId="60FF8299" w14:textId="77777777" w:rsidTr="00BD42B9">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3E3060D4" w14:textId="5C71AF67" w:rsidR="00A96E16" w:rsidRPr="00AB12D6" w:rsidRDefault="00A96E16" w:rsidP="000A660D">
            <w:pPr>
              <w:pStyle w:val="Heading1"/>
              <w:rPr>
                <w:sz w:val="28"/>
                <w:szCs w:val="28"/>
              </w:rPr>
            </w:pPr>
            <w:bookmarkStart w:id="5" w:name="_Toc146873887"/>
            <w:bookmarkStart w:id="6" w:name="_Toc230165567"/>
            <w:r w:rsidRPr="00AB12D6">
              <w:rPr>
                <w:color w:val="auto"/>
                <w:sz w:val="28"/>
                <w:szCs w:val="28"/>
              </w:rPr>
              <w:t>GP and Advanced Skills Training Support</w:t>
            </w:r>
            <w:bookmarkEnd w:id="5"/>
            <w:bookmarkEnd w:id="6"/>
          </w:p>
        </w:tc>
      </w:tr>
      <w:tr w:rsidR="00E87851" w:rsidRPr="00984C59" w14:paraId="1DDABEE1"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6156C9AE" w14:textId="7D14B9CB" w:rsidR="00E87851" w:rsidRPr="000A660D" w:rsidRDefault="00E87851" w:rsidP="00E87851">
            <w:pPr>
              <w:rPr>
                <w:rStyle w:val="Hyperlink"/>
                <w:b w:val="0"/>
                <w:bCs w:val="0"/>
              </w:rPr>
            </w:pPr>
            <w:hyperlink r:id="rId15" w:history="1">
              <w:r w:rsidRPr="000A660D">
                <w:rPr>
                  <w:rStyle w:val="Hyperlink"/>
                  <w:b w:val="0"/>
                  <w:bCs w:val="0"/>
                </w:rPr>
                <w:t>Australian Primary Care Prevocational Program – Metro Stream</w:t>
              </w:r>
            </w:hyperlink>
          </w:p>
        </w:tc>
        <w:tc>
          <w:tcPr>
            <w:tcW w:w="3346" w:type="dxa"/>
          </w:tcPr>
          <w:p w14:paraId="5983F2DF" w14:textId="54B937FD" w:rsidR="00E87851" w:rsidRPr="00F50D60" w:rsidRDefault="00E87851" w:rsidP="00E87851">
            <w:pPr>
              <w:cnfStyle w:val="000000000000" w:firstRow="0" w:lastRow="0" w:firstColumn="0" w:lastColumn="0" w:oddVBand="0" w:evenVBand="0" w:oddHBand="0" w:evenHBand="0" w:firstRowFirstColumn="0" w:firstRowLastColumn="0" w:lastRowFirstColumn="0" w:lastRowLastColumn="0"/>
            </w:pPr>
            <w:r w:rsidRPr="000A660D">
              <w:t xml:space="preserve">The </w:t>
            </w:r>
            <w:r w:rsidRPr="00E87851">
              <w:rPr>
                <w:rFonts w:ascii="Calibri" w:eastAsia="Calibri" w:hAnsi="Calibri" w:cs="Calibri"/>
              </w:rPr>
              <w:t xml:space="preserve">Australian Primary Care Prevocational Program </w:t>
            </w:r>
            <w:r w:rsidRPr="000A660D">
              <w:t xml:space="preserve">(APCPP) gives junior and prevocational doctors the opportunity to undertake a primary care training rotation during their hospital training years. The APCPP aims to provide junior doctors with positive exposure to primary care, encouraging them to choose general practice career pathways and strengthening training networks. </w:t>
            </w:r>
            <w:r w:rsidRPr="18542A0D">
              <w:rPr>
                <w:rFonts w:ascii="Calibri" w:eastAsia="Calibri" w:hAnsi="Calibri" w:cs="Calibri"/>
              </w:rPr>
              <w:t xml:space="preserve"> </w:t>
            </w:r>
          </w:p>
        </w:tc>
        <w:tc>
          <w:tcPr>
            <w:tcW w:w="4072" w:type="dxa"/>
          </w:tcPr>
          <w:p w14:paraId="60A5DA05" w14:textId="77777777" w:rsidR="00E87851" w:rsidRPr="000A660D" w:rsidRDefault="00E87851" w:rsidP="000A660D">
            <w:pPr>
              <w:cnfStyle w:val="000000000000" w:firstRow="0" w:lastRow="0" w:firstColumn="0" w:lastColumn="0" w:oddVBand="0" w:evenVBand="0" w:oddHBand="0" w:evenHBand="0" w:firstRowFirstColumn="0" w:firstRowLastColumn="0" w:lastRowFirstColumn="0" w:lastRowLastColumn="0"/>
            </w:pPr>
            <w:r w:rsidRPr="000A660D">
              <w:t>The APCPP will contribute $44 million (2025-26 to 2028-29) to support the delivery of metropolitan primary care rotations for hospital based prevocational doctors in MM 1.</w:t>
            </w:r>
          </w:p>
          <w:p w14:paraId="36094CF9" w14:textId="55A9EE59" w:rsidR="00E87851" w:rsidRPr="00F50D60" w:rsidRDefault="00E87851" w:rsidP="00E87851">
            <w:pPr>
              <w:cnfStyle w:val="000000000000" w:firstRow="0" w:lastRow="0" w:firstColumn="0" w:lastColumn="0" w:oddVBand="0" w:evenVBand="0" w:oddHBand="0" w:evenHBand="0" w:firstRowFirstColumn="0" w:firstRowLastColumn="0" w:lastRowFirstColumn="0" w:lastRowLastColumn="0"/>
            </w:pPr>
            <w:r>
              <w:t>The APCPP Metro Stream will offer 200 rotations in 2026 progressively increasing to 400 rotations from 2028.</w:t>
            </w:r>
          </w:p>
        </w:tc>
      </w:tr>
      <w:tr w:rsidR="00E87851" w:rsidRPr="00984C59" w14:paraId="3AC9193D"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7F6FFE4C" w14:textId="7329A1D3" w:rsidR="00E87851" w:rsidRPr="000A660D" w:rsidRDefault="00E87851" w:rsidP="00E87851">
            <w:pPr>
              <w:rPr>
                <w:rStyle w:val="Hyperlink"/>
                <w:b w:val="0"/>
                <w:bCs w:val="0"/>
              </w:rPr>
            </w:pPr>
            <w:hyperlink r:id="rId16" w:history="1">
              <w:r w:rsidRPr="000A660D">
                <w:rPr>
                  <w:rStyle w:val="Hyperlink"/>
                  <w:b w:val="0"/>
                  <w:bCs w:val="0"/>
                </w:rPr>
                <w:t>Private Hospital Stream (PHS)</w:t>
              </w:r>
            </w:hyperlink>
          </w:p>
        </w:tc>
        <w:tc>
          <w:tcPr>
            <w:tcW w:w="3346" w:type="dxa"/>
          </w:tcPr>
          <w:p w14:paraId="067B9EBA" w14:textId="21ADD4C7" w:rsidR="00E87851" w:rsidRPr="000A660D" w:rsidRDefault="00E87851" w:rsidP="000A660D">
            <w:pPr>
              <w:cnfStyle w:val="000000000000" w:firstRow="0" w:lastRow="0" w:firstColumn="0" w:lastColumn="0" w:oddVBand="0" w:evenVBand="0" w:oddHBand="0" w:evenHBand="0" w:firstRowFirstColumn="0" w:firstRowLastColumn="0" w:lastRowFirstColumn="0" w:lastRowLastColumn="0"/>
            </w:pPr>
            <w:r w:rsidRPr="000A660D">
              <w:t>The objective of the Junior Doctor Training Program - P</w:t>
            </w:r>
            <w:r w:rsidR="00464323">
              <w:t xml:space="preserve">rivate </w:t>
            </w:r>
            <w:r w:rsidR="00863AB6">
              <w:t xml:space="preserve">Hospital Stream (PHS) </w:t>
            </w:r>
            <w:r w:rsidRPr="000A660D">
              <w:t xml:space="preserve">is to expand training places in the private hospital sector, with a strong focus on supporting training for junior doctors in rural, regional, and remote areas (MM 2-7). This includes fostering partnerships between private hospital </w:t>
            </w:r>
            <w:r w:rsidRPr="000A660D">
              <w:lastRenderedPageBreak/>
              <w:t>providers, rural public hospitals, and other rural training settings (such as Aboriginal Medical Services) working as part of expanded training networks. While the program has a focus on training in MM</w:t>
            </w:r>
            <w:r w:rsidR="00562F68">
              <w:t xml:space="preserve"> </w:t>
            </w:r>
            <w:r w:rsidRPr="000A660D">
              <w:t>2-7 locations, many of the participating PHS private hospitals are</w:t>
            </w:r>
            <w:r w:rsidR="00C75A7D">
              <w:t xml:space="preserve"> located</w:t>
            </w:r>
            <w:r w:rsidRPr="000A660D">
              <w:t xml:space="preserve"> in MM</w:t>
            </w:r>
            <w:r w:rsidR="00562F68">
              <w:t xml:space="preserve"> </w:t>
            </w:r>
            <w:r w:rsidRPr="000A660D">
              <w:t>1 locations and some training will be</w:t>
            </w:r>
            <w:r w:rsidR="00C75A7D">
              <w:t xml:space="preserve"> undertaken</w:t>
            </w:r>
            <w:r w:rsidRPr="000A660D">
              <w:t xml:space="preserve"> in MM</w:t>
            </w:r>
            <w:r w:rsidR="00562F68">
              <w:t xml:space="preserve"> </w:t>
            </w:r>
            <w:r w:rsidRPr="000A660D">
              <w:t>1 locations.</w:t>
            </w:r>
          </w:p>
        </w:tc>
        <w:tc>
          <w:tcPr>
            <w:tcW w:w="4072" w:type="dxa"/>
          </w:tcPr>
          <w:p w14:paraId="4F84F573" w14:textId="24C8A56C" w:rsidR="00E87851" w:rsidRPr="000A660D" w:rsidRDefault="00E87851" w:rsidP="000A660D">
            <w:pPr>
              <w:cnfStyle w:val="000000000000" w:firstRow="0" w:lastRow="0" w:firstColumn="0" w:lastColumn="0" w:oddVBand="0" w:evenVBand="0" w:oddHBand="0" w:evenHBand="0" w:firstRowFirstColumn="0" w:firstRowLastColumn="0" w:lastRowFirstColumn="0" w:lastRowLastColumn="0"/>
            </w:pPr>
            <w:r w:rsidRPr="000A660D">
              <w:lastRenderedPageBreak/>
              <w:t xml:space="preserve">The PHS is a key element of the Stronger Rural Health Strategy. It </w:t>
            </w:r>
            <w:r w:rsidRPr="00E87851">
              <w:rPr>
                <w:rFonts w:ascii="Calibri" w:eastAsia="Calibri" w:hAnsi="Calibri" w:cs="Calibri"/>
              </w:rPr>
              <w:t>provides</w:t>
            </w:r>
            <w:r w:rsidR="00651529">
              <w:t xml:space="preserve"> up to</w:t>
            </w:r>
            <w:r w:rsidRPr="00E87851">
              <w:rPr>
                <w:rFonts w:ascii="Calibri" w:eastAsia="Calibri" w:hAnsi="Calibri" w:cs="Calibri"/>
              </w:rPr>
              <w:t xml:space="preserve"> $2</w:t>
            </w:r>
            <w:r w:rsidR="007A1081">
              <w:t>5.4</w:t>
            </w:r>
            <w:r w:rsidRPr="00E87851">
              <w:rPr>
                <w:rFonts w:ascii="Calibri" w:eastAsia="Calibri" w:hAnsi="Calibri" w:cs="Calibri"/>
              </w:rPr>
              <w:t xml:space="preserve"> million annually to </w:t>
            </w:r>
            <w:r w:rsidRPr="000A660D">
              <w:t>support up to 115 internships and 80 PGY2 and PGY3 places in participating private hospitals.</w:t>
            </w:r>
          </w:p>
        </w:tc>
      </w:tr>
      <w:tr w:rsidR="00E87851" w:rsidRPr="00984C59" w14:paraId="5BA3EF36"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7D979F63" w14:textId="0031C5E8" w:rsidR="00E87851" w:rsidRPr="00856D4B" w:rsidRDefault="00E87851" w:rsidP="00E87851">
            <w:pPr>
              <w:rPr>
                <w:b w:val="0"/>
                <w:bCs w:val="0"/>
              </w:rPr>
            </w:pPr>
            <w:hyperlink r:id="rId17" w:history="1">
              <w:r w:rsidRPr="00856D4B">
                <w:rPr>
                  <w:rStyle w:val="Hyperlink"/>
                  <w:b w:val="0"/>
                  <w:bCs w:val="0"/>
                </w:rPr>
                <w:t>Australian General Practice Training (AGPT) Program</w:t>
              </w:r>
            </w:hyperlink>
          </w:p>
        </w:tc>
        <w:tc>
          <w:tcPr>
            <w:tcW w:w="3346" w:type="dxa"/>
          </w:tcPr>
          <w:p w14:paraId="5BF80369" w14:textId="1BF3FC9A" w:rsidR="00E87851" w:rsidRDefault="00E87851" w:rsidP="00E87851">
            <w:pPr>
              <w:cnfStyle w:val="000000000000" w:firstRow="0" w:lastRow="0" w:firstColumn="0" w:lastColumn="0" w:oddVBand="0" w:evenVBand="0" w:oddHBand="0" w:evenHBand="0" w:firstRowFirstColumn="0" w:firstRowLastColumn="0" w:lastRowFirstColumn="0" w:lastRowLastColumn="0"/>
            </w:pPr>
            <w:r w:rsidRPr="00F50D60">
              <w:t xml:space="preserve">The AGPT program provides fully </w:t>
            </w:r>
            <w:r>
              <w:t>funded</w:t>
            </w:r>
            <w:r w:rsidRPr="00F50D60">
              <w:t xml:space="preserve"> GP training </w:t>
            </w:r>
            <w:r>
              <w:t>for</w:t>
            </w:r>
            <w:r w:rsidRPr="00F50D60">
              <w:t xml:space="preserve"> </w:t>
            </w:r>
            <w:r>
              <w:t xml:space="preserve">junior doctors, </w:t>
            </w:r>
            <w:r w:rsidRPr="00F50D60">
              <w:t xml:space="preserve">with at least 50% training to occur in regional, rural and remote areas. </w:t>
            </w:r>
          </w:p>
          <w:p w14:paraId="612026ED" w14:textId="14846FA4" w:rsidR="00E87851" w:rsidRPr="00140035" w:rsidRDefault="00E87851" w:rsidP="00E87851">
            <w:pPr>
              <w:cnfStyle w:val="000000000000" w:firstRow="0" w:lastRow="0" w:firstColumn="0" w:lastColumn="0" w:oddVBand="0" w:evenVBand="0" w:oddHBand="0" w:evenHBand="0" w:firstRowFirstColumn="0" w:firstRowLastColumn="0" w:lastRowFirstColumn="0" w:lastRowLastColumn="0"/>
            </w:pPr>
            <w:r w:rsidRPr="00E87851">
              <w:t>Training under the AGPT Program is delivered by the two GP Colleges: the Royal Australian College of General Practitioners. (RACGP) and the Australian College of Rural and Remote Medicine (ACRRM).</w:t>
            </w:r>
          </w:p>
          <w:p w14:paraId="556CC11C" w14:textId="77777777" w:rsidR="00E87851" w:rsidRDefault="00E87851" w:rsidP="00E87851">
            <w:pPr>
              <w:cnfStyle w:val="000000000000" w:firstRow="0" w:lastRow="0" w:firstColumn="0" w:lastColumn="0" w:oddVBand="0" w:evenVBand="0" w:oddHBand="0" w:evenHBand="0" w:firstRowFirstColumn="0" w:firstRowLastColumn="0" w:lastRowFirstColumn="0" w:lastRowLastColumn="0"/>
            </w:pPr>
            <w:r>
              <w:t>T</w:t>
            </w:r>
            <w:r w:rsidRPr="00F50D60">
              <w:t>raining support payments</w:t>
            </w:r>
            <w:r>
              <w:t xml:space="preserve"> </w:t>
            </w:r>
            <w:r w:rsidRPr="00DD28AA">
              <w:t>(National Consistent Payments</w:t>
            </w:r>
            <w:r>
              <w:t>)</w:t>
            </w:r>
            <w:r w:rsidRPr="00F50D60">
              <w:t xml:space="preserve"> for </w:t>
            </w:r>
            <w:r>
              <w:t xml:space="preserve">eligible </w:t>
            </w:r>
            <w:r w:rsidRPr="00F50D60">
              <w:t xml:space="preserve">registrars, supervisors and training practices </w:t>
            </w:r>
            <w:r>
              <w:t xml:space="preserve">are </w:t>
            </w:r>
            <w:r w:rsidRPr="00F50D60">
              <w:t>tiered according to the MM region registrar</w:t>
            </w:r>
            <w:r>
              <w:t>s train in,</w:t>
            </w:r>
            <w:r w:rsidRPr="00F50D60">
              <w:t xml:space="preserve"> with greater support for training occurring in rural and remote areas.</w:t>
            </w:r>
          </w:p>
          <w:p w14:paraId="3CCA9A24" w14:textId="7C758B47" w:rsidR="00E87851" w:rsidRPr="00F50D60" w:rsidRDefault="00E87851" w:rsidP="00E87851">
            <w:pPr>
              <w:cnfStyle w:val="000000000000" w:firstRow="0" w:lastRow="0" w:firstColumn="0" w:lastColumn="0" w:oddVBand="0" w:evenVBand="0" w:oddHBand="0" w:evenHBand="0" w:firstRowFirstColumn="0" w:firstRowLastColumn="0" w:lastRowFirstColumn="0" w:lastRowLastColumn="0"/>
            </w:pPr>
            <w:r>
              <w:t>From</w:t>
            </w:r>
            <w:r w:rsidRPr="00045168">
              <w:t xml:space="preserve"> 2026, all payments under the National Consistent Payments (NCP) Framework will be indexed. </w:t>
            </w:r>
          </w:p>
        </w:tc>
        <w:tc>
          <w:tcPr>
            <w:tcW w:w="4072" w:type="dxa"/>
          </w:tcPr>
          <w:p w14:paraId="1E91126F" w14:textId="0D191A71" w:rsidR="00E87851" w:rsidRPr="00F50D60" w:rsidRDefault="00E87851" w:rsidP="00E87851">
            <w:pPr>
              <w:cnfStyle w:val="000000000000" w:firstRow="0" w:lastRow="0" w:firstColumn="0" w:lastColumn="0" w:oddVBand="0" w:evenVBand="0" w:oddHBand="0" w:evenHBand="0" w:firstRowFirstColumn="0" w:firstRowLastColumn="0" w:lastRowFirstColumn="0" w:lastRowLastColumn="0"/>
            </w:pPr>
            <w:r w:rsidRPr="00F50D60">
              <w:t>AGPT participants are provided training support payments as follows:</w:t>
            </w:r>
          </w:p>
          <w:p w14:paraId="3E7CEFD6" w14:textId="77777777" w:rsidR="00E87851" w:rsidRPr="00F50D60" w:rsidRDefault="00E87851" w:rsidP="00E87851">
            <w:pPr>
              <w:pStyle w:val="Tablelistbullet"/>
              <w:cnfStyle w:val="000000000000" w:firstRow="0" w:lastRow="0" w:firstColumn="0" w:lastColumn="0" w:oddVBand="0" w:evenVBand="0" w:oddHBand="0" w:evenHBand="0" w:firstRowFirstColumn="0" w:firstRowLastColumn="0" w:lastRowFirstColumn="0" w:lastRowLastColumn="0"/>
            </w:pPr>
            <w:r w:rsidRPr="00F50D60">
              <w:t xml:space="preserve">Supervisors providing teaching: </w:t>
            </w:r>
          </w:p>
          <w:p w14:paraId="5A09B178" w14:textId="2E71419B" w:rsidR="00E87851" w:rsidRPr="00F50D60" w:rsidRDefault="00E87851" w:rsidP="00E87851">
            <w:pPr>
              <w:pStyle w:val="Tablelistbullet2"/>
              <w:cnfStyle w:val="000000000000" w:firstRow="0" w:lastRow="0" w:firstColumn="0" w:lastColumn="0" w:oddVBand="0" w:evenVBand="0" w:oddHBand="0" w:evenHBand="0" w:firstRowFirstColumn="0" w:firstRowLastColumn="0" w:lastRowFirstColumn="0" w:lastRowLastColumn="0"/>
            </w:pPr>
            <w:r w:rsidRPr="00E87851">
              <w:t>$2,858.80 - $11,945.70</w:t>
            </w:r>
            <w:r w:rsidRPr="00F50D60">
              <w:t>; depending on the training term (limited to the first three training terms)</w:t>
            </w:r>
            <w:r>
              <w:t>.</w:t>
            </w:r>
          </w:p>
          <w:p w14:paraId="6D4EE44A" w14:textId="77777777" w:rsidR="00E87851" w:rsidRDefault="00E87851" w:rsidP="00E87851">
            <w:pPr>
              <w:pStyle w:val="Tablelistbullet"/>
              <w:cnfStyle w:val="000000000000" w:firstRow="0" w:lastRow="0" w:firstColumn="0" w:lastColumn="0" w:oddVBand="0" w:evenVBand="0" w:oddHBand="0" w:evenHBand="0" w:firstRowFirstColumn="0" w:firstRowLastColumn="0" w:lastRowFirstColumn="0" w:lastRowLastColumn="0"/>
            </w:pPr>
            <w:r>
              <w:t>General Practice training practices:</w:t>
            </w:r>
          </w:p>
          <w:p w14:paraId="0698DC67" w14:textId="77777777" w:rsidR="00E87851" w:rsidRPr="000A660D" w:rsidRDefault="00E87851" w:rsidP="000A660D">
            <w:pPr>
              <w:pStyle w:val="Tablelistbullet"/>
              <w:cnfStyle w:val="000000000000" w:firstRow="0" w:lastRow="0" w:firstColumn="0" w:lastColumn="0" w:oddVBand="0" w:evenVBand="0" w:oddHBand="0" w:evenHBand="0" w:firstRowFirstColumn="0" w:firstRowLastColumn="0" w:lastRowFirstColumn="0" w:lastRowLastColumn="0"/>
            </w:pPr>
            <w:r>
              <w:t xml:space="preserve">$7,657.50 - $15,315.00; depending on the training term (limited to the first two training </w:t>
            </w:r>
            <w:r w:rsidRPr="000A660D">
              <w:t>terms).</w:t>
            </w:r>
          </w:p>
          <w:p w14:paraId="0FFAA726" w14:textId="56428B94" w:rsidR="00E87851" w:rsidRPr="000A660D" w:rsidRDefault="00E87851"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 xml:space="preserve">The AGPT Aboriginal and Torres Strait Islander Salary Support Program (SSP) payments for Aboriginal Community Controlled Health facilities:  </w:t>
            </w:r>
          </w:p>
          <w:p w14:paraId="4388369D" w14:textId="63B39502" w:rsidR="00E87851" w:rsidRPr="00F50D60" w:rsidRDefault="00E87851" w:rsidP="00E87851">
            <w:pPr>
              <w:pStyle w:val="Tablelistbullet2"/>
              <w:cnfStyle w:val="000000000000" w:firstRow="0" w:lastRow="0" w:firstColumn="0" w:lastColumn="0" w:oddVBand="0" w:evenVBand="0" w:oddHBand="0" w:evenHBand="0" w:firstRowFirstColumn="0" w:firstRowLastColumn="0" w:lastRowFirstColumn="0" w:lastRowLastColumn="0"/>
            </w:pPr>
            <w:r w:rsidRPr="000A660D">
              <w:rPr>
                <w:rStyle w:val="TablelistbulletChar"/>
              </w:rPr>
              <w:t xml:space="preserve">Up to $72.49 per hour (MM 1 -2) or at the facility’s set </w:t>
            </w:r>
            <w:r>
              <w:t>registrar hourly rate.</w:t>
            </w:r>
          </w:p>
        </w:tc>
      </w:tr>
      <w:tr w:rsidR="00BC47C5" w:rsidRPr="00984C59" w14:paraId="6B03965C"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761BD0FD" w14:textId="52FF49F4" w:rsidR="00BC47C5" w:rsidRDefault="00BC47C5" w:rsidP="00BC47C5">
            <w:hyperlink r:id="rId18" w:history="1">
              <w:r w:rsidRPr="002A7DA9">
                <w:rPr>
                  <w:rStyle w:val="Hyperlink"/>
                  <w:b w:val="0"/>
                  <w:bCs w:val="0"/>
                </w:rPr>
                <w:t>GP Training Incentive Payments</w:t>
              </w:r>
            </w:hyperlink>
          </w:p>
        </w:tc>
        <w:tc>
          <w:tcPr>
            <w:tcW w:w="3346" w:type="dxa"/>
          </w:tcPr>
          <w:p w14:paraId="242D7E8A" w14:textId="26C50330" w:rsidR="00BC47C5" w:rsidRPr="00F50D60" w:rsidRDefault="00BC47C5" w:rsidP="00BC47C5">
            <w:pPr>
              <w:cnfStyle w:val="000000000000" w:firstRow="0" w:lastRow="0" w:firstColumn="0" w:lastColumn="0" w:oddVBand="0" w:evenVBand="0" w:oddHBand="0" w:evenHBand="0" w:firstRowFirstColumn="0" w:firstRowLastColumn="0" w:lastRowFirstColumn="0" w:lastRowLastColumn="0"/>
            </w:pPr>
            <w:r w:rsidRPr="009E0CF9">
              <w:t>The GP Training Incentive Payments aim to encourage more doctors to specialise in general practice or rural generalism.  </w:t>
            </w:r>
          </w:p>
        </w:tc>
        <w:tc>
          <w:tcPr>
            <w:tcW w:w="4072" w:type="dxa"/>
          </w:tcPr>
          <w:p w14:paraId="6F181157" w14:textId="17181D25" w:rsidR="00BC47C5" w:rsidRPr="002A7DA9" w:rsidRDefault="00BC47C5" w:rsidP="000A660D">
            <w:pPr>
              <w:cnfStyle w:val="000000000000" w:firstRow="0" w:lastRow="0" w:firstColumn="0" w:lastColumn="0" w:oddVBand="0" w:evenVBand="0" w:oddHBand="0" w:evenHBand="0" w:firstRowFirstColumn="0" w:firstRowLastColumn="0" w:lastRowFirstColumn="0" w:lastRowLastColumn="0"/>
            </w:pPr>
            <w:r w:rsidRPr="002A7DA9">
              <w:t>The incentives provide Commonwealth-funded GP and RG registrars with access to:</w:t>
            </w:r>
          </w:p>
          <w:p w14:paraId="095E2CB2" w14:textId="407EE385" w:rsidR="00BC47C5" w:rsidRPr="000A660D"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 xml:space="preserve">a $30,000 salary incentive when they commence their first core training term in community-based primary </w:t>
            </w:r>
            <w:r w:rsidR="001A68A2" w:rsidRPr="000A660D">
              <w:t>care.</w:t>
            </w:r>
            <w:r w:rsidRPr="000A660D">
              <w:t> </w:t>
            </w:r>
          </w:p>
          <w:p w14:paraId="005C2BA9" w14:textId="6CF5A8F0" w:rsidR="00BC47C5" w:rsidRPr="00F50D60" w:rsidRDefault="00BC47C5" w:rsidP="00AB12D6">
            <w:pPr>
              <w:pStyle w:val="Tablelistbullet"/>
              <w:cnfStyle w:val="000000000000" w:firstRow="0" w:lastRow="0" w:firstColumn="0" w:lastColumn="0" w:oddVBand="0" w:evenVBand="0" w:oddHBand="0" w:evenHBand="0" w:firstRowFirstColumn="0" w:firstRowLastColumn="0" w:lastRowFirstColumn="0" w:lastRowLastColumn="0"/>
            </w:pPr>
            <w:r w:rsidRPr="000A660D">
              <w:lastRenderedPageBreak/>
              <w:t>up to 5 days’ study leave incentive per training year; and  </w:t>
            </w:r>
            <w:r w:rsidRPr="002A7DA9">
              <w:t>up to 20 weeks’ parental leave incentive.  </w:t>
            </w:r>
          </w:p>
        </w:tc>
      </w:tr>
      <w:tr w:rsidR="00BC47C5" w:rsidRPr="00984C59" w14:paraId="0D94C04B"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47801ED3" w14:textId="2B750090" w:rsidR="00BC47C5" w:rsidRPr="00856D4B" w:rsidRDefault="00BC47C5" w:rsidP="00BC47C5">
            <w:pPr>
              <w:rPr>
                <w:b w:val="0"/>
                <w:bCs w:val="0"/>
                <w:u w:val="single"/>
              </w:rPr>
            </w:pPr>
            <w:hyperlink r:id="rId19" w:history="1">
              <w:r w:rsidRPr="00856D4B">
                <w:rPr>
                  <w:rStyle w:val="Hyperlink"/>
                  <w:b w:val="0"/>
                  <w:bCs w:val="0"/>
                </w:rPr>
                <w:t>Pre-Fellowship Program (PFP)</w:t>
              </w:r>
            </w:hyperlink>
            <w:r w:rsidRPr="00856D4B">
              <w:rPr>
                <w:rStyle w:val="Hyperlink"/>
                <w:b w:val="0"/>
                <w:bCs w:val="0"/>
                <w:color w:val="auto"/>
              </w:rPr>
              <w:t xml:space="preserve"> </w:t>
            </w:r>
          </w:p>
        </w:tc>
        <w:tc>
          <w:tcPr>
            <w:tcW w:w="3346" w:type="dxa"/>
          </w:tcPr>
          <w:p w14:paraId="2F585DE2" w14:textId="42091DBC"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The PFP supports International Medical Graduates (IMGs</w:t>
            </w:r>
            <w:r w:rsidR="00562F68">
              <w:t>)</w:t>
            </w:r>
            <w:r w:rsidRPr="000A660D">
              <w:t xml:space="preserve"> to gain valuable general practice experience before joining a GP training pathway. </w:t>
            </w:r>
          </w:p>
          <w:p w14:paraId="3BE555C7" w14:textId="10091B7E"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To be eligible for a PFP placement the practice must be located within a Distribution Priority Area (DPA). The PFP is not available at non-DPA locations unless: </w:t>
            </w:r>
          </w:p>
          <w:p w14:paraId="105B697E" w14:textId="3D42A992" w:rsidR="00BC47C5" w:rsidRPr="000A660D"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classified as an Aboriginal Medical Service (AMS); or</w:t>
            </w:r>
          </w:p>
          <w:p w14:paraId="192B6503" w14:textId="275EE325" w:rsidR="00BC47C5" w:rsidRPr="00B86650"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classified as an Aboriginal Community</w:t>
            </w:r>
            <w:r w:rsidR="00562F68">
              <w:t xml:space="preserve"> </w:t>
            </w:r>
            <w:r w:rsidRPr="000A660D">
              <w:t>Controlled Health Service.</w:t>
            </w:r>
          </w:p>
        </w:tc>
        <w:tc>
          <w:tcPr>
            <w:tcW w:w="4072" w:type="dxa"/>
          </w:tcPr>
          <w:p w14:paraId="0EE985DB" w14:textId="5464A250"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The PFP allows doctors to offer services under Medicare (note MBS rates for participants in MM</w:t>
            </w:r>
            <w:r w:rsidR="004A3F19">
              <w:t xml:space="preserve"> </w:t>
            </w:r>
            <w:r w:rsidRPr="000A660D">
              <w:t xml:space="preserve">1 may be less than in other MM locations). PFP provides only IMGs with provisional or limited registration financial support for supervision, learning and development. </w:t>
            </w:r>
          </w:p>
          <w:p w14:paraId="7362624F" w14:textId="032A69FC" w:rsidR="00BC47C5" w:rsidRDefault="00BC47C5">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r w:rsidRPr="000A660D">
              <w:t>Learning and D</w:t>
            </w:r>
            <w:r>
              <w:t>e</w:t>
            </w:r>
            <w:r w:rsidRPr="000A660D">
              <w:t>velopment funding is scaled by level of supervision.</w:t>
            </w:r>
          </w:p>
          <w:p w14:paraId="5E468727" w14:textId="77777777" w:rsidR="00D54274" w:rsidRPr="000A660D" w:rsidRDefault="00D54274" w:rsidP="00AB12D6">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p>
          <w:p w14:paraId="30CEEE32" w14:textId="1D8ADC19" w:rsidR="00BC47C5" w:rsidRPr="00B86650" w:rsidRDefault="00BC47C5" w:rsidP="00AB12D6">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r w:rsidRPr="000A660D">
              <w:t>Supervision support payments are made quarterly in arrears</w:t>
            </w:r>
            <w:r>
              <w:t xml:space="preserve"> and depend on MM location and supervision required</w:t>
            </w:r>
            <w:r w:rsidRPr="000A660D">
              <w:rPr>
                <w:rStyle w:val="TablelistbulletChar"/>
              </w:rPr>
              <w:t>.</w:t>
            </w:r>
          </w:p>
        </w:tc>
      </w:tr>
      <w:tr w:rsidR="00BC47C5" w:rsidRPr="00984C59" w14:paraId="45CF0542"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4BEDB6C9" w14:textId="646DEDB2" w:rsidR="00BC47C5" w:rsidRPr="00856D4B" w:rsidRDefault="00BC47C5" w:rsidP="00BC47C5">
            <w:pPr>
              <w:rPr>
                <w:b w:val="0"/>
                <w:bCs w:val="0"/>
              </w:rPr>
            </w:pPr>
            <w:hyperlink r:id="rId20" w:history="1">
              <w:r w:rsidRPr="00856D4B">
                <w:rPr>
                  <w:rStyle w:val="Hyperlink"/>
                  <w:b w:val="0"/>
                  <w:bCs w:val="0"/>
                </w:rPr>
                <w:t>Psychiatry Workforce Program</w:t>
              </w:r>
            </w:hyperlink>
          </w:p>
        </w:tc>
        <w:tc>
          <w:tcPr>
            <w:tcW w:w="3346" w:type="dxa"/>
          </w:tcPr>
          <w:p w14:paraId="3E067AE3" w14:textId="3F1D8A8D" w:rsidR="00BC47C5" w:rsidRPr="00B86650" w:rsidRDefault="00BC47C5" w:rsidP="00BC47C5">
            <w:pPr>
              <w:cnfStyle w:val="000000000000" w:firstRow="0" w:lastRow="0" w:firstColumn="0" w:lastColumn="0" w:oddVBand="0" w:evenVBand="0" w:oddHBand="0" w:evenHBand="0" w:firstRowFirstColumn="0" w:firstRowLastColumn="0" w:lastRowFirstColumn="0" w:lastRowLastColumn="0"/>
            </w:pPr>
            <w:r>
              <w:t>The Psychiatry Workforce Program provides funding to attract medical graduates to the Psychiatry profession and supports additional training posts – including support for supervisors. These training posts are located in regional, rural and remote</w:t>
            </w:r>
            <w:r w:rsidRPr="00B21F3B">
              <w:t xml:space="preserve"> </w:t>
            </w:r>
            <w:r>
              <w:t xml:space="preserve">Australia. Further, the funding supports a rural psychiatry training pathway and network and advanced training in psychiatry for medical practitioners such as GPs and emergency medicine specialists </w:t>
            </w:r>
            <w:r w:rsidRPr="00B21F3B">
              <w:t xml:space="preserve">to address mental health workforce shortages and </w:t>
            </w:r>
            <w:r w:rsidRPr="00B86650">
              <w:t>maldistribution.</w:t>
            </w:r>
          </w:p>
          <w:p w14:paraId="57E1A892" w14:textId="0E0BCCCA" w:rsidR="00BC47C5" w:rsidRPr="00B86650" w:rsidRDefault="00BC47C5" w:rsidP="00BC47C5">
            <w:pPr>
              <w:cnfStyle w:val="000000000000" w:firstRow="0" w:lastRow="0" w:firstColumn="0" w:lastColumn="0" w:oddVBand="0" w:evenVBand="0" w:oddHBand="0" w:evenHBand="0" w:firstRowFirstColumn="0" w:firstRowLastColumn="0" w:lastRowFirstColumn="0" w:lastRowLastColumn="0"/>
            </w:pPr>
            <w:r w:rsidRPr="00B86650">
              <w:t>Note: MM</w:t>
            </w:r>
            <w:r w:rsidR="00562F68">
              <w:t xml:space="preserve"> </w:t>
            </w:r>
            <w:r w:rsidRPr="00B86650">
              <w:t>1 Support is available for 1.0 FTE training post only if the entire post is classified as being in “expanded” settings, defined under the STP Operational Framework as settings outside of major metropolitan public teaching hospitals. Otherwise, MM</w:t>
            </w:r>
            <w:r w:rsidR="00562F68">
              <w:t xml:space="preserve"> </w:t>
            </w:r>
            <w:r w:rsidRPr="00B86650">
              <w:t xml:space="preserve">1 support to non-expanded settings (i.e., to public </w:t>
            </w:r>
            <w:r w:rsidRPr="00B86650">
              <w:lastRenderedPageBreak/>
              <w:t>metropolitan hospitals) is only available for a maximum 50% (half) of a post, and maximum 33.3% (one third) of an IRTP post.</w:t>
            </w:r>
          </w:p>
          <w:p w14:paraId="798A0805" w14:textId="5C0329DD" w:rsidR="00BC47C5" w:rsidRPr="006D0D8F" w:rsidRDefault="00BC47C5" w:rsidP="00BC47C5">
            <w:pPr>
              <w:cnfStyle w:val="000000000000" w:firstRow="0" w:lastRow="0" w:firstColumn="0" w:lastColumn="0" w:oddVBand="0" w:evenVBand="0" w:oddHBand="0" w:evenHBand="0" w:firstRowFirstColumn="0" w:firstRowLastColumn="0" w:lastRowFirstColumn="0" w:lastRowLastColumn="0"/>
              <w:rPr>
                <w:rFonts w:ascii="Calibri" w:eastAsia="Times New Roman" w:hAnsi="Calibri"/>
                <w:szCs w:val="22"/>
              </w:rPr>
            </w:pPr>
            <w:r w:rsidRPr="000077DD">
              <w:rPr>
                <w:rFonts w:eastAsia="Times New Roman"/>
              </w:rPr>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4072" w:type="dxa"/>
          </w:tcPr>
          <w:p w14:paraId="68335B6B" w14:textId="77777777" w:rsidR="00BC47C5" w:rsidRPr="00BD42B9" w:rsidRDefault="00BC47C5" w:rsidP="00BC47C5">
            <w:pPr>
              <w:cnfStyle w:val="000000000000" w:firstRow="0" w:lastRow="0" w:firstColumn="0" w:lastColumn="0" w:oddVBand="0" w:evenVBand="0" w:oddHBand="0" w:evenHBand="0" w:firstRowFirstColumn="0" w:firstRowLastColumn="0" w:lastRowFirstColumn="0" w:lastRowLastColumn="0"/>
            </w:pPr>
            <w:r w:rsidRPr="00BD42B9">
              <w:lastRenderedPageBreak/>
              <w:t>Funding per training post is based on:</w:t>
            </w:r>
          </w:p>
          <w:p w14:paraId="15471202" w14:textId="0E13FEFE"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a salary contribution of up to</w:t>
            </w:r>
            <w:r w:rsidRPr="006D0D8F">
              <w:t xml:space="preserve"> </w:t>
            </w:r>
            <w:r>
              <w:t xml:space="preserve">$262,000 consisting of: </w:t>
            </w:r>
          </w:p>
          <w:p w14:paraId="628A8D0C" w14:textId="77777777"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 xml:space="preserve">a base salary contribution of $106,851 (for 1 FTE trainee) </w:t>
            </w:r>
          </w:p>
          <w:p w14:paraId="7851F9A5" w14:textId="1FD7296F"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 xml:space="preserve">a Private Infrastructure Clinical Supervision allowance of $30,452 for private settings (where applicable) </w:t>
            </w:r>
          </w:p>
          <w:p w14:paraId="7BE32B8B" w14:textId="5269BB41"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a rural support loading of $25,000 for rural settings (MM 2-7) (where applicable)</w:t>
            </w:r>
          </w:p>
          <w:p w14:paraId="7B6DC0E1" w14:textId="302A14D7" w:rsidR="00BC47C5" w:rsidRPr="000077DD"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 xml:space="preserve">supervisor contribution of up to $91,355 (for 0.33 FTE), and </w:t>
            </w:r>
          </w:p>
          <w:p w14:paraId="3F62A133" w14:textId="767ED993" w:rsidR="00BC47C5" w:rsidRPr="006F612C"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rsidRPr="002A255B">
              <w:t>a</w:t>
            </w:r>
            <w:r w:rsidRPr="006D0D8F">
              <w:t>dministration costs.</w:t>
            </w:r>
          </w:p>
        </w:tc>
      </w:tr>
      <w:tr w:rsidR="00BC47C5" w:rsidRPr="00984C59" w14:paraId="4A95808E"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18003BCE" w14:textId="03956DD1" w:rsidR="00BC47C5" w:rsidRPr="00856D4B" w:rsidRDefault="00BC47C5" w:rsidP="00BC47C5">
            <w:pPr>
              <w:rPr>
                <w:b w:val="0"/>
                <w:bCs w:val="0"/>
              </w:rPr>
            </w:pPr>
            <w:hyperlink r:id="rId21" w:history="1">
              <w:r w:rsidRPr="00856D4B">
                <w:rPr>
                  <w:rStyle w:val="Hyperlink"/>
                  <w:b w:val="0"/>
                  <w:bCs w:val="0"/>
                </w:rPr>
                <w:t>Specialist Training Program (STP)</w:t>
              </w:r>
            </w:hyperlink>
          </w:p>
        </w:tc>
        <w:tc>
          <w:tcPr>
            <w:tcW w:w="3346" w:type="dxa"/>
          </w:tcPr>
          <w:p w14:paraId="5AADCECD" w14:textId="64B265FF" w:rsidR="00BC47C5" w:rsidRPr="00BD42B9" w:rsidRDefault="00BC47C5" w:rsidP="000A660D">
            <w:pPr>
              <w:pStyle w:val="TableText"/>
              <w:cnfStyle w:val="000000000000" w:firstRow="0" w:lastRow="0" w:firstColumn="0" w:lastColumn="0" w:oddVBand="0" w:evenVBand="0" w:oddHBand="0" w:evenHBand="0" w:firstRowFirstColumn="0" w:firstRowLastColumn="0" w:lastRowFirstColumn="0" w:lastRowLastColumn="0"/>
            </w:pPr>
            <w:r w:rsidRPr="00BD42B9">
              <w:t>Seeks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7FB11A68" w14:textId="6FD26DB1" w:rsidR="00BC47C5" w:rsidRPr="00B86650" w:rsidRDefault="00BC47C5" w:rsidP="000A660D">
            <w:pPr>
              <w:pStyle w:val="TableText"/>
              <w:cnfStyle w:val="000000000000" w:firstRow="0" w:lastRow="0" w:firstColumn="0" w:lastColumn="0" w:oddVBand="0" w:evenVBand="0" w:oddHBand="0" w:evenHBand="0" w:firstRowFirstColumn="0" w:firstRowLastColumn="0" w:lastRowFirstColumn="0" w:lastRowLastColumn="0"/>
            </w:pPr>
            <w:r w:rsidRPr="00BD42B9">
              <w:t xml:space="preserve">The STP aims to improve the quality of the future </w:t>
            </w:r>
            <w:r w:rsidRPr="00B86650">
              <w:t>specialist workforce by providing non-GP specialty trainees with exposure to a broader range of health care settings.</w:t>
            </w:r>
          </w:p>
          <w:p w14:paraId="3CAA7C3A" w14:textId="0D8A92D5"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Note: MM</w:t>
            </w:r>
            <w:r w:rsidR="00562F68">
              <w:t xml:space="preserve"> </w:t>
            </w:r>
            <w:r w:rsidRPr="000A660D">
              <w:t>1 Support is available for 1.0 FTE training post only if the entire post is classified as being in “expanded” settings, defined under the STP Operational Framework as settings outside of major metropolitan public teaching hospitals. Otherwise, MM</w:t>
            </w:r>
            <w:r w:rsidR="002919FF">
              <w:t xml:space="preserve"> </w:t>
            </w:r>
            <w:r w:rsidRPr="000A660D">
              <w:t>1 support to non-expanded settings (i.e., to public metropolitan hospitals) is only available for a maximum 50% (half) of a post, and maximum 33.3% (one third) of an IRTP post.</w:t>
            </w:r>
          </w:p>
          <w:p w14:paraId="45BFB137" w14:textId="25C45BEC" w:rsidR="00BC47C5" w:rsidRPr="00BD42B9" w:rsidRDefault="00BC47C5" w:rsidP="000A660D">
            <w:pPr>
              <w:pStyle w:val="TableText"/>
              <w:cnfStyle w:val="000000000000" w:firstRow="0" w:lastRow="0" w:firstColumn="0" w:lastColumn="0" w:oddVBand="0" w:evenVBand="0" w:oddHBand="0" w:evenHBand="0" w:firstRowFirstColumn="0" w:firstRowLastColumn="0" w:lastRowFirstColumn="0" w:lastRowLastColumn="0"/>
            </w:pPr>
            <w:r w:rsidRPr="00BD42B9">
              <w:lastRenderedPageBreak/>
              <w:t>The following organisations are eligible to apply under the program:</w:t>
            </w:r>
          </w:p>
          <w:p w14:paraId="65FE692A" w14:textId="13E3BAB7"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Public</w:t>
            </w:r>
            <w:r w:rsidRPr="00AB12D6">
              <w:rPr>
                <w:vertAlign w:val="superscript"/>
              </w:rPr>
              <w:footnoteReference w:id="2"/>
            </w:r>
            <w:r w:rsidRPr="00130CEC">
              <w:t xml:space="preserve"> and Private hospitals;</w:t>
            </w:r>
          </w:p>
          <w:p w14:paraId="6C155675" w14:textId="237712EB"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Local Health Networks</w:t>
            </w:r>
            <w:r>
              <w:t>;</w:t>
            </w:r>
            <w:r w:rsidRPr="00130CEC">
              <w:t xml:space="preserve"> </w:t>
            </w:r>
          </w:p>
          <w:p w14:paraId="09A2BD6B" w14:textId="77777777"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Rural, regional and remote health services;</w:t>
            </w:r>
          </w:p>
          <w:p w14:paraId="43496F8A" w14:textId="77777777"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 xml:space="preserve">Private health care organisations / settings;  </w:t>
            </w:r>
          </w:p>
          <w:p w14:paraId="7348C76A" w14:textId="77777777"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Aged Care services;</w:t>
            </w:r>
          </w:p>
          <w:p w14:paraId="4A1715E2" w14:textId="77777777" w:rsidR="00BC47C5" w:rsidRPr="00130CEC"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Aboriginal Community Controlled Health Services and Aboriginal Medical Services; and</w:t>
            </w:r>
          </w:p>
          <w:p w14:paraId="70DA8AE3" w14:textId="79067D37" w:rsidR="00BC47C5" w:rsidRDefault="00BC47C5" w:rsidP="00BC47C5">
            <w:pPr>
              <w:pStyle w:val="Tablelistnumber"/>
              <w:cnfStyle w:val="000000000000" w:firstRow="0" w:lastRow="0" w:firstColumn="0" w:lastColumn="0" w:oddVBand="0" w:evenVBand="0" w:oddHBand="0" w:evenHBand="0" w:firstRowFirstColumn="0" w:firstRowLastColumn="0" w:lastRowFirstColumn="0" w:lastRowLastColumn="0"/>
            </w:pPr>
            <w:r w:rsidRPr="00130CEC">
              <w:t>Community health organisations.</w:t>
            </w:r>
          </w:p>
          <w:p w14:paraId="5C031338" w14:textId="53458A24" w:rsidR="00BC47C5" w:rsidRDefault="00BC47C5" w:rsidP="000A660D">
            <w:pPr>
              <w:pStyle w:val="TableText"/>
              <w:cnfStyle w:val="000000000000" w:firstRow="0" w:lastRow="0" w:firstColumn="0" w:lastColumn="0" w:oddVBand="0" w:evenVBand="0" w:oddHBand="0" w:evenHBand="0" w:firstRowFirstColumn="0" w:firstRowLastColumn="0" w:lastRowFirstColumn="0" w:lastRowLastColumn="0"/>
            </w:pPr>
            <w:r w:rsidRPr="00BD42B9">
              <w:t>Funding for training posts is provided to health services as a contribution to specialist medical training (with the health service funding the remaining costs) via the relevant Specialist Medical College.</w:t>
            </w:r>
          </w:p>
        </w:tc>
        <w:tc>
          <w:tcPr>
            <w:tcW w:w="4072" w:type="dxa"/>
          </w:tcPr>
          <w:p w14:paraId="38A116FD" w14:textId="77777777" w:rsidR="00BC47C5" w:rsidRPr="00BD42B9" w:rsidRDefault="00BC47C5" w:rsidP="000A660D">
            <w:pPr>
              <w:pStyle w:val="TableText"/>
              <w:cnfStyle w:val="000000000000" w:firstRow="0" w:lastRow="0" w:firstColumn="0" w:lastColumn="0" w:oddVBand="0" w:evenVBand="0" w:oddHBand="0" w:evenHBand="0" w:firstRowFirstColumn="0" w:firstRowLastColumn="0" w:lastRowFirstColumn="0" w:lastRowLastColumn="0"/>
            </w:pPr>
            <w:r w:rsidRPr="00BD42B9">
              <w:lastRenderedPageBreak/>
              <w:t>Funds are available under the STP for the following activities:</w:t>
            </w:r>
          </w:p>
          <w:p w14:paraId="54A64484" w14:textId="77777777"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Salary support for trainees</w:t>
            </w:r>
          </w:p>
          <w:p w14:paraId="099F4D2E" w14:textId="77777777" w:rsidR="00BC47C5" w:rsidRPr="00A76AE1"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$105,000 per annum (indexed annually from 2022) pro rata per FTE.</w:t>
            </w:r>
          </w:p>
          <w:p w14:paraId="761936D5" w14:textId="5E981873"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Rural Support Loading (RSL)</w:t>
            </w:r>
          </w:p>
          <w:p w14:paraId="4059793F" w14:textId="77777777" w:rsidR="00BC47C5" w:rsidRPr="00A76AE1"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$25,000 per annum per eligible post, pro rata per FTE.</w:t>
            </w:r>
          </w:p>
          <w:p w14:paraId="1DEC4792" w14:textId="050C8D5C"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Private Infrastructure and Clinical Supervision (PICS)</w:t>
            </w:r>
          </w:p>
          <w:p w14:paraId="0C827134" w14:textId="77777777" w:rsidR="00BC47C5" w:rsidRPr="00A76AE1"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 xml:space="preserve">$30,000 per annum per eligible private post, pro rata per FTE. </w:t>
            </w:r>
          </w:p>
          <w:p w14:paraId="691B9DB5" w14:textId="77777777"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Support Projects</w:t>
            </w:r>
          </w:p>
          <w:p w14:paraId="637E2908" w14:textId="77777777" w:rsidR="00BC47C5" w:rsidRPr="00A76AE1"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$100,000 base funding plus $1,210 per post per annum</w:t>
            </w:r>
            <w:r>
              <w:t>.</w:t>
            </w:r>
          </w:p>
          <w:p w14:paraId="61A3786C" w14:textId="77777777"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Integrated Rural Training Pipeline</w:t>
            </w:r>
          </w:p>
          <w:p w14:paraId="574FBD18" w14:textId="77777777" w:rsidR="00BC47C5" w:rsidRPr="00A76AE1"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Funding of up to $150,000 per annum (indexed annually from 2022) pro rata per FTE. Fund</w:t>
            </w:r>
            <w:r>
              <w:t>s</w:t>
            </w:r>
            <w:r w:rsidRPr="00A76AE1">
              <w:t xml:space="preserve"> can be used for IRTP salary support, RSL and PICS (if eligible). Up to 5% of funds may be retained by participating colleges to assist in IRTP post administration, subject to the agreement of the Department. </w:t>
            </w:r>
          </w:p>
          <w:p w14:paraId="5450BEE6" w14:textId="77777777" w:rsidR="00BC47C5" w:rsidRPr="00BD42B9" w:rsidRDefault="00BC47C5" w:rsidP="000A660D">
            <w:pPr>
              <w:pStyle w:val="Tabletextleft"/>
              <w:cnfStyle w:val="000000000000" w:firstRow="0" w:lastRow="0" w:firstColumn="0" w:lastColumn="0" w:oddVBand="0" w:evenVBand="0" w:oddHBand="0" w:evenHBand="0" w:firstRowFirstColumn="0" w:firstRowLastColumn="0" w:lastRowFirstColumn="0" w:lastRowLastColumn="0"/>
            </w:pPr>
            <w:r w:rsidRPr="00BD42B9">
              <w:t>Tasmanian Project</w:t>
            </w:r>
          </w:p>
          <w:p w14:paraId="7D052CD2" w14:textId="6BE73642" w:rsidR="00BC47C5" w:rsidRPr="006B296B"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A76AE1">
              <w:t xml:space="preserve">Indexed annually, pro rata per FTE. </w:t>
            </w:r>
          </w:p>
        </w:tc>
      </w:tr>
      <w:tr w:rsidR="00BC47C5" w:rsidRPr="00984C59" w14:paraId="56F4645A" w14:textId="77777777" w:rsidTr="00BD42B9">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3EA83B36" w14:textId="1DC81242" w:rsidR="00BC47C5" w:rsidRPr="00AB12D6" w:rsidRDefault="00BC47C5" w:rsidP="000A660D">
            <w:pPr>
              <w:pStyle w:val="Heading1"/>
              <w:rPr>
                <w:sz w:val="28"/>
                <w:szCs w:val="28"/>
              </w:rPr>
            </w:pPr>
            <w:bookmarkStart w:id="7" w:name="_Toc146873888"/>
            <w:bookmarkStart w:id="8" w:name="_Toc230165568"/>
            <w:r w:rsidRPr="00AB12D6">
              <w:rPr>
                <w:color w:val="auto"/>
                <w:sz w:val="28"/>
                <w:szCs w:val="28"/>
              </w:rPr>
              <w:t>General Practice Incentives and Support</w:t>
            </w:r>
            <w:bookmarkEnd w:id="7"/>
            <w:bookmarkEnd w:id="8"/>
          </w:p>
        </w:tc>
      </w:tr>
      <w:bookmarkStart w:id="9" w:name="_Hlk129352872"/>
      <w:tr w:rsidR="00BC47C5" w:rsidRPr="00984C59" w14:paraId="54880B5D"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27D36ECD" w14:textId="1C6768FB" w:rsidR="00BC47C5" w:rsidRPr="00B04758" w:rsidRDefault="00BC47C5" w:rsidP="000A660D">
            <w:pPr>
              <w:rPr>
                <w:b w:val="0"/>
                <w:bCs w:val="0"/>
              </w:rPr>
            </w:pPr>
            <w:r w:rsidRPr="00B04758">
              <w:fldChar w:fldCharType="begin"/>
            </w:r>
            <w:r w:rsidRPr="00B04758">
              <w:rPr>
                <w:b w:val="0"/>
                <w:bCs w:val="0"/>
              </w:rPr>
              <w:instrText>HYPERLINK "https://www.health.gov.au/our-work/workforce-incentive-program/practice-stream"</w:instrText>
            </w:r>
            <w:r w:rsidRPr="00B04758">
              <w:fldChar w:fldCharType="separate"/>
            </w:r>
            <w:r w:rsidRPr="00B04758">
              <w:rPr>
                <w:rStyle w:val="Hyperlink"/>
                <w:b w:val="0"/>
                <w:bCs w:val="0"/>
              </w:rPr>
              <w:t>Workforce Incentive Program (WIP) – Practice Stream</w:t>
            </w:r>
            <w:r w:rsidRPr="00B04758">
              <w:rPr>
                <w:rStyle w:val="Hyperlink"/>
              </w:rPr>
              <w:fldChar w:fldCharType="end"/>
            </w:r>
          </w:p>
        </w:tc>
        <w:tc>
          <w:tcPr>
            <w:tcW w:w="3346" w:type="dxa"/>
          </w:tcPr>
          <w:p w14:paraId="754E7C3F" w14:textId="5B1254E7"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BA70BC">
              <w:t>The WIP</w:t>
            </w:r>
            <w:r>
              <w:t>-</w:t>
            </w:r>
            <w:r w:rsidRPr="00BA70BC">
              <w:t xml:space="preserve">Practice Stream provides financial incentives to support general practices </w:t>
            </w:r>
            <w:r>
              <w:t xml:space="preserve">with the cost of engaging </w:t>
            </w:r>
            <w:r w:rsidRPr="00BA70BC">
              <w:t>nurses,</w:t>
            </w:r>
            <w:r>
              <w:t xml:space="preserve"> midwives,</w:t>
            </w:r>
            <w:r w:rsidRPr="00BA70BC">
              <w:t xml:space="preserve"> Aboriginal and Torres Strait Islander </w:t>
            </w:r>
            <w:r>
              <w:t>h</w:t>
            </w:r>
            <w:r w:rsidRPr="00BA70BC">
              <w:t xml:space="preserve">ealth </w:t>
            </w:r>
            <w:r>
              <w:t>p</w:t>
            </w:r>
            <w:r w:rsidRPr="00BA70BC">
              <w:t xml:space="preserve">ractitioners and Health </w:t>
            </w:r>
            <w:r>
              <w:t>w</w:t>
            </w:r>
            <w:r w:rsidRPr="00BA70BC">
              <w:t>orkers, and eligible allied health professionals in MM</w:t>
            </w:r>
            <w:r>
              <w:t> </w:t>
            </w:r>
            <w:r w:rsidRPr="00BA70BC">
              <w:t>1-7</w:t>
            </w:r>
            <w:r>
              <w:t xml:space="preserve"> locations</w:t>
            </w:r>
            <w:r w:rsidRPr="00BA70BC">
              <w:t xml:space="preserve">. </w:t>
            </w:r>
          </w:p>
        </w:tc>
        <w:tc>
          <w:tcPr>
            <w:tcW w:w="4072" w:type="dxa"/>
          </w:tcPr>
          <w:p w14:paraId="5F016B8E" w14:textId="01E15E58"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BA70BC">
              <w:t xml:space="preserve">Up to </w:t>
            </w:r>
            <w:r w:rsidRPr="00037277">
              <w:t>$137,375.60</w:t>
            </w:r>
            <w:r>
              <w:t xml:space="preserve"> </w:t>
            </w:r>
            <w:r w:rsidRPr="00BA70BC">
              <w:t>per annum for a single practice.</w:t>
            </w:r>
            <w:r w:rsidRPr="00D22D18">
              <w:t xml:space="preserve"> </w:t>
            </w:r>
          </w:p>
        </w:tc>
      </w:tr>
      <w:bookmarkEnd w:id="9"/>
      <w:tr w:rsidR="00BC47C5" w:rsidRPr="00984C59" w14:paraId="3CA0C448"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6BC0317F" w14:textId="0019AACC" w:rsidR="00BC47C5" w:rsidRPr="00B04758" w:rsidRDefault="00BC47C5" w:rsidP="000A660D">
            <w:pPr>
              <w:rPr>
                <w:b w:val="0"/>
                <w:bCs w:val="0"/>
              </w:rPr>
            </w:pPr>
            <w:r w:rsidRPr="00B04758">
              <w:fldChar w:fldCharType="begin"/>
            </w:r>
            <w:r w:rsidRPr="00B04758">
              <w:rPr>
                <w:b w:val="0"/>
                <w:bCs w:val="0"/>
              </w:rPr>
              <w:instrText>HYPERLINK "https://www.servicesaustralia.gov.au/practice-incentives-program?contexthttps://www.servicesaustralia.gov.au/practice-incentives-program?context=20"</w:instrText>
            </w:r>
            <w:r w:rsidRPr="00B04758">
              <w:fldChar w:fldCharType="separate"/>
            </w:r>
            <w:r w:rsidRPr="00B04758">
              <w:rPr>
                <w:rStyle w:val="Hyperlink"/>
                <w:b w:val="0"/>
                <w:bCs w:val="0"/>
              </w:rPr>
              <w:t>Practice Incentives Program (PIP)</w:t>
            </w:r>
            <w:r w:rsidRPr="00B04758">
              <w:rPr>
                <w:rStyle w:val="Hyperlink"/>
              </w:rPr>
              <w:fldChar w:fldCharType="end"/>
            </w:r>
          </w:p>
        </w:tc>
        <w:tc>
          <w:tcPr>
            <w:tcW w:w="3346" w:type="dxa"/>
          </w:tcPr>
          <w:p w14:paraId="56812D89" w14:textId="5E953E9B"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BA70BC">
              <w:t xml:space="preserve">The PIP incentives are available to support general practice activities that encourage continuing improvement and quality of care, enhance capacity and improve access and health outcomes for </w:t>
            </w:r>
            <w:r w:rsidRPr="00BA70BC">
              <w:lastRenderedPageBreak/>
              <w:t>patients. It is administered by Services Australia on behalf of the Department of Health</w:t>
            </w:r>
            <w:r w:rsidR="00562F68">
              <w:t>, Disability and Ageing</w:t>
            </w:r>
            <w:r w:rsidRPr="00BA70BC">
              <w:t>.</w:t>
            </w:r>
          </w:p>
          <w:p w14:paraId="28CD4329" w14:textId="4393D003"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BA70BC">
              <w:t xml:space="preserve">The current </w:t>
            </w:r>
            <w:r>
              <w:t>seven</w:t>
            </w:r>
            <w:r w:rsidRPr="00BA70BC">
              <w:t xml:space="preserve"> incentives under the PIP</w:t>
            </w:r>
            <w:r>
              <w:t xml:space="preserve"> include</w:t>
            </w:r>
            <w:r w:rsidRPr="00BA70BC">
              <w:t>:</w:t>
            </w:r>
          </w:p>
          <w:p w14:paraId="65963FDA" w14:textId="02AFA0BD"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361692">
              <w:t>eHealth</w:t>
            </w:r>
          </w:p>
          <w:p w14:paraId="501C84BB" w14:textId="26B625EA"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Teaching Payment</w:t>
            </w:r>
          </w:p>
          <w:p w14:paraId="711CE168" w14:textId="34D93EC7"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Indigenous Health (IHI)</w:t>
            </w:r>
          </w:p>
          <w:p w14:paraId="32994970" w14:textId="71EDD9F8"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Procedural General Practitioner Payment</w:t>
            </w:r>
          </w:p>
          <w:p w14:paraId="3DA31372" w14:textId="4CCFFC99"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After Hours</w:t>
            </w:r>
          </w:p>
          <w:p w14:paraId="342DDA60" w14:textId="621A5D03" w:rsidR="00BC47C5" w:rsidRPr="00361692"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Quality Improvement (</w:t>
            </w:r>
            <w:r w:rsidRPr="00361692">
              <w:t>PIPQI) and</w:t>
            </w:r>
          </w:p>
          <w:p w14:paraId="4737D1AB" w14:textId="3301156C"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 xml:space="preserve">Rural Loading: To be eligible for rural loading, the main practice must be located in RRMA 3-7 (rural and remote zones). The rural loading is automatically applied to PIP payments.  </w:t>
            </w:r>
          </w:p>
        </w:tc>
        <w:tc>
          <w:tcPr>
            <w:tcW w:w="4072" w:type="dxa"/>
          </w:tcPr>
          <w:p w14:paraId="759F82E4" w14:textId="77777777"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BA70BC">
              <w:lastRenderedPageBreak/>
              <w:t>For further information on incentives and payments, please refer to individual Guidelines available at:</w:t>
            </w:r>
          </w:p>
          <w:p w14:paraId="036D6E07" w14:textId="77777777"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rPr>
                <w:rStyle w:val="Hyperlink"/>
              </w:rPr>
            </w:pPr>
            <w:r w:rsidRPr="00BA70BC">
              <w:fldChar w:fldCharType="begin"/>
            </w:r>
            <w:r w:rsidRPr="00BA70BC">
              <w:instrText xml:space="preserve"> HYPERLINK "https://www.servicesaustralia.gov.au/practice-incentives-program" </w:instrText>
            </w:r>
            <w:r w:rsidRPr="00BA70BC">
              <w:fldChar w:fldCharType="separate"/>
            </w:r>
            <w:r w:rsidRPr="00BA70BC">
              <w:rPr>
                <w:rStyle w:val="Hyperlink"/>
              </w:rPr>
              <w:t>Practice Incentives Program.</w:t>
            </w:r>
          </w:p>
          <w:p w14:paraId="437362C4" w14:textId="1822A623"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BA70BC">
              <w:fldChar w:fldCharType="end"/>
            </w:r>
          </w:p>
        </w:tc>
      </w:tr>
      <w:tr w:rsidR="00BC47C5" w:rsidRPr="00984C59" w14:paraId="677F956B"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13F8BDF0" w14:textId="3AF05B7A" w:rsidR="00BC47C5" w:rsidRPr="00856D4B" w:rsidRDefault="00BC47C5" w:rsidP="00BC47C5">
            <w:hyperlink r:id="rId22" w:history="1">
              <w:r w:rsidRPr="00AB54B8">
                <w:rPr>
                  <w:rStyle w:val="Hyperlink"/>
                  <w:b w:val="0"/>
                  <w:bCs w:val="0"/>
                </w:rPr>
                <w:t>Bulk Billing Practice Incentive Program (BBPIP)</w:t>
              </w:r>
            </w:hyperlink>
          </w:p>
        </w:tc>
        <w:tc>
          <w:tcPr>
            <w:tcW w:w="3346" w:type="dxa"/>
          </w:tcPr>
          <w:p w14:paraId="7C761145" w14:textId="77777777" w:rsidR="00BC47C5" w:rsidRPr="004E1C83" w:rsidRDefault="00BC47C5" w:rsidP="00BC47C5">
            <w:pPr>
              <w:cnfStyle w:val="000000000000" w:firstRow="0" w:lastRow="0" w:firstColumn="0" w:lastColumn="0" w:oddVBand="0" w:evenVBand="0" w:oddHBand="0" w:evenHBand="0" w:firstRowFirstColumn="0" w:firstRowLastColumn="0" w:lastRowFirstColumn="0" w:lastRowLastColumn="0"/>
            </w:pPr>
            <w:r w:rsidRPr="00A448EA">
              <w:t xml:space="preserve">BBPIP supports general practices to bulk bill all Medicare-eligible patients for all </w:t>
            </w:r>
            <w:hyperlink r:id="rId23" w:history="1">
              <w:r w:rsidRPr="004E1C83">
                <w:rPr>
                  <w:rStyle w:val="Hyperlink"/>
                </w:rPr>
                <w:t>eligible services</w:t>
              </w:r>
            </w:hyperlink>
            <w:r w:rsidRPr="004E1C83">
              <w:t>. </w:t>
            </w:r>
          </w:p>
          <w:p w14:paraId="489B5FF4" w14:textId="1D8132F9"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A448EA">
              <w:t>Practices participating in BBPIP receive an additional quarterly 12.5% incentive payment on MBS benefits paid from </w:t>
            </w:r>
            <w:hyperlink r:id="rId24" w:tgtFrame="_blank" w:tooltip="Bulk Billing Practice Incentive Program: eligible services" w:history="1">
              <w:r w:rsidRPr="004E1C83">
                <w:rPr>
                  <w:rStyle w:val="Hyperlink"/>
                </w:rPr>
                <w:t>eligible services</w:t>
              </w:r>
            </w:hyperlink>
            <w:r w:rsidRPr="004E1C83">
              <w:t xml:space="preserve">. Participating practices must bulk bill every eligible service for every Medicare-eligible patient to receive the payment. This incentive payment is in addition to Medicare benefits and </w:t>
            </w:r>
            <w:r>
              <w:t>bulk billing incentives</w:t>
            </w:r>
            <w:r w:rsidRPr="004E1C83">
              <w:t>.</w:t>
            </w:r>
          </w:p>
        </w:tc>
        <w:tc>
          <w:tcPr>
            <w:tcW w:w="4072" w:type="dxa"/>
          </w:tcPr>
          <w:p w14:paraId="24B73C59" w14:textId="77777777" w:rsidR="00BC47C5" w:rsidRPr="003345CA" w:rsidRDefault="00BC47C5" w:rsidP="00BC47C5">
            <w:pPr>
              <w:cnfStyle w:val="000000000000" w:firstRow="0" w:lastRow="0" w:firstColumn="0" w:lastColumn="0" w:oddVBand="0" w:evenVBand="0" w:oddHBand="0" w:evenHBand="0" w:firstRowFirstColumn="0" w:firstRowLastColumn="0" w:lastRowFirstColumn="0" w:lastRowLastColumn="0"/>
            </w:pPr>
            <w:r w:rsidRPr="00184F4F">
              <w:t>BBPIP provides a</w:t>
            </w:r>
            <w:r w:rsidRPr="003345CA">
              <w:t xml:space="preserve"> quarterly 12.5% incentive payment on MBS benefits paid from </w:t>
            </w:r>
            <w:hyperlink r:id="rId25" w:history="1">
              <w:r w:rsidRPr="003345CA">
                <w:rPr>
                  <w:rStyle w:val="Hyperlink"/>
                </w:rPr>
                <w:t>eligible services</w:t>
              </w:r>
            </w:hyperlink>
            <w:r w:rsidRPr="003345CA">
              <w:t>, split 50/50 between the GP and the practice.</w:t>
            </w:r>
          </w:p>
          <w:p w14:paraId="0BBCDD39" w14:textId="12D76B91"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rsidRPr="000628EC">
              <w:t>For</w:t>
            </w:r>
            <w:r w:rsidRPr="003345CA">
              <w:t xml:space="preserve"> further information refer to the Program Guidelines available at: </w:t>
            </w:r>
            <w:hyperlink r:id="rId26" w:history="1">
              <w:r w:rsidRPr="003345CA">
                <w:rPr>
                  <w:rStyle w:val="Hyperlink"/>
                </w:rPr>
                <w:t>Bulk Billing Practice Incentive Program: Program Guidelines</w:t>
              </w:r>
            </w:hyperlink>
            <w:r w:rsidR="00D54274">
              <w:t>.</w:t>
            </w:r>
          </w:p>
        </w:tc>
      </w:tr>
      <w:tr w:rsidR="00BC47C5" w:rsidRPr="00984C59" w14:paraId="1AF7EBD4"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36462518" w14:textId="0D26EF97" w:rsidR="00BC47C5" w:rsidRPr="00856D4B" w:rsidRDefault="00BC47C5" w:rsidP="00BC47C5">
            <w:pPr>
              <w:rPr>
                <w:b w:val="0"/>
                <w:bCs w:val="0"/>
              </w:rPr>
            </w:pPr>
            <w:hyperlink r:id="rId27" w:history="1">
              <w:r w:rsidRPr="00856D4B">
                <w:rPr>
                  <w:rStyle w:val="Hyperlink"/>
                  <w:b w:val="0"/>
                  <w:bCs w:val="0"/>
                </w:rPr>
                <w:t>Bulk Billing Incentive</w:t>
              </w:r>
            </w:hyperlink>
            <w:r w:rsidRPr="00856D4B">
              <w:rPr>
                <w:rStyle w:val="Hyperlink"/>
                <w:b w:val="0"/>
                <w:bCs w:val="0"/>
              </w:rPr>
              <w:t xml:space="preserve"> (BBI)</w:t>
            </w:r>
          </w:p>
        </w:tc>
        <w:tc>
          <w:tcPr>
            <w:tcW w:w="3346" w:type="dxa"/>
          </w:tcPr>
          <w:p w14:paraId="1181E09E" w14:textId="7E3CD8D5" w:rsidR="00BC47C5" w:rsidRPr="000A660D" w:rsidRDefault="00BC47C5" w:rsidP="00BC47C5">
            <w:pPr>
              <w:cnfStyle w:val="000000000000" w:firstRow="0" w:lastRow="0" w:firstColumn="0" w:lastColumn="0" w:oddVBand="0" w:evenVBand="0" w:oddHBand="0" w:evenHBand="0" w:firstRowFirstColumn="0" w:firstRowLastColumn="0" w:lastRowFirstColumn="0" w:lastRowLastColumn="0"/>
            </w:pPr>
            <w:r w:rsidRPr="000A660D">
              <w:t xml:space="preserve">Bulk billing incentives (BBI) are </w:t>
            </w:r>
            <w:r>
              <w:t>MBS payments</w:t>
            </w:r>
            <w:r w:rsidRPr="000A660D">
              <w:t xml:space="preserve"> to medical practitioners who provide bulk billed services.</w:t>
            </w:r>
          </w:p>
          <w:p w14:paraId="6CA0BF79" w14:textId="7F574DC6" w:rsidR="00BC47C5" w:rsidRPr="000A660D" w:rsidRDefault="00BC47C5" w:rsidP="00BC47C5">
            <w:pPr>
              <w:cnfStyle w:val="000000000000" w:firstRow="0" w:lastRow="0" w:firstColumn="0" w:lastColumn="0" w:oddVBand="0" w:evenVBand="0" w:oddHBand="0" w:evenHBand="0" w:firstRowFirstColumn="0" w:firstRowLastColumn="0" w:lastRowFirstColumn="0" w:lastRowLastColumn="0"/>
            </w:pPr>
            <w:r>
              <w:t>From 1 November 2025 eligibility w</w:t>
            </w:r>
            <w:r w:rsidR="00C63819">
              <w:t>as</w:t>
            </w:r>
            <w:r>
              <w:t xml:space="preserve"> expanded to include all Medicare-eligible patients. This is part of the Government's </w:t>
            </w:r>
            <w:r>
              <w:lastRenderedPageBreak/>
              <w:t>$7.9 billion investment, which also includes establishment of the Bulk Billing Practice Incentive Program, to improve access to bulk billed services.</w:t>
            </w:r>
          </w:p>
          <w:p w14:paraId="6DDE7F2A" w14:textId="5A3DDC7E" w:rsidR="00BC47C5" w:rsidRPr="000A660D" w:rsidRDefault="00BC47C5" w:rsidP="00BC47C5">
            <w:pPr>
              <w:cnfStyle w:val="000000000000" w:firstRow="0" w:lastRow="0" w:firstColumn="0" w:lastColumn="0" w:oddVBand="0" w:evenVBand="0" w:oddHBand="0" w:evenHBand="0" w:firstRowFirstColumn="0" w:firstRowLastColumn="0" w:lastRowFirstColumn="0" w:lastRowLastColumn="0"/>
            </w:pPr>
            <w:r>
              <w:t>Since</w:t>
            </w:r>
            <w:r w:rsidRPr="000A660D">
              <w:t xml:space="preserve"> 1 November 2023, the BBI rate has been tripled for a range of general practice consultation items. These include:</w:t>
            </w:r>
          </w:p>
          <w:p w14:paraId="0BC151FE" w14:textId="53CE09EE"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All face-to-face general attendance consultations that are:</w:t>
            </w:r>
          </w:p>
          <w:p w14:paraId="127327C3" w14:textId="13CC0D82"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longer than 6 minutes (that is Levels B, C, D and E),</w:t>
            </w:r>
          </w:p>
          <w:p w14:paraId="66C916F0" w14:textId="63001B1C"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in any location (in and out of consulting rooms, residential aged care facilities), and</w:t>
            </w:r>
          </w:p>
          <w:p w14:paraId="4B81F0BE" w14:textId="63BCC8B4"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at any time (business and after-hours items).</w:t>
            </w:r>
          </w:p>
          <w:p w14:paraId="52FD9704" w14:textId="32BFB05C" w:rsidR="00BC47C5" w:rsidRPr="006D0D8F"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 xml:space="preserve">MBS Level </w:t>
            </w:r>
            <w:r w:rsidRPr="006D0D8F">
              <w:t>B video and telephone</w:t>
            </w:r>
            <w:r>
              <w:t xml:space="preserve"> </w:t>
            </w:r>
            <w:r w:rsidRPr="006D0D8F">
              <w:t>general attendance consultations</w:t>
            </w:r>
            <w:r>
              <w:t>.</w:t>
            </w:r>
          </w:p>
          <w:p w14:paraId="6597672B" w14:textId="5DA30151"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Video and telephone</w:t>
            </w:r>
            <w:r>
              <w:t xml:space="preserve"> consultations that are:</w:t>
            </w:r>
          </w:p>
          <w:p w14:paraId="7C5DB9FA" w14:textId="7161866C"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longer than 20 minutes (Levels C, D and E (video only)), and</w:t>
            </w:r>
          </w:p>
          <w:p w14:paraId="32B4B876" w14:textId="77777777" w:rsidR="00BC47C5" w:rsidRPr="00BD42B9" w:rsidRDefault="00BC47C5" w:rsidP="000A660D">
            <w:pPr>
              <w:pStyle w:val="Tablelistbullet2"/>
              <w:cnfStyle w:val="000000000000" w:firstRow="0" w:lastRow="0" w:firstColumn="0" w:lastColumn="0" w:oddVBand="0" w:evenVBand="0" w:oddHBand="0" w:evenHBand="0" w:firstRowFirstColumn="0" w:firstRowLastColumn="0" w:lastRowFirstColumn="0" w:lastRowLastColumn="0"/>
            </w:pPr>
            <w:r w:rsidRPr="00BD42B9">
              <w:t>the patient is registered with the practice through </w:t>
            </w:r>
            <w:hyperlink r:id="rId28" w:tooltip="MyMedicare" w:history="1">
              <w:r w:rsidRPr="000A660D">
                <w:rPr>
                  <w:rStyle w:val="Hyperlink"/>
                </w:rPr>
                <w:t>MyMedicare</w:t>
              </w:r>
            </w:hyperlink>
            <w:r w:rsidRPr="00BD42B9">
              <w:t>.</w:t>
            </w:r>
          </w:p>
          <w:p w14:paraId="5A155E75" w14:textId="18A7F82B"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The standard BBI payments will continue to be available for doctors to co</w:t>
            </w:r>
            <w:r w:rsidRPr="000A660D">
              <w:noBreakHyphen/>
              <w:t>claim when bulk billing:</w:t>
            </w:r>
          </w:p>
          <w:p w14:paraId="00D5954F" w14:textId="36A034CE"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t xml:space="preserve">MBS Level A (and </w:t>
            </w:r>
            <w:r w:rsidRPr="006D0D8F">
              <w:t>equivalent</w:t>
            </w:r>
            <w:r>
              <w:t>) general attendance consultations,</w:t>
            </w:r>
          </w:p>
          <w:p w14:paraId="1CCDB345" w14:textId="7EDD8EB0" w:rsidR="00BC47C5" w:rsidRPr="006D0D8F"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6D0D8F">
              <w:t>Level C, D and E video general attendance consultations where the patient is not enrolled in </w:t>
            </w:r>
            <w:hyperlink r:id="rId29" w:tooltip="MyMedicare" w:history="1">
              <w:r w:rsidRPr="000A660D">
                <w:rPr>
                  <w:rStyle w:val="Hyperlink"/>
                </w:rPr>
                <w:t>MyMedicare</w:t>
              </w:r>
            </w:hyperlink>
            <w:r w:rsidRPr="000A660D">
              <w:t>, and</w:t>
            </w:r>
          </w:p>
          <w:p w14:paraId="1A63210E" w14:textId="16F00497"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6D0D8F">
              <w:t>all</w:t>
            </w:r>
            <w:r>
              <w:t xml:space="preserve"> other relevant MBS unreferred services, for example:</w:t>
            </w:r>
          </w:p>
          <w:p w14:paraId="67F7E3E6" w14:textId="1240A957"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lastRenderedPageBreak/>
              <w:t>chronic condition management items</w:t>
            </w:r>
          </w:p>
          <w:p w14:paraId="2BEECD87" w14:textId="77777777"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Better Access mental health items</w:t>
            </w:r>
          </w:p>
          <w:p w14:paraId="034F8379" w14:textId="77777777"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eating disorder items</w:t>
            </w:r>
          </w:p>
          <w:p w14:paraId="1C735AC1" w14:textId="77777777" w:rsidR="00BC47C5"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health assessments</w:t>
            </w:r>
          </w:p>
          <w:p w14:paraId="300A9C03" w14:textId="41498FE1" w:rsidR="00BC47C5" w:rsidRPr="00D41E96" w:rsidRDefault="00BC47C5" w:rsidP="00BC47C5">
            <w:pPr>
              <w:pStyle w:val="Tablelistbullet2"/>
              <w:cnfStyle w:val="000000000000" w:firstRow="0" w:lastRow="0" w:firstColumn="0" w:lastColumn="0" w:oddVBand="0" w:evenVBand="0" w:oddHBand="0" w:evenHBand="0" w:firstRowFirstColumn="0" w:firstRowLastColumn="0" w:lastRowFirstColumn="0" w:lastRowLastColumn="0"/>
            </w:pPr>
            <w:r>
              <w:t>minor procedures.</w:t>
            </w:r>
          </w:p>
          <w:p w14:paraId="4F4CC01E" w14:textId="77777777"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EB042C">
              <w:t xml:space="preserve">To claim the BBI for telehealth services, the practice location associated with the provider number is used regardless the MM location of the patient. </w:t>
            </w:r>
          </w:p>
          <w:p w14:paraId="72D8EE0A" w14:textId="77777777"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EB042C">
              <w:t xml:space="preserve">However, for the after-hours BBIs (10992 and 75872), both the practice and patient MM location are considered. However, these items can only be claimed with specific after-hours MBS items in limited circumstances. </w:t>
            </w:r>
          </w:p>
          <w:p w14:paraId="3C09C7AF" w14:textId="3E2183D4" w:rsidR="00BC47C5" w:rsidRPr="00D41E96" w:rsidRDefault="00BC47C5" w:rsidP="00BC47C5">
            <w:pPr>
              <w:cnfStyle w:val="000000000000" w:firstRow="0" w:lastRow="0" w:firstColumn="0" w:lastColumn="0" w:oddVBand="0" w:evenVBand="0" w:oddHBand="0" w:evenHBand="0" w:firstRowFirstColumn="0" w:firstRowLastColumn="0" w:lastRowFirstColumn="0" w:lastRowLastColumn="0"/>
            </w:pPr>
            <w:r w:rsidRPr="00EB042C">
              <w:t xml:space="preserve">For further information please see </w:t>
            </w:r>
            <w:hyperlink r:id="rId30" w:history="1">
              <w:r w:rsidRPr="00EB042C">
                <w:rPr>
                  <w:rStyle w:val="Hyperlink"/>
                </w:rPr>
                <w:t>MN 1.1</w:t>
              </w:r>
            </w:hyperlink>
            <w:r w:rsidRPr="00EB042C">
              <w:t xml:space="preserve">. </w:t>
            </w:r>
          </w:p>
        </w:tc>
        <w:tc>
          <w:tcPr>
            <w:tcW w:w="4072" w:type="dxa"/>
          </w:tcPr>
          <w:p w14:paraId="2DF410F7" w14:textId="334F4A82" w:rsidR="00BC47C5" w:rsidRDefault="00BC47C5" w:rsidP="00BC47C5">
            <w:pPr>
              <w:cnfStyle w:val="000000000000" w:firstRow="0" w:lastRow="0" w:firstColumn="0" w:lastColumn="0" w:oddVBand="0" w:evenVBand="0" w:oddHBand="0" w:evenHBand="0" w:firstRowFirstColumn="0" w:firstRowLastColumn="0" w:lastRowFirstColumn="0" w:lastRowLastColumn="0"/>
            </w:pPr>
            <w:r>
              <w:lastRenderedPageBreak/>
              <w:t xml:space="preserve">The value of MBS BBI are scaled and increase based on the remoteness of the general practice, using the MM. </w:t>
            </w:r>
          </w:p>
          <w:p w14:paraId="5E3E66BB" w14:textId="29B8D460" w:rsidR="00BC47C5" w:rsidRPr="00BA70BC" w:rsidRDefault="00BC47C5" w:rsidP="00BC47C5">
            <w:pPr>
              <w:cnfStyle w:val="000000000000" w:firstRow="0" w:lastRow="0" w:firstColumn="0" w:lastColumn="0" w:oddVBand="0" w:evenVBand="0" w:oddHBand="0" w:evenHBand="0" w:firstRowFirstColumn="0" w:firstRowLastColumn="0" w:lastRowFirstColumn="0" w:lastRowLastColumn="0"/>
            </w:pPr>
            <w:r>
              <w:t xml:space="preserve">Further information on BBIs, including reference tables by MM can be found on </w:t>
            </w:r>
            <w:r w:rsidRPr="00215DAC">
              <w:t>MBSOnline</w:t>
            </w:r>
            <w:r>
              <w:t xml:space="preserve"> at </w:t>
            </w:r>
            <w:hyperlink r:id="rId31" w:history="1">
              <w:r w:rsidRPr="00D9201C">
                <w:rPr>
                  <w:rStyle w:val="Hyperlink"/>
                </w:rPr>
                <w:t>MBS Online – Bulk Billing Incentives - Changes to Eligibility</w:t>
              </w:r>
            </w:hyperlink>
            <w:r>
              <w:t xml:space="preserve">. </w:t>
            </w:r>
          </w:p>
        </w:tc>
      </w:tr>
      <w:tr w:rsidR="00BC47C5" w:rsidRPr="00984C59" w14:paraId="59FCF850"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5040ADD6" w14:textId="257E82A9" w:rsidR="00BC47C5" w:rsidRPr="00D41E96" w:rsidRDefault="00BC47C5" w:rsidP="00BC47C5">
            <w:pPr>
              <w:rPr>
                <w:b w:val="0"/>
                <w:bCs w:val="0"/>
              </w:rPr>
            </w:pPr>
            <w:hyperlink r:id="rId32" w:history="1">
              <w:r w:rsidRPr="00BB651A">
                <w:rPr>
                  <w:rStyle w:val="Hyperlink"/>
                  <w:b w:val="0"/>
                  <w:bCs w:val="0"/>
                </w:rPr>
                <w:t>Primary Care Workforce Support Program (PCWSP)</w:t>
              </w:r>
            </w:hyperlink>
          </w:p>
        </w:tc>
        <w:tc>
          <w:tcPr>
            <w:tcW w:w="3346" w:type="dxa"/>
          </w:tcPr>
          <w:p w14:paraId="78594944" w14:textId="28A4B580" w:rsidR="00BC47C5" w:rsidRPr="005B4C90" w:rsidRDefault="00BC47C5" w:rsidP="00BC47C5">
            <w:pPr>
              <w:cnfStyle w:val="000000000000" w:firstRow="0" w:lastRow="0" w:firstColumn="0" w:lastColumn="0" w:oddVBand="0" w:evenVBand="0" w:oddHBand="0" w:evenHBand="0" w:firstRowFirstColumn="0" w:firstRowLastColumn="0" w:lastRowFirstColumn="0" w:lastRowLastColumn="0"/>
            </w:pPr>
            <w:r w:rsidRPr="005B4C90">
              <w:t>Rural Workforce Agencies in each State and the Northern Territory, in MM</w:t>
            </w:r>
            <w:r w:rsidR="00562F68">
              <w:t xml:space="preserve"> </w:t>
            </w:r>
            <w:r w:rsidRPr="005B4C90">
              <w:t>1 DPAs and MM</w:t>
            </w:r>
            <w:r w:rsidR="00562F68">
              <w:t xml:space="preserve"> </w:t>
            </w:r>
            <w:r w:rsidRPr="005B4C90">
              <w:t xml:space="preserve">2-7 are funded to deliver a range of activities aimed at addressing the maldistribution of the health workforce through the following program elements: Access; Quality; and Sustainability. </w:t>
            </w:r>
          </w:p>
          <w:p w14:paraId="145CB862" w14:textId="77777777" w:rsidR="00BC47C5" w:rsidRPr="005B4C90" w:rsidRDefault="00BC47C5" w:rsidP="00BC47C5">
            <w:pPr>
              <w:cnfStyle w:val="000000000000" w:firstRow="0" w:lastRow="0" w:firstColumn="0" w:lastColumn="0" w:oddVBand="0" w:evenVBand="0" w:oddHBand="0" w:evenHBand="0" w:firstRowFirstColumn="0" w:firstRowLastColumn="0" w:lastRowFirstColumn="0" w:lastRowLastColumn="0"/>
            </w:pPr>
            <w:r w:rsidRPr="005B4C90">
              <w:t xml:space="preserve">Grants to health professionals can include: </w:t>
            </w:r>
          </w:p>
          <w:p w14:paraId="441A32AF" w14:textId="77777777" w:rsidR="00BC47C5" w:rsidRPr="005B4C90" w:rsidRDefault="00BC47C5" w:rsidP="00BC47C5">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Recruitment costs or as incentives</w:t>
            </w:r>
          </w:p>
          <w:p w14:paraId="3C174E6C" w14:textId="77777777" w:rsidR="00BC47C5" w:rsidRPr="005B4C90" w:rsidRDefault="00BC47C5" w:rsidP="00BC47C5">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Orientation expenses</w:t>
            </w:r>
          </w:p>
          <w:p w14:paraId="65285FD2" w14:textId="3991E97F" w:rsidR="00BC47C5" w:rsidRPr="005B4C90" w:rsidRDefault="00BC47C5" w:rsidP="00BC47C5">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Relocation expenses to move to a rural area</w:t>
            </w:r>
          </w:p>
          <w:p w14:paraId="58F0EC48" w14:textId="77777777" w:rsidR="00BC47C5" w:rsidRPr="005B4C90" w:rsidRDefault="00BC47C5" w:rsidP="00BC47C5">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Locum support</w:t>
            </w:r>
          </w:p>
          <w:p w14:paraId="2DA55CB3" w14:textId="77777777" w:rsidR="00BC47C5" w:rsidRDefault="00BC47C5" w:rsidP="00BC47C5">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Assist with access to continuing professional development opportunities.</w:t>
            </w:r>
          </w:p>
          <w:p w14:paraId="5C59C4F4" w14:textId="3BE21100" w:rsidR="00BC47C5" w:rsidRDefault="00BC47C5" w:rsidP="00BC47C5">
            <w:pPr>
              <w:cnfStyle w:val="000000000000" w:firstRow="0" w:lastRow="0" w:firstColumn="0" w:lastColumn="0" w:oddVBand="0" w:evenVBand="0" w:oddHBand="0" w:evenHBand="0" w:firstRowFirstColumn="0" w:firstRowLastColumn="0" w:lastRowFirstColumn="0" w:lastRowLastColumn="0"/>
              <w:rPr>
                <w:rFonts w:cstheme="minorHAnsi"/>
              </w:rPr>
            </w:pPr>
            <w:r w:rsidRPr="00704453">
              <w:t xml:space="preserve">An annual Health Workforce Needs Assessment (HWNA) is </w:t>
            </w:r>
            <w:r w:rsidRPr="00704453">
              <w:lastRenderedPageBreak/>
              <w:t>completed by each RWA t</w:t>
            </w:r>
            <w:r>
              <w:t>o</w:t>
            </w:r>
            <w:r w:rsidRPr="00704453">
              <w:t xml:space="preserve"> determine areas where is support is required.</w:t>
            </w:r>
          </w:p>
        </w:tc>
        <w:tc>
          <w:tcPr>
            <w:tcW w:w="4072" w:type="dxa"/>
          </w:tcPr>
          <w:p w14:paraId="7AE5B927" w14:textId="31B242A6" w:rsidR="00BC47C5" w:rsidRDefault="00BC47C5" w:rsidP="00BC47C5">
            <w:pPr>
              <w:cnfStyle w:val="000000000000" w:firstRow="0" w:lastRow="0" w:firstColumn="0" w:lastColumn="0" w:oddVBand="0" w:evenVBand="0" w:oddHBand="0" w:evenHBand="0" w:firstRowFirstColumn="0" w:firstRowLastColumn="0" w:lastRowFirstColumn="0" w:lastRowLastColumn="0"/>
            </w:pPr>
            <w:r>
              <w:lastRenderedPageBreak/>
              <w:t xml:space="preserve">RWAs </w:t>
            </w:r>
            <w:r w:rsidRPr="00704453">
              <w:t>are consortium members funded bi-annually to implement their recruitment, access and sustainability activities.</w:t>
            </w:r>
          </w:p>
        </w:tc>
      </w:tr>
      <w:tr w:rsidR="00BC47C5" w:rsidRPr="00984C59" w14:paraId="1D4024F4" w14:textId="77777777" w:rsidTr="00AB12D6">
        <w:tc>
          <w:tcPr>
            <w:cnfStyle w:val="001000000000" w:firstRow="0" w:lastRow="0" w:firstColumn="1" w:lastColumn="0" w:oddVBand="0" w:evenVBand="0" w:oddHBand="0" w:evenHBand="0" w:firstRowFirstColumn="0" w:firstRowLastColumn="0" w:lastRowFirstColumn="0" w:lastRowLastColumn="0"/>
            <w:tcW w:w="1642" w:type="dxa"/>
          </w:tcPr>
          <w:p w14:paraId="5862307E" w14:textId="1A6F43E5" w:rsidR="00BC47C5" w:rsidRPr="00D41E96" w:rsidRDefault="00BC47C5" w:rsidP="000A660D">
            <w:pPr>
              <w:rPr>
                <w:b w:val="0"/>
                <w:bCs w:val="0"/>
              </w:rPr>
            </w:pPr>
            <w:hyperlink r:id="rId33" w:history="1">
              <w:r w:rsidRPr="000A660D">
                <w:rPr>
                  <w:rStyle w:val="Hyperlink"/>
                </w:rPr>
                <w:t>General Practice in Aged Care Incentive</w:t>
              </w:r>
            </w:hyperlink>
          </w:p>
        </w:tc>
        <w:tc>
          <w:tcPr>
            <w:tcW w:w="3346" w:type="dxa"/>
          </w:tcPr>
          <w:p w14:paraId="7DE885A4"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5C5BD319"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Primary care providers and practices registered in MyMedicare receive incentive payments for providing their MyMedicare registered patients who permanently live in residential aged care homes with care planning services and regular visits.</w:t>
            </w:r>
          </w:p>
          <w:p w14:paraId="49EB3F9E" w14:textId="60EB05E9"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Rural loadings apply to provider and practice incentive payments for practices located in MM 3-7.</w:t>
            </w:r>
          </w:p>
        </w:tc>
        <w:tc>
          <w:tcPr>
            <w:tcW w:w="4072" w:type="dxa"/>
          </w:tcPr>
          <w:p w14:paraId="7656A04E"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Practices and providers eligible for the General Practice in Aged Care Incentive payment are paid: </w:t>
            </w:r>
          </w:p>
          <w:p w14:paraId="7450C512" w14:textId="0E840713" w:rsidR="00BC47C5" w:rsidRPr="000A660D" w:rsidRDefault="00BC47C5" w:rsidP="00AB12D6">
            <w:pPr>
              <w:pStyle w:val="ListParagraph"/>
              <w:numPr>
                <w:ilvl w:val="0"/>
                <w:numId w:val="45"/>
              </w:numPr>
              <w:cnfStyle w:val="000000000000" w:firstRow="0" w:lastRow="0" w:firstColumn="0" w:lastColumn="0" w:oddVBand="0" w:evenVBand="0" w:oddHBand="0" w:evenHBand="0" w:firstRowFirstColumn="0" w:firstRowLastColumn="0" w:lastRowFirstColumn="0" w:lastRowLastColumn="0"/>
            </w:pPr>
            <w:r w:rsidRPr="000A660D">
              <w:t xml:space="preserve">$300 per patient, per year (75 per patient, per quarter), paid to the Responsible Provider. </w:t>
            </w:r>
          </w:p>
          <w:p w14:paraId="59A543BD" w14:textId="010E8279" w:rsidR="00BC47C5" w:rsidRPr="000A660D" w:rsidRDefault="00BC47C5" w:rsidP="00AB12D6">
            <w:pPr>
              <w:pStyle w:val="ListParagraph"/>
              <w:numPr>
                <w:ilvl w:val="0"/>
                <w:numId w:val="45"/>
              </w:numPr>
              <w:cnfStyle w:val="000000000000" w:firstRow="0" w:lastRow="0" w:firstColumn="0" w:lastColumn="0" w:oddVBand="0" w:evenVBand="0" w:oddHBand="0" w:evenHBand="0" w:firstRowFirstColumn="0" w:firstRowLastColumn="0" w:lastRowFirstColumn="0" w:lastRowLastColumn="0"/>
            </w:pPr>
            <w:r w:rsidRPr="000A660D">
              <w:t>$130 per patient, per year ($32.50 per patient, per quarter), paid to the practice. </w:t>
            </w:r>
          </w:p>
          <w:p w14:paraId="3424A1C5"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Rural Loading:</w:t>
            </w:r>
          </w:p>
          <w:p w14:paraId="7C5EE2EC"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MM 3 - 20%</w:t>
            </w:r>
          </w:p>
          <w:p w14:paraId="5F346833"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MM 4 - 30%</w:t>
            </w:r>
          </w:p>
          <w:p w14:paraId="788E5F17"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MM 5 - 30%</w:t>
            </w:r>
          </w:p>
          <w:p w14:paraId="08E2EB25"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MM 6 - 50% </w:t>
            </w:r>
          </w:p>
          <w:p w14:paraId="60F4752D" w14:textId="0463B29A"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MM 7 - 50%</w:t>
            </w:r>
          </w:p>
        </w:tc>
      </w:tr>
      <w:tr w:rsidR="00BC47C5" w:rsidRPr="00984C59" w14:paraId="7FDEECD3" w14:textId="77777777" w:rsidTr="0079229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0E9EDF08" w14:textId="091DE0B1" w:rsidR="003B4F9E" w:rsidRPr="00AB12D6" w:rsidRDefault="00BC47C5" w:rsidP="003B4F9E">
            <w:pPr>
              <w:pStyle w:val="Heading1"/>
              <w:rPr>
                <w:b w:val="0"/>
                <w:bCs/>
                <w:color w:val="auto"/>
                <w:sz w:val="28"/>
                <w:szCs w:val="28"/>
              </w:rPr>
            </w:pPr>
            <w:bookmarkStart w:id="10" w:name="_Toc230165569"/>
            <w:r w:rsidRPr="00AB12D6">
              <w:rPr>
                <w:color w:val="auto"/>
                <w:sz w:val="28"/>
                <w:szCs w:val="28"/>
              </w:rPr>
              <w:t>Multidisciplinary Support (including Nursing and Allied Health Programs)</w:t>
            </w:r>
            <w:bookmarkEnd w:id="10"/>
          </w:p>
        </w:tc>
      </w:tr>
      <w:tr w:rsidR="00BC47C5" w:rsidRPr="00984C59" w14:paraId="3E3F3A3B" w14:textId="77777777" w:rsidTr="00AB12D6">
        <w:tc>
          <w:tcPr>
            <w:cnfStyle w:val="001000000000" w:firstRow="0" w:lastRow="0" w:firstColumn="1" w:lastColumn="0" w:oddVBand="0" w:evenVBand="0" w:oddHBand="0" w:evenHBand="0" w:firstRowFirstColumn="0" w:firstRowLastColumn="0" w:lastRowFirstColumn="0" w:lastRowLastColumn="0"/>
            <w:tcW w:w="1642" w:type="dxa"/>
            <w:shd w:val="clear" w:color="auto" w:fill="FFFFFF" w:themeFill="background1"/>
          </w:tcPr>
          <w:p w14:paraId="690D7EE6" w14:textId="30DC50D3" w:rsidR="00BC47C5" w:rsidRPr="00792297" w:rsidRDefault="00BC47C5" w:rsidP="00BC47C5">
            <w:pPr>
              <w:rPr>
                <w:b w:val="0"/>
                <w:bCs w:val="0"/>
                <w:sz w:val="28"/>
                <w:szCs w:val="28"/>
              </w:rPr>
            </w:pPr>
            <w:hyperlink r:id="rId34" w:history="1">
              <w:r w:rsidRPr="00792297">
                <w:rPr>
                  <w:rStyle w:val="Hyperlink"/>
                  <w:b w:val="0"/>
                  <w:bCs w:val="0"/>
                </w:rPr>
                <w:t>Health Workforce Scholarship Program (HWSP)</w:t>
              </w:r>
            </w:hyperlink>
          </w:p>
        </w:tc>
        <w:tc>
          <w:tcPr>
            <w:tcW w:w="3346" w:type="dxa"/>
            <w:shd w:val="clear" w:color="auto" w:fill="FFFFFF" w:themeFill="background1"/>
          </w:tcPr>
          <w:p w14:paraId="776A0D75" w14:textId="77777777" w:rsidR="00BC47C5" w:rsidRPr="00C82C81" w:rsidRDefault="00BC47C5" w:rsidP="00BC47C5">
            <w:pPr>
              <w:cnfStyle w:val="000000000000" w:firstRow="0" w:lastRow="0" w:firstColumn="0" w:lastColumn="0" w:oddVBand="0" w:evenVBand="0" w:oddHBand="0" w:evenHBand="0" w:firstRowFirstColumn="0" w:firstRowLastColumn="0" w:lastRowFirstColumn="0" w:lastRowLastColumn="0"/>
            </w:pPr>
            <w:r w:rsidRPr="00C82C81">
              <w:t xml:space="preserve">The Health Workforce Scholarship Program (HWSP) provides scholarships and bursaries to eligible health professionals working in rural locations to maintain and expand their skills. </w:t>
            </w:r>
          </w:p>
          <w:p w14:paraId="3A93351E" w14:textId="6B47AB02" w:rsidR="00BC47C5" w:rsidRPr="00704453" w:rsidRDefault="00BC47C5" w:rsidP="00BC47C5">
            <w:pPr>
              <w:cnfStyle w:val="000000000000" w:firstRow="0" w:lastRow="0" w:firstColumn="0" w:lastColumn="0" w:oddVBand="0" w:evenVBand="0" w:oddHBand="0" w:evenHBand="0" w:firstRowFirstColumn="0" w:firstRowLastColumn="0" w:lastRowFirstColumn="0" w:lastRowLastColumn="0"/>
            </w:pPr>
            <w:r w:rsidRPr="00C82C81">
              <w:t xml:space="preserve">Demand for scholarships is very high and there are limited scholarships available. Each </w:t>
            </w:r>
            <w:r w:rsidRPr="00704453">
              <w:t xml:space="preserve">Rural Workforce Agency (RWA) identifies their local health workforce and skills needs through an annual assessment. This assessment outlines the health workforce priorities for the </w:t>
            </w:r>
            <w:r w:rsidR="002919FF">
              <w:t>S</w:t>
            </w:r>
            <w:r w:rsidRPr="00704453">
              <w:t xml:space="preserve">tate or </w:t>
            </w:r>
            <w:r w:rsidR="002919FF">
              <w:t>T</w:t>
            </w:r>
            <w:r w:rsidRPr="00704453">
              <w:t xml:space="preserve">erritory, includes the development of a list of eligible professions for the HWSP and </w:t>
            </w:r>
            <w:r w:rsidRPr="00704453">
              <w:lastRenderedPageBreak/>
              <w:t>assists in determining the allocation of scholarships and bursaries.</w:t>
            </w:r>
          </w:p>
          <w:p w14:paraId="3C69A43A" w14:textId="77777777" w:rsidR="00BC47C5" w:rsidRPr="00436CC3" w:rsidRDefault="00BC47C5" w:rsidP="00BC47C5">
            <w:pPr>
              <w:cnfStyle w:val="000000000000" w:firstRow="0" w:lastRow="0" w:firstColumn="0" w:lastColumn="0" w:oddVBand="0" w:evenVBand="0" w:oddHBand="0" w:evenHBand="0" w:firstRowFirstColumn="0" w:firstRowLastColumn="0" w:lastRowFirstColumn="0" w:lastRowLastColumn="0"/>
            </w:pPr>
            <w:r w:rsidRPr="00436CC3">
              <w:t>Eligible locations include:</w:t>
            </w:r>
          </w:p>
          <w:p w14:paraId="05D503BC" w14:textId="77777777" w:rsidR="00BC47C5" w:rsidRPr="000A660D"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primary health care in MM 1-2 locations only if employed by an Aboriginal Medical Service or Aboriginal Community Controlled Health Organisation; or</w:t>
            </w:r>
          </w:p>
          <w:p w14:paraId="45CA31EB" w14:textId="3B1DEB34" w:rsidR="00BC47C5" w:rsidRPr="00792297" w:rsidRDefault="00BC47C5" w:rsidP="000A660D">
            <w:pPr>
              <w:pStyle w:val="Tablelistbullet"/>
              <w:cnfStyle w:val="000000000000" w:firstRow="0" w:lastRow="0" w:firstColumn="0" w:lastColumn="0" w:oddVBand="0" w:evenVBand="0" w:oddHBand="0" w:evenHBand="0" w:firstRowFirstColumn="0" w:firstRowLastColumn="0" w:lastRowFirstColumn="0" w:lastRowLastColumn="0"/>
            </w:pPr>
            <w:r w:rsidRPr="000A660D">
              <w:t>primary health care in MM 3-7 locations.</w:t>
            </w:r>
          </w:p>
        </w:tc>
        <w:tc>
          <w:tcPr>
            <w:tcW w:w="4072" w:type="dxa"/>
            <w:shd w:val="clear" w:color="auto" w:fill="FFFFFF" w:themeFill="background1"/>
          </w:tcPr>
          <w:p w14:paraId="0026F286" w14:textId="77777777"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CD3C9F">
              <w:lastRenderedPageBreak/>
              <w:t>Scholarship - Students receive $10,000 per year for 2 years.</w:t>
            </w:r>
          </w:p>
          <w:p w14:paraId="2E98FD6E" w14:textId="7364E15F" w:rsidR="00BC47C5" w:rsidRPr="00792297"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CD3C9F">
              <w:t>Bursary - Covers the cost of training, accommodation, travel or course fees and/or cover or partially cover training related expenses.</w:t>
            </w:r>
          </w:p>
        </w:tc>
      </w:tr>
      <w:tr w:rsidR="00BC47C5" w:rsidRPr="00984C59" w14:paraId="433D1DF8" w14:textId="77777777" w:rsidTr="00AB12D6">
        <w:tc>
          <w:tcPr>
            <w:cnfStyle w:val="001000000000" w:firstRow="0" w:lastRow="0" w:firstColumn="1" w:lastColumn="0" w:oddVBand="0" w:evenVBand="0" w:oddHBand="0" w:evenHBand="0" w:firstRowFirstColumn="0" w:firstRowLastColumn="0" w:lastRowFirstColumn="0" w:lastRowLastColumn="0"/>
            <w:tcW w:w="1642" w:type="dxa"/>
            <w:shd w:val="clear" w:color="auto" w:fill="FFFFFF" w:themeFill="background1"/>
          </w:tcPr>
          <w:p w14:paraId="4F0F4DEA" w14:textId="6296A411" w:rsidR="00BC47C5" w:rsidRPr="00792297" w:rsidRDefault="00BC47C5" w:rsidP="00BC47C5">
            <w:pPr>
              <w:rPr>
                <w:b w:val="0"/>
                <w:bCs w:val="0"/>
              </w:rPr>
            </w:pPr>
            <w:hyperlink r:id="rId35" w:history="1">
              <w:r w:rsidRPr="00792297">
                <w:rPr>
                  <w:rStyle w:val="Hyperlink"/>
                  <w:b w:val="0"/>
                  <w:bCs w:val="0"/>
                </w:rPr>
                <w:t>Indigenous Health Workforce Traineeship (IHWT) Program</w:t>
              </w:r>
            </w:hyperlink>
          </w:p>
        </w:tc>
        <w:tc>
          <w:tcPr>
            <w:tcW w:w="3346" w:type="dxa"/>
            <w:shd w:val="clear" w:color="auto" w:fill="FFFFFF" w:themeFill="background1"/>
          </w:tcPr>
          <w:p w14:paraId="66954179" w14:textId="77777777"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The Indigenous Health Workforce Traineeships (IHWT) program provides funding</w:t>
            </w:r>
            <w:r w:rsidRPr="000A660D" w:rsidDel="00DC0AC0">
              <w:t xml:space="preserve"> </w:t>
            </w:r>
            <w:r w:rsidRPr="000A660D">
              <w:t xml:space="preserve">to approved National Aboriginal Community Controlled Health Organisation (NACCHO) affiliates, or equivalent organisations. </w:t>
            </w:r>
          </w:p>
          <w:p w14:paraId="41C02E69" w14:textId="461EC4C0"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 xml:space="preserve">The program aims to: </w:t>
            </w:r>
          </w:p>
          <w:p w14:paraId="04C139DB" w14:textId="1CD0F8C5" w:rsidR="00BC47C5" w:rsidRPr="00473B77"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473B77">
              <w:t>increase the number of skilled Aboriginal and Torres Strait Islander people working in the primary health care sector.</w:t>
            </w:r>
          </w:p>
          <w:p w14:paraId="03D53385" w14:textId="24851919" w:rsidR="00BC47C5" w:rsidRPr="00473B77"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473B77">
              <w:t>create viable career pathways in health for Aboriginal and Torres Strait Islander people.</w:t>
            </w:r>
          </w:p>
          <w:p w14:paraId="36B2EF07" w14:textId="77777777" w:rsidR="00BC47C5" w:rsidRDefault="00BC47C5" w:rsidP="00BC47C5">
            <w:pPr>
              <w:pStyle w:val="Tablelistbullet"/>
              <w:cnfStyle w:val="000000000000" w:firstRow="0" w:lastRow="0" w:firstColumn="0" w:lastColumn="0" w:oddVBand="0" w:evenVBand="0" w:oddHBand="0" w:evenHBand="0" w:firstRowFirstColumn="0" w:firstRowLastColumn="0" w:lastRowFirstColumn="0" w:lastRowLastColumn="0"/>
            </w:pPr>
            <w:r w:rsidRPr="00473B77">
              <w:t xml:space="preserve">build the capacity of Aboriginal Community Controlled Health Services (ACCHSs) to provide culturally appropriate health care to its clients. </w:t>
            </w:r>
          </w:p>
          <w:p w14:paraId="192CDC82" w14:textId="019CA403"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Funded organisations administer the program on the department’s behalf, and work with ACCHSs to identify, recruit and support Aboriginal and Torres Strait Islander trainees.</w:t>
            </w:r>
          </w:p>
        </w:tc>
        <w:tc>
          <w:tcPr>
            <w:tcW w:w="4072" w:type="dxa"/>
            <w:shd w:val="clear" w:color="auto" w:fill="FFFFFF" w:themeFill="background1"/>
          </w:tcPr>
          <w:p w14:paraId="2452527A" w14:textId="28BD916B"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t>T</w:t>
            </w:r>
            <w:r w:rsidRPr="000A660D">
              <w:t>he Indigenous Health Workforce Traineeships (IHWT) program supports completion of approved nationally recognised Certificate II to Diploma-level qualifications including those listed under the Health Training Package (HLT) and some approved courses under the Community Services Training Package (CHC).</w:t>
            </w:r>
          </w:p>
          <w:p w14:paraId="69141A2D" w14:textId="37784AF6" w:rsidR="00BC47C5" w:rsidRPr="00CD3C9F" w:rsidRDefault="00BC47C5" w:rsidP="000A660D">
            <w:pPr>
              <w:cnfStyle w:val="000000000000" w:firstRow="0" w:lastRow="0" w:firstColumn="0" w:lastColumn="0" w:oddVBand="0" w:evenVBand="0" w:oddHBand="0" w:evenHBand="0" w:firstRowFirstColumn="0" w:firstRowLastColumn="0" w:lastRowFirstColumn="0" w:lastRowLastColumn="0"/>
            </w:pPr>
            <w:r w:rsidRPr="000A660D">
              <w:t>IHWT program comprises.</w:t>
            </w:r>
            <w:r w:rsidR="000A660D">
              <w:t xml:space="preserve"> </w:t>
            </w:r>
            <w:r>
              <w:t>administration activities to support</w:t>
            </w:r>
            <w:r w:rsidR="000A660D">
              <w:t xml:space="preserve"> </w:t>
            </w:r>
            <w:r>
              <w:t>employment of a Coordinator,</w:t>
            </w:r>
            <w:r w:rsidR="000A660D">
              <w:t xml:space="preserve"> </w:t>
            </w:r>
            <w:r>
              <w:t>trainee supports, promotion, and</w:t>
            </w:r>
            <w:r w:rsidR="000A660D">
              <w:t xml:space="preserve"> </w:t>
            </w:r>
            <w:r>
              <w:t>provides ongoing engagement and</w:t>
            </w:r>
            <w:r w:rsidR="000A660D">
              <w:t xml:space="preserve"> </w:t>
            </w:r>
            <w:r>
              <w:t>support to ACCHSs and RTOs. The</w:t>
            </w:r>
            <w:r w:rsidR="000A660D">
              <w:t xml:space="preserve"> </w:t>
            </w:r>
            <w:r>
              <w:t>Traineeship component provides</w:t>
            </w:r>
            <w:r w:rsidR="000A660D">
              <w:t xml:space="preserve"> </w:t>
            </w:r>
            <w:r>
              <w:t>trainee wages, travel and</w:t>
            </w:r>
            <w:r w:rsidR="000A660D">
              <w:t xml:space="preserve"> </w:t>
            </w:r>
            <w:r>
              <w:t>accommodation support for</w:t>
            </w:r>
            <w:r w:rsidR="000A660D">
              <w:t xml:space="preserve"> </w:t>
            </w:r>
            <w:r>
              <w:t>trainees.</w:t>
            </w:r>
          </w:p>
        </w:tc>
      </w:tr>
      <w:tr w:rsidR="00BC47C5" w:rsidRPr="00984C59" w14:paraId="7F62EAFD" w14:textId="77777777" w:rsidTr="00AB12D6">
        <w:tc>
          <w:tcPr>
            <w:cnfStyle w:val="001000000000" w:firstRow="0" w:lastRow="0" w:firstColumn="1" w:lastColumn="0" w:oddVBand="0" w:evenVBand="0" w:oddHBand="0" w:evenHBand="0" w:firstRowFirstColumn="0" w:firstRowLastColumn="0" w:lastRowFirstColumn="0" w:lastRowLastColumn="0"/>
            <w:tcW w:w="1642" w:type="dxa"/>
            <w:shd w:val="clear" w:color="auto" w:fill="FFFFFF" w:themeFill="background1"/>
          </w:tcPr>
          <w:p w14:paraId="0155FEA3" w14:textId="4967EEF6" w:rsidR="00BC47C5" w:rsidRPr="00792297" w:rsidRDefault="00BC47C5" w:rsidP="00BC47C5">
            <w:pPr>
              <w:rPr>
                <w:b w:val="0"/>
                <w:bCs w:val="0"/>
              </w:rPr>
            </w:pPr>
            <w:hyperlink r:id="rId36" w:history="1">
              <w:r w:rsidRPr="00792297">
                <w:rPr>
                  <w:rStyle w:val="Hyperlink"/>
                  <w:b w:val="0"/>
                  <w:bCs w:val="0"/>
                </w:rPr>
                <w:t>First Nations Health Worker Traineeship Program</w:t>
              </w:r>
            </w:hyperlink>
          </w:p>
        </w:tc>
        <w:tc>
          <w:tcPr>
            <w:tcW w:w="3346" w:type="dxa"/>
            <w:shd w:val="clear" w:color="auto" w:fill="FFFFFF" w:themeFill="background1"/>
          </w:tcPr>
          <w:p w14:paraId="5B676487" w14:textId="1CE0941D" w:rsidR="00BC47C5" w:rsidRDefault="00BC47C5" w:rsidP="00BC47C5">
            <w:pPr>
              <w:cnfStyle w:val="000000000000" w:firstRow="0" w:lastRow="0" w:firstColumn="0" w:lastColumn="0" w:oddVBand="0" w:evenVBand="0" w:oddHBand="0" w:evenHBand="0" w:firstRowFirstColumn="0" w:firstRowLastColumn="0" w:lastRowFirstColumn="0" w:lastRowLastColumn="0"/>
            </w:pPr>
            <w:r>
              <w:t>The First Nations Health Worker Traineeship Program provides funding</w:t>
            </w:r>
            <w:r w:rsidDel="00DC0AC0">
              <w:t xml:space="preserve"> </w:t>
            </w:r>
            <w:r>
              <w:t xml:space="preserve">to the National Aboriginal </w:t>
            </w:r>
            <w:r>
              <w:lastRenderedPageBreak/>
              <w:t>Community Controlled Health Organisation (NACCHO</w:t>
            </w:r>
            <w:r w:rsidR="006E1259">
              <w:t>)</w:t>
            </w:r>
            <w:r>
              <w:t>.</w:t>
            </w:r>
          </w:p>
          <w:p w14:paraId="50435167" w14:textId="2C2FABAF" w:rsidR="00883ABC" w:rsidRPr="00883ABC" w:rsidRDefault="00883ABC" w:rsidP="00883ABC">
            <w:pPr>
              <w:cnfStyle w:val="000000000000" w:firstRow="0" w:lastRow="0" w:firstColumn="0" w:lastColumn="0" w:oddVBand="0" w:evenVBand="0" w:oddHBand="0" w:evenHBand="0" w:firstRowFirstColumn="0" w:firstRowLastColumn="0" w:lastRowFirstColumn="0" w:lastRowLastColumn="0"/>
            </w:pPr>
            <w:r w:rsidRPr="00883ABC">
              <w:t>The Program aims to support up to 500 First Nations trainees to undertake the following qualifications:</w:t>
            </w:r>
          </w:p>
          <w:p w14:paraId="4196AE51" w14:textId="1ACC9CCC" w:rsidR="00883ABC" w:rsidRPr="00883ABC" w:rsidRDefault="00883ABC" w:rsidP="00AB12D6">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r w:rsidRPr="00883ABC">
              <w:t>Certificate III in Aboriginal and/or Torres Strait Islander Primary Health Care</w:t>
            </w:r>
          </w:p>
          <w:p w14:paraId="64E50782" w14:textId="40AB53EC" w:rsidR="002919FF" w:rsidRPr="00883ABC" w:rsidRDefault="00883ABC" w:rsidP="00AB12D6">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r w:rsidRPr="00883ABC">
              <w:t>Certificate IV in Aboriginal and/or Torres Strait Islander Primary Health Care</w:t>
            </w:r>
          </w:p>
          <w:p w14:paraId="5B165DFF" w14:textId="0E434E65" w:rsidR="00BC47C5" w:rsidRPr="00473B77" w:rsidRDefault="00883ABC" w:rsidP="00AB12D6">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r w:rsidRPr="00883ABC">
              <w:t>Certificate IV in Aboriginal and/or Torres Strait Islander Primary Health Care Practice.</w:t>
            </w:r>
          </w:p>
        </w:tc>
        <w:tc>
          <w:tcPr>
            <w:tcW w:w="4072" w:type="dxa"/>
            <w:shd w:val="clear" w:color="auto" w:fill="FFFFFF" w:themeFill="background1"/>
          </w:tcPr>
          <w:p w14:paraId="0420F4FB" w14:textId="47233E00"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lastRenderedPageBreak/>
              <w:t xml:space="preserve">The First Nations Health Worker Traineeship Program funds the relevant Aboriginal Community Controlled Health Organisation to support the trainee’s </w:t>
            </w:r>
            <w:r w:rsidRPr="000A660D">
              <w:lastRenderedPageBreak/>
              <w:t>clinical placement, and the RTO. During the program, trainees will be able to access tutoring and mentoring, help with English literacy, travel and accommodation, as well as other supports.</w:t>
            </w:r>
          </w:p>
        </w:tc>
      </w:tr>
      <w:tr w:rsidR="00BC47C5" w:rsidRPr="00984C59" w14:paraId="72DD3E98" w14:textId="77777777" w:rsidTr="00AB12D6">
        <w:tc>
          <w:tcPr>
            <w:cnfStyle w:val="001000000000" w:firstRow="0" w:lastRow="0" w:firstColumn="1" w:lastColumn="0" w:oddVBand="0" w:evenVBand="0" w:oddHBand="0" w:evenHBand="0" w:firstRowFirstColumn="0" w:firstRowLastColumn="0" w:lastRowFirstColumn="0" w:lastRowLastColumn="0"/>
            <w:tcW w:w="1642" w:type="dxa"/>
            <w:shd w:val="clear" w:color="auto" w:fill="FFFFFF" w:themeFill="background1"/>
          </w:tcPr>
          <w:p w14:paraId="4DE1A0E6" w14:textId="0257DCE2" w:rsidR="00BC47C5" w:rsidRPr="00792297" w:rsidRDefault="00BC47C5" w:rsidP="00BC47C5">
            <w:pPr>
              <w:rPr>
                <w:b w:val="0"/>
                <w:bCs w:val="0"/>
              </w:rPr>
            </w:pPr>
            <w:hyperlink r:id="rId37" w:history="1">
              <w:r w:rsidRPr="00792297">
                <w:rPr>
                  <w:rStyle w:val="Hyperlink"/>
                  <w:b w:val="0"/>
                  <w:bCs w:val="0"/>
                </w:rPr>
                <w:t>Lowitja O’Donoghue Foundation – Nursing Scholarships</w:t>
              </w:r>
            </w:hyperlink>
          </w:p>
        </w:tc>
        <w:tc>
          <w:tcPr>
            <w:tcW w:w="3346" w:type="dxa"/>
            <w:shd w:val="clear" w:color="auto" w:fill="FFFFFF" w:themeFill="background1"/>
          </w:tcPr>
          <w:p w14:paraId="63E67537" w14:textId="378274CA" w:rsidR="00BC47C5" w:rsidRDefault="00BC47C5" w:rsidP="005F45DF">
            <w:pPr>
              <w:cnfStyle w:val="000000000000" w:firstRow="0" w:lastRow="0" w:firstColumn="0" w:lastColumn="0" w:oddVBand="0" w:evenVBand="0" w:oddHBand="0" w:evenHBand="0" w:firstRowFirstColumn="0" w:firstRowLastColumn="0" w:lastRowFirstColumn="0" w:lastRowLastColumn="0"/>
            </w:pPr>
            <w:r w:rsidRPr="000A660D">
              <w:t>Funding</w:t>
            </w:r>
            <w:r w:rsidR="00E22FBF">
              <w:t xml:space="preserve"> was provided by the department</w:t>
            </w:r>
            <w:r w:rsidRPr="000A660D">
              <w:t xml:space="preserve"> to the National Indigenous Australians Agency (NIAA)</w:t>
            </w:r>
            <w:r w:rsidR="007469D3">
              <w:t>,</w:t>
            </w:r>
            <w:r w:rsidR="005F45DF">
              <w:t xml:space="preserve">to </w:t>
            </w:r>
            <w:r w:rsidR="00D503BD" w:rsidRPr="00D503BD">
              <w:t xml:space="preserve">deliver </w:t>
            </w:r>
            <w:r w:rsidR="00B53316" w:rsidRPr="00B53316">
              <w:t>scholarships to  Aboriginal and Torres Strait Islander students enrolled in either a Diploma of Nursing, Bachelor of Nursing or higher-degree course</w:t>
            </w:r>
            <w:r w:rsidR="00D503BD" w:rsidRPr="00D503BD">
              <w:t xml:space="preserve"> fostering greater opportunities in education and professional development. </w:t>
            </w:r>
          </w:p>
        </w:tc>
        <w:tc>
          <w:tcPr>
            <w:tcW w:w="4072" w:type="dxa"/>
            <w:shd w:val="clear" w:color="auto" w:fill="FFFFFF" w:themeFill="background1"/>
          </w:tcPr>
          <w:p w14:paraId="1B2B9AC5" w14:textId="05A1C7A2" w:rsidR="00BC47C5" w:rsidRPr="000A660D" w:rsidRDefault="00BC47C5" w:rsidP="000A660D">
            <w:pPr>
              <w:cnfStyle w:val="000000000000" w:firstRow="0" w:lastRow="0" w:firstColumn="0" w:lastColumn="0" w:oddVBand="0" w:evenVBand="0" w:oddHBand="0" w:evenHBand="0" w:firstRowFirstColumn="0" w:firstRowLastColumn="0" w:lastRowFirstColumn="0" w:lastRowLastColumn="0"/>
            </w:pPr>
            <w:r w:rsidRPr="000A660D">
              <w:t>The scholarships are open to all Aboriginal and Torres Strait Islander students enrolled in either a Diploma of Nursing, Bachelor of Nursing or higher-degree course, across all MM locations. The scholarships can be used to cover course fees and/or some study costs (such as course-related accommodation and transport).</w:t>
            </w:r>
          </w:p>
        </w:tc>
      </w:tr>
      <w:tr w:rsidR="00BC47C5" w:rsidRPr="00984C59" w14:paraId="3C639885" w14:textId="77777777" w:rsidTr="00AB12D6">
        <w:tc>
          <w:tcPr>
            <w:cnfStyle w:val="001000000000" w:firstRow="0" w:lastRow="0" w:firstColumn="1" w:lastColumn="0" w:oddVBand="0" w:evenVBand="0" w:oddHBand="0" w:evenHBand="0" w:firstRowFirstColumn="0" w:firstRowLastColumn="0" w:lastRowFirstColumn="0" w:lastRowLastColumn="0"/>
            <w:tcW w:w="1642" w:type="dxa"/>
            <w:shd w:val="clear" w:color="auto" w:fill="FFFFFF" w:themeFill="background1"/>
          </w:tcPr>
          <w:p w14:paraId="165019E4" w14:textId="22C745EC" w:rsidR="00BC47C5" w:rsidRPr="00792297" w:rsidRDefault="00BC47C5" w:rsidP="00BC47C5">
            <w:pPr>
              <w:rPr>
                <w:b w:val="0"/>
                <w:bCs w:val="0"/>
              </w:rPr>
            </w:pPr>
            <w:hyperlink r:id="rId38" w:history="1">
              <w:r w:rsidRPr="00792297">
                <w:rPr>
                  <w:rStyle w:val="Hyperlink"/>
                  <w:b w:val="0"/>
                  <w:bCs w:val="0"/>
                </w:rPr>
                <w:t xml:space="preserve">Nursing in Primary Health Care (NiPHC) </w:t>
              </w:r>
              <w:r w:rsidR="00BB5611">
                <w:rPr>
                  <w:rStyle w:val="Hyperlink"/>
                  <w:b w:val="0"/>
                  <w:bCs w:val="0"/>
                </w:rPr>
                <w:t>P</w:t>
              </w:r>
              <w:r w:rsidRPr="00792297">
                <w:rPr>
                  <w:rStyle w:val="Hyperlink"/>
                  <w:b w:val="0"/>
                  <w:bCs w:val="0"/>
                </w:rPr>
                <w:t>rogram</w:t>
              </w:r>
            </w:hyperlink>
          </w:p>
        </w:tc>
        <w:tc>
          <w:tcPr>
            <w:tcW w:w="3346" w:type="dxa"/>
            <w:shd w:val="clear" w:color="auto" w:fill="FFFFFF" w:themeFill="background1"/>
          </w:tcPr>
          <w:p w14:paraId="5A292253" w14:textId="77777777" w:rsidR="00D54274" w:rsidRDefault="00BC47C5" w:rsidP="00BC47C5">
            <w:pPr>
              <w:cnfStyle w:val="000000000000" w:firstRow="0" w:lastRow="0" w:firstColumn="0" w:lastColumn="0" w:oddVBand="0" w:evenVBand="0" w:oddHBand="0" w:evenHBand="0" w:firstRowFirstColumn="0" w:firstRowLastColumn="0" w:lastRowFirstColumn="0" w:lastRowLastColumn="0"/>
            </w:pPr>
            <w:r w:rsidRPr="00263B68">
              <w:t xml:space="preserve">The NiPHC program aims to build capability and capacity among the primary health care (PHC) nursing workforce by promoting employment of and providing training and mentoring to, nurses working in primary care settings. </w:t>
            </w:r>
          </w:p>
          <w:p w14:paraId="19FDECDD" w14:textId="24793D15" w:rsidR="00BC47C5" w:rsidRPr="00792297" w:rsidRDefault="00BC47C5" w:rsidP="00BC47C5">
            <w:pPr>
              <w:cnfStyle w:val="000000000000" w:firstRow="0" w:lastRow="0" w:firstColumn="0" w:lastColumn="0" w:oddVBand="0" w:evenVBand="0" w:oddHBand="0" w:evenHBand="0" w:firstRowFirstColumn="0" w:firstRowLastColumn="0" w:lastRowFirstColumn="0" w:lastRowLastColumn="0"/>
            </w:pPr>
            <w:r w:rsidRPr="00263B68">
              <w:t xml:space="preserve">The program includes three projects: the Transition to Practice Program (TPP), Building Nurse Capacity (BNC) clinics and Chronic Disease Management and Healthy Ageing </w:t>
            </w:r>
            <w:r>
              <w:t>Training.</w:t>
            </w:r>
          </w:p>
        </w:tc>
        <w:tc>
          <w:tcPr>
            <w:tcW w:w="4072" w:type="dxa"/>
            <w:shd w:val="clear" w:color="auto" w:fill="FFFFFF" w:themeFill="background1"/>
          </w:tcPr>
          <w:p w14:paraId="14971748" w14:textId="77777777" w:rsidR="00BC47C5" w:rsidRPr="00263B68" w:rsidRDefault="00BC47C5" w:rsidP="00BC47C5">
            <w:pPr>
              <w:cnfStyle w:val="000000000000" w:firstRow="0" w:lastRow="0" w:firstColumn="0" w:lastColumn="0" w:oddVBand="0" w:evenVBand="0" w:oddHBand="0" w:evenHBand="0" w:firstRowFirstColumn="0" w:firstRowLastColumn="0" w:lastRowFirstColumn="0" w:lastRowLastColumn="0"/>
            </w:pPr>
            <w:r w:rsidRPr="00263B68">
              <w:t>Payments are made to nurses and mentors in the TPP.</w:t>
            </w:r>
          </w:p>
          <w:p w14:paraId="0364D989" w14:textId="77777777"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263B68">
              <w:t>Primary health care organisations are paid to participate in BNC clinics.</w:t>
            </w:r>
          </w:p>
          <w:p w14:paraId="4EFA0EF9" w14:textId="434A6BAB"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263B68">
              <w:t>Primary Health Networks (PHNs)</w:t>
            </w:r>
            <w:r>
              <w:t xml:space="preserve"> may </w:t>
            </w:r>
            <w:r w:rsidRPr="00263B68">
              <w:t>subsidise participation of nurses in projects</w:t>
            </w:r>
            <w:r>
              <w:t xml:space="preserve"> via co-sponsorship of placements and/or training</w:t>
            </w:r>
            <w:r w:rsidRPr="00263B68">
              <w:t>.</w:t>
            </w:r>
          </w:p>
          <w:p w14:paraId="3D749421" w14:textId="77777777" w:rsidR="00BC47C5" w:rsidRPr="00142E08" w:rsidRDefault="00BC47C5" w:rsidP="00BC47C5">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BC47C5" w:rsidRPr="00984C59" w14:paraId="3D38C816" w14:textId="77777777" w:rsidTr="00AB12D6">
        <w:tc>
          <w:tcPr>
            <w:cnfStyle w:val="001000000000" w:firstRow="0" w:lastRow="0" w:firstColumn="1" w:lastColumn="0" w:oddVBand="0" w:evenVBand="0" w:oddHBand="0" w:evenHBand="0" w:firstRowFirstColumn="0" w:firstRowLastColumn="0" w:lastRowFirstColumn="0" w:lastRowLastColumn="0"/>
            <w:tcW w:w="1642" w:type="dxa"/>
            <w:shd w:val="clear" w:color="auto" w:fill="FFFFFF" w:themeFill="background1"/>
          </w:tcPr>
          <w:p w14:paraId="55B69DEF" w14:textId="55F04A6C" w:rsidR="00BC47C5" w:rsidRPr="00792297" w:rsidRDefault="00BC47C5" w:rsidP="00BC47C5">
            <w:pPr>
              <w:rPr>
                <w:b w:val="0"/>
                <w:bCs w:val="0"/>
              </w:rPr>
            </w:pPr>
            <w:hyperlink r:id="rId39" w:history="1">
              <w:r w:rsidRPr="002919FF">
                <w:rPr>
                  <w:rStyle w:val="Hyperlink"/>
                  <w:b w:val="0"/>
                  <w:bCs w:val="0"/>
                </w:rPr>
                <w:t>National Nurse Clinical Placement Program</w:t>
              </w:r>
              <w:r w:rsidR="006E1259" w:rsidRPr="002919FF">
                <w:rPr>
                  <w:rStyle w:val="Hyperlink"/>
                  <w:b w:val="0"/>
                  <w:bCs w:val="0"/>
                </w:rPr>
                <w:t xml:space="preserve"> (NNCPP)</w:t>
              </w:r>
            </w:hyperlink>
          </w:p>
        </w:tc>
        <w:tc>
          <w:tcPr>
            <w:tcW w:w="3346" w:type="dxa"/>
            <w:shd w:val="clear" w:color="auto" w:fill="FFFFFF" w:themeFill="background1"/>
          </w:tcPr>
          <w:p w14:paraId="680FC164" w14:textId="77777777" w:rsidR="00BC47C5" w:rsidRPr="0094106B" w:rsidRDefault="00BC47C5" w:rsidP="00BC47C5">
            <w:pPr>
              <w:cnfStyle w:val="000000000000" w:firstRow="0" w:lastRow="0" w:firstColumn="0" w:lastColumn="0" w:oddVBand="0" w:evenVBand="0" w:oddHBand="0" w:evenHBand="0" w:firstRowFirstColumn="0" w:firstRowLastColumn="0" w:lastRowFirstColumn="0" w:lastRowLastColumn="0"/>
            </w:pPr>
            <w:r w:rsidRPr="00A20225">
              <w:t xml:space="preserve">The NNCPP </w:t>
            </w:r>
            <w:r w:rsidRPr="0094106B">
              <w:t>will provide students with practical experience of primary health care nursing and increase capacity in primary health care to meet future demand.    </w:t>
            </w:r>
          </w:p>
          <w:p w14:paraId="59D5B1CA" w14:textId="130997FE" w:rsidR="00BC47C5" w:rsidRPr="00263B68" w:rsidRDefault="00BC47C5" w:rsidP="00BC47C5">
            <w:pPr>
              <w:cnfStyle w:val="000000000000" w:firstRow="0" w:lastRow="0" w:firstColumn="0" w:lastColumn="0" w:oddVBand="0" w:evenVBand="0" w:oddHBand="0" w:evenHBand="0" w:firstRowFirstColumn="0" w:firstRowLastColumn="0" w:lastRowFirstColumn="0" w:lastRowLastColumn="0"/>
            </w:pPr>
            <w:r w:rsidRPr="00A20225">
              <w:t>C</w:t>
            </w:r>
            <w:r w:rsidRPr="0094106B">
              <w:t xml:space="preserve">linical placements </w:t>
            </w:r>
            <w:r w:rsidRPr="00A20225">
              <w:t xml:space="preserve">will be sought </w:t>
            </w:r>
            <w:r w:rsidRPr="0094106B">
              <w:t>for up to 6000 nursing students from primary care health services, focusing on second-and third-year students, with the aim of working toward population parity in First Nations representation among primary care nurses.  </w:t>
            </w:r>
          </w:p>
        </w:tc>
        <w:tc>
          <w:tcPr>
            <w:tcW w:w="4072" w:type="dxa"/>
            <w:shd w:val="clear" w:color="auto" w:fill="FFFFFF" w:themeFill="background1"/>
          </w:tcPr>
          <w:p w14:paraId="584D6FDB" w14:textId="51D22EB9" w:rsidR="00BC47C5" w:rsidRPr="00602210" w:rsidRDefault="00BC47C5" w:rsidP="00BC47C5">
            <w:pPr>
              <w:cnfStyle w:val="000000000000" w:firstRow="0" w:lastRow="0" w:firstColumn="0" w:lastColumn="0" w:oddVBand="0" w:evenVBand="0" w:oddHBand="0" w:evenHBand="0" w:firstRowFirstColumn="0" w:firstRowLastColumn="0" w:lastRowFirstColumn="0" w:lastRowLastColumn="0"/>
            </w:pPr>
            <w:r w:rsidRPr="00602210">
              <w:t>The placements will occur across all MM with no specific targets.</w:t>
            </w:r>
          </w:p>
          <w:p w14:paraId="2DC909F0" w14:textId="77777777" w:rsidR="00BC47C5" w:rsidRDefault="00BC47C5" w:rsidP="00BC47C5">
            <w:pPr>
              <w:cnfStyle w:val="000000000000" w:firstRow="0" w:lastRow="0" w:firstColumn="0" w:lastColumn="0" w:oddVBand="0" w:evenVBand="0" w:oddHBand="0" w:evenHBand="0" w:firstRowFirstColumn="0" w:firstRowLastColumn="0" w:lastRowFirstColumn="0" w:lastRowLastColumn="0"/>
            </w:pPr>
            <w:r w:rsidRPr="00602210">
              <w:t>3.8% of placements will be for First Nations students.</w:t>
            </w:r>
          </w:p>
          <w:p w14:paraId="761275A9" w14:textId="77777777" w:rsidR="00BC47C5" w:rsidRPr="00263B68" w:rsidRDefault="00BC47C5" w:rsidP="00BC47C5">
            <w:pPr>
              <w:cnfStyle w:val="000000000000" w:firstRow="0" w:lastRow="0" w:firstColumn="0" w:lastColumn="0" w:oddVBand="0" w:evenVBand="0" w:oddHBand="0" w:evenHBand="0" w:firstRowFirstColumn="0" w:firstRowLastColumn="0" w:lastRowFirstColumn="0" w:lastRowLastColumn="0"/>
            </w:pPr>
          </w:p>
        </w:tc>
      </w:tr>
      <w:tr w:rsidR="00154AC7" w:rsidRPr="00984C59" w14:paraId="4FF57DA7" w14:textId="77777777" w:rsidTr="00AB12D6">
        <w:tc>
          <w:tcPr>
            <w:cnfStyle w:val="001000000000" w:firstRow="0" w:lastRow="0" w:firstColumn="1" w:lastColumn="0" w:oddVBand="0" w:evenVBand="0" w:oddHBand="0" w:evenHBand="0" w:firstRowFirstColumn="0" w:firstRowLastColumn="0" w:lastRowFirstColumn="0" w:lastRowLastColumn="0"/>
            <w:tcW w:w="1642" w:type="dxa"/>
            <w:shd w:val="clear" w:color="auto" w:fill="FFFFFF" w:themeFill="background1"/>
          </w:tcPr>
          <w:p w14:paraId="14EEA44A" w14:textId="07574DB2" w:rsidR="00154AC7" w:rsidRDefault="00154AC7" w:rsidP="00BC47C5">
            <w:hyperlink r:id="rId40" w:history="1">
              <w:r w:rsidRPr="00154AC7">
                <w:rPr>
                  <w:b w:val="0"/>
                  <w:bCs w:val="0"/>
                  <w:color w:val="0000FF" w:themeColor="hyperlink"/>
                  <w:u w:val="single"/>
                </w:rPr>
                <w:t>Primary Care Nursing and Midwifery Scholarships Program (PCNMSP)</w:t>
              </w:r>
            </w:hyperlink>
          </w:p>
        </w:tc>
        <w:tc>
          <w:tcPr>
            <w:tcW w:w="3346" w:type="dxa"/>
            <w:shd w:val="clear" w:color="auto" w:fill="FFFFFF" w:themeFill="background1"/>
          </w:tcPr>
          <w:p w14:paraId="22215DFC" w14:textId="3B4C5B03" w:rsidR="00154AC7" w:rsidRPr="00A20225" w:rsidRDefault="00154AC7" w:rsidP="00BC47C5">
            <w:pPr>
              <w:cnfStyle w:val="000000000000" w:firstRow="0" w:lastRow="0" w:firstColumn="0" w:lastColumn="0" w:oddVBand="0" w:evenVBand="0" w:oddHBand="0" w:evenHBand="0" w:firstRowFirstColumn="0" w:firstRowLastColumn="0" w:lastRowFirstColumn="0" w:lastRowLastColumn="0"/>
            </w:pPr>
            <w:r w:rsidRPr="00154AC7">
              <w:t xml:space="preserve">Aims to support registered nurses and midwives in post-graduate study to become nurse practitioners and endorsed midwives in primary and aged care settings. Priority is given to rural and remote </w:t>
            </w:r>
            <w:r w:rsidR="002919FF">
              <w:t>and</w:t>
            </w:r>
            <w:r w:rsidRPr="00154AC7">
              <w:t xml:space="preserve"> First Nations applicants.</w:t>
            </w:r>
          </w:p>
        </w:tc>
        <w:tc>
          <w:tcPr>
            <w:tcW w:w="4072" w:type="dxa"/>
            <w:shd w:val="clear" w:color="auto" w:fill="FFFFFF" w:themeFill="background1"/>
          </w:tcPr>
          <w:p w14:paraId="043D1693" w14:textId="77777777" w:rsidR="00154AC7" w:rsidRDefault="00154AC7" w:rsidP="00154AC7">
            <w:pPr>
              <w:cnfStyle w:val="000000000000" w:firstRow="0" w:lastRow="0" w:firstColumn="0" w:lastColumn="0" w:oddVBand="0" w:evenVBand="0" w:oddHBand="0" w:evenHBand="0" w:firstRowFirstColumn="0" w:firstRowLastColumn="0" w:lastRowFirstColumn="0" w:lastRowLastColumn="0"/>
            </w:pPr>
            <w:r>
              <w:t xml:space="preserve">Scholarship funding will be paid to the education institution by the scholar following successful completion of units.  </w:t>
            </w:r>
          </w:p>
          <w:p w14:paraId="751F61BD" w14:textId="3697B3A1" w:rsidR="00154AC7" w:rsidRPr="00602210" w:rsidRDefault="00154AC7" w:rsidP="00154AC7">
            <w:pPr>
              <w:cnfStyle w:val="000000000000" w:firstRow="0" w:lastRow="0" w:firstColumn="0" w:lastColumn="0" w:oddVBand="0" w:evenVBand="0" w:oddHBand="0" w:evenHBand="0" w:firstRowFirstColumn="0" w:firstRowLastColumn="0" w:lastRowFirstColumn="0" w:lastRowLastColumn="0"/>
            </w:pPr>
            <w:r>
              <w:t>Costs of courses will vary, and students may have remaining funds available from their scholarship. Scholars can use these surplus funds for clinical placement or course related expenses.   </w:t>
            </w:r>
          </w:p>
        </w:tc>
      </w:tr>
      <w:tr w:rsidR="00BC47C5" w:rsidRPr="00984C59" w14:paraId="525C8BEE" w14:textId="77777777" w:rsidTr="00410016">
        <w:tc>
          <w:tcPr>
            <w:cnfStyle w:val="001000000000" w:firstRow="0" w:lastRow="0" w:firstColumn="1" w:lastColumn="0" w:oddVBand="0" w:evenVBand="0" w:oddHBand="0" w:evenHBand="0" w:firstRowFirstColumn="0" w:firstRowLastColumn="0" w:lastRowFirstColumn="0" w:lastRowLastColumn="0"/>
            <w:tcW w:w="9060" w:type="dxa"/>
            <w:gridSpan w:val="3"/>
            <w:shd w:val="clear" w:color="auto" w:fill="E6E6E6" w:themeFill="background2"/>
          </w:tcPr>
          <w:p w14:paraId="70A057FE" w14:textId="607D32D1" w:rsidR="00BC47C5" w:rsidRPr="00AB12D6" w:rsidRDefault="00BC47C5" w:rsidP="000A660D">
            <w:pPr>
              <w:pStyle w:val="Heading1"/>
              <w:rPr>
                <w:sz w:val="28"/>
                <w:szCs w:val="28"/>
              </w:rPr>
            </w:pPr>
            <w:bookmarkStart w:id="11" w:name="_Toc230165570"/>
            <w:r w:rsidRPr="00AB12D6">
              <w:rPr>
                <w:color w:val="auto"/>
                <w:sz w:val="28"/>
                <w:szCs w:val="28"/>
              </w:rPr>
              <w:t>Outreach Service Delivery Support</w:t>
            </w:r>
            <w:bookmarkEnd w:id="11"/>
          </w:p>
        </w:tc>
      </w:tr>
      <w:tr w:rsidR="00BC47C5" w:rsidRPr="00984C59" w14:paraId="00D7041A" w14:textId="77777777" w:rsidTr="00AB12D6">
        <w:tc>
          <w:tcPr>
            <w:cnfStyle w:val="001000000000" w:firstRow="0" w:lastRow="0" w:firstColumn="1" w:lastColumn="0" w:oddVBand="0" w:evenVBand="0" w:oddHBand="0" w:evenHBand="0" w:firstRowFirstColumn="0" w:firstRowLastColumn="0" w:lastRowFirstColumn="0" w:lastRowLastColumn="0"/>
            <w:tcW w:w="1642" w:type="dxa"/>
            <w:shd w:val="clear" w:color="auto" w:fill="FFFFFF" w:themeFill="background1"/>
          </w:tcPr>
          <w:p w14:paraId="6350D55B" w14:textId="73FAB5E2" w:rsidR="00BC47C5" w:rsidRPr="00792297" w:rsidRDefault="00BC47C5" w:rsidP="00BC47C5">
            <w:pPr>
              <w:rPr>
                <w:b w:val="0"/>
                <w:bCs w:val="0"/>
              </w:rPr>
            </w:pPr>
            <w:hyperlink r:id="rId41" w:history="1">
              <w:r w:rsidRPr="00792297">
                <w:rPr>
                  <w:rStyle w:val="Hyperlink"/>
                  <w:b w:val="0"/>
                  <w:bCs w:val="0"/>
                </w:rPr>
                <w:t>Medical Outreach Indigenous Chronic Disease Program</w:t>
              </w:r>
            </w:hyperlink>
            <w:r w:rsidRPr="00792297">
              <w:rPr>
                <w:rStyle w:val="Hyperlink"/>
                <w:b w:val="0"/>
                <w:bCs w:val="0"/>
              </w:rPr>
              <w:t xml:space="preserve"> (MOICDP)</w:t>
            </w:r>
          </w:p>
        </w:tc>
        <w:tc>
          <w:tcPr>
            <w:tcW w:w="3346" w:type="dxa"/>
            <w:shd w:val="clear" w:color="auto" w:fill="FFFFFF" w:themeFill="background1"/>
          </w:tcPr>
          <w:p w14:paraId="2F15F414" w14:textId="1EAB04E0" w:rsidR="00BC47C5" w:rsidRPr="00A20225" w:rsidRDefault="00BC47C5" w:rsidP="00BC47C5">
            <w:pPr>
              <w:cnfStyle w:val="000000000000" w:firstRow="0" w:lastRow="0" w:firstColumn="0" w:lastColumn="0" w:oddVBand="0" w:evenVBand="0" w:oddHBand="0" w:evenHBand="0" w:firstRowFirstColumn="0" w:firstRowLastColumn="0" w:lastRowFirstColumn="0" w:lastRowLastColumn="0"/>
            </w:pPr>
            <w:r w:rsidRPr="00BA14C5">
              <w:t>Incentives are payable to health professionals providing chronic disease outreach services for Aboriginal and Torres Strait Islander people in MM</w:t>
            </w:r>
            <w:r>
              <w:t> </w:t>
            </w:r>
            <w:r w:rsidRPr="00BA14C5">
              <w:t>1-7 locations where the relevant State/Territory fund holder has identified a gap in services.</w:t>
            </w:r>
          </w:p>
        </w:tc>
        <w:tc>
          <w:tcPr>
            <w:tcW w:w="4072" w:type="dxa"/>
            <w:shd w:val="clear" w:color="auto" w:fill="FFFFFF" w:themeFill="background1"/>
          </w:tcPr>
          <w:p w14:paraId="78416BF1" w14:textId="42A95EF0" w:rsidR="00BC47C5" w:rsidRPr="00602210" w:rsidRDefault="00BC47C5" w:rsidP="00BC47C5">
            <w:pPr>
              <w:cnfStyle w:val="000000000000" w:firstRow="0" w:lastRow="0" w:firstColumn="0" w:lastColumn="0" w:oddVBand="0" w:evenVBand="0" w:oddHBand="0" w:evenHBand="0" w:firstRowFirstColumn="0" w:firstRowLastColumn="0" w:lastRowFirstColumn="0" w:lastRowLastColumn="0"/>
            </w:pPr>
            <w:r w:rsidRPr="00BA14C5">
              <w:t>Costs associated with delivering outreach services are payable to eligible health professionals to remove a range of financial disincentives (e.g., travel, meals and accommodation).</w:t>
            </w:r>
          </w:p>
        </w:tc>
      </w:tr>
      <w:tr w:rsidR="00BC47C5" w:rsidRPr="00984C59" w14:paraId="1D639419" w14:textId="77777777" w:rsidTr="00AB12D6">
        <w:tc>
          <w:tcPr>
            <w:cnfStyle w:val="001000000000" w:firstRow="0" w:lastRow="0" w:firstColumn="1" w:lastColumn="0" w:oddVBand="0" w:evenVBand="0" w:oddHBand="0" w:evenHBand="0" w:firstRowFirstColumn="0" w:firstRowLastColumn="0" w:lastRowFirstColumn="0" w:lastRowLastColumn="0"/>
            <w:tcW w:w="1642" w:type="dxa"/>
            <w:shd w:val="clear" w:color="auto" w:fill="FFFFFF" w:themeFill="background1"/>
          </w:tcPr>
          <w:p w14:paraId="45B6D28D" w14:textId="22F24FC5" w:rsidR="00BC47C5" w:rsidRPr="00CB4A9B" w:rsidRDefault="00BC47C5" w:rsidP="00BC47C5">
            <w:pPr>
              <w:rPr>
                <w:b w:val="0"/>
                <w:bCs w:val="0"/>
              </w:rPr>
            </w:pPr>
            <w:hyperlink r:id="rId42" w:history="1">
              <w:r w:rsidRPr="00CB4A9B">
                <w:rPr>
                  <w:rStyle w:val="Hyperlink"/>
                  <w:b w:val="0"/>
                  <w:bCs w:val="0"/>
                </w:rPr>
                <w:t>Visiting Optometrists Scheme (VOS)</w:t>
              </w:r>
            </w:hyperlink>
          </w:p>
        </w:tc>
        <w:tc>
          <w:tcPr>
            <w:tcW w:w="3346" w:type="dxa"/>
            <w:shd w:val="clear" w:color="auto" w:fill="FFFFFF" w:themeFill="background1"/>
          </w:tcPr>
          <w:p w14:paraId="7FE6DE56" w14:textId="77777777" w:rsidR="00BC47C5" w:rsidRPr="00CE4E48" w:rsidRDefault="00BC47C5" w:rsidP="00BC47C5">
            <w:pPr>
              <w:cnfStyle w:val="000000000000" w:firstRow="0" w:lastRow="0" w:firstColumn="0" w:lastColumn="0" w:oddVBand="0" w:evenVBand="0" w:oddHBand="0" w:evenHBand="0" w:firstRowFirstColumn="0" w:firstRowLastColumn="0" w:lastRowFirstColumn="0" w:lastRowLastColumn="0"/>
            </w:pPr>
            <w:r w:rsidRPr="00CE4E48">
              <w:t xml:space="preserve">Provides outreach optometry services to Indigenous and non-Indigenous people in regional, rural, and remote locations by addressing financial disincentives incurred by optometrists providing outreach services in MM 2-7 (travel, accommodation and facility hire). </w:t>
            </w:r>
          </w:p>
          <w:p w14:paraId="11B84969" w14:textId="56EC83D3" w:rsidR="00BC47C5" w:rsidRPr="00BA14C5" w:rsidRDefault="00BC47C5" w:rsidP="00BC47C5">
            <w:pPr>
              <w:cnfStyle w:val="000000000000" w:firstRow="0" w:lastRow="0" w:firstColumn="0" w:lastColumn="0" w:oddVBand="0" w:evenVBand="0" w:oddHBand="0" w:evenHBand="0" w:firstRowFirstColumn="0" w:firstRowLastColumn="0" w:lastRowFirstColumn="0" w:lastRowLastColumn="0"/>
            </w:pPr>
            <w:r w:rsidRPr="00CE4E48">
              <w:t xml:space="preserve">However, in recognition of the need for culturally sensitive </w:t>
            </w:r>
            <w:r w:rsidRPr="00CE4E48">
              <w:lastRenderedPageBreak/>
              <w:t>services, VOS-funded outreach services may be provided to First Nations people in major cities (MM</w:t>
            </w:r>
            <w:r>
              <w:t xml:space="preserve"> </w:t>
            </w:r>
            <w:r w:rsidRPr="00CE4E48">
              <w:t>1), provided the service is delivered in an Aboriginal Community Controlled Health Service, Aboriginal Medical Service or other culturally safe host organisation.</w:t>
            </w:r>
          </w:p>
        </w:tc>
        <w:tc>
          <w:tcPr>
            <w:tcW w:w="4072" w:type="dxa"/>
            <w:shd w:val="clear" w:color="auto" w:fill="FFFFFF" w:themeFill="background1"/>
          </w:tcPr>
          <w:p w14:paraId="65E500FB" w14:textId="613448F5" w:rsidR="00BC47C5" w:rsidRPr="00BA14C5" w:rsidRDefault="00BC47C5" w:rsidP="00BC47C5">
            <w:pPr>
              <w:cnfStyle w:val="000000000000" w:firstRow="0" w:lastRow="0" w:firstColumn="0" w:lastColumn="0" w:oddVBand="0" w:evenVBand="0" w:oddHBand="0" w:evenHBand="0" w:firstRowFirstColumn="0" w:firstRowLastColumn="0" w:lastRowFirstColumn="0" w:lastRowLastColumn="0"/>
            </w:pPr>
            <w:r w:rsidRPr="00CE4E48">
              <w:lastRenderedPageBreak/>
              <w:t>Costs associated with delivering outreach services are payable to optometrists to remove a range of financial disincentives (e.g., travel, meals and accommodation).</w:t>
            </w:r>
          </w:p>
        </w:tc>
      </w:tr>
    </w:tbl>
    <w:p w14:paraId="4DE2DEEE" w14:textId="77777777" w:rsidR="000D2D74" w:rsidRPr="006D0D8F" w:rsidRDefault="000D2D74" w:rsidP="000D2D74"/>
    <w:sectPr w:rsidR="000D2D74" w:rsidRPr="006D0D8F" w:rsidSect="006211EF">
      <w:headerReference w:type="default" r:id="rId43"/>
      <w:footerReference w:type="default" r:id="rId44"/>
      <w:headerReference w:type="first" r:id="rId45"/>
      <w:footerReference w:type="first" r:id="rId4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D72A" w14:textId="77777777" w:rsidR="00987ABC" w:rsidRDefault="00987ABC" w:rsidP="006B56BB">
      <w:r>
        <w:separator/>
      </w:r>
    </w:p>
    <w:p w14:paraId="19723828" w14:textId="77777777" w:rsidR="00987ABC" w:rsidRDefault="00987ABC"/>
  </w:endnote>
  <w:endnote w:type="continuationSeparator" w:id="0">
    <w:p w14:paraId="505A7D17" w14:textId="77777777" w:rsidR="00987ABC" w:rsidRDefault="00987ABC" w:rsidP="006B56BB">
      <w:r>
        <w:continuationSeparator/>
      </w:r>
    </w:p>
    <w:p w14:paraId="3A7DCE99" w14:textId="77777777" w:rsidR="00987ABC" w:rsidRDefault="00987ABC"/>
  </w:endnote>
  <w:endnote w:type="continuationNotice" w:id="1">
    <w:p w14:paraId="42D9F411" w14:textId="77777777" w:rsidR="00987ABC" w:rsidRDefault="00987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657018"/>
      <w:docPartObj>
        <w:docPartGallery w:val="Page Numbers (Bottom of Page)"/>
        <w:docPartUnique/>
      </w:docPartObj>
    </w:sdtPr>
    <w:sdtEndPr/>
    <w:sdtContent>
      <w:p w14:paraId="31ED6C07" w14:textId="7E820B1E" w:rsidR="00224BD7" w:rsidRDefault="00224BD7" w:rsidP="00224BD7">
        <w:pPr>
          <w:pStyle w:val="Footer"/>
        </w:pPr>
        <w:r>
          <w:t xml:space="preserve">Last Updated: </w:t>
        </w:r>
        <w:r w:rsidR="006346CC">
          <w:t>May</w:t>
        </w:r>
        <w:r w:rsidR="00FD296B">
          <w:t xml:space="preserve"> 2026</w:t>
        </w:r>
      </w:p>
      <w:p w14:paraId="054F7814" w14:textId="7C561FE8" w:rsidR="00224BD7" w:rsidRDefault="00224BD7">
        <w:pPr>
          <w:pStyle w:val="Footer"/>
          <w:jc w:val="right"/>
        </w:pPr>
        <w:r>
          <w:fldChar w:fldCharType="begin"/>
        </w:r>
        <w:r>
          <w:instrText>PAGE   \* MERGEFORMAT</w:instrText>
        </w:r>
        <w:r>
          <w:fldChar w:fldCharType="separate"/>
        </w:r>
        <w:r>
          <w:rPr>
            <w:lang w:val="en-GB"/>
          </w:rPr>
          <w:t>2</w:t>
        </w:r>
        <w:r>
          <w:fldChar w:fldCharType="end"/>
        </w:r>
      </w:p>
    </w:sdtContent>
  </w:sdt>
  <w:p w14:paraId="09B7DB63" w14:textId="0564C112" w:rsidR="00D91E14" w:rsidRDefault="00D91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48509"/>
      <w:docPartObj>
        <w:docPartGallery w:val="Page Numbers (Bottom of Page)"/>
        <w:docPartUnique/>
      </w:docPartObj>
    </w:sdtPr>
    <w:sdtEndPr/>
    <w:sdtContent>
      <w:p w14:paraId="56ADBA81" w14:textId="5DF17495" w:rsidR="00224BD7" w:rsidRDefault="00224BD7" w:rsidP="00224BD7">
        <w:pPr>
          <w:pStyle w:val="Footer"/>
        </w:pPr>
        <w:r>
          <w:t xml:space="preserve">Last Updated: </w:t>
        </w:r>
        <w:r w:rsidR="006346CC">
          <w:t>May</w:t>
        </w:r>
        <w:r w:rsidR="00CE6A39">
          <w:t xml:space="preserve"> 2026</w:t>
        </w:r>
      </w:p>
      <w:p w14:paraId="66628D9A" w14:textId="61D8B9A8" w:rsidR="00224BD7" w:rsidRDefault="00224BD7">
        <w:pPr>
          <w:pStyle w:val="Footer"/>
          <w:jc w:val="right"/>
        </w:pPr>
        <w:r>
          <w:fldChar w:fldCharType="begin"/>
        </w:r>
        <w:r>
          <w:instrText>PAGE   \* MERGEFORMAT</w:instrText>
        </w:r>
        <w:r>
          <w:fldChar w:fldCharType="separate"/>
        </w:r>
        <w:r>
          <w:rPr>
            <w:lang w:val="en-GB"/>
          </w:rPr>
          <w:t>2</w:t>
        </w:r>
        <w:r>
          <w:fldChar w:fldCharType="end"/>
        </w:r>
      </w:p>
    </w:sdtContent>
  </w:sdt>
  <w:p w14:paraId="5E789224" w14:textId="54A20339" w:rsidR="003413A6" w:rsidRDefault="003413A6" w:rsidP="00DF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480E" w14:textId="77777777" w:rsidR="00987ABC" w:rsidRDefault="00987ABC">
      <w:r>
        <w:separator/>
      </w:r>
    </w:p>
  </w:footnote>
  <w:footnote w:type="continuationSeparator" w:id="0">
    <w:p w14:paraId="2C23C8CE" w14:textId="77777777" w:rsidR="00987ABC" w:rsidRDefault="00987ABC">
      <w:r>
        <w:continuationSeparator/>
      </w:r>
    </w:p>
  </w:footnote>
  <w:footnote w:type="continuationNotice" w:id="1">
    <w:p w14:paraId="4138689B" w14:textId="77777777" w:rsidR="00987ABC" w:rsidRDefault="00987ABC"/>
  </w:footnote>
  <w:footnote w:id="2">
    <w:p w14:paraId="6ED41990" w14:textId="792FD4CC" w:rsidR="00BC47C5" w:rsidRPr="00801704" w:rsidRDefault="00BC47C5" w:rsidP="000B23A2">
      <w:pPr>
        <w:pStyle w:val="FootnoteText"/>
        <w:spacing w:before="0" w:after="0"/>
        <w:rPr>
          <w:rFonts w:cstheme="minorHAnsi"/>
          <w:sz w:val="18"/>
          <w:szCs w:val="18"/>
        </w:rPr>
      </w:pPr>
      <w:r w:rsidRPr="00801704">
        <w:rPr>
          <w:rStyle w:val="FootnoteReference"/>
          <w:rFonts w:cstheme="minorHAnsi"/>
          <w:sz w:val="18"/>
          <w:szCs w:val="18"/>
        </w:rPr>
        <w:footnoteRef/>
      </w:r>
      <w:r w:rsidRPr="00801704">
        <w:rPr>
          <w:rFonts w:cstheme="minorHAnsi"/>
          <w:sz w:val="18"/>
          <w:szCs w:val="18"/>
        </w:rPr>
        <w:t xml:space="preserve"> Public hospitals can participate under the program providing the setting has either an agreement in place for the position to rotate out to an expanded setting for a minimum of 0.5 FTE (e.g., private/rural rotation) </w:t>
      </w:r>
      <w:r w:rsidRPr="00801704">
        <w:rPr>
          <w:rFonts w:cstheme="minorHAnsi"/>
          <w:b/>
          <w:sz w:val="18"/>
          <w:szCs w:val="18"/>
        </w:rPr>
        <w:t>or</w:t>
      </w:r>
      <w:r w:rsidRPr="00801704">
        <w:rPr>
          <w:rFonts w:cstheme="minorHAnsi"/>
          <w:sz w:val="18"/>
          <w:szCs w:val="18"/>
        </w:rPr>
        <w:t xml:space="preserve"> the public setting includes an expanded setting identified above (e.g., Aged Care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A7DD" w14:textId="10A9D868"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621C" w14:textId="5EDFD3B0" w:rsidR="006211EF" w:rsidRDefault="006211EF">
    <w:pPr>
      <w:pStyle w:val="Header"/>
    </w:pPr>
    <w:r>
      <w:rPr>
        <w:noProof/>
        <w:lang w:eastAsia="en-AU"/>
      </w:rPr>
      <w:drawing>
        <wp:inline distT="0" distB="0" distL="0" distR="0" wp14:anchorId="4BC8F2D5" wp14:editId="2807B36E">
          <wp:extent cx="5759450" cy="941705"/>
          <wp:effectExtent l="0" t="0" r="0" b="0"/>
          <wp:docPr id="6" name="Picture 6" descr="Logo of the 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of the Australian Government Department of Health, Disability and Ageing."/>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2E2EAE"/>
    <w:lvl w:ilvl="0">
      <w:start w:val="1"/>
      <w:numFmt w:val="decimal"/>
      <w:lvlText w:val="%1."/>
      <w:lvlJc w:val="left"/>
      <w:pPr>
        <w:tabs>
          <w:tab w:val="num" w:pos="-1516"/>
        </w:tabs>
        <w:ind w:left="-1516" w:hanging="360"/>
      </w:pPr>
    </w:lvl>
  </w:abstractNum>
  <w:abstractNum w:abstractNumId="1" w15:restartNumberingAfterBreak="0">
    <w:nsid w:val="02907F9E"/>
    <w:multiLevelType w:val="hybridMultilevel"/>
    <w:tmpl w:val="3EC460CE"/>
    <w:lvl w:ilvl="0" w:tplc="0C090001">
      <w:start w:val="1"/>
      <w:numFmt w:val="bullet"/>
      <w:lvlText w:val=""/>
      <w:lvlJc w:val="left"/>
      <w:pPr>
        <w:ind w:left="493" w:hanging="360"/>
      </w:pPr>
      <w:rPr>
        <w:rFonts w:ascii="Symbol" w:hAnsi="Symbol" w:hint="default"/>
      </w:rPr>
    </w:lvl>
    <w:lvl w:ilvl="1" w:tplc="0C090003" w:tentative="1">
      <w:start w:val="1"/>
      <w:numFmt w:val="bullet"/>
      <w:lvlText w:val="o"/>
      <w:lvlJc w:val="left"/>
      <w:pPr>
        <w:ind w:left="1213" w:hanging="360"/>
      </w:pPr>
      <w:rPr>
        <w:rFonts w:ascii="Courier New" w:hAnsi="Courier New" w:cs="Courier New" w:hint="default"/>
      </w:rPr>
    </w:lvl>
    <w:lvl w:ilvl="2" w:tplc="0C090005" w:tentative="1">
      <w:start w:val="1"/>
      <w:numFmt w:val="bullet"/>
      <w:lvlText w:val=""/>
      <w:lvlJc w:val="left"/>
      <w:pPr>
        <w:ind w:left="1933" w:hanging="360"/>
      </w:pPr>
      <w:rPr>
        <w:rFonts w:ascii="Wingdings" w:hAnsi="Wingdings" w:hint="default"/>
      </w:rPr>
    </w:lvl>
    <w:lvl w:ilvl="3" w:tplc="0C090001" w:tentative="1">
      <w:start w:val="1"/>
      <w:numFmt w:val="bullet"/>
      <w:lvlText w:val=""/>
      <w:lvlJc w:val="left"/>
      <w:pPr>
        <w:ind w:left="2653" w:hanging="360"/>
      </w:pPr>
      <w:rPr>
        <w:rFonts w:ascii="Symbol" w:hAnsi="Symbol" w:hint="default"/>
      </w:rPr>
    </w:lvl>
    <w:lvl w:ilvl="4" w:tplc="0C090003" w:tentative="1">
      <w:start w:val="1"/>
      <w:numFmt w:val="bullet"/>
      <w:lvlText w:val="o"/>
      <w:lvlJc w:val="left"/>
      <w:pPr>
        <w:ind w:left="3373" w:hanging="360"/>
      </w:pPr>
      <w:rPr>
        <w:rFonts w:ascii="Courier New" w:hAnsi="Courier New" w:cs="Courier New" w:hint="default"/>
      </w:rPr>
    </w:lvl>
    <w:lvl w:ilvl="5" w:tplc="0C090005" w:tentative="1">
      <w:start w:val="1"/>
      <w:numFmt w:val="bullet"/>
      <w:lvlText w:val=""/>
      <w:lvlJc w:val="left"/>
      <w:pPr>
        <w:ind w:left="4093" w:hanging="360"/>
      </w:pPr>
      <w:rPr>
        <w:rFonts w:ascii="Wingdings" w:hAnsi="Wingdings" w:hint="default"/>
      </w:rPr>
    </w:lvl>
    <w:lvl w:ilvl="6" w:tplc="0C090001" w:tentative="1">
      <w:start w:val="1"/>
      <w:numFmt w:val="bullet"/>
      <w:lvlText w:val=""/>
      <w:lvlJc w:val="left"/>
      <w:pPr>
        <w:ind w:left="4813" w:hanging="360"/>
      </w:pPr>
      <w:rPr>
        <w:rFonts w:ascii="Symbol" w:hAnsi="Symbol" w:hint="default"/>
      </w:rPr>
    </w:lvl>
    <w:lvl w:ilvl="7" w:tplc="0C090003" w:tentative="1">
      <w:start w:val="1"/>
      <w:numFmt w:val="bullet"/>
      <w:lvlText w:val="o"/>
      <w:lvlJc w:val="left"/>
      <w:pPr>
        <w:ind w:left="5533" w:hanging="360"/>
      </w:pPr>
      <w:rPr>
        <w:rFonts w:ascii="Courier New" w:hAnsi="Courier New" w:cs="Courier New" w:hint="default"/>
      </w:rPr>
    </w:lvl>
    <w:lvl w:ilvl="8" w:tplc="0C090005" w:tentative="1">
      <w:start w:val="1"/>
      <w:numFmt w:val="bullet"/>
      <w:lvlText w:val=""/>
      <w:lvlJc w:val="left"/>
      <w:pPr>
        <w:ind w:left="6253" w:hanging="360"/>
      </w:pPr>
      <w:rPr>
        <w:rFonts w:ascii="Wingdings" w:hAnsi="Wingdings" w:hint="default"/>
      </w:r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57354D"/>
    <w:multiLevelType w:val="multilevel"/>
    <w:tmpl w:val="0372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3363506"/>
    <w:multiLevelType w:val="hybridMultilevel"/>
    <w:tmpl w:val="8E0E150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CE0383"/>
    <w:multiLevelType w:val="multilevel"/>
    <w:tmpl w:val="E3B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128EE"/>
    <w:multiLevelType w:val="hybridMultilevel"/>
    <w:tmpl w:val="FF4ED8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4791CF7"/>
    <w:multiLevelType w:val="multilevel"/>
    <w:tmpl w:val="B600CB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6A31060"/>
    <w:multiLevelType w:val="hybridMultilevel"/>
    <w:tmpl w:val="E912ED84"/>
    <w:lvl w:ilvl="0" w:tplc="403498A6">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7B117B4"/>
    <w:multiLevelType w:val="hybridMultilevel"/>
    <w:tmpl w:val="EEAE42BE"/>
    <w:lvl w:ilvl="0" w:tplc="53D0D3B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F057F5"/>
    <w:multiLevelType w:val="hybridMultilevel"/>
    <w:tmpl w:val="4858CB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D90525F"/>
    <w:multiLevelType w:val="multilevel"/>
    <w:tmpl w:val="86CA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61B90"/>
    <w:multiLevelType w:val="hybridMultilevel"/>
    <w:tmpl w:val="1C42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751766"/>
    <w:multiLevelType w:val="hybridMultilevel"/>
    <w:tmpl w:val="B8A2C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53E78A3"/>
    <w:multiLevelType w:val="hybridMultilevel"/>
    <w:tmpl w:val="01463C8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31AE12AE"/>
    <w:multiLevelType w:val="hybridMultilevel"/>
    <w:tmpl w:val="9DFC3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B93C9E"/>
    <w:multiLevelType w:val="hybridMultilevel"/>
    <w:tmpl w:val="2842E73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1B94F0C"/>
    <w:multiLevelType w:val="hybridMultilevel"/>
    <w:tmpl w:val="DE76E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209411A"/>
    <w:multiLevelType w:val="hybridMultilevel"/>
    <w:tmpl w:val="75EEC858"/>
    <w:lvl w:ilvl="0" w:tplc="0C090001">
      <w:start w:val="1"/>
      <w:numFmt w:val="bullet"/>
      <w:lvlText w:val=""/>
      <w:lvlJc w:val="left"/>
      <w:pPr>
        <w:ind w:left="360" w:hanging="360"/>
      </w:pPr>
      <w:rPr>
        <w:rFonts w:ascii="Symbol" w:hAnsi="Symbol" w:hint="default"/>
      </w:rPr>
    </w:lvl>
    <w:lvl w:ilvl="1" w:tplc="D752FC2E">
      <w:start w:val="1"/>
      <w:numFmt w:val="bullet"/>
      <w:lvlText w:val=""/>
      <w:lvlJc w:val="left"/>
      <w:pPr>
        <w:ind w:left="850" w:hanging="360"/>
      </w:pPr>
      <w:rPr>
        <w:rFonts w:ascii="Symbol" w:hAnsi="Symbol"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3A7856B0"/>
    <w:multiLevelType w:val="hybridMultilevel"/>
    <w:tmpl w:val="EBBAD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C3C7AD4"/>
    <w:multiLevelType w:val="hybridMultilevel"/>
    <w:tmpl w:val="1930AB32"/>
    <w:lvl w:ilvl="0" w:tplc="C0D2B36C">
      <w:start w:val="1"/>
      <w:numFmt w:val="bullet"/>
      <w:pStyle w:val="Tablelistbullet2"/>
      <w:lvlText w:val="o"/>
      <w:lvlJc w:val="left"/>
      <w:pPr>
        <w:ind w:left="587"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64620E"/>
    <w:multiLevelType w:val="hybridMultilevel"/>
    <w:tmpl w:val="10365E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84E20E9"/>
    <w:multiLevelType w:val="hybridMultilevel"/>
    <w:tmpl w:val="610A2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836F88"/>
    <w:multiLevelType w:val="hybridMultilevel"/>
    <w:tmpl w:val="E2CAE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A23D5F"/>
    <w:multiLevelType w:val="hybridMultilevel"/>
    <w:tmpl w:val="6024D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2935B4"/>
    <w:multiLevelType w:val="hybridMultilevel"/>
    <w:tmpl w:val="8A903446"/>
    <w:lvl w:ilvl="0" w:tplc="0C090001">
      <w:start w:val="1"/>
      <w:numFmt w:val="bullet"/>
      <w:lvlText w:val=""/>
      <w:lvlJc w:val="left"/>
      <w:pPr>
        <w:ind w:left="58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F8287E"/>
    <w:multiLevelType w:val="hybridMultilevel"/>
    <w:tmpl w:val="7AB4D7FC"/>
    <w:lvl w:ilvl="0" w:tplc="8676DD76">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1A622D"/>
    <w:multiLevelType w:val="multilevel"/>
    <w:tmpl w:val="6832D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5426788"/>
    <w:multiLevelType w:val="hybridMultilevel"/>
    <w:tmpl w:val="B4E8AA98"/>
    <w:lvl w:ilvl="0" w:tplc="CDD885AC">
      <w:start w:val="1"/>
      <w:numFmt w:val="bullet"/>
      <w:lvlText w:val=""/>
      <w:lvlJc w:val="left"/>
      <w:pPr>
        <w:ind w:left="720" w:hanging="360"/>
      </w:pPr>
      <w:rPr>
        <w:rFonts w:ascii="Symbol" w:hAnsi="Symbol" w:hint="default"/>
      </w:rPr>
    </w:lvl>
    <w:lvl w:ilvl="1" w:tplc="9C24B9D6">
      <w:start w:val="1"/>
      <w:numFmt w:val="bullet"/>
      <w:lvlText w:val="o"/>
      <w:lvlJc w:val="left"/>
      <w:pPr>
        <w:ind w:left="1440" w:hanging="360"/>
      </w:pPr>
      <w:rPr>
        <w:rFonts w:ascii="Courier New" w:hAnsi="Courier New" w:hint="default"/>
      </w:rPr>
    </w:lvl>
    <w:lvl w:ilvl="2" w:tplc="FB78BB60">
      <w:start w:val="1"/>
      <w:numFmt w:val="bullet"/>
      <w:lvlText w:val=""/>
      <w:lvlJc w:val="left"/>
      <w:pPr>
        <w:ind w:left="2160" w:hanging="360"/>
      </w:pPr>
      <w:rPr>
        <w:rFonts w:ascii="Wingdings" w:hAnsi="Wingdings" w:hint="default"/>
      </w:rPr>
    </w:lvl>
    <w:lvl w:ilvl="3" w:tplc="CC50B4A6">
      <w:start w:val="1"/>
      <w:numFmt w:val="bullet"/>
      <w:lvlText w:val=""/>
      <w:lvlJc w:val="left"/>
      <w:pPr>
        <w:ind w:left="2880" w:hanging="360"/>
      </w:pPr>
      <w:rPr>
        <w:rFonts w:ascii="Symbol" w:hAnsi="Symbol" w:hint="default"/>
      </w:rPr>
    </w:lvl>
    <w:lvl w:ilvl="4" w:tplc="CADC162E">
      <w:start w:val="1"/>
      <w:numFmt w:val="bullet"/>
      <w:lvlText w:val="o"/>
      <w:lvlJc w:val="left"/>
      <w:pPr>
        <w:ind w:left="3600" w:hanging="360"/>
      </w:pPr>
      <w:rPr>
        <w:rFonts w:ascii="Courier New" w:hAnsi="Courier New" w:hint="default"/>
      </w:rPr>
    </w:lvl>
    <w:lvl w:ilvl="5" w:tplc="68FC2C7E">
      <w:start w:val="1"/>
      <w:numFmt w:val="bullet"/>
      <w:lvlText w:val=""/>
      <w:lvlJc w:val="left"/>
      <w:pPr>
        <w:ind w:left="4320" w:hanging="360"/>
      </w:pPr>
      <w:rPr>
        <w:rFonts w:ascii="Wingdings" w:hAnsi="Wingdings" w:hint="default"/>
      </w:rPr>
    </w:lvl>
    <w:lvl w:ilvl="6" w:tplc="3DB6F86E">
      <w:start w:val="1"/>
      <w:numFmt w:val="bullet"/>
      <w:lvlText w:val=""/>
      <w:lvlJc w:val="left"/>
      <w:pPr>
        <w:ind w:left="5040" w:hanging="360"/>
      </w:pPr>
      <w:rPr>
        <w:rFonts w:ascii="Symbol" w:hAnsi="Symbol" w:hint="default"/>
      </w:rPr>
    </w:lvl>
    <w:lvl w:ilvl="7" w:tplc="2CB8FA0E">
      <w:start w:val="1"/>
      <w:numFmt w:val="bullet"/>
      <w:lvlText w:val="o"/>
      <w:lvlJc w:val="left"/>
      <w:pPr>
        <w:ind w:left="5760" w:hanging="360"/>
      </w:pPr>
      <w:rPr>
        <w:rFonts w:ascii="Courier New" w:hAnsi="Courier New" w:hint="default"/>
      </w:rPr>
    </w:lvl>
    <w:lvl w:ilvl="8" w:tplc="980EDD4E">
      <w:start w:val="1"/>
      <w:numFmt w:val="bullet"/>
      <w:lvlText w:val=""/>
      <w:lvlJc w:val="left"/>
      <w:pPr>
        <w:ind w:left="6480" w:hanging="360"/>
      </w:pPr>
      <w:rPr>
        <w:rFonts w:ascii="Wingdings" w:hAnsi="Wingdings" w:hint="default"/>
      </w:rPr>
    </w:lvl>
  </w:abstractNum>
  <w:abstractNum w:abstractNumId="40" w15:restartNumberingAfterBreak="0">
    <w:nsid w:val="787E4F64"/>
    <w:multiLevelType w:val="hybridMultilevel"/>
    <w:tmpl w:val="A942C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042235"/>
    <w:multiLevelType w:val="hybridMultilevel"/>
    <w:tmpl w:val="E1DC77A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3"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833253208">
    <w:abstractNumId w:val="32"/>
  </w:num>
  <w:num w:numId="2" w16cid:durableId="682165171">
    <w:abstractNumId w:val="37"/>
  </w:num>
  <w:num w:numId="3" w16cid:durableId="1961380763">
    <w:abstractNumId w:val="2"/>
  </w:num>
  <w:num w:numId="4" w16cid:durableId="769933316">
    <w:abstractNumId w:val="0"/>
  </w:num>
  <w:num w:numId="5" w16cid:durableId="2143035887">
    <w:abstractNumId w:val="42"/>
  </w:num>
  <w:num w:numId="6" w16cid:durableId="986474141">
    <w:abstractNumId w:val="8"/>
  </w:num>
  <w:num w:numId="7" w16cid:durableId="1363018141">
    <w:abstractNumId w:val="27"/>
  </w:num>
  <w:num w:numId="8" w16cid:durableId="1302231752">
    <w:abstractNumId w:val="29"/>
  </w:num>
  <w:num w:numId="9" w16cid:durableId="1085689242">
    <w:abstractNumId w:val="4"/>
  </w:num>
  <w:num w:numId="10" w16cid:durableId="1149904383">
    <w:abstractNumId w:val="30"/>
  </w:num>
  <w:num w:numId="11" w16cid:durableId="409623334">
    <w:abstractNumId w:val="26"/>
  </w:num>
  <w:num w:numId="12" w16cid:durableId="1852525787">
    <w:abstractNumId w:val="6"/>
  </w:num>
  <w:num w:numId="13" w16cid:durableId="39130653">
    <w:abstractNumId w:val="25"/>
  </w:num>
  <w:num w:numId="14" w16cid:durableId="598563194">
    <w:abstractNumId w:val="40"/>
  </w:num>
  <w:num w:numId="15" w16cid:durableId="504369521">
    <w:abstractNumId w:val="28"/>
  </w:num>
  <w:num w:numId="16" w16cid:durableId="2093156283">
    <w:abstractNumId w:val="10"/>
  </w:num>
  <w:num w:numId="17" w16cid:durableId="466362340">
    <w:abstractNumId w:val="19"/>
  </w:num>
  <w:num w:numId="18" w16cid:durableId="1655255885">
    <w:abstractNumId w:val="16"/>
  </w:num>
  <w:num w:numId="19" w16cid:durableId="736903193">
    <w:abstractNumId w:val="0"/>
    <w:lvlOverride w:ilvl="0">
      <w:startOverride w:val="1"/>
    </w:lvlOverride>
  </w:num>
  <w:num w:numId="20" w16cid:durableId="1754622594">
    <w:abstractNumId w:val="21"/>
  </w:num>
  <w:num w:numId="21" w16cid:durableId="1499420505">
    <w:abstractNumId w:val="22"/>
  </w:num>
  <w:num w:numId="22" w16cid:durableId="2109345965">
    <w:abstractNumId w:val="43"/>
  </w:num>
  <w:num w:numId="23" w16cid:durableId="1234661315">
    <w:abstractNumId w:val="7"/>
  </w:num>
  <w:num w:numId="24" w16cid:durableId="1374623533">
    <w:abstractNumId w:val="6"/>
  </w:num>
  <w:num w:numId="25" w16cid:durableId="1697658215">
    <w:abstractNumId w:val="20"/>
  </w:num>
  <w:num w:numId="26" w16cid:durableId="1996446015">
    <w:abstractNumId w:val="39"/>
  </w:num>
  <w:num w:numId="27" w16cid:durableId="1534733353">
    <w:abstractNumId w:val="3"/>
  </w:num>
  <w:num w:numId="28" w16cid:durableId="1095707486">
    <w:abstractNumId w:val="1"/>
  </w:num>
  <w:num w:numId="29" w16cid:durableId="1951431599">
    <w:abstractNumId w:val="36"/>
  </w:num>
  <w:num w:numId="30" w16cid:durableId="1498884612">
    <w:abstractNumId w:val="5"/>
  </w:num>
  <w:num w:numId="31" w16cid:durableId="314528664">
    <w:abstractNumId w:val="15"/>
  </w:num>
  <w:num w:numId="32" w16cid:durableId="789278206">
    <w:abstractNumId w:val="9"/>
  </w:num>
  <w:num w:numId="33" w16cid:durableId="1148476961">
    <w:abstractNumId w:val="37"/>
  </w:num>
  <w:num w:numId="34" w16cid:durableId="326983439">
    <w:abstractNumId w:val="38"/>
  </w:num>
  <w:num w:numId="35" w16cid:durableId="1785349128">
    <w:abstractNumId w:val="11"/>
  </w:num>
  <w:num w:numId="36" w16cid:durableId="1652900679">
    <w:abstractNumId w:val="31"/>
  </w:num>
  <w:num w:numId="37" w16cid:durableId="904071919">
    <w:abstractNumId w:val="13"/>
  </w:num>
  <w:num w:numId="38" w16cid:durableId="1212769685">
    <w:abstractNumId w:val="33"/>
  </w:num>
  <w:num w:numId="39" w16cid:durableId="2009287284">
    <w:abstractNumId w:val="41"/>
  </w:num>
  <w:num w:numId="40" w16cid:durableId="2102026462">
    <w:abstractNumId w:val="37"/>
  </w:num>
  <w:num w:numId="41" w16cid:durableId="1283264196">
    <w:abstractNumId w:val="12"/>
  </w:num>
  <w:num w:numId="42" w16cid:durableId="822043987">
    <w:abstractNumId w:val="17"/>
  </w:num>
  <w:num w:numId="43" w16cid:durableId="1710714586">
    <w:abstractNumId w:val="34"/>
  </w:num>
  <w:num w:numId="44" w16cid:durableId="923106174">
    <w:abstractNumId w:val="35"/>
  </w:num>
  <w:num w:numId="45" w16cid:durableId="1829974633">
    <w:abstractNumId w:val="14"/>
  </w:num>
  <w:num w:numId="46" w16cid:durableId="2087416860">
    <w:abstractNumId w:val="18"/>
  </w:num>
  <w:num w:numId="47" w16cid:durableId="1229144736">
    <w:abstractNumId w:val="23"/>
  </w:num>
  <w:num w:numId="48" w16cid:durableId="71165737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D1"/>
    <w:rsid w:val="00003743"/>
    <w:rsid w:val="00003DBE"/>
    <w:rsid w:val="000047B4"/>
    <w:rsid w:val="00004831"/>
    <w:rsid w:val="00004860"/>
    <w:rsid w:val="00005712"/>
    <w:rsid w:val="00006B13"/>
    <w:rsid w:val="000077DD"/>
    <w:rsid w:val="00007E8C"/>
    <w:rsid w:val="00007FD8"/>
    <w:rsid w:val="000117F8"/>
    <w:rsid w:val="0001198D"/>
    <w:rsid w:val="00011CA7"/>
    <w:rsid w:val="00012E85"/>
    <w:rsid w:val="0001460F"/>
    <w:rsid w:val="00014BFD"/>
    <w:rsid w:val="000176C2"/>
    <w:rsid w:val="00022019"/>
    <w:rsid w:val="00022629"/>
    <w:rsid w:val="00022E52"/>
    <w:rsid w:val="000248C0"/>
    <w:rsid w:val="00026139"/>
    <w:rsid w:val="00027601"/>
    <w:rsid w:val="000327D6"/>
    <w:rsid w:val="00033321"/>
    <w:rsid w:val="000338E5"/>
    <w:rsid w:val="00033ECC"/>
    <w:rsid w:val="0003422F"/>
    <w:rsid w:val="0003470A"/>
    <w:rsid w:val="000353F4"/>
    <w:rsid w:val="00037277"/>
    <w:rsid w:val="000403E5"/>
    <w:rsid w:val="00042321"/>
    <w:rsid w:val="00045168"/>
    <w:rsid w:val="0004581F"/>
    <w:rsid w:val="00046FF0"/>
    <w:rsid w:val="00050176"/>
    <w:rsid w:val="00050342"/>
    <w:rsid w:val="00050674"/>
    <w:rsid w:val="00053EDE"/>
    <w:rsid w:val="00055D7B"/>
    <w:rsid w:val="000604FA"/>
    <w:rsid w:val="00062315"/>
    <w:rsid w:val="00063A6D"/>
    <w:rsid w:val="000645F3"/>
    <w:rsid w:val="00064EE0"/>
    <w:rsid w:val="00066829"/>
    <w:rsid w:val="00067456"/>
    <w:rsid w:val="00067931"/>
    <w:rsid w:val="0007019F"/>
    <w:rsid w:val="00071506"/>
    <w:rsid w:val="0007154F"/>
    <w:rsid w:val="00075121"/>
    <w:rsid w:val="0007772E"/>
    <w:rsid w:val="00077F7B"/>
    <w:rsid w:val="00080D52"/>
    <w:rsid w:val="00081AB1"/>
    <w:rsid w:val="00084B5D"/>
    <w:rsid w:val="000857A3"/>
    <w:rsid w:val="00090316"/>
    <w:rsid w:val="00093040"/>
    <w:rsid w:val="00093981"/>
    <w:rsid w:val="000A1087"/>
    <w:rsid w:val="000A1F1E"/>
    <w:rsid w:val="000A660D"/>
    <w:rsid w:val="000A70F9"/>
    <w:rsid w:val="000B067A"/>
    <w:rsid w:val="000B1540"/>
    <w:rsid w:val="000B1E53"/>
    <w:rsid w:val="000B2008"/>
    <w:rsid w:val="000B23A2"/>
    <w:rsid w:val="000B33FD"/>
    <w:rsid w:val="000B4ABA"/>
    <w:rsid w:val="000B731D"/>
    <w:rsid w:val="000C0FF8"/>
    <w:rsid w:val="000C10B5"/>
    <w:rsid w:val="000C2BBC"/>
    <w:rsid w:val="000C4B16"/>
    <w:rsid w:val="000C50C3"/>
    <w:rsid w:val="000C5900"/>
    <w:rsid w:val="000C5E14"/>
    <w:rsid w:val="000C7432"/>
    <w:rsid w:val="000D09FA"/>
    <w:rsid w:val="000D0D97"/>
    <w:rsid w:val="000D158D"/>
    <w:rsid w:val="000D21F6"/>
    <w:rsid w:val="000D2D74"/>
    <w:rsid w:val="000D4500"/>
    <w:rsid w:val="000D5669"/>
    <w:rsid w:val="000D59B0"/>
    <w:rsid w:val="000D722C"/>
    <w:rsid w:val="000D7520"/>
    <w:rsid w:val="000D788F"/>
    <w:rsid w:val="000D7AEA"/>
    <w:rsid w:val="000E1A7F"/>
    <w:rsid w:val="000E2C66"/>
    <w:rsid w:val="000E69A7"/>
    <w:rsid w:val="000F123C"/>
    <w:rsid w:val="000F2FED"/>
    <w:rsid w:val="0010616D"/>
    <w:rsid w:val="00110478"/>
    <w:rsid w:val="00111918"/>
    <w:rsid w:val="0011317C"/>
    <w:rsid w:val="0011711B"/>
    <w:rsid w:val="00117F8A"/>
    <w:rsid w:val="001215A5"/>
    <w:rsid w:val="00121B9B"/>
    <w:rsid w:val="00122ADC"/>
    <w:rsid w:val="0013006D"/>
    <w:rsid w:val="00130F59"/>
    <w:rsid w:val="0013164A"/>
    <w:rsid w:val="001317C5"/>
    <w:rsid w:val="00132D9D"/>
    <w:rsid w:val="0013393E"/>
    <w:rsid w:val="00133EC0"/>
    <w:rsid w:val="001347EE"/>
    <w:rsid w:val="00140035"/>
    <w:rsid w:val="001408D6"/>
    <w:rsid w:val="00141483"/>
    <w:rsid w:val="0014149D"/>
    <w:rsid w:val="0014181D"/>
    <w:rsid w:val="00141CE5"/>
    <w:rsid w:val="00143E0E"/>
    <w:rsid w:val="00144256"/>
    <w:rsid w:val="00144630"/>
    <w:rsid w:val="00144908"/>
    <w:rsid w:val="001513B0"/>
    <w:rsid w:val="00153F19"/>
    <w:rsid w:val="00154628"/>
    <w:rsid w:val="00154AC7"/>
    <w:rsid w:val="00154FF6"/>
    <w:rsid w:val="001571C7"/>
    <w:rsid w:val="00161094"/>
    <w:rsid w:val="001678B4"/>
    <w:rsid w:val="001712AE"/>
    <w:rsid w:val="00173DD7"/>
    <w:rsid w:val="00174C20"/>
    <w:rsid w:val="00176397"/>
    <w:rsid w:val="0017665C"/>
    <w:rsid w:val="00177AD2"/>
    <w:rsid w:val="001815A8"/>
    <w:rsid w:val="001840FA"/>
    <w:rsid w:val="00184512"/>
    <w:rsid w:val="00184EB2"/>
    <w:rsid w:val="0018596D"/>
    <w:rsid w:val="00186E9E"/>
    <w:rsid w:val="00190079"/>
    <w:rsid w:val="00191C91"/>
    <w:rsid w:val="00192F58"/>
    <w:rsid w:val="0019622E"/>
    <w:rsid w:val="001966A7"/>
    <w:rsid w:val="001A0306"/>
    <w:rsid w:val="001A2F17"/>
    <w:rsid w:val="001A4627"/>
    <w:rsid w:val="001A4979"/>
    <w:rsid w:val="001A5FD4"/>
    <w:rsid w:val="001A68A2"/>
    <w:rsid w:val="001B15D3"/>
    <w:rsid w:val="001B1CFF"/>
    <w:rsid w:val="001B3443"/>
    <w:rsid w:val="001B4BCC"/>
    <w:rsid w:val="001B66AE"/>
    <w:rsid w:val="001C0326"/>
    <w:rsid w:val="001C07C0"/>
    <w:rsid w:val="001C16D7"/>
    <w:rsid w:val="001C192F"/>
    <w:rsid w:val="001C3C42"/>
    <w:rsid w:val="001C7E51"/>
    <w:rsid w:val="001C7E9B"/>
    <w:rsid w:val="001D142C"/>
    <w:rsid w:val="001D32EF"/>
    <w:rsid w:val="001D47D2"/>
    <w:rsid w:val="001D7869"/>
    <w:rsid w:val="001E12EF"/>
    <w:rsid w:val="001E1E69"/>
    <w:rsid w:val="001E374E"/>
    <w:rsid w:val="001E551A"/>
    <w:rsid w:val="001F3EB6"/>
    <w:rsid w:val="001F55E7"/>
    <w:rsid w:val="001F7A08"/>
    <w:rsid w:val="00201CCE"/>
    <w:rsid w:val="00201F12"/>
    <w:rsid w:val="002026CD"/>
    <w:rsid w:val="002033FC"/>
    <w:rsid w:val="002044BB"/>
    <w:rsid w:val="00204A2A"/>
    <w:rsid w:val="00204AD5"/>
    <w:rsid w:val="00206884"/>
    <w:rsid w:val="00207E71"/>
    <w:rsid w:val="00210769"/>
    <w:rsid w:val="00210B09"/>
    <w:rsid w:val="00210C9E"/>
    <w:rsid w:val="00211840"/>
    <w:rsid w:val="002161EC"/>
    <w:rsid w:val="00220E5F"/>
    <w:rsid w:val="002212B5"/>
    <w:rsid w:val="00221CB3"/>
    <w:rsid w:val="00221E35"/>
    <w:rsid w:val="002231DA"/>
    <w:rsid w:val="00224BD7"/>
    <w:rsid w:val="00224EC4"/>
    <w:rsid w:val="00226668"/>
    <w:rsid w:val="0022709F"/>
    <w:rsid w:val="0023055A"/>
    <w:rsid w:val="0023162D"/>
    <w:rsid w:val="0023346B"/>
    <w:rsid w:val="00233809"/>
    <w:rsid w:val="002346C2"/>
    <w:rsid w:val="00240046"/>
    <w:rsid w:val="00242E3F"/>
    <w:rsid w:val="00243310"/>
    <w:rsid w:val="00245A69"/>
    <w:rsid w:val="0024797F"/>
    <w:rsid w:val="00250E47"/>
    <w:rsid w:val="0025119E"/>
    <w:rsid w:val="00251269"/>
    <w:rsid w:val="00251738"/>
    <w:rsid w:val="002535C0"/>
    <w:rsid w:val="00253719"/>
    <w:rsid w:val="00254183"/>
    <w:rsid w:val="00256999"/>
    <w:rsid w:val="002579FE"/>
    <w:rsid w:val="0026311C"/>
    <w:rsid w:val="0026668C"/>
    <w:rsid w:val="00266AC1"/>
    <w:rsid w:val="0027178C"/>
    <w:rsid w:val="002719FA"/>
    <w:rsid w:val="00272668"/>
    <w:rsid w:val="0027330B"/>
    <w:rsid w:val="00276074"/>
    <w:rsid w:val="00276221"/>
    <w:rsid w:val="002803AD"/>
    <w:rsid w:val="0028129E"/>
    <w:rsid w:val="00281A68"/>
    <w:rsid w:val="00282052"/>
    <w:rsid w:val="00282FA1"/>
    <w:rsid w:val="002831A3"/>
    <w:rsid w:val="0028365C"/>
    <w:rsid w:val="0028519E"/>
    <w:rsid w:val="002856A5"/>
    <w:rsid w:val="00285919"/>
    <w:rsid w:val="00286FA9"/>
    <w:rsid w:val="002872ED"/>
    <w:rsid w:val="00287A49"/>
    <w:rsid w:val="002905C2"/>
    <w:rsid w:val="002919FF"/>
    <w:rsid w:val="00291CF1"/>
    <w:rsid w:val="00291F94"/>
    <w:rsid w:val="002928DA"/>
    <w:rsid w:val="00294339"/>
    <w:rsid w:val="00295AF2"/>
    <w:rsid w:val="00295C91"/>
    <w:rsid w:val="00297151"/>
    <w:rsid w:val="002A00D8"/>
    <w:rsid w:val="002A255B"/>
    <w:rsid w:val="002A382F"/>
    <w:rsid w:val="002A3A52"/>
    <w:rsid w:val="002A44E3"/>
    <w:rsid w:val="002B0A78"/>
    <w:rsid w:val="002B20E6"/>
    <w:rsid w:val="002B42A3"/>
    <w:rsid w:val="002B4F91"/>
    <w:rsid w:val="002B6EE4"/>
    <w:rsid w:val="002C0CDD"/>
    <w:rsid w:val="002C2D20"/>
    <w:rsid w:val="002C38C4"/>
    <w:rsid w:val="002C5897"/>
    <w:rsid w:val="002C635B"/>
    <w:rsid w:val="002C7443"/>
    <w:rsid w:val="002C79E1"/>
    <w:rsid w:val="002D1A57"/>
    <w:rsid w:val="002D2525"/>
    <w:rsid w:val="002D2C4C"/>
    <w:rsid w:val="002D3355"/>
    <w:rsid w:val="002E1A1D"/>
    <w:rsid w:val="002E4081"/>
    <w:rsid w:val="002E5720"/>
    <w:rsid w:val="002E58C3"/>
    <w:rsid w:val="002E5B78"/>
    <w:rsid w:val="002E7661"/>
    <w:rsid w:val="002F3AE3"/>
    <w:rsid w:val="002F4F16"/>
    <w:rsid w:val="002F5893"/>
    <w:rsid w:val="002F6813"/>
    <w:rsid w:val="002F7F46"/>
    <w:rsid w:val="0030464B"/>
    <w:rsid w:val="00304896"/>
    <w:rsid w:val="00304AED"/>
    <w:rsid w:val="003053AB"/>
    <w:rsid w:val="0030786C"/>
    <w:rsid w:val="003100B7"/>
    <w:rsid w:val="0031209D"/>
    <w:rsid w:val="003136E3"/>
    <w:rsid w:val="00317329"/>
    <w:rsid w:val="003204C3"/>
    <w:rsid w:val="0032282A"/>
    <w:rsid w:val="00323129"/>
    <w:rsid w:val="003233DE"/>
    <w:rsid w:val="003240EA"/>
    <w:rsid w:val="0032466B"/>
    <w:rsid w:val="0032666E"/>
    <w:rsid w:val="00326EFE"/>
    <w:rsid w:val="00331B34"/>
    <w:rsid w:val="00331C0E"/>
    <w:rsid w:val="003330EB"/>
    <w:rsid w:val="00333915"/>
    <w:rsid w:val="003345CA"/>
    <w:rsid w:val="00334CB7"/>
    <w:rsid w:val="003413A6"/>
    <w:rsid w:val="003415FD"/>
    <w:rsid w:val="00341939"/>
    <w:rsid w:val="003429F0"/>
    <w:rsid w:val="00343901"/>
    <w:rsid w:val="00345A82"/>
    <w:rsid w:val="00345BF1"/>
    <w:rsid w:val="00346423"/>
    <w:rsid w:val="0035097A"/>
    <w:rsid w:val="00352244"/>
    <w:rsid w:val="00353791"/>
    <w:rsid w:val="003540A4"/>
    <w:rsid w:val="003547AB"/>
    <w:rsid w:val="003554E8"/>
    <w:rsid w:val="00355BF2"/>
    <w:rsid w:val="00355CEE"/>
    <w:rsid w:val="00357BCC"/>
    <w:rsid w:val="00360E4E"/>
    <w:rsid w:val="00361692"/>
    <w:rsid w:val="0036281B"/>
    <w:rsid w:val="00364784"/>
    <w:rsid w:val="00366648"/>
    <w:rsid w:val="00366757"/>
    <w:rsid w:val="00370294"/>
    <w:rsid w:val="00370A05"/>
    <w:rsid w:val="00370AAA"/>
    <w:rsid w:val="003719C2"/>
    <w:rsid w:val="00375008"/>
    <w:rsid w:val="00375F77"/>
    <w:rsid w:val="00381BBE"/>
    <w:rsid w:val="00382903"/>
    <w:rsid w:val="00383F47"/>
    <w:rsid w:val="003846FF"/>
    <w:rsid w:val="003857D4"/>
    <w:rsid w:val="00385AD4"/>
    <w:rsid w:val="00385B2E"/>
    <w:rsid w:val="00387924"/>
    <w:rsid w:val="00387FB0"/>
    <w:rsid w:val="0039079D"/>
    <w:rsid w:val="003929D5"/>
    <w:rsid w:val="0039384D"/>
    <w:rsid w:val="0039438A"/>
    <w:rsid w:val="003947FE"/>
    <w:rsid w:val="00395C23"/>
    <w:rsid w:val="00397948"/>
    <w:rsid w:val="003A1DC7"/>
    <w:rsid w:val="003A2B79"/>
    <w:rsid w:val="003A2E4F"/>
    <w:rsid w:val="003A4438"/>
    <w:rsid w:val="003A5013"/>
    <w:rsid w:val="003A5078"/>
    <w:rsid w:val="003A62DD"/>
    <w:rsid w:val="003A775A"/>
    <w:rsid w:val="003B213A"/>
    <w:rsid w:val="003B344B"/>
    <w:rsid w:val="003B43AD"/>
    <w:rsid w:val="003B4F9E"/>
    <w:rsid w:val="003C0FEC"/>
    <w:rsid w:val="003C2AC8"/>
    <w:rsid w:val="003C4446"/>
    <w:rsid w:val="003D033A"/>
    <w:rsid w:val="003D17F9"/>
    <w:rsid w:val="003D2D88"/>
    <w:rsid w:val="003D41EA"/>
    <w:rsid w:val="003D4850"/>
    <w:rsid w:val="003D4C40"/>
    <w:rsid w:val="003D4CBB"/>
    <w:rsid w:val="003D535A"/>
    <w:rsid w:val="003D6D1E"/>
    <w:rsid w:val="003E1D00"/>
    <w:rsid w:val="003E5265"/>
    <w:rsid w:val="003F0955"/>
    <w:rsid w:val="003F0C5A"/>
    <w:rsid w:val="003F1783"/>
    <w:rsid w:val="003F18AA"/>
    <w:rsid w:val="003F1C92"/>
    <w:rsid w:val="003F3EEE"/>
    <w:rsid w:val="003F5999"/>
    <w:rsid w:val="003F5F4D"/>
    <w:rsid w:val="003F646F"/>
    <w:rsid w:val="00400F00"/>
    <w:rsid w:val="004013B8"/>
    <w:rsid w:val="00401EC2"/>
    <w:rsid w:val="00403556"/>
    <w:rsid w:val="00404F8B"/>
    <w:rsid w:val="00405256"/>
    <w:rsid w:val="00406B2F"/>
    <w:rsid w:val="00410031"/>
    <w:rsid w:val="00411473"/>
    <w:rsid w:val="00414B4B"/>
    <w:rsid w:val="00415C81"/>
    <w:rsid w:val="00416640"/>
    <w:rsid w:val="00420332"/>
    <w:rsid w:val="00421D16"/>
    <w:rsid w:val="00423655"/>
    <w:rsid w:val="00424B71"/>
    <w:rsid w:val="004275F9"/>
    <w:rsid w:val="00432378"/>
    <w:rsid w:val="00436B8B"/>
    <w:rsid w:val="00436CC3"/>
    <w:rsid w:val="00440D65"/>
    <w:rsid w:val="00442D53"/>
    <w:rsid w:val="004435E6"/>
    <w:rsid w:val="00446329"/>
    <w:rsid w:val="004466F7"/>
    <w:rsid w:val="00446768"/>
    <w:rsid w:val="00447E31"/>
    <w:rsid w:val="00453923"/>
    <w:rsid w:val="00453FEA"/>
    <w:rsid w:val="00454A65"/>
    <w:rsid w:val="00454B9B"/>
    <w:rsid w:val="00455C11"/>
    <w:rsid w:val="00456842"/>
    <w:rsid w:val="00457858"/>
    <w:rsid w:val="00460B0B"/>
    <w:rsid w:val="00460CD1"/>
    <w:rsid w:val="00461023"/>
    <w:rsid w:val="00462DF4"/>
    <w:rsid w:val="00462FAC"/>
    <w:rsid w:val="00464323"/>
    <w:rsid w:val="00464631"/>
    <w:rsid w:val="00464B79"/>
    <w:rsid w:val="00466F56"/>
    <w:rsid w:val="00467BBF"/>
    <w:rsid w:val="004715FA"/>
    <w:rsid w:val="00473B77"/>
    <w:rsid w:val="0048321E"/>
    <w:rsid w:val="004848CE"/>
    <w:rsid w:val="0048593C"/>
    <w:rsid w:val="004867E2"/>
    <w:rsid w:val="00487A01"/>
    <w:rsid w:val="0049147A"/>
    <w:rsid w:val="0049165D"/>
    <w:rsid w:val="0049292D"/>
    <w:rsid w:val="004929A9"/>
    <w:rsid w:val="00496104"/>
    <w:rsid w:val="00496672"/>
    <w:rsid w:val="004A35AF"/>
    <w:rsid w:val="004A3F19"/>
    <w:rsid w:val="004A61E0"/>
    <w:rsid w:val="004A7740"/>
    <w:rsid w:val="004A78D9"/>
    <w:rsid w:val="004B0B91"/>
    <w:rsid w:val="004B7134"/>
    <w:rsid w:val="004B794B"/>
    <w:rsid w:val="004C0D2D"/>
    <w:rsid w:val="004C1DD1"/>
    <w:rsid w:val="004C3D9C"/>
    <w:rsid w:val="004C3DC4"/>
    <w:rsid w:val="004C441D"/>
    <w:rsid w:val="004C6BCF"/>
    <w:rsid w:val="004D23F9"/>
    <w:rsid w:val="004D31E1"/>
    <w:rsid w:val="004D58BF"/>
    <w:rsid w:val="004D6098"/>
    <w:rsid w:val="004E0644"/>
    <w:rsid w:val="004E1C83"/>
    <w:rsid w:val="004E2CF9"/>
    <w:rsid w:val="004E4335"/>
    <w:rsid w:val="004F13EE"/>
    <w:rsid w:val="004F1E4C"/>
    <w:rsid w:val="004F2022"/>
    <w:rsid w:val="004F23B6"/>
    <w:rsid w:val="004F60A8"/>
    <w:rsid w:val="004F7C05"/>
    <w:rsid w:val="00501C94"/>
    <w:rsid w:val="00503586"/>
    <w:rsid w:val="00505AB9"/>
    <w:rsid w:val="0050609C"/>
    <w:rsid w:val="00506432"/>
    <w:rsid w:val="00510FB3"/>
    <w:rsid w:val="00511845"/>
    <w:rsid w:val="005132F4"/>
    <w:rsid w:val="005133BD"/>
    <w:rsid w:val="00514201"/>
    <w:rsid w:val="00514C46"/>
    <w:rsid w:val="005160C1"/>
    <w:rsid w:val="0052051D"/>
    <w:rsid w:val="005207D6"/>
    <w:rsid w:val="005242D0"/>
    <w:rsid w:val="00541AA0"/>
    <w:rsid w:val="00543AEB"/>
    <w:rsid w:val="00545EE6"/>
    <w:rsid w:val="005479EA"/>
    <w:rsid w:val="00552AB5"/>
    <w:rsid w:val="00552B26"/>
    <w:rsid w:val="00553297"/>
    <w:rsid w:val="005532E3"/>
    <w:rsid w:val="005550E7"/>
    <w:rsid w:val="00555FF0"/>
    <w:rsid w:val="005564FB"/>
    <w:rsid w:val="005572C7"/>
    <w:rsid w:val="00560FE7"/>
    <w:rsid w:val="00562345"/>
    <w:rsid w:val="00562F68"/>
    <w:rsid w:val="00563D1C"/>
    <w:rsid w:val="0056407E"/>
    <w:rsid w:val="005650ED"/>
    <w:rsid w:val="0056643E"/>
    <w:rsid w:val="00566D1C"/>
    <w:rsid w:val="00571AD0"/>
    <w:rsid w:val="0057325B"/>
    <w:rsid w:val="0057440A"/>
    <w:rsid w:val="00574BDF"/>
    <w:rsid w:val="00575524"/>
    <w:rsid w:val="00575754"/>
    <w:rsid w:val="00576AAC"/>
    <w:rsid w:val="0058027A"/>
    <w:rsid w:val="00581FBA"/>
    <w:rsid w:val="005838C0"/>
    <w:rsid w:val="00583B4F"/>
    <w:rsid w:val="00583ED8"/>
    <w:rsid w:val="0058572C"/>
    <w:rsid w:val="00591E20"/>
    <w:rsid w:val="00594F95"/>
    <w:rsid w:val="00595408"/>
    <w:rsid w:val="00595E84"/>
    <w:rsid w:val="00597469"/>
    <w:rsid w:val="00597B4F"/>
    <w:rsid w:val="005A0C59"/>
    <w:rsid w:val="005A272A"/>
    <w:rsid w:val="005A48EB"/>
    <w:rsid w:val="005A4C7F"/>
    <w:rsid w:val="005A65A3"/>
    <w:rsid w:val="005A6CFB"/>
    <w:rsid w:val="005B1048"/>
    <w:rsid w:val="005B2C74"/>
    <w:rsid w:val="005B4C90"/>
    <w:rsid w:val="005B528D"/>
    <w:rsid w:val="005B57D6"/>
    <w:rsid w:val="005B648F"/>
    <w:rsid w:val="005B713C"/>
    <w:rsid w:val="005B7E22"/>
    <w:rsid w:val="005C2FDF"/>
    <w:rsid w:val="005C5AEB"/>
    <w:rsid w:val="005D3D63"/>
    <w:rsid w:val="005D473F"/>
    <w:rsid w:val="005D7C45"/>
    <w:rsid w:val="005E0A3F"/>
    <w:rsid w:val="005E6251"/>
    <w:rsid w:val="005E6769"/>
    <w:rsid w:val="005E6883"/>
    <w:rsid w:val="005E772F"/>
    <w:rsid w:val="005F0820"/>
    <w:rsid w:val="005F2D1A"/>
    <w:rsid w:val="005F36BC"/>
    <w:rsid w:val="005F45DF"/>
    <w:rsid w:val="005F4ECA"/>
    <w:rsid w:val="005F61CB"/>
    <w:rsid w:val="00601B4E"/>
    <w:rsid w:val="00602210"/>
    <w:rsid w:val="006041BE"/>
    <w:rsid w:val="006043C7"/>
    <w:rsid w:val="0061145E"/>
    <w:rsid w:val="006152E1"/>
    <w:rsid w:val="006211EF"/>
    <w:rsid w:val="00623BAE"/>
    <w:rsid w:val="00624B52"/>
    <w:rsid w:val="00626FCE"/>
    <w:rsid w:val="00630794"/>
    <w:rsid w:val="00631DF4"/>
    <w:rsid w:val="00634175"/>
    <w:rsid w:val="006346CC"/>
    <w:rsid w:val="00637BDE"/>
    <w:rsid w:val="00640740"/>
    <w:rsid w:val="006408AC"/>
    <w:rsid w:val="00640C83"/>
    <w:rsid w:val="006418AE"/>
    <w:rsid w:val="006436B2"/>
    <w:rsid w:val="00643EEC"/>
    <w:rsid w:val="00644DEC"/>
    <w:rsid w:val="00646F61"/>
    <w:rsid w:val="006511B6"/>
    <w:rsid w:val="00651529"/>
    <w:rsid w:val="006518FD"/>
    <w:rsid w:val="0065313F"/>
    <w:rsid w:val="00655070"/>
    <w:rsid w:val="00657257"/>
    <w:rsid w:val="00657D07"/>
    <w:rsid w:val="00657FF8"/>
    <w:rsid w:val="00660008"/>
    <w:rsid w:val="006606CA"/>
    <w:rsid w:val="00662A1E"/>
    <w:rsid w:val="006632CF"/>
    <w:rsid w:val="006635C9"/>
    <w:rsid w:val="0067026B"/>
    <w:rsid w:val="00670370"/>
    <w:rsid w:val="00670D99"/>
    <w:rsid w:val="00670E2B"/>
    <w:rsid w:val="00672917"/>
    <w:rsid w:val="006734BB"/>
    <w:rsid w:val="0067468F"/>
    <w:rsid w:val="00674900"/>
    <w:rsid w:val="0067697A"/>
    <w:rsid w:val="00676AA7"/>
    <w:rsid w:val="00680411"/>
    <w:rsid w:val="006821EB"/>
    <w:rsid w:val="00682B79"/>
    <w:rsid w:val="00682F95"/>
    <w:rsid w:val="006837AE"/>
    <w:rsid w:val="00684DD1"/>
    <w:rsid w:val="00690863"/>
    <w:rsid w:val="00690EE9"/>
    <w:rsid w:val="00690F13"/>
    <w:rsid w:val="00691E4F"/>
    <w:rsid w:val="00692119"/>
    <w:rsid w:val="00695CFD"/>
    <w:rsid w:val="006A008F"/>
    <w:rsid w:val="006A0D73"/>
    <w:rsid w:val="006A2746"/>
    <w:rsid w:val="006A2E2D"/>
    <w:rsid w:val="006B0231"/>
    <w:rsid w:val="006B2286"/>
    <w:rsid w:val="006B3E69"/>
    <w:rsid w:val="006B43E4"/>
    <w:rsid w:val="006B4B9F"/>
    <w:rsid w:val="006B56BB"/>
    <w:rsid w:val="006B6752"/>
    <w:rsid w:val="006B6C1C"/>
    <w:rsid w:val="006B6F68"/>
    <w:rsid w:val="006C263F"/>
    <w:rsid w:val="006C77A8"/>
    <w:rsid w:val="006D0D8F"/>
    <w:rsid w:val="006D3F92"/>
    <w:rsid w:val="006D4098"/>
    <w:rsid w:val="006D6057"/>
    <w:rsid w:val="006D7681"/>
    <w:rsid w:val="006D7B2E"/>
    <w:rsid w:val="006D7BD1"/>
    <w:rsid w:val="006E02EA"/>
    <w:rsid w:val="006E06D6"/>
    <w:rsid w:val="006E08AE"/>
    <w:rsid w:val="006E0968"/>
    <w:rsid w:val="006E0EC5"/>
    <w:rsid w:val="006E1259"/>
    <w:rsid w:val="006E2AF6"/>
    <w:rsid w:val="006E43C3"/>
    <w:rsid w:val="006E6E39"/>
    <w:rsid w:val="006E72B8"/>
    <w:rsid w:val="006F12ED"/>
    <w:rsid w:val="006F2DA8"/>
    <w:rsid w:val="006F2EAB"/>
    <w:rsid w:val="006F30DC"/>
    <w:rsid w:val="006F4A6D"/>
    <w:rsid w:val="006F612C"/>
    <w:rsid w:val="006F7107"/>
    <w:rsid w:val="006F7446"/>
    <w:rsid w:val="0070086C"/>
    <w:rsid w:val="00700B62"/>
    <w:rsid w:val="00701275"/>
    <w:rsid w:val="00702543"/>
    <w:rsid w:val="00704453"/>
    <w:rsid w:val="00707F56"/>
    <w:rsid w:val="00710C47"/>
    <w:rsid w:val="007120F4"/>
    <w:rsid w:val="00713558"/>
    <w:rsid w:val="0071586E"/>
    <w:rsid w:val="0072032C"/>
    <w:rsid w:val="007205CC"/>
    <w:rsid w:val="00720D08"/>
    <w:rsid w:val="00720F07"/>
    <w:rsid w:val="00722540"/>
    <w:rsid w:val="00723CC7"/>
    <w:rsid w:val="0072431E"/>
    <w:rsid w:val="00724A0A"/>
    <w:rsid w:val="00725F24"/>
    <w:rsid w:val="007263B9"/>
    <w:rsid w:val="0072690C"/>
    <w:rsid w:val="00726AEE"/>
    <w:rsid w:val="00731E46"/>
    <w:rsid w:val="007334F8"/>
    <w:rsid w:val="007339CD"/>
    <w:rsid w:val="007359D8"/>
    <w:rsid w:val="00735D4A"/>
    <w:rsid w:val="007362D4"/>
    <w:rsid w:val="00740695"/>
    <w:rsid w:val="007469D3"/>
    <w:rsid w:val="00751509"/>
    <w:rsid w:val="007522FD"/>
    <w:rsid w:val="00752687"/>
    <w:rsid w:val="00762DC7"/>
    <w:rsid w:val="0076672A"/>
    <w:rsid w:val="00770475"/>
    <w:rsid w:val="007707DE"/>
    <w:rsid w:val="007721FC"/>
    <w:rsid w:val="00772DAA"/>
    <w:rsid w:val="0077479B"/>
    <w:rsid w:val="00775E45"/>
    <w:rsid w:val="007766A1"/>
    <w:rsid w:val="00776E74"/>
    <w:rsid w:val="00781E38"/>
    <w:rsid w:val="00782C0E"/>
    <w:rsid w:val="00785169"/>
    <w:rsid w:val="007851F3"/>
    <w:rsid w:val="00786CA8"/>
    <w:rsid w:val="00790029"/>
    <w:rsid w:val="00790DB8"/>
    <w:rsid w:val="00792297"/>
    <w:rsid w:val="007951F4"/>
    <w:rsid w:val="007954AB"/>
    <w:rsid w:val="007A1081"/>
    <w:rsid w:val="007A14C5"/>
    <w:rsid w:val="007A4A10"/>
    <w:rsid w:val="007A683E"/>
    <w:rsid w:val="007A7577"/>
    <w:rsid w:val="007A79C5"/>
    <w:rsid w:val="007B0540"/>
    <w:rsid w:val="007B1760"/>
    <w:rsid w:val="007B17EA"/>
    <w:rsid w:val="007B3800"/>
    <w:rsid w:val="007B5FDD"/>
    <w:rsid w:val="007C0AF2"/>
    <w:rsid w:val="007C133C"/>
    <w:rsid w:val="007C1FDC"/>
    <w:rsid w:val="007C3F96"/>
    <w:rsid w:val="007C6D9C"/>
    <w:rsid w:val="007C72BF"/>
    <w:rsid w:val="007C7DDB"/>
    <w:rsid w:val="007D10B8"/>
    <w:rsid w:val="007D2CC7"/>
    <w:rsid w:val="007D5DF6"/>
    <w:rsid w:val="007D673D"/>
    <w:rsid w:val="007E34DA"/>
    <w:rsid w:val="007E4D09"/>
    <w:rsid w:val="007F03E1"/>
    <w:rsid w:val="007F053A"/>
    <w:rsid w:val="007F2220"/>
    <w:rsid w:val="007F2D55"/>
    <w:rsid w:val="007F4951"/>
    <w:rsid w:val="007F4B3E"/>
    <w:rsid w:val="007F6B84"/>
    <w:rsid w:val="007F7E4D"/>
    <w:rsid w:val="007F7FE1"/>
    <w:rsid w:val="00800D33"/>
    <w:rsid w:val="008019FA"/>
    <w:rsid w:val="008048D8"/>
    <w:rsid w:val="00804B83"/>
    <w:rsid w:val="00807CC3"/>
    <w:rsid w:val="0081017E"/>
    <w:rsid w:val="008127AF"/>
    <w:rsid w:val="00812B46"/>
    <w:rsid w:val="008132C7"/>
    <w:rsid w:val="00813AA6"/>
    <w:rsid w:val="00815700"/>
    <w:rsid w:val="00817674"/>
    <w:rsid w:val="00821DEB"/>
    <w:rsid w:val="00824326"/>
    <w:rsid w:val="00824469"/>
    <w:rsid w:val="008264EB"/>
    <w:rsid w:val="00826B8F"/>
    <w:rsid w:val="00830333"/>
    <w:rsid w:val="0083126C"/>
    <w:rsid w:val="00831E8A"/>
    <w:rsid w:val="00835C76"/>
    <w:rsid w:val="0083669F"/>
    <w:rsid w:val="008368F0"/>
    <w:rsid w:val="008376E2"/>
    <w:rsid w:val="00841FE4"/>
    <w:rsid w:val="00843049"/>
    <w:rsid w:val="00845646"/>
    <w:rsid w:val="008473E6"/>
    <w:rsid w:val="008503BF"/>
    <w:rsid w:val="0085209B"/>
    <w:rsid w:val="008538C6"/>
    <w:rsid w:val="00853CD3"/>
    <w:rsid w:val="00853D1E"/>
    <w:rsid w:val="00855F8E"/>
    <w:rsid w:val="00856B66"/>
    <w:rsid w:val="00856D4B"/>
    <w:rsid w:val="008601AC"/>
    <w:rsid w:val="00860675"/>
    <w:rsid w:val="00860C06"/>
    <w:rsid w:val="008612D2"/>
    <w:rsid w:val="00861A5F"/>
    <w:rsid w:val="0086388A"/>
    <w:rsid w:val="00863AB6"/>
    <w:rsid w:val="008640E6"/>
    <w:rsid w:val="00864336"/>
    <w:rsid w:val="008644AD"/>
    <w:rsid w:val="008651C3"/>
    <w:rsid w:val="00865735"/>
    <w:rsid w:val="00865DDB"/>
    <w:rsid w:val="00867538"/>
    <w:rsid w:val="00867BB6"/>
    <w:rsid w:val="008700BB"/>
    <w:rsid w:val="008712DD"/>
    <w:rsid w:val="0087174E"/>
    <w:rsid w:val="008731B1"/>
    <w:rsid w:val="008733D1"/>
    <w:rsid w:val="00873D90"/>
    <w:rsid w:val="00873DAD"/>
    <w:rsid w:val="00873FC8"/>
    <w:rsid w:val="0087682F"/>
    <w:rsid w:val="008774F2"/>
    <w:rsid w:val="008806ED"/>
    <w:rsid w:val="00883638"/>
    <w:rsid w:val="00883ABC"/>
    <w:rsid w:val="00884C63"/>
    <w:rsid w:val="00885908"/>
    <w:rsid w:val="008864B7"/>
    <w:rsid w:val="00886885"/>
    <w:rsid w:val="008876B9"/>
    <w:rsid w:val="0089190C"/>
    <w:rsid w:val="00893BF5"/>
    <w:rsid w:val="008960F4"/>
    <w:rsid w:val="0089628D"/>
    <w:rsid w:val="0089677E"/>
    <w:rsid w:val="00897340"/>
    <w:rsid w:val="008A0ED1"/>
    <w:rsid w:val="008A2771"/>
    <w:rsid w:val="008A2B2E"/>
    <w:rsid w:val="008A340B"/>
    <w:rsid w:val="008A3C6E"/>
    <w:rsid w:val="008A3FDF"/>
    <w:rsid w:val="008A6BC6"/>
    <w:rsid w:val="008A7438"/>
    <w:rsid w:val="008B1334"/>
    <w:rsid w:val="008B1FE1"/>
    <w:rsid w:val="008B2037"/>
    <w:rsid w:val="008B25C7"/>
    <w:rsid w:val="008B3271"/>
    <w:rsid w:val="008C0278"/>
    <w:rsid w:val="008C21EA"/>
    <w:rsid w:val="008C24E9"/>
    <w:rsid w:val="008C5CA6"/>
    <w:rsid w:val="008D0533"/>
    <w:rsid w:val="008D42CB"/>
    <w:rsid w:val="008D48C9"/>
    <w:rsid w:val="008D6381"/>
    <w:rsid w:val="008D64F7"/>
    <w:rsid w:val="008D67A3"/>
    <w:rsid w:val="008E0C77"/>
    <w:rsid w:val="008E625F"/>
    <w:rsid w:val="008E758F"/>
    <w:rsid w:val="008F11F0"/>
    <w:rsid w:val="008F264D"/>
    <w:rsid w:val="008F5EBE"/>
    <w:rsid w:val="00900165"/>
    <w:rsid w:val="00900541"/>
    <w:rsid w:val="00900750"/>
    <w:rsid w:val="00900F34"/>
    <w:rsid w:val="00902783"/>
    <w:rsid w:val="009035CD"/>
    <w:rsid w:val="009039C9"/>
    <w:rsid w:val="009040E9"/>
    <w:rsid w:val="009074E1"/>
    <w:rsid w:val="00910335"/>
    <w:rsid w:val="009112F7"/>
    <w:rsid w:val="009122AF"/>
    <w:rsid w:val="00912D54"/>
    <w:rsid w:val="00913483"/>
    <w:rsid w:val="00913596"/>
    <w:rsid w:val="0091389F"/>
    <w:rsid w:val="00913E6E"/>
    <w:rsid w:val="00915041"/>
    <w:rsid w:val="0091538C"/>
    <w:rsid w:val="009154A0"/>
    <w:rsid w:val="00915EA9"/>
    <w:rsid w:val="0092062A"/>
    <w:rsid w:val="009208F7"/>
    <w:rsid w:val="00921649"/>
    <w:rsid w:val="009216C5"/>
    <w:rsid w:val="00922517"/>
    <w:rsid w:val="00922722"/>
    <w:rsid w:val="00925890"/>
    <w:rsid w:val="00925FD8"/>
    <w:rsid w:val="009261E6"/>
    <w:rsid w:val="009268E1"/>
    <w:rsid w:val="0092720F"/>
    <w:rsid w:val="00930773"/>
    <w:rsid w:val="00930C6C"/>
    <w:rsid w:val="00933889"/>
    <w:rsid w:val="009344DE"/>
    <w:rsid w:val="00940F19"/>
    <w:rsid w:val="00942E22"/>
    <w:rsid w:val="00945E7F"/>
    <w:rsid w:val="0094602E"/>
    <w:rsid w:val="009557C1"/>
    <w:rsid w:val="00960D6E"/>
    <w:rsid w:val="00963BBF"/>
    <w:rsid w:val="00964CDE"/>
    <w:rsid w:val="00966E98"/>
    <w:rsid w:val="00972AD8"/>
    <w:rsid w:val="009738D7"/>
    <w:rsid w:val="00974B59"/>
    <w:rsid w:val="0097697C"/>
    <w:rsid w:val="00977850"/>
    <w:rsid w:val="009779E2"/>
    <w:rsid w:val="00980B9F"/>
    <w:rsid w:val="0098340B"/>
    <w:rsid w:val="00983FD1"/>
    <w:rsid w:val="00984C59"/>
    <w:rsid w:val="00984F57"/>
    <w:rsid w:val="00986830"/>
    <w:rsid w:val="0098799F"/>
    <w:rsid w:val="00987ABC"/>
    <w:rsid w:val="00987E55"/>
    <w:rsid w:val="009906E3"/>
    <w:rsid w:val="00991A72"/>
    <w:rsid w:val="009924C3"/>
    <w:rsid w:val="00993102"/>
    <w:rsid w:val="0099378D"/>
    <w:rsid w:val="0099469F"/>
    <w:rsid w:val="00994F9A"/>
    <w:rsid w:val="00996E86"/>
    <w:rsid w:val="00997A87"/>
    <w:rsid w:val="00997BF9"/>
    <w:rsid w:val="009A1717"/>
    <w:rsid w:val="009A2992"/>
    <w:rsid w:val="009A4755"/>
    <w:rsid w:val="009A4AA7"/>
    <w:rsid w:val="009A5745"/>
    <w:rsid w:val="009B0C45"/>
    <w:rsid w:val="009B1570"/>
    <w:rsid w:val="009B25C4"/>
    <w:rsid w:val="009B43E9"/>
    <w:rsid w:val="009B6D52"/>
    <w:rsid w:val="009B730D"/>
    <w:rsid w:val="009C0612"/>
    <w:rsid w:val="009C1F43"/>
    <w:rsid w:val="009C2F6E"/>
    <w:rsid w:val="009C6B26"/>
    <w:rsid w:val="009C6F10"/>
    <w:rsid w:val="009C76FC"/>
    <w:rsid w:val="009D148F"/>
    <w:rsid w:val="009D3D70"/>
    <w:rsid w:val="009D56EA"/>
    <w:rsid w:val="009E5BC0"/>
    <w:rsid w:val="009E6F7E"/>
    <w:rsid w:val="009E7A57"/>
    <w:rsid w:val="009F4803"/>
    <w:rsid w:val="009F4F28"/>
    <w:rsid w:val="009F4F6A"/>
    <w:rsid w:val="009F51B5"/>
    <w:rsid w:val="009F5CF1"/>
    <w:rsid w:val="009F6A43"/>
    <w:rsid w:val="009F7A7E"/>
    <w:rsid w:val="00A0423C"/>
    <w:rsid w:val="00A06396"/>
    <w:rsid w:val="00A13CAA"/>
    <w:rsid w:val="00A13EB5"/>
    <w:rsid w:val="00A16E36"/>
    <w:rsid w:val="00A20225"/>
    <w:rsid w:val="00A2379A"/>
    <w:rsid w:val="00A24023"/>
    <w:rsid w:val="00A24718"/>
    <w:rsid w:val="00A24961"/>
    <w:rsid w:val="00A249F5"/>
    <w:rsid w:val="00A24B10"/>
    <w:rsid w:val="00A24F6E"/>
    <w:rsid w:val="00A25850"/>
    <w:rsid w:val="00A277EF"/>
    <w:rsid w:val="00A30E9B"/>
    <w:rsid w:val="00A35D74"/>
    <w:rsid w:val="00A3683D"/>
    <w:rsid w:val="00A3750E"/>
    <w:rsid w:val="00A425C9"/>
    <w:rsid w:val="00A42A7E"/>
    <w:rsid w:val="00A441C3"/>
    <w:rsid w:val="00A4512D"/>
    <w:rsid w:val="00A47EED"/>
    <w:rsid w:val="00A50244"/>
    <w:rsid w:val="00A518D6"/>
    <w:rsid w:val="00A54A2F"/>
    <w:rsid w:val="00A56F11"/>
    <w:rsid w:val="00A57B58"/>
    <w:rsid w:val="00A6062D"/>
    <w:rsid w:val="00A623D1"/>
    <w:rsid w:val="00A627D7"/>
    <w:rsid w:val="00A63F5C"/>
    <w:rsid w:val="00A6513B"/>
    <w:rsid w:val="00A656C7"/>
    <w:rsid w:val="00A6657E"/>
    <w:rsid w:val="00A6785E"/>
    <w:rsid w:val="00A705AF"/>
    <w:rsid w:val="00A720A4"/>
    <w:rsid w:val="00A72454"/>
    <w:rsid w:val="00A72E42"/>
    <w:rsid w:val="00A743FC"/>
    <w:rsid w:val="00A746D8"/>
    <w:rsid w:val="00A753E3"/>
    <w:rsid w:val="00A77696"/>
    <w:rsid w:val="00A80557"/>
    <w:rsid w:val="00A81D33"/>
    <w:rsid w:val="00A82444"/>
    <w:rsid w:val="00A82E29"/>
    <w:rsid w:val="00A8341C"/>
    <w:rsid w:val="00A83758"/>
    <w:rsid w:val="00A83F5E"/>
    <w:rsid w:val="00A859B6"/>
    <w:rsid w:val="00A879E9"/>
    <w:rsid w:val="00A928D4"/>
    <w:rsid w:val="00A930AE"/>
    <w:rsid w:val="00A952BE"/>
    <w:rsid w:val="00A95CF5"/>
    <w:rsid w:val="00A95E4A"/>
    <w:rsid w:val="00A96E16"/>
    <w:rsid w:val="00AA1A95"/>
    <w:rsid w:val="00AA1FA7"/>
    <w:rsid w:val="00AA260F"/>
    <w:rsid w:val="00AA28B1"/>
    <w:rsid w:val="00AA54B0"/>
    <w:rsid w:val="00AA68D7"/>
    <w:rsid w:val="00AB0138"/>
    <w:rsid w:val="00AB12D6"/>
    <w:rsid w:val="00AB1EE7"/>
    <w:rsid w:val="00AB360A"/>
    <w:rsid w:val="00AB47A1"/>
    <w:rsid w:val="00AB4B37"/>
    <w:rsid w:val="00AB54B8"/>
    <w:rsid w:val="00AB5762"/>
    <w:rsid w:val="00AB587A"/>
    <w:rsid w:val="00AB59D6"/>
    <w:rsid w:val="00AC2679"/>
    <w:rsid w:val="00AC473E"/>
    <w:rsid w:val="00AC4BE4"/>
    <w:rsid w:val="00AC6697"/>
    <w:rsid w:val="00AC7B60"/>
    <w:rsid w:val="00AD05E6"/>
    <w:rsid w:val="00AD0D3F"/>
    <w:rsid w:val="00AD12C8"/>
    <w:rsid w:val="00AD3BFE"/>
    <w:rsid w:val="00AD489B"/>
    <w:rsid w:val="00AD5114"/>
    <w:rsid w:val="00AD62BE"/>
    <w:rsid w:val="00AD7C04"/>
    <w:rsid w:val="00AE1D7D"/>
    <w:rsid w:val="00AE1E4F"/>
    <w:rsid w:val="00AE2A8B"/>
    <w:rsid w:val="00AE38E1"/>
    <w:rsid w:val="00AE3DC5"/>
    <w:rsid w:val="00AE3F64"/>
    <w:rsid w:val="00AE7ADC"/>
    <w:rsid w:val="00AF04FA"/>
    <w:rsid w:val="00AF06CF"/>
    <w:rsid w:val="00AF3CED"/>
    <w:rsid w:val="00AF3E08"/>
    <w:rsid w:val="00AF53CA"/>
    <w:rsid w:val="00AF7386"/>
    <w:rsid w:val="00AF7934"/>
    <w:rsid w:val="00B00024"/>
    <w:rsid w:val="00B00B81"/>
    <w:rsid w:val="00B03524"/>
    <w:rsid w:val="00B03D6C"/>
    <w:rsid w:val="00B04580"/>
    <w:rsid w:val="00B04758"/>
    <w:rsid w:val="00B04B09"/>
    <w:rsid w:val="00B04CED"/>
    <w:rsid w:val="00B07E07"/>
    <w:rsid w:val="00B111F4"/>
    <w:rsid w:val="00B115D7"/>
    <w:rsid w:val="00B16731"/>
    <w:rsid w:val="00B16A51"/>
    <w:rsid w:val="00B178C4"/>
    <w:rsid w:val="00B2029F"/>
    <w:rsid w:val="00B23356"/>
    <w:rsid w:val="00B26E3D"/>
    <w:rsid w:val="00B31DEF"/>
    <w:rsid w:val="00B32222"/>
    <w:rsid w:val="00B33B84"/>
    <w:rsid w:val="00B354E3"/>
    <w:rsid w:val="00B3618D"/>
    <w:rsid w:val="00B36233"/>
    <w:rsid w:val="00B42851"/>
    <w:rsid w:val="00B4373E"/>
    <w:rsid w:val="00B45AC7"/>
    <w:rsid w:val="00B46D80"/>
    <w:rsid w:val="00B53316"/>
    <w:rsid w:val="00B5372F"/>
    <w:rsid w:val="00B549DC"/>
    <w:rsid w:val="00B5674E"/>
    <w:rsid w:val="00B61129"/>
    <w:rsid w:val="00B627CC"/>
    <w:rsid w:val="00B67E7F"/>
    <w:rsid w:val="00B702D4"/>
    <w:rsid w:val="00B7462F"/>
    <w:rsid w:val="00B75DDB"/>
    <w:rsid w:val="00B77C97"/>
    <w:rsid w:val="00B8163F"/>
    <w:rsid w:val="00B839B2"/>
    <w:rsid w:val="00B8512B"/>
    <w:rsid w:val="00B86650"/>
    <w:rsid w:val="00B91622"/>
    <w:rsid w:val="00B92F2E"/>
    <w:rsid w:val="00B94252"/>
    <w:rsid w:val="00B9715A"/>
    <w:rsid w:val="00B97E50"/>
    <w:rsid w:val="00BA0FD4"/>
    <w:rsid w:val="00BA14BE"/>
    <w:rsid w:val="00BA14C5"/>
    <w:rsid w:val="00BA17F9"/>
    <w:rsid w:val="00BA2732"/>
    <w:rsid w:val="00BA293D"/>
    <w:rsid w:val="00BA3304"/>
    <w:rsid w:val="00BA45D4"/>
    <w:rsid w:val="00BA49BC"/>
    <w:rsid w:val="00BA56B7"/>
    <w:rsid w:val="00BA5B04"/>
    <w:rsid w:val="00BA70BC"/>
    <w:rsid w:val="00BA79F7"/>
    <w:rsid w:val="00BA7A1E"/>
    <w:rsid w:val="00BB01F8"/>
    <w:rsid w:val="00BB07DB"/>
    <w:rsid w:val="00BB08D0"/>
    <w:rsid w:val="00BB2F6C"/>
    <w:rsid w:val="00BB3875"/>
    <w:rsid w:val="00BB41D1"/>
    <w:rsid w:val="00BB5611"/>
    <w:rsid w:val="00BB5860"/>
    <w:rsid w:val="00BB651A"/>
    <w:rsid w:val="00BB6AAD"/>
    <w:rsid w:val="00BC09F7"/>
    <w:rsid w:val="00BC127F"/>
    <w:rsid w:val="00BC217B"/>
    <w:rsid w:val="00BC2470"/>
    <w:rsid w:val="00BC3056"/>
    <w:rsid w:val="00BC33D5"/>
    <w:rsid w:val="00BC47C5"/>
    <w:rsid w:val="00BC4A19"/>
    <w:rsid w:val="00BC4E6D"/>
    <w:rsid w:val="00BC6D76"/>
    <w:rsid w:val="00BD0617"/>
    <w:rsid w:val="00BD1F60"/>
    <w:rsid w:val="00BD2746"/>
    <w:rsid w:val="00BD2E9B"/>
    <w:rsid w:val="00BD42B9"/>
    <w:rsid w:val="00BD7FB2"/>
    <w:rsid w:val="00BE022D"/>
    <w:rsid w:val="00BE512B"/>
    <w:rsid w:val="00BE63C1"/>
    <w:rsid w:val="00BE75FE"/>
    <w:rsid w:val="00BE79DF"/>
    <w:rsid w:val="00BF2009"/>
    <w:rsid w:val="00BF3A87"/>
    <w:rsid w:val="00BF5121"/>
    <w:rsid w:val="00BF5E6C"/>
    <w:rsid w:val="00BF74E7"/>
    <w:rsid w:val="00C00930"/>
    <w:rsid w:val="00C015AB"/>
    <w:rsid w:val="00C01A66"/>
    <w:rsid w:val="00C01C53"/>
    <w:rsid w:val="00C0295B"/>
    <w:rsid w:val="00C042B2"/>
    <w:rsid w:val="00C060AD"/>
    <w:rsid w:val="00C113BF"/>
    <w:rsid w:val="00C11481"/>
    <w:rsid w:val="00C114E8"/>
    <w:rsid w:val="00C14EB7"/>
    <w:rsid w:val="00C15542"/>
    <w:rsid w:val="00C15A5C"/>
    <w:rsid w:val="00C17D46"/>
    <w:rsid w:val="00C2176E"/>
    <w:rsid w:val="00C23430"/>
    <w:rsid w:val="00C23583"/>
    <w:rsid w:val="00C27D67"/>
    <w:rsid w:val="00C33426"/>
    <w:rsid w:val="00C356C4"/>
    <w:rsid w:val="00C40B26"/>
    <w:rsid w:val="00C40E2D"/>
    <w:rsid w:val="00C42DEF"/>
    <w:rsid w:val="00C444E8"/>
    <w:rsid w:val="00C44D6A"/>
    <w:rsid w:val="00C4537F"/>
    <w:rsid w:val="00C457E1"/>
    <w:rsid w:val="00C4631F"/>
    <w:rsid w:val="00C47B9C"/>
    <w:rsid w:val="00C47CDE"/>
    <w:rsid w:val="00C50E16"/>
    <w:rsid w:val="00C50F96"/>
    <w:rsid w:val="00C5233E"/>
    <w:rsid w:val="00C53FF7"/>
    <w:rsid w:val="00C54186"/>
    <w:rsid w:val="00C5461D"/>
    <w:rsid w:val="00C549D5"/>
    <w:rsid w:val="00C55258"/>
    <w:rsid w:val="00C55C5A"/>
    <w:rsid w:val="00C56893"/>
    <w:rsid w:val="00C60DB3"/>
    <w:rsid w:val="00C6286E"/>
    <w:rsid w:val="00C632BF"/>
    <w:rsid w:val="00C63819"/>
    <w:rsid w:val="00C663AC"/>
    <w:rsid w:val="00C717F1"/>
    <w:rsid w:val="00C73C61"/>
    <w:rsid w:val="00C75059"/>
    <w:rsid w:val="00C75A7D"/>
    <w:rsid w:val="00C76B87"/>
    <w:rsid w:val="00C77A4C"/>
    <w:rsid w:val="00C82EBB"/>
    <w:rsid w:val="00C82EEB"/>
    <w:rsid w:val="00C835C7"/>
    <w:rsid w:val="00C8506B"/>
    <w:rsid w:val="00C874DE"/>
    <w:rsid w:val="00C927A3"/>
    <w:rsid w:val="00C93359"/>
    <w:rsid w:val="00C9370D"/>
    <w:rsid w:val="00C943C9"/>
    <w:rsid w:val="00C94F90"/>
    <w:rsid w:val="00C9645D"/>
    <w:rsid w:val="00C971DC"/>
    <w:rsid w:val="00C9757A"/>
    <w:rsid w:val="00CA16B7"/>
    <w:rsid w:val="00CA356B"/>
    <w:rsid w:val="00CA3AD8"/>
    <w:rsid w:val="00CA4BB3"/>
    <w:rsid w:val="00CA571B"/>
    <w:rsid w:val="00CA62AE"/>
    <w:rsid w:val="00CB07EC"/>
    <w:rsid w:val="00CB202E"/>
    <w:rsid w:val="00CB2BC8"/>
    <w:rsid w:val="00CB4A9B"/>
    <w:rsid w:val="00CB5B1A"/>
    <w:rsid w:val="00CB7220"/>
    <w:rsid w:val="00CB79BE"/>
    <w:rsid w:val="00CC074F"/>
    <w:rsid w:val="00CC0FB5"/>
    <w:rsid w:val="00CC220B"/>
    <w:rsid w:val="00CC4246"/>
    <w:rsid w:val="00CC55EB"/>
    <w:rsid w:val="00CC5664"/>
    <w:rsid w:val="00CC5C43"/>
    <w:rsid w:val="00CC6C55"/>
    <w:rsid w:val="00CD02AE"/>
    <w:rsid w:val="00CD0E3A"/>
    <w:rsid w:val="00CD29AF"/>
    <w:rsid w:val="00CD2A4F"/>
    <w:rsid w:val="00CD3C9F"/>
    <w:rsid w:val="00CD48F1"/>
    <w:rsid w:val="00CD530D"/>
    <w:rsid w:val="00CE03CA"/>
    <w:rsid w:val="00CE0A0A"/>
    <w:rsid w:val="00CE22F1"/>
    <w:rsid w:val="00CE485D"/>
    <w:rsid w:val="00CE4E48"/>
    <w:rsid w:val="00CE50F2"/>
    <w:rsid w:val="00CE6502"/>
    <w:rsid w:val="00CE6A39"/>
    <w:rsid w:val="00CF04A6"/>
    <w:rsid w:val="00CF3C01"/>
    <w:rsid w:val="00CF45A2"/>
    <w:rsid w:val="00CF5F75"/>
    <w:rsid w:val="00CF68CB"/>
    <w:rsid w:val="00CF7D3C"/>
    <w:rsid w:val="00D01F09"/>
    <w:rsid w:val="00D0234F"/>
    <w:rsid w:val="00D053FC"/>
    <w:rsid w:val="00D147EB"/>
    <w:rsid w:val="00D15363"/>
    <w:rsid w:val="00D15B62"/>
    <w:rsid w:val="00D218F9"/>
    <w:rsid w:val="00D21EE2"/>
    <w:rsid w:val="00D22D18"/>
    <w:rsid w:val="00D24E7B"/>
    <w:rsid w:val="00D303BC"/>
    <w:rsid w:val="00D34667"/>
    <w:rsid w:val="00D34827"/>
    <w:rsid w:val="00D34E48"/>
    <w:rsid w:val="00D355FE"/>
    <w:rsid w:val="00D36A98"/>
    <w:rsid w:val="00D401E1"/>
    <w:rsid w:val="00D408B4"/>
    <w:rsid w:val="00D40AC5"/>
    <w:rsid w:val="00D41E96"/>
    <w:rsid w:val="00D42815"/>
    <w:rsid w:val="00D4320B"/>
    <w:rsid w:val="00D47749"/>
    <w:rsid w:val="00D503BD"/>
    <w:rsid w:val="00D50D68"/>
    <w:rsid w:val="00D51A3D"/>
    <w:rsid w:val="00D524C8"/>
    <w:rsid w:val="00D53325"/>
    <w:rsid w:val="00D54274"/>
    <w:rsid w:val="00D612DB"/>
    <w:rsid w:val="00D63F74"/>
    <w:rsid w:val="00D65000"/>
    <w:rsid w:val="00D70E24"/>
    <w:rsid w:val="00D72B61"/>
    <w:rsid w:val="00D74F2F"/>
    <w:rsid w:val="00D771CD"/>
    <w:rsid w:val="00D81ADA"/>
    <w:rsid w:val="00D82187"/>
    <w:rsid w:val="00D83E89"/>
    <w:rsid w:val="00D8434C"/>
    <w:rsid w:val="00D84453"/>
    <w:rsid w:val="00D86FC4"/>
    <w:rsid w:val="00D9107F"/>
    <w:rsid w:val="00D91E14"/>
    <w:rsid w:val="00D9201C"/>
    <w:rsid w:val="00D940F9"/>
    <w:rsid w:val="00D95787"/>
    <w:rsid w:val="00D95FD4"/>
    <w:rsid w:val="00DA3D1D"/>
    <w:rsid w:val="00DA6C12"/>
    <w:rsid w:val="00DA6C47"/>
    <w:rsid w:val="00DB2865"/>
    <w:rsid w:val="00DB2AAD"/>
    <w:rsid w:val="00DB6286"/>
    <w:rsid w:val="00DB645F"/>
    <w:rsid w:val="00DB76E9"/>
    <w:rsid w:val="00DC03D6"/>
    <w:rsid w:val="00DC0427"/>
    <w:rsid w:val="00DC0A67"/>
    <w:rsid w:val="00DC0AC0"/>
    <w:rsid w:val="00DC1D5E"/>
    <w:rsid w:val="00DC3A0B"/>
    <w:rsid w:val="00DC3CE2"/>
    <w:rsid w:val="00DC3DA5"/>
    <w:rsid w:val="00DC5220"/>
    <w:rsid w:val="00DC6F06"/>
    <w:rsid w:val="00DC7ADC"/>
    <w:rsid w:val="00DD2061"/>
    <w:rsid w:val="00DD28AA"/>
    <w:rsid w:val="00DD29A3"/>
    <w:rsid w:val="00DD7DAB"/>
    <w:rsid w:val="00DE2E0D"/>
    <w:rsid w:val="00DE3355"/>
    <w:rsid w:val="00DE7192"/>
    <w:rsid w:val="00DE71B0"/>
    <w:rsid w:val="00DF09BA"/>
    <w:rsid w:val="00DF0C60"/>
    <w:rsid w:val="00DF1724"/>
    <w:rsid w:val="00DF2D44"/>
    <w:rsid w:val="00DF2DBB"/>
    <w:rsid w:val="00DF3080"/>
    <w:rsid w:val="00DF486F"/>
    <w:rsid w:val="00DF59EE"/>
    <w:rsid w:val="00DF5B5B"/>
    <w:rsid w:val="00DF6636"/>
    <w:rsid w:val="00DF6694"/>
    <w:rsid w:val="00DF7619"/>
    <w:rsid w:val="00E007F7"/>
    <w:rsid w:val="00E042D8"/>
    <w:rsid w:val="00E057DC"/>
    <w:rsid w:val="00E06C08"/>
    <w:rsid w:val="00E0770F"/>
    <w:rsid w:val="00E07EE7"/>
    <w:rsid w:val="00E10FB9"/>
    <w:rsid w:val="00E1103B"/>
    <w:rsid w:val="00E11C38"/>
    <w:rsid w:val="00E13073"/>
    <w:rsid w:val="00E13191"/>
    <w:rsid w:val="00E14CA3"/>
    <w:rsid w:val="00E15007"/>
    <w:rsid w:val="00E155B6"/>
    <w:rsid w:val="00E17B44"/>
    <w:rsid w:val="00E20F27"/>
    <w:rsid w:val="00E2217A"/>
    <w:rsid w:val="00E22443"/>
    <w:rsid w:val="00E22FBF"/>
    <w:rsid w:val="00E2546D"/>
    <w:rsid w:val="00E27FEA"/>
    <w:rsid w:val="00E30CD5"/>
    <w:rsid w:val="00E328D7"/>
    <w:rsid w:val="00E34A85"/>
    <w:rsid w:val="00E373A5"/>
    <w:rsid w:val="00E37A95"/>
    <w:rsid w:val="00E4086F"/>
    <w:rsid w:val="00E431EE"/>
    <w:rsid w:val="00E43712"/>
    <w:rsid w:val="00E43B3C"/>
    <w:rsid w:val="00E44093"/>
    <w:rsid w:val="00E470FB"/>
    <w:rsid w:val="00E50188"/>
    <w:rsid w:val="00E507AE"/>
    <w:rsid w:val="00E50BB3"/>
    <w:rsid w:val="00E515CB"/>
    <w:rsid w:val="00E5164F"/>
    <w:rsid w:val="00E52260"/>
    <w:rsid w:val="00E53FD9"/>
    <w:rsid w:val="00E55989"/>
    <w:rsid w:val="00E56EF5"/>
    <w:rsid w:val="00E62F0C"/>
    <w:rsid w:val="00E639B6"/>
    <w:rsid w:val="00E6434B"/>
    <w:rsid w:val="00E643FD"/>
    <w:rsid w:val="00E6463D"/>
    <w:rsid w:val="00E647D7"/>
    <w:rsid w:val="00E712F8"/>
    <w:rsid w:val="00E72D35"/>
    <w:rsid w:val="00E72E9B"/>
    <w:rsid w:val="00E73039"/>
    <w:rsid w:val="00E73199"/>
    <w:rsid w:val="00E75068"/>
    <w:rsid w:val="00E850C3"/>
    <w:rsid w:val="00E87851"/>
    <w:rsid w:val="00E87DF2"/>
    <w:rsid w:val="00E94436"/>
    <w:rsid w:val="00E9462E"/>
    <w:rsid w:val="00E96DC4"/>
    <w:rsid w:val="00EA470E"/>
    <w:rsid w:val="00EA47A7"/>
    <w:rsid w:val="00EA4DFB"/>
    <w:rsid w:val="00EA4ED4"/>
    <w:rsid w:val="00EA56A6"/>
    <w:rsid w:val="00EA57EB"/>
    <w:rsid w:val="00EA5C25"/>
    <w:rsid w:val="00EB042C"/>
    <w:rsid w:val="00EB1E6B"/>
    <w:rsid w:val="00EB2312"/>
    <w:rsid w:val="00EB3226"/>
    <w:rsid w:val="00EC1936"/>
    <w:rsid w:val="00EC1DCD"/>
    <w:rsid w:val="00EC213A"/>
    <w:rsid w:val="00EC2A7D"/>
    <w:rsid w:val="00EC39A9"/>
    <w:rsid w:val="00EC6926"/>
    <w:rsid w:val="00EC7591"/>
    <w:rsid w:val="00EC7744"/>
    <w:rsid w:val="00EC7C87"/>
    <w:rsid w:val="00ED0DAD"/>
    <w:rsid w:val="00ED0F46"/>
    <w:rsid w:val="00ED2373"/>
    <w:rsid w:val="00EE0960"/>
    <w:rsid w:val="00EE3A35"/>
    <w:rsid w:val="00EE3E8A"/>
    <w:rsid w:val="00EE4D1D"/>
    <w:rsid w:val="00EE51FA"/>
    <w:rsid w:val="00EF020E"/>
    <w:rsid w:val="00EF13A6"/>
    <w:rsid w:val="00EF13B3"/>
    <w:rsid w:val="00EF38F4"/>
    <w:rsid w:val="00EF57EA"/>
    <w:rsid w:val="00EF58B8"/>
    <w:rsid w:val="00EF6ECA"/>
    <w:rsid w:val="00F009B0"/>
    <w:rsid w:val="00F016F1"/>
    <w:rsid w:val="00F018B6"/>
    <w:rsid w:val="00F020B0"/>
    <w:rsid w:val="00F022F6"/>
    <w:rsid w:val="00F024E1"/>
    <w:rsid w:val="00F06C10"/>
    <w:rsid w:val="00F107F2"/>
    <w:rsid w:val="00F1096F"/>
    <w:rsid w:val="00F10E3D"/>
    <w:rsid w:val="00F1107F"/>
    <w:rsid w:val="00F12589"/>
    <w:rsid w:val="00F12595"/>
    <w:rsid w:val="00F134D9"/>
    <w:rsid w:val="00F1403D"/>
    <w:rsid w:val="00F1463F"/>
    <w:rsid w:val="00F1564C"/>
    <w:rsid w:val="00F17C6B"/>
    <w:rsid w:val="00F20337"/>
    <w:rsid w:val="00F21302"/>
    <w:rsid w:val="00F23988"/>
    <w:rsid w:val="00F241A3"/>
    <w:rsid w:val="00F24B55"/>
    <w:rsid w:val="00F25F33"/>
    <w:rsid w:val="00F301A7"/>
    <w:rsid w:val="00F321DE"/>
    <w:rsid w:val="00F33777"/>
    <w:rsid w:val="00F33DE6"/>
    <w:rsid w:val="00F343BB"/>
    <w:rsid w:val="00F373DF"/>
    <w:rsid w:val="00F378AD"/>
    <w:rsid w:val="00F40648"/>
    <w:rsid w:val="00F406F9"/>
    <w:rsid w:val="00F450AD"/>
    <w:rsid w:val="00F464CB"/>
    <w:rsid w:val="00F47DA2"/>
    <w:rsid w:val="00F50D60"/>
    <w:rsid w:val="00F519FC"/>
    <w:rsid w:val="00F55583"/>
    <w:rsid w:val="00F55683"/>
    <w:rsid w:val="00F5717C"/>
    <w:rsid w:val="00F60539"/>
    <w:rsid w:val="00F6239D"/>
    <w:rsid w:val="00F715D2"/>
    <w:rsid w:val="00F7218F"/>
    <w:rsid w:val="00F72646"/>
    <w:rsid w:val="00F7274F"/>
    <w:rsid w:val="00F73631"/>
    <w:rsid w:val="00F73823"/>
    <w:rsid w:val="00F74C80"/>
    <w:rsid w:val="00F74E84"/>
    <w:rsid w:val="00F7598E"/>
    <w:rsid w:val="00F76FA8"/>
    <w:rsid w:val="00F819F4"/>
    <w:rsid w:val="00F81A03"/>
    <w:rsid w:val="00F82F6F"/>
    <w:rsid w:val="00F86342"/>
    <w:rsid w:val="00F93F08"/>
    <w:rsid w:val="00F94CED"/>
    <w:rsid w:val="00F958ED"/>
    <w:rsid w:val="00F9774A"/>
    <w:rsid w:val="00F97CE7"/>
    <w:rsid w:val="00FA02BB"/>
    <w:rsid w:val="00FA2CEE"/>
    <w:rsid w:val="00FA318C"/>
    <w:rsid w:val="00FA5458"/>
    <w:rsid w:val="00FA555D"/>
    <w:rsid w:val="00FA6063"/>
    <w:rsid w:val="00FA762C"/>
    <w:rsid w:val="00FA7F9F"/>
    <w:rsid w:val="00FB0FF5"/>
    <w:rsid w:val="00FB27D9"/>
    <w:rsid w:val="00FB5AD4"/>
    <w:rsid w:val="00FB6310"/>
    <w:rsid w:val="00FB6F92"/>
    <w:rsid w:val="00FB74D3"/>
    <w:rsid w:val="00FC026E"/>
    <w:rsid w:val="00FC127A"/>
    <w:rsid w:val="00FC1416"/>
    <w:rsid w:val="00FC150C"/>
    <w:rsid w:val="00FC18E2"/>
    <w:rsid w:val="00FC34B4"/>
    <w:rsid w:val="00FC4DF8"/>
    <w:rsid w:val="00FC5124"/>
    <w:rsid w:val="00FC57C1"/>
    <w:rsid w:val="00FC77E5"/>
    <w:rsid w:val="00FD097C"/>
    <w:rsid w:val="00FD1F49"/>
    <w:rsid w:val="00FD296B"/>
    <w:rsid w:val="00FD4079"/>
    <w:rsid w:val="00FD4731"/>
    <w:rsid w:val="00FD6768"/>
    <w:rsid w:val="00FD68F4"/>
    <w:rsid w:val="00FE0375"/>
    <w:rsid w:val="00FE3CC9"/>
    <w:rsid w:val="00FE49C5"/>
    <w:rsid w:val="00FF04EF"/>
    <w:rsid w:val="00FF0AB0"/>
    <w:rsid w:val="00FF28AC"/>
    <w:rsid w:val="00FF3511"/>
    <w:rsid w:val="00FF4BF2"/>
    <w:rsid w:val="00FF5DBD"/>
    <w:rsid w:val="00FF766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F45F9"/>
  <w15:docId w15:val="{236A4E34-C7E4-487A-99E8-521C6D19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60D"/>
    <w:pPr>
      <w:spacing w:before="120" w:after="120"/>
    </w:pPr>
    <w:rPr>
      <w:rFonts w:asciiTheme="minorHAnsi" w:eastAsiaTheme="minorHAnsi" w:hAnsiTheme="minorHAnsi"/>
      <w:sz w:val="22"/>
      <w:szCs w:val="24"/>
      <w:lang w:eastAsia="en-US"/>
    </w:rPr>
  </w:style>
  <w:style w:type="paragraph" w:styleId="Heading1">
    <w:name w:val="heading 1"/>
    <w:basedOn w:val="Normal"/>
    <w:next w:val="Normal"/>
    <w:qFormat/>
    <w:rsid w:val="00BA70BC"/>
    <w:pPr>
      <w:keepNext/>
      <w:spacing w:before="240" w:after="60"/>
      <w:outlineLvl w:val="0"/>
    </w:pPr>
    <w:rPr>
      <w:rFonts w:ascii="Calibri" w:hAnsi="Calibri"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6D0D8F"/>
    <w:pPr>
      <w:spacing w:before="0" w:after="0"/>
    </w:pPr>
    <w:rPr>
      <w:rFonts w:cstheme="minorHAnsi"/>
      <w:color w:val="3F4A75" w:themeColor="accent1"/>
      <w:sz w:val="36"/>
      <w:szCs w:val="36"/>
    </w:rPr>
  </w:style>
  <w:style w:type="character" w:customStyle="1" w:styleId="TitleChar">
    <w:name w:val="Title Char"/>
    <w:basedOn w:val="DefaultParagraphFont"/>
    <w:link w:val="Title"/>
    <w:rsid w:val="006D0D8F"/>
    <w:rPr>
      <w:rFonts w:asciiTheme="minorHAnsi" w:eastAsiaTheme="minorHAnsi" w:hAnsiTheme="minorHAnsi" w:cstheme="minorHAnsi"/>
      <w:color w:val="3F4A75" w:themeColor="accent1"/>
      <w:sz w:val="36"/>
      <w:szCs w:val="36"/>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5"/>
      </w:numPr>
      <w:ind w:left="568" w:hanging="284"/>
    </w:pPr>
  </w:style>
  <w:style w:type="paragraph" w:styleId="ListNumber2">
    <w:name w:val="List Number 2"/>
    <w:basedOn w:val="ListBullet"/>
    <w:qFormat/>
    <w:rsid w:val="0048593C"/>
    <w:pPr>
      <w:numPr>
        <w:numId w:val="7"/>
      </w:numPr>
    </w:pPr>
  </w:style>
  <w:style w:type="paragraph" w:styleId="ListBullet">
    <w:name w:val="List Bullet"/>
    <w:basedOn w:val="Normal"/>
    <w:qFormat/>
    <w:rsid w:val="0048593C"/>
    <w:pPr>
      <w:numPr>
        <w:numId w:val="6"/>
      </w:numPr>
      <w:spacing w:before="60" w:after="60"/>
    </w:pPr>
    <w:rPr>
      <w:color w:val="000000" w:themeColor="text1"/>
      <w:sz w:val="21"/>
    </w:rPr>
  </w:style>
  <w:style w:type="paragraph" w:styleId="TOCHeading">
    <w:name w:val="TOC Heading"/>
    <w:next w:val="Normal"/>
    <w:uiPriority w:val="39"/>
    <w:unhideWhenUsed/>
    <w:qFormat/>
    <w:rsid w:val="00BD42B9"/>
    <w:pPr>
      <w:keepLines/>
    </w:pPr>
    <w:rPr>
      <w:rFonts w:asciiTheme="minorHAnsi" w:eastAsiaTheme="majorEastAsia" w:hAnsiTheme="minorHAnsi" w:cstheme="majorBidi"/>
      <w:b/>
      <w:color w:val="2F3757" w:themeColor="accent1" w:themeShade="BF"/>
      <w:sz w:val="24"/>
      <w:szCs w:val="32"/>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link w:val="TableTextChar"/>
    <w:autoRedefine/>
    <w:qFormat/>
    <w:locked/>
    <w:rsid w:val="000A660D"/>
    <w:pPr>
      <w:spacing w:before="60" w:after="60"/>
    </w:pPr>
    <w:rPr>
      <w:rFonts w:asciiTheme="minorHAnsi" w:hAnsiTheme="minorHAnsi" w:cstheme="minorHAnsi"/>
      <w:sz w:val="22"/>
      <w:szCs w:val="22"/>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D42B9"/>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inorHAnsi" w:hAnsiTheme="minorHAnsi"/>
        <w:b/>
        <w:bCs/>
        <w:i w:val="0"/>
        <w:iCs/>
        <w:color w:val="FFFFFF"/>
        <w:sz w:val="22"/>
      </w:rPr>
      <w:tblPr/>
      <w:tcPr>
        <w:shd w:val="clear" w:color="auto" w:fill="3F4A75" w:themeFill="text2"/>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next w:val="TableText"/>
    <w:qFormat/>
    <w:rsid w:val="00BD42B9"/>
    <w:pPr>
      <w:spacing w:before="80" w:after="80"/>
    </w:pPr>
    <w:rPr>
      <w:rFonts w:asciiTheme="minorHAnsi" w:eastAsia="Cambria" w:hAnsiTheme="minorHAnsi"/>
      <w:b/>
      <w:color w:val="FFFFFF" w:themeColor="background1"/>
      <w:sz w:val="22"/>
      <w:szCs w:val="22"/>
      <w:lang w:val="en-US" w:eastAsia="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ListBullet"/>
    <w:link w:val="TablelistbulletChar"/>
    <w:qFormat/>
    <w:rsid w:val="005B2C74"/>
    <w:pPr>
      <w:numPr>
        <w:numId w:val="2"/>
      </w:numPr>
      <w:spacing w:before="0" w:after="0"/>
    </w:pPr>
    <w:rPr>
      <w:rFonts w:ascii="Calibri" w:hAnsi="Calibri"/>
      <w:sz w:val="22"/>
      <w:szCs w:val="20"/>
    </w:rPr>
  </w:style>
  <w:style w:type="paragraph" w:customStyle="1" w:styleId="Tablelistnumber">
    <w:name w:val="Table list number"/>
    <w:basedOn w:val="Tablelistbulle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TableText"/>
    <w:rsid w:val="00BD42B9"/>
    <w:pPr>
      <w:keepNext/>
    </w:pPr>
    <w:rPr>
      <w:b/>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8774F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774F2"/>
    <w:rPr>
      <w:rFonts w:ascii="Segoe UI" w:eastAsiaTheme="minorHAnsi" w:hAnsi="Segoe UI" w:cs="Segoe UI"/>
      <w:sz w:val="18"/>
      <w:szCs w:val="18"/>
      <w:lang w:eastAsia="en-US"/>
    </w:rPr>
  </w:style>
  <w:style w:type="character" w:styleId="UnresolvedMention">
    <w:name w:val="Unresolved Mention"/>
    <w:basedOn w:val="DefaultParagraphFont"/>
    <w:uiPriority w:val="99"/>
    <w:semiHidden/>
    <w:unhideWhenUsed/>
    <w:rsid w:val="00C927A3"/>
    <w:rPr>
      <w:color w:val="605E5C"/>
      <w:shd w:val="clear" w:color="auto" w:fill="E1DFDD"/>
    </w:rPr>
  </w:style>
  <w:style w:type="character" w:styleId="CommentReference">
    <w:name w:val="annotation reference"/>
    <w:basedOn w:val="DefaultParagraphFont"/>
    <w:uiPriority w:val="99"/>
    <w:semiHidden/>
    <w:unhideWhenUsed/>
    <w:rsid w:val="0013164A"/>
    <w:rPr>
      <w:sz w:val="16"/>
      <w:szCs w:val="16"/>
    </w:rPr>
  </w:style>
  <w:style w:type="paragraph" w:styleId="CommentText">
    <w:name w:val="annotation text"/>
    <w:basedOn w:val="Normal"/>
    <w:link w:val="CommentTextChar"/>
    <w:uiPriority w:val="99"/>
    <w:unhideWhenUsed/>
    <w:rsid w:val="0013164A"/>
    <w:rPr>
      <w:sz w:val="20"/>
      <w:szCs w:val="20"/>
    </w:rPr>
  </w:style>
  <w:style w:type="character" w:customStyle="1" w:styleId="CommentTextChar">
    <w:name w:val="Comment Text Char"/>
    <w:basedOn w:val="DefaultParagraphFont"/>
    <w:link w:val="CommentText"/>
    <w:uiPriority w:val="99"/>
    <w:rsid w:val="0013164A"/>
    <w:rPr>
      <w:rFonts w:eastAsiaTheme="minorHAnsi"/>
      <w:lang w:eastAsia="en-US"/>
    </w:rPr>
  </w:style>
  <w:style w:type="paragraph" w:styleId="CommentSubject">
    <w:name w:val="annotation subject"/>
    <w:basedOn w:val="CommentText"/>
    <w:next w:val="CommentText"/>
    <w:link w:val="CommentSubjectChar"/>
    <w:semiHidden/>
    <w:unhideWhenUsed/>
    <w:rsid w:val="0013164A"/>
    <w:rPr>
      <w:b/>
      <w:bCs/>
    </w:rPr>
  </w:style>
  <w:style w:type="character" w:customStyle="1" w:styleId="CommentSubjectChar">
    <w:name w:val="Comment Subject Char"/>
    <w:basedOn w:val="CommentTextChar"/>
    <w:link w:val="CommentSubject"/>
    <w:semiHidden/>
    <w:rsid w:val="0013164A"/>
    <w:rPr>
      <w:rFonts w:eastAsiaTheme="minorHAnsi"/>
      <w:b/>
      <w:bCs/>
      <w:lang w:eastAsia="en-US"/>
    </w:rPr>
  </w:style>
  <w:style w:type="character" w:styleId="FollowedHyperlink">
    <w:name w:val="FollowedHyperlink"/>
    <w:basedOn w:val="DefaultParagraphFont"/>
    <w:semiHidden/>
    <w:unhideWhenUsed/>
    <w:rsid w:val="00A57B58"/>
    <w:rPr>
      <w:color w:val="800080" w:themeColor="followedHyperlink"/>
      <w:u w:val="single"/>
    </w:rPr>
  </w:style>
  <w:style w:type="paragraph" w:styleId="NoSpacing">
    <w:name w:val="No Spacing"/>
    <w:uiPriority w:val="1"/>
    <w:qFormat/>
    <w:rsid w:val="006F2DA8"/>
    <w:rPr>
      <w:rFonts w:eastAsiaTheme="minorHAnsi"/>
      <w:sz w:val="24"/>
      <w:szCs w:val="24"/>
      <w:lang w:eastAsia="en-US"/>
    </w:rPr>
  </w:style>
  <w:style w:type="paragraph" w:customStyle="1" w:styleId="Tablelistbullet2">
    <w:name w:val="Table list bullet (2)"/>
    <w:basedOn w:val="Tablelistbullet"/>
    <w:link w:val="Tablelistbullet2Char"/>
    <w:qFormat/>
    <w:rsid w:val="005B2C74"/>
    <w:pPr>
      <w:numPr>
        <w:numId w:val="8"/>
      </w:numPr>
    </w:pPr>
  </w:style>
  <w:style w:type="character" w:customStyle="1" w:styleId="TableTextChar">
    <w:name w:val="Table Text Char"/>
    <w:basedOn w:val="DefaultParagraphFont"/>
    <w:link w:val="TableText"/>
    <w:rsid w:val="000A660D"/>
    <w:rPr>
      <w:rFonts w:asciiTheme="minorHAnsi" w:hAnsiTheme="minorHAnsi" w:cstheme="minorHAnsi"/>
      <w:sz w:val="22"/>
      <w:szCs w:val="22"/>
      <w:lang w:eastAsia="en-US"/>
    </w:rPr>
  </w:style>
  <w:style w:type="character" w:customStyle="1" w:styleId="TablelistbulletChar">
    <w:name w:val="Table list bullet Char"/>
    <w:basedOn w:val="TableTextChar"/>
    <w:link w:val="Tablelistbullet"/>
    <w:rsid w:val="00BB08D0"/>
    <w:rPr>
      <w:rFonts w:ascii="Calibri" w:eastAsiaTheme="minorHAnsi" w:hAnsi="Calibri" w:cstheme="minorHAnsi"/>
      <w:color w:val="000000" w:themeColor="text1"/>
      <w:sz w:val="22"/>
      <w:szCs w:val="24"/>
      <w:lang w:eastAsia="en-US"/>
    </w:rPr>
  </w:style>
  <w:style w:type="character" w:customStyle="1" w:styleId="Tablelistbullet2Char">
    <w:name w:val="Table list bullet (2) Char"/>
    <w:basedOn w:val="TablelistbulletChar"/>
    <w:link w:val="Tablelistbullet2"/>
    <w:rsid w:val="00BA70BC"/>
    <w:rPr>
      <w:rFonts w:ascii="Calibri" w:eastAsiaTheme="minorHAnsi" w:hAnsi="Calibri" w:cstheme="minorHAnsi"/>
      <w:color w:val="000000" w:themeColor="text1"/>
      <w:sz w:val="22"/>
      <w:szCs w:val="24"/>
      <w:lang w:eastAsia="en-US"/>
    </w:rPr>
  </w:style>
  <w:style w:type="paragraph" w:styleId="Revision">
    <w:name w:val="Revision"/>
    <w:hidden/>
    <w:uiPriority w:val="99"/>
    <w:semiHidden/>
    <w:rsid w:val="009E5BC0"/>
    <w:rPr>
      <w:rFonts w:asciiTheme="minorHAnsi" w:eastAsiaTheme="minorHAnsi" w:hAnsiTheme="minorHAnsi"/>
      <w:sz w:val="22"/>
      <w:szCs w:val="24"/>
      <w:lang w:eastAsia="en-US"/>
    </w:rPr>
  </w:style>
  <w:style w:type="paragraph" w:customStyle="1" w:styleId="Default">
    <w:name w:val="Default"/>
    <w:rsid w:val="00A3750E"/>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7F6B84"/>
    <w:pPr>
      <w:spacing w:before="100" w:beforeAutospacing="1" w:after="100" w:afterAutospacing="1"/>
    </w:pPr>
    <w:rPr>
      <w:rFonts w:ascii="Times New Roman" w:eastAsia="Times New Roman" w:hAnsi="Times New Roman"/>
      <w:sz w:val="24"/>
      <w:lang w:eastAsia="en-AU"/>
    </w:rPr>
  </w:style>
  <w:style w:type="character" w:customStyle="1" w:styleId="StandardText">
    <w:name w:val="Standard Text"/>
    <w:basedOn w:val="DefaultParagraphFont"/>
    <w:uiPriority w:val="1"/>
    <w:rsid w:val="002A00D8"/>
    <w:rPr>
      <w:rFonts w:ascii="Calibri" w:hAnsi="Calibri"/>
      <w:b w:val="0"/>
      <w:sz w:val="22"/>
    </w:rPr>
  </w:style>
  <w:style w:type="character" w:customStyle="1" w:styleId="normaltextrun">
    <w:name w:val="normaltextrun"/>
    <w:basedOn w:val="DefaultParagraphFont"/>
    <w:rsid w:val="002A00D8"/>
  </w:style>
  <w:style w:type="character" w:customStyle="1" w:styleId="eop">
    <w:name w:val="eop"/>
    <w:basedOn w:val="DefaultParagraphFont"/>
    <w:rsid w:val="002A00D8"/>
  </w:style>
  <w:style w:type="paragraph" w:styleId="TOC1">
    <w:name w:val="toc 1"/>
    <w:basedOn w:val="Normal"/>
    <w:next w:val="Normal"/>
    <w:autoRedefine/>
    <w:uiPriority w:val="39"/>
    <w:unhideWhenUsed/>
    <w:rsid w:val="004C0D2D"/>
    <w:pPr>
      <w:tabs>
        <w:tab w:val="right" w:leader="dot" w:pos="9060"/>
      </w:tabs>
      <w:spacing w:after="100"/>
    </w:pPr>
    <w:rPr>
      <w:rFonts w:eastAsiaTheme="minorEastAsia" w:cstheme="minorBidi"/>
      <w:noProof/>
      <w:kern w:val="2"/>
      <w:lang w:eastAsia="en-AU"/>
      <w14:ligatures w14:val="standardContextual"/>
    </w:rPr>
  </w:style>
  <w:style w:type="paragraph" w:styleId="ListNumber">
    <w:name w:val="List Number"/>
    <w:basedOn w:val="Normal"/>
    <w:rsid w:val="00062315"/>
    <w:pPr>
      <w:tabs>
        <w:tab w:val="num" w:pos="360"/>
      </w:tabs>
      <w:ind w:left="360" w:hanging="360"/>
      <w:contextualSpacing/>
    </w:pPr>
  </w:style>
  <w:style w:type="table" w:customStyle="1" w:styleId="DepartmentofHealthtable1">
    <w:name w:val="Department of Health table1"/>
    <w:basedOn w:val="TableNormal"/>
    <w:uiPriority w:val="99"/>
    <w:rsid w:val="00062315"/>
    <w:rPr>
      <w:rFonts w:ascii="Arial" w:hAnsi="Arial"/>
      <w:color w:val="000000" w:themeColor="text1"/>
      <w:sz w:val="2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FootnoteReference">
    <w:name w:val="footnote reference"/>
    <w:basedOn w:val="DefaultParagraphFont"/>
    <w:unhideWhenUsed/>
    <w:rsid w:val="00062315"/>
    <w:rPr>
      <w:vertAlign w:val="superscript"/>
    </w:rPr>
  </w:style>
  <w:style w:type="paragraph" w:styleId="TableofFigures">
    <w:name w:val="table of figures"/>
    <w:basedOn w:val="Normal"/>
    <w:next w:val="Normal"/>
    <w:unhideWhenUsed/>
    <w:rsid w:val="00BD42B9"/>
    <w:pPr>
      <w:spacing w:after="0"/>
    </w:pPr>
  </w:style>
  <w:style w:type="paragraph" w:styleId="ListParagraph">
    <w:name w:val="List Paragraph"/>
    <w:basedOn w:val="Normal"/>
    <w:uiPriority w:val="34"/>
    <w:qFormat/>
    <w:rsid w:val="006E7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4198066">
      <w:bodyDiv w:val="1"/>
      <w:marLeft w:val="0"/>
      <w:marRight w:val="0"/>
      <w:marTop w:val="0"/>
      <w:marBottom w:val="0"/>
      <w:divBdr>
        <w:top w:val="none" w:sz="0" w:space="0" w:color="auto"/>
        <w:left w:val="none" w:sz="0" w:space="0" w:color="auto"/>
        <w:bottom w:val="none" w:sz="0" w:space="0" w:color="auto"/>
        <w:right w:val="none" w:sz="0" w:space="0" w:color="auto"/>
      </w:divBdr>
    </w:div>
    <w:div w:id="508102082">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2145671">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36054016">
      <w:bodyDiv w:val="1"/>
      <w:marLeft w:val="0"/>
      <w:marRight w:val="0"/>
      <w:marTop w:val="0"/>
      <w:marBottom w:val="0"/>
      <w:divBdr>
        <w:top w:val="none" w:sz="0" w:space="0" w:color="auto"/>
        <w:left w:val="none" w:sz="0" w:space="0" w:color="auto"/>
        <w:bottom w:val="none" w:sz="0" w:space="0" w:color="auto"/>
        <w:right w:val="none" w:sz="0" w:space="0" w:color="auto"/>
      </w:divBdr>
    </w:div>
    <w:div w:id="739253836">
      <w:bodyDiv w:val="1"/>
      <w:marLeft w:val="0"/>
      <w:marRight w:val="0"/>
      <w:marTop w:val="0"/>
      <w:marBottom w:val="0"/>
      <w:divBdr>
        <w:top w:val="none" w:sz="0" w:space="0" w:color="auto"/>
        <w:left w:val="none" w:sz="0" w:space="0" w:color="auto"/>
        <w:bottom w:val="none" w:sz="0" w:space="0" w:color="auto"/>
        <w:right w:val="none" w:sz="0" w:space="0" w:color="auto"/>
      </w:divBdr>
    </w:div>
    <w:div w:id="852574883">
      <w:bodyDiv w:val="1"/>
      <w:marLeft w:val="0"/>
      <w:marRight w:val="0"/>
      <w:marTop w:val="0"/>
      <w:marBottom w:val="0"/>
      <w:divBdr>
        <w:top w:val="none" w:sz="0" w:space="0" w:color="auto"/>
        <w:left w:val="none" w:sz="0" w:space="0" w:color="auto"/>
        <w:bottom w:val="none" w:sz="0" w:space="0" w:color="auto"/>
        <w:right w:val="none" w:sz="0" w:space="0" w:color="auto"/>
      </w:divBdr>
    </w:div>
    <w:div w:id="1011181227">
      <w:bodyDiv w:val="1"/>
      <w:marLeft w:val="0"/>
      <w:marRight w:val="0"/>
      <w:marTop w:val="0"/>
      <w:marBottom w:val="0"/>
      <w:divBdr>
        <w:top w:val="none" w:sz="0" w:space="0" w:color="auto"/>
        <w:left w:val="none" w:sz="0" w:space="0" w:color="auto"/>
        <w:bottom w:val="none" w:sz="0" w:space="0" w:color="auto"/>
        <w:right w:val="none" w:sz="0" w:space="0" w:color="auto"/>
      </w:divBdr>
    </w:div>
    <w:div w:id="1018431914">
      <w:bodyDiv w:val="1"/>
      <w:marLeft w:val="0"/>
      <w:marRight w:val="0"/>
      <w:marTop w:val="0"/>
      <w:marBottom w:val="0"/>
      <w:divBdr>
        <w:top w:val="none" w:sz="0" w:space="0" w:color="auto"/>
        <w:left w:val="none" w:sz="0" w:space="0" w:color="auto"/>
        <w:bottom w:val="none" w:sz="0" w:space="0" w:color="auto"/>
        <w:right w:val="none" w:sz="0" w:space="0" w:color="auto"/>
      </w:divBdr>
    </w:div>
    <w:div w:id="103461891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8445673">
      <w:bodyDiv w:val="1"/>
      <w:marLeft w:val="0"/>
      <w:marRight w:val="0"/>
      <w:marTop w:val="0"/>
      <w:marBottom w:val="0"/>
      <w:divBdr>
        <w:top w:val="none" w:sz="0" w:space="0" w:color="auto"/>
        <w:left w:val="none" w:sz="0" w:space="0" w:color="auto"/>
        <w:bottom w:val="none" w:sz="0" w:space="0" w:color="auto"/>
        <w:right w:val="none" w:sz="0" w:space="0" w:color="auto"/>
      </w:divBdr>
    </w:div>
    <w:div w:id="1354111698">
      <w:bodyDiv w:val="1"/>
      <w:marLeft w:val="0"/>
      <w:marRight w:val="0"/>
      <w:marTop w:val="0"/>
      <w:marBottom w:val="0"/>
      <w:divBdr>
        <w:top w:val="none" w:sz="0" w:space="0" w:color="auto"/>
        <w:left w:val="none" w:sz="0" w:space="0" w:color="auto"/>
        <w:bottom w:val="none" w:sz="0" w:space="0" w:color="auto"/>
        <w:right w:val="none" w:sz="0" w:space="0" w:color="auto"/>
      </w:divBdr>
    </w:div>
    <w:div w:id="1557743478">
      <w:bodyDiv w:val="1"/>
      <w:marLeft w:val="0"/>
      <w:marRight w:val="0"/>
      <w:marTop w:val="0"/>
      <w:marBottom w:val="0"/>
      <w:divBdr>
        <w:top w:val="none" w:sz="0" w:space="0" w:color="auto"/>
        <w:left w:val="none" w:sz="0" w:space="0" w:color="auto"/>
        <w:bottom w:val="none" w:sz="0" w:space="0" w:color="auto"/>
        <w:right w:val="none" w:sz="0" w:space="0" w:color="auto"/>
      </w:divBdr>
    </w:div>
    <w:div w:id="1715810026">
      <w:bodyDiv w:val="1"/>
      <w:marLeft w:val="0"/>
      <w:marRight w:val="0"/>
      <w:marTop w:val="0"/>
      <w:marBottom w:val="0"/>
      <w:divBdr>
        <w:top w:val="none" w:sz="0" w:space="0" w:color="auto"/>
        <w:left w:val="none" w:sz="0" w:space="0" w:color="auto"/>
        <w:bottom w:val="none" w:sz="0" w:space="0" w:color="auto"/>
        <w:right w:val="none" w:sz="0" w:space="0" w:color="auto"/>
      </w:divBdr>
    </w:div>
    <w:div w:id="1817335818">
      <w:bodyDiv w:val="1"/>
      <w:marLeft w:val="0"/>
      <w:marRight w:val="0"/>
      <w:marTop w:val="0"/>
      <w:marBottom w:val="0"/>
      <w:divBdr>
        <w:top w:val="none" w:sz="0" w:space="0" w:color="auto"/>
        <w:left w:val="none" w:sz="0" w:space="0" w:color="auto"/>
        <w:bottom w:val="none" w:sz="0" w:space="0" w:color="auto"/>
        <w:right w:val="none" w:sz="0" w:space="0" w:color="auto"/>
      </w:divBdr>
    </w:div>
    <w:div w:id="1845974553">
      <w:bodyDiv w:val="1"/>
      <w:marLeft w:val="0"/>
      <w:marRight w:val="0"/>
      <w:marTop w:val="0"/>
      <w:marBottom w:val="0"/>
      <w:divBdr>
        <w:top w:val="none" w:sz="0" w:space="0" w:color="auto"/>
        <w:left w:val="none" w:sz="0" w:space="0" w:color="auto"/>
        <w:bottom w:val="none" w:sz="0" w:space="0" w:color="auto"/>
        <w:right w:val="none" w:sz="0" w:space="0" w:color="auto"/>
      </w:divBdr>
    </w:div>
    <w:div w:id="1882596769">
      <w:bodyDiv w:val="1"/>
      <w:marLeft w:val="0"/>
      <w:marRight w:val="0"/>
      <w:marTop w:val="0"/>
      <w:marBottom w:val="0"/>
      <w:divBdr>
        <w:top w:val="none" w:sz="0" w:space="0" w:color="auto"/>
        <w:left w:val="none" w:sz="0" w:space="0" w:color="auto"/>
        <w:bottom w:val="none" w:sz="0" w:space="0" w:color="auto"/>
        <w:right w:val="none" w:sz="0" w:space="0" w:color="auto"/>
      </w:divBdr>
    </w:div>
    <w:div w:id="21023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tralianrotaryhealth.org.au/category/current-funding/indigenous-health-scholarship-program/" TargetMode="External"/><Relationship Id="rId18" Type="http://schemas.openxmlformats.org/officeDocument/2006/relationships/hyperlink" Target="https://www.health.gov.au/our-work/gp-training-incentive-payments?language=en" TargetMode="External"/><Relationship Id="rId26" Type="http://schemas.openxmlformats.org/officeDocument/2006/relationships/hyperlink" Target="https://www.health.gov.au/resources/publications/bulk-billing-practice-incentive-program-program-guidelines?language=en" TargetMode="External"/><Relationship Id="rId39" Type="http://schemas.openxmlformats.org/officeDocument/2006/relationships/hyperlink" Target="https://www.apna.asn.au/profession/career-pathways" TargetMode="External"/><Relationship Id="rId21" Type="http://schemas.openxmlformats.org/officeDocument/2006/relationships/hyperlink" Target="https://www.health.gov.au/our-work/specialist-training-program" TargetMode="External"/><Relationship Id="rId34" Type="http://schemas.openxmlformats.org/officeDocument/2006/relationships/hyperlink" Target="https://www.hwsp.com.au/" TargetMode="External"/><Relationship Id="rId42" Type="http://schemas.openxmlformats.org/officeDocument/2006/relationships/hyperlink" Target="https://www.health.gov.au/topics/aboriginal-and-torres-strait-islander-health/eye-health-and-vision-support"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junior-doctor-training-program/private-hospital-stream" TargetMode="External"/><Relationship Id="rId29" Type="http://schemas.openxmlformats.org/officeDocument/2006/relationships/hyperlink" Target="https://www.health.gov.au/our-work/mymedi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health-workforce-locator/health-workforce-locator" TargetMode="External"/><Relationship Id="rId24" Type="http://schemas.openxmlformats.org/officeDocument/2006/relationships/hyperlink" Target="https://www.health.gov.au/resources/publications/bulk-billing-practice-incentive-program-eligible-services" TargetMode="External"/><Relationship Id="rId32" Type="http://schemas.openxmlformats.org/officeDocument/2006/relationships/hyperlink" Target="https://rwanetwork.com.au/" TargetMode="External"/><Relationship Id="rId37" Type="http://schemas.openxmlformats.org/officeDocument/2006/relationships/hyperlink" Target="https://www.lowitja.org.au/lowitja-foundation/scholarships/" TargetMode="External"/><Relationship Id="rId40" Type="http://schemas.openxmlformats.org/officeDocument/2006/relationships/hyperlink" Target="https://www.health.gov.au/our-work/primary-care-nursing-and-midwifery-scholarship-program"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gov.au/our-work/australian-primary-care-prevocational-program?language=en" TargetMode="External"/><Relationship Id="rId23" Type="http://schemas.openxmlformats.org/officeDocument/2006/relationships/hyperlink" Target="https://www.health.gov.au/resources/publications/bulk-billing-practice-incentive-program-eligible-services" TargetMode="External"/><Relationship Id="rId28" Type="http://schemas.openxmlformats.org/officeDocument/2006/relationships/hyperlink" Target="https://www.health.gov.au/our-work/mymedicare" TargetMode="External"/><Relationship Id="rId36" Type="http://schemas.openxmlformats.org/officeDocument/2006/relationships/hyperlink" Target="https://www.health.gov.au/our-work/first-nations-health-worker-traineeship-program" TargetMode="External"/><Relationship Id="rId10" Type="http://schemas.openxmlformats.org/officeDocument/2006/relationships/endnotes" Target="endnotes.xml"/><Relationship Id="rId19" Type="http://schemas.openxmlformats.org/officeDocument/2006/relationships/hyperlink" Target="https://www.health.gov.au/our-work/pre-fellowship-program" TargetMode="External"/><Relationship Id="rId31" Type="http://schemas.openxmlformats.org/officeDocument/2006/relationships/hyperlink" Target="https://www.mbsonline.gov.au/internet/mbsonline/publishing.nsf/Content/Factsheet-Bulk%20Billing%20Incentives%20%E2%80%93%20Changes%20to%20Eligibility"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bonded-medical-program?utm_source=health.gov.au&amp;utm_medium=callout-auto-custom&amp;utm_campaign=digital_transformation" TargetMode="External"/><Relationship Id="rId22" Type="http://schemas.openxmlformats.org/officeDocument/2006/relationships/hyperlink" Target="http://www.health.gov.au/BBPIP" TargetMode="External"/><Relationship Id="rId27" Type="http://schemas.openxmlformats.org/officeDocument/2006/relationships/hyperlink" Target="https://www.health.gov.au/our-work/increases-to-bulk-billing-incentive-payments" TargetMode="External"/><Relationship Id="rId30" Type="http://schemas.openxmlformats.org/officeDocument/2006/relationships/hyperlink" Target="https://www9.health.gov.au/mbs/fullDisplay.cfm?type=note&amp;q=MN.1.1&amp;qt=noteID" TargetMode="External"/><Relationship Id="rId35" Type="http://schemas.openxmlformats.org/officeDocument/2006/relationships/hyperlink" Target="https://www.health.gov.au/our-work/indigenous-health-workforce-traineeships-program"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aha.com.au/workforce-support/scholarships-bursaries/scholarships/puggy-hunter-memorial-scholarship-scheme/" TargetMode="External"/><Relationship Id="rId17" Type="http://schemas.openxmlformats.org/officeDocument/2006/relationships/hyperlink" Target="https://www.health.gov.au/our-work/australian-general-practice-training-agpt-program" TargetMode="External"/><Relationship Id="rId25" Type="http://schemas.openxmlformats.org/officeDocument/2006/relationships/hyperlink" Target="https://www.health.gov.au/resources/publications/bulk-billing-practice-incentive-program-eligible-services" TargetMode="External"/><Relationship Id="rId33" Type="http://schemas.openxmlformats.org/officeDocument/2006/relationships/hyperlink" Target="https://www.health.gov.au/our-work/gpaci" TargetMode="External"/><Relationship Id="rId38" Type="http://schemas.openxmlformats.org/officeDocument/2006/relationships/hyperlink" Target="https://www.apna.asn.au/profession/niphc" TargetMode="External"/><Relationship Id="rId46" Type="http://schemas.openxmlformats.org/officeDocument/2006/relationships/footer" Target="footer2.xml"/><Relationship Id="rId20" Type="http://schemas.openxmlformats.org/officeDocument/2006/relationships/hyperlink" Target="https://www.ranzcp.org/college-committees/public-partners/for-health-services-with-stp-posts/psychiatry-workforce-program" TargetMode="External"/><Relationship Id="rId41" Type="http://schemas.openxmlformats.org/officeDocument/2006/relationships/hyperlink" Target="https://www1.health.gov.au/internet/main/publishing.nsf/Content/indigenous-medical-outreach-icd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3.xml><?xml version="1.0" encoding="utf-8"?>
<ds:datastoreItem xmlns:ds="http://schemas.openxmlformats.org/officeDocument/2006/customXml" ds:itemID="{6FDD44DF-D45D-4331-A9BD-6B7C9C08EC1D}">
  <ds:schemaRefs>
    <ds:schemaRef ds:uri="http://schemas.openxmlformats.org/officeDocument/2006/bibliography"/>
  </ds:schemaRefs>
</ds:datastoreItem>
</file>

<file path=customXml/itemProps4.xml><?xml version="1.0" encoding="utf-8"?>
<ds:datastoreItem xmlns:ds="http://schemas.openxmlformats.org/officeDocument/2006/customXml" ds:itemID="{C7BD9E15-F898-4EC2-8B4A-F57405ADF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1 locations</vt:lpstr>
    </vt:vector>
  </TitlesOfParts>
  <Company>Australian Government Department of Health, Disability and Ageing</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1 locations</dc:title>
  <dc:subject>Health Workforce</dc:subject>
  <dc:creator>Australian Government Department of Health, Disability and Ageing</dc:creator>
  <cp:keywords>Health Workforce; Rural health workforce; DoctorConnect;</cp:keywords>
  <cp:revision>6</cp:revision>
  <cp:lastPrinted>2026-05-29T01:03:00Z</cp:lastPrinted>
  <dcterms:created xsi:type="dcterms:W3CDTF">2026-05-29T01:02:00Z</dcterms:created>
  <dcterms:modified xsi:type="dcterms:W3CDTF">2026-05-29T04:28:00Z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5ae24d21,1c09cc5a,3c91888,6442f81b</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4d698ede,9e1fab7,15e75a76</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2025-09-10T03:45:37Z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26cefcee-b044-43cf-80b6-01ddf84aa178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