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9E919" w14:textId="07A7F6F9" w:rsidR="005A772D" w:rsidRPr="0073283D" w:rsidRDefault="004E777A" w:rsidP="00CC1E99">
      <w:pPr>
        <w:tabs>
          <w:tab w:val="left" w:pos="0"/>
          <w:tab w:val="center" w:pos="4536"/>
          <w:tab w:val="right" w:pos="9015"/>
        </w:tabs>
        <w:spacing w:after="0"/>
        <w:rPr>
          <w:sz w:val="12"/>
        </w:rPr>
      </w:pPr>
      <w:r w:rsidRPr="004E777A">
        <w:rPr>
          <w:rStyle w:val="SubtleReference"/>
        </w:rPr>
        <w:tab/>
      </w:r>
    </w:p>
    <w:p w14:paraId="29767B95" w14:textId="1D28EF8C" w:rsidR="00B41E6F" w:rsidRDefault="00445B05" w:rsidP="00667264">
      <w:pPr>
        <w:jc w:val="center"/>
        <w:rPr>
          <w:rStyle w:val="SubtleEmphasis"/>
          <w:b/>
          <w:sz w:val="28"/>
          <w:szCs w:val="28"/>
        </w:rPr>
      </w:pPr>
      <w:r>
        <w:rPr>
          <w:rStyle w:val="SubtleEmphasis"/>
          <w:b/>
          <w:sz w:val="28"/>
          <w:szCs w:val="28"/>
        </w:rPr>
        <w:t>R</w:t>
      </w:r>
      <w:r w:rsidR="006B0FF2">
        <w:rPr>
          <w:rStyle w:val="SubtleEmphasis"/>
          <w:b/>
          <w:sz w:val="28"/>
          <w:szCs w:val="28"/>
        </w:rPr>
        <w:t xml:space="preserve">esponse </w:t>
      </w:r>
      <w:r>
        <w:rPr>
          <w:rStyle w:val="SubtleEmphasis"/>
          <w:b/>
          <w:sz w:val="28"/>
          <w:szCs w:val="28"/>
        </w:rPr>
        <w:t xml:space="preserve">to </w:t>
      </w:r>
      <w:r w:rsidR="00201B0B" w:rsidRPr="00201B0B">
        <w:rPr>
          <w:rStyle w:val="SubtleEmphasis"/>
          <w:b/>
          <w:sz w:val="28"/>
          <w:szCs w:val="28"/>
        </w:rPr>
        <w:t xml:space="preserve">the Independent Review of complexity in the National Registration and Accreditation Scheme (NRAS) </w:t>
      </w:r>
      <w:r w:rsidR="001A2446" w:rsidRPr="001A2446">
        <w:rPr>
          <w:rStyle w:val="SubtleEmphasis"/>
          <w:b/>
          <w:i/>
          <w:iCs/>
          <w:sz w:val="28"/>
          <w:szCs w:val="28"/>
        </w:rPr>
        <w:t>Transforming health professionals regulation in Australia</w:t>
      </w:r>
      <w:r w:rsidR="001A2446">
        <w:rPr>
          <w:rStyle w:val="SubtleEmphasis"/>
          <w:b/>
          <w:i/>
          <w:iCs/>
          <w:sz w:val="28"/>
          <w:szCs w:val="28"/>
        </w:rPr>
        <w:t xml:space="preserve"> actions</w:t>
      </w:r>
    </w:p>
    <w:p w14:paraId="0F44D89E" w14:textId="35E5F2A0" w:rsidR="00B24C49" w:rsidRPr="00DD3E53" w:rsidRDefault="00B422CF" w:rsidP="00B24C49">
      <w:pPr>
        <w:jc w:val="left"/>
        <w:rPr>
          <w:bCs/>
          <w:sz w:val="22"/>
        </w:rPr>
      </w:pPr>
      <w:r w:rsidRPr="00B422CF">
        <w:rPr>
          <w:bCs/>
          <w:sz w:val="22"/>
        </w:rPr>
        <w:t>The Health Ministers Meeting (HMM)</w:t>
      </w:r>
      <w:r>
        <w:rPr>
          <w:bCs/>
          <w:sz w:val="22"/>
        </w:rPr>
        <w:t xml:space="preserve"> </w:t>
      </w:r>
      <w:hyperlink r:id="rId11" w:history="1">
        <w:r w:rsidR="00EA472F" w:rsidRPr="009A5952">
          <w:rPr>
            <w:rStyle w:val="Hyperlink"/>
            <w:bCs/>
            <w:sz w:val="22"/>
          </w:rPr>
          <w:t>C</w:t>
        </w:r>
        <w:r w:rsidRPr="009A5952">
          <w:rPr>
            <w:rStyle w:val="Hyperlink"/>
            <w:bCs/>
            <w:sz w:val="22"/>
          </w:rPr>
          <w:t xml:space="preserve">ommunique </w:t>
        </w:r>
        <w:r w:rsidR="00EA472F" w:rsidRPr="009A5952">
          <w:rPr>
            <w:rStyle w:val="Hyperlink"/>
            <w:bCs/>
            <w:sz w:val="22"/>
          </w:rPr>
          <w:t>1 May 2026</w:t>
        </w:r>
      </w:hyperlink>
      <w:r w:rsidR="00EA472F">
        <w:rPr>
          <w:bCs/>
          <w:sz w:val="22"/>
        </w:rPr>
        <w:t xml:space="preserve"> </w:t>
      </w:r>
      <w:r w:rsidR="00280690">
        <w:rPr>
          <w:bCs/>
          <w:sz w:val="22"/>
        </w:rPr>
        <w:t xml:space="preserve">outlines Health Ministers response to the </w:t>
      </w:r>
      <w:r w:rsidR="000D7CEC">
        <w:rPr>
          <w:bCs/>
          <w:sz w:val="22"/>
        </w:rPr>
        <w:t xml:space="preserve">final report of the NRAS Complexity Review </w:t>
      </w:r>
      <w:r w:rsidR="00577D4F" w:rsidRPr="00F06069">
        <w:rPr>
          <w:bCs/>
          <w:i/>
          <w:iCs/>
          <w:sz w:val="22"/>
        </w:rPr>
        <w:t>Transforming health professionals regulation in Australia</w:t>
      </w:r>
      <w:r w:rsidR="00F06069">
        <w:rPr>
          <w:bCs/>
          <w:i/>
          <w:iCs/>
          <w:sz w:val="22"/>
        </w:rPr>
        <w:t xml:space="preserve">. </w:t>
      </w:r>
      <w:r w:rsidR="00DD3E53" w:rsidRPr="00DD3E53">
        <w:rPr>
          <w:bCs/>
          <w:sz w:val="22"/>
        </w:rPr>
        <w:t>The</w:t>
      </w:r>
      <w:r w:rsidR="00DD3E53">
        <w:rPr>
          <w:bCs/>
          <w:i/>
          <w:iCs/>
          <w:sz w:val="22"/>
        </w:rPr>
        <w:t xml:space="preserve"> </w:t>
      </w:r>
      <w:r w:rsidR="00DD3E53">
        <w:rPr>
          <w:bCs/>
          <w:sz w:val="22"/>
        </w:rPr>
        <w:t xml:space="preserve">table below provides </w:t>
      </w:r>
      <w:r w:rsidR="001C52FA">
        <w:rPr>
          <w:bCs/>
          <w:sz w:val="22"/>
        </w:rPr>
        <w:t xml:space="preserve">Health Ministers response to </w:t>
      </w:r>
      <w:r w:rsidR="00420518">
        <w:rPr>
          <w:bCs/>
          <w:sz w:val="22"/>
        </w:rPr>
        <w:t xml:space="preserve">each of </w:t>
      </w:r>
      <w:r w:rsidR="001C52FA">
        <w:rPr>
          <w:bCs/>
          <w:sz w:val="22"/>
        </w:rPr>
        <w:t xml:space="preserve">the </w:t>
      </w:r>
      <w:r w:rsidR="001E4787">
        <w:rPr>
          <w:bCs/>
          <w:sz w:val="22"/>
        </w:rPr>
        <w:t xml:space="preserve">final report actions. </w:t>
      </w:r>
    </w:p>
    <w:tbl>
      <w:tblPr>
        <w:tblStyle w:val="TableGrid"/>
        <w:tblW w:w="13945" w:type="dxa"/>
        <w:tblLook w:val="04A0" w:firstRow="1" w:lastRow="0" w:firstColumn="1" w:lastColumn="0" w:noHBand="0" w:noVBand="1"/>
      </w:tblPr>
      <w:tblGrid>
        <w:gridCol w:w="657"/>
        <w:gridCol w:w="13288"/>
      </w:tblGrid>
      <w:tr w:rsidR="00C833F6" w:rsidRPr="001B4ECB" w14:paraId="1680CB97" w14:textId="4E3ACD79" w:rsidTr="00BE230D">
        <w:trPr>
          <w:tblHeader/>
        </w:trPr>
        <w:tc>
          <w:tcPr>
            <w:tcW w:w="657" w:type="dxa"/>
            <w:shd w:val="clear" w:color="auto" w:fill="BFBFBF" w:themeFill="background1" w:themeFillShade="BF"/>
          </w:tcPr>
          <w:p w14:paraId="0FDFCFFB" w14:textId="3AB8E22D" w:rsidR="00C833F6" w:rsidRPr="00F1083A" w:rsidRDefault="00C833F6" w:rsidP="002A4FD2">
            <w:pPr>
              <w:spacing w:after="0"/>
              <w:rPr>
                <w:b/>
                <w:bCs/>
                <w:sz w:val="22"/>
              </w:rPr>
            </w:pPr>
            <w:r w:rsidRPr="00F1083A">
              <w:rPr>
                <w:b/>
                <w:bCs/>
                <w:sz w:val="22"/>
              </w:rPr>
              <w:t>#</w:t>
            </w:r>
          </w:p>
        </w:tc>
        <w:tc>
          <w:tcPr>
            <w:tcW w:w="13288" w:type="dxa"/>
            <w:shd w:val="clear" w:color="auto" w:fill="BFBFBF" w:themeFill="background1" w:themeFillShade="BF"/>
          </w:tcPr>
          <w:p w14:paraId="183A7AAC" w14:textId="5F56CB13" w:rsidR="00C833F6" w:rsidRPr="00F1083A" w:rsidRDefault="00C833F6" w:rsidP="002A4FD2">
            <w:pPr>
              <w:spacing w:after="0"/>
              <w:rPr>
                <w:b/>
                <w:bCs/>
                <w:sz w:val="22"/>
              </w:rPr>
            </w:pPr>
            <w:r w:rsidRPr="00F1083A">
              <w:rPr>
                <w:b/>
                <w:bCs/>
                <w:sz w:val="22"/>
              </w:rPr>
              <w:t xml:space="preserve">Action </w:t>
            </w:r>
          </w:p>
        </w:tc>
      </w:tr>
      <w:tr w:rsidR="00C833F6" w:rsidRPr="001B4ECB" w14:paraId="794DD663" w14:textId="083A4869" w:rsidTr="00BE230D">
        <w:tc>
          <w:tcPr>
            <w:tcW w:w="13945" w:type="dxa"/>
            <w:gridSpan w:val="2"/>
            <w:shd w:val="clear" w:color="auto" w:fill="F2F2F2" w:themeFill="background1" w:themeFillShade="F2"/>
          </w:tcPr>
          <w:p w14:paraId="6AB33D91" w14:textId="4381B072" w:rsidR="00C833F6" w:rsidRPr="00F1083A" w:rsidRDefault="00C833F6" w:rsidP="002A4FD2">
            <w:pPr>
              <w:spacing w:after="0"/>
              <w:rPr>
                <w:b/>
                <w:bCs/>
                <w:sz w:val="28"/>
                <w:szCs w:val="28"/>
              </w:rPr>
            </w:pPr>
            <w:r w:rsidRPr="00F1083A">
              <w:rPr>
                <w:b/>
                <w:bCs/>
                <w:sz w:val="28"/>
                <w:szCs w:val="28"/>
              </w:rPr>
              <w:t>Direction 1: Apply a regulatory stewardship model to set direction, context and accountability</w:t>
            </w:r>
          </w:p>
        </w:tc>
      </w:tr>
      <w:tr w:rsidR="00C833F6" w:rsidRPr="001B4ECB" w14:paraId="1B8AD23E" w14:textId="16965691" w:rsidTr="00BE230D">
        <w:tc>
          <w:tcPr>
            <w:tcW w:w="657" w:type="dxa"/>
          </w:tcPr>
          <w:p w14:paraId="3A2697B1" w14:textId="3D408271" w:rsidR="00C833F6" w:rsidRPr="001B4ECB" w:rsidRDefault="00C833F6" w:rsidP="002A4FD2">
            <w:pPr>
              <w:spacing w:after="0"/>
              <w:rPr>
                <w:sz w:val="22"/>
              </w:rPr>
            </w:pPr>
            <w:r>
              <w:rPr>
                <w:sz w:val="22"/>
              </w:rPr>
              <w:t>1.1</w:t>
            </w:r>
          </w:p>
        </w:tc>
        <w:tc>
          <w:tcPr>
            <w:tcW w:w="13288" w:type="dxa"/>
          </w:tcPr>
          <w:p w14:paraId="0695398E" w14:textId="2015130C" w:rsidR="00C833F6" w:rsidRDefault="00C833F6" w:rsidP="002A4FD2">
            <w:pPr>
              <w:spacing w:after="0"/>
              <w:rPr>
                <w:sz w:val="22"/>
              </w:rPr>
            </w:pPr>
            <w:r w:rsidRPr="001D2803">
              <w:rPr>
                <w:sz w:val="22"/>
              </w:rPr>
              <w:t>A Ministerial Council Statement of Expectations of the National Scheme to be developed and renewed every 2 years and issued to the Ahpra Board.</w:t>
            </w:r>
          </w:p>
          <w:p w14:paraId="7596215D" w14:textId="6124AD50" w:rsidR="00C833F6" w:rsidRPr="001B4ECB" w:rsidRDefault="001420BA" w:rsidP="002A4FD2">
            <w:pPr>
              <w:spacing w:after="0"/>
              <w:rPr>
                <w:sz w:val="22"/>
              </w:rPr>
            </w:pPr>
            <w:r w:rsidRPr="009D3969">
              <w:rPr>
                <w:b/>
                <w:bCs/>
                <w:sz w:val="28"/>
                <w:szCs w:val="28"/>
              </w:rPr>
              <w:t>Accept</w:t>
            </w:r>
            <w:r>
              <w:rPr>
                <w:b/>
                <w:bCs/>
                <w:sz w:val="28"/>
                <w:szCs w:val="28"/>
              </w:rPr>
              <w:t>ed subject</w:t>
            </w:r>
            <w:r w:rsidR="00DD072B">
              <w:rPr>
                <w:b/>
                <w:bCs/>
                <w:sz w:val="28"/>
                <w:szCs w:val="28"/>
              </w:rPr>
              <w:t xml:space="preserve"> to resourcing</w:t>
            </w:r>
          </w:p>
        </w:tc>
      </w:tr>
      <w:tr w:rsidR="00C833F6" w:rsidRPr="001B4ECB" w14:paraId="5CB17FEF" w14:textId="01776301" w:rsidTr="00BE230D">
        <w:tc>
          <w:tcPr>
            <w:tcW w:w="657" w:type="dxa"/>
            <w:shd w:val="clear" w:color="auto" w:fill="FFFFFF" w:themeFill="background1"/>
          </w:tcPr>
          <w:p w14:paraId="37B045E7" w14:textId="0BDDDB8C" w:rsidR="00C833F6" w:rsidRPr="00327E05" w:rsidRDefault="00C833F6" w:rsidP="002A4FD2">
            <w:pPr>
              <w:spacing w:after="0"/>
              <w:rPr>
                <w:sz w:val="22"/>
              </w:rPr>
            </w:pPr>
            <w:r w:rsidRPr="00327E05">
              <w:rPr>
                <w:sz w:val="22"/>
              </w:rPr>
              <w:t>1.2</w:t>
            </w:r>
          </w:p>
        </w:tc>
        <w:tc>
          <w:tcPr>
            <w:tcW w:w="13288" w:type="dxa"/>
            <w:shd w:val="clear" w:color="auto" w:fill="FFFFFF" w:themeFill="background1"/>
          </w:tcPr>
          <w:p w14:paraId="0675C809" w14:textId="77777777" w:rsidR="00C833F6" w:rsidRDefault="00C833F6" w:rsidP="002A4FD2">
            <w:pPr>
              <w:spacing w:after="0"/>
              <w:rPr>
                <w:sz w:val="22"/>
              </w:rPr>
            </w:pPr>
            <w:r w:rsidRPr="00327E05">
              <w:rPr>
                <w:sz w:val="22"/>
              </w:rPr>
              <w:t>Confirm the Health Workforce Taskforce (HWT) as an ongoing Advisory Committee to Health Ministers, with the primary role of advancing national workforce projects and initiatives, including overseeing and contributing to processes for aligning workforce planning and health practitioner regulation, in collaboration with relevant professional bodies.</w:t>
            </w:r>
          </w:p>
          <w:p w14:paraId="01C609C1" w14:textId="77777777" w:rsidR="00112527" w:rsidRDefault="00112527" w:rsidP="002A4FD2">
            <w:pPr>
              <w:spacing w:after="0"/>
              <w:rPr>
                <w:sz w:val="22"/>
              </w:rPr>
            </w:pPr>
          </w:p>
          <w:p w14:paraId="72C88E21" w14:textId="77777777" w:rsidR="00C833F6" w:rsidRDefault="00C833F6" w:rsidP="002A4FD2">
            <w:pPr>
              <w:spacing w:after="0"/>
              <w:rPr>
                <w:b/>
                <w:bCs/>
                <w:noProof/>
                <w:sz w:val="28"/>
                <w:szCs w:val="28"/>
              </w:rPr>
            </w:pPr>
            <w:r w:rsidRPr="00667264">
              <w:rPr>
                <w:b/>
                <w:bCs/>
                <w:noProof/>
                <w:sz w:val="28"/>
                <w:szCs w:val="28"/>
              </w:rPr>
              <w:t>Accept</w:t>
            </w:r>
            <w:r>
              <w:rPr>
                <w:b/>
                <w:bCs/>
                <w:noProof/>
                <w:sz w:val="28"/>
                <w:szCs w:val="28"/>
              </w:rPr>
              <w:t>ed</w:t>
            </w:r>
          </w:p>
          <w:p w14:paraId="00767D4C" w14:textId="42A295D7" w:rsidR="00CE5377" w:rsidRPr="00CE5377" w:rsidRDefault="00CE5377" w:rsidP="002A4FD2">
            <w:pPr>
              <w:spacing w:after="0"/>
              <w:rPr>
                <w:sz w:val="22"/>
              </w:rPr>
            </w:pPr>
            <w:r w:rsidRPr="00CE5377">
              <w:rPr>
                <w:noProof/>
                <w:sz w:val="22"/>
              </w:rPr>
              <w:t xml:space="preserve">All sub actions accepted </w:t>
            </w:r>
          </w:p>
        </w:tc>
      </w:tr>
      <w:tr w:rsidR="00C833F6" w:rsidRPr="001B4ECB" w14:paraId="66F717D6" w14:textId="79E468B2" w:rsidTr="00BE230D">
        <w:tc>
          <w:tcPr>
            <w:tcW w:w="657" w:type="dxa"/>
          </w:tcPr>
          <w:p w14:paraId="2085DDED" w14:textId="624CC981" w:rsidR="00C833F6" w:rsidRPr="001B4ECB" w:rsidRDefault="00C833F6" w:rsidP="002A4FD2">
            <w:pPr>
              <w:spacing w:after="0"/>
              <w:rPr>
                <w:sz w:val="22"/>
              </w:rPr>
            </w:pPr>
            <w:r>
              <w:rPr>
                <w:sz w:val="22"/>
              </w:rPr>
              <w:t>1.3</w:t>
            </w:r>
          </w:p>
        </w:tc>
        <w:tc>
          <w:tcPr>
            <w:tcW w:w="13288" w:type="dxa"/>
          </w:tcPr>
          <w:p w14:paraId="696FF32E" w14:textId="77777777" w:rsidR="00C833F6" w:rsidRDefault="00C833F6" w:rsidP="002A4FD2">
            <w:pPr>
              <w:spacing w:after="0"/>
              <w:rPr>
                <w:sz w:val="22"/>
              </w:rPr>
            </w:pPr>
            <w:r w:rsidRPr="0073783A">
              <w:rPr>
                <w:sz w:val="22"/>
              </w:rPr>
              <w:t>Health Chief Executives Forum (HCEF) to consider the option of a Strategy Assembly on Health Workforce and Practitioner Regulation to be held every two years. This would consider whole of health workforce data and evidence, innovation in models of care and emerging risks, that may require policy, program or regulatory action.</w:t>
            </w:r>
          </w:p>
          <w:p w14:paraId="6349D0B3" w14:textId="77777777" w:rsidR="00112527" w:rsidRDefault="00112527" w:rsidP="002A4FD2">
            <w:pPr>
              <w:spacing w:after="0"/>
              <w:rPr>
                <w:sz w:val="22"/>
              </w:rPr>
            </w:pPr>
          </w:p>
          <w:p w14:paraId="5B0497F7" w14:textId="77777777" w:rsidR="00C833F6" w:rsidRDefault="00C833F6" w:rsidP="002A4FD2">
            <w:pPr>
              <w:spacing w:after="0"/>
              <w:rPr>
                <w:b/>
                <w:bCs/>
                <w:sz w:val="28"/>
                <w:szCs w:val="28"/>
              </w:rPr>
            </w:pPr>
            <w:r>
              <w:rPr>
                <w:b/>
                <w:bCs/>
                <w:sz w:val="28"/>
                <w:szCs w:val="28"/>
              </w:rPr>
              <w:t>Not accepted</w:t>
            </w:r>
          </w:p>
          <w:p w14:paraId="21D36005" w14:textId="77777777" w:rsidR="00B61C51" w:rsidRPr="00B61C51" w:rsidRDefault="00B61C51" w:rsidP="00B61C51">
            <w:pPr>
              <w:spacing w:after="0"/>
              <w:rPr>
                <w:sz w:val="22"/>
              </w:rPr>
            </w:pPr>
            <w:r w:rsidRPr="00B61C51">
              <w:rPr>
                <w:sz w:val="22"/>
              </w:rPr>
              <w:t xml:space="preserve">The health system is complex with diverse stakeholders. A large biennial Strategy Assembly is unlikely to adequately capture the breadth of different perspectives. </w:t>
            </w:r>
          </w:p>
          <w:p w14:paraId="45176CC5" w14:textId="77777777" w:rsidR="00B61C51" w:rsidRPr="00B61C51" w:rsidRDefault="00B61C51" w:rsidP="00B61C51">
            <w:pPr>
              <w:spacing w:after="0"/>
              <w:rPr>
                <w:sz w:val="22"/>
              </w:rPr>
            </w:pPr>
          </w:p>
          <w:p w14:paraId="303099F4" w14:textId="53AC95A7" w:rsidR="00B61C51" w:rsidRPr="00B61C51" w:rsidRDefault="00B61C51" w:rsidP="00B61C51">
            <w:pPr>
              <w:spacing w:after="0"/>
              <w:rPr>
                <w:sz w:val="22"/>
              </w:rPr>
            </w:pPr>
            <w:r w:rsidRPr="00B61C51">
              <w:rPr>
                <w:sz w:val="22"/>
              </w:rPr>
              <w:t xml:space="preserve">HWT stakeholder engagement is addressed at 1.2.1d. </w:t>
            </w:r>
            <w:r w:rsidR="00B67BC1">
              <w:rPr>
                <w:sz w:val="22"/>
              </w:rPr>
              <w:t xml:space="preserve">to have structures and processes in place for collaboration between jurisdictions and professional membership and peak bodies </w:t>
            </w:r>
            <w:r w:rsidR="00783D65" w:rsidRPr="00783D65">
              <w:rPr>
                <w:sz w:val="22"/>
              </w:rPr>
              <w:t>to support development and implementation of workforce plans and strategies and to inform design and delivery of accreditation and other regulatory functions.</w:t>
            </w:r>
          </w:p>
          <w:p w14:paraId="4A9F93D4" w14:textId="343EC62A" w:rsidR="00AA1EC2" w:rsidRPr="001B4ECB" w:rsidRDefault="00AA1EC2" w:rsidP="002A4FD2">
            <w:pPr>
              <w:spacing w:after="0"/>
              <w:rPr>
                <w:sz w:val="22"/>
              </w:rPr>
            </w:pPr>
          </w:p>
        </w:tc>
      </w:tr>
      <w:tr w:rsidR="00C833F6" w:rsidRPr="001B4ECB" w14:paraId="049FA18C" w14:textId="482AEEA5" w:rsidTr="00BE230D">
        <w:tc>
          <w:tcPr>
            <w:tcW w:w="657" w:type="dxa"/>
          </w:tcPr>
          <w:p w14:paraId="305A5532" w14:textId="7539A2B6" w:rsidR="00C833F6" w:rsidRPr="001B4ECB" w:rsidRDefault="00C833F6" w:rsidP="002A4FD2">
            <w:pPr>
              <w:spacing w:after="0"/>
              <w:rPr>
                <w:sz w:val="22"/>
              </w:rPr>
            </w:pPr>
            <w:r>
              <w:rPr>
                <w:sz w:val="22"/>
              </w:rPr>
              <w:t>1.4</w:t>
            </w:r>
          </w:p>
        </w:tc>
        <w:tc>
          <w:tcPr>
            <w:tcW w:w="13288" w:type="dxa"/>
          </w:tcPr>
          <w:p w14:paraId="0E543BB7" w14:textId="77777777" w:rsidR="00C833F6" w:rsidRDefault="00C833F6" w:rsidP="002A4FD2">
            <w:pPr>
              <w:spacing w:after="0"/>
              <w:rPr>
                <w:sz w:val="22"/>
              </w:rPr>
            </w:pPr>
            <w:r w:rsidRPr="00232D2F">
              <w:rPr>
                <w:sz w:val="22"/>
              </w:rPr>
              <w:t>Australian Government Department of Health, Disability and Ageing to establish and lead a time limited project to streamline Health, Disability and Aged Care Professions Regulation. The project would involve Aged Care Quality and Safety Commission, the NDIS Quality and Safeguards Commission, and Ahpra and report progress to Health Ministers on an annual basis.</w:t>
            </w:r>
          </w:p>
          <w:p w14:paraId="64D05EFD" w14:textId="77777777" w:rsidR="00C833F6" w:rsidRDefault="00C833F6" w:rsidP="002A4FD2">
            <w:pPr>
              <w:spacing w:after="0"/>
              <w:rPr>
                <w:sz w:val="22"/>
              </w:rPr>
            </w:pPr>
          </w:p>
          <w:p w14:paraId="04514263" w14:textId="6B72AA87" w:rsidR="00851B23" w:rsidRDefault="00C833F6" w:rsidP="00851B23">
            <w:pPr>
              <w:spacing w:after="0"/>
              <w:rPr>
                <w:b/>
                <w:bCs/>
                <w:sz w:val="28"/>
                <w:szCs w:val="28"/>
              </w:rPr>
            </w:pPr>
            <w:r w:rsidRPr="00275448">
              <w:rPr>
                <w:b/>
                <w:bCs/>
                <w:sz w:val="28"/>
                <w:szCs w:val="28"/>
              </w:rPr>
              <w:lastRenderedPageBreak/>
              <w:t>Defer</w:t>
            </w:r>
          </w:p>
          <w:p w14:paraId="52CF389B" w14:textId="42097524" w:rsidR="00C833F6" w:rsidRDefault="002E321D" w:rsidP="00851B23">
            <w:pPr>
              <w:spacing w:after="0"/>
              <w:rPr>
                <w:sz w:val="22"/>
              </w:rPr>
            </w:pPr>
            <w:r>
              <w:rPr>
                <w:szCs w:val="24"/>
              </w:rPr>
              <w:t>T</w:t>
            </w:r>
            <w:r w:rsidR="00EB0BE1">
              <w:rPr>
                <w:szCs w:val="24"/>
              </w:rPr>
              <w:t xml:space="preserve">o be deferred </w:t>
            </w:r>
            <w:r w:rsidR="00EB0BE1" w:rsidRPr="008C63D3">
              <w:rPr>
                <w:sz w:val="22"/>
              </w:rPr>
              <w:t>until</w:t>
            </w:r>
            <w:r w:rsidR="00EB0BE1" w:rsidRPr="00507116">
              <w:rPr>
                <w:sz w:val="22"/>
              </w:rPr>
              <w:t xml:space="preserve"> work is completed by the Australian Government on the productivity project for worker screen</w:t>
            </w:r>
            <w:r w:rsidR="00A5344C">
              <w:rPr>
                <w:sz w:val="22"/>
              </w:rPr>
              <w:t>ing</w:t>
            </w:r>
            <w:r w:rsidR="00EB0BE1" w:rsidRPr="00507116">
              <w:rPr>
                <w:sz w:val="22"/>
              </w:rPr>
              <w:t xml:space="preserve"> across the care economy.</w:t>
            </w:r>
          </w:p>
          <w:p w14:paraId="14831A96" w14:textId="19EBB1E4" w:rsidR="00C833F6" w:rsidRPr="001B4ECB" w:rsidRDefault="00C833F6" w:rsidP="00EB0BE1">
            <w:pPr>
              <w:spacing w:after="0"/>
              <w:rPr>
                <w:sz w:val="22"/>
              </w:rPr>
            </w:pPr>
          </w:p>
        </w:tc>
      </w:tr>
      <w:tr w:rsidR="00C833F6" w:rsidRPr="001B4ECB" w14:paraId="60EFAFDA" w14:textId="71821FE7" w:rsidTr="00BE230D">
        <w:tc>
          <w:tcPr>
            <w:tcW w:w="657" w:type="dxa"/>
          </w:tcPr>
          <w:p w14:paraId="7B051C0C" w14:textId="053701B7" w:rsidR="00C833F6" w:rsidRPr="001B4ECB" w:rsidRDefault="00C833F6" w:rsidP="002A4FD2">
            <w:pPr>
              <w:spacing w:after="0"/>
              <w:rPr>
                <w:sz w:val="22"/>
              </w:rPr>
            </w:pPr>
            <w:r>
              <w:rPr>
                <w:sz w:val="22"/>
              </w:rPr>
              <w:lastRenderedPageBreak/>
              <w:t>1.5</w:t>
            </w:r>
          </w:p>
        </w:tc>
        <w:tc>
          <w:tcPr>
            <w:tcW w:w="13288" w:type="dxa"/>
          </w:tcPr>
          <w:p w14:paraId="036AB36D" w14:textId="77777777" w:rsidR="00C833F6" w:rsidRDefault="00C833F6" w:rsidP="002A4FD2">
            <w:pPr>
              <w:spacing w:after="0"/>
              <w:rPr>
                <w:sz w:val="22"/>
              </w:rPr>
            </w:pPr>
            <w:r w:rsidRPr="00627F6B">
              <w:rPr>
                <w:sz w:val="22"/>
              </w:rPr>
              <w:t>Health Ministers request HCEF to formalise the composition and reporting line for an Australian Health Regulators Network, to provide a recognised structure for collaboration between all health-related regulators.</w:t>
            </w:r>
          </w:p>
          <w:p w14:paraId="475AE981" w14:textId="77777777" w:rsidR="00C833F6" w:rsidRDefault="00C833F6" w:rsidP="002A4FD2">
            <w:pPr>
              <w:spacing w:after="0"/>
              <w:rPr>
                <w:sz w:val="22"/>
              </w:rPr>
            </w:pPr>
          </w:p>
          <w:p w14:paraId="7E8BD180" w14:textId="61E22E9A" w:rsidR="00C833F6" w:rsidRDefault="00C833F6" w:rsidP="00275448">
            <w:pPr>
              <w:spacing w:after="0"/>
              <w:jc w:val="left"/>
              <w:rPr>
                <w:b/>
                <w:bCs/>
                <w:sz w:val="28"/>
                <w:szCs w:val="28"/>
              </w:rPr>
            </w:pPr>
            <w:r w:rsidRPr="00D97E7C">
              <w:rPr>
                <w:b/>
                <w:bCs/>
                <w:sz w:val="28"/>
                <w:szCs w:val="28"/>
              </w:rPr>
              <w:t>Accept</w:t>
            </w:r>
            <w:r w:rsidR="003D6E68">
              <w:rPr>
                <w:b/>
                <w:bCs/>
                <w:sz w:val="28"/>
                <w:szCs w:val="28"/>
              </w:rPr>
              <w:t>ed</w:t>
            </w:r>
            <w:r w:rsidRPr="00D97E7C">
              <w:rPr>
                <w:b/>
                <w:bCs/>
                <w:sz w:val="28"/>
                <w:szCs w:val="28"/>
              </w:rPr>
              <w:t xml:space="preserve"> in part</w:t>
            </w:r>
          </w:p>
          <w:p w14:paraId="7E79FFFB" w14:textId="0C525610" w:rsidR="001C535B" w:rsidRPr="007D6E35" w:rsidRDefault="006277FF" w:rsidP="007D6E35">
            <w:pPr>
              <w:spacing w:after="0"/>
              <w:rPr>
                <w:sz w:val="22"/>
              </w:rPr>
            </w:pPr>
            <w:r w:rsidRPr="007D6E35">
              <w:rPr>
                <w:sz w:val="22"/>
              </w:rPr>
              <w:t>Regulator collaboration and sharing of regulatory data and intelligence supports a proactive and holistic approach to regulation. The approach needs to be agile and flexible with a problem-solving focus to respond to issues as they arise.  It should not contribute to administrative burden of regulation or delay in responding to issues or duplicate existing relationships between regulators but support collaboration on an issues-basis</w:t>
            </w:r>
            <w:r w:rsidR="00F534A7" w:rsidRPr="007D6E35">
              <w:rPr>
                <w:sz w:val="22"/>
              </w:rPr>
              <w:t>.</w:t>
            </w:r>
          </w:p>
          <w:p w14:paraId="50A0BEB2" w14:textId="77777777" w:rsidR="00F534A7" w:rsidRPr="006277FF" w:rsidRDefault="00F534A7" w:rsidP="00275448">
            <w:pPr>
              <w:spacing w:after="0"/>
              <w:jc w:val="left"/>
              <w:rPr>
                <w:szCs w:val="24"/>
              </w:rPr>
            </w:pPr>
          </w:p>
          <w:p w14:paraId="0E11EE4D" w14:textId="20B6A817" w:rsidR="00C833F6" w:rsidRPr="001B4ECB" w:rsidRDefault="00F534A7" w:rsidP="002A4FD2">
            <w:pPr>
              <w:spacing w:after="0"/>
              <w:rPr>
                <w:sz w:val="22"/>
              </w:rPr>
            </w:pPr>
            <w:r w:rsidRPr="00F534A7">
              <w:rPr>
                <w:sz w:val="22"/>
              </w:rPr>
              <w:t xml:space="preserve">National health-related regulators and </w:t>
            </w:r>
            <w:r>
              <w:rPr>
                <w:sz w:val="22"/>
              </w:rPr>
              <w:t>Health Complaints Entities</w:t>
            </w:r>
            <w:r w:rsidRPr="00F534A7">
              <w:rPr>
                <w:sz w:val="22"/>
              </w:rPr>
              <w:t xml:space="preserve"> should develop a Statement of Intent that outlines objectives, mechanisms of collaboration and communication protocols. The Statement should be public and support improved understanding of collaborative action among health-related </w:t>
            </w:r>
            <w:r w:rsidR="00E57390">
              <w:rPr>
                <w:sz w:val="22"/>
              </w:rPr>
              <w:t xml:space="preserve">and relevant non-health </w:t>
            </w:r>
            <w:r w:rsidRPr="00F534A7">
              <w:rPr>
                <w:sz w:val="22"/>
              </w:rPr>
              <w:t>regulators.</w:t>
            </w:r>
          </w:p>
        </w:tc>
      </w:tr>
      <w:tr w:rsidR="00C833F6" w:rsidRPr="001B4ECB" w14:paraId="2C878B1D" w14:textId="74A4F1D1" w:rsidTr="00BE230D">
        <w:tc>
          <w:tcPr>
            <w:tcW w:w="657" w:type="dxa"/>
          </w:tcPr>
          <w:p w14:paraId="663A1AA8" w14:textId="380785FB" w:rsidR="00C833F6" w:rsidRPr="001B4ECB" w:rsidRDefault="00C833F6" w:rsidP="002A4FD2">
            <w:pPr>
              <w:spacing w:after="0"/>
              <w:rPr>
                <w:sz w:val="22"/>
              </w:rPr>
            </w:pPr>
            <w:r>
              <w:rPr>
                <w:sz w:val="22"/>
              </w:rPr>
              <w:t>1.6</w:t>
            </w:r>
          </w:p>
        </w:tc>
        <w:tc>
          <w:tcPr>
            <w:tcW w:w="13288" w:type="dxa"/>
          </w:tcPr>
          <w:p w14:paraId="49B31847" w14:textId="77777777" w:rsidR="00C833F6" w:rsidRDefault="00C833F6" w:rsidP="002A4FD2">
            <w:pPr>
              <w:spacing w:after="0"/>
              <w:rPr>
                <w:sz w:val="22"/>
              </w:rPr>
            </w:pPr>
            <w:r w:rsidRPr="0046777D">
              <w:rPr>
                <w:sz w:val="22"/>
              </w:rPr>
              <w:t>Health Ministers request that the National Health Reform Agreement includes a health workforce strategy schedule, through which HCEF ensures that there is provision to advance actions 1.1 – 1.4 above (as the preferred alternative to reviewing the existing 2008 Intergovernmental Agreement for the National Scheme or other administrative instruments).</w:t>
            </w:r>
          </w:p>
          <w:p w14:paraId="5E1D7E6A" w14:textId="25C0C827" w:rsidR="00C833F6" w:rsidRPr="001B4ECB" w:rsidRDefault="00C833F6" w:rsidP="002A4FD2">
            <w:pPr>
              <w:spacing w:after="0"/>
              <w:rPr>
                <w:sz w:val="22"/>
              </w:rPr>
            </w:pPr>
            <w:r w:rsidRPr="009D3969">
              <w:rPr>
                <w:b/>
                <w:bCs/>
                <w:sz w:val="28"/>
                <w:szCs w:val="28"/>
              </w:rPr>
              <w:t>Accept</w:t>
            </w:r>
            <w:r w:rsidR="003D6E68">
              <w:rPr>
                <w:b/>
                <w:bCs/>
                <w:sz w:val="28"/>
                <w:szCs w:val="28"/>
              </w:rPr>
              <w:t>ed</w:t>
            </w:r>
          </w:p>
        </w:tc>
      </w:tr>
      <w:tr w:rsidR="00C833F6" w:rsidRPr="001B4ECB" w14:paraId="2FE3F710" w14:textId="6A4BAD8F" w:rsidTr="00BE230D">
        <w:tc>
          <w:tcPr>
            <w:tcW w:w="657" w:type="dxa"/>
          </w:tcPr>
          <w:p w14:paraId="66F0B2DF" w14:textId="5046F6A4" w:rsidR="00C833F6" w:rsidRPr="001B4ECB" w:rsidRDefault="00C833F6" w:rsidP="002A4FD2">
            <w:pPr>
              <w:spacing w:after="0"/>
              <w:rPr>
                <w:sz w:val="22"/>
              </w:rPr>
            </w:pPr>
            <w:r>
              <w:rPr>
                <w:sz w:val="22"/>
              </w:rPr>
              <w:t>1.7</w:t>
            </w:r>
          </w:p>
        </w:tc>
        <w:tc>
          <w:tcPr>
            <w:tcW w:w="13288" w:type="dxa"/>
          </w:tcPr>
          <w:p w14:paraId="69BFFC71" w14:textId="77777777" w:rsidR="00C833F6" w:rsidRDefault="00C833F6" w:rsidP="002A4FD2">
            <w:pPr>
              <w:spacing w:after="0"/>
              <w:rPr>
                <w:sz w:val="22"/>
              </w:rPr>
            </w:pPr>
            <w:r w:rsidRPr="00F30197">
              <w:rPr>
                <w:sz w:val="22"/>
              </w:rPr>
              <w:t>Ahpra Board to take three specified data and analysis initiatives to support more proactive health practitioner regulation and health workforce planning and strategy.</w:t>
            </w:r>
          </w:p>
          <w:p w14:paraId="09E1F669" w14:textId="77777777" w:rsidR="00C833F6" w:rsidRDefault="00C833F6" w:rsidP="002A4FD2">
            <w:pPr>
              <w:spacing w:after="0"/>
              <w:rPr>
                <w:b/>
                <w:bCs/>
                <w:sz w:val="28"/>
                <w:szCs w:val="28"/>
              </w:rPr>
            </w:pPr>
            <w:r w:rsidRPr="009D3969">
              <w:rPr>
                <w:b/>
                <w:bCs/>
                <w:sz w:val="28"/>
                <w:szCs w:val="28"/>
              </w:rPr>
              <w:t>Accept</w:t>
            </w:r>
            <w:r w:rsidR="003D6E68">
              <w:rPr>
                <w:b/>
                <w:bCs/>
                <w:sz w:val="28"/>
                <w:szCs w:val="28"/>
              </w:rPr>
              <w:t>ed</w:t>
            </w:r>
          </w:p>
          <w:p w14:paraId="3B0AFEF6" w14:textId="206EE548" w:rsidR="006D520A" w:rsidRPr="006D520A" w:rsidRDefault="006D520A" w:rsidP="002A4FD2">
            <w:pPr>
              <w:spacing w:after="0"/>
              <w:rPr>
                <w:sz w:val="22"/>
              </w:rPr>
            </w:pPr>
            <w:r w:rsidRPr="006D520A">
              <w:rPr>
                <w:sz w:val="22"/>
              </w:rPr>
              <w:t>All sub actions accepted</w:t>
            </w:r>
          </w:p>
        </w:tc>
      </w:tr>
      <w:tr w:rsidR="00C833F6" w:rsidRPr="001B4ECB" w14:paraId="03AFE503" w14:textId="11E49AD4" w:rsidTr="00BE230D">
        <w:tc>
          <w:tcPr>
            <w:tcW w:w="13945" w:type="dxa"/>
            <w:gridSpan w:val="2"/>
            <w:shd w:val="clear" w:color="auto" w:fill="F2F2F2" w:themeFill="background1" w:themeFillShade="F2"/>
          </w:tcPr>
          <w:p w14:paraId="62C39173" w14:textId="434605AF" w:rsidR="00C833F6" w:rsidRPr="00DE5929" w:rsidRDefault="00C833F6" w:rsidP="002A4FD2">
            <w:pPr>
              <w:spacing w:after="0"/>
              <w:rPr>
                <w:b/>
                <w:bCs/>
                <w:sz w:val="28"/>
                <w:szCs w:val="28"/>
              </w:rPr>
            </w:pPr>
            <w:r w:rsidRPr="00DE5929">
              <w:rPr>
                <w:b/>
                <w:bCs/>
                <w:sz w:val="28"/>
                <w:szCs w:val="28"/>
              </w:rPr>
              <w:t>Direction 2: Establish an integrated health professions regulation framework, to inform decisions about regulating occupations across the entire Australian health workforce.</w:t>
            </w:r>
          </w:p>
        </w:tc>
      </w:tr>
      <w:tr w:rsidR="00C833F6" w:rsidRPr="001B4ECB" w14:paraId="72B545C1" w14:textId="66EDD6AD" w:rsidTr="00BE230D">
        <w:tc>
          <w:tcPr>
            <w:tcW w:w="657" w:type="dxa"/>
          </w:tcPr>
          <w:p w14:paraId="0DF15DB7" w14:textId="4846A8BA" w:rsidR="00C833F6" w:rsidRPr="001B4ECB" w:rsidRDefault="00C833F6" w:rsidP="002A4FD2">
            <w:pPr>
              <w:spacing w:after="0"/>
              <w:rPr>
                <w:sz w:val="22"/>
              </w:rPr>
            </w:pPr>
            <w:r>
              <w:rPr>
                <w:sz w:val="22"/>
              </w:rPr>
              <w:t>2.1</w:t>
            </w:r>
          </w:p>
        </w:tc>
        <w:tc>
          <w:tcPr>
            <w:tcW w:w="13288" w:type="dxa"/>
          </w:tcPr>
          <w:p w14:paraId="5110B6FC" w14:textId="77777777" w:rsidR="00C833F6" w:rsidRPr="00FB478C" w:rsidRDefault="00C833F6" w:rsidP="00FB478C">
            <w:pPr>
              <w:spacing w:after="0"/>
              <w:rPr>
                <w:sz w:val="22"/>
              </w:rPr>
            </w:pPr>
            <w:r w:rsidRPr="00FB478C">
              <w:rPr>
                <w:sz w:val="22"/>
              </w:rPr>
              <w:t>Endorse an Integrated Health Professions Regulation Framework, which stratifies the intensity of regulation according to risk and ultimately delivers three models of regulation, as a basis for future decision making on the approach to regulation of all health professions.</w:t>
            </w:r>
          </w:p>
          <w:p w14:paraId="0948B240" w14:textId="361F5407" w:rsidR="00C833F6" w:rsidRPr="00FB478C" w:rsidRDefault="00C833F6" w:rsidP="00FB478C">
            <w:pPr>
              <w:pStyle w:val="ListParagraph"/>
              <w:numPr>
                <w:ilvl w:val="0"/>
                <w:numId w:val="22"/>
              </w:numPr>
              <w:spacing w:after="0"/>
              <w:rPr>
                <w:sz w:val="22"/>
              </w:rPr>
            </w:pPr>
            <w:r w:rsidRPr="00FB478C">
              <w:rPr>
                <w:sz w:val="22"/>
              </w:rPr>
              <w:t>National Board regulation of registered professions that pose the most significant risk to public health and safety.</w:t>
            </w:r>
          </w:p>
          <w:p w14:paraId="44EAE66A" w14:textId="72736333" w:rsidR="00C833F6" w:rsidRPr="004C451F" w:rsidRDefault="00C833F6" w:rsidP="004C451F">
            <w:pPr>
              <w:pStyle w:val="ListParagraph"/>
              <w:numPr>
                <w:ilvl w:val="0"/>
                <w:numId w:val="22"/>
              </w:numPr>
              <w:spacing w:after="0"/>
              <w:rPr>
                <w:sz w:val="22"/>
              </w:rPr>
            </w:pPr>
            <w:r w:rsidRPr="004C451F">
              <w:rPr>
                <w:sz w:val="22"/>
              </w:rPr>
              <w:t>Enhanced profession-led regulation – uplift of existing self-regulated profession practices and potentially a new Professions Registration Model within the National Scheme, to provide a more cost-effective additional avenue for regulation of lower risk allied health professions.</w:t>
            </w:r>
          </w:p>
          <w:p w14:paraId="7111B7B4" w14:textId="77777777" w:rsidR="00C833F6" w:rsidRPr="00C833F6" w:rsidRDefault="00C833F6" w:rsidP="004C451F">
            <w:pPr>
              <w:pStyle w:val="ListParagraph"/>
              <w:numPr>
                <w:ilvl w:val="0"/>
                <w:numId w:val="22"/>
              </w:numPr>
              <w:spacing w:after="0"/>
              <w:rPr>
                <w:sz w:val="22"/>
              </w:rPr>
            </w:pPr>
            <w:r w:rsidRPr="004C451F">
              <w:rPr>
                <w:sz w:val="22"/>
              </w:rPr>
              <w:lastRenderedPageBreak/>
              <w:t>Non-registered Practitioner National Code of Conduct to provide minimum protective standards for all professions, enforced by Health Complaints Entities (HCEs) of the States and Territories.</w:t>
            </w:r>
            <w:r w:rsidRPr="00A4714B">
              <w:rPr>
                <w:b/>
                <w:bCs/>
                <w:sz w:val="28"/>
                <w:szCs w:val="28"/>
              </w:rPr>
              <w:t xml:space="preserve"> </w:t>
            </w:r>
          </w:p>
          <w:p w14:paraId="548CD119" w14:textId="77777777" w:rsidR="00C833F6" w:rsidRDefault="00C833F6" w:rsidP="00C833F6">
            <w:pPr>
              <w:spacing w:after="0"/>
              <w:rPr>
                <w:b/>
                <w:bCs/>
                <w:sz w:val="28"/>
                <w:szCs w:val="28"/>
              </w:rPr>
            </w:pPr>
            <w:r w:rsidRPr="00C833F6">
              <w:rPr>
                <w:b/>
                <w:bCs/>
                <w:sz w:val="28"/>
                <w:szCs w:val="28"/>
              </w:rPr>
              <w:t>Defer consideration until development of alternative regulatory models at action 2.3</w:t>
            </w:r>
          </w:p>
          <w:p w14:paraId="7FA4DCBD" w14:textId="586AB026" w:rsidR="000A279A" w:rsidRPr="00C833F6" w:rsidRDefault="00DD3B09" w:rsidP="00C833F6">
            <w:pPr>
              <w:spacing w:after="0"/>
              <w:rPr>
                <w:sz w:val="22"/>
              </w:rPr>
            </w:pPr>
            <w:r w:rsidRPr="00DD3B09">
              <w:rPr>
                <w:sz w:val="22"/>
              </w:rPr>
              <w:t xml:space="preserve">An Integrated Health Professions Regulation Framework may be reconsidered following consideration of possible alternative </w:t>
            </w:r>
            <w:r w:rsidR="00263EE1" w:rsidRPr="00DD3B09">
              <w:rPr>
                <w:sz w:val="22"/>
              </w:rPr>
              <w:t>models that</w:t>
            </w:r>
            <w:r w:rsidRPr="00DD3B09">
              <w:rPr>
                <w:sz w:val="22"/>
              </w:rPr>
              <w:t xml:space="preserve"> provide proportionate risk-based regulation for lower-risk professions in response to action 2.3.</w:t>
            </w:r>
          </w:p>
        </w:tc>
      </w:tr>
      <w:tr w:rsidR="00C833F6" w:rsidRPr="001B4ECB" w14:paraId="76B13A54" w14:textId="581248EB" w:rsidTr="00BE230D">
        <w:tc>
          <w:tcPr>
            <w:tcW w:w="657" w:type="dxa"/>
          </w:tcPr>
          <w:p w14:paraId="2F41EA23" w14:textId="67DBB0D0" w:rsidR="00C833F6" w:rsidRPr="001F3D13" w:rsidRDefault="00C833F6" w:rsidP="002A4FD2">
            <w:pPr>
              <w:spacing w:after="0"/>
              <w:rPr>
                <w:sz w:val="22"/>
              </w:rPr>
            </w:pPr>
            <w:r w:rsidRPr="001F3D13">
              <w:rPr>
                <w:sz w:val="22"/>
              </w:rPr>
              <w:lastRenderedPageBreak/>
              <w:t>2.2</w:t>
            </w:r>
          </w:p>
        </w:tc>
        <w:tc>
          <w:tcPr>
            <w:tcW w:w="13288" w:type="dxa"/>
          </w:tcPr>
          <w:p w14:paraId="45A7FB74" w14:textId="77777777" w:rsidR="00C833F6" w:rsidRDefault="00C833F6" w:rsidP="002A4FD2">
            <w:pPr>
              <w:spacing w:after="0"/>
              <w:rPr>
                <w:b/>
                <w:bCs/>
                <w:noProof/>
                <w:sz w:val="28"/>
                <w:szCs w:val="28"/>
              </w:rPr>
            </w:pPr>
            <w:r w:rsidRPr="001F3D13">
              <w:rPr>
                <w:sz w:val="22"/>
              </w:rPr>
              <w:t>Health Workforce Taskforce (HWT) to review and revise the risk assessment method and the process for assessing professions for entry to the National Scheme and produce a new Guidance Document for Ministerial endorsement.</w:t>
            </w:r>
            <w:r w:rsidRPr="003342BC">
              <w:rPr>
                <w:b/>
                <w:bCs/>
                <w:noProof/>
                <w:sz w:val="28"/>
                <w:szCs w:val="28"/>
              </w:rPr>
              <w:t xml:space="preserve"> </w:t>
            </w:r>
          </w:p>
          <w:p w14:paraId="0AA6550E" w14:textId="77777777" w:rsidR="00C833F6" w:rsidRDefault="00C833F6" w:rsidP="002A4FD2">
            <w:pPr>
              <w:spacing w:after="0"/>
              <w:rPr>
                <w:b/>
                <w:bCs/>
                <w:noProof/>
                <w:sz w:val="28"/>
                <w:szCs w:val="28"/>
              </w:rPr>
            </w:pPr>
            <w:r w:rsidRPr="003342BC">
              <w:rPr>
                <w:b/>
                <w:bCs/>
                <w:noProof/>
                <w:sz w:val="28"/>
                <w:szCs w:val="28"/>
              </w:rPr>
              <w:t>Accepted</w:t>
            </w:r>
          </w:p>
          <w:p w14:paraId="0EBFFF49" w14:textId="7B5E5786" w:rsidR="009D2833" w:rsidRPr="009D2833" w:rsidRDefault="009D2833" w:rsidP="002A4FD2">
            <w:pPr>
              <w:spacing w:after="0"/>
              <w:rPr>
                <w:sz w:val="22"/>
              </w:rPr>
            </w:pPr>
            <w:r w:rsidRPr="009D2833">
              <w:rPr>
                <w:noProof/>
                <w:sz w:val="22"/>
              </w:rPr>
              <w:t>All sub actions accepted</w:t>
            </w:r>
          </w:p>
        </w:tc>
      </w:tr>
      <w:tr w:rsidR="00C833F6" w:rsidRPr="001B4ECB" w14:paraId="713B45BA" w14:textId="78F54D35" w:rsidTr="00BE230D">
        <w:tc>
          <w:tcPr>
            <w:tcW w:w="657" w:type="dxa"/>
          </w:tcPr>
          <w:p w14:paraId="1B6EBF24" w14:textId="4B34C248" w:rsidR="00C833F6" w:rsidRPr="001B4ECB" w:rsidRDefault="00C833F6" w:rsidP="002A4FD2">
            <w:pPr>
              <w:spacing w:after="0"/>
              <w:rPr>
                <w:sz w:val="22"/>
              </w:rPr>
            </w:pPr>
            <w:r>
              <w:rPr>
                <w:sz w:val="22"/>
              </w:rPr>
              <w:t>2.3</w:t>
            </w:r>
          </w:p>
        </w:tc>
        <w:tc>
          <w:tcPr>
            <w:tcW w:w="13288" w:type="dxa"/>
          </w:tcPr>
          <w:p w14:paraId="69CFEBA0" w14:textId="77777777" w:rsidR="00C833F6" w:rsidRDefault="00C833F6" w:rsidP="002A4FD2">
            <w:pPr>
              <w:spacing w:after="0"/>
              <w:rPr>
                <w:sz w:val="22"/>
              </w:rPr>
            </w:pPr>
            <w:r w:rsidRPr="00F330A9">
              <w:rPr>
                <w:sz w:val="22"/>
              </w:rPr>
              <w:t>HWT to establish a collaborative process to examine the potential features and feasibility of a Professions Registration Model within the National Scheme, involving the self-regulated professions, allied health peak bodies and Ahpra.</w:t>
            </w:r>
          </w:p>
          <w:p w14:paraId="55197DDB" w14:textId="25B18E1A" w:rsidR="00C833F6" w:rsidRDefault="00DD072B" w:rsidP="002A4FD2">
            <w:pPr>
              <w:spacing w:after="0"/>
              <w:rPr>
                <w:b/>
                <w:bCs/>
                <w:sz w:val="28"/>
                <w:szCs w:val="28"/>
              </w:rPr>
            </w:pPr>
            <w:r>
              <w:rPr>
                <w:b/>
                <w:bCs/>
                <w:sz w:val="28"/>
                <w:szCs w:val="28"/>
              </w:rPr>
              <w:t xml:space="preserve"> Accept</w:t>
            </w:r>
            <w:r w:rsidR="001420BA">
              <w:rPr>
                <w:b/>
                <w:bCs/>
                <w:sz w:val="28"/>
                <w:szCs w:val="28"/>
              </w:rPr>
              <w:t>ed</w:t>
            </w:r>
            <w:r>
              <w:rPr>
                <w:b/>
                <w:bCs/>
                <w:sz w:val="28"/>
                <w:szCs w:val="28"/>
              </w:rPr>
              <w:t xml:space="preserve"> in part subject to resourcing</w:t>
            </w:r>
          </w:p>
          <w:p w14:paraId="02A78F90" w14:textId="4C151ACB" w:rsidR="00683C0F" w:rsidRPr="001B4ECB" w:rsidRDefault="00534A11" w:rsidP="002A4FD2">
            <w:pPr>
              <w:spacing w:after="0"/>
              <w:rPr>
                <w:sz w:val="22"/>
              </w:rPr>
            </w:pPr>
            <w:r>
              <w:rPr>
                <w:sz w:val="22"/>
              </w:rPr>
              <w:t xml:space="preserve">Work </w:t>
            </w:r>
            <w:r w:rsidR="0058306D">
              <w:rPr>
                <w:sz w:val="22"/>
              </w:rPr>
              <w:t xml:space="preserve">to </w:t>
            </w:r>
            <w:r>
              <w:rPr>
                <w:sz w:val="22"/>
              </w:rPr>
              <w:t xml:space="preserve">be undertaken </w:t>
            </w:r>
            <w:r w:rsidR="003D2C25">
              <w:rPr>
                <w:sz w:val="22"/>
              </w:rPr>
              <w:t xml:space="preserve">to </w:t>
            </w:r>
            <w:r w:rsidR="00520AC8">
              <w:rPr>
                <w:sz w:val="22"/>
              </w:rPr>
              <w:t xml:space="preserve">consider </w:t>
            </w:r>
            <w:r w:rsidR="00520AC8" w:rsidRPr="00534A11">
              <w:rPr>
                <w:sz w:val="22"/>
              </w:rPr>
              <w:t>viable</w:t>
            </w:r>
            <w:r w:rsidRPr="00534A11">
              <w:rPr>
                <w:sz w:val="22"/>
              </w:rPr>
              <w:t xml:space="preserve"> alternative models that provide proportionate risk-based regulation for lower-risk professions. </w:t>
            </w:r>
            <w:r w:rsidR="0033703E">
              <w:rPr>
                <w:sz w:val="22"/>
              </w:rPr>
              <w:t xml:space="preserve">This will include </w:t>
            </w:r>
            <w:r w:rsidR="00520AC8">
              <w:rPr>
                <w:sz w:val="22"/>
              </w:rPr>
              <w:t xml:space="preserve">the feasibility of a Professions Registration Model </w:t>
            </w:r>
            <w:r w:rsidR="00D16ACA">
              <w:rPr>
                <w:sz w:val="22"/>
              </w:rPr>
              <w:t xml:space="preserve">in addition to alternatives </w:t>
            </w:r>
            <w:r w:rsidR="0099588B">
              <w:rPr>
                <w:sz w:val="22"/>
              </w:rPr>
              <w:t xml:space="preserve">and how to </w:t>
            </w:r>
            <w:r w:rsidR="003D2C99">
              <w:rPr>
                <w:sz w:val="22"/>
              </w:rPr>
              <w:t>s</w:t>
            </w:r>
            <w:r w:rsidR="003D2C99" w:rsidRPr="0099588B">
              <w:rPr>
                <w:sz w:val="22"/>
              </w:rPr>
              <w:t xml:space="preserve">trengthen </w:t>
            </w:r>
            <w:r w:rsidR="0099588B" w:rsidRPr="0099588B">
              <w:rPr>
                <w:sz w:val="22"/>
              </w:rPr>
              <w:t>regulatory linkages between Health Complaints Entities and self-regulated health professions through, for example, greater mutual recognition of the Code of Conduct</w:t>
            </w:r>
            <w:r w:rsidR="003D2C99">
              <w:rPr>
                <w:sz w:val="22"/>
              </w:rPr>
              <w:t>,</w:t>
            </w:r>
            <w:r w:rsidR="0099588B" w:rsidRPr="0099588B">
              <w:rPr>
                <w:sz w:val="22"/>
              </w:rPr>
              <w:t xml:space="preserve"> profession specific standards</w:t>
            </w:r>
            <w:r w:rsidR="003D2C99">
              <w:rPr>
                <w:sz w:val="22"/>
              </w:rPr>
              <w:t xml:space="preserve"> and</w:t>
            </w:r>
            <w:r w:rsidR="0099588B" w:rsidRPr="0099588B">
              <w:rPr>
                <w:sz w:val="22"/>
              </w:rPr>
              <w:t xml:space="preserve"> implementation of complaint referral protocols</w:t>
            </w:r>
            <w:r w:rsidR="003B5AE4">
              <w:rPr>
                <w:sz w:val="22"/>
              </w:rPr>
              <w:t xml:space="preserve"> as outlined in action 2.5.</w:t>
            </w:r>
          </w:p>
        </w:tc>
      </w:tr>
      <w:tr w:rsidR="00C833F6" w:rsidRPr="001B4ECB" w14:paraId="31CC60CE" w14:textId="4859E4B3" w:rsidTr="00BE230D">
        <w:tc>
          <w:tcPr>
            <w:tcW w:w="657" w:type="dxa"/>
          </w:tcPr>
          <w:p w14:paraId="23BC4752" w14:textId="79889621" w:rsidR="00C833F6" w:rsidRPr="001B4ECB" w:rsidRDefault="00C833F6" w:rsidP="002A4FD2">
            <w:pPr>
              <w:spacing w:after="0"/>
              <w:rPr>
                <w:sz w:val="22"/>
              </w:rPr>
            </w:pPr>
            <w:r>
              <w:rPr>
                <w:sz w:val="22"/>
              </w:rPr>
              <w:t>2.4</w:t>
            </w:r>
          </w:p>
        </w:tc>
        <w:tc>
          <w:tcPr>
            <w:tcW w:w="13288" w:type="dxa"/>
          </w:tcPr>
          <w:p w14:paraId="428D2C9C" w14:textId="77777777" w:rsidR="00C833F6" w:rsidRDefault="00C833F6" w:rsidP="002A4FD2">
            <w:pPr>
              <w:spacing w:after="0"/>
              <w:rPr>
                <w:sz w:val="22"/>
              </w:rPr>
            </w:pPr>
            <w:r w:rsidRPr="00B06937">
              <w:rPr>
                <w:sz w:val="22"/>
              </w:rPr>
              <w:t>Pending completion of actions 2.2 and 2.3, HWT to initiate a selective Expressions of Interest process to extend the National Scheme under the existing risk-based method. Jurisdictions would identify professions where available evidence suggests a current and significant risk to public health and safety, such as to warrant consideration of immediate inclusion in the Scheme.</w:t>
            </w:r>
          </w:p>
          <w:p w14:paraId="36BA9E29" w14:textId="77777777" w:rsidR="000E2673" w:rsidRDefault="000E2673" w:rsidP="002A4FD2">
            <w:pPr>
              <w:spacing w:after="0"/>
              <w:rPr>
                <w:sz w:val="22"/>
              </w:rPr>
            </w:pPr>
          </w:p>
          <w:p w14:paraId="476BF867" w14:textId="77777777" w:rsidR="00C833F6" w:rsidRDefault="003B5AE4" w:rsidP="002A4FD2">
            <w:pPr>
              <w:spacing w:after="0"/>
              <w:rPr>
                <w:b/>
                <w:bCs/>
                <w:sz w:val="28"/>
                <w:szCs w:val="28"/>
              </w:rPr>
            </w:pPr>
            <w:r>
              <w:rPr>
                <w:b/>
                <w:bCs/>
                <w:sz w:val="28"/>
                <w:szCs w:val="28"/>
              </w:rPr>
              <w:t>Not accepted</w:t>
            </w:r>
          </w:p>
          <w:p w14:paraId="3B83B312" w14:textId="77777777" w:rsidR="009D48EE" w:rsidRPr="009D48EE" w:rsidRDefault="009D48EE" w:rsidP="009D48EE">
            <w:pPr>
              <w:spacing w:after="0"/>
              <w:rPr>
                <w:sz w:val="22"/>
              </w:rPr>
            </w:pPr>
          </w:p>
          <w:p w14:paraId="0908CDD0" w14:textId="1D7AE00E" w:rsidR="00E4143C" w:rsidRPr="001B4ECB" w:rsidRDefault="009D48EE" w:rsidP="009D48EE">
            <w:pPr>
              <w:spacing w:after="0"/>
              <w:rPr>
                <w:sz w:val="22"/>
              </w:rPr>
            </w:pPr>
            <w:r w:rsidRPr="009D48EE">
              <w:rPr>
                <w:sz w:val="22"/>
              </w:rPr>
              <w:t xml:space="preserve">Work on action 2.2 is scheduled for completion in mid-2026. Therefore, an additional expression of interest process under current arrangements is not required and consideration of </w:t>
            </w:r>
            <w:r w:rsidR="00851B57">
              <w:rPr>
                <w:sz w:val="22"/>
              </w:rPr>
              <w:t xml:space="preserve">regulation of </w:t>
            </w:r>
            <w:r w:rsidRPr="009D48EE">
              <w:rPr>
                <w:sz w:val="22"/>
              </w:rPr>
              <w:t xml:space="preserve">professions </w:t>
            </w:r>
            <w:r w:rsidR="00851B57">
              <w:rPr>
                <w:sz w:val="22"/>
              </w:rPr>
              <w:t xml:space="preserve">under </w:t>
            </w:r>
            <w:r w:rsidR="00F4549D">
              <w:rPr>
                <w:sz w:val="22"/>
              </w:rPr>
              <w:t>th</w:t>
            </w:r>
            <w:r w:rsidR="00851B57">
              <w:rPr>
                <w:sz w:val="22"/>
              </w:rPr>
              <w:t xml:space="preserve">e NRAS </w:t>
            </w:r>
            <w:r w:rsidRPr="009D48EE">
              <w:rPr>
                <w:sz w:val="22"/>
              </w:rPr>
              <w:t>may draw on the new Guidance Document from late 2026</w:t>
            </w:r>
            <w:r w:rsidR="000E2673">
              <w:rPr>
                <w:sz w:val="22"/>
              </w:rPr>
              <w:t>.</w:t>
            </w:r>
          </w:p>
        </w:tc>
      </w:tr>
      <w:tr w:rsidR="00C833F6" w:rsidRPr="001B4ECB" w14:paraId="7FB96250" w14:textId="562B8A96" w:rsidTr="00BE230D">
        <w:tc>
          <w:tcPr>
            <w:tcW w:w="657" w:type="dxa"/>
          </w:tcPr>
          <w:p w14:paraId="7E116B84" w14:textId="320F0442" w:rsidR="00C833F6" w:rsidRPr="001B4ECB" w:rsidRDefault="00C833F6" w:rsidP="002A4FD2">
            <w:pPr>
              <w:spacing w:after="0"/>
              <w:rPr>
                <w:sz w:val="22"/>
              </w:rPr>
            </w:pPr>
            <w:r>
              <w:rPr>
                <w:sz w:val="22"/>
              </w:rPr>
              <w:t>2.5</w:t>
            </w:r>
          </w:p>
        </w:tc>
        <w:tc>
          <w:tcPr>
            <w:tcW w:w="13288" w:type="dxa"/>
          </w:tcPr>
          <w:p w14:paraId="180105EC" w14:textId="77777777" w:rsidR="00C833F6" w:rsidRDefault="00C833F6" w:rsidP="002A4FD2">
            <w:pPr>
              <w:spacing w:after="0"/>
              <w:rPr>
                <w:b/>
                <w:bCs/>
                <w:sz w:val="28"/>
                <w:szCs w:val="28"/>
              </w:rPr>
            </w:pPr>
            <w:r w:rsidRPr="00DB0EFB">
              <w:rPr>
                <w:sz w:val="22"/>
              </w:rPr>
              <w:t>Health Ministers commit to complete implementation of the National Code of Conduct for Non-Registered Practitioners by all jurisdictions within 24 months (including reaffirming the 2015 decision to establish a National Register of Prohibition Orders and actions to strengthen the effectiveness of the Code).</w:t>
            </w:r>
            <w:r w:rsidRPr="00976C0C">
              <w:rPr>
                <w:b/>
                <w:bCs/>
                <w:sz w:val="28"/>
                <w:szCs w:val="28"/>
              </w:rPr>
              <w:t xml:space="preserve"> </w:t>
            </w:r>
          </w:p>
          <w:p w14:paraId="4C2298E5" w14:textId="11DF672D" w:rsidR="00C833F6" w:rsidRDefault="00DD072B" w:rsidP="002A4FD2">
            <w:pPr>
              <w:spacing w:after="0"/>
              <w:rPr>
                <w:b/>
                <w:bCs/>
                <w:sz w:val="28"/>
                <w:szCs w:val="28"/>
              </w:rPr>
            </w:pPr>
            <w:r>
              <w:rPr>
                <w:b/>
                <w:bCs/>
                <w:sz w:val="28"/>
                <w:szCs w:val="28"/>
              </w:rPr>
              <w:t xml:space="preserve"> Accept</w:t>
            </w:r>
            <w:r w:rsidR="001420BA">
              <w:rPr>
                <w:b/>
                <w:bCs/>
                <w:sz w:val="28"/>
                <w:szCs w:val="28"/>
              </w:rPr>
              <w:t>ed</w:t>
            </w:r>
            <w:r>
              <w:rPr>
                <w:b/>
                <w:bCs/>
                <w:sz w:val="28"/>
                <w:szCs w:val="28"/>
              </w:rPr>
              <w:t xml:space="preserve"> in part subject to resourcing</w:t>
            </w:r>
          </w:p>
          <w:p w14:paraId="0A73EFF4" w14:textId="2332C98B" w:rsidR="00407E4D" w:rsidRDefault="0079218E" w:rsidP="002A4FD2">
            <w:pPr>
              <w:spacing w:after="0"/>
              <w:rPr>
                <w:sz w:val="22"/>
              </w:rPr>
            </w:pPr>
            <w:r w:rsidRPr="00073CAF">
              <w:rPr>
                <w:sz w:val="22"/>
              </w:rPr>
              <w:lastRenderedPageBreak/>
              <w:t>A National Register of Prohibition Orders supports consumer access to information about non-registered health practitioners and strengthens regulation of this health workforce.</w:t>
            </w:r>
            <w:r w:rsidR="00FD4D3C">
              <w:rPr>
                <w:sz w:val="22"/>
              </w:rPr>
              <w:t xml:space="preserve"> </w:t>
            </w:r>
            <w:r w:rsidR="00407E4D">
              <w:rPr>
                <w:sz w:val="22"/>
              </w:rPr>
              <w:t xml:space="preserve">Development of National register of Prohibition Orders is accepted in principle </w:t>
            </w:r>
            <w:r w:rsidR="0006444D">
              <w:rPr>
                <w:sz w:val="22"/>
              </w:rPr>
              <w:t xml:space="preserve">pending further advice on hosting and funding arrangements for the National register. </w:t>
            </w:r>
          </w:p>
          <w:p w14:paraId="0AD76283" w14:textId="77777777" w:rsidR="00FD4D3C" w:rsidRDefault="00FD4D3C" w:rsidP="00C64D33">
            <w:pPr>
              <w:spacing w:after="0"/>
              <w:rPr>
                <w:sz w:val="22"/>
              </w:rPr>
            </w:pPr>
          </w:p>
          <w:p w14:paraId="5E76336D" w14:textId="0C82A3ED" w:rsidR="00C64D33" w:rsidRPr="00C64D33" w:rsidRDefault="00114697" w:rsidP="00C64D33">
            <w:pPr>
              <w:spacing w:after="0"/>
              <w:rPr>
                <w:sz w:val="22"/>
              </w:rPr>
            </w:pPr>
            <w:r w:rsidRPr="00C64D33">
              <w:rPr>
                <w:sz w:val="22"/>
              </w:rPr>
              <w:t>Sub actions</w:t>
            </w:r>
            <w:r w:rsidR="00C64D33" w:rsidRPr="00C64D33">
              <w:rPr>
                <w:sz w:val="22"/>
              </w:rPr>
              <w:t xml:space="preserve"> 2.5.1 (a), (b), (c) </w:t>
            </w:r>
            <w:r w:rsidR="00C64D33">
              <w:rPr>
                <w:sz w:val="22"/>
              </w:rPr>
              <w:t>are accepted</w:t>
            </w:r>
          </w:p>
          <w:p w14:paraId="7BBF4C8D" w14:textId="77777777" w:rsidR="001F506C" w:rsidRDefault="001F506C" w:rsidP="001F506C">
            <w:pPr>
              <w:spacing w:after="0"/>
              <w:rPr>
                <w:sz w:val="22"/>
              </w:rPr>
            </w:pPr>
            <w:r>
              <w:rPr>
                <w:sz w:val="22"/>
              </w:rPr>
              <w:t xml:space="preserve">Sub actions </w:t>
            </w:r>
            <w:r w:rsidRPr="00941FBE">
              <w:rPr>
                <w:sz w:val="22"/>
              </w:rPr>
              <w:t>2.5 .1(d) and 2.5.1(e)</w:t>
            </w:r>
            <w:r>
              <w:rPr>
                <w:sz w:val="22"/>
              </w:rPr>
              <w:t xml:space="preserve"> are not accepted.</w:t>
            </w:r>
          </w:p>
          <w:p w14:paraId="349F3BDA" w14:textId="77777777" w:rsidR="003A5CB6" w:rsidRDefault="003A5CB6" w:rsidP="002A4FD2">
            <w:pPr>
              <w:spacing w:after="0"/>
              <w:rPr>
                <w:sz w:val="22"/>
              </w:rPr>
            </w:pPr>
          </w:p>
          <w:p w14:paraId="1F51B305" w14:textId="01D07182" w:rsidR="00073CAF" w:rsidRDefault="001F506C" w:rsidP="002A4FD2">
            <w:pPr>
              <w:spacing w:after="0"/>
              <w:rPr>
                <w:sz w:val="22"/>
              </w:rPr>
            </w:pPr>
            <w:r w:rsidRPr="001F506C">
              <w:rPr>
                <w:sz w:val="22"/>
              </w:rPr>
              <w:t>Ensuring active consideration for HCEs to issue prohibition orders to unlicensed and unaccredited private health organisations is not accepted as it is a matter for individual States and Territories to determine (2.5.1 d)</w:t>
            </w:r>
          </w:p>
          <w:p w14:paraId="21C73BFD" w14:textId="77777777" w:rsidR="003A5CB6" w:rsidRDefault="003A5CB6" w:rsidP="002A4FD2">
            <w:pPr>
              <w:spacing w:after="0"/>
              <w:rPr>
                <w:sz w:val="22"/>
              </w:rPr>
            </w:pPr>
          </w:p>
          <w:p w14:paraId="7D56A308" w14:textId="791FC528" w:rsidR="00600EF7" w:rsidRPr="001B4ECB" w:rsidRDefault="00600EF7" w:rsidP="002A4FD2">
            <w:pPr>
              <w:spacing w:after="0"/>
              <w:rPr>
                <w:sz w:val="22"/>
              </w:rPr>
            </w:pPr>
            <w:r w:rsidRPr="00600EF7">
              <w:rPr>
                <w:sz w:val="22"/>
              </w:rPr>
              <w:t>Strengthening regulatory linkages with self-regulated allied health professions via a structured working relationship (most likely through AHPA and NASRHP) and against specific objectives is not accepted (per action (2.5.1(e)</w:t>
            </w:r>
            <w:r w:rsidR="00B42F9C">
              <w:rPr>
                <w:sz w:val="22"/>
              </w:rPr>
              <w:t>)</w:t>
            </w:r>
            <w:r w:rsidRPr="00600EF7">
              <w:rPr>
                <w:sz w:val="22"/>
              </w:rPr>
              <w:t xml:space="preserve">.  Some non-registered health practitioners are not members of AHPA and NASRHP and establishing a relationship through these groups may exclude other professions when it is important that models to strengthen regulation are inclusive of all professions. While not accepted, the intent and objectives outlined in this sub-action are referred to action 2.3 regarding </w:t>
            </w:r>
            <w:r w:rsidR="00B42F9C">
              <w:rPr>
                <w:sz w:val="22"/>
              </w:rPr>
              <w:t xml:space="preserve">consideration of </w:t>
            </w:r>
            <w:r w:rsidRPr="00600EF7">
              <w:rPr>
                <w:sz w:val="22"/>
              </w:rPr>
              <w:t>alternative proportionate risk-based regulation for lower-risk professions.</w:t>
            </w:r>
          </w:p>
        </w:tc>
      </w:tr>
      <w:tr w:rsidR="00C833F6" w:rsidRPr="001B4ECB" w14:paraId="215F79F9" w14:textId="1B66D6BE" w:rsidTr="00BE230D">
        <w:tc>
          <w:tcPr>
            <w:tcW w:w="13945" w:type="dxa"/>
            <w:gridSpan w:val="2"/>
            <w:shd w:val="clear" w:color="auto" w:fill="F2F2F2" w:themeFill="background1" w:themeFillShade="F2"/>
          </w:tcPr>
          <w:p w14:paraId="32206F6D" w14:textId="71DA623A" w:rsidR="00C833F6" w:rsidRPr="000B33FA" w:rsidRDefault="00C833F6" w:rsidP="002A4FD2">
            <w:pPr>
              <w:spacing w:after="0"/>
              <w:rPr>
                <w:b/>
                <w:bCs/>
                <w:sz w:val="28"/>
                <w:szCs w:val="28"/>
              </w:rPr>
            </w:pPr>
            <w:r w:rsidRPr="000B33FA">
              <w:rPr>
                <w:b/>
                <w:bCs/>
                <w:sz w:val="28"/>
                <w:szCs w:val="28"/>
              </w:rPr>
              <w:lastRenderedPageBreak/>
              <w:t>Direction 3: Realign functions and structures within the National Scheme to strengthen performance, accountability, and transparency</w:t>
            </w:r>
          </w:p>
        </w:tc>
      </w:tr>
      <w:tr w:rsidR="00C833F6" w:rsidRPr="001B4ECB" w14:paraId="098E6E45" w14:textId="1444734B" w:rsidTr="00BE230D">
        <w:tc>
          <w:tcPr>
            <w:tcW w:w="657" w:type="dxa"/>
          </w:tcPr>
          <w:p w14:paraId="6892E0DF" w14:textId="02CFDAFA" w:rsidR="00C833F6" w:rsidRPr="001B4ECB" w:rsidRDefault="00C833F6" w:rsidP="002A4FD2">
            <w:pPr>
              <w:spacing w:after="0"/>
              <w:rPr>
                <w:sz w:val="22"/>
              </w:rPr>
            </w:pPr>
            <w:r>
              <w:rPr>
                <w:sz w:val="22"/>
              </w:rPr>
              <w:t>3.1</w:t>
            </w:r>
          </w:p>
        </w:tc>
        <w:tc>
          <w:tcPr>
            <w:tcW w:w="13288" w:type="dxa"/>
          </w:tcPr>
          <w:p w14:paraId="73D3D4AC" w14:textId="77777777" w:rsidR="00C833F6" w:rsidRDefault="00C833F6" w:rsidP="002A4FD2">
            <w:pPr>
              <w:spacing w:after="0"/>
              <w:rPr>
                <w:sz w:val="22"/>
              </w:rPr>
            </w:pPr>
            <w:r w:rsidRPr="00A574E0">
              <w:rPr>
                <w:sz w:val="22"/>
              </w:rPr>
              <w:t>Transition the Ahpra Agency Board to become the National Scheme Board and request HWT and the Ahpra Board to commence specified administrative and strategic adjustments within the existing National Law.</w:t>
            </w:r>
          </w:p>
          <w:p w14:paraId="7CA21E10" w14:textId="77777777" w:rsidR="00C833F6" w:rsidRDefault="00C833F6" w:rsidP="002A4FD2">
            <w:pPr>
              <w:spacing w:after="0"/>
              <w:rPr>
                <w:b/>
                <w:bCs/>
                <w:sz w:val="28"/>
                <w:szCs w:val="28"/>
              </w:rPr>
            </w:pPr>
            <w:r w:rsidRPr="009D3969">
              <w:rPr>
                <w:b/>
                <w:bCs/>
                <w:sz w:val="28"/>
                <w:szCs w:val="28"/>
              </w:rPr>
              <w:t>Accept</w:t>
            </w:r>
            <w:r w:rsidR="00600EF7">
              <w:rPr>
                <w:b/>
                <w:bCs/>
                <w:sz w:val="28"/>
                <w:szCs w:val="28"/>
              </w:rPr>
              <w:t>ed</w:t>
            </w:r>
          </w:p>
          <w:p w14:paraId="65C9CB70" w14:textId="1471384A" w:rsidR="00982260" w:rsidRPr="001B4ECB" w:rsidRDefault="00982260" w:rsidP="002A4FD2">
            <w:pPr>
              <w:spacing w:after="0"/>
              <w:rPr>
                <w:sz w:val="22"/>
              </w:rPr>
            </w:pPr>
            <w:r w:rsidRPr="00982260">
              <w:rPr>
                <w:sz w:val="22"/>
              </w:rPr>
              <w:t>All sub actions accepted</w:t>
            </w:r>
          </w:p>
        </w:tc>
      </w:tr>
      <w:tr w:rsidR="00C833F6" w:rsidRPr="001B4ECB" w14:paraId="6A75D114" w14:textId="280498FA" w:rsidTr="00BE230D">
        <w:tc>
          <w:tcPr>
            <w:tcW w:w="657" w:type="dxa"/>
          </w:tcPr>
          <w:p w14:paraId="2918DDB5" w14:textId="0DD22E51" w:rsidR="00C833F6" w:rsidRPr="001B4ECB" w:rsidRDefault="00C833F6" w:rsidP="002A4FD2">
            <w:pPr>
              <w:spacing w:after="0"/>
              <w:rPr>
                <w:sz w:val="22"/>
              </w:rPr>
            </w:pPr>
            <w:r>
              <w:rPr>
                <w:sz w:val="22"/>
              </w:rPr>
              <w:t>3.2</w:t>
            </w:r>
          </w:p>
        </w:tc>
        <w:tc>
          <w:tcPr>
            <w:tcW w:w="13288" w:type="dxa"/>
          </w:tcPr>
          <w:p w14:paraId="3163BBD0" w14:textId="77777777" w:rsidR="00600EF7" w:rsidRDefault="00C833F6" w:rsidP="002A4FD2">
            <w:pPr>
              <w:spacing w:after="0"/>
              <w:rPr>
                <w:sz w:val="22"/>
              </w:rPr>
            </w:pPr>
            <w:r w:rsidRPr="00C53AE7">
              <w:rPr>
                <w:sz w:val="22"/>
              </w:rPr>
              <w:t>Ahpra Board to make specified structural governance adjustments within the existing National Law, including the establishment of a Scheme Delivery and Development Leadership Group and a Professions Liaison Group.</w:t>
            </w:r>
          </w:p>
          <w:p w14:paraId="371243AB" w14:textId="0DF22FA3" w:rsidR="00C833F6" w:rsidRDefault="00C833F6" w:rsidP="002A4FD2">
            <w:pPr>
              <w:spacing w:after="0"/>
              <w:rPr>
                <w:b/>
                <w:bCs/>
                <w:sz w:val="28"/>
                <w:szCs w:val="28"/>
              </w:rPr>
            </w:pPr>
            <w:r w:rsidRPr="009D3969">
              <w:rPr>
                <w:b/>
                <w:bCs/>
                <w:sz w:val="28"/>
                <w:szCs w:val="28"/>
              </w:rPr>
              <w:t>Accept</w:t>
            </w:r>
            <w:r w:rsidR="00600EF7">
              <w:rPr>
                <w:b/>
                <w:bCs/>
                <w:sz w:val="28"/>
                <w:szCs w:val="28"/>
              </w:rPr>
              <w:t>ed</w:t>
            </w:r>
          </w:p>
          <w:p w14:paraId="39FE43A5" w14:textId="2502C526" w:rsidR="00423921" w:rsidRPr="001B4ECB" w:rsidRDefault="00423921" w:rsidP="002A4FD2">
            <w:pPr>
              <w:spacing w:after="0"/>
              <w:rPr>
                <w:sz w:val="22"/>
              </w:rPr>
            </w:pPr>
            <w:r w:rsidRPr="00423921">
              <w:rPr>
                <w:sz w:val="22"/>
              </w:rPr>
              <w:t>All sub actions accepted</w:t>
            </w:r>
          </w:p>
        </w:tc>
      </w:tr>
      <w:tr w:rsidR="00C833F6" w:rsidRPr="009B01FD" w14:paraId="5FDD8B40" w14:textId="5D4A047D" w:rsidTr="00BE230D">
        <w:tc>
          <w:tcPr>
            <w:tcW w:w="657" w:type="dxa"/>
          </w:tcPr>
          <w:p w14:paraId="017F9BF6" w14:textId="338CD8B2" w:rsidR="00C833F6" w:rsidRPr="00A6012D" w:rsidRDefault="00C833F6" w:rsidP="002A4FD2">
            <w:pPr>
              <w:spacing w:after="0"/>
              <w:rPr>
                <w:sz w:val="22"/>
              </w:rPr>
            </w:pPr>
            <w:r w:rsidRPr="00A6012D">
              <w:rPr>
                <w:sz w:val="22"/>
              </w:rPr>
              <w:t>3.3</w:t>
            </w:r>
          </w:p>
        </w:tc>
        <w:tc>
          <w:tcPr>
            <w:tcW w:w="13288" w:type="dxa"/>
          </w:tcPr>
          <w:p w14:paraId="050373F5" w14:textId="77777777" w:rsidR="00600EF7" w:rsidRDefault="00C833F6" w:rsidP="002A4FD2">
            <w:pPr>
              <w:spacing w:after="0"/>
              <w:rPr>
                <w:b/>
                <w:bCs/>
                <w:noProof/>
                <w:sz w:val="28"/>
                <w:szCs w:val="28"/>
              </w:rPr>
            </w:pPr>
            <w:r w:rsidRPr="00A6012D">
              <w:rPr>
                <w:sz w:val="22"/>
              </w:rPr>
              <w:t>Ahpra Board to commission an Independent Organisational Capability Review of Ahpra Agency with an implementation plan to be communicated to Health Ministers within 12 months.</w:t>
            </w:r>
            <w:r w:rsidRPr="003342BC">
              <w:rPr>
                <w:b/>
                <w:bCs/>
                <w:noProof/>
                <w:sz w:val="28"/>
                <w:szCs w:val="28"/>
              </w:rPr>
              <w:t xml:space="preserve"> </w:t>
            </w:r>
          </w:p>
          <w:p w14:paraId="45A648AF" w14:textId="77777777" w:rsidR="00C833F6" w:rsidRDefault="00C833F6" w:rsidP="002A4FD2">
            <w:pPr>
              <w:spacing w:after="0"/>
              <w:rPr>
                <w:b/>
                <w:bCs/>
                <w:noProof/>
                <w:sz w:val="28"/>
                <w:szCs w:val="28"/>
              </w:rPr>
            </w:pPr>
            <w:r w:rsidRPr="003342BC">
              <w:rPr>
                <w:b/>
                <w:bCs/>
                <w:noProof/>
                <w:sz w:val="28"/>
                <w:szCs w:val="28"/>
              </w:rPr>
              <w:t>Accepted</w:t>
            </w:r>
          </w:p>
          <w:p w14:paraId="178EE46B" w14:textId="1B567C85" w:rsidR="00423921" w:rsidRPr="00A6012D" w:rsidRDefault="00423921" w:rsidP="002A4FD2">
            <w:pPr>
              <w:spacing w:after="0"/>
              <w:rPr>
                <w:sz w:val="22"/>
              </w:rPr>
            </w:pPr>
            <w:r w:rsidRPr="00423921">
              <w:rPr>
                <w:sz w:val="22"/>
              </w:rPr>
              <w:t>All sub actions accepted</w:t>
            </w:r>
          </w:p>
        </w:tc>
      </w:tr>
      <w:tr w:rsidR="00C833F6" w:rsidRPr="009B01FD" w14:paraId="059B28CE" w14:textId="33849F42" w:rsidTr="00BE230D">
        <w:tc>
          <w:tcPr>
            <w:tcW w:w="657" w:type="dxa"/>
          </w:tcPr>
          <w:p w14:paraId="329355D5" w14:textId="615CBDB3" w:rsidR="00C833F6" w:rsidRPr="00A6012D" w:rsidRDefault="00C833F6" w:rsidP="002A4FD2">
            <w:pPr>
              <w:spacing w:after="0"/>
              <w:rPr>
                <w:sz w:val="22"/>
              </w:rPr>
            </w:pPr>
            <w:r w:rsidRPr="00A6012D">
              <w:rPr>
                <w:sz w:val="22"/>
              </w:rPr>
              <w:lastRenderedPageBreak/>
              <w:t>3.4</w:t>
            </w:r>
          </w:p>
        </w:tc>
        <w:tc>
          <w:tcPr>
            <w:tcW w:w="13288" w:type="dxa"/>
          </w:tcPr>
          <w:p w14:paraId="1A233097" w14:textId="77777777" w:rsidR="00600EF7" w:rsidRDefault="00C833F6" w:rsidP="002A4FD2">
            <w:pPr>
              <w:spacing w:after="0"/>
              <w:rPr>
                <w:b/>
                <w:bCs/>
                <w:noProof/>
                <w:sz w:val="28"/>
                <w:szCs w:val="28"/>
              </w:rPr>
            </w:pPr>
            <w:r w:rsidRPr="00A6012D">
              <w:rPr>
                <w:sz w:val="22"/>
              </w:rPr>
              <w:t>Ahpra Board to pursue immediate strategic priorities identified in this Review through its current cycle of review of the National Scheme Strategy (2025-30) and present the revised Strategy to HWT and Ministers within 6 months, with a report to Ministers on implementation of the Scheme Strategy in each future Quarterly Performance Report.</w:t>
            </w:r>
            <w:r w:rsidRPr="003342BC">
              <w:rPr>
                <w:b/>
                <w:bCs/>
                <w:noProof/>
                <w:sz w:val="28"/>
                <w:szCs w:val="28"/>
              </w:rPr>
              <w:t xml:space="preserve"> </w:t>
            </w:r>
          </w:p>
          <w:p w14:paraId="22259902" w14:textId="77777777" w:rsidR="00C833F6" w:rsidRDefault="00C833F6" w:rsidP="002A4FD2">
            <w:pPr>
              <w:spacing w:after="0"/>
              <w:rPr>
                <w:b/>
                <w:bCs/>
                <w:noProof/>
                <w:sz w:val="28"/>
                <w:szCs w:val="28"/>
              </w:rPr>
            </w:pPr>
            <w:r w:rsidRPr="003342BC">
              <w:rPr>
                <w:b/>
                <w:bCs/>
                <w:noProof/>
                <w:sz w:val="28"/>
                <w:szCs w:val="28"/>
              </w:rPr>
              <w:t>Accepted</w:t>
            </w:r>
          </w:p>
          <w:p w14:paraId="5950A372" w14:textId="71B03375" w:rsidR="00423921" w:rsidRPr="00A6012D" w:rsidRDefault="00423921" w:rsidP="002A4FD2">
            <w:pPr>
              <w:spacing w:after="0"/>
              <w:rPr>
                <w:sz w:val="22"/>
              </w:rPr>
            </w:pPr>
            <w:r w:rsidRPr="00423921">
              <w:rPr>
                <w:sz w:val="22"/>
              </w:rPr>
              <w:t>All sub actions accepted</w:t>
            </w:r>
          </w:p>
        </w:tc>
      </w:tr>
      <w:tr w:rsidR="00C833F6" w:rsidRPr="009B01FD" w14:paraId="1CD8FE00" w14:textId="0F066AB8" w:rsidTr="00BE230D">
        <w:tc>
          <w:tcPr>
            <w:tcW w:w="657" w:type="dxa"/>
          </w:tcPr>
          <w:p w14:paraId="2BCD69C4" w14:textId="25BD07A8" w:rsidR="00C833F6" w:rsidRPr="00A6012D" w:rsidRDefault="00C833F6" w:rsidP="002A4FD2">
            <w:pPr>
              <w:spacing w:after="0"/>
              <w:rPr>
                <w:sz w:val="22"/>
              </w:rPr>
            </w:pPr>
            <w:r w:rsidRPr="00A6012D">
              <w:rPr>
                <w:sz w:val="22"/>
              </w:rPr>
              <w:t>3.5</w:t>
            </w:r>
          </w:p>
        </w:tc>
        <w:tc>
          <w:tcPr>
            <w:tcW w:w="13288" w:type="dxa"/>
          </w:tcPr>
          <w:p w14:paraId="095A55CF" w14:textId="77777777" w:rsidR="00600EF7" w:rsidRDefault="00C833F6" w:rsidP="002A4FD2">
            <w:pPr>
              <w:spacing w:after="0"/>
              <w:rPr>
                <w:b/>
                <w:bCs/>
                <w:noProof/>
                <w:sz w:val="28"/>
                <w:szCs w:val="28"/>
              </w:rPr>
            </w:pPr>
            <w:r w:rsidRPr="00A6012D">
              <w:rPr>
                <w:sz w:val="22"/>
              </w:rPr>
              <w:t>Health Ministers to issue a Policy Direction pursuant section 11 of the National Law, requiring the Ahpra Board to strengthen focus and accountability for accreditation functions with specified actions to achieve this over a 2-year period.</w:t>
            </w:r>
            <w:r w:rsidRPr="003342BC">
              <w:rPr>
                <w:b/>
                <w:bCs/>
                <w:noProof/>
                <w:sz w:val="28"/>
                <w:szCs w:val="28"/>
              </w:rPr>
              <w:t xml:space="preserve"> </w:t>
            </w:r>
          </w:p>
          <w:p w14:paraId="5B945A7D" w14:textId="77777777" w:rsidR="00C833F6" w:rsidRDefault="00C833F6" w:rsidP="002A4FD2">
            <w:pPr>
              <w:spacing w:after="0"/>
              <w:rPr>
                <w:b/>
                <w:bCs/>
                <w:noProof/>
                <w:sz w:val="28"/>
                <w:szCs w:val="28"/>
              </w:rPr>
            </w:pPr>
            <w:r w:rsidRPr="003342BC">
              <w:rPr>
                <w:b/>
                <w:bCs/>
                <w:noProof/>
                <w:sz w:val="28"/>
                <w:szCs w:val="28"/>
              </w:rPr>
              <w:t>Accepted</w:t>
            </w:r>
          </w:p>
          <w:p w14:paraId="025F4B50" w14:textId="3A55519D" w:rsidR="008A2333" w:rsidRPr="00A6012D" w:rsidRDefault="008A2333" w:rsidP="002A4FD2">
            <w:pPr>
              <w:spacing w:after="0"/>
              <w:rPr>
                <w:sz w:val="22"/>
              </w:rPr>
            </w:pPr>
            <w:r w:rsidRPr="008A2333">
              <w:rPr>
                <w:sz w:val="22"/>
              </w:rPr>
              <w:t>All sub actions accepted</w:t>
            </w:r>
          </w:p>
        </w:tc>
      </w:tr>
      <w:tr w:rsidR="00C833F6" w:rsidRPr="001B4ECB" w14:paraId="5AC240DA" w14:textId="7ACDF29B" w:rsidTr="00BE230D">
        <w:tc>
          <w:tcPr>
            <w:tcW w:w="657" w:type="dxa"/>
          </w:tcPr>
          <w:p w14:paraId="4B7D80F9" w14:textId="357EA971" w:rsidR="00C833F6" w:rsidRPr="00A6012D" w:rsidRDefault="00C833F6" w:rsidP="002A4FD2">
            <w:pPr>
              <w:spacing w:after="0"/>
              <w:rPr>
                <w:sz w:val="22"/>
              </w:rPr>
            </w:pPr>
            <w:r w:rsidRPr="00A6012D">
              <w:rPr>
                <w:sz w:val="22"/>
              </w:rPr>
              <w:t>3.6</w:t>
            </w:r>
          </w:p>
        </w:tc>
        <w:tc>
          <w:tcPr>
            <w:tcW w:w="13288" w:type="dxa"/>
          </w:tcPr>
          <w:p w14:paraId="69FDDF6A" w14:textId="77777777" w:rsidR="00600EF7" w:rsidRDefault="00C833F6" w:rsidP="002A4FD2">
            <w:pPr>
              <w:spacing w:after="0"/>
              <w:rPr>
                <w:b/>
                <w:bCs/>
                <w:noProof/>
                <w:sz w:val="28"/>
                <w:szCs w:val="28"/>
              </w:rPr>
            </w:pPr>
            <w:r w:rsidRPr="00A6012D">
              <w:rPr>
                <w:sz w:val="22"/>
              </w:rPr>
              <w:t>HWT Policy and Legislation Committee to consider and advise on any further administrative, policy or legislative actions required to strengthen accreditation functions, within 24 months.</w:t>
            </w:r>
            <w:r w:rsidRPr="003342BC">
              <w:rPr>
                <w:b/>
                <w:bCs/>
                <w:noProof/>
                <w:sz w:val="28"/>
                <w:szCs w:val="28"/>
              </w:rPr>
              <w:t xml:space="preserve"> </w:t>
            </w:r>
          </w:p>
          <w:p w14:paraId="1837E77D" w14:textId="77777777" w:rsidR="00C833F6" w:rsidRDefault="00C833F6" w:rsidP="002A4FD2">
            <w:pPr>
              <w:spacing w:after="0"/>
              <w:rPr>
                <w:b/>
                <w:bCs/>
                <w:noProof/>
                <w:sz w:val="28"/>
                <w:szCs w:val="28"/>
              </w:rPr>
            </w:pPr>
            <w:r w:rsidRPr="003342BC">
              <w:rPr>
                <w:b/>
                <w:bCs/>
                <w:noProof/>
                <w:sz w:val="28"/>
                <w:szCs w:val="28"/>
              </w:rPr>
              <w:t>Accepted</w:t>
            </w:r>
          </w:p>
          <w:p w14:paraId="28C9A4C1" w14:textId="363C57DB" w:rsidR="008A2333" w:rsidRPr="003C6B5B" w:rsidRDefault="008A2333" w:rsidP="002A4FD2">
            <w:pPr>
              <w:spacing w:after="0"/>
              <w:rPr>
                <w:sz w:val="22"/>
              </w:rPr>
            </w:pPr>
            <w:r w:rsidRPr="008A2333">
              <w:rPr>
                <w:sz w:val="22"/>
              </w:rPr>
              <w:t>All sub actions accepted</w:t>
            </w:r>
          </w:p>
        </w:tc>
      </w:tr>
      <w:tr w:rsidR="00C833F6" w:rsidRPr="001B4ECB" w14:paraId="24320976" w14:textId="7F751D0E" w:rsidTr="00BE230D">
        <w:tc>
          <w:tcPr>
            <w:tcW w:w="657" w:type="dxa"/>
          </w:tcPr>
          <w:p w14:paraId="47AA6A49" w14:textId="48103369" w:rsidR="00C833F6" w:rsidRDefault="00C833F6" w:rsidP="002A4FD2">
            <w:pPr>
              <w:spacing w:after="0"/>
              <w:rPr>
                <w:sz w:val="22"/>
              </w:rPr>
            </w:pPr>
            <w:r>
              <w:rPr>
                <w:sz w:val="22"/>
              </w:rPr>
              <w:t>3.7</w:t>
            </w:r>
          </w:p>
        </w:tc>
        <w:tc>
          <w:tcPr>
            <w:tcW w:w="13288" w:type="dxa"/>
          </w:tcPr>
          <w:p w14:paraId="062D3AC7" w14:textId="77777777" w:rsidR="00600EF7" w:rsidRDefault="00C833F6" w:rsidP="002A4FD2">
            <w:pPr>
              <w:spacing w:after="0"/>
              <w:rPr>
                <w:b/>
                <w:bCs/>
                <w:sz w:val="28"/>
                <w:szCs w:val="28"/>
              </w:rPr>
            </w:pPr>
            <w:r w:rsidRPr="005B0EFF">
              <w:rPr>
                <w:sz w:val="22"/>
              </w:rPr>
              <w:t>Health Ministers agree to maintain the current voluntary approach to amalgamation of existing National Boards. This must be conditional upon the Ahpra and National Boards establishing a transparent governance process for maintaining efficient and effective board structures and driving enhanced cross profession decision making, including specified immediate actions.</w:t>
            </w:r>
            <w:r w:rsidRPr="00976C0C">
              <w:rPr>
                <w:b/>
                <w:bCs/>
                <w:sz w:val="28"/>
                <w:szCs w:val="28"/>
              </w:rPr>
              <w:t xml:space="preserve"> </w:t>
            </w:r>
          </w:p>
          <w:p w14:paraId="2F40F3E0" w14:textId="77777777" w:rsidR="00C833F6" w:rsidRDefault="00C833F6" w:rsidP="002A4FD2">
            <w:pPr>
              <w:spacing w:after="0"/>
              <w:rPr>
                <w:b/>
                <w:bCs/>
                <w:sz w:val="28"/>
                <w:szCs w:val="28"/>
              </w:rPr>
            </w:pPr>
            <w:r w:rsidRPr="00976C0C">
              <w:rPr>
                <w:b/>
                <w:bCs/>
                <w:sz w:val="28"/>
                <w:szCs w:val="28"/>
              </w:rPr>
              <w:t>Accept</w:t>
            </w:r>
            <w:r w:rsidR="00600EF7">
              <w:rPr>
                <w:b/>
                <w:bCs/>
                <w:sz w:val="28"/>
                <w:szCs w:val="28"/>
              </w:rPr>
              <w:t>ed</w:t>
            </w:r>
            <w:r w:rsidRPr="00976C0C">
              <w:rPr>
                <w:b/>
                <w:bCs/>
                <w:sz w:val="28"/>
                <w:szCs w:val="28"/>
              </w:rPr>
              <w:t xml:space="preserve"> in part</w:t>
            </w:r>
          </w:p>
          <w:p w14:paraId="1CBA0DB2" w14:textId="77777777" w:rsidR="00C51B3F" w:rsidRDefault="00C51B3F" w:rsidP="002A4FD2">
            <w:pPr>
              <w:spacing w:after="0"/>
              <w:rPr>
                <w:sz w:val="22"/>
              </w:rPr>
            </w:pPr>
            <w:r w:rsidRPr="00C51B3F">
              <w:rPr>
                <w:sz w:val="22"/>
              </w:rPr>
              <w:t xml:space="preserve">3.7 </w:t>
            </w:r>
            <w:r>
              <w:rPr>
                <w:sz w:val="22"/>
              </w:rPr>
              <w:t xml:space="preserve">– not </w:t>
            </w:r>
            <w:r w:rsidR="00941D92">
              <w:rPr>
                <w:sz w:val="22"/>
              </w:rPr>
              <w:t xml:space="preserve">accepted. </w:t>
            </w:r>
            <w:r w:rsidR="00941D92" w:rsidRPr="00941D92">
              <w:rPr>
                <w:sz w:val="22"/>
              </w:rPr>
              <w:t>Multi-profession boards have potential to improve cross-profession decision-making and efficiency and sustainability of the National Scheme.</w:t>
            </w:r>
            <w:r w:rsidR="003A1F19">
              <w:rPr>
                <w:sz w:val="22"/>
              </w:rPr>
              <w:t xml:space="preserve"> </w:t>
            </w:r>
            <w:r w:rsidR="00610FA0">
              <w:rPr>
                <w:sz w:val="22"/>
              </w:rPr>
              <w:t xml:space="preserve">Health Workforce Taskforce to develop </w:t>
            </w:r>
            <w:r w:rsidR="003A1F19" w:rsidRPr="003A1F19">
              <w:rPr>
                <w:sz w:val="22"/>
              </w:rPr>
              <w:t>a multi-profession decision making framework to inform decisions about which professions are suitable for a multi-profession board and the composition of such boards.</w:t>
            </w:r>
          </w:p>
          <w:p w14:paraId="4B2F3FF6" w14:textId="77777777" w:rsidR="00610FA0" w:rsidRDefault="00E061FC" w:rsidP="002A4FD2">
            <w:pPr>
              <w:spacing w:after="0"/>
              <w:rPr>
                <w:sz w:val="22"/>
              </w:rPr>
            </w:pPr>
            <w:r w:rsidRPr="00E061FC">
              <w:rPr>
                <w:sz w:val="22"/>
              </w:rPr>
              <w:t>3.7.1 and 3.7.2</w:t>
            </w:r>
            <w:r>
              <w:rPr>
                <w:sz w:val="22"/>
              </w:rPr>
              <w:t>- accept</w:t>
            </w:r>
          </w:p>
          <w:p w14:paraId="0F0398D9" w14:textId="77777777" w:rsidR="00E061FC" w:rsidRDefault="00657DEE" w:rsidP="002A4FD2">
            <w:pPr>
              <w:spacing w:after="0"/>
              <w:rPr>
                <w:sz w:val="22"/>
              </w:rPr>
            </w:pPr>
            <w:r w:rsidRPr="00657DEE">
              <w:rPr>
                <w:sz w:val="22"/>
              </w:rPr>
              <w:t xml:space="preserve">3.7.3 </w:t>
            </w:r>
            <w:r>
              <w:rPr>
                <w:sz w:val="22"/>
              </w:rPr>
              <w:t xml:space="preserve">- </w:t>
            </w:r>
            <w:r w:rsidRPr="00657DEE">
              <w:rPr>
                <w:sz w:val="22"/>
              </w:rPr>
              <w:t>Accept in part</w:t>
            </w:r>
            <w:r w:rsidR="001E09FF">
              <w:rPr>
                <w:sz w:val="22"/>
              </w:rPr>
              <w:t xml:space="preserve">. </w:t>
            </w:r>
            <w:r w:rsidR="001E09FF" w:rsidRPr="001E09FF">
              <w:rPr>
                <w:sz w:val="22"/>
              </w:rPr>
              <w:t>Willingness to join a multi-profession board is not a criterion for entry to the National Scheme. Entry is via a risk-based assessment overseen by health ministers. If the risk-based threshold is met, then the decision-making framework will be applied to determine board arrangements.</w:t>
            </w:r>
          </w:p>
          <w:p w14:paraId="6FBC41B7" w14:textId="4C96CF74" w:rsidR="001E09FF" w:rsidRPr="00C51B3F" w:rsidRDefault="001E09FF" w:rsidP="002A4FD2">
            <w:pPr>
              <w:spacing w:after="0"/>
              <w:rPr>
                <w:sz w:val="22"/>
              </w:rPr>
            </w:pPr>
            <w:r>
              <w:rPr>
                <w:sz w:val="22"/>
              </w:rPr>
              <w:t>3.7.4- accep</w:t>
            </w:r>
            <w:r w:rsidRPr="00BE230D">
              <w:rPr>
                <w:sz w:val="22"/>
              </w:rPr>
              <w:t>t in principle</w:t>
            </w:r>
            <w:r w:rsidR="00B05E57" w:rsidRPr="00BE230D">
              <w:rPr>
                <w:sz w:val="22"/>
              </w:rPr>
              <w:t>.</w:t>
            </w:r>
            <w:r w:rsidR="000B2A01" w:rsidRPr="00BE230D">
              <w:rPr>
                <w:sz w:val="22"/>
              </w:rPr>
              <w:t xml:space="preserve"> </w:t>
            </w:r>
            <w:r w:rsidR="00797035" w:rsidRPr="00BE230D">
              <w:rPr>
                <w:sz w:val="22"/>
              </w:rPr>
              <w:t xml:space="preserve">The </w:t>
            </w:r>
            <w:r w:rsidR="00003B59" w:rsidRPr="00BE230D">
              <w:rPr>
                <w:sz w:val="22"/>
              </w:rPr>
              <w:t>Reviewer’s action is accepted in principl</w:t>
            </w:r>
            <w:r w:rsidR="00BE230D" w:rsidRPr="00BE230D">
              <w:rPr>
                <w:sz w:val="22"/>
              </w:rPr>
              <w:t>e</w:t>
            </w:r>
            <w:r w:rsidR="00003B59" w:rsidRPr="00BE230D">
              <w:rPr>
                <w:sz w:val="22"/>
              </w:rPr>
              <w:t xml:space="preserve"> noting t</w:t>
            </w:r>
            <w:r w:rsidR="000B2A01" w:rsidRPr="00BE230D">
              <w:rPr>
                <w:sz w:val="22"/>
              </w:rPr>
              <w:t>he decision to establish a State or Territory Board is made by the National Board and members of state and territory boards are appointed by the responsible Minister</w:t>
            </w:r>
            <w:r w:rsidR="008C4D5B" w:rsidRPr="00BE230D">
              <w:rPr>
                <w:sz w:val="22"/>
              </w:rPr>
              <w:t>.</w:t>
            </w:r>
            <w:r w:rsidR="008B7637" w:rsidRPr="00BE230D">
              <w:rPr>
                <w:sz w:val="22"/>
              </w:rPr>
              <w:t xml:space="preserve"> </w:t>
            </w:r>
            <w:r w:rsidR="00060E93" w:rsidRPr="00BE230D">
              <w:rPr>
                <w:sz w:val="22"/>
              </w:rPr>
              <w:t>In considering transition away from state and territory boards there should be consultation with stakeholders, including jurisdictions.</w:t>
            </w:r>
          </w:p>
        </w:tc>
      </w:tr>
      <w:tr w:rsidR="00C833F6" w:rsidRPr="001B4ECB" w14:paraId="3097DD66" w14:textId="6B12D736" w:rsidTr="00BE230D">
        <w:tc>
          <w:tcPr>
            <w:tcW w:w="13945" w:type="dxa"/>
            <w:gridSpan w:val="2"/>
            <w:shd w:val="clear" w:color="auto" w:fill="F2F2F2" w:themeFill="background1" w:themeFillShade="F2"/>
          </w:tcPr>
          <w:p w14:paraId="7F1054F3" w14:textId="5F810178" w:rsidR="00C833F6" w:rsidRPr="00D14C0F" w:rsidRDefault="00C833F6" w:rsidP="002A4FD2">
            <w:pPr>
              <w:spacing w:after="0"/>
              <w:rPr>
                <w:b/>
                <w:bCs/>
                <w:sz w:val="28"/>
                <w:szCs w:val="28"/>
              </w:rPr>
            </w:pPr>
            <w:r w:rsidRPr="00D14C0F">
              <w:rPr>
                <w:b/>
                <w:bCs/>
                <w:sz w:val="28"/>
                <w:szCs w:val="28"/>
              </w:rPr>
              <w:t>Direction 4: Unified national approach to health complaints/improved management of high-risk matters</w:t>
            </w:r>
          </w:p>
        </w:tc>
      </w:tr>
      <w:tr w:rsidR="00C833F6" w:rsidRPr="001B4ECB" w14:paraId="4B4D5193" w14:textId="003B9ED2" w:rsidTr="00BE230D">
        <w:tc>
          <w:tcPr>
            <w:tcW w:w="657" w:type="dxa"/>
          </w:tcPr>
          <w:p w14:paraId="4D24F7A9" w14:textId="4B17EE03" w:rsidR="00C833F6" w:rsidRDefault="00C833F6" w:rsidP="002A4FD2">
            <w:pPr>
              <w:spacing w:after="0"/>
              <w:rPr>
                <w:sz w:val="22"/>
              </w:rPr>
            </w:pPr>
            <w:r>
              <w:rPr>
                <w:sz w:val="22"/>
              </w:rPr>
              <w:lastRenderedPageBreak/>
              <w:t>4.1</w:t>
            </w:r>
          </w:p>
        </w:tc>
        <w:tc>
          <w:tcPr>
            <w:tcW w:w="13288" w:type="dxa"/>
          </w:tcPr>
          <w:p w14:paraId="5DB820F7" w14:textId="77777777" w:rsidR="00C833F6" w:rsidRDefault="00C833F6" w:rsidP="002A4FD2">
            <w:pPr>
              <w:spacing w:after="0"/>
              <w:rPr>
                <w:sz w:val="22"/>
              </w:rPr>
            </w:pPr>
            <w:r w:rsidRPr="005E351E">
              <w:rPr>
                <w:sz w:val="22"/>
              </w:rPr>
              <w:t>HWT to establish a time limited National Health Complaints System Implementation Group to undertake a 3-year project to deliver a unified national approach to health complaints handling. This would include finalising implementation of the National Code of Conduct for Non-registered Practitioners (in accordance with Action 2.5 under Direction 02).</w:t>
            </w:r>
          </w:p>
          <w:p w14:paraId="488F9817" w14:textId="77777777" w:rsidR="00C833F6" w:rsidRDefault="00C833F6" w:rsidP="002A4FD2">
            <w:pPr>
              <w:spacing w:after="0"/>
              <w:rPr>
                <w:sz w:val="22"/>
              </w:rPr>
            </w:pPr>
          </w:p>
          <w:p w14:paraId="353FFD6D" w14:textId="78836B68" w:rsidR="00C833F6" w:rsidRPr="00264584" w:rsidRDefault="00C833F6" w:rsidP="002A4FD2">
            <w:pPr>
              <w:spacing w:after="0"/>
              <w:rPr>
                <w:b/>
                <w:bCs/>
                <w:sz w:val="28"/>
                <w:szCs w:val="28"/>
              </w:rPr>
            </w:pPr>
            <w:r w:rsidRPr="00C833F6">
              <w:rPr>
                <w:b/>
                <w:bCs/>
                <w:sz w:val="28"/>
                <w:szCs w:val="28"/>
              </w:rPr>
              <w:t>Do not accept</w:t>
            </w:r>
            <w:r w:rsidR="00EC0202">
              <w:rPr>
                <w:b/>
                <w:bCs/>
                <w:sz w:val="28"/>
                <w:szCs w:val="28"/>
              </w:rPr>
              <w:t>-</w:t>
            </w:r>
            <w:r w:rsidRPr="00C833F6">
              <w:rPr>
                <w:b/>
                <w:bCs/>
                <w:sz w:val="28"/>
                <w:szCs w:val="28"/>
              </w:rPr>
              <w:t xml:space="preserve"> undertake alternative work to improve and streamline health complaints handling</w:t>
            </w:r>
            <w:r w:rsidR="00264584">
              <w:rPr>
                <w:sz w:val="22"/>
              </w:rPr>
              <w:t xml:space="preserve"> </w:t>
            </w:r>
            <w:r w:rsidR="00DD072B" w:rsidRPr="00264584">
              <w:rPr>
                <w:b/>
                <w:bCs/>
                <w:sz w:val="28"/>
                <w:szCs w:val="28"/>
              </w:rPr>
              <w:t xml:space="preserve">subject to resourcing </w:t>
            </w:r>
          </w:p>
          <w:p w14:paraId="210008E2" w14:textId="77777777" w:rsidR="002370A3" w:rsidRDefault="00832D7D" w:rsidP="002A4FD2">
            <w:pPr>
              <w:spacing w:after="0"/>
              <w:rPr>
                <w:sz w:val="22"/>
              </w:rPr>
            </w:pPr>
            <w:r>
              <w:rPr>
                <w:sz w:val="22"/>
              </w:rPr>
              <w:t>T</w:t>
            </w:r>
            <w:r w:rsidRPr="00832D7D">
              <w:rPr>
                <w:sz w:val="22"/>
              </w:rPr>
              <w:t xml:space="preserve">hat Health Complaints Entities become </w:t>
            </w:r>
            <w:r w:rsidR="00233F3F" w:rsidRPr="00233F3F">
              <w:rPr>
                <w:sz w:val="22"/>
              </w:rPr>
              <w:t xml:space="preserve">the single point of entry for complaints over time (action 4.1) </w:t>
            </w:r>
            <w:r>
              <w:rPr>
                <w:sz w:val="22"/>
              </w:rPr>
              <w:t xml:space="preserve">has not been </w:t>
            </w:r>
            <w:r w:rsidR="002370A3">
              <w:rPr>
                <w:sz w:val="22"/>
              </w:rPr>
              <w:t xml:space="preserve">accepted. </w:t>
            </w:r>
          </w:p>
          <w:p w14:paraId="1E3DFE31" w14:textId="6409E44E" w:rsidR="00E565B0" w:rsidRPr="005B0EFF" w:rsidRDefault="002370A3" w:rsidP="002A4FD2">
            <w:pPr>
              <w:spacing w:after="0"/>
              <w:rPr>
                <w:sz w:val="22"/>
              </w:rPr>
            </w:pPr>
            <w:r>
              <w:rPr>
                <w:sz w:val="22"/>
              </w:rPr>
              <w:t>W</w:t>
            </w:r>
            <w:r w:rsidR="00233F3F" w:rsidRPr="00233F3F">
              <w:rPr>
                <w:sz w:val="22"/>
              </w:rPr>
              <w:t>ork</w:t>
            </w:r>
            <w:r>
              <w:rPr>
                <w:sz w:val="22"/>
              </w:rPr>
              <w:t xml:space="preserve"> to</w:t>
            </w:r>
            <w:r w:rsidR="00233F3F" w:rsidRPr="00233F3F">
              <w:rPr>
                <w:sz w:val="22"/>
              </w:rPr>
              <w:t xml:space="preserve"> </w:t>
            </w:r>
            <w:r>
              <w:rPr>
                <w:sz w:val="22"/>
              </w:rPr>
              <w:t xml:space="preserve">be </w:t>
            </w:r>
            <w:r w:rsidR="00233F3F" w:rsidRPr="00233F3F">
              <w:rPr>
                <w:sz w:val="22"/>
              </w:rPr>
              <w:t>undertaken to identify opportunities for collaboration to streamline complaints handling across Ahpra and Health Complaints Entities.  This work will consider alternative models including a “no wrong door” approach to management of complaints and in conjunction with work that Ahpra has already progressed to improve notifications processes under actions 4.2 and 4.3.</w:t>
            </w:r>
          </w:p>
        </w:tc>
      </w:tr>
      <w:tr w:rsidR="00C833F6" w:rsidRPr="001B4ECB" w14:paraId="30C1CD41" w14:textId="7BF49C54" w:rsidTr="00BE230D">
        <w:tc>
          <w:tcPr>
            <w:tcW w:w="657" w:type="dxa"/>
          </w:tcPr>
          <w:p w14:paraId="14E58AE0" w14:textId="0D5657EB" w:rsidR="00C833F6" w:rsidRPr="00C164AF" w:rsidRDefault="00C833F6" w:rsidP="00B726D4">
            <w:pPr>
              <w:spacing w:after="0"/>
              <w:rPr>
                <w:sz w:val="22"/>
              </w:rPr>
            </w:pPr>
            <w:r w:rsidRPr="00C164AF">
              <w:rPr>
                <w:sz w:val="22"/>
              </w:rPr>
              <w:t>4.2</w:t>
            </w:r>
          </w:p>
        </w:tc>
        <w:tc>
          <w:tcPr>
            <w:tcW w:w="13288" w:type="dxa"/>
          </w:tcPr>
          <w:p w14:paraId="411BD1BE" w14:textId="77777777" w:rsidR="00C833F6" w:rsidRPr="00415DF7" w:rsidRDefault="00C833F6" w:rsidP="00B726D4">
            <w:pPr>
              <w:spacing w:after="0"/>
              <w:rPr>
                <w:sz w:val="22"/>
              </w:rPr>
            </w:pPr>
            <w:r w:rsidRPr="00415DF7">
              <w:rPr>
                <w:sz w:val="22"/>
              </w:rPr>
              <w:t xml:space="preserve">Ahpra to take immediate steps to improve the understanding and experiences of notifications processes and to take a more systemic approach to regulation by: </w:t>
            </w:r>
          </w:p>
          <w:p w14:paraId="634A4927" w14:textId="5A6BD131" w:rsidR="00C833F6" w:rsidRPr="00415DF7" w:rsidRDefault="00C833F6" w:rsidP="00B726D4">
            <w:pPr>
              <w:pStyle w:val="ListParagraph"/>
              <w:numPr>
                <w:ilvl w:val="0"/>
                <w:numId w:val="23"/>
              </w:numPr>
              <w:spacing w:after="0"/>
              <w:rPr>
                <w:sz w:val="22"/>
              </w:rPr>
            </w:pPr>
            <w:r w:rsidRPr="00415DF7">
              <w:rPr>
                <w:sz w:val="22"/>
              </w:rPr>
              <w:t>a Complaints Navigator Service through a codesign approach with Health Complaints Entities and the Community Advisory Council of Ahpra.</w:t>
            </w:r>
          </w:p>
          <w:p w14:paraId="33E542EC" w14:textId="4C025B10" w:rsidR="00C833F6" w:rsidRPr="00415DF7" w:rsidRDefault="00C833F6" w:rsidP="00B726D4">
            <w:pPr>
              <w:pStyle w:val="ListParagraph"/>
              <w:numPr>
                <w:ilvl w:val="0"/>
                <w:numId w:val="23"/>
              </w:numPr>
              <w:spacing w:after="0"/>
              <w:rPr>
                <w:sz w:val="22"/>
              </w:rPr>
            </w:pPr>
            <w:r w:rsidRPr="00415DF7">
              <w:rPr>
                <w:sz w:val="22"/>
              </w:rPr>
              <w:t xml:space="preserve">Ensuring implementation of National Health Practitioner Ombudsman recommendations for improving management of vexatious complaints. </w:t>
            </w:r>
          </w:p>
          <w:p w14:paraId="7D4524D5" w14:textId="3A9BA8BC" w:rsidR="00C833F6" w:rsidRPr="00415DF7" w:rsidRDefault="00C833F6" w:rsidP="00B726D4">
            <w:pPr>
              <w:pStyle w:val="ListParagraph"/>
              <w:numPr>
                <w:ilvl w:val="0"/>
                <w:numId w:val="23"/>
              </w:numPr>
              <w:spacing w:after="0"/>
              <w:rPr>
                <w:sz w:val="22"/>
              </w:rPr>
            </w:pPr>
            <w:r w:rsidRPr="00415DF7">
              <w:rPr>
                <w:sz w:val="22"/>
              </w:rPr>
              <w:t>Instituting a formal national communications protocol with HCEs, to ensure cross jurisdictional liaison on new serious and sensitive complaints, clear roles and responsibilities, timely action, and agreed public communication messages.</w:t>
            </w:r>
          </w:p>
          <w:p w14:paraId="60A2FC0F" w14:textId="03F7F031" w:rsidR="00C833F6" w:rsidRPr="00415DF7" w:rsidRDefault="00C833F6" w:rsidP="00B726D4">
            <w:pPr>
              <w:pStyle w:val="ListParagraph"/>
              <w:numPr>
                <w:ilvl w:val="0"/>
                <w:numId w:val="23"/>
              </w:numPr>
              <w:spacing w:after="0"/>
              <w:rPr>
                <w:sz w:val="22"/>
              </w:rPr>
            </w:pPr>
            <w:r w:rsidRPr="00415DF7">
              <w:rPr>
                <w:sz w:val="22"/>
              </w:rPr>
              <w:t xml:space="preserve">Ensuring that notification management systems and practices identify and examine patterns in notifications and drive proactive consideration of systemic improvements. </w:t>
            </w:r>
          </w:p>
          <w:p w14:paraId="7769BC65" w14:textId="77777777" w:rsidR="00C833F6" w:rsidRDefault="00C833F6" w:rsidP="00B726D4">
            <w:pPr>
              <w:pStyle w:val="ListParagraph"/>
              <w:numPr>
                <w:ilvl w:val="0"/>
                <w:numId w:val="23"/>
              </w:numPr>
              <w:spacing w:after="0"/>
              <w:rPr>
                <w:sz w:val="22"/>
              </w:rPr>
            </w:pPr>
            <w:r w:rsidRPr="00415DF7">
              <w:rPr>
                <w:sz w:val="22"/>
              </w:rPr>
              <w:t>Considering the need for additional avenues for ensuring that practitioners are aware of and educated about professional standards and obligations on an ongoing basis.</w:t>
            </w:r>
          </w:p>
          <w:p w14:paraId="65325723" w14:textId="10A9326D" w:rsidR="00C833F6" w:rsidRDefault="00C833F6" w:rsidP="00C833F6">
            <w:pPr>
              <w:spacing w:after="0"/>
              <w:rPr>
                <w:sz w:val="22"/>
              </w:rPr>
            </w:pPr>
            <w:r w:rsidRPr="003342BC">
              <w:rPr>
                <w:b/>
                <w:bCs/>
                <w:noProof/>
                <w:sz w:val="28"/>
                <w:szCs w:val="28"/>
              </w:rPr>
              <w:t>Accepted</w:t>
            </w:r>
          </w:p>
          <w:p w14:paraId="450D7802" w14:textId="0605DB65" w:rsidR="00C833F6" w:rsidRPr="00C833F6" w:rsidRDefault="002C4C76" w:rsidP="00C833F6">
            <w:pPr>
              <w:spacing w:after="0"/>
              <w:rPr>
                <w:sz w:val="22"/>
              </w:rPr>
            </w:pPr>
            <w:r w:rsidRPr="002C4C76">
              <w:rPr>
                <w:sz w:val="22"/>
              </w:rPr>
              <w:t>All sub actions accepted</w:t>
            </w:r>
          </w:p>
        </w:tc>
      </w:tr>
      <w:tr w:rsidR="00C833F6" w:rsidRPr="001B4ECB" w14:paraId="0E8516E9" w14:textId="377231DD" w:rsidTr="00BE230D">
        <w:tc>
          <w:tcPr>
            <w:tcW w:w="657" w:type="dxa"/>
          </w:tcPr>
          <w:p w14:paraId="0AC7A42E" w14:textId="741DDD3B" w:rsidR="00C833F6" w:rsidRPr="00C164AF" w:rsidRDefault="00C833F6" w:rsidP="00B726D4">
            <w:pPr>
              <w:spacing w:after="0"/>
              <w:rPr>
                <w:sz w:val="22"/>
              </w:rPr>
            </w:pPr>
            <w:r w:rsidRPr="00C164AF">
              <w:rPr>
                <w:sz w:val="22"/>
              </w:rPr>
              <w:t>4.3</w:t>
            </w:r>
          </w:p>
        </w:tc>
        <w:tc>
          <w:tcPr>
            <w:tcW w:w="13288" w:type="dxa"/>
          </w:tcPr>
          <w:p w14:paraId="43E06549" w14:textId="77777777" w:rsidR="00C833F6" w:rsidRDefault="00C833F6" w:rsidP="00B726D4">
            <w:pPr>
              <w:spacing w:after="0"/>
              <w:rPr>
                <w:b/>
                <w:bCs/>
                <w:noProof/>
                <w:sz w:val="28"/>
                <w:szCs w:val="28"/>
              </w:rPr>
            </w:pPr>
            <w:r w:rsidRPr="00415DF7">
              <w:rPr>
                <w:sz w:val="22"/>
              </w:rPr>
              <w:t>Ahpra Board to immediately improve timeliness and quality of investigation processes and decision making and the availability of clinical advice across all regulatory functions, with specified actions to achieve this.</w:t>
            </w:r>
            <w:r w:rsidRPr="003342BC">
              <w:rPr>
                <w:b/>
                <w:bCs/>
                <w:noProof/>
                <w:sz w:val="28"/>
                <w:szCs w:val="28"/>
              </w:rPr>
              <w:t xml:space="preserve"> </w:t>
            </w:r>
          </w:p>
          <w:p w14:paraId="06C3653D" w14:textId="77777777" w:rsidR="00C833F6" w:rsidRDefault="00C833F6" w:rsidP="00B726D4">
            <w:pPr>
              <w:spacing w:after="0"/>
              <w:rPr>
                <w:b/>
                <w:bCs/>
                <w:noProof/>
                <w:sz w:val="28"/>
                <w:szCs w:val="28"/>
              </w:rPr>
            </w:pPr>
            <w:r w:rsidRPr="003342BC">
              <w:rPr>
                <w:b/>
                <w:bCs/>
                <w:noProof/>
                <w:sz w:val="28"/>
                <w:szCs w:val="28"/>
              </w:rPr>
              <w:t>Accepted</w:t>
            </w:r>
          </w:p>
          <w:p w14:paraId="27F21E67" w14:textId="05AE0106" w:rsidR="002C4C76" w:rsidRPr="005B0EFF" w:rsidRDefault="002C4C76" w:rsidP="00B726D4">
            <w:pPr>
              <w:spacing w:after="0"/>
              <w:rPr>
                <w:sz w:val="22"/>
              </w:rPr>
            </w:pPr>
            <w:r w:rsidRPr="002C4C76">
              <w:rPr>
                <w:sz w:val="22"/>
              </w:rPr>
              <w:t>All sub actions accepted</w:t>
            </w:r>
          </w:p>
        </w:tc>
      </w:tr>
      <w:tr w:rsidR="00C833F6" w:rsidRPr="001B4ECB" w14:paraId="200F7AAE" w14:textId="24508B3C" w:rsidTr="00BE230D">
        <w:tc>
          <w:tcPr>
            <w:tcW w:w="657" w:type="dxa"/>
          </w:tcPr>
          <w:p w14:paraId="30010DFB" w14:textId="66D32928" w:rsidR="00C833F6" w:rsidRDefault="00C833F6" w:rsidP="00B726D4">
            <w:pPr>
              <w:spacing w:after="0"/>
              <w:rPr>
                <w:sz w:val="22"/>
              </w:rPr>
            </w:pPr>
            <w:r>
              <w:rPr>
                <w:sz w:val="22"/>
              </w:rPr>
              <w:t>4.4</w:t>
            </w:r>
          </w:p>
        </w:tc>
        <w:tc>
          <w:tcPr>
            <w:tcW w:w="13288" w:type="dxa"/>
          </w:tcPr>
          <w:p w14:paraId="4C55C044" w14:textId="77777777" w:rsidR="00C833F6" w:rsidRDefault="00C833F6" w:rsidP="00B726D4">
            <w:pPr>
              <w:spacing w:after="0"/>
              <w:rPr>
                <w:sz w:val="22"/>
              </w:rPr>
            </w:pPr>
            <w:r w:rsidRPr="008323B3">
              <w:rPr>
                <w:sz w:val="22"/>
              </w:rPr>
              <w:t xml:space="preserve">Ahpra Board to request that the Regulatory Performance Committee identify tribunal cases presenting significant commentary on the adequacy of Ahpra practices and </w:t>
            </w:r>
            <w:proofErr w:type="gramStart"/>
            <w:r w:rsidRPr="008323B3">
              <w:rPr>
                <w:sz w:val="22"/>
              </w:rPr>
              <w:t>processes, and</w:t>
            </w:r>
            <w:proofErr w:type="gramEnd"/>
            <w:r w:rsidRPr="008323B3">
              <w:rPr>
                <w:sz w:val="22"/>
              </w:rPr>
              <w:t xml:space="preserve"> advise on potential policy or legislative change.</w:t>
            </w:r>
          </w:p>
          <w:p w14:paraId="33821294" w14:textId="17F226CC" w:rsidR="00C833F6" w:rsidRPr="002D07B7" w:rsidRDefault="00C833F6" w:rsidP="00B726D4">
            <w:pPr>
              <w:spacing w:after="0"/>
              <w:rPr>
                <w:sz w:val="22"/>
              </w:rPr>
            </w:pPr>
            <w:r w:rsidRPr="009D3969">
              <w:rPr>
                <w:b/>
                <w:bCs/>
                <w:sz w:val="28"/>
                <w:szCs w:val="28"/>
              </w:rPr>
              <w:t>Accept</w:t>
            </w:r>
            <w:r w:rsidR="00E565B0">
              <w:rPr>
                <w:b/>
                <w:bCs/>
                <w:sz w:val="28"/>
                <w:szCs w:val="28"/>
              </w:rPr>
              <w:t>ed</w:t>
            </w:r>
          </w:p>
        </w:tc>
      </w:tr>
      <w:tr w:rsidR="00C833F6" w:rsidRPr="001B4ECB" w14:paraId="79A3F7E2" w14:textId="005F4DB7" w:rsidTr="00BE230D">
        <w:tc>
          <w:tcPr>
            <w:tcW w:w="657" w:type="dxa"/>
          </w:tcPr>
          <w:p w14:paraId="15615D04" w14:textId="70645501" w:rsidR="00C833F6" w:rsidRPr="00610592" w:rsidRDefault="00C833F6" w:rsidP="00B726D4">
            <w:pPr>
              <w:spacing w:after="0"/>
              <w:rPr>
                <w:sz w:val="22"/>
              </w:rPr>
            </w:pPr>
            <w:r w:rsidRPr="00610592">
              <w:rPr>
                <w:sz w:val="22"/>
              </w:rPr>
              <w:t>4.5</w:t>
            </w:r>
          </w:p>
        </w:tc>
        <w:tc>
          <w:tcPr>
            <w:tcW w:w="13288" w:type="dxa"/>
          </w:tcPr>
          <w:p w14:paraId="67B83CAA" w14:textId="77777777" w:rsidR="00C833F6" w:rsidRPr="00610592" w:rsidRDefault="00C833F6" w:rsidP="00B726D4">
            <w:pPr>
              <w:spacing w:after="0"/>
              <w:rPr>
                <w:sz w:val="22"/>
              </w:rPr>
            </w:pPr>
            <w:r w:rsidRPr="00610592">
              <w:rPr>
                <w:sz w:val="22"/>
              </w:rPr>
              <w:t>Health Ministers request HWT to task the Policy and Legislation Committee to:</w:t>
            </w:r>
          </w:p>
          <w:p w14:paraId="21FC23CC" w14:textId="1C23F94F" w:rsidR="00C833F6" w:rsidRPr="00610592" w:rsidRDefault="00C833F6" w:rsidP="00B726D4">
            <w:pPr>
              <w:pStyle w:val="ListParagraph"/>
              <w:numPr>
                <w:ilvl w:val="0"/>
                <w:numId w:val="24"/>
              </w:numPr>
              <w:spacing w:after="0"/>
              <w:rPr>
                <w:sz w:val="22"/>
              </w:rPr>
            </w:pPr>
            <w:r w:rsidRPr="00610592">
              <w:rPr>
                <w:sz w:val="22"/>
              </w:rPr>
              <w:lastRenderedPageBreak/>
              <w:t>Prioritise National Law amendments to: (</w:t>
            </w:r>
            <w:proofErr w:type="spellStart"/>
            <w:r w:rsidRPr="00610592">
              <w:rPr>
                <w:sz w:val="22"/>
              </w:rPr>
              <w:t>i</w:t>
            </w:r>
            <w:proofErr w:type="spellEnd"/>
            <w:r w:rsidRPr="00610592">
              <w:rPr>
                <w:sz w:val="22"/>
              </w:rPr>
              <w:t xml:space="preserve">) establish a statutory right of review of notification decisions under the National Scheme; </w:t>
            </w:r>
            <w:proofErr w:type="gramStart"/>
            <w:r w:rsidRPr="00610592">
              <w:rPr>
                <w:sz w:val="22"/>
              </w:rPr>
              <w:t>and,</w:t>
            </w:r>
            <w:proofErr w:type="gramEnd"/>
            <w:r w:rsidRPr="00610592">
              <w:rPr>
                <w:sz w:val="22"/>
              </w:rPr>
              <w:t xml:space="preserve"> (ii) section 199 of the National Law to put beyond doubt that a practitioner may appeal a Board decision not to revoke an earlier imposed suspension. </w:t>
            </w:r>
          </w:p>
          <w:p w14:paraId="4E6376FD" w14:textId="77777777" w:rsidR="00C833F6" w:rsidRDefault="00C833F6" w:rsidP="00B726D4">
            <w:pPr>
              <w:pStyle w:val="ListParagraph"/>
              <w:numPr>
                <w:ilvl w:val="0"/>
                <w:numId w:val="24"/>
              </w:numPr>
              <w:spacing w:after="0"/>
              <w:rPr>
                <w:sz w:val="22"/>
              </w:rPr>
            </w:pPr>
            <w:r w:rsidRPr="00610592">
              <w:rPr>
                <w:sz w:val="22"/>
              </w:rPr>
              <w:t>Consider and advise on other possible National Law amendments: (</w:t>
            </w:r>
            <w:proofErr w:type="spellStart"/>
            <w:r w:rsidRPr="00610592">
              <w:rPr>
                <w:sz w:val="22"/>
              </w:rPr>
              <w:t>i</w:t>
            </w:r>
            <w:proofErr w:type="spellEnd"/>
            <w:r w:rsidRPr="00610592">
              <w:rPr>
                <w:sz w:val="22"/>
              </w:rPr>
              <w:t xml:space="preserve">) to make referral to panels a more practical and effective alternative to referral to tribunals; </w:t>
            </w:r>
            <w:proofErr w:type="gramStart"/>
            <w:r w:rsidRPr="00610592">
              <w:rPr>
                <w:sz w:val="22"/>
              </w:rPr>
              <w:t>and,</w:t>
            </w:r>
            <w:proofErr w:type="gramEnd"/>
            <w:r w:rsidRPr="00610592">
              <w:rPr>
                <w:sz w:val="22"/>
              </w:rPr>
              <w:t xml:space="preserve"> (ii) the option of an independent Director of Proceedings in the National Scheme.</w:t>
            </w:r>
          </w:p>
          <w:p w14:paraId="7847BB5F" w14:textId="77777777" w:rsidR="00C833F6" w:rsidRDefault="00C833F6" w:rsidP="00C833F6">
            <w:pPr>
              <w:spacing w:after="0"/>
              <w:rPr>
                <w:sz w:val="22"/>
              </w:rPr>
            </w:pPr>
          </w:p>
          <w:p w14:paraId="0709897A" w14:textId="77777777" w:rsidR="00C833F6" w:rsidRDefault="00C833F6" w:rsidP="00C833F6">
            <w:pPr>
              <w:spacing w:after="0"/>
              <w:rPr>
                <w:b/>
                <w:bCs/>
                <w:sz w:val="28"/>
                <w:szCs w:val="28"/>
              </w:rPr>
            </w:pPr>
            <w:r w:rsidRPr="00976C0C">
              <w:rPr>
                <w:b/>
                <w:bCs/>
                <w:sz w:val="28"/>
                <w:szCs w:val="28"/>
              </w:rPr>
              <w:t>Accept</w:t>
            </w:r>
            <w:r w:rsidR="00E565B0">
              <w:rPr>
                <w:b/>
                <w:bCs/>
                <w:sz w:val="28"/>
                <w:szCs w:val="28"/>
              </w:rPr>
              <w:t>ed</w:t>
            </w:r>
            <w:r w:rsidRPr="00976C0C">
              <w:rPr>
                <w:b/>
                <w:bCs/>
                <w:sz w:val="28"/>
                <w:szCs w:val="28"/>
              </w:rPr>
              <w:t xml:space="preserve"> in part</w:t>
            </w:r>
          </w:p>
          <w:p w14:paraId="29F00097" w14:textId="6EE19A0A" w:rsidR="00114697" w:rsidRDefault="00C228B1" w:rsidP="00C833F6">
            <w:pPr>
              <w:spacing w:after="0"/>
              <w:rPr>
                <w:sz w:val="22"/>
              </w:rPr>
            </w:pPr>
            <w:r w:rsidRPr="007E1A2D">
              <w:rPr>
                <w:sz w:val="22"/>
              </w:rPr>
              <w:t xml:space="preserve">Refer to HWT </w:t>
            </w:r>
            <w:r w:rsidR="007E1A2D" w:rsidRPr="007E1A2D">
              <w:rPr>
                <w:sz w:val="22"/>
              </w:rPr>
              <w:t>Legislation</w:t>
            </w:r>
            <w:r w:rsidRPr="007E1A2D">
              <w:rPr>
                <w:sz w:val="22"/>
              </w:rPr>
              <w:t xml:space="preserve"> Committee for amendment to </w:t>
            </w:r>
            <w:r w:rsidR="00EB67C5" w:rsidRPr="007E1A2D">
              <w:rPr>
                <w:sz w:val="22"/>
              </w:rPr>
              <w:t>section 199 of the National Law to put beyond doubt that a practitioner may appeal a Board decision not to revoke an earlier imposed suspension</w:t>
            </w:r>
            <w:r w:rsidR="007E1A2D">
              <w:rPr>
                <w:sz w:val="22"/>
              </w:rPr>
              <w:t>.</w:t>
            </w:r>
          </w:p>
          <w:p w14:paraId="3C8A7D4E" w14:textId="77777777" w:rsidR="00FC7FDD" w:rsidRDefault="00FC7FDD" w:rsidP="00C833F6">
            <w:pPr>
              <w:spacing w:after="0"/>
              <w:rPr>
                <w:sz w:val="22"/>
              </w:rPr>
            </w:pPr>
          </w:p>
          <w:p w14:paraId="190DDCB4" w14:textId="50A172BA" w:rsidR="007E1A2D" w:rsidRPr="00564C37" w:rsidRDefault="007E1A2D" w:rsidP="00C833F6">
            <w:pPr>
              <w:spacing w:after="0"/>
              <w:rPr>
                <w:sz w:val="22"/>
              </w:rPr>
            </w:pPr>
            <w:r w:rsidRPr="00564C37">
              <w:rPr>
                <w:sz w:val="22"/>
              </w:rPr>
              <w:t xml:space="preserve">Seek advice from Health Workforce Legislation Committee </w:t>
            </w:r>
            <w:r w:rsidR="003A62B2" w:rsidRPr="00564C37">
              <w:rPr>
                <w:sz w:val="22"/>
              </w:rPr>
              <w:t>about possible amendment</w:t>
            </w:r>
            <w:r w:rsidR="00564C37" w:rsidRPr="00564C37">
              <w:rPr>
                <w:sz w:val="22"/>
              </w:rPr>
              <w:t>:</w:t>
            </w:r>
          </w:p>
          <w:p w14:paraId="36BE60F6" w14:textId="5A0D4832" w:rsidR="00564C37" w:rsidRPr="00564C37" w:rsidRDefault="00564C37" w:rsidP="00564C37">
            <w:pPr>
              <w:pStyle w:val="ListParagraph"/>
              <w:numPr>
                <w:ilvl w:val="0"/>
                <w:numId w:val="25"/>
              </w:numPr>
              <w:spacing w:after="0"/>
              <w:rPr>
                <w:sz w:val="22"/>
              </w:rPr>
            </w:pPr>
            <w:r w:rsidRPr="00564C37">
              <w:rPr>
                <w:sz w:val="22"/>
              </w:rPr>
              <w:t>establish a statutory right of review of notification decisions under the National Scheme</w:t>
            </w:r>
          </w:p>
          <w:p w14:paraId="409A7E68" w14:textId="0B885E69" w:rsidR="00564C37" w:rsidRPr="00564C37" w:rsidRDefault="00564C37" w:rsidP="00564C37">
            <w:pPr>
              <w:pStyle w:val="ListParagraph"/>
              <w:numPr>
                <w:ilvl w:val="0"/>
                <w:numId w:val="25"/>
              </w:numPr>
              <w:spacing w:after="0"/>
              <w:rPr>
                <w:sz w:val="22"/>
              </w:rPr>
            </w:pPr>
            <w:r w:rsidRPr="00564C37">
              <w:rPr>
                <w:sz w:val="22"/>
              </w:rPr>
              <w:t xml:space="preserve">to make referral to panels a more practical and effective alternative to referral to tribunals </w:t>
            </w:r>
          </w:p>
          <w:p w14:paraId="533A2B82" w14:textId="5E3F74B1" w:rsidR="00E565B0" w:rsidRPr="00564C37" w:rsidRDefault="00564C37" w:rsidP="00564C37">
            <w:pPr>
              <w:pStyle w:val="ListParagraph"/>
              <w:numPr>
                <w:ilvl w:val="0"/>
                <w:numId w:val="25"/>
              </w:numPr>
              <w:spacing w:after="0"/>
              <w:rPr>
                <w:sz w:val="22"/>
              </w:rPr>
            </w:pPr>
            <w:r w:rsidRPr="00564C37">
              <w:rPr>
                <w:sz w:val="22"/>
              </w:rPr>
              <w:t>the option of an independent Director of Proceedings in the National Scheme.</w:t>
            </w:r>
          </w:p>
        </w:tc>
      </w:tr>
      <w:tr w:rsidR="00C833F6" w:rsidRPr="001B4ECB" w14:paraId="0A5BC6F5" w14:textId="2C53DD5E" w:rsidTr="00BE230D">
        <w:tc>
          <w:tcPr>
            <w:tcW w:w="657" w:type="dxa"/>
          </w:tcPr>
          <w:p w14:paraId="088ADBB7" w14:textId="6B0C1516" w:rsidR="00C833F6" w:rsidRDefault="00C833F6" w:rsidP="00B726D4">
            <w:pPr>
              <w:spacing w:after="0"/>
              <w:rPr>
                <w:sz w:val="22"/>
              </w:rPr>
            </w:pPr>
            <w:r>
              <w:rPr>
                <w:sz w:val="22"/>
              </w:rPr>
              <w:lastRenderedPageBreak/>
              <w:t>4.6</w:t>
            </w:r>
          </w:p>
        </w:tc>
        <w:tc>
          <w:tcPr>
            <w:tcW w:w="13288" w:type="dxa"/>
          </w:tcPr>
          <w:p w14:paraId="2637DEC7" w14:textId="77777777" w:rsidR="00564C37" w:rsidRDefault="00C833F6" w:rsidP="00B726D4">
            <w:pPr>
              <w:spacing w:after="0"/>
              <w:rPr>
                <w:b/>
                <w:bCs/>
                <w:sz w:val="28"/>
                <w:szCs w:val="28"/>
              </w:rPr>
            </w:pPr>
            <w:r w:rsidRPr="00EC18C1">
              <w:rPr>
                <w:sz w:val="22"/>
              </w:rPr>
              <w:t>Health Ministers seek the agreement of the Attorneys General to establish a process for joint consideration of actions that may be taken to harmonise tribunal rules and practices when deliberating on health professions matters.</w:t>
            </w:r>
            <w:r w:rsidRPr="00976C0C">
              <w:rPr>
                <w:b/>
                <w:bCs/>
                <w:sz w:val="28"/>
                <w:szCs w:val="28"/>
              </w:rPr>
              <w:t xml:space="preserve"> </w:t>
            </w:r>
          </w:p>
          <w:p w14:paraId="17504EBA" w14:textId="77777777" w:rsidR="00C833F6" w:rsidRDefault="00C833F6" w:rsidP="00B726D4">
            <w:pPr>
              <w:spacing w:after="0"/>
              <w:rPr>
                <w:b/>
                <w:bCs/>
                <w:sz w:val="28"/>
                <w:szCs w:val="28"/>
              </w:rPr>
            </w:pPr>
            <w:r w:rsidRPr="00976C0C">
              <w:rPr>
                <w:b/>
                <w:bCs/>
                <w:sz w:val="28"/>
                <w:szCs w:val="28"/>
              </w:rPr>
              <w:t>Accept</w:t>
            </w:r>
            <w:r w:rsidR="00564C37">
              <w:rPr>
                <w:b/>
                <w:bCs/>
                <w:sz w:val="28"/>
                <w:szCs w:val="28"/>
              </w:rPr>
              <w:t>ed</w:t>
            </w:r>
            <w:r w:rsidRPr="00976C0C">
              <w:rPr>
                <w:b/>
                <w:bCs/>
                <w:sz w:val="28"/>
                <w:szCs w:val="28"/>
              </w:rPr>
              <w:t xml:space="preserve"> in part</w:t>
            </w:r>
          </w:p>
          <w:p w14:paraId="521BAA29" w14:textId="75046800" w:rsidR="00564C37" w:rsidRPr="00215E23" w:rsidRDefault="00796B84" w:rsidP="00B726D4">
            <w:pPr>
              <w:spacing w:after="0"/>
              <w:rPr>
                <w:sz w:val="22"/>
              </w:rPr>
            </w:pPr>
            <w:r w:rsidRPr="00D80875">
              <w:rPr>
                <w:sz w:val="22"/>
              </w:rPr>
              <w:t>Following outcomes</w:t>
            </w:r>
            <w:r w:rsidR="005B7570" w:rsidRPr="00D80875">
              <w:rPr>
                <w:sz w:val="22"/>
              </w:rPr>
              <w:t xml:space="preserve"> of the Ahpra response to action 4.7 to research tribunal decisions (2020-2025) </w:t>
            </w:r>
            <w:r w:rsidR="00FE4FBD" w:rsidRPr="00D80875">
              <w:rPr>
                <w:sz w:val="22"/>
              </w:rPr>
              <w:t xml:space="preserve">consult </w:t>
            </w:r>
            <w:r w:rsidR="00D80875" w:rsidRPr="00D80875">
              <w:rPr>
                <w:sz w:val="22"/>
              </w:rPr>
              <w:t xml:space="preserve">with </w:t>
            </w:r>
            <w:r w:rsidR="00FE4FBD" w:rsidRPr="00D80875">
              <w:rPr>
                <w:sz w:val="22"/>
              </w:rPr>
              <w:t>Attorneys General on options to address the issues</w:t>
            </w:r>
            <w:r w:rsidR="00FE4FBD" w:rsidRPr="00FE4FBD">
              <w:rPr>
                <w:sz w:val="18"/>
                <w:szCs w:val="18"/>
              </w:rPr>
              <w:t>.</w:t>
            </w:r>
          </w:p>
        </w:tc>
      </w:tr>
      <w:tr w:rsidR="00C833F6" w:rsidRPr="001B4ECB" w14:paraId="03B2A695" w14:textId="13169006" w:rsidTr="00BE230D">
        <w:tc>
          <w:tcPr>
            <w:tcW w:w="657" w:type="dxa"/>
          </w:tcPr>
          <w:p w14:paraId="771F9149" w14:textId="79E2ACDF" w:rsidR="00C833F6" w:rsidRPr="00C164AF" w:rsidRDefault="00C833F6" w:rsidP="00B726D4">
            <w:pPr>
              <w:spacing w:after="0"/>
              <w:rPr>
                <w:sz w:val="22"/>
              </w:rPr>
            </w:pPr>
            <w:r w:rsidRPr="00C164AF">
              <w:rPr>
                <w:sz w:val="22"/>
              </w:rPr>
              <w:t>4.7</w:t>
            </w:r>
          </w:p>
        </w:tc>
        <w:tc>
          <w:tcPr>
            <w:tcW w:w="13288" w:type="dxa"/>
          </w:tcPr>
          <w:p w14:paraId="09606E96" w14:textId="77777777" w:rsidR="00D80875" w:rsidRPr="003E252A" w:rsidRDefault="00C833F6" w:rsidP="00B726D4">
            <w:pPr>
              <w:spacing w:after="0"/>
              <w:rPr>
                <w:b/>
                <w:bCs/>
                <w:noProof/>
                <w:sz w:val="22"/>
              </w:rPr>
            </w:pPr>
            <w:r w:rsidRPr="00C164AF">
              <w:rPr>
                <w:sz w:val="22"/>
              </w:rPr>
              <w:t>Ahpra to research and report on outcomes of tribunal decisions about health professionals for the period 2020-2025 and advise of any inconsistencies in outcomes that may require action.</w:t>
            </w:r>
            <w:r w:rsidRPr="003342BC">
              <w:rPr>
                <w:b/>
                <w:bCs/>
                <w:noProof/>
                <w:sz w:val="28"/>
                <w:szCs w:val="28"/>
              </w:rPr>
              <w:t xml:space="preserve"> </w:t>
            </w:r>
          </w:p>
          <w:p w14:paraId="111592EF" w14:textId="4789B7E4" w:rsidR="00C833F6" w:rsidRPr="00EC18C1" w:rsidRDefault="00C833F6" w:rsidP="00B726D4">
            <w:pPr>
              <w:spacing w:after="0"/>
              <w:rPr>
                <w:sz w:val="22"/>
              </w:rPr>
            </w:pPr>
            <w:r w:rsidRPr="003342BC">
              <w:rPr>
                <w:b/>
                <w:bCs/>
                <w:noProof/>
                <w:sz w:val="28"/>
                <w:szCs w:val="28"/>
              </w:rPr>
              <w:t>Accepted</w:t>
            </w:r>
          </w:p>
        </w:tc>
      </w:tr>
    </w:tbl>
    <w:p w14:paraId="1537EF07" w14:textId="6F68847D" w:rsidR="002A4FD2" w:rsidRPr="001B4ECB" w:rsidRDefault="002A4FD2" w:rsidP="002A4FD2">
      <w:pPr>
        <w:spacing w:after="0"/>
        <w:rPr>
          <w:sz w:val="22"/>
        </w:rPr>
      </w:pPr>
    </w:p>
    <w:sectPr w:rsidR="002A4FD2" w:rsidRPr="001B4ECB" w:rsidSect="00567FD0">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AEB93" w14:textId="77777777" w:rsidR="0082707E" w:rsidRDefault="0082707E" w:rsidP="00003580">
      <w:pPr>
        <w:spacing w:after="0"/>
      </w:pPr>
      <w:r>
        <w:separator/>
      </w:r>
    </w:p>
  </w:endnote>
  <w:endnote w:type="continuationSeparator" w:id="0">
    <w:p w14:paraId="419F2217" w14:textId="77777777" w:rsidR="0082707E" w:rsidRDefault="0082707E" w:rsidP="000035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0881" w14:textId="32BF6195" w:rsidR="007B59EF" w:rsidRDefault="007B59EF">
    <w:pPr>
      <w:pStyle w:val="Footer"/>
    </w:pPr>
    <w:r>
      <w:rPr>
        <w:noProof/>
      </w:rPr>
      <mc:AlternateContent>
        <mc:Choice Requires="wps">
          <w:drawing>
            <wp:anchor distT="0" distB="0" distL="0" distR="0" simplePos="0" relativeHeight="251662336" behindDoc="0" locked="0" layoutInCell="1" allowOverlap="1" wp14:anchorId="730F589C" wp14:editId="1D39F897">
              <wp:simplePos x="635" y="635"/>
              <wp:positionH relativeFrom="page">
                <wp:align>center</wp:align>
              </wp:positionH>
              <wp:positionV relativeFrom="page">
                <wp:align>bottom</wp:align>
              </wp:positionV>
              <wp:extent cx="622300" cy="376555"/>
              <wp:effectExtent l="0" t="0" r="6350" b="0"/>
              <wp:wrapNone/>
              <wp:docPr id="20215519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36E30A3" w14:textId="754CB7A6" w:rsidR="007B59EF" w:rsidRPr="007B59EF" w:rsidRDefault="007B59EF" w:rsidP="007B59EF">
                          <w:pPr>
                            <w:spacing w:after="0"/>
                            <w:rPr>
                              <w:rFonts w:ascii="Aptos" w:eastAsia="Aptos" w:hAnsi="Aptos" w:cs="Aptos"/>
                              <w:noProof/>
                              <w:color w:val="FF0000"/>
                              <w:szCs w:val="24"/>
                            </w:rPr>
                          </w:pPr>
                          <w:r w:rsidRPr="007B59E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0F589C"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436E30A3" w14:textId="754CB7A6" w:rsidR="007B59EF" w:rsidRPr="007B59EF" w:rsidRDefault="007B59EF" w:rsidP="007B59EF">
                    <w:pPr>
                      <w:spacing w:after="0"/>
                      <w:rPr>
                        <w:rFonts w:ascii="Aptos" w:eastAsia="Aptos" w:hAnsi="Aptos" w:cs="Aptos"/>
                        <w:noProof/>
                        <w:color w:val="FF0000"/>
                        <w:szCs w:val="24"/>
                      </w:rPr>
                    </w:pPr>
                    <w:r w:rsidRPr="007B59EF">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C9264" w14:textId="7CAC62EB" w:rsidR="00237929" w:rsidRPr="00003580" w:rsidRDefault="007B59EF" w:rsidP="00E1433F">
    <w:pPr>
      <w:pStyle w:val="Footer"/>
      <w:pBdr>
        <w:top w:val="single" w:sz="4" w:space="1" w:color="auto"/>
      </w:pBdr>
      <w:tabs>
        <w:tab w:val="clear" w:pos="4513"/>
        <w:tab w:val="clear" w:pos="9026"/>
        <w:tab w:val="right" w:pos="13770"/>
      </w:tabs>
      <w:rPr>
        <w:sz w:val="18"/>
      </w:rPr>
    </w:pPr>
    <w:r>
      <w:rPr>
        <w:noProof/>
        <w:sz w:val="18"/>
      </w:rPr>
      <mc:AlternateContent>
        <mc:Choice Requires="wps">
          <w:drawing>
            <wp:anchor distT="0" distB="0" distL="0" distR="0" simplePos="0" relativeHeight="251663360" behindDoc="0" locked="0" layoutInCell="1" allowOverlap="1" wp14:anchorId="7C5BC428" wp14:editId="39F872D4">
              <wp:simplePos x="914400" y="6810375"/>
              <wp:positionH relativeFrom="page">
                <wp:align>center</wp:align>
              </wp:positionH>
              <wp:positionV relativeFrom="page">
                <wp:align>bottom</wp:align>
              </wp:positionV>
              <wp:extent cx="622300" cy="376555"/>
              <wp:effectExtent l="0" t="0" r="6350" b="0"/>
              <wp:wrapNone/>
              <wp:docPr id="155200105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182F70C" w14:textId="2EED9824" w:rsidR="007B59EF" w:rsidRPr="007B59EF" w:rsidRDefault="007B59EF" w:rsidP="007B59EF">
                          <w:pPr>
                            <w:spacing w:after="0"/>
                            <w:rPr>
                              <w:rFonts w:ascii="Aptos" w:eastAsia="Aptos" w:hAnsi="Aptos" w:cs="Aptos"/>
                              <w:noProof/>
                              <w:color w:val="FF0000"/>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5BC428"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5182F70C" w14:textId="2EED9824" w:rsidR="007B59EF" w:rsidRPr="007B59EF" w:rsidRDefault="007B59EF" w:rsidP="007B59EF">
                    <w:pPr>
                      <w:spacing w:after="0"/>
                      <w:rPr>
                        <w:rFonts w:ascii="Aptos" w:eastAsia="Aptos" w:hAnsi="Aptos" w:cs="Aptos"/>
                        <w:noProof/>
                        <w:color w:val="FF0000"/>
                        <w:szCs w:val="24"/>
                      </w:rPr>
                    </w:pPr>
                  </w:p>
                </w:txbxContent>
              </v:textbox>
              <w10:wrap anchorx="page" anchory="page"/>
            </v:shape>
          </w:pict>
        </mc:Fallback>
      </mc:AlternateContent>
    </w:r>
    <w:r w:rsidR="00E1433F" w:rsidRPr="00E1433F">
      <w:rPr>
        <w:sz w:val="18"/>
      </w:rPr>
      <w:t xml:space="preserve">Response to the Independent Review of complexity in the National Registration and Accreditation Scheme (NRAS) Transforming health </w:t>
    </w:r>
    <w:proofErr w:type="gramStart"/>
    <w:r w:rsidR="00E1433F" w:rsidRPr="00E1433F">
      <w:rPr>
        <w:sz w:val="18"/>
      </w:rPr>
      <w:t>professionals</w:t>
    </w:r>
    <w:proofErr w:type="gramEnd"/>
    <w:r w:rsidR="00E1433F" w:rsidRPr="00E1433F">
      <w:rPr>
        <w:sz w:val="18"/>
      </w:rPr>
      <w:t xml:space="preserve"> regulation in Australia actions</w:t>
    </w:r>
    <w:r w:rsidR="00A71CAC">
      <w:rPr>
        <w:sz w:val="18"/>
      </w:rPr>
      <w:t xml:space="preserve"> – 1 May 2026</w:t>
    </w:r>
    <w:r w:rsidR="00623E76">
      <w:rPr>
        <w:sz w:val="18"/>
      </w:rPr>
      <w:tab/>
    </w:r>
    <w:r w:rsidR="00237929">
      <w:rPr>
        <w:sz w:val="18"/>
      </w:rPr>
      <w:fldChar w:fldCharType="begin"/>
    </w:r>
    <w:r w:rsidR="00237929">
      <w:rPr>
        <w:sz w:val="18"/>
      </w:rPr>
      <w:instrText xml:space="preserve"> PAGE   \* MERGEFORMAT </w:instrText>
    </w:r>
    <w:r w:rsidR="00237929">
      <w:rPr>
        <w:sz w:val="18"/>
      </w:rPr>
      <w:fldChar w:fldCharType="separate"/>
    </w:r>
    <w:r w:rsidR="00B4190F">
      <w:rPr>
        <w:noProof/>
        <w:sz w:val="18"/>
      </w:rPr>
      <w:t>1</w:t>
    </w:r>
    <w:r w:rsidR="00237929">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31EB" w14:textId="6FB28B0F" w:rsidR="007B59EF" w:rsidRDefault="007B59EF">
    <w:pPr>
      <w:pStyle w:val="Footer"/>
    </w:pPr>
    <w:r>
      <w:rPr>
        <w:noProof/>
      </w:rPr>
      <mc:AlternateContent>
        <mc:Choice Requires="wps">
          <w:drawing>
            <wp:anchor distT="0" distB="0" distL="0" distR="0" simplePos="0" relativeHeight="251661312" behindDoc="0" locked="0" layoutInCell="1" allowOverlap="1" wp14:anchorId="2F8DAF98" wp14:editId="7E4DB90C">
              <wp:simplePos x="635" y="635"/>
              <wp:positionH relativeFrom="page">
                <wp:align>center</wp:align>
              </wp:positionH>
              <wp:positionV relativeFrom="page">
                <wp:align>bottom</wp:align>
              </wp:positionV>
              <wp:extent cx="622300" cy="376555"/>
              <wp:effectExtent l="0" t="0" r="6350" b="0"/>
              <wp:wrapNone/>
              <wp:docPr id="52344603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E2B47E3" w14:textId="1D71AD47" w:rsidR="007B59EF" w:rsidRPr="007B59EF" w:rsidRDefault="007B59EF" w:rsidP="007B59EF">
                          <w:pPr>
                            <w:spacing w:after="0"/>
                            <w:rPr>
                              <w:rFonts w:ascii="Aptos" w:eastAsia="Aptos" w:hAnsi="Aptos" w:cs="Aptos"/>
                              <w:noProof/>
                              <w:color w:val="FF0000"/>
                              <w:szCs w:val="24"/>
                            </w:rPr>
                          </w:pPr>
                          <w:r w:rsidRPr="007B59E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8DAF98"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E2B47E3" w14:textId="1D71AD47" w:rsidR="007B59EF" w:rsidRPr="007B59EF" w:rsidRDefault="007B59EF" w:rsidP="007B59EF">
                    <w:pPr>
                      <w:spacing w:after="0"/>
                      <w:rPr>
                        <w:rFonts w:ascii="Aptos" w:eastAsia="Aptos" w:hAnsi="Aptos" w:cs="Aptos"/>
                        <w:noProof/>
                        <w:color w:val="FF0000"/>
                        <w:szCs w:val="24"/>
                      </w:rPr>
                    </w:pPr>
                    <w:r w:rsidRPr="007B59EF">
                      <w:rPr>
                        <w:rFonts w:ascii="Aptos" w:eastAsia="Aptos" w:hAnsi="Aptos" w:cs="Aptos"/>
                        <w:noProof/>
                        <w:color w:val="FF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A010B" w14:textId="77777777" w:rsidR="0082707E" w:rsidRDefault="0082707E" w:rsidP="00003580">
      <w:pPr>
        <w:spacing w:after="0"/>
      </w:pPr>
      <w:r>
        <w:separator/>
      </w:r>
    </w:p>
  </w:footnote>
  <w:footnote w:type="continuationSeparator" w:id="0">
    <w:p w14:paraId="7EDFA2FF" w14:textId="77777777" w:rsidR="0082707E" w:rsidRDefault="0082707E" w:rsidP="000035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694A" w14:textId="28E52830" w:rsidR="007B59EF" w:rsidRDefault="007B59EF">
    <w:pPr>
      <w:pStyle w:val="Header"/>
    </w:pPr>
    <w:r>
      <w:rPr>
        <w:noProof/>
      </w:rPr>
      <mc:AlternateContent>
        <mc:Choice Requires="wps">
          <w:drawing>
            <wp:anchor distT="0" distB="0" distL="0" distR="0" simplePos="0" relativeHeight="251659264" behindDoc="0" locked="0" layoutInCell="1" allowOverlap="1" wp14:anchorId="7A438C74" wp14:editId="036B5A33">
              <wp:simplePos x="635" y="635"/>
              <wp:positionH relativeFrom="page">
                <wp:align>center</wp:align>
              </wp:positionH>
              <wp:positionV relativeFrom="page">
                <wp:align>top</wp:align>
              </wp:positionV>
              <wp:extent cx="622300" cy="376555"/>
              <wp:effectExtent l="0" t="0" r="6350" b="4445"/>
              <wp:wrapNone/>
              <wp:docPr id="15569156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FF5F169" w14:textId="693AF7F9" w:rsidR="007B59EF" w:rsidRPr="007B59EF" w:rsidRDefault="007B59EF" w:rsidP="007B59EF">
                          <w:pPr>
                            <w:spacing w:after="0"/>
                            <w:rPr>
                              <w:rFonts w:ascii="Aptos" w:eastAsia="Aptos" w:hAnsi="Aptos" w:cs="Aptos"/>
                              <w:noProof/>
                              <w:color w:val="FF0000"/>
                              <w:szCs w:val="24"/>
                            </w:rPr>
                          </w:pPr>
                          <w:r w:rsidRPr="007B59E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438C74"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0FF5F169" w14:textId="693AF7F9" w:rsidR="007B59EF" w:rsidRPr="007B59EF" w:rsidRDefault="007B59EF" w:rsidP="007B59EF">
                    <w:pPr>
                      <w:spacing w:after="0"/>
                      <w:rPr>
                        <w:rFonts w:ascii="Aptos" w:eastAsia="Aptos" w:hAnsi="Aptos" w:cs="Aptos"/>
                        <w:noProof/>
                        <w:color w:val="FF0000"/>
                        <w:szCs w:val="24"/>
                      </w:rPr>
                    </w:pPr>
                    <w:r w:rsidRPr="007B59EF">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237D" w14:textId="0F1124F5" w:rsidR="007B59EF" w:rsidRDefault="007B59EF">
    <w:pPr>
      <w:pStyle w:val="Header"/>
    </w:pPr>
    <w:r>
      <w:rPr>
        <w:noProof/>
      </w:rPr>
      <mc:AlternateContent>
        <mc:Choice Requires="wps">
          <w:drawing>
            <wp:anchor distT="0" distB="0" distL="0" distR="0" simplePos="0" relativeHeight="251660288" behindDoc="0" locked="0" layoutInCell="1" allowOverlap="1" wp14:anchorId="1FC390D7" wp14:editId="7F0D1AC9">
              <wp:simplePos x="914400" y="447675"/>
              <wp:positionH relativeFrom="page">
                <wp:align>center</wp:align>
              </wp:positionH>
              <wp:positionV relativeFrom="page">
                <wp:align>top</wp:align>
              </wp:positionV>
              <wp:extent cx="622300" cy="376555"/>
              <wp:effectExtent l="0" t="0" r="6350" b="4445"/>
              <wp:wrapNone/>
              <wp:docPr id="174653757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B388DAE" w14:textId="0565D6C9" w:rsidR="007B59EF" w:rsidRPr="007B59EF" w:rsidRDefault="007B59EF" w:rsidP="007B59EF">
                          <w:pPr>
                            <w:spacing w:after="0"/>
                            <w:rPr>
                              <w:rFonts w:ascii="Aptos" w:eastAsia="Aptos" w:hAnsi="Aptos" w:cs="Aptos"/>
                              <w:noProof/>
                              <w:color w:val="FF0000"/>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C390D7"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5B388DAE" w14:textId="0565D6C9" w:rsidR="007B59EF" w:rsidRPr="007B59EF" w:rsidRDefault="007B59EF" w:rsidP="007B59EF">
                    <w:pPr>
                      <w:spacing w:after="0"/>
                      <w:rPr>
                        <w:rFonts w:ascii="Aptos" w:eastAsia="Aptos" w:hAnsi="Aptos" w:cs="Aptos"/>
                        <w:noProof/>
                        <w:color w:val="FF0000"/>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F017" w14:textId="1208B911" w:rsidR="007B59EF" w:rsidRDefault="007B59EF">
    <w:pPr>
      <w:pStyle w:val="Header"/>
    </w:pPr>
    <w:r>
      <w:rPr>
        <w:noProof/>
      </w:rPr>
      <mc:AlternateContent>
        <mc:Choice Requires="wps">
          <w:drawing>
            <wp:anchor distT="0" distB="0" distL="0" distR="0" simplePos="0" relativeHeight="251658240" behindDoc="0" locked="0" layoutInCell="1" allowOverlap="1" wp14:anchorId="73B08B80" wp14:editId="7DE0956F">
              <wp:simplePos x="635" y="635"/>
              <wp:positionH relativeFrom="page">
                <wp:align>center</wp:align>
              </wp:positionH>
              <wp:positionV relativeFrom="page">
                <wp:align>top</wp:align>
              </wp:positionV>
              <wp:extent cx="622300" cy="376555"/>
              <wp:effectExtent l="0" t="0" r="6350" b="4445"/>
              <wp:wrapNone/>
              <wp:docPr id="102345561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B556893" w14:textId="7699BD78" w:rsidR="007B59EF" w:rsidRPr="007B59EF" w:rsidRDefault="007B59EF" w:rsidP="007B59EF">
                          <w:pPr>
                            <w:spacing w:after="0"/>
                            <w:rPr>
                              <w:rFonts w:ascii="Aptos" w:eastAsia="Aptos" w:hAnsi="Aptos" w:cs="Aptos"/>
                              <w:noProof/>
                              <w:color w:val="FF0000"/>
                              <w:szCs w:val="24"/>
                            </w:rPr>
                          </w:pPr>
                          <w:r w:rsidRPr="007B59E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B08B80"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5B556893" w14:textId="7699BD78" w:rsidR="007B59EF" w:rsidRPr="007B59EF" w:rsidRDefault="007B59EF" w:rsidP="007B59EF">
                    <w:pPr>
                      <w:spacing w:after="0"/>
                      <w:rPr>
                        <w:rFonts w:ascii="Aptos" w:eastAsia="Aptos" w:hAnsi="Aptos" w:cs="Aptos"/>
                        <w:noProof/>
                        <w:color w:val="FF0000"/>
                        <w:szCs w:val="24"/>
                      </w:rPr>
                    </w:pPr>
                    <w:r w:rsidRPr="007B59EF">
                      <w:rPr>
                        <w:rFonts w:ascii="Aptos" w:eastAsia="Aptos" w:hAnsi="Aptos" w:cs="Aptos"/>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D7ECF"/>
    <w:multiLevelType w:val="hybridMultilevel"/>
    <w:tmpl w:val="4B36EF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D71F22"/>
    <w:multiLevelType w:val="hybridMultilevel"/>
    <w:tmpl w:val="DC66D5E8"/>
    <w:lvl w:ilvl="0" w:tplc="CAD04274">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C82E10"/>
    <w:multiLevelType w:val="hybridMultilevel"/>
    <w:tmpl w:val="5F86360C"/>
    <w:lvl w:ilvl="0" w:tplc="2F90F458">
      <w:start w:val="1"/>
      <w:numFmt w:val="bullet"/>
      <w:lvlText w:val=""/>
      <w:lvlJc w:val="left"/>
      <w:pPr>
        <w:ind w:left="363"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4A01F8"/>
    <w:multiLevelType w:val="hybridMultilevel"/>
    <w:tmpl w:val="5EE03F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0BE4E2C"/>
    <w:multiLevelType w:val="hybridMultilevel"/>
    <w:tmpl w:val="41CA4748"/>
    <w:lvl w:ilvl="0" w:tplc="E8546946">
      <w:start w:val="1"/>
      <w:numFmt w:val="bullet"/>
      <w:suff w:val="space"/>
      <w:lvlText w:val=""/>
      <w:lvlJc w:val="left"/>
      <w:pPr>
        <w:ind w:left="363" w:hanging="36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8B7BA5"/>
    <w:multiLevelType w:val="hybridMultilevel"/>
    <w:tmpl w:val="43EAB3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95C6F32"/>
    <w:multiLevelType w:val="hybridMultilevel"/>
    <w:tmpl w:val="602E2A8E"/>
    <w:lvl w:ilvl="0" w:tplc="2F90F458">
      <w:start w:val="1"/>
      <w:numFmt w:val="bullet"/>
      <w:lvlText w:val=""/>
      <w:lvlJc w:val="left"/>
      <w:pPr>
        <w:ind w:left="363"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A50409"/>
    <w:multiLevelType w:val="hybridMultilevel"/>
    <w:tmpl w:val="208E496C"/>
    <w:lvl w:ilvl="0" w:tplc="D7DA556E">
      <w:start w:val="1"/>
      <w:numFmt w:val="bullet"/>
      <w:pStyle w:val="ListParagraph"/>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F02935"/>
    <w:multiLevelType w:val="hybridMultilevel"/>
    <w:tmpl w:val="C35C19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FF01205"/>
    <w:multiLevelType w:val="hybridMultilevel"/>
    <w:tmpl w:val="4232C428"/>
    <w:lvl w:ilvl="0" w:tplc="ABA09B52">
      <w:start w:val="1"/>
      <w:numFmt w:val="decimal"/>
      <w:lvlText w:val="%1."/>
      <w:lvlJc w:val="left"/>
      <w:pPr>
        <w:ind w:left="363" w:hanging="36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75543C0"/>
    <w:multiLevelType w:val="hybridMultilevel"/>
    <w:tmpl w:val="BE903224"/>
    <w:lvl w:ilvl="0" w:tplc="0C090011">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1" w15:restartNumberingAfterBreak="0">
    <w:nsid w:val="47E43707"/>
    <w:multiLevelType w:val="hybridMultilevel"/>
    <w:tmpl w:val="B43CF8E6"/>
    <w:lvl w:ilvl="0" w:tplc="C726B28A">
      <w:start w:val="1"/>
      <w:numFmt w:val="decimal"/>
      <w:lvlText w:val="%1."/>
      <w:lvlJc w:val="left"/>
      <w:pPr>
        <w:tabs>
          <w:tab w:val="num" w:pos="720"/>
        </w:tabs>
        <w:ind w:left="720" w:hanging="360"/>
      </w:pPr>
    </w:lvl>
    <w:lvl w:ilvl="1" w:tplc="0EE2479C">
      <w:start w:val="1"/>
      <w:numFmt w:val="lowerLetter"/>
      <w:lvlText w:val="%2."/>
      <w:lvlJc w:val="left"/>
      <w:pPr>
        <w:tabs>
          <w:tab w:val="num" w:pos="1440"/>
        </w:tabs>
        <w:ind w:left="1440" w:hanging="360"/>
      </w:pPr>
    </w:lvl>
    <w:lvl w:ilvl="2" w:tplc="0C090001">
      <w:start w:val="1"/>
      <w:numFmt w:val="bullet"/>
      <w:lvlText w:val=""/>
      <w:lvlJc w:val="left"/>
      <w:pPr>
        <w:ind w:left="2160" w:hanging="360"/>
      </w:pPr>
      <w:rPr>
        <w:rFonts w:ascii="Symbol" w:hAnsi="Symbol" w:hint="default"/>
      </w:rPr>
    </w:lvl>
    <w:lvl w:ilvl="3" w:tplc="1D5CDD02">
      <w:start w:val="1"/>
      <w:numFmt w:val="decimal"/>
      <w:lvlText w:val="%4."/>
      <w:lvlJc w:val="left"/>
      <w:pPr>
        <w:tabs>
          <w:tab w:val="num" w:pos="2880"/>
        </w:tabs>
        <w:ind w:left="2880" w:hanging="360"/>
      </w:pPr>
    </w:lvl>
    <w:lvl w:ilvl="4" w:tplc="321A8A7E">
      <w:start w:val="1"/>
      <w:numFmt w:val="decimal"/>
      <w:lvlText w:val="%5."/>
      <w:lvlJc w:val="left"/>
      <w:pPr>
        <w:tabs>
          <w:tab w:val="num" w:pos="3600"/>
        </w:tabs>
        <w:ind w:left="3600" w:hanging="360"/>
      </w:pPr>
    </w:lvl>
    <w:lvl w:ilvl="5" w:tplc="949C8DA2">
      <w:start w:val="1"/>
      <w:numFmt w:val="decimal"/>
      <w:lvlText w:val="%6."/>
      <w:lvlJc w:val="left"/>
      <w:pPr>
        <w:tabs>
          <w:tab w:val="num" w:pos="4320"/>
        </w:tabs>
        <w:ind w:left="4320" w:hanging="360"/>
      </w:pPr>
    </w:lvl>
    <w:lvl w:ilvl="6" w:tplc="20222796">
      <w:start w:val="1"/>
      <w:numFmt w:val="decimal"/>
      <w:lvlText w:val="%7."/>
      <w:lvlJc w:val="left"/>
      <w:pPr>
        <w:tabs>
          <w:tab w:val="num" w:pos="5040"/>
        </w:tabs>
        <w:ind w:left="5040" w:hanging="360"/>
      </w:pPr>
    </w:lvl>
    <w:lvl w:ilvl="7" w:tplc="115095E8">
      <w:start w:val="1"/>
      <w:numFmt w:val="decimal"/>
      <w:lvlText w:val="%8."/>
      <w:lvlJc w:val="left"/>
      <w:pPr>
        <w:tabs>
          <w:tab w:val="num" w:pos="5760"/>
        </w:tabs>
        <w:ind w:left="5760" w:hanging="360"/>
      </w:pPr>
    </w:lvl>
    <w:lvl w:ilvl="8" w:tplc="94FABE12">
      <w:start w:val="1"/>
      <w:numFmt w:val="decimal"/>
      <w:lvlText w:val="%9."/>
      <w:lvlJc w:val="left"/>
      <w:pPr>
        <w:tabs>
          <w:tab w:val="num" w:pos="6480"/>
        </w:tabs>
        <w:ind w:left="6480" w:hanging="360"/>
      </w:pPr>
    </w:lvl>
  </w:abstractNum>
  <w:abstractNum w:abstractNumId="12" w15:restartNumberingAfterBreak="0">
    <w:nsid w:val="48AE03EA"/>
    <w:multiLevelType w:val="hybridMultilevel"/>
    <w:tmpl w:val="5FF2352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0C6751"/>
    <w:multiLevelType w:val="hybridMultilevel"/>
    <w:tmpl w:val="DD0CAFAC"/>
    <w:lvl w:ilvl="0" w:tplc="E8546946">
      <w:start w:val="1"/>
      <w:numFmt w:val="bullet"/>
      <w:suff w:val="space"/>
      <w:lvlText w:val=""/>
      <w:lvlJc w:val="left"/>
      <w:pPr>
        <w:ind w:left="363"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FA76A8"/>
    <w:multiLevelType w:val="hybridMultilevel"/>
    <w:tmpl w:val="95F0B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510E41"/>
    <w:multiLevelType w:val="hybridMultilevel"/>
    <w:tmpl w:val="3426F230"/>
    <w:lvl w:ilvl="0" w:tplc="A07C64BA">
      <w:start w:val="1"/>
      <w:numFmt w:val="bullet"/>
      <w:lvlText w:val=""/>
      <w:lvlJc w:val="left"/>
      <w:pPr>
        <w:ind w:left="363"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A952ED"/>
    <w:multiLevelType w:val="hybridMultilevel"/>
    <w:tmpl w:val="C7F8F7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F284733"/>
    <w:multiLevelType w:val="hybridMultilevel"/>
    <w:tmpl w:val="9B6C0E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24718F3"/>
    <w:multiLevelType w:val="hybridMultilevel"/>
    <w:tmpl w:val="D4B0DF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0169CD"/>
    <w:multiLevelType w:val="hybridMultilevel"/>
    <w:tmpl w:val="EE26A6F8"/>
    <w:lvl w:ilvl="0" w:tplc="842274F2">
      <w:start w:val="1"/>
      <w:numFmt w:val="decimal"/>
      <w:pStyle w:val="NoSpacing"/>
      <w:lvlText w:val="%1."/>
      <w:lvlJc w:val="left"/>
      <w:pPr>
        <w:ind w:left="360" w:hanging="360"/>
      </w:pPr>
      <w:rPr>
        <w:rFonts w:hint="default"/>
        <w:sz w:val="28"/>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B090CD5"/>
    <w:multiLevelType w:val="hybridMultilevel"/>
    <w:tmpl w:val="F2068DE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1B16206"/>
    <w:multiLevelType w:val="hybridMultilevel"/>
    <w:tmpl w:val="CF22C1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B3D347D"/>
    <w:multiLevelType w:val="hybridMultilevel"/>
    <w:tmpl w:val="FBE66066"/>
    <w:lvl w:ilvl="0" w:tplc="F61AC4C2">
      <w:start w:val="1"/>
      <w:numFmt w:val="bullet"/>
      <w:pStyle w:val="Bullet"/>
      <w:lvlText w:val=""/>
      <w:lvlJc w:val="left"/>
      <w:pPr>
        <w:tabs>
          <w:tab w:val="num" w:pos="369"/>
        </w:tabs>
        <w:ind w:left="369" w:hanging="369"/>
      </w:pPr>
      <w:rPr>
        <w:rFonts w:ascii="Symbol" w:hAnsi="Symbol" w:hint="default"/>
        <w:color w:val="3071C3"/>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074861298">
    <w:abstractNumId w:val="21"/>
  </w:num>
  <w:num w:numId="2" w16cid:durableId="1683781219">
    <w:abstractNumId w:val="19"/>
  </w:num>
  <w:num w:numId="3" w16cid:durableId="72245238">
    <w:abstractNumId w:val="19"/>
  </w:num>
  <w:num w:numId="4" w16cid:durableId="1742215160">
    <w:abstractNumId w:val="15"/>
  </w:num>
  <w:num w:numId="5" w16cid:durableId="549341678">
    <w:abstractNumId w:val="9"/>
  </w:num>
  <w:num w:numId="6" w16cid:durableId="893004204">
    <w:abstractNumId w:val="1"/>
  </w:num>
  <w:num w:numId="7" w16cid:durableId="501046517">
    <w:abstractNumId w:val="4"/>
  </w:num>
  <w:num w:numId="8" w16cid:durableId="1940021340">
    <w:abstractNumId w:val="13"/>
  </w:num>
  <w:num w:numId="9" w16cid:durableId="1015840043">
    <w:abstractNumId w:val="2"/>
  </w:num>
  <w:num w:numId="10" w16cid:durableId="35008944">
    <w:abstractNumId w:val="6"/>
  </w:num>
  <w:num w:numId="11" w16cid:durableId="491021038">
    <w:abstractNumId w:val="7"/>
  </w:num>
  <w:num w:numId="12" w16cid:durableId="1215385384">
    <w:abstractNumId w:val="20"/>
  </w:num>
  <w:num w:numId="13" w16cid:durableId="375742054">
    <w:abstractNumId w:val="19"/>
  </w:num>
  <w:num w:numId="14" w16cid:durableId="1624770155">
    <w:abstractNumId w:val="22"/>
  </w:num>
  <w:num w:numId="15" w16cid:durableId="42683574">
    <w:abstractNumId w:val="0"/>
  </w:num>
  <w:num w:numId="16" w16cid:durableId="12584063">
    <w:abstractNumId w:val="10"/>
  </w:num>
  <w:num w:numId="17" w16cid:durableId="430588607">
    <w:abstractNumId w:val="18"/>
  </w:num>
  <w:num w:numId="18" w16cid:durableId="171648221">
    <w:abstractNumId w:val="16"/>
  </w:num>
  <w:num w:numId="19" w16cid:durableId="1280139825">
    <w:abstractNumId w:val="12"/>
  </w:num>
  <w:num w:numId="20" w16cid:durableId="274950203">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9573673">
    <w:abstractNumId w:val="14"/>
  </w:num>
  <w:num w:numId="22" w16cid:durableId="741682179">
    <w:abstractNumId w:val="8"/>
  </w:num>
  <w:num w:numId="23" w16cid:durableId="699092777">
    <w:abstractNumId w:val="5"/>
  </w:num>
  <w:num w:numId="24" w16cid:durableId="969749449">
    <w:abstractNumId w:val="17"/>
  </w:num>
  <w:num w:numId="25" w16cid:durableId="334037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22D"/>
    <w:rsid w:val="00000514"/>
    <w:rsid w:val="000005FA"/>
    <w:rsid w:val="00001857"/>
    <w:rsid w:val="00003008"/>
    <w:rsid w:val="0000320E"/>
    <w:rsid w:val="00003580"/>
    <w:rsid w:val="00003598"/>
    <w:rsid w:val="00003B59"/>
    <w:rsid w:val="00004E59"/>
    <w:rsid w:val="00005938"/>
    <w:rsid w:val="0000711E"/>
    <w:rsid w:val="00007AAC"/>
    <w:rsid w:val="00013418"/>
    <w:rsid w:val="000174B5"/>
    <w:rsid w:val="000176F6"/>
    <w:rsid w:val="00021501"/>
    <w:rsid w:val="00021EAC"/>
    <w:rsid w:val="00026160"/>
    <w:rsid w:val="00030CD9"/>
    <w:rsid w:val="0003107C"/>
    <w:rsid w:val="00031260"/>
    <w:rsid w:val="00035896"/>
    <w:rsid w:val="00036260"/>
    <w:rsid w:val="00036518"/>
    <w:rsid w:val="000370D9"/>
    <w:rsid w:val="00037416"/>
    <w:rsid w:val="000400C0"/>
    <w:rsid w:val="000418D7"/>
    <w:rsid w:val="00042C0A"/>
    <w:rsid w:val="00042CD5"/>
    <w:rsid w:val="00044760"/>
    <w:rsid w:val="00044E81"/>
    <w:rsid w:val="00045941"/>
    <w:rsid w:val="00052DED"/>
    <w:rsid w:val="000577A8"/>
    <w:rsid w:val="00057FA1"/>
    <w:rsid w:val="00060E93"/>
    <w:rsid w:val="000619ED"/>
    <w:rsid w:val="0006444D"/>
    <w:rsid w:val="0006592C"/>
    <w:rsid w:val="000659CA"/>
    <w:rsid w:val="000704D3"/>
    <w:rsid w:val="00071ECD"/>
    <w:rsid w:val="00073CAF"/>
    <w:rsid w:val="000767EA"/>
    <w:rsid w:val="00076CFF"/>
    <w:rsid w:val="00076E30"/>
    <w:rsid w:val="0007701C"/>
    <w:rsid w:val="00080626"/>
    <w:rsid w:val="00080AE0"/>
    <w:rsid w:val="000829B2"/>
    <w:rsid w:val="00083502"/>
    <w:rsid w:val="000858BE"/>
    <w:rsid w:val="00086E24"/>
    <w:rsid w:val="0008703A"/>
    <w:rsid w:val="00087949"/>
    <w:rsid w:val="000879F0"/>
    <w:rsid w:val="00090525"/>
    <w:rsid w:val="00091E75"/>
    <w:rsid w:val="00097AE3"/>
    <w:rsid w:val="00097C33"/>
    <w:rsid w:val="00097F74"/>
    <w:rsid w:val="000A09FC"/>
    <w:rsid w:val="000A1315"/>
    <w:rsid w:val="000A13A8"/>
    <w:rsid w:val="000A279A"/>
    <w:rsid w:val="000A29C1"/>
    <w:rsid w:val="000A2AFA"/>
    <w:rsid w:val="000A5EB7"/>
    <w:rsid w:val="000A6382"/>
    <w:rsid w:val="000B03CC"/>
    <w:rsid w:val="000B08B0"/>
    <w:rsid w:val="000B2A01"/>
    <w:rsid w:val="000B33FA"/>
    <w:rsid w:val="000B4124"/>
    <w:rsid w:val="000B4C80"/>
    <w:rsid w:val="000C22E2"/>
    <w:rsid w:val="000C38FD"/>
    <w:rsid w:val="000C4A7A"/>
    <w:rsid w:val="000C66E6"/>
    <w:rsid w:val="000D1EE9"/>
    <w:rsid w:val="000D4EC2"/>
    <w:rsid w:val="000D6C45"/>
    <w:rsid w:val="000D7CEC"/>
    <w:rsid w:val="000E0055"/>
    <w:rsid w:val="000E024F"/>
    <w:rsid w:val="000E08B1"/>
    <w:rsid w:val="000E142B"/>
    <w:rsid w:val="000E2673"/>
    <w:rsid w:val="000E3892"/>
    <w:rsid w:val="000E398D"/>
    <w:rsid w:val="000E5D52"/>
    <w:rsid w:val="000E6878"/>
    <w:rsid w:val="000F19E5"/>
    <w:rsid w:val="000F1BDB"/>
    <w:rsid w:val="000F2838"/>
    <w:rsid w:val="000F513A"/>
    <w:rsid w:val="000F54DD"/>
    <w:rsid w:val="000F69F8"/>
    <w:rsid w:val="00100DF7"/>
    <w:rsid w:val="0010228D"/>
    <w:rsid w:val="00102368"/>
    <w:rsid w:val="00103581"/>
    <w:rsid w:val="00106947"/>
    <w:rsid w:val="001069DA"/>
    <w:rsid w:val="00107EBC"/>
    <w:rsid w:val="00110C79"/>
    <w:rsid w:val="00111AB3"/>
    <w:rsid w:val="00112527"/>
    <w:rsid w:val="0011318F"/>
    <w:rsid w:val="00114190"/>
    <w:rsid w:val="00114697"/>
    <w:rsid w:val="00120002"/>
    <w:rsid w:val="00120CC3"/>
    <w:rsid w:val="001229E0"/>
    <w:rsid w:val="001234E3"/>
    <w:rsid w:val="0012441D"/>
    <w:rsid w:val="00124B6A"/>
    <w:rsid w:val="00133692"/>
    <w:rsid w:val="00133D4A"/>
    <w:rsid w:val="00134139"/>
    <w:rsid w:val="00136C39"/>
    <w:rsid w:val="00137EA6"/>
    <w:rsid w:val="0014143E"/>
    <w:rsid w:val="001420BA"/>
    <w:rsid w:val="00142BE2"/>
    <w:rsid w:val="00143A24"/>
    <w:rsid w:val="0014446A"/>
    <w:rsid w:val="001446AB"/>
    <w:rsid w:val="001447A1"/>
    <w:rsid w:val="00146EF0"/>
    <w:rsid w:val="00154B6A"/>
    <w:rsid w:val="00156195"/>
    <w:rsid w:val="001564E1"/>
    <w:rsid w:val="00156731"/>
    <w:rsid w:val="0015783A"/>
    <w:rsid w:val="00160169"/>
    <w:rsid w:val="001601B1"/>
    <w:rsid w:val="001635DE"/>
    <w:rsid w:val="0016587B"/>
    <w:rsid w:val="00175470"/>
    <w:rsid w:val="00175762"/>
    <w:rsid w:val="001764D8"/>
    <w:rsid w:val="001774FE"/>
    <w:rsid w:val="001858F9"/>
    <w:rsid w:val="001873AC"/>
    <w:rsid w:val="00192F0B"/>
    <w:rsid w:val="00193B61"/>
    <w:rsid w:val="001941B7"/>
    <w:rsid w:val="001958D0"/>
    <w:rsid w:val="001A2446"/>
    <w:rsid w:val="001A3288"/>
    <w:rsid w:val="001A385C"/>
    <w:rsid w:val="001A61FC"/>
    <w:rsid w:val="001B0A33"/>
    <w:rsid w:val="001B0BF6"/>
    <w:rsid w:val="001B3505"/>
    <w:rsid w:val="001B3778"/>
    <w:rsid w:val="001B4ECB"/>
    <w:rsid w:val="001B7182"/>
    <w:rsid w:val="001B723D"/>
    <w:rsid w:val="001B7AC0"/>
    <w:rsid w:val="001C09AB"/>
    <w:rsid w:val="001C1D35"/>
    <w:rsid w:val="001C2CE1"/>
    <w:rsid w:val="001C52CD"/>
    <w:rsid w:val="001C52FA"/>
    <w:rsid w:val="001C535B"/>
    <w:rsid w:val="001C565F"/>
    <w:rsid w:val="001C5CBC"/>
    <w:rsid w:val="001C6B81"/>
    <w:rsid w:val="001D07E0"/>
    <w:rsid w:val="001D1265"/>
    <w:rsid w:val="001D1CFF"/>
    <w:rsid w:val="001D246E"/>
    <w:rsid w:val="001D2803"/>
    <w:rsid w:val="001D2D9E"/>
    <w:rsid w:val="001D356C"/>
    <w:rsid w:val="001D384B"/>
    <w:rsid w:val="001D427D"/>
    <w:rsid w:val="001D59F5"/>
    <w:rsid w:val="001D5EBF"/>
    <w:rsid w:val="001D606F"/>
    <w:rsid w:val="001D7364"/>
    <w:rsid w:val="001E09FF"/>
    <w:rsid w:val="001E1677"/>
    <w:rsid w:val="001E192D"/>
    <w:rsid w:val="001E358A"/>
    <w:rsid w:val="001E38FE"/>
    <w:rsid w:val="001E3A52"/>
    <w:rsid w:val="001E3FCA"/>
    <w:rsid w:val="001E4787"/>
    <w:rsid w:val="001E4F23"/>
    <w:rsid w:val="001E6BEB"/>
    <w:rsid w:val="001F10CF"/>
    <w:rsid w:val="001F17A2"/>
    <w:rsid w:val="001F1AB3"/>
    <w:rsid w:val="001F3254"/>
    <w:rsid w:val="001F3476"/>
    <w:rsid w:val="001F3D13"/>
    <w:rsid w:val="001F4682"/>
    <w:rsid w:val="001F4D2B"/>
    <w:rsid w:val="001F506C"/>
    <w:rsid w:val="001F5C72"/>
    <w:rsid w:val="001F5DB0"/>
    <w:rsid w:val="001F6846"/>
    <w:rsid w:val="001F6B61"/>
    <w:rsid w:val="002017A7"/>
    <w:rsid w:val="002017E0"/>
    <w:rsid w:val="00201B0B"/>
    <w:rsid w:val="00204986"/>
    <w:rsid w:val="00205C3E"/>
    <w:rsid w:val="00211F37"/>
    <w:rsid w:val="002128BC"/>
    <w:rsid w:val="00213669"/>
    <w:rsid w:val="00213C0C"/>
    <w:rsid w:val="00215E23"/>
    <w:rsid w:val="00216533"/>
    <w:rsid w:val="00216A8B"/>
    <w:rsid w:val="00217BB9"/>
    <w:rsid w:val="00220533"/>
    <w:rsid w:val="00220A63"/>
    <w:rsid w:val="00222EED"/>
    <w:rsid w:val="00224755"/>
    <w:rsid w:val="00225A29"/>
    <w:rsid w:val="00226417"/>
    <w:rsid w:val="00230EB2"/>
    <w:rsid w:val="002310B5"/>
    <w:rsid w:val="00231DE6"/>
    <w:rsid w:val="00232D2F"/>
    <w:rsid w:val="0023396D"/>
    <w:rsid w:val="00233F3F"/>
    <w:rsid w:val="00234453"/>
    <w:rsid w:val="00234A66"/>
    <w:rsid w:val="00234A92"/>
    <w:rsid w:val="00234DE9"/>
    <w:rsid w:val="00235252"/>
    <w:rsid w:val="00236061"/>
    <w:rsid w:val="002370A3"/>
    <w:rsid w:val="00237929"/>
    <w:rsid w:val="002379DA"/>
    <w:rsid w:val="00237ED5"/>
    <w:rsid w:val="00242934"/>
    <w:rsid w:val="00246059"/>
    <w:rsid w:val="00247CF5"/>
    <w:rsid w:val="002500DC"/>
    <w:rsid w:val="002503F5"/>
    <w:rsid w:val="002509DB"/>
    <w:rsid w:val="00250E85"/>
    <w:rsid w:val="00251AA8"/>
    <w:rsid w:val="00251E73"/>
    <w:rsid w:val="00253073"/>
    <w:rsid w:val="00253D26"/>
    <w:rsid w:val="00253F8F"/>
    <w:rsid w:val="00254189"/>
    <w:rsid w:val="002558A5"/>
    <w:rsid w:val="00260225"/>
    <w:rsid w:val="00261134"/>
    <w:rsid w:val="002637BE"/>
    <w:rsid w:val="00263EE1"/>
    <w:rsid w:val="00264584"/>
    <w:rsid w:val="002650C0"/>
    <w:rsid w:val="0026523E"/>
    <w:rsid w:val="00265644"/>
    <w:rsid w:val="002663C1"/>
    <w:rsid w:val="002708D5"/>
    <w:rsid w:val="002719EA"/>
    <w:rsid w:val="00272C35"/>
    <w:rsid w:val="00274BA7"/>
    <w:rsid w:val="002753DD"/>
    <w:rsid w:val="00275448"/>
    <w:rsid w:val="0027793F"/>
    <w:rsid w:val="00277E62"/>
    <w:rsid w:val="00280690"/>
    <w:rsid w:val="00280AE9"/>
    <w:rsid w:val="00281BC2"/>
    <w:rsid w:val="00281CC5"/>
    <w:rsid w:val="0028267A"/>
    <w:rsid w:val="002840DD"/>
    <w:rsid w:val="00285165"/>
    <w:rsid w:val="0028655A"/>
    <w:rsid w:val="0028787B"/>
    <w:rsid w:val="00290099"/>
    <w:rsid w:val="00291D7A"/>
    <w:rsid w:val="00293014"/>
    <w:rsid w:val="002958ED"/>
    <w:rsid w:val="0029621C"/>
    <w:rsid w:val="00296B2C"/>
    <w:rsid w:val="00296ED1"/>
    <w:rsid w:val="002A0394"/>
    <w:rsid w:val="002A0479"/>
    <w:rsid w:val="002A2213"/>
    <w:rsid w:val="002A3EB3"/>
    <w:rsid w:val="002A3F34"/>
    <w:rsid w:val="002A3F5D"/>
    <w:rsid w:val="002A4FD2"/>
    <w:rsid w:val="002A6459"/>
    <w:rsid w:val="002A6D74"/>
    <w:rsid w:val="002B27C2"/>
    <w:rsid w:val="002B2A25"/>
    <w:rsid w:val="002B30C1"/>
    <w:rsid w:val="002B3F98"/>
    <w:rsid w:val="002B5037"/>
    <w:rsid w:val="002B5167"/>
    <w:rsid w:val="002B598D"/>
    <w:rsid w:val="002B5AAC"/>
    <w:rsid w:val="002B6BFF"/>
    <w:rsid w:val="002B78AF"/>
    <w:rsid w:val="002B7E57"/>
    <w:rsid w:val="002C02BA"/>
    <w:rsid w:val="002C0445"/>
    <w:rsid w:val="002C1245"/>
    <w:rsid w:val="002C1FBB"/>
    <w:rsid w:val="002C354E"/>
    <w:rsid w:val="002C3FEA"/>
    <w:rsid w:val="002C4C76"/>
    <w:rsid w:val="002C52C2"/>
    <w:rsid w:val="002C555F"/>
    <w:rsid w:val="002C6073"/>
    <w:rsid w:val="002C6235"/>
    <w:rsid w:val="002C633F"/>
    <w:rsid w:val="002C6E63"/>
    <w:rsid w:val="002C7553"/>
    <w:rsid w:val="002D07B7"/>
    <w:rsid w:val="002D12C3"/>
    <w:rsid w:val="002D2111"/>
    <w:rsid w:val="002D2131"/>
    <w:rsid w:val="002D340A"/>
    <w:rsid w:val="002E29E4"/>
    <w:rsid w:val="002E321D"/>
    <w:rsid w:val="002E3579"/>
    <w:rsid w:val="002E67D1"/>
    <w:rsid w:val="002E6C4A"/>
    <w:rsid w:val="002E7BAC"/>
    <w:rsid w:val="002E7ED7"/>
    <w:rsid w:val="002F1124"/>
    <w:rsid w:val="002F1710"/>
    <w:rsid w:val="002F1FD8"/>
    <w:rsid w:val="002F2483"/>
    <w:rsid w:val="002F2A33"/>
    <w:rsid w:val="002F45A9"/>
    <w:rsid w:val="002F4EC9"/>
    <w:rsid w:val="002F5AB6"/>
    <w:rsid w:val="002F6C92"/>
    <w:rsid w:val="00301795"/>
    <w:rsid w:val="00303411"/>
    <w:rsid w:val="00304DB7"/>
    <w:rsid w:val="00305E4D"/>
    <w:rsid w:val="003062C7"/>
    <w:rsid w:val="003073E5"/>
    <w:rsid w:val="003073F0"/>
    <w:rsid w:val="0031021A"/>
    <w:rsid w:val="0031053F"/>
    <w:rsid w:val="00310B7D"/>
    <w:rsid w:val="00311A88"/>
    <w:rsid w:val="003207EA"/>
    <w:rsid w:val="00320811"/>
    <w:rsid w:val="00321603"/>
    <w:rsid w:val="00323F29"/>
    <w:rsid w:val="00324D97"/>
    <w:rsid w:val="003268E9"/>
    <w:rsid w:val="003271BC"/>
    <w:rsid w:val="00327E05"/>
    <w:rsid w:val="00331938"/>
    <w:rsid w:val="00333E8B"/>
    <w:rsid w:val="003342BC"/>
    <w:rsid w:val="003358D7"/>
    <w:rsid w:val="00336F70"/>
    <w:rsid w:val="0033703E"/>
    <w:rsid w:val="003400E2"/>
    <w:rsid w:val="00340EC2"/>
    <w:rsid w:val="0034435B"/>
    <w:rsid w:val="00344ED9"/>
    <w:rsid w:val="00345EEC"/>
    <w:rsid w:val="00346F8A"/>
    <w:rsid w:val="00351C3A"/>
    <w:rsid w:val="003520C7"/>
    <w:rsid w:val="00355294"/>
    <w:rsid w:val="00356008"/>
    <w:rsid w:val="00360926"/>
    <w:rsid w:val="00364C2A"/>
    <w:rsid w:val="00365813"/>
    <w:rsid w:val="0036758C"/>
    <w:rsid w:val="0037189C"/>
    <w:rsid w:val="00372A16"/>
    <w:rsid w:val="00375B84"/>
    <w:rsid w:val="0037641C"/>
    <w:rsid w:val="00376E6F"/>
    <w:rsid w:val="00380D3C"/>
    <w:rsid w:val="00381D1F"/>
    <w:rsid w:val="00392FAB"/>
    <w:rsid w:val="00396480"/>
    <w:rsid w:val="00397E19"/>
    <w:rsid w:val="003A0ED9"/>
    <w:rsid w:val="003A1F19"/>
    <w:rsid w:val="003A32D9"/>
    <w:rsid w:val="003A3476"/>
    <w:rsid w:val="003A3F31"/>
    <w:rsid w:val="003A5211"/>
    <w:rsid w:val="003A5CB6"/>
    <w:rsid w:val="003A62B2"/>
    <w:rsid w:val="003A6F9E"/>
    <w:rsid w:val="003B243F"/>
    <w:rsid w:val="003B27AB"/>
    <w:rsid w:val="003B291B"/>
    <w:rsid w:val="003B3F47"/>
    <w:rsid w:val="003B5769"/>
    <w:rsid w:val="003B5AE4"/>
    <w:rsid w:val="003B6C7F"/>
    <w:rsid w:val="003C0726"/>
    <w:rsid w:val="003C1A06"/>
    <w:rsid w:val="003C3D5F"/>
    <w:rsid w:val="003C4534"/>
    <w:rsid w:val="003C6B5B"/>
    <w:rsid w:val="003C738D"/>
    <w:rsid w:val="003D2C25"/>
    <w:rsid w:val="003D2C99"/>
    <w:rsid w:val="003D59E7"/>
    <w:rsid w:val="003D5C64"/>
    <w:rsid w:val="003D5C79"/>
    <w:rsid w:val="003D6864"/>
    <w:rsid w:val="003D6E68"/>
    <w:rsid w:val="003E252A"/>
    <w:rsid w:val="003E33E4"/>
    <w:rsid w:val="003E4CD0"/>
    <w:rsid w:val="003E5CFC"/>
    <w:rsid w:val="003E6603"/>
    <w:rsid w:val="003E75C7"/>
    <w:rsid w:val="003F026A"/>
    <w:rsid w:val="003F3B6A"/>
    <w:rsid w:val="003F46E7"/>
    <w:rsid w:val="003F4DD2"/>
    <w:rsid w:val="003F50A3"/>
    <w:rsid w:val="003F6C6B"/>
    <w:rsid w:val="003F7102"/>
    <w:rsid w:val="003F7406"/>
    <w:rsid w:val="0040025A"/>
    <w:rsid w:val="00403D52"/>
    <w:rsid w:val="00405346"/>
    <w:rsid w:val="00406222"/>
    <w:rsid w:val="00406554"/>
    <w:rsid w:val="00406E42"/>
    <w:rsid w:val="00407B83"/>
    <w:rsid w:val="00407DBD"/>
    <w:rsid w:val="00407E4D"/>
    <w:rsid w:val="004102D8"/>
    <w:rsid w:val="00410AAA"/>
    <w:rsid w:val="00410FA3"/>
    <w:rsid w:val="00410FC9"/>
    <w:rsid w:val="004115CA"/>
    <w:rsid w:val="00411B6C"/>
    <w:rsid w:val="00415DF7"/>
    <w:rsid w:val="00420518"/>
    <w:rsid w:val="00421270"/>
    <w:rsid w:val="0042179E"/>
    <w:rsid w:val="00423921"/>
    <w:rsid w:val="00425A79"/>
    <w:rsid w:val="00425B11"/>
    <w:rsid w:val="004320C7"/>
    <w:rsid w:val="0043263E"/>
    <w:rsid w:val="00434AB0"/>
    <w:rsid w:val="00437658"/>
    <w:rsid w:val="00441ADA"/>
    <w:rsid w:val="00441F48"/>
    <w:rsid w:val="00443A4C"/>
    <w:rsid w:val="00445B05"/>
    <w:rsid w:val="0044746F"/>
    <w:rsid w:val="00452822"/>
    <w:rsid w:val="004550CB"/>
    <w:rsid w:val="00456D13"/>
    <w:rsid w:val="00456F12"/>
    <w:rsid w:val="004571B7"/>
    <w:rsid w:val="00462A8A"/>
    <w:rsid w:val="00463EB2"/>
    <w:rsid w:val="0046777D"/>
    <w:rsid w:val="004708DD"/>
    <w:rsid w:val="00470B92"/>
    <w:rsid w:val="0047267E"/>
    <w:rsid w:val="00473FD2"/>
    <w:rsid w:val="00476409"/>
    <w:rsid w:val="00483952"/>
    <w:rsid w:val="00483A53"/>
    <w:rsid w:val="00484AD9"/>
    <w:rsid w:val="0049001B"/>
    <w:rsid w:val="004950A9"/>
    <w:rsid w:val="00496594"/>
    <w:rsid w:val="00496ED8"/>
    <w:rsid w:val="0049703F"/>
    <w:rsid w:val="004A0DDE"/>
    <w:rsid w:val="004A0E8D"/>
    <w:rsid w:val="004A11B8"/>
    <w:rsid w:val="004A12EF"/>
    <w:rsid w:val="004A2753"/>
    <w:rsid w:val="004A2810"/>
    <w:rsid w:val="004A6850"/>
    <w:rsid w:val="004B0B42"/>
    <w:rsid w:val="004B1429"/>
    <w:rsid w:val="004B21EE"/>
    <w:rsid w:val="004B2695"/>
    <w:rsid w:val="004B2769"/>
    <w:rsid w:val="004B27C0"/>
    <w:rsid w:val="004B3A67"/>
    <w:rsid w:val="004C09F8"/>
    <w:rsid w:val="004C451F"/>
    <w:rsid w:val="004C4CDA"/>
    <w:rsid w:val="004C544B"/>
    <w:rsid w:val="004C5C9E"/>
    <w:rsid w:val="004C7578"/>
    <w:rsid w:val="004D0BBD"/>
    <w:rsid w:val="004D0C67"/>
    <w:rsid w:val="004D10E8"/>
    <w:rsid w:val="004D28F5"/>
    <w:rsid w:val="004D3198"/>
    <w:rsid w:val="004D4C63"/>
    <w:rsid w:val="004D5DCD"/>
    <w:rsid w:val="004D6325"/>
    <w:rsid w:val="004D7968"/>
    <w:rsid w:val="004E068F"/>
    <w:rsid w:val="004E07E8"/>
    <w:rsid w:val="004E0A57"/>
    <w:rsid w:val="004E1EE8"/>
    <w:rsid w:val="004E313A"/>
    <w:rsid w:val="004E5D2E"/>
    <w:rsid w:val="004E7748"/>
    <w:rsid w:val="004E777A"/>
    <w:rsid w:val="004F2D06"/>
    <w:rsid w:val="004F4872"/>
    <w:rsid w:val="004F7B0B"/>
    <w:rsid w:val="00500644"/>
    <w:rsid w:val="005011E6"/>
    <w:rsid w:val="00502D5B"/>
    <w:rsid w:val="00504B22"/>
    <w:rsid w:val="005057CD"/>
    <w:rsid w:val="00507116"/>
    <w:rsid w:val="00510DD4"/>
    <w:rsid w:val="00512058"/>
    <w:rsid w:val="00515D64"/>
    <w:rsid w:val="00520AC8"/>
    <w:rsid w:val="005214B9"/>
    <w:rsid w:val="0052343C"/>
    <w:rsid w:val="00527F76"/>
    <w:rsid w:val="00532079"/>
    <w:rsid w:val="0053464E"/>
    <w:rsid w:val="00534A11"/>
    <w:rsid w:val="00535F8C"/>
    <w:rsid w:val="005374ED"/>
    <w:rsid w:val="0054031C"/>
    <w:rsid w:val="00544186"/>
    <w:rsid w:val="005448FA"/>
    <w:rsid w:val="00547A96"/>
    <w:rsid w:val="00550D4D"/>
    <w:rsid w:val="00551B8E"/>
    <w:rsid w:val="00552326"/>
    <w:rsid w:val="005530CA"/>
    <w:rsid w:val="0055384D"/>
    <w:rsid w:val="00554AEF"/>
    <w:rsid w:val="0055648D"/>
    <w:rsid w:val="005610EA"/>
    <w:rsid w:val="00563792"/>
    <w:rsid w:val="0056490F"/>
    <w:rsid w:val="005649CE"/>
    <w:rsid w:val="00564C37"/>
    <w:rsid w:val="00565F8C"/>
    <w:rsid w:val="00567987"/>
    <w:rsid w:val="00567FD0"/>
    <w:rsid w:val="00570FD8"/>
    <w:rsid w:val="00573442"/>
    <w:rsid w:val="00577D4F"/>
    <w:rsid w:val="00580843"/>
    <w:rsid w:val="005814F7"/>
    <w:rsid w:val="00581876"/>
    <w:rsid w:val="005823A5"/>
    <w:rsid w:val="0058306D"/>
    <w:rsid w:val="00585EA5"/>
    <w:rsid w:val="005927AC"/>
    <w:rsid w:val="00593382"/>
    <w:rsid w:val="00594230"/>
    <w:rsid w:val="00594DCF"/>
    <w:rsid w:val="00595176"/>
    <w:rsid w:val="0059534E"/>
    <w:rsid w:val="00595FBD"/>
    <w:rsid w:val="00596494"/>
    <w:rsid w:val="005968F4"/>
    <w:rsid w:val="00597C02"/>
    <w:rsid w:val="005A260D"/>
    <w:rsid w:val="005A3CA7"/>
    <w:rsid w:val="005A3CC3"/>
    <w:rsid w:val="005A4801"/>
    <w:rsid w:val="005A705A"/>
    <w:rsid w:val="005A772D"/>
    <w:rsid w:val="005B02E8"/>
    <w:rsid w:val="005B062D"/>
    <w:rsid w:val="005B09B8"/>
    <w:rsid w:val="005B0EFF"/>
    <w:rsid w:val="005B10ED"/>
    <w:rsid w:val="005B3353"/>
    <w:rsid w:val="005B3769"/>
    <w:rsid w:val="005B5287"/>
    <w:rsid w:val="005B6DE3"/>
    <w:rsid w:val="005B6F2D"/>
    <w:rsid w:val="005B6FA8"/>
    <w:rsid w:val="005B70B2"/>
    <w:rsid w:val="005B7570"/>
    <w:rsid w:val="005B7A74"/>
    <w:rsid w:val="005B7E9D"/>
    <w:rsid w:val="005C0930"/>
    <w:rsid w:val="005C1A80"/>
    <w:rsid w:val="005C3FF4"/>
    <w:rsid w:val="005C5899"/>
    <w:rsid w:val="005D1797"/>
    <w:rsid w:val="005D329C"/>
    <w:rsid w:val="005D3919"/>
    <w:rsid w:val="005D5FDE"/>
    <w:rsid w:val="005D70E1"/>
    <w:rsid w:val="005D7797"/>
    <w:rsid w:val="005E2575"/>
    <w:rsid w:val="005E351E"/>
    <w:rsid w:val="005E7913"/>
    <w:rsid w:val="005F0437"/>
    <w:rsid w:val="005F2E7C"/>
    <w:rsid w:val="005F37AE"/>
    <w:rsid w:val="005F7367"/>
    <w:rsid w:val="00600EF7"/>
    <w:rsid w:val="00601050"/>
    <w:rsid w:val="00602E5E"/>
    <w:rsid w:val="00604E0D"/>
    <w:rsid w:val="006050C4"/>
    <w:rsid w:val="00606443"/>
    <w:rsid w:val="00606B87"/>
    <w:rsid w:val="00606F26"/>
    <w:rsid w:val="00610592"/>
    <w:rsid w:val="00610FA0"/>
    <w:rsid w:val="00612458"/>
    <w:rsid w:val="00612B1E"/>
    <w:rsid w:val="006135D8"/>
    <w:rsid w:val="00613A42"/>
    <w:rsid w:val="00615187"/>
    <w:rsid w:val="00622466"/>
    <w:rsid w:val="00623E76"/>
    <w:rsid w:val="00624F4E"/>
    <w:rsid w:val="00626248"/>
    <w:rsid w:val="00626AEC"/>
    <w:rsid w:val="00626AF3"/>
    <w:rsid w:val="00626B57"/>
    <w:rsid w:val="006272FA"/>
    <w:rsid w:val="006277FF"/>
    <w:rsid w:val="00627DE0"/>
    <w:rsid w:val="00627F6B"/>
    <w:rsid w:val="00630566"/>
    <w:rsid w:val="00631DDA"/>
    <w:rsid w:val="006325E1"/>
    <w:rsid w:val="006354EB"/>
    <w:rsid w:val="00635E25"/>
    <w:rsid w:val="006363ED"/>
    <w:rsid w:val="0063687B"/>
    <w:rsid w:val="00636E72"/>
    <w:rsid w:val="006374C1"/>
    <w:rsid w:val="00640E10"/>
    <w:rsid w:val="00641338"/>
    <w:rsid w:val="0064140F"/>
    <w:rsid w:val="00642EB5"/>
    <w:rsid w:val="006430E8"/>
    <w:rsid w:val="00644165"/>
    <w:rsid w:val="0064460B"/>
    <w:rsid w:val="00644711"/>
    <w:rsid w:val="00644D94"/>
    <w:rsid w:val="00644DEB"/>
    <w:rsid w:val="006454F8"/>
    <w:rsid w:val="006456B7"/>
    <w:rsid w:val="006471BC"/>
    <w:rsid w:val="00647E30"/>
    <w:rsid w:val="006516EA"/>
    <w:rsid w:val="00654459"/>
    <w:rsid w:val="00657DEE"/>
    <w:rsid w:val="0066381B"/>
    <w:rsid w:val="00663A37"/>
    <w:rsid w:val="00663F85"/>
    <w:rsid w:val="006664B3"/>
    <w:rsid w:val="00667264"/>
    <w:rsid w:val="00670B42"/>
    <w:rsid w:val="00671FD5"/>
    <w:rsid w:val="006722A7"/>
    <w:rsid w:val="006726A2"/>
    <w:rsid w:val="00672FA7"/>
    <w:rsid w:val="00677F3D"/>
    <w:rsid w:val="00677FA3"/>
    <w:rsid w:val="00683C0F"/>
    <w:rsid w:val="006841FC"/>
    <w:rsid w:val="006853FE"/>
    <w:rsid w:val="00695D51"/>
    <w:rsid w:val="006A0E50"/>
    <w:rsid w:val="006A3B87"/>
    <w:rsid w:val="006A3DA0"/>
    <w:rsid w:val="006A4DAE"/>
    <w:rsid w:val="006A6BCA"/>
    <w:rsid w:val="006B0FF2"/>
    <w:rsid w:val="006B1875"/>
    <w:rsid w:val="006B19D5"/>
    <w:rsid w:val="006B1B46"/>
    <w:rsid w:val="006B2A0D"/>
    <w:rsid w:val="006B58C8"/>
    <w:rsid w:val="006B6157"/>
    <w:rsid w:val="006B6A3D"/>
    <w:rsid w:val="006B6C87"/>
    <w:rsid w:val="006C0D65"/>
    <w:rsid w:val="006C2698"/>
    <w:rsid w:val="006C3DFE"/>
    <w:rsid w:val="006C4384"/>
    <w:rsid w:val="006C4521"/>
    <w:rsid w:val="006C4918"/>
    <w:rsid w:val="006C4CD1"/>
    <w:rsid w:val="006D0379"/>
    <w:rsid w:val="006D0D81"/>
    <w:rsid w:val="006D1078"/>
    <w:rsid w:val="006D12F2"/>
    <w:rsid w:val="006D1D15"/>
    <w:rsid w:val="006D2441"/>
    <w:rsid w:val="006D3163"/>
    <w:rsid w:val="006D378C"/>
    <w:rsid w:val="006D37E9"/>
    <w:rsid w:val="006D4439"/>
    <w:rsid w:val="006D520A"/>
    <w:rsid w:val="006D5557"/>
    <w:rsid w:val="006D5F33"/>
    <w:rsid w:val="006D651D"/>
    <w:rsid w:val="006D6C2B"/>
    <w:rsid w:val="006E12DC"/>
    <w:rsid w:val="006E2246"/>
    <w:rsid w:val="006E22D7"/>
    <w:rsid w:val="006E6220"/>
    <w:rsid w:val="006E6EC1"/>
    <w:rsid w:val="006F418E"/>
    <w:rsid w:val="006F4DB5"/>
    <w:rsid w:val="006F5BA0"/>
    <w:rsid w:val="006F5D53"/>
    <w:rsid w:val="006F5EF1"/>
    <w:rsid w:val="00701109"/>
    <w:rsid w:val="0070590E"/>
    <w:rsid w:val="00705CC8"/>
    <w:rsid w:val="007076DA"/>
    <w:rsid w:val="00711776"/>
    <w:rsid w:val="00713336"/>
    <w:rsid w:val="00713FF0"/>
    <w:rsid w:val="0071518B"/>
    <w:rsid w:val="00715BAF"/>
    <w:rsid w:val="00716238"/>
    <w:rsid w:val="00716330"/>
    <w:rsid w:val="00716F20"/>
    <w:rsid w:val="00721BC1"/>
    <w:rsid w:val="007231CC"/>
    <w:rsid w:val="007243D0"/>
    <w:rsid w:val="00724E40"/>
    <w:rsid w:val="00724F5C"/>
    <w:rsid w:val="0072556C"/>
    <w:rsid w:val="007263CD"/>
    <w:rsid w:val="00727B5D"/>
    <w:rsid w:val="00731B03"/>
    <w:rsid w:val="0073283D"/>
    <w:rsid w:val="00734847"/>
    <w:rsid w:val="00735427"/>
    <w:rsid w:val="00735A3A"/>
    <w:rsid w:val="0073637D"/>
    <w:rsid w:val="0073783A"/>
    <w:rsid w:val="00737CF1"/>
    <w:rsid w:val="007411A1"/>
    <w:rsid w:val="007418DC"/>
    <w:rsid w:val="00743BE1"/>
    <w:rsid w:val="00743D83"/>
    <w:rsid w:val="00745062"/>
    <w:rsid w:val="0074674E"/>
    <w:rsid w:val="00752099"/>
    <w:rsid w:val="00754557"/>
    <w:rsid w:val="00755C33"/>
    <w:rsid w:val="00757919"/>
    <w:rsid w:val="00761674"/>
    <w:rsid w:val="0076208B"/>
    <w:rsid w:val="0076263B"/>
    <w:rsid w:val="00763FD0"/>
    <w:rsid w:val="007644EA"/>
    <w:rsid w:val="00764957"/>
    <w:rsid w:val="0076499B"/>
    <w:rsid w:val="007709A2"/>
    <w:rsid w:val="00772A35"/>
    <w:rsid w:val="007744C1"/>
    <w:rsid w:val="00780BD6"/>
    <w:rsid w:val="00783868"/>
    <w:rsid w:val="00783D65"/>
    <w:rsid w:val="007845AE"/>
    <w:rsid w:val="00784BC1"/>
    <w:rsid w:val="00784E47"/>
    <w:rsid w:val="00785052"/>
    <w:rsid w:val="00785185"/>
    <w:rsid w:val="007857E0"/>
    <w:rsid w:val="00791D70"/>
    <w:rsid w:val="00792149"/>
    <w:rsid w:val="0079218E"/>
    <w:rsid w:val="007921BB"/>
    <w:rsid w:val="00792696"/>
    <w:rsid w:val="00793A91"/>
    <w:rsid w:val="007957CB"/>
    <w:rsid w:val="00796B84"/>
    <w:rsid w:val="00797035"/>
    <w:rsid w:val="0079775B"/>
    <w:rsid w:val="00797A67"/>
    <w:rsid w:val="007A23A5"/>
    <w:rsid w:val="007A33F5"/>
    <w:rsid w:val="007A3B57"/>
    <w:rsid w:val="007A41D2"/>
    <w:rsid w:val="007A4313"/>
    <w:rsid w:val="007A446C"/>
    <w:rsid w:val="007A515C"/>
    <w:rsid w:val="007B192F"/>
    <w:rsid w:val="007B1CAB"/>
    <w:rsid w:val="007B4AF6"/>
    <w:rsid w:val="007B53CF"/>
    <w:rsid w:val="007B59EF"/>
    <w:rsid w:val="007B5D80"/>
    <w:rsid w:val="007B5D8B"/>
    <w:rsid w:val="007B5FD4"/>
    <w:rsid w:val="007B6665"/>
    <w:rsid w:val="007B7F62"/>
    <w:rsid w:val="007C18A5"/>
    <w:rsid w:val="007C38DB"/>
    <w:rsid w:val="007C4891"/>
    <w:rsid w:val="007C7B01"/>
    <w:rsid w:val="007D16B4"/>
    <w:rsid w:val="007D2D38"/>
    <w:rsid w:val="007D535D"/>
    <w:rsid w:val="007D61D4"/>
    <w:rsid w:val="007D6D01"/>
    <w:rsid w:val="007D6E35"/>
    <w:rsid w:val="007D708E"/>
    <w:rsid w:val="007E0F2F"/>
    <w:rsid w:val="007E1599"/>
    <w:rsid w:val="007E1A2D"/>
    <w:rsid w:val="007E1D0D"/>
    <w:rsid w:val="007E2369"/>
    <w:rsid w:val="007E3638"/>
    <w:rsid w:val="007E3AF8"/>
    <w:rsid w:val="007E42DB"/>
    <w:rsid w:val="007E461A"/>
    <w:rsid w:val="007E4E07"/>
    <w:rsid w:val="007E5B7F"/>
    <w:rsid w:val="007E6B8A"/>
    <w:rsid w:val="007F0189"/>
    <w:rsid w:val="007F0718"/>
    <w:rsid w:val="007F0757"/>
    <w:rsid w:val="007F0F13"/>
    <w:rsid w:val="007F2508"/>
    <w:rsid w:val="007F2D97"/>
    <w:rsid w:val="007F40D9"/>
    <w:rsid w:val="007F595C"/>
    <w:rsid w:val="007F792A"/>
    <w:rsid w:val="008012DF"/>
    <w:rsid w:val="00802D1C"/>
    <w:rsid w:val="00803317"/>
    <w:rsid w:val="0080391A"/>
    <w:rsid w:val="00804689"/>
    <w:rsid w:val="008059D0"/>
    <w:rsid w:val="0081048F"/>
    <w:rsid w:val="0081070E"/>
    <w:rsid w:val="00811479"/>
    <w:rsid w:val="00813170"/>
    <w:rsid w:val="00813757"/>
    <w:rsid w:val="00813936"/>
    <w:rsid w:val="00815428"/>
    <w:rsid w:val="0081600C"/>
    <w:rsid w:val="00816ED1"/>
    <w:rsid w:val="00817DD8"/>
    <w:rsid w:val="0082024D"/>
    <w:rsid w:val="00822DDF"/>
    <w:rsid w:val="00824211"/>
    <w:rsid w:val="00824D25"/>
    <w:rsid w:val="0082707E"/>
    <w:rsid w:val="0083096F"/>
    <w:rsid w:val="00831BAF"/>
    <w:rsid w:val="00831E9B"/>
    <w:rsid w:val="008323B3"/>
    <w:rsid w:val="00832D7D"/>
    <w:rsid w:val="00834784"/>
    <w:rsid w:val="00834D6D"/>
    <w:rsid w:val="0083701D"/>
    <w:rsid w:val="00837B08"/>
    <w:rsid w:val="00840306"/>
    <w:rsid w:val="00845879"/>
    <w:rsid w:val="00847965"/>
    <w:rsid w:val="0085022D"/>
    <w:rsid w:val="00851862"/>
    <w:rsid w:val="00851B23"/>
    <w:rsid w:val="00851B57"/>
    <w:rsid w:val="00852896"/>
    <w:rsid w:val="00853553"/>
    <w:rsid w:val="008548F5"/>
    <w:rsid w:val="0086060E"/>
    <w:rsid w:val="00860B2E"/>
    <w:rsid w:val="008621D6"/>
    <w:rsid w:val="00863D08"/>
    <w:rsid w:val="00864296"/>
    <w:rsid w:val="00864A1C"/>
    <w:rsid w:val="00867723"/>
    <w:rsid w:val="00867B12"/>
    <w:rsid w:val="00870EF4"/>
    <w:rsid w:val="008710C0"/>
    <w:rsid w:val="0087260A"/>
    <w:rsid w:val="00875081"/>
    <w:rsid w:val="00876415"/>
    <w:rsid w:val="008766C4"/>
    <w:rsid w:val="00877F6C"/>
    <w:rsid w:val="008833B7"/>
    <w:rsid w:val="00884CDE"/>
    <w:rsid w:val="00886108"/>
    <w:rsid w:val="00886457"/>
    <w:rsid w:val="00891C28"/>
    <w:rsid w:val="0089279C"/>
    <w:rsid w:val="00892EF9"/>
    <w:rsid w:val="0089448E"/>
    <w:rsid w:val="0089453D"/>
    <w:rsid w:val="0089454D"/>
    <w:rsid w:val="00895100"/>
    <w:rsid w:val="0089530A"/>
    <w:rsid w:val="0089597E"/>
    <w:rsid w:val="0089653D"/>
    <w:rsid w:val="0089676A"/>
    <w:rsid w:val="00897E30"/>
    <w:rsid w:val="008A05E1"/>
    <w:rsid w:val="008A1FCC"/>
    <w:rsid w:val="008A2333"/>
    <w:rsid w:val="008A2ED2"/>
    <w:rsid w:val="008A539E"/>
    <w:rsid w:val="008A7239"/>
    <w:rsid w:val="008A7939"/>
    <w:rsid w:val="008A7B54"/>
    <w:rsid w:val="008A7E83"/>
    <w:rsid w:val="008B0036"/>
    <w:rsid w:val="008B2911"/>
    <w:rsid w:val="008B3721"/>
    <w:rsid w:val="008B4F69"/>
    <w:rsid w:val="008B6CE9"/>
    <w:rsid w:val="008B7637"/>
    <w:rsid w:val="008C0624"/>
    <w:rsid w:val="008C0958"/>
    <w:rsid w:val="008C2D9D"/>
    <w:rsid w:val="008C3D6D"/>
    <w:rsid w:val="008C4196"/>
    <w:rsid w:val="008C4345"/>
    <w:rsid w:val="008C4D5B"/>
    <w:rsid w:val="008C5B22"/>
    <w:rsid w:val="008C63D3"/>
    <w:rsid w:val="008C688E"/>
    <w:rsid w:val="008C790C"/>
    <w:rsid w:val="008D0851"/>
    <w:rsid w:val="008D1891"/>
    <w:rsid w:val="008D1957"/>
    <w:rsid w:val="008D1EEC"/>
    <w:rsid w:val="008D271E"/>
    <w:rsid w:val="008D5561"/>
    <w:rsid w:val="008E1A17"/>
    <w:rsid w:val="008E3BD7"/>
    <w:rsid w:val="008E63B3"/>
    <w:rsid w:val="008E63C3"/>
    <w:rsid w:val="008E6707"/>
    <w:rsid w:val="008E7CAC"/>
    <w:rsid w:val="008F072D"/>
    <w:rsid w:val="008F5B0B"/>
    <w:rsid w:val="00902B58"/>
    <w:rsid w:val="00902C7E"/>
    <w:rsid w:val="00902FFD"/>
    <w:rsid w:val="00906443"/>
    <w:rsid w:val="00906B89"/>
    <w:rsid w:val="00907301"/>
    <w:rsid w:val="00907E0A"/>
    <w:rsid w:val="00910DCC"/>
    <w:rsid w:val="0091152F"/>
    <w:rsid w:val="00912AB2"/>
    <w:rsid w:val="0091462B"/>
    <w:rsid w:val="0091523C"/>
    <w:rsid w:val="0091564B"/>
    <w:rsid w:val="009156BD"/>
    <w:rsid w:val="00916783"/>
    <w:rsid w:val="00921CE6"/>
    <w:rsid w:val="00922DC2"/>
    <w:rsid w:val="009244BD"/>
    <w:rsid w:val="00925123"/>
    <w:rsid w:val="0092528A"/>
    <w:rsid w:val="009267BE"/>
    <w:rsid w:val="00927F57"/>
    <w:rsid w:val="00935956"/>
    <w:rsid w:val="00937637"/>
    <w:rsid w:val="00937F43"/>
    <w:rsid w:val="00941D92"/>
    <w:rsid w:val="00941FBE"/>
    <w:rsid w:val="009438E6"/>
    <w:rsid w:val="00943A7D"/>
    <w:rsid w:val="00943C7C"/>
    <w:rsid w:val="00943D07"/>
    <w:rsid w:val="00947836"/>
    <w:rsid w:val="0095122E"/>
    <w:rsid w:val="009520AE"/>
    <w:rsid w:val="009523D7"/>
    <w:rsid w:val="00953280"/>
    <w:rsid w:val="0095330D"/>
    <w:rsid w:val="009614D7"/>
    <w:rsid w:val="00961DD0"/>
    <w:rsid w:val="009673A6"/>
    <w:rsid w:val="0097132A"/>
    <w:rsid w:val="009734D6"/>
    <w:rsid w:val="00975A5E"/>
    <w:rsid w:val="00976C0C"/>
    <w:rsid w:val="009774E3"/>
    <w:rsid w:val="00980502"/>
    <w:rsid w:val="00981341"/>
    <w:rsid w:val="00982258"/>
    <w:rsid w:val="00982260"/>
    <w:rsid w:val="0098365E"/>
    <w:rsid w:val="00984645"/>
    <w:rsid w:val="00984894"/>
    <w:rsid w:val="00984DDF"/>
    <w:rsid w:val="00985ABF"/>
    <w:rsid w:val="009921EF"/>
    <w:rsid w:val="00994DA9"/>
    <w:rsid w:val="0099588B"/>
    <w:rsid w:val="009A00BB"/>
    <w:rsid w:val="009A30BC"/>
    <w:rsid w:val="009A3783"/>
    <w:rsid w:val="009A508E"/>
    <w:rsid w:val="009A5952"/>
    <w:rsid w:val="009A61A2"/>
    <w:rsid w:val="009A6F20"/>
    <w:rsid w:val="009B01FD"/>
    <w:rsid w:val="009B0915"/>
    <w:rsid w:val="009B1C63"/>
    <w:rsid w:val="009B6110"/>
    <w:rsid w:val="009B7766"/>
    <w:rsid w:val="009C28F8"/>
    <w:rsid w:val="009C2DD5"/>
    <w:rsid w:val="009C3FCB"/>
    <w:rsid w:val="009C53E1"/>
    <w:rsid w:val="009C657F"/>
    <w:rsid w:val="009C785E"/>
    <w:rsid w:val="009C7A69"/>
    <w:rsid w:val="009D009B"/>
    <w:rsid w:val="009D0EE5"/>
    <w:rsid w:val="009D24D1"/>
    <w:rsid w:val="009D2833"/>
    <w:rsid w:val="009D3969"/>
    <w:rsid w:val="009D48EE"/>
    <w:rsid w:val="009D4F2F"/>
    <w:rsid w:val="009E1009"/>
    <w:rsid w:val="009E2EE7"/>
    <w:rsid w:val="009E2F56"/>
    <w:rsid w:val="009E5100"/>
    <w:rsid w:val="009E6700"/>
    <w:rsid w:val="009F0BBC"/>
    <w:rsid w:val="009F1B34"/>
    <w:rsid w:val="009F3159"/>
    <w:rsid w:val="009F3BDC"/>
    <w:rsid w:val="009F4505"/>
    <w:rsid w:val="009F6665"/>
    <w:rsid w:val="009F771F"/>
    <w:rsid w:val="009F7FA6"/>
    <w:rsid w:val="00A0000E"/>
    <w:rsid w:val="00A0250B"/>
    <w:rsid w:val="00A029E3"/>
    <w:rsid w:val="00A02AC2"/>
    <w:rsid w:val="00A03552"/>
    <w:rsid w:val="00A064D0"/>
    <w:rsid w:val="00A06CE1"/>
    <w:rsid w:val="00A075B6"/>
    <w:rsid w:val="00A100B0"/>
    <w:rsid w:val="00A11106"/>
    <w:rsid w:val="00A2055B"/>
    <w:rsid w:val="00A206EC"/>
    <w:rsid w:val="00A20C24"/>
    <w:rsid w:val="00A21CE1"/>
    <w:rsid w:val="00A22A41"/>
    <w:rsid w:val="00A239B1"/>
    <w:rsid w:val="00A246D6"/>
    <w:rsid w:val="00A24AE8"/>
    <w:rsid w:val="00A25EA8"/>
    <w:rsid w:val="00A2645D"/>
    <w:rsid w:val="00A3191B"/>
    <w:rsid w:val="00A3317F"/>
    <w:rsid w:val="00A33263"/>
    <w:rsid w:val="00A33C17"/>
    <w:rsid w:val="00A35C2B"/>
    <w:rsid w:val="00A42E17"/>
    <w:rsid w:val="00A45D3E"/>
    <w:rsid w:val="00A4637F"/>
    <w:rsid w:val="00A47038"/>
    <w:rsid w:val="00A4714B"/>
    <w:rsid w:val="00A5161E"/>
    <w:rsid w:val="00A51A2A"/>
    <w:rsid w:val="00A5257F"/>
    <w:rsid w:val="00A5344C"/>
    <w:rsid w:val="00A55106"/>
    <w:rsid w:val="00A55CEA"/>
    <w:rsid w:val="00A574E0"/>
    <w:rsid w:val="00A6012D"/>
    <w:rsid w:val="00A6099A"/>
    <w:rsid w:val="00A636FD"/>
    <w:rsid w:val="00A63B05"/>
    <w:rsid w:val="00A641C7"/>
    <w:rsid w:val="00A65871"/>
    <w:rsid w:val="00A65A16"/>
    <w:rsid w:val="00A66FDF"/>
    <w:rsid w:val="00A706DD"/>
    <w:rsid w:val="00A71CAC"/>
    <w:rsid w:val="00A72958"/>
    <w:rsid w:val="00A743F7"/>
    <w:rsid w:val="00A765D3"/>
    <w:rsid w:val="00A80ABF"/>
    <w:rsid w:val="00A81E85"/>
    <w:rsid w:val="00A8363F"/>
    <w:rsid w:val="00A86B99"/>
    <w:rsid w:val="00A87E49"/>
    <w:rsid w:val="00A920B7"/>
    <w:rsid w:val="00A921EB"/>
    <w:rsid w:val="00A9561F"/>
    <w:rsid w:val="00A96FC8"/>
    <w:rsid w:val="00AA12CB"/>
    <w:rsid w:val="00AA1EC2"/>
    <w:rsid w:val="00AA3D73"/>
    <w:rsid w:val="00AA5C31"/>
    <w:rsid w:val="00AA602C"/>
    <w:rsid w:val="00AB0360"/>
    <w:rsid w:val="00AB2971"/>
    <w:rsid w:val="00AB7464"/>
    <w:rsid w:val="00AC1055"/>
    <w:rsid w:val="00AC152D"/>
    <w:rsid w:val="00AC197F"/>
    <w:rsid w:val="00AC2575"/>
    <w:rsid w:val="00AC26D7"/>
    <w:rsid w:val="00AC34A8"/>
    <w:rsid w:val="00AC35D2"/>
    <w:rsid w:val="00AC58C4"/>
    <w:rsid w:val="00AC5CFC"/>
    <w:rsid w:val="00AC6033"/>
    <w:rsid w:val="00AD062B"/>
    <w:rsid w:val="00AD0B99"/>
    <w:rsid w:val="00AD5552"/>
    <w:rsid w:val="00AD638C"/>
    <w:rsid w:val="00AD6BBC"/>
    <w:rsid w:val="00AE02FE"/>
    <w:rsid w:val="00AE0B33"/>
    <w:rsid w:val="00AE587C"/>
    <w:rsid w:val="00AE7F8C"/>
    <w:rsid w:val="00AF0893"/>
    <w:rsid w:val="00AF3231"/>
    <w:rsid w:val="00AF46BF"/>
    <w:rsid w:val="00AF4FD9"/>
    <w:rsid w:val="00AF5738"/>
    <w:rsid w:val="00AF5CA3"/>
    <w:rsid w:val="00AF60D8"/>
    <w:rsid w:val="00AF6261"/>
    <w:rsid w:val="00AF66B6"/>
    <w:rsid w:val="00B00D6B"/>
    <w:rsid w:val="00B012C1"/>
    <w:rsid w:val="00B0200D"/>
    <w:rsid w:val="00B048E8"/>
    <w:rsid w:val="00B05E57"/>
    <w:rsid w:val="00B05F44"/>
    <w:rsid w:val="00B06937"/>
    <w:rsid w:val="00B06A27"/>
    <w:rsid w:val="00B06C90"/>
    <w:rsid w:val="00B06D43"/>
    <w:rsid w:val="00B06EF1"/>
    <w:rsid w:val="00B07201"/>
    <w:rsid w:val="00B10100"/>
    <w:rsid w:val="00B109D7"/>
    <w:rsid w:val="00B11774"/>
    <w:rsid w:val="00B16E7F"/>
    <w:rsid w:val="00B2125F"/>
    <w:rsid w:val="00B228ED"/>
    <w:rsid w:val="00B24C49"/>
    <w:rsid w:val="00B255A2"/>
    <w:rsid w:val="00B34300"/>
    <w:rsid w:val="00B34D1F"/>
    <w:rsid w:val="00B3589D"/>
    <w:rsid w:val="00B35935"/>
    <w:rsid w:val="00B35C5A"/>
    <w:rsid w:val="00B37DC3"/>
    <w:rsid w:val="00B400FB"/>
    <w:rsid w:val="00B4190F"/>
    <w:rsid w:val="00B41E6F"/>
    <w:rsid w:val="00B422CF"/>
    <w:rsid w:val="00B42F9C"/>
    <w:rsid w:val="00B43FCD"/>
    <w:rsid w:val="00B44493"/>
    <w:rsid w:val="00B52A09"/>
    <w:rsid w:val="00B6053C"/>
    <w:rsid w:val="00B61045"/>
    <w:rsid w:val="00B61C51"/>
    <w:rsid w:val="00B659B3"/>
    <w:rsid w:val="00B66FFA"/>
    <w:rsid w:val="00B67892"/>
    <w:rsid w:val="00B67AE4"/>
    <w:rsid w:val="00B67BC1"/>
    <w:rsid w:val="00B7091F"/>
    <w:rsid w:val="00B720BC"/>
    <w:rsid w:val="00B726D4"/>
    <w:rsid w:val="00B72F9C"/>
    <w:rsid w:val="00B73C7F"/>
    <w:rsid w:val="00B756C0"/>
    <w:rsid w:val="00B75CF3"/>
    <w:rsid w:val="00B762B9"/>
    <w:rsid w:val="00B7670C"/>
    <w:rsid w:val="00B818E7"/>
    <w:rsid w:val="00B81D76"/>
    <w:rsid w:val="00B8441D"/>
    <w:rsid w:val="00B846B0"/>
    <w:rsid w:val="00B85F88"/>
    <w:rsid w:val="00B86054"/>
    <w:rsid w:val="00B87724"/>
    <w:rsid w:val="00B87DCD"/>
    <w:rsid w:val="00B9271E"/>
    <w:rsid w:val="00B93094"/>
    <w:rsid w:val="00B947BF"/>
    <w:rsid w:val="00B94F7C"/>
    <w:rsid w:val="00B94F85"/>
    <w:rsid w:val="00B956AB"/>
    <w:rsid w:val="00B95C96"/>
    <w:rsid w:val="00BA03A9"/>
    <w:rsid w:val="00BA1189"/>
    <w:rsid w:val="00BA3A10"/>
    <w:rsid w:val="00BA4651"/>
    <w:rsid w:val="00BA6332"/>
    <w:rsid w:val="00BA6EF4"/>
    <w:rsid w:val="00BA78A4"/>
    <w:rsid w:val="00BB1206"/>
    <w:rsid w:val="00BB22B8"/>
    <w:rsid w:val="00BB3ACE"/>
    <w:rsid w:val="00BB6440"/>
    <w:rsid w:val="00BB6C17"/>
    <w:rsid w:val="00BB77D0"/>
    <w:rsid w:val="00BC1CFC"/>
    <w:rsid w:val="00BC32B5"/>
    <w:rsid w:val="00BC6165"/>
    <w:rsid w:val="00BC7C35"/>
    <w:rsid w:val="00BD1700"/>
    <w:rsid w:val="00BD1EDB"/>
    <w:rsid w:val="00BD270A"/>
    <w:rsid w:val="00BD3125"/>
    <w:rsid w:val="00BD3877"/>
    <w:rsid w:val="00BD3B36"/>
    <w:rsid w:val="00BD5CED"/>
    <w:rsid w:val="00BD70EA"/>
    <w:rsid w:val="00BD7207"/>
    <w:rsid w:val="00BE1CEE"/>
    <w:rsid w:val="00BE2136"/>
    <w:rsid w:val="00BE230D"/>
    <w:rsid w:val="00BE6124"/>
    <w:rsid w:val="00BE7907"/>
    <w:rsid w:val="00BF1497"/>
    <w:rsid w:val="00BF20B7"/>
    <w:rsid w:val="00BF321D"/>
    <w:rsid w:val="00BF3A45"/>
    <w:rsid w:val="00BF413E"/>
    <w:rsid w:val="00BF53F8"/>
    <w:rsid w:val="00BF59C2"/>
    <w:rsid w:val="00BF5A84"/>
    <w:rsid w:val="00BF5CD8"/>
    <w:rsid w:val="00BF618B"/>
    <w:rsid w:val="00C012BE"/>
    <w:rsid w:val="00C03C34"/>
    <w:rsid w:val="00C04437"/>
    <w:rsid w:val="00C05BA8"/>
    <w:rsid w:val="00C07262"/>
    <w:rsid w:val="00C07844"/>
    <w:rsid w:val="00C10500"/>
    <w:rsid w:val="00C10CEB"/>
    <w:rsid w:val="00C115BB"/>
    <w:rsid w:val="00C12214"/>
    <w:rsid w:val="00C15554"/>
    <w:rsid w:val="00C164AF"/>
    <w:rsid w:val="00C17214"/>
    <w:rsid w:val="00C20A8B"/>
    <w:rsid w:val="00C21197"/>
    <w:rsid w:val="00C227E4"/>
    <w:rsid w:val="00C228B1"/>
    <w:rsid w:val="00C2346B"/>
    <w:rsid w:val="00C24714"/>
    <w:rsid w:val="00C248BA"/>
    <w:rsid w:val="00C3083D"/>
    <w:rsid w:val="00C30E23"/>
    <w:rsid w:val="00C32E8E"/>
    <w:rsid w:val="00C32EE9"/>
    <w:rsid w:val="00C347F0"/>
    <w:rsid w:val="00C34DC4"/>
    <w:rsid w:val="00C34F91"/>
    <w:rsid w:val="00C366F1"/>
    <w:rsid w:val="00C370BE"/>
    <w:rsid w:val="00C37758"/>
    <w:rsid w:val="00C402C3"/>
    <w:rsid w:val="00C4102E"/>
    <w:rsid w:val="00C41F3E"/>
    <w:rsid w:val="00C42ACF"/>
    <w:rsid w:val="00C457E4"/>
    <w:rsid w:val="00C45A7D"/>
    <w:rsid w:val="00C47894"/>
    <w:rsid w:val="00C47D97"/>
    <w:rsid w:val="00C514E5"/>
    <w:rsid w:val="00C51B3F"/>
    <w:rsid w:val="00C52A47"/>
    <w:rsid w:val="00C536D2"/>
    <w:rsid w:val="00C53AE7"/>
    <w:rsid w:val="00C54FA6"/>
    <w:rsid w:val="00C567CC"/>
    <w:rsid w:val="00C57AAA"/>
    <w:rsid w:val="00C61E3E"/>
    <w:rsid w:val="00C62D8A"/>
    <w:rsid w:val="00C64354"/>
    <w:rsid w:val="00C64C9F"/>
    <w:rsid w:val="00C64D33"/>
    <w:rsid w:val="00C650F5"/>
    <w:rsid w:val="00C6551F"/>
    <w:rsid w:val="00C66CB8"/>
    <w:rsid w:val="00C67468"/>
    <w:rsid w:val="00C70F78"/>
    <w:rsid w:val="00C713BC"/>
    <w:rsid w:val="00C71428"/>
    <w:rsid w:val="00C714EA"/>
    <w:rsid w:val="00C7188D"/>
    <w:rsid w:val="00C7248B"/>
    <w:rsid w:val="00C726FA"/>
    <w:rsid w:val="00C72D74"/>
    <w:rsid w:val="00C74723"/>
    <w:rsid w:val="00C74C59"/>
    <w:rsid w:val="00C757BD"/>
    <w:rsid w:val="00C77BBE"/>
    <w:rsid w:val="00C8016C"/>
    <w:rsid w:val="00C8059C"/>
    <w:rsid w:val="00C81800"/>
    <w:rsid w:val="00C82194"/>
    <w:rsid w:val="00C833F6"/>
    <w:rsid w:val="00C84668"/>
    <w:rsid w:val="00C854EE"/>
    <w:rsid w:val="00C86AB1"/>
    <w:rsid w:val="00C90D72"/>
    <w:rsid w:val="00C90F1B"/>
    <w:rsid w:val="00C920A5"/>
    <w:rsid w:val="00C9216B"/>
    <w:rsid w:val="00C92700"/>
    <w:rsid w:val="00C94BD9"/>
    <w:rsid w:val="00C952B7"/>
    <w:rsid w:val="00C96F70"/>
    <w:rsid w:val="00C9782E"/>
    <w:rsid w:val="00CA010F"/>
    <w:rsid w:val="00CA114C"/>
    <w:rsid w:val="00CA1B48"/>
    <w:rsid w:val="00CA6648"/>
    <w:rsid w:val="00CB0452"/>
    <w:rsid w:val="00CB4095"/>
    <w:rsid w:val="00CB4C57"/>
    <w:rsid w:val="00CB6B43"/>
    <w:rsid w:val="00CC1342"/>
    <w:rsid w:val="00CC1E99"/>
    <w:rsid w:val="00CC2E67"/>
    <w:rsid w:val="00CC3DA8"/>
    <w:rsid w:val="00CC563F"/>
    <w:rsid w:val="00CC5D4C"/>
    <w:rsid w:val="00CD3008"/>
    <w:rsid w:val="00CD35FB"/>
    <w:rsid w:val="00CD7844"/>
    <w:rsid w:val="00CE263F"/>
    <w:rsid w:val="00CE2A80"/>
    <w:rsid w:val="00CE5377"/>
    <w:rsid w:val="00CF0E0A"/>
    <w:rsid w:val="00CF1463"/>
    <w:rsid w:val="00CF15D0"/>
    <w:rsid w:val="00CF225A"/>
    <w:rsid w:val="00CF2315"/>
    <w:rsid w:val="00CF3148"/>
    <w:rsid w:val="00CF6597"/>
    <w:rsid w:val="00D0609C"/>
    <w:rsid w:val="00D06E3F"/>
    <w:rsid w:val="00D10B42"/>
    <w:rsid w:val="00D1148A"/>
    <w:rsid w:val="00D12BE3"/>
    <w:rsid w:val="00D13EAD"/>
    <w:rsid w:val="00D14084"/>
    <w:rsid w:val="00D14C0F"/>
    <w:rsid w:val="00D15298"/>
    <w:rsid w:val="00D154EB"/>
    <w:rsid w:val="00D16ACA"/>
    <w:rsid w:val="00D16C9E"/>
    <w:rsid w:val="00D16CC1"/>
    <w:rsid w:val="00D20A0D"/>
    <w:rsid w:val="00D20CDC"/>
    <w:rsid w:val="00D2240A"/>
    <w:rsid w:val="00D25CC6"/>
    <w:rsid w:val="00D26A9D"/>
    <w:rsid w:val="00D327DF"/>
    <w:rsid w:val="00D33EF8"/>
    <w:rsid w:val="00D34000"/>
    <w:rsid w:val="00D34156"/>
    <w:rsid w:val="00D34EF1"/>
    <w:rsid w:val="00D3537F"/>
    <w:rsid w:val="00D37C8A"/>
    <w:rsid w:val="00D40D3F"/>
    <w:rsid w:val="00D425C3"/>
    <w:rsid w:val="00D44304"/>
    <w:rsid w:val="00D445DC"/>
    <w:rsid w:val="00D45729"/>
    <w:rsid w:val="00D461FE"/>
    <w:rsid w:val="00D474F9"/>
    <w:rsid w:val="00D475A2"/>
    <w:rsid w:val="00D4781D"/>
    <w:rsid w:val="00D47947"/>
    <w:rsid w:val="00D506F1"/>
    <w:rsid w:val="00D507B3"/>
    <w:rsid w:val="00D5087D"/>
    <w:rsid w:val="00D52AB3"/>
    <w:rsid w:val="00D5522B"/>
    <w:rsid w:val="00D56B1B"/>
    <w:rsid w:val="00D57BD1"/>
    <w:rsid w:val="00D6222F"/>
    <w:rsid w:val="00D629DB"/>
    <w:rsid w:val="00D649EA"/>
    <w:rsid w:val="00D64AE1"/>
    <w:rsid w:val="00D655E7"/>
    <w:rsid w:val="00D71131"/>
    <w:rsid w:val="00D766ED"/>
    <w:rsid w:val="00D80875"/>
    <w:rsid w:val="00D80AE2"/>
    <w:rsid w:val="00D82C94"/>
    <w:rsid w:val="00D82E77"/>
    <w:rsid w:val="00D8462E"/>
    <w:rsid w:val="00D9163F"/>
    <w:rsid w:val="00D939B3"/>
    <w:rsid w:val="00D94307"/>
    <w:rsid w:val="00D95D5D"/>
    <w:rsid w:val="00D97E7C"/>
    <w:rsid w:val="00DA0651"/>
    <w:rsid w:val="00DA123F"/>
    <w:rsid w:val="00DA20AA"/>
    <w:rsid w:val="00DA244E"/>
    <w:rsid w:val="00DA29C4"/>
    <w:rsid w:val="00DA2C12"/>
    <w:rsid w:val="00DA40FC"/>
    <w:rsid w:val="00DA48EB"/>
    <w:rsid w:val="00DA5D81"/>
    <w:rsid w:val="00DA65CD"/>
    <w:rsid w:val="00DA6F51"/>
    <w:rsid w:val="00DB0EFB"/>
    <w:rsid w:val="00DB17DA"/>
    <w:rsid w:val="00DC170F"/>
    <w:rsid w:val="00DC172C"/>
    <w:rsid w:val="00DC189B"/>
    <w:rsid w:val="00DC1FDF"/>
    <w:rsid w:val="00DC3BED"/>
    <w:rsid w:val="00DC3DBB"/>
    <w:rsid w:val="00DD072B"/>
    <w:rsid w:val="00DD07DB"/>
    <w:rsid w:val="00DD1AEC"/>
    <w:rsid w:val="00DD293A"/>
    <w:rsid w:val="00DD3203"/>
    <w:rsid w:val="00DD36D0"/>
    <w:rsid w:val="00DD3B09"/>
    <w:rsid w:val="00DD3E53"/>
    <w:rsid w:val="00DD3FB3"/>
    <w:rsid w:val="00DD55B5"/>
    <w:rsid w:val="00DD7251"/>
    <w:rsid w:val="00DD743F"/>
    <w:rsid w:val="00DD7C1F"/>
    <w:rsid w:val="00DE1A7B"/>
    <w:rsid w:val="00DE2717"/>
    <w:rsid w:val="00DE4100"/>
    <w:rsid w:val="00DE5929"/>
    <w:rsid w:val="00DE63D0"/>
    <w:rsid w:val="00DE72EA"/>
    <w:rsid w:val="00DF16A6"/>
    <w:rsid w:val="00DF189B"/>
    <w:rsid w:val="00DF21C7"/>
    <w:rsid w:val="00DF21CF"/>
    <w:rsid w:val="00DF36AF"/>
    <w:rsid w:val="00DF39E7"/>
    <w:rsid w:val="00E01273"/>
    <w:rsid w:val="00E01544"/>
    <w:rsid w:val="00E01E93"/>
    <w:rsid w:val="00E03ABB"/>
    <w:rsid w:val="00E051E9"/>
    <w:rsid w:val="00E061FC"/>
    <w:rsid w:val="00E0725D"/>
    <w:rsid w:val="00E10869"/>
    <w:rsid w:val="00E12950"/>
    <w:rsid w:val="00E12BFB"/>
    <w:rsid w:val="00E1313A"/>
    <w:rsid w:val="00E141A1"/>
    <w:rsid w:val="00E1433F"/>
    <w:rsid w:val="00E16BBE"/>
    <w:rsid w:val="00E22114"/>
    <w:rsid w:val="00E23181"/>
    <w:rsid w:val="00E24542"/>
    <w:rsid w:val="00E24C43"/>
    <w:rsid w:val="00E26967"/>
    <w:rsid w:val="00E27D76"/>
    <w:rsid w:val="00E3034A"/>
    <w:rsid w:val="00E30762"/>
    <w:rsid w:val="00E30833"/>
    <w:rsid w:val="00E30907"/>
    <w:rsid w:val="00E313F9"/>
    <w:rsid w:val="00E3220D"/>
    <w:rsid w:val="00E33EE7"/>
    <w:rsid w:val="00E3462B"/>
    <w:rsid w:val="00E35C0B"/>
    <w:rsid w:val="00E402C8"/>
    <w:rsid w:val="00E4055A"/>
    <w:rsid w:val="00E40ACA"/>
    <w:rsid w:val="00E40BBE"/>
    <w:rsid w:val="00E4143C"/>
    <w:rsid w:val="00E417B9"/>
    <w:rsid w:val="00E43DB3"/>
    <w:rsid w:val="00E44ADD"/>
    <w:rsid w:val="00E452DC"/>
    <w:rsid w:val="00E457E9"/>
    <w:rsid w:val="00E45D6D"/>
    <w:rsid w:val="00E4762C"/>
    <w:rsid w:val="00E51E0C"/>
    <w:rsid w:val="00E52E98"/>
    <w:rsid w:val="00E55838"/>
    <w:rsid w:val="00E559DE"/>
    <w:rsid w:val="00E56290"/>
    <w:rsid w:val="00E565B0"/>
    <w:rsid w:val="00E57390"/>
    <w:rsid w:val="00E5754E"/>
    <w:rsid w:val="00E57B27"/>
    <w:rsid w:val="00E60498"/>
    <w:rsid w:val="00E60DC3"/>
    <w:rsid w:val="00E63727"/>
    <w:rsid w:val="00E65506"/>
    <w:rsid w:val="00E65A26"/>
    <w:rsid w:val="00E663C0"/>
    <w:rsid w:val="00E67344"/>
    <w:rsid w:val="00E705BE"/>
    <w:rsid w:val="00E70CAE"/>
    <w:rsid w:val="00E70CD3"/>
    <w:rsid w:val="00E73A19"/>
    <w:rsid w:val="00E74747"/>
    <w:rsid w:val="00E755E8"/>
    <w:rsid w:val="00E761D0"/>
    <w:rsid w:val="00E774F3"/>
    <w:rsid w:val="00E80F32"/>
    <w:rsid w:val="00E814A8"/>
    <w:rsid w:val="00E81930"/>
    <w:rsid w:val="00E82B50"/>
    <w:rsid w:val="00E919F0"/>
    <w:rsid w:val="00E93823"/>
    <w:rsid w:val="00E93966"/>
    <w:rsid w:val="00E94C5B"/>
    <w:rsid w:val="00E94FF4"/>
    <w:rsid w:val="00EA0C37"/>
    <w:rsid w:val="00EA142F"/>
    <w:rsid w:val="00EA28BD"/>
    <w:rsid w:val="00EA3D93"/>
    <w:rsid w:val="00EA472F"/>
    <w:rsid w:val="00EA5299"/>
    <w:rsid w:val="00EA5D03"/>
    <w:rsid w:val="00EB05D2"/>
    <w:rsid w:val="00EB0BE1"/>
    <w:rsid w:val="00EB0D1E"/>
    <w:rsid w:val="00EB2182"/>
    <w:rsid w:val="00EB36A4"/>
    <w:rsid w:val="00EB604E"/>
    <w:rsid w:val="00EB67C5"/>
    <w:rsid w:val="00EC0202"/>
    <w:rsid w:val="00EC0B8F"/>
    <w:rsid w:val="00EC18C1"/>
    <w:rsid w:val="00EC1B31"/>
    <w:rsid w:val="00EC3C4D"/>
    <w:rsid w:val="00EC41A2"/>
    <w:rsid w:val="00ED21FB"/>
    <w:rsid w:val="00ED4140"/>
    <w:rsid w:val="00ED721D"/>
    <w:rsid w:val="00EE1B48"/>
    <w:rsid w:val="00EE3C95"/>
    <w:rsid w:val="00EE5E01"/>
    <w:rsid w:val="00EE6FEA"/>
    <w:rsid w:val="00EE74EF"/>
    <w:rsid w:val="00EE7D58"/>
    <w:rsid w:val="00EF1216"/>
    <w:rsid w:val="00EF2694"/>
    <w:rsid w:val="00EF4FEF"/>
    <w:rsid w:val="00F001D6"/>
    <w:rsid w:val="00F00B77"/>
    <w:rsid w:val="00F02734"/>
    <w:rsid w:val="00F056E9"/>
    <w:rsid w:val="00F0573F"/>
    <w:rsid w:val="00F05D92"/>
    <w:rsid w:val="00F06069"/>
    <w:rsid w:val="00F0744D"/>
    <w:rsid w:val="00F0753D"/>
    <w:rsid w:val="00F1083A"/>
    <w:rsid w:val="00F11613"/>
    <w:rsid w:val="00F1169E"/>
    <w:rsid w:val="00F13626"/>
    <w:rsid w:val="00F1520B"/>
    <w:rsid w:val="00F17218"/>
    <w:rsid w:val="00F17BC9"/>
    <w:rsid w:val="00F227D4"/>
    <w:rsid w:val="00F23AE6"/>
    <w:rsid w:val="00F26ACC"/>
    <w:rsid w:val="00F26CD5"/>
    <w:rsid w:val="00F30197"/>
    <w:rsid w:val="00F31DFE"/>
    <w:rsid w:val="00F31FF1"/>
    <w:rsid w:val="00F32948"/>
    <w:rsid w:val="00F32CA0"/>
    <w:rsid w:val="00F330A9"/>
    <w:rsid w:val="00F33C8D"/>
    <w:rsid w:val="00F357A3"/>
    <w:rsid w:val="00F37D4A"/>
    <w:rsid w:val="00F37EB1"/>
    <w:rsid w:val="00F4123A"/>
    <w:rsid w:val="00F4386C"/>
    <w:rsid w:val="00F44A45"/>
    <w:rsid w:val="00F45308"/>
    <w:rsid w:val="00F4549D"/>
    <w:rsid w:val="00F52AE8"/>
    <w:rsid w:val="00F534A7"/>
    <w:rsid w:val="00F547B0"/>
    <w:rsid w:val="00F5504A"/>
    <w:rsid w:val="00F555E7"/>
    <w:rsid w:val="00F56551"/>
    <w:rsid w:val="00F60C19"/>
    <w:rsid w:val="00F61200"/>
    <w:rsid w:val="00F61B71"/>
    <w:rsid w:val="00F62CA0"/>
    <w:rsid w:val="00F62D0C"/>
    <w:rsid w:val="00F63703"/>
    <w:rsid w:val="00F64268"/>
    <w:rsid w:val="00F656B2"/>
    <w:rsid w:val="00F656C4"/>
    <w:rsid w:val="00F65DDD"/>
    <w:rsid w:val="00F722A5"/>
    <w:rsid w:val="00F73259"/>
    <w:rsid w:val="00F732C3"/>
    <w:rsid w:val="00F73E90"/>
    <w:rsid w:val="00F750EE"/>
    <w:rsid w:val="00F75225"/>
    <w:rsid w:val="00F76EF0"/>
    <w:rsid w:val="00F77DFE"/>
    <w:rsid w:val="00F80A29"/>
    <w:rsid w:val="00F85916"/>
    <w:rsid w:val="00F86A60"/>
    <w:rsid w:val="00F87F46"/>
    <w:rsid w:val="00F92F38"/>
    <w:rsid w:val="00F9404F"/>
    <w:rsid w:val="00F94819"/>
    <w:rsid w:val="00F97161"/>
    <w:rsid w:val="00FA1105"/>
    <w:rsid w:val="00FA122D"/>
    <w:rsid w:val="00FA21E1"/>
    <w:rsid w:val="00FA224A"/>
    <w:rsid w:val="00FA58E6"/>
    <w:rsid w:val="00FA61B4"/>
    <w:rsid w:val="00FB1A92"/>
    <w:rsid w:val="00FB478C"/>
    <w:rsid w:val="00FB486D"/>
    <w:rsid w:val="00FB539C"/>
    <w:rsid w:val="00FB5D96"/>
    <w:rsid w:val="00FC0843"/>
    <w:rsid w:val="00FC0CF4"/>
    <w:rsid w:val="00FC171C"/>
    <w:rsid w:val="00FC3FB4"/>
    <w:rsid w:val="00FC48F6"/>
    <w:rsid w:val="00FC552D"/>
    <w:rsid w:val="00FC7FDD"/>
    <w:rsid w:val="00FD02DE"/>
    <w:rsid w:val="00FD0D8A"/>
    <w:rsid w:val="00FD2142"/>
    <w:rsid w:val="00FD2E8E"/>
    <w:rsid w:val="00FD492D"/>
    <w:rsid w:val="00FD4D3C"/>
    <w:rsid w:val="00FD4F81"/>
    <w:rsid w:val="00FD5696"/>
    <w:rsid w:val="00FD5827"/>
    <w:rsid w:val="00FD5ED4"/>
    <w:rsid w:val="00FE372A"/>
    <w:rsid w:val="00FE4FBD"/>
    <w:rsid w:val="00FE691E"/>
    <w:rsid w:val="00FE6CD7"/>
    <w:rsid w:val="00FF15DD"/>
    <w:rsid w:val="00FF167A"/>
    <w:rsid w:val="00FF4016"/>
    <w:rsid w:val="00FF6773"/>
    <w:rsid w:val="060BA2BC"/>
    <w:rsid w:val="185CE62F"/>
    <w:rsid w:val="213FB675"/>
    <w:rsid w:val="4385FBFA"/>
    <w:rsid w:val="4825A329"/>
    <w:rsid w:val="60FBB6D4"/>
    <w:rsid w:val="67E7BEA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C7E3D"/>
  <w15:docId w15:val="{56A9C586-DDA1-41DB-8DCD-01D30CEC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BAF"/>
    <w:pPr>
      <w:spacing w:after="120" w:line="240" w:lineRule="auto"/>
      <w:jc w:val="both"/>
    </w:pPr>
    <w:rPr>
      <w:rFonts w:cs="Arial"/>
      <w:sz w:val="24"/>
    </w:rPr>
  </w:style>
  <w:style w:type="paragraph" w:styleId="Heading1">
    <w:name w:val="heading 1"/>
    <w:aliases w:val="Heading - Recommendations"/>
    <w:next w:val="Normal"/>
    <w:link w:val="Heading1Char"/>
    <w:uiPriority w:val="9"/>
    <w:qFormat/>
    <w:rsid w:val="00761674"/>
    <w:pPr>
      <w:spacing w:after="120" w:line="240" w:lineRule="auto"/>
      <w:jc w:val="both"/>
      <w:outlineLvl w:val="0"/>
    </w:pPr>
    <w:rPr>
      <w:rFonts w:cs="Arial"/>
      <w:b/>
      <w:sz w:val="28"/>
      <w:szCs w:val="26"/>
    </w:rPr>
  </w:style>
  <w:style w:type="paragraph" w:styleId="Heading2">
    <w:name w:val="heading 2"/>
    <w:aliases w:val="Headings"/>
    <w:basedOn w:val="NoSpacing"/>
    <w:next w:val="Normal"/>
    <w:link w:val="Heading2Char"/>
    <w:uiPriority w:val="9"/>
    <w:unhideWhenUsed/>
    <w:qFormat/>
    <w:rsid w:val="00761674"/>
    <w:pPr>
      <w:numPr>
        <w:numId w:val="0"/>
      </w:numPr>
      <w:ind w:left="360" w:hanging="360"/>
      <w:jc w:val="both"/>
      <w:outlineLvl w:val="1"/>
    </w:pPr>
    <w:rPr>
      <w:sz w:val="24"/>
    </w:rPr>
  </w:style>
  <w:style w:type="paragraph" w:styleId="Heading3">
    <w:name w:val="heading 3"/>
    <w:basedOn w:val="Normal"/>
    <w:next w:val="Normal"/>
    <w:link w:val="Heading3Char"/>
    <w:uiPriority w:val="9"/>
    <w:semiHidden/>
    <w:unhideWhenUsed/>
    <w:rsid w:val="000035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1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55E7"/>
    <w:pPr>
      <w:numPr>
        <w:numId w:val="11"/>
      </w:numPr>
      <w:contextualSpacing/>
    </w:pPr>
  </w:style>
  <w:style w:type="character" w:styleId="PlaceholderText">
    <w:name w:val="Placeholder Text"/>
    <w:basedOn w:val="DefaultParagraphFont"/>
    <w:uiPriority w:val="99"/>
    <w:semiHidden/>
    <w:rsid w:val="001E358A"/>
    <w:rPr>
      <w:color w:val="808080"/>
    </w:rPr>
  </w:style>
  <w:style w:type="paragraph" w:styleId="BalloonText">
    <w:name w:val="Balloon Text"/>
    <w:basedOn w:val="Normal"/>
    <w:link w:val="BalloonTextChar"/>
    <w:uiPriority w:val="99"/>
    <w:semiHidden/>
    <w:unhideWhenUsed/>
    <w:rsid w:val="001E35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58A"/>
    <w:rPr>
      <w:rFonts w:ascii="Tahoma" w:hAnsi="Tahoma" w:cs="Tahoma"/>
      <w:sz w:val="16"/>
      <w:szCs w:val="16"/>
    </w:rPr>
  </w:style>
  <w:style w:type="paragraph" w:styleId="NoSpacing">
    <w:name w:val="No Spacing"/>
    <w:aliases w:val="Recommendations"/>
    <w:link w:val="NoSpacingChar"/>
    <w:uiPriority w:val="1"/>
    <w:qFormat/>
    <w:rsid w:val="00F5504A"/>
    <w:pPr>
      <w:numPr>
        <w:numId w:val="2"/>
      </w:numPr>
      <w:spacing w:after="120" w:line="240" w:lineRule="auto"/>
    </w:pPr>
    <w:rPr>
      <w:rFonts w:cs="Arial"/>
      <w:b/>
      <w:sz w:val="28"/>
    </w:rPr>
  </w:style>
  <w:style w:type="character" w:customStyle="1" w:styleId="Heading2Char">
    <w:name w:val="Heading 2 Char"/>
    <w:aliases w:val="Headings Char"/>
    <w:basedOn w:val="DefaultParagraphFont"/>
    <w:link w:val="Heading2"/>
    <w:uiPriority w:val="9"/>
    <w:rsid w:val="00761674"/>
    <w:rPr>
      <w:rFonts w:cs="Arial"/>
      <w:b/>
      <w:sz w:val="24"/>
    </w:rPr>
  </w:style>
  <w:style w:type="character" w:customStyle="1" w:styleId="Heading1Char">
    <w:name w:val="Heading 1 Char"/>
    <w:aliases w:val="Heading - Recommendations Char"/>
    <w:basedOn w:val="DefaultParagraphFont"/>
    <w:link w:val="Heading1"/>
    <w:uiPriority w:val="9"/>
    <w:rsid w:val="00761674"/>
    <w:rPr>
      <w:rFonts w:cs="Arial"/>
      <w:b/>
      <w:sz w:val="28"/>
      <w:szCs w:val="26"/>
    </w:rPr>
  </w:style>
  <w:style w:type="character" w:styleId="BookTitle">
    <w:name w:val="Book Title"/>
    <w:aliases w:val="Centre Align"/>
    <w:uiPriority w:val="33"/>
    <w:qFormat/>
    <w:rsid w:val="0028655A"/>
  </w:style>
  <w:style w:type="character" w:styleId="IntenseReference">
    <w:name w:val="Intense Reference"/>
    <w:aliases w:val="Right Align"/>
    <w:uiPriority w:val="32"/>
    <w:qFormat/>
    <w:rsid w:val="0028655A"/>
  </w:style>
  <w:style w:type="character" w:styleId="SubtleReference">
    <w:name w:val="Subtle Reference"/>
    <w:aliases w:val="Paper Title"/>
    <w:uiPriority w:val="31"/>
    <w:qFormat/>
    <w:rsid w:val="004E777A"/>
    <w:rPr>
      <w:b/>
    </w:rPr>
  </w:style>
  <w:style w:type="character" w:styleId="SubtleEmphasis">
    <w:name w:val="Subtle Emphasis"/>
    <w:aliases w:val="Attachments"/>
    <w:uiPriority w:val="19"/>
    <w:qFormat/>
    <w:rsid w:val="0028655A"/>
  </w:style>
  <w:style w:type="character" w:styleId="Emphasis">
    <w:name w:val="Emphasis"/>
    <w:aliases w:val="Contact Heading"/>
    <w:basedOn w:val="SubtleEmphasis"/>
    <w:uiPriority w:val="20"/>
    <w:qFormat/>
    <w:rsid w:val="002A4FD2"/>
    <w:rPr>
      <w:sz w:val="18"/>
    </w:rPr>
  </w:style>
  <w:style w:type="character" w:styleId="IntenseEmphasis">
    <w:name w:val="Intense Emphasis"/>
    <w:aliases w:val="Contact List"/>
    <w:uiPriority w:val="21"/>
    <w:qFormat/>
    <w:rsid w:val="002A4FD2"/>
    <w:rPr>
      <w:sz w:val="18"/>
    </w:rPr>
  </w:style>
  <w:style w:type="paragraph" w:styleId="Header">
    <w:name w:val="header"/>
    <w:basedOn w:val="Normal"/>
    <w:link w:val="HeaderChar"/>
    <w:uiPriority w:val="99"/>
    <w:unhideWhenUsed/>
    <w:rsid w:val="00003580"/>
    <w:pPr>
      <w:tabs>
        <w:tab w:val="center" w:pos="4513"/>
        <w:tab w:val="right" w:pos="9026"/>
      </w:tabs>
      <w:spacing w:after="0"/>
    </w:pPr>
  </w:style>
  <w:style w:type="character" w:customStyle="1" w:styleId="HeaderChar">
    <w:name w:val="Header Char"/>
    <w:basedOn w:val="DefaultParagraphFont"/>
    <w:link w:val="Header"/>
    <w:uiPriority w:val="99"/>
    <w:rsid w:val="00003580"/>
    <w:rPr>
      <w:rFonts w:cs="Arial"/>
      <w:sz w:val="24"/>
    </w:rPr>
  </w:style>
  <w:style w:type="paragraph" w:styleId="Footer">
    <w:name w:val="footer"/>
    <w:basedOn w:val="Normal"/>
    <w:link w:val="FooterChar"/>
    <w:uiPriority w:val="99"/>
    <w:unhideWhenUsed/>
    <w:rsid w:val="00003580"/>
    <w:pPr>
      <w:tabs>
        <w:tab w:val="center" w:pos="4513"/>
        <w:tab w:val="right" w:pos="9026"/>
      </w:tabs>
      <w:spacing w:after="0"/>
    </w:pPr>
  </w:style>
  <w:style w:type="character" w:customStyle="1" w:styleId="FooterChar">
    <w:name w:val="Footer Char"/>
    <w:basedOn w:val="DefaultParagraphFont"/>
    <w:link w:val="Footer"/>
    <w:uiPriority w:val="99"/>
    <w:rsid w:val="00003580"/>
    <w:rPr>
      <w:rFonts w:cs="Arial"/>
      <w:sz w:val="24"/>
    </w:rPr>
  </w:style>
  <w:style w:type="character" w:customStyle="1" w:styleId="Heading3Char">
    <w:name w:val="Heading 3 Char"/>
    <w:basedOn w:val="DefaultParagraphFont"/>
    <w:link w:val="Heading3"/>
    <w:uiPriority w:val="9"/>
    <w:semiHidden/>
    <w:rsid w:val="00003580"/>
    <w:rPr>
      <w:rFonts w:asciiTheme="majorHAnsi" w:eastAsiaTheme="majorEastAsia" w:hAnsiTheme="majorHAnsi" w:cstheme="majorBidi"/>
      <w:b/>
      <w:bCs/>
      <w:color w:val="4F81BD" w:themeColor="accent1"/>
      <w:sz w:val="24"/>
    </w:rPr>
  </w:style>
  <w:style w:type="paragraph" w:styleId="BodyTextIndent3">
    <w:name w:val="Body Text Indent 3"/>
    <w:basedOn w:val="Normal"/>
    <w:link w:val="BodyTextIndent3Char"/>
    <w:uiPriority w:val="99"/>
    <w:unhideWhenUsed/>
    <w:rsid w:val="00003580"/>
    <w:pPr>
      <w:ind w:left="283"/>
    </w:pPr>
    <w:rPr>
      <w:rFonts w:ascii="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003580"/>
    <w:rPr>
      <w:rFonts w:ascii="Times New Roman" w:hAnsi="Times New Roman" w:cs="Times New Roman"/>
      <w:sz w:val="16"/>
      <w:szCs w:val="16"/>
    </w:rPr>
  </w:style>
  <w:style w:type="character" w:styleId="Strong">
    <w:name w:val="Strong"/>
    <w:aliases w:val="Template info"/>
    <w:uiPriority w:val="22"/>
    <w:qFormat/>
    <w:rsid w:val="00003580"/>
    <w:rPr>
      <w:rFonts w:asciiTheme="minorHAnsi" w:hAnsiTheme="minorHAnsi"/>
      <w:color w:val="548DD4"/>
      <w:sz w:val="18"/>
      <w:szCs w:val="24"/>
      <w:lang w:val="en-US"/>
    </w:rPr>
  </w:style>
  <w:style w:type="character" w:customStyle="1" w:styleId="NoSpacingChar">
    <w:name w:val="No Spacing Char"/>
    <w:aliases w:val="Recommendations Char"/>
    <w:basedOn w:val="DefaultParagraphFont"/>
    <w:link w:val="NoSpacing"/>
    <w:uiPriority w:val="1"/>
    <w:rsid w:val="00F5504A"/>
    <w:rPr>
      <w:rFonts w:cs="Arial"/>
      <w:b/>
      <w:sz w:val="28"/>
    </w:rPr>
  </w:style>
  <w:style w:type="paragraph" w:styleId="List">
    <w:name w:val="List"/>
    <w:basedOn w:val="Normal"/>
    <w:uiPriority w:val="99"/>
    <w:semiHidden/>
    <w:unhideWhenUsed/>
    <w:rsid w:val="00F5504A"/>
    <w:pPr>
      <w:ind w:left="283" w:hanging="283"/>
      <w:contextualSpacing/>
    </w:pPr>
  </w:style>
  <w:style w:type="paragraph" w:styleId="ListContinue">
    <w:name w:val="List Continue"/>
    <w:basedOn w:val="Normal"/>
    <w:uiPriority w:val="99"/>
    <w:semiHidden/>
    <w:unhideWhenUsed/>
    <w:rsid w:val="00F5504A"/>
    <w:pPr>
      <w:ind w:left="283"/>
      <w:contextualSpacing/>
    </w:pPr>
  </w:style>
  <w:style w:type="paragraph" w:styleId="IntenseQuote">
    <w:name w:val="Intense Quote"/>
    <w:basedOn w:val="Normal"/>
    <w:next w:val="Normal"/>
    <w:link w:val="IntenseQuoteChar"/>
    <w:uiPriority w:val="30"/>
    <w:qFormat/>
    <w:rsid w:val="00D52AB3"/>
    <w:rPr>
      <w:bCs/>
      <w:iCs/>
    </w:rPr>
  </w:style>
  <w:style w:type="character" w:customStyle="1" w:styleId="IntenseQuoteChar">
    <w:name w:val="Intense Quote Char"/>
    <w:basedOn w:val="DefaultParagraphFont"/>
    <w:link w:val="IntenseQuote"/>
    <w:uiPriority w:val="30"/>
    <w:rsid w:val="00D52AB3"/>
    <w:rPr>
      <w:rFonts w:cs="Arial"/>
      <w:bCs/>
      <w:iCs/>
      <w:sz w:val="24"/>
    </w:rPr>
  </w:style>
  <w:style w:type="paragraph" w:customStyle="1" w:styleId="Bullet">
    <w:name w:val="Bullet"/>
    <w:uiPriority w:val="1"/>
    <w:qFormat/>
    <w:rsid w:val="009774E3"/>
    <w:pPr>
      <w:numPr>
        <w:numId w:val="14"/>
      </w:numPr>
      <w:spacing w:before="20" w:after="0" w:line="240" w:lineRule="auto"/>
    </w:pPr>
    <w:rPr>
      <w:rFonts w:ascii="Arial" w:eastAsia="Times New Roman" w:hAnsi="Arial" w:cs="Times New Roman"/>
      <w:szCs w:val="20"/>
      <w:lang w:val="en-US"/>
    </w:rPr>
  </w:style>
  <w:style w:type="paragraph" w:styleId="FootnoteText">
    <w:name w:val="footnote text"/>
    <w:basedOn w:val="Normal"/>
    <w:link w:val="FootnoteTextChar"/>
    <w:rsid w:val="001858F9"/>
    <w:pPr>
      <w:spacing w:after="0"/>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858F9"/>
    <w:rPr>
      <w:rFonts w:ascii="Times New Roman" w:eastAsia="Times New Roman" w:hAnsi="Times New Roman" w:cs="Times New Roman"/>
      <w:sz w:val="20"/>
      <w:szCs w:val="20"/>
    </w:rPr>
  </w:style>
  <w:style w:type="character" w:styleId="FootnoteReference">
    <w:name w:val="footnote reference"/>
    <w:rsid w:val="001858F9"/>
    <w:rPr>
      <w:vertAlign w:val="superscript"/>
    </w:rPr>
  </w:style>
  <w:style w:type="character" w:styleId="CommentReference">
    <w:name w:val="annotation reference"/>
    <w:basedOn w:val="DefaultParagraphFont"/>
    <w:uiPriority w:val="99"/>
    <w:semiHidden/>
    <w:unhideWhenUsed/>
    <w:rsid w:val="00B6053C"/>
    <w:rPr>
      <w:sz w:val="16"/>
      <w:szCs w:val="16"/>
    </w:rPr>
  </w:style>
  <w:style w:type="paragraph" w:styleId="CommentText">
    <w:name w:val="annotation text"/>
    <w:basedOn w:val="Normal"/>
    <w:link w:val="CommentTextChar"/>
    <w:uiPriority w:val="99"/>
    <w:unhideWhenUsed/>
    <w:rsid w:val="00B6053C"/>
    <w:rPr>
      <w:sz w:val="20"/>
      <w:szCs w:val="20"/>
    </w:rPr>
  </w:style>
  <w:style w:type="character" w:customStyle="1" w:styleId="CommentTextChar">
    <w:name w:val="Comment Text Char"/>
    <w:basedOn w:val="DefaultParagraphFont"/>
    <w:link w:val="CommentText"/>
    <w:uiPriority w:val="99"/>
    <w:rsid w:val="00B6053C"/>
    <w:rPr>
      <w:rFonts w:cs="Arial"/>
      <w:sz w:val="20"/>
      <w:szCs w:val="20"/>
    </w:rPr>
  </w:style>
  <w:style w:type="paragraph" w:styleId="CommentSubject">
    <w:name w:val="annotation subject"/>
    <w:basedOn w:val="CommentText"/>
    <w:next w:val="CommentText"/>
    <w:link w:val="CommentSubjectChar"/>
    <w:uiPriority w:val="99"/>
    <w:semiHidden/>
    <w:unhideWhenUsed/>
    <w:rsid w:val="00B6053C"/>
    <w:rPr>
      <w:b/>
      <w:bCs/>
    </w:rPr>
  </w:style>
  <w:style w:type="character" w:customStyle="1" w:styleId="CommentSubjectChar">
    <w:name w:val="Comment Subject Char"/>
    <w:basedOn w:val="CommentTextChar"/>
    <w:link w:val="CommentSubject"/>
    <w:uiPriority w:val="99"/>
    <w:semiHidden/>
    <w:rsid w:val="00B6053C"/>
    <w:rPr>
      <w:rFonts w:cs="Arial"/>
      <w:b/>
      <w:bCs/>
      <w:sz w:val="20"/>
      <w:szCs w:val="20"/>
    </w:rPr>
  </w:style>
  <w:style w:type="paragraph" w:styleId="Revision">
    <w:name w:val="Revision"/>
    <w:hidden/>
    <w:uiPriority w:val="99"/>
    <w:semiHidden/>
    <w:rsid w:val="00403D52"/>
    <w:pPr>
      <w:spacing w:after="0" w:line="240" w:lineRule="auto"/>
    </w:pPr>
    <w:rPr>
      <w:rFonts w:cs="Arial"/>
      <w:sz w:val="24"/>
    </w:rPr>
  </w:style>
  <w:style w:type="character" w:styleId="Hyperlink">
    <w:name w:val="Hyperlink"/>
    <w:basedOn w:val="DefaultParagraphFont"/>
    <w:uiPriority w:val="99"/>
    <w:unhideWhenUsed/>
    <w:rsid w:val="009734D6"/>
    <w:rPr>
      <w:color w:val="0000FF" w:themeColor="hyperlink"/>
      <w:u w:val="single"/>
    </w:rPr>
  </w:style>
  <w:style w:type="character" w:styleId="UnresolvedMention">
    <w:name w:val="Unresolved Mention"/>
    <w:basedOn w:val="DefaultParagraphFont"/>
    <w:uiPriority w:val="99"/>
    <w:semiHidden/>
    <w:unhideWhenUsed/>
    <w:rsid w:val="0064140F"/>
    <w:rPr>
      <w:color w:val="605E5C"/>
      <w:shd w:val="clear" w:color="auto" w:fill="E1DFDD"/>
    </w:rPr>
  </w:style>
  <w:style w:type="character" w:styleId="FollowedHyperlink">
    <w:name w:val="FollowedHyperlink"/>
    <w:basedOn w:val="DefaultParagraphFont"/>
    <w:uiPriority w:val="99"/>
    <w:semiHidden/>
    <w:unhideWhenUsed/>
    <w:rsid w:val="006D65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41419">
      <w:bodyDiv w:val="1"/>
      <w:marLeft w:val="0"/>
      <w:marRight w:val="0"/>
      <w:marTop w:val="0"/>
      <w:marBottom w:val="0"/>
      <w:divBdr>
        <w:top w:val="none" w:sz="0" w:space="0" w:color="auto"/>
        <w:left w:val="none" w:sz="0" w:space="0" w:color="auto"/>
        <w:bottom w:val="none" w:sz="0" w:space="0" w:color="auto"/>
        <w:right w:val="none" w:sz="0" w:space="0" w:color="auto"/>
      </w:divBdr>
    </w:div>
    <w:div w:id="373120360">
      <w:bodyDiv w:val="1"/>
      <w:marLeft w:val="0"/>
      <w:marRight w:val="0"/>
      <w:marTop w:val="0"/>
      <w:marBottom w:val="0"/>
      <w:divBdr>
        <w:top w:val="none" w:sz="0" w:space="0" w:color="auto"/>
        <w:left w:val="none" w:sz="0" w:space="0" w:color="auto"/>
        <w:bottom w:val="none" w:sz="0" w:space="0" w:color="auto"/>
        <w:right w:val="none" w:sz="0" w:space="0" w:color="auto"/>
      </w:divBdr>
    </w:div>
    <w:div w:id="914629471">
      <w:bodyDiv w:val="1"/>
      <w:marLeft w:val="0"/>
      <w:marRight w:val="0"/>
      <w:marTop w:val="0"/>
      <w:marBottom w:val="0"/>
      <w:divBdr>
        <w:top w:val="none" w:sz="0" w:space="0" w:color="auto"/>
        <w:left w:val="none" w:sz="0" w:space="0" w:color="auto"/>
        <w:bottom w:val="none" w:sz="0" w:space="0" w:color="auto"/>
        <w:right w:val="none" w:sz="0" w:space="0" w:color="auto"/>
      </w:divBdr>
    </w:div>
    <w:div w:id="1613319190">
      <w:bodyDiv w:val="1"/>
      <w:marLeft w:val="0"/>
      <w:marRight w:val="0"/>
      <w:marTop w:val="0"/>
      <w:marBottom w:val="0"/>
      <w:divBdr>
        <w:top w:val="none" w:sz="0" w:space="0" w:color="auto"/>
        <w:left w:val="none" w:sz="0" w:space="0" w:color="auto"/>
        <w:bottom w:val="none" w:sz="0" w:space="0" w:color="auto"/>
        <w:right w:val="none" w:sz="0" w:space="0" w:color="auto"/>
      </w:divBdr>
    </w:div>
    <w:div w:id="1670448085">
      <w:bodyDiv w:val="1"/>
      <w:marLeft w:val="0"/>
      <w:marRight w:val="0"/>
      <w:marTop w:val="0"/>
      <w:marBottom w:val="0"/>
      <w:divBdr>
        <w:top w:val="none" w:sz="0" w:space="0" w:color="auto"/>
        <w:left w:val="none" w:sz="0" w:space="0" w:color="auto"/>
        <w:bottom w:val="none" w:sz="0" w:space="0" w:color="auto"/>
        <w:right w:val="none" w:sz="0" w:space="0" w:color="auto"/>
      </w:divBdr>
    </w:div>
    <w:div w:id="179374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collections/health-ministers-meeting-hmm-communiques?language=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B54B14A2F72841A86365D3D6559EE2" ma:contentTypeVersion="16" ma:contentTypeDescription="Create a new document." ma:contentTypeScope="" ma:versionID="af44c5f86011f3014363eae2f87a7706">
  <xsd:schema xmlns:xsd="http://www.w3.org/2001/XMLSchema" xmlns:xs="http://www.w3.org/2001/XMLSchema" xmlns:p="http://schemas.microsoft.com/office/2006/metadata/properties" xmlns:ns2="1b6422e4-215b-42a2-8807-28192b1678e0" xmlns:ns3="1c3b9067-fb5d-420e-a338-163ec65fe6f0" targetNamespace="http://schemas.microsoft.com/office/2006/metadata/properties" ma:root="true" ma:fieldsID="5905a037eba5117a7a3627443f18f7d9" ns2:_="" ns3:_="">
    <xsd:import namespace="1b6422e4-215b-42a2-8807-28192b1678e0"/>
    <xsd:import namespace="1c3b9067-fb5d-420e-a338-163ec65fe6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422e4-215b-42a2-8807-28192b167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4c9e2d-f8e3-4a57-bac9-17bee8f4579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3b9067-fb5d-420e-a338-163ec65fe6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dcc8c2-7177-42d5-9b4e-70922e695911}" ma:internalName="TaxCatchAll" ma:showField="CatchAllData" ma:web="1c3b9067-fb5d-420e-a338-163ec65fe6f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3b9067-fb5d-420e-a338-163ec65fe6f0" xsi:nil="true"/>
    <lcf76f155ced4ddcb4097134ff3c332f xmlns="1b6422e4-215b-42a2-8807-28192b1678e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5F822-258B-4D4D-929E-FEEC0DF2A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422e4-215b-42a2-8807-28192b1678e0"/>
    <ds:schemaRef ds:uri="1c3b9067-fb5d-420e-a338-163ec65fe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AAD52A-83B9-41CA-AFFC-FF707F9CAA90}">
  <ds:schemaRefs>
    <ds:schemaRef ds:uri="http://schemas.microsoft.com/sharepoint/v3/contenttype/forms"/>
  </ds:schemaRefs>
</ds:datastoreItem>
</file>

<file path=customXml/itemProps3.xml><?xml version="1.0" encoding="utf-8"?>
<ds:datastoreItem xmlns:ds="http://schemas.openxmlformats.org/officeDocument/2006/customXml" ds:itemID="{4D06D2C6-B11C-4162-8FFD-151A28C2D55E}">
  <ds:schemaRefs>
    <ds:schemaRef ds:uri="http://schemas.microsoft.com/office/2006/metadata/properties"/>
    <ds:schemaRef ds:uri="http://schemas.microsoft.com/office/infopath/2007/PartnerControls"/>
    <ds:schemaRef ds:uri="1c3b9067-fb5d-420e-a338-163ec65fe6f0"/>
    <ds:schemaRef ds:uri="1b6422e4-215b-42a2-8807-28192b1678e0"/>
  </ds:schemaRefs>
</ds:datastoreItem>
</file>

<file path=customXml/itemProps4.xml><?xml version="1.0" encoding="utf-8"?>
<ds:datastoreItem xmlns:ds="http://schemas.openxmlformats.org/officeDocument/2006/customXml" ds:itemID="{F66972F0-2973-49D3-8EC9-2C9A05185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2325</Words>
  <Characters>14133</Characters>
  <Application>Microsoft Office Word</Application>
  <DocSecurity>0</DocSecurity>
  <Lines>224</Lines>
  <Paragraphs>132</Paragraphs>
  <ScaleCrop>false</ScaleCrop>
  <HeadingPairs>
    <vt:vector size="2" baseType="variant">
      <vt:variant>
        <vt:lpstr>Title</vt:lpstr>
      </vt:variant>
      <vt:variant>
        <vt:i4>1</vt:i4>
      </vt:variant>
    </vt:vector>
  </HeadingPairs>
  <TitlesOfParts>
    <vt:vector size="1" baseType="lpstr">
      <vt:lpstr/>
    </vt:vector>
  </TitlesOfParts>
  <Company>SA Health</Company>
  <LinksUpToDate>false</LinksUpToDate>
  <CharactersWithSpaces>16371</CharactersWithSpaces>
  <SharedDoc>false</SharedDoc>
  <HLinks>
    <vt:vector size="6" baseType="variant">
      <vt:variant>
        <vt:i4>6225928</vt:i4>
      </vt:variant>
      <vt:variant>
        <vt:i4>0</vt:i4>
      </vt:variant>
      <vt:variant>
        <vt:i4>0</vt:i4>
      </vt:variant>
      <vt:variant>
        <vt:i4>5</vt:i4>
      </vt:variant>
      <vt:variant>
        <vt:lpwstr>https://www.health.gov.au/resources/collections/health-ministers-meeting-hmm-communiques?language=en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Knapp, Peter</dc:creator>
  <cp:keywords/>
  <cp:lastModifiedBy>NEWBERRY, Jacqui</cp:lastModifiedBy>
  <cp:revision>3</cp:revision>
  <cp:lastPrinted>2026-03-24T09:52:00Z</cp:lastPrinted>
  <dcterms:created xsi:type="dcterms:W3CDTF">2026-05-01T07:23:00Z</dcterms:created>
  <dcterms:modified xsi:type="dcterms:W3CDTF">2026-05-01T07:24:00Z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0x010100FFB54B14A2F72841A86365D3D6559EE2</vt:lpwstr>
  </property>
  <property fmtid="{D5CDD505-2E9C-101B-9397-08002B2CF9AE}" pid="3" name="MediaServiceImageTags">
    <vt:lpwstr/>
  </property>
  <property fmtid="{D5CDD505-2E9C-101B-9397-08002B2CF9AE}" pid="4" name="MSIP_Label_76a44f01-6907-4156-9b79-a71e6c56ad93_Enabled">
    <vt:lpwstr>true</vt:lpwstr>
  </property>
  <property fmtid="{D5CDD505-2E9C-101B-9397-08002B2CF9AE}" pid="5" name="MSIP_Label_76a44f01-6907-4156-9b79-a71e6c56ad93_SetDate">
    <vt:lpwstr>2026-03-22T21:41:19Z</vt:lpwstr>
  </property>
  <property fmtid="{D5CDD505-2E9C-101B-9397-08002B2CF9AE}" pid="6" name="MSIP_Label_76a44f01-6907-4156-9b79-a71e6c56ad93_Method">
    <vt:lpwstr>Privileged</vt:lpwstr>
  </property>
  <property fmtid="{D5CDD505-2E9C-101B-9397-08002B2CF9AE}" pid="7" name="MSIP_Label_76a44f01-6907-4156-9b79-a71e6c56ad93_Name">
    <vt:lpwstr>OFFICIAL</vt:lpwstr>
  </property>
  <property fmtid="{D5CDD505-2E9C-101B-9397-08002B2CF9AE}" pid="8" name="MSIP_Label_76a44f01-6907-4156-9b79-a71e6c56ad93_SiteId">
    <vt:lpwstr>a687a7bf-02db-43df-bcbb-e7a8bda611a2</vt:lpwstr>
  </property>
  <property fmtid="{D5CDD505-2E9C-101B-9397-08002B2CF9AE}" pid="9" name="MSIP_Label_76a44f01-6907-4156-9b79-a71e6c56ad93_ActionId">
    <vt:lpwstr>1ac54bd2-21d0-4b7f-a1db-a7d0035257e6</vt:lpwstr>
  </property>
  <property fmtid="{D5CDD505-2E9C-101B-9397-08002B2CF9AE}" pid="10" name="MSIP_Label_76a44f01-6907-4156-9b79-a71e6c56ad93_ContentBits">
    <vt:lpwstr>0</vt:lpwstr>
  </property>
  <property fmtid="{D5CDD505-2E9C-101B-9397-08002B2CF9AE}" pid="11" name="MSIP_Label_76a44f01-6907-4156-9b79-a71e6c56ad93_Tag">
    <vt:lpwstr>10, 0, 1, 1</vt:lpwstr>
  </property>
  <property fmtid="{D5CDD505-2E9C-101B-9397-08002B2CF9AE}" pid="12" name="ClassificationContentMarkingHeaderShapeIds">
    <vt:lpwstr>3d00b180,5ccca592,681a0c6a</vt:lpwstr>
  </property>
  <property fmtid="{D5CDD505-2E9C-101B-9397-08002B2CF9AE}" pid="13" name="ClassificationContentMarkingHeaderFontProps">
    <vt:lpwstr>#ff0000,12,Aptos</vt:lpwstr>
  </property>
  <property fmtid="{D5CDD505-2E9C-101B-9397-08002B2CF9AE}" pid="14" name="ClassificationContentMarkingHeaderText">
    <vt:lpwstr>OFFICIAL</vt:lpwstr>
  </property>
  <property fmtid="{D5CDD505-2E9C-101B-9397-08002B2CF9AE}" pid="15" name="ClassificationContentMarkingFooterShapeIds">
    <vt:lpwstr>1f332712,787e6f5f,5c81a821</vt:lpwstr>
  </property>
  <property fmtid="{D5CDD505-2E9C-101B-9397-08002B2CF9AE}" pid="16" name="ClassificationContentMarkingFooterFontProps">
    <vt:lpwstr>#ff0000,12,Aptos</vt:lpwstr>
  </property>
  <property fmtid="{D5CDD505-2E9C-101B-9397-08002B2CF9AE}" pid="17" name="ClassificationContentMarkingFooterText">
    <vt:lpwstr>OFFICIAL</vt:lpwstr>
  </property>
  <property fmtid="{D5CDD505-2E9C-101B-9397-08002B2CF9AE}" pid="18" name="MSIP_Label_7cd3e8b9-ffed-43a8-b7f4-cc2fa0382d36_Enabled">
    <vt:lpwstr>true</vt:lpwstr>
  </property>
  <property fmtid="{D5CDD505-2E9C-101B-9397-08002B2CF9AE}" pid="19" name="MSIP_Label_7cd3e8b9-ffed-43a8-b7f4-cc2fa0382d36_SetDate">
    <vt:lpwstr>2026-05-01T07:23:44Z</vt:lpwstr>
  </property>
  <property fmtid="{D5CDD505-2E9C-101B-9397-08002B2CF9AE}" pid="20" name="MSIP_Label_7cd3e8b9-ffed-43a8-b7f4-cc2fa0382d36_Method">
    <vt:lpwstr>Privileged</vt:lpwstr>
  </property>
  <property fmtid="{D5CDD505-2E9C-101B-9397-08002B2CF9AE}" pid="21" name="MSIP_Label_7cd3e8b9-ffed-43a8-b7f4-cc2fa0382d36_Name">
    <vt:lpwstr>O</vt:lpwstr>
  </property>
  <property fmtid="{D5CDD505-2E9C-101B-9397-08002B2CF9AE}" pid="22" name="MSIP_Label_7cd3e8b9-ffed-43a8-b7f4-cc2fa0382d36_SiteId">
    <vt:lpwstr>34a3929c-73cf-4954-abfe-147dc3517892</vt:lpwstr>
  </property>
  <property fmtid="{D5CDD505-2E9C-101B-9397-08002B2CF9AE}" pid="23" name="MSIP_Label_7cd3e8b9-ffed-43a8-b7f4-cc2fa0382d36_ActionId">
    <vt:lpwstr>a3a25d8e-f560-4057-942e-07caf953037a</vt:lpwstr>
  </property>
  <property fmtid="{D5CDD505-2E9C-101B-9397-08002B2CF9AE}" pid="24" name="MSIP_Label_7cd3e8b9-ffed-43a8-b7f4-cc2fa0382d36_ContentBits">
    <vt:lpwstr>3</vt:lpwstr>
  </property>
  <property fmtid="{D5CDD505-2E9C-101B-9397-08002B2CF9AE}" pid="25" name="MSIP_Label_7cd3e8b9-ffed-43a8-b7f4-cc2fa0382d36_Tag">
    <vt:lpwstr>10, 0, 1, 1</vt:lpwstr>
  </property>
</Properties>
</file>