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21B1B" w:rsidR="00921B1B" w:rsidP="00A3267F" w:rsidRDefault="00F24A01" w14:paraId="796428F1" w14:textId="3813A9A5">
      <w:pPr>
        <w:pStyle w:val="Title"/>
      </w:pPr>
      <w:r>
        <w:t>Communities of Practice guide and template</w:t>
      </w:r>
    </w:p>
    <w:p w:rsidRPr="00F00E3D" w:rsidR="00F00E3D" w:rsidP="0B17A0E7" w:rsidRDefault="00F00E3D" w14:paraId="25C95C34" w14:textId="77777777">
      <w:pPr>
        <w:pStyle w:val="Heading3"/>
        <w:pBdr>
          <w:top w:val="single" w:color="D1F2F4" w:themeColor="accent1" w:themeTint="33" w:sz="24" w:space="3"/>
          <w:left w:val="single" w:color="D1F2F4" w:themeColor="accent1" w:themeTint="33" w:sz="24" w:space="4"/>
          <w:bottom w:val="single" w:color="D1F2F4" w:themeColor="accent1" w:themeTint="33" w:sz="24" w:space="3"/>
          <w:right w:val="single" w:color="D1F2F4" w:themeColor="accent1" w:themeTint="33" w:sz="24" w:space="4"/>
        </w:pBdr>
        <w:shd w:val="clear" w:color="auto" w:fill="D1F2F4" w:themeFill="accent1" w:themeFillTint="33"/>
      </w:pPr>
      <w:r>
        <w:t>How to use this tool</w:t>
      </w:r>
    </w:p>
    <w:p w:rsidRPr="00F00E3D" w:rsidR="00F00E3D" w:rsidP="006C0551" w:rsidRDefault="00F00E3D" w14:paraId="38E310BB" w14:textId="77777777">
      <w:pPr>
        <w:pBdr>
          <w:top w:val="single" w:color="D1F2F4" w:themeColor="accent1" w:themeTint="33" w:sz="24" w:space="3"/>
          <w:left w:val="single" w:color="D1F2F4" w:themeColor="accent1" w:themeTint="33" w:sz="24" w:space="4"/>
          <w:bottom w:val="single" w:color="D1F2F4" w:themeColor="accent1" w:themeTint="33" w:sz="24" w:space="3"/>
          <w:right w:val="single" w:color="D1F2F4" w:themeColor="accent1" w:themeTint="33" w:sz="24" w:space="4"/>
        </w:pBdr>
        <w:shd w:val="clear" w:color="auto" w:fill="D1F2F4" w:themeFill="accent1" w:themeFillTint="33"/>
      </w:pPr>
      <w:r w:rsidRPr="00F00E3D">
        <w:t>This tool is designed to help you set up a Community of Practice (CoP) in your organisation.</w:t>
      </w:r>
    </w:p>
    <w:p w:rsidRPr="00F00E3D" w:rsidR="00F00E3D" w:rsidP="0B17A0E7" w:rsidRDefault="00F00E3D" w14:paraId="7A05A79A" w14:textId="005B5BA9">
      <w:pPr>
        <w:pStyle w:val="Bullet"/>
        <w:pBdr>
          <w:top w:val="single" w:color="D1F2F4" w:themeColor="accent1" w:themeTint="33" w:sz="24" w:space="3"/>
          <w:left w:val="single" w:color="D1F2F4" w:themeColor="accent1" w:themeTint="33" w:sz="24" w:space="4"/>
          <w:bottom w:val="single" w:color="D1F2F4" w:themeColor="accent1" w:themeTint="33" w:sz="24" w:space="3"/>
          <w:right w:val="single" w:color="D1F2F4" w:themeColor="accent1" w:themeTint="33" w:sz="24" w:space="4"/>
        </w:pBdr>
        <w:shd w:val="clear" w:color="auto" w:fill="D1F2F4" w:themeFill="accent1" w:themeFillTint="33"/>
      </w:pPr>
      <w:r>
        <w:t xml:space="preserve">Use it as a </w:t>
      </w:r>
      <w:r w:rsidRPr="0B17A0E7">
        <w:rPr>
          <w:rFonts w:eastAsiaTheme="majorEastAsia"/>
          <w:b/>
          <w:bCs/>
        </w:rPr>
        <w:t>guide and template</w:t>
      </w:r>
      <w:r>
        <w:t xml:space="preserve"> to bring people together who want to share knowledge, experiences, and ideas about applying the </w:t>
      </w:r>
      <w:r w:rsidRPr="0B17A0E7" w:rsidR="00FF3E21">
        <w:rPr>
          <w:i/>
          <w:iCs/>
        </w:rPr>
        <w:t>Aged Care Act 2024</w:t>
      </w:r>
      <w:r w:rsidR="00FF3E21">
        <w:t xml:space="preserve"> </w:t>
      </w:r>
      <w:r w:rsidR="00C655EF">
        <w:t xml:space="preserve">and the </w:t>
      </w:r>
      <w:r w:rsidRPr="0B17A0E7" w:rsidR="00C655EF">
        <w:rPr>
          <w:i/>
          <w:iCs/>
        </w:rPr>
        <w:t>Aged Care Rules 2025</w:t>
      </w:r>
      <w:r w:rsidR="00C655EF">
        <w:t xml:space="preserve"> i</w:t>
      </w:r>
      <w:r>
        <w:t>n everyday work.</w:t>
      </w:r>
    </w:p>
    <w:p w:rsidRPr="00F00E3D" w:rsidR="00F00E3D" w:rsidP="006C0551" w:rsidRDefault="00F00E3D" w14:paraId="45FBBEB3" w14:textId="77777777">
      <w:pPr>
        <w:pStyle w:val="Bullet"/>
        <w:pBdr>
          <w:top w:val="single" w:color="D1F2F4" w:themeColor="accent1" w:themeTint="33" w:sz="24" w:space="3"/>
          <w:left w:val="single" w:color="D1F2F4" w:themeColor="accent1" w:themeTint="33" w:sz="24" w:space="4"/>
          <w:bottom w:val="single" w:color="D1F2F4" w:themeColor="accent1" w:themeTint="33" w:sz="24" w:space="3"/>
          <w:right w:val="single" w:color="D1F2F4" w:themeColor="accent1" w:themeTint="33" w:sz="24" w:space="4"/>
        </w:pBdr>
        <w:shd w:val="clear" w:color="auto" w:fill="D1F2F4" w:themeFill="accent1" w:themeFillTint="33"/>
      </w:pPr>
      <w:r w:rsidRPr="00F00E3D">
        <w:t xml:space="preserve">You can follow the steps to </w:t>
      </w:r>
      <w:r w:rsidRPr="00F00E3D">
        <w:rPr>
          <w:rFonts w:eastAsiaTheme="majorEastAsia"/>
          <w:b/>
        </w:rPr>
        <w:t>plan, start, and run your CoP</w:t>
      </w:r>
      <w:r w:rsidRPr="00F00E3D">
        <w:t>, including who to involve, how often to meet, and what topics to discuss.</w:t>
      </w:r>
    </w:p>
    <w:p w:rsidRPr="00F00E3D" w:rsidR="00F00E3D" w:rsidP="006C0551" w:rsidRDefault="00F00E3D" w14:paraId="65CFA753" w14:textId="77777777">
      <w:pPr>
        <w:pStyle w:val="Bullet"/>
        <w:pBdr>
          <w:top w:val="single" w:color="D1F2F4" w:themeColor="accent1" w:themeTint="33" w:sz="24" w:space="3"/>
          <w:left w:val="single" w:color="D1F2F4" w:themeColor="accent1" w:themeTint="33" w:sz="24" w:space="4"/>
          <w:bottom w:val="single" w:color="D1F2F4" w:themeColor="accent1" w:themeTint="33" w:sz="24" w:space="3"/>
          <w:right w:val="single" w:color="D1F2F4" w:themeColor="accent1" w:themeTint="33" w:sz="24" w:space="4"/>
        </w:pBdr>
        <w:shd w:val="clear" w:color="auto" w:fill="D1F2F4" w:themeFill="accent1" w:themeFillTint="33"/>
      </w:pPr>
      <w:r w:rsidRPr="00F00E3D">
        <w:t xml:space="preserve">The tool works best when it is used as a </w:t>
      </w:r>
      <w:r w:rsidRPr="00F00E3D">
        <w:rPr>
          <w:rFonts w:eastAsiaTheme="majorEastAsia"/>
          <w:b/>
        </w:rPr>
        <w:t>shared effort</w:t>
      </w:r>
      <w:r w:rsidRPr="00F00E3D">
        <w:t>, not something for one person to manage alone. Everyone in the group contributes and learns together.</w:t>
      </w:r>
    </w:p>
    <w:p w:rsidRPr="00F00E3D" w:rsidR="00F00E3D" w:rsidP="006C0551" w:rsidRDefault="00F00E3D" w14:paraId="6A53143C" w14:textId="2C8514A6">
      <w:pPr>
        <w:pStyle w:val="Bullet"/>
        <w:pBdr>
          <w:top w:val="single" w:color="D1F2F4" w:themeColor="accent1" w:themeTint="33" w:sz="24" w:space="3"/>
          <w:left w:val="single" w:color="D1F2F4" w:themeColor="accent1" w:themeTint="33" w:sz="24" w:space="4"/>
          <w:bottom w:val="single" w:color="D1F2F4" w:themeColor="accent1" w:themeTint="33" w:sz="24" w:space="3"/>
          <w:right w:val="single" w:color="D1F2F4" w:themeColor="accent1" w:themeTint="33" w:sz="24" w:space="4"/>
        </w:pBdr>
        <w:shd w:val="clear" w:color="auto" w:fill="D1F2F4" w:themeFill="accent1" w:themeFillTint="33"/>
      </w:pPr>
      <w:r w:rsidRPr="00F00E3D">
        <w:t xml:space="preserve">Bring </w:t>
      </w:r>
      <w:r w:rsidRPr="00F00E3D">
        <w:rPr>
          <w:rFonts w:eastAsiaTheme="majorEastAsia"/>
          <w:b/>
        </w:rPr>
        <w:t>real-life examples</w:t>
      </w:r>
      <w:r w:rsidRPr="00F00E3D">
        <w:t xml:space="preserve"> to your discussions</w:t>
      </w:r>
      <w:r w:rsidR="519266E7">
        <w:t xml:space="preserve"> -</w:t>
      </w:r>
      <w:r w:rsidR="00F84FBA">
        <w:t xml:space="preserve"> </w:t>
      </w:r>
      <w:r w:rsidR="47E0470A">
        <w:t>w</w:t>
      </w:r>
      <w:r w:rsidRPr="00F00E3D">
        <w:t>hat worked, what could be improved, and how the Act was applied successfully.</w:t>
      </w:r>
    </w:p>
    <w:p w:rsidR="00F00E3D" w:rsidP="0B17A0E7" w:rsidRDefault="00F00E3D" w14:paraId="274EB624" w14:textId="7278DE57">
      <w:pPr>
        <w:pStyle w:val="Bullet"/>
        <w:pBdr>
          <w:top w:val="single" w:color="D1F2F4" w:themeColor="accent1" w:themeTint="33" w:sz="24" w:space="3"/>
          <w:left w:val="single" w:color="D1F2F4" w:themeColor="accent1" w:themeTint="33" w:sz="24" w:space="4"/>
          <w:bottom w:val="single" w:color="D1F2F4" w:themeColor="accent1" w:themeTint="33" w:sz="24" w:space="3"/>
          <w:right w:val="single" w:color="D1F2F4" w:themeColor="accent1" w:themeTint="33" w:sz="24" w:space="4"/>
        </w:pBdr>
        <w:shd w:val="clear" w:color="auto" w:fill="D1F2F4" w:themeFill="accent1" w:themeFillTint="33"/>
      </w:pPr>
      <w:r>
        <w:t xml:space="preserve">Use the tool to </w:t>
      </w:r>
      <w:r w:rsidRPr="0B17A0E7">
        <w:rPr>
          <w:rFonts w:eastAsiaTheme="majorEastAsia"/>
          <w:b/>
          <w:bCs/>
        </w:rPr>
        <w:t>share systems, processes, and practices</w:t>
      </w:r>
      <w:r>
        <w:t xml:space="preserve"> that are helping your team or organisation, so others can learn and adapt them.</w:t>
      </w:r>
    </w:p>
    <w:p w:rsidRPr="00113C2F" w:rsidR="00E86566" w:rsidP="00E86566" w:rsidRDefault="00DD61DE" w14:paraId="139D72F8" w14:textId="0B70D100">
      <w:r>
        <w:t>Establishing a</w:t>
      </w:r>
      <w:r w:rsidR="001B0506">
        <w:t xml:space="preserve"> CoP within </w:t>
      </w:r>
      <w:r w:rsidR="09A06652">
        <w:t xml:space="preserve">your </w:t>
      </w:r>
      <w:r w:rsidR="001B0506">
        <w:t>organisation</w:t>
      </w:r>
      <w:r w:rsidR="00E86566">
        <w:t xml:space="preserve"> </w:t>
      </w:r>
      <w:r w:rsidR="00113C2F">
        <w:t>helps</w:t>
      </w:r>
      <w:r w:rsidR="00E86566">
        <w:t xml:space="preserve"> share insights, practices,</w:t>
      </w:r>
      <w:r w:rsidR="005E2EB7">
        <w:t xml:space="preserve"> ideas and experiences, supports learning</w:t>
      </w:r>
      <w:r w:rsidR="00AB1534">
        <w:t xml:space="preserve">, </w:t>
      </w:r>
      <w:r w:rsidR="00E86566">
        <w:t>provide</w:t>
      </w:r>
      <w:r w:rsidR="005E2EB7">
        <w:t>s</w:t>
      </w:r>
      <w:r w:rsidR="00E86566">
        <w:t xml:space="preserve"> a sounding board to embed the Act as part of everyday work </w:t>
      </w:r>
      <w:r w:rsidR="00113C2F">
        <w:t xml:space="preserve">and </w:t>
      </w:r>
      <w:r w:rsidR="00E95CCE">
        <w:t>enable</w:t>
      </w:r>
      <w:r w:rsidR="6DDC1783">
        <w:t>s</w:t>
      </w:r>
      <w:r w:rsidR="009F1A6B">
        <w:t xml:space="preserve"> continuous improvement</w:t>
      </w:r>
      <w:r w:rsidR="00787BF2">
        <w:t xml:space="preserve"> to ensure you are delivering rights-based and person-centred care</w:t>
      </w:r>
      <w:r w:rsidR="00E86566">
        <w:t>.</w:t>
      </w:r>
    </w:p>
    <w:p w:rsidRPr="00E86566" w:rsidR="00E86566" w:rsidP="00E86566" w:rsidRDefault="00E86566" w14:paraId="13526F2C" w14:textId="79186F84">
      <w:r>
        <w:t>Bring real-life scenarios to discussions to explain how situations were handled, highlight areas to improve, and show where applying the Act led to positive outcomes. Share processes and systems your team is developing that are working well, so others can learn from them</w:t>
      </w:r>
      <w:r w:rsidR="002A09F8">
        <w:t xml:space="preserve">. </w:t>
      </w:r>
    </w:p>
    <w:p w:rsidR="00B35897" w:rsidP="00E86566" w:rsidRDefault="00E95CCE" w14:paraId="7D4A6081" w14:textId="4A613CDE">
      <w:r>
        <w:t xml:space="preserve">Embedding the Act </w:t>
      </w:r>
      <w:r w:rsidR="005E2EB7">
        <w:t>and continuous improvements, means</w:t>
      </w:r>
      <w:r w:rsidRPr="00E86566" w:rsidR="00E86566">
        <w:t xml:space="preserve"> ongoing change, learning from peers and adopting practical strategies </w:t>
      </w:r>
      <w:r w:rsidR="096EC070">
        <w:t xml:space="preserve">that </w:t>
      </w:r>
      <w:r w:rsidR="00E86566">
        <w:t>can</w:t>
      </w:r>
      <w:r w:rsidRPr="00E86566" w:rsidR="00E86566">
        <w:t xml:space="preserve"> be a big help</w:t>
      </w:r>
      <w:r w:rsidR="00113C2F">
        <w:t xml:space="preserve"> </w:t>
      </w:r>
      <w:r w:rsidRPr="00E86566" w:rsidR="00E86566">
        <w:t>especially when schedules are full and demands are high.</w:t>
      </w:r>
    </w:p>
    <w:p w:rsidR="00E564DA" w:rsidRDefault="00E564DA" w14:paraId="534780C0" w14:textId="77777777">
      <w:pPr>
        <w:spacing w:before="0" w:after="0" w:line="240" w:lineRule="auto"/>
        <w:rPr>
          <w:rFonts w:eastAsiaTheme="majorEastAsia" w:cstheme="majorBidi"/>
          <w:b/>
          <w:color w:val="1E1544" w:themeColor="text1"/>
          <w:sz w:val="36"/>
          <w:szCs w:val="26"/>
        </w:rPr>
      </w:pPr>
      <w:r>
        <w:br w:type="page"/>
      </w:r>
    </w:p>
    <w:p w:rsidRPr="00D93D09" w:rsidR="00B11C54" w:rsidP="00B11C54" w:rsidRDefault="00B11C54" w14:paraId="3F86545E" w14:textId="77777777">
      <w:pPr>
        <w:pStyle w:val="Heading2"/>
      </w:pPr>
      <w:r w:rsidRPr="00D93D09">
        <w:lastRenderedPageBreak/>
        <w:t>What is a Community of Practice?</w:t>
      </w:r>
    </w:p>
    <w:p w:rsidRPr="00D93D09" w:rsidR="00B11C54" w:rsidP="00B11C54" w:rsidRDefault="00B11C54" w14:paraId="1F5F7723" w14:textId="77777777">
      <w:r w:rsidRPr="00D93D09">
        <w:t xml:space="preserve">A </w:t>
      </w:r>
      <w:r w:rsidRPr="009A6C4F">
        <w:t>Community of Practice (CoP) is</w:t>
      </w:r>
      <w:r w:rsidRPr="00D93D09">
        <w:t xml:space="preserve"> a group of people who share a common role, interest, or challenge and come together regularly to learn from one another and improve their professional practice.</w:t>
      </w:r>
    </w:p>
    <w:p w:rsidR="00B11C54" w:rsidP="3EA651E9" w:rsidRDefault="00B11C54" w14:paraId="7FA97E2C" w14:textId="73A1707A">
      <w:r>
        <w:t>A CoP will focus on best practice and create new knowledge to empower an area of professional practice and interact regularly to achieve this goal. Interaction can take place virtually</w:t>
      </w:r>
      <w:r w:rsidR="08C743F9">
        <w:t xml:space="preserve"> (synchronous and asynchronous)</w:t>
      </w:r>
      <w:r>
        <w:t xml:space="preserve"> or in face-to-face meetings.</w:t>
      </w:r>
    </w:p>
    <w:p w:rsidRPr="00D93D09" w:rsidR="00B11C54" w:rsidP="00B11C54" w:rsidRDefault="00B11C54" w14:paraId="05B45010" w14:textId="77777777">
      <w:r w:rsidRPr="00D93D09">
        <w:t xml:space="preserve">CoPs are not formal training sessions. Instead, they are </w:t>
      </w:r>
      <w:r w:rsidRPr="009A6C4F">
        <w:t>peer learning environments</w:t>
      </w:r>
      <w:r w:rsidRPr="00D93D09">
        <w:t xml:space="preserve"> where staff can:</w:t>
      </w:r>
    </w:p>
    <w:p w:rsidRPr="00D93D09" w:rsidR="00B11C54" w:rsidP="00B11C54" w:rsidRDefault="00B11C54" w14:paraId="717020BF" w14:textId="77777777">
      <w:pPr>
        <w:pStyle w:val="Bullet"/>
      </w:pPr>
      <w:r w:rsidRPr="00D93D09">
        <w:t>reflect on real situations</w:t>
      </w:r>
    </w:p>
    <w:p w:rsidRPr="00D93D09" w:rsidR="00B11C54" w:rsidP="00B11C54" w:rsidRDefault="00B11C54" w14:paraId="75A5334B" w14:textId="77777777">
      <w:pPr>
        <w:pStyle w:val="Bullet"/>
      </w:pPr>
      <w:r w:rsidRPr="00D93D09">
        <w:t>share experiences</w:t>
      </w:r>
    </w:p>
    <w:p w:rsidRPr="00D93D09" w:rsidR="00B11C54" w:rsidP="00B11C54" w:rsidRDefault="00B11C54" w14:paraId="5DADBCCE" w14:textId="77777777">
      <w:pPr>
        <w:pStyle w:val="Bullet"/>
      </w:pPr>
      <w:r w:rsidRPr="00D93D09">
        <w:t>explore different approaches</w:t>
      </w:r>
    </w:p>
    <w:p w:rsidRPr="00D93D09" w:rsidR="00B11C54" w:rsidP="00B11C54" w:rsidRDefault="00B11C54" w14:paraId="6D310EB7" w14:textId="77777777">
      <w:pPr>
        <w:pStyle w:val="Bullet"/>
      </w:pPr>
      <w:r w:rsidRPr="00D93D09">
        <w:t>identify improvements together.</w:t>
      </w:r>
    </w:p>
    <w:p w:rsidRPr="00D93D09" w:rsidR="00E564DA" w:rsidP="00E564DA" w:rsidRDefault="004D36BB" w14:paraId="2525D0F5" w14:textId="2DFCEC7E">
      <w:pPr>
        <w:pStyle w:val="Heading3"/>
      </w:pPr>
      <w:r>
        <w:t>The benefits of a CoP</w:t>
      </w:r>
    </w:p>
    <w:p w:rsidRPr="00D93D09" w:rsidR="00E564DA" w:rsidP="00E564DA" w:rsidRDefault="3D6B07ED" w14:paraId="36CE1C46" w14:textId="0709510E">
      <w:r>
        <w:t xml:space="preserve">A CoP </w:t>
      </w:r>
      <w:r w:rsidR="0044815A">
        <w:t>creates</w:t>
      </w:r>
      <w:r w:rsidR="00E564DA">
        <w:t xml:space="preserve"> </w:t>
      </w:r>
      <w:r w:rsidRPr="00D93D09" w:rsidR="00E564DA">
        <w:t>a safe and collaborative environment where staff can discuss how changes are working in practice and identify opportunities to strengthen care and service delivery.</w:t>
      </w:r>
    </w:p>
    <w:p w:rsidRPr="00D93D09" w:rsidR="00E564DA" w:rsidP="00E564DA" w:rsidRDefault="00E564DA" w14:paraId="1C1F7808" w14:textId="77777777">
      <w:r w:rsidRPr="00D93D09">
        <w:t>CoPs can help organisations:</w:t>
      </w:r>
    </w:p>
    <w:p w:rsidRPr="00D93D09" w:rsidR="00E564DA" w:rsidP="00E564DA" w:rsidRDefault="007B1E12" w14:paraId="7E4C9322" w14:textId="0B7741CF">
      <w:pPr>
        <w:pStyle w:val="Bullet"/>
      </w:pPr>
      <w:r>
        <w:t xml:space="preserve">support </w:t>
      </w:r>
      <w:r w:rsidR="00E564DA">
        <w:t>staff to apply legislative and policy changes in practice</w:t>
      </w:r>
    </w:p>
    <w:p w:rsidRPr="00D93D09" w:rsidR="00E564DA" w:rsidP="00E564DA" w:rsidRDefault="007B1E12" w14:paraId="5AB58373" w14:textId="79244CC1">
      <w:pPr>
        <w:pStyle w:val="Bullet"/>
      </w:pPr>
      <w:r>
        <w:t>s</w:t>
      </w:r>
      <w:r w:rsidRPr="00D93D09">
        <w:t xml:space="preserve">hare </w:t>
      </w:r>
      <w:r w:rsidRPr="00D93D09" w:rsidR="00E564DA">
        <w:t>solutions and learn from real-life scenarios</w:t>
      </w:r>
    </w:p>
    <w:p w:rsidRPr="00D93D09" w:rsidR="00E564DA" w:rsidP="00E564DA" w:rsidRDefault="007B1E12" w14:paraId="0080B59D" w14:textId="00A18EEA">
      <w:pPr>
        <w:pStyle w:val="Bullet"/>
      </w:pPr>
      <w:r>
        <w:t>i</w:t>
      </w:r>
      <w:r w:rsidRPr="00D93D09">
        <w:t xml:space="preserve">dentify </w:t>
      </w:r>
      <w:r w:rsidRPr="00D93D09" w:rsidR="00E564DA">
        <w:t>areas requiring additional training or guidance</w:t>
      </w:r>
    </w:p>
    <w:p w:rsidR="00E564DA" w:rsidP="00E564DA" w:rsidRDefault="007B1E12" w14:paraId="64C3EB8D" w14:textId="50F451CB">
      <w:pPr>
        <w:pStyle w:val="Bullet"/>
      </w:pPr>
      <w:r>
        <w:t>s</w:t>
      </w:r>
      <w:r w:rsidRPr="00D93D09">
        <w:t xml:space="preserve">trengthen </w:t>
      </w:r>
      <w:r w:rsidRPr="00D93D09" w:rsidR="00E564DA">
        <w:t>collaboration across teams</w:t>
      </w:r>
    </w:p>
    <w:p w:rsidRPr="00D93D09" w:rsidR="00344488" w:rsidP="00E564DA" w:rsidRDefault="00344488" w14:paraId="1822C4EE" w14:textId="74021179">
      <w:pPr>
        <w:pStyle w:val="Bullet"/>
      </w:pPr>
      <w:r w:rsidRPr="00344488">
        <w:t>identify trends and give evidence to support practice changes</w:t>
      </w:r>
    </w:p>
    <w:p w:rsidRPr="00D93D09" w:rsidR="00E564DA" w:rsidP="00E564DA" w:rsidRDefault="007B1E12" w14:paraId="4B305DCF" w14:textId="47F2A7B9">
      <w:pPr>
        <w:pStyle w:val="Bullet"/>
      </w:pPr>
      <w:r>
        <w:t>c</w:t>
      </w:r>
      <w:r w:rsidRPr="00D93D09">
        <w:t xml:space="preserve">apture </w:t>
      </w:r>
      <w:r w:rsidRPr="00D93D09" w:rsidR="00E564DA">
        <w:t>valuable frontline insights</w:t>
      </w:r>
    </w:p>
    <w:p w:rsidRPr="00D93D09" w:rsidR="00E564DA" w:rsidP="00E564DA" w:rsidRDefault="007B1E12" w14:paraId="198BAE7C" w14:textId="43193461">
      <w:pPr>
        <w:pStyle w:val="Bullet"/>
      </w:pPr>
      <w:r>
        <w:t>e</w:t>
      </w:r>
      <w:r w:rsidRPr="00D93D09">
        <w:t xml:space="preserve">mbed </w:t>
      </w:r>
      <w:r w:rsidRPr="00D93D09" w:rsidR="00E564DA">
        <w:t>continuous improvement into everyday practice</w:t>
      </w:r>
      <w:r>
        <w:t>.</w:t>
      </w:r>
    </w:p>
    <w:p w:rsidR="00B11C54" w:rsidRDefault="00B11C54" w14:paraId="1B5AE44B" w14:textId="77777777">
      <w:pPr>
        <w:spacing w:before="0" w:after="0" w:line="240" w:lineRule="auto"/>
        <w:rPr>
          <w:rFonts w:eastAsiaTheme="majorEastAsia" w:cstheme="majorBidi"/>
          <w:b/>
          <w:color w:val="1E1544" w:themeColor="text1"/>
          <w:sz w:val="28"/>
        </w:rPr>
      </w:pPr>
      <w:r>
        <w:br w:type="page"/>
      </w:r>
    </w:p>
    <w:p w:rsidRPr="00D93D09" w:rsidR="00E564DA" w:rsidP="00E564DA" w:rsidRDefault="6B53D056" w14:paraId="18DA0272" w14:textId="689467AD">
      <w:pPr>
        <w:pStyle w:val="Heading3"/>
      </w:pPr>
      <w:r>
        <w:lastRenderedPageBreak/>
        <w:t xml:space="preserve">The CoP </w:t>
      </w:r>
      <w:r w:rsidR="71FD3F79">
        <w:t>l</w:t>
      </w:r>
      <w:r w:rsidRPr="00D93D09" w:rsidR="00E564DA">
        <w:t>ifecycle</w:t>
      </w:r>
    </w:p>
    <w:p w:rsidRPr="00D93D09" w:rsidR="00E564DA" w:rsidP="00E564DA" w:rsidRDefault="00E564DA" w14:paraId="7E9C9B76" w14:textId="77777777">
      <w:r w:rsidRPr="00D93D09">
        <w:t>A CoP typically follows a continuous learning cycle:</w:t>
      </w:r>
    </w:p>
    <w:p w:rsidRPr="00D93D09" w:rsidR="00E564DA" w:rsidP="00E564DA" w:rsidRDefault="00E564DA" w14:paraId="59050C14" w14:textId="77777777">
      <w:pPr>
        <w:pStyle w:val="ListParagraph"/>
        <w:numPr>
          <w:ilvl w:val="0"/>
          <w:numId w:val="3"/>
        </w:numPr>
        <w:ind w:left="425" w:hanging="425"/>
        <w:contextualSpacing w:val="0"/>
      </w:pPr>
      <w:r w:rsidRPr="00202D7F">
        <w:rPr>
          <w:b/>
          <w:bCs/>
        </w:rPr>
        <w:t>Reflect on experiences</w:t>
      </w:r>
      <w:r w:rsidRPr="00202D7F">
        <w:rPr>
          <w:b/>
          <w:bCs/>
        </w:rPr>
        <w:br/>
      </w:r>
      <w:r w:rsidRPr="00D93D09">
        <w:t>Staff share situations or challenges they have encountered.</w:t>
      </w:r>
    </w:p>
    <w:p w:rsidRPr="00D93D09" w:rsidR="00E564DA" w:rsidP="00E564DA" w:rsidRDefault="00E564DA" w14:paraId="31AD5207" w14:textId="77777777">
      <w:pPr>
        <w:pStyle w:val="ListParagraph"/>
        <w:numPr>
          <w:ilvl w:val="0"/>
          <w:numId w:val="3"/>
        </w:numPr>
        <w:ind w:left="425" w:hanging="425"/>
        <w:contextualSpacing w:val="0"/>
      </w:pPr>
      <w:r w:rsidRPr="00202D7F">
        <w:rPr>
          <w:b/>
          <w:bCs/>
        </w:rPr>
        <w:t>Share insights and perspectives</w:t>
      </w:r>
      <w:r w:rsidRPr="00202D7F">
        <w:rPr>
          <w:b/>
          <w:bCs/>
        </w:rPr>
        <w:br/>
      </w:r>
      <w:r w:rsidRPr="00D93D09">
        <w:t>Members discuss how situations were handled and what they learned.</w:t>
      </w:r>
    </w:p>
    <w:p w:rsidRPr="00D93D09" w:rsidR="00E564DA" w:rsidP="00E564DA" w:rsidRDefault="00E564DA" w14:paraId="6130AC8F" w14:textId="26CBEEBF">
      <w:pPr>
        <w:pStyle w:val="ListParagraph"/>
        <w:numPr>
          <w:ilvl w:val="0"/>
          <w:numId w:val="3"/>
        </w:numPr>
        <w:ind w:left="425" w:hanging="425"/>
        <w:contextualSpacing w:val="0"/>
      </w:pPr>
      <w:r w:rsidRPr="00202D7F">
        <w:rPr>
          <w:b/>
          <w:bCs/>
        </w:rPr>
        <w:t>Identify improvements</w:t>
      </w:r>
      <w:r>
        <w:br/>
      </w:r>
      <w:r w:rsidRPr="00D93D09">
        <w:t xml:space="preserve">The group explores ways to improve processes, communication, </w:t>
      </w:r>
      <w:r w:rsidR="3DCB9DB6">
        <w:t>and/</w:t>
      </w:r>
      <w:r>
        <w:t>or</w:t>
      </w:r>
      <w:r w:rsidRPr="00D93D09">
        <w:t xml:space="preserve"> practice.</w:t>
      </w:r>
    </w:p>
    <w:p w:rsidRPr="00D93D09" w:rsidR="00E564DA" w:rsidP="00E564DA" w:rsidRDefault="00E564DA" w14:paraId="2358D7DF" w14:textId="77777777">
      <w:pPr>
        <w:pStyle w:val="ListParagraph"/>
        <w:numPr>
          <w:ilvl w:val="0"/>
          <w:numId w:val="3"/>
        </w:numPr>
        <w:ind w:left="425" w:hanging="425"/>
        <w:contextualSpacing w:val="0"/>
      </w:pPr>
      <w:r w:rsidRPr="00202D7F">
        <w:rPr>
          <w:b/>
          <w:bCs/>
        </w:rPr>
        <w:t>Test and apply changes</w:t>
      </w:r>
      <w:r w:rsidRPr="00202D7F">
        <w:rPr>
          <w:b/>
          <w:bCs/>
        </w:rPr>
        <w:br/>
      </w:r>
      <w:r w:rsidRPr="00D93D09">
        <w:t>Ideas can be trialled in practice.</w:t>
      </w:r>
    </w:p>
    <w:p w:rsidRPr="00D93D09" w:rsidR="00E564DA" w:rsidP="00E564DA" w:rsidRDefault="00E564DA" w14:paraId="225E4B66" w14:textId="4283CE45">
      <w:pPr>
        <w:pStyle w:val="ListParagraph"/>
        <w:numPr>
          <w:ilvl w:val="0"/>
          <w:numId w:val="3"/>
        </w:numPr>
        <w:ind w:left="425" w:hanging="425"/>
        <w:contextualSpacing w:val="0"/>
      </w:pPr>
      <w:r w:rsidRPr="00202D7F">
        <w:rPr>
          <w:b/>
          <w:bCs/>
        </w:rPr>
        <w:t>Review outcomes</w:t>
      </w:r>
      <w:r>
        <w:br/>
      </w:r>
      <w:r w:rsidRPr="00D93D09">
        <w:t>The group reflects on what worked and what could be improved further</w:t>
      </w:r>
      <w:r w:rsidR="00342DD1">
        <w:t>, and notes</w:t>
      </w:r>
      <w:r w:rsidR="0069313A">
        <w:t xml:space="preserve"> it</w:t>
      </w:r>
      <w:r w:rsidR="00342DD1">
        <w:t xml:space="preserve"> in the improvement log</w:t>
      </w:r>
    </w:p>
    <w:p w:rsidRPr="00D93D09" w:rsidR="00E564DA" w:rsidP="00E564DA" w:rsidRDefault="00E564DA" w14:paraId="167F432D" w14:textId="77777777">
      <w:r w:rsidRPr="00D93D09">
        <w:t xml:space="preserve">This cycle supports </w:t>
      </w:r>
      <w:r w:rsidRPr="009A6C4F">
        <w:t>continuous learning and improvement across the organisation</w:t>
      </w:r>
      <w:r w:rsidRPr="00D93D09">
        <w:t>.</w:t>
      </w:r>
    </w:p>
    <w:p w:rsidRPr="00D93D09" w:rsidR="00E564DA" w:rsidP="00E564DA" w:rsidRDefault="00E564DA" w14:paraId="2B40D4E3" w14:textId="205A43E6">
      <w:pPr>
        <w:pStyle w:val="Heading3"/>
      </w:pPr>
      <w:r w:rsidRPr="00D93D09">
        <w:t xml:space="preserve">When to </w:t>
      </w:r>
      <w:r w:rsidR="1F426A47">
        <w:t>e</w:t>
      </w:r>
      <w:r w:rsidRPr="00D93D09">
        <w:t>stablish a CoP</w:t>
      </w:r>
    </w:p>
    <w:p w:rsidRPr="00D93D09" w:rsidR="00E564DA" w:rsidP="00E564DA" w:rsidRDefault="00E564DA" w14:paraId="7133E380" w14:textId="098FDC41">
      <w:r>
        <w:t xml:space="preserve">A </w:t>
      </w:r>
      <w:r w:rsidR="48487897">
        <w:t>CoP</w:t>
      </w:r>
      <w:r w:rsidRPr="00D93D09">
        <w:t xml:space="preserve"> may be particularly useful when:</w:t>
      </w:r>
    </w:p>
    <w:p w:rsidRPr="00D93D09" w:rsidR="00E564DA" w:rsidP="00E564DA" w:rsidRDefault="00E564DA" w14:paraId="6EAB99F0" w14:textId="77777777">
      <w:pPr>
        <w:pStyle w:val="Bullet"/>
      </w:pPr>
      <w:r w:rsidRPr="00D93D09">
        <w:t>new legislation or policy requires staff to adapt their practice</w:t>
      </w:r>
    </w:p>
    <w:p w:rsidRPr="00D93D09" w:rsidR="00E564DA" w:rsidP="00E564DA" w:rsidRDefault="00E564DA" w14:paraId="483D705E" w14:textId="77777777">
      <w:pPr>
        <w:pStyle w:val="Bullet"/>
      </w:pPr>
      <w:r w:rsidRPr="00D93D09">
        <w:t>teams are experiencing similar challenges</w:t>
      </w:r>
    </w:p>
    <w:p w:rsidRPr="00D93D09" w:rsidR="00E564DA" w:rsidP="00E564DA" w:rsidRDefault="00E564DA" w14:paraId="780C9A71" w14:textId="77777777">
      <w:pPr>
        <w:pStyle w:val="Bullet"/>
      </w:pPr>
      <w:r w:rsidRPr="00D93D09">
        <w:t xml:space="preserve">organisations want to capture </w:t>
      </w:r>
      <w:r w:rsidRPr="00D93D09">
        <w:rPr>
          <w:b/>
          <w:bCs/>
        </w:rPr>
        <w:t>frontline insights</w:t>
      </w:r>
    </w:p>
    <w:p w:rsidRPr="00D93D09" w:rsidR="00E564DA" w:rsidP="00E564DA" w:rsidRDefault="00E564DA" w14:paraId="168DC828" w14:textId="77777777">
      <w:pPr>
        <w:pStyle w:val="Bullet"/>
      </w:pPr>
      <w:r w:rsidRPr="00D93D09">
        <w:t xml:space="preserve">staff would benefit from </w:t>
      </w:r>
      <w:r w:rsidRPr="00D93D09">
        <w:rPr>
          <w:b/>
          <w:bCs/>
        </w:rPr>
        <w:t>peer discussion and shared learning</w:t>
      </w:r>
    </w:p>
    <w:p w:rsidRPr="00D93D09" w:rsidR="00E564DA" w:rsidP="00E564DA" w:rsidRDefault="00E564DA" w14:paraId="5844579C" w14:textId="28202926">
      <w:pPr>
        <w:pStyle w:val="Bullet"/>
      </w:pPr>
      <w:r>
        <w:t xml:space="preserve">organisations want to strengthen </w:t>
      </w:r>
      <w:r w:rsidRPr="0B17A0E7">
        <w:rPr>
          <w:b/>
          <w:bCs/>
        </w:rPr>
        <w:t>continuous improvement practices</w:t>
      </w:r>
      <w:r w:rsidRPr="0B17A0E7" w:rsidR="00BE12E9">
        <w:rPr>
          <w:b/>
          <w:bCs/>
        </w:rPr>
        <w:t>.</w:t>
      </w:r>
    </w:p>
    <w:p w:rsidR="00E564DA" w:rsidP="00EF03EE" w:rsidRDefault="00EF03EE" w14:paraId="3A749285" w14:textId="17F64A19">
      <w:pPr>
        <w:pStyle w:val="Heading3"/>
      </w:pPr>
      <w:r>
        <w:t>CoP sustainability</w:t>
      </w:r>
    </w:p>
    <w:p w:rsidRPr="00EF03EE" w:rsidR="00EF03EE" w:rsidP="00EF03EE" w:rsidRDefault="00EF03EE" w14:paraId="7FDAAFF0" w14:textId="08269782">
      <w:r>
        <w:t>To keep your CoP sustainable, and your members engaged, consider the following tips:</w:t>
      </w:r>
    </w:p>
    <w:p w:rsidR="00EF03EE" w:rsidP="00EF03EE" w:rsidRDefault="00EF03EE" w14:paraId="305AB96E" w14:textId="77777777">
      <w:pPr>
        <w:pStyle w:val="Bullet"/>
      </w:pPr>
      <w:r w:rsidRPr="00EF03EE">
        <w:t>rotating the facilitator to share ownership</w:t>
      </w:r>
    </w:p>
    <w:p w:rsidR="00EF03EE" w:rsidP="00EF03EE" w:rsidRDefault="00EF03EE" w14:paraId="3952232B" w14:textId="77777777">
      <w:pPr>
        <w:pStyle w:val="Bullet"/>
      </w:pPr>
      <w:r w:rsidRPr="00EF03EE">
        <w:t>allow anonymous scenario contributions to encourage openness</w:t>
      </w:r>
    </w:p>
    <w:p w:rsidR="00EF03EE" w:rsidP="00EF03EE" w:rsidRDefault="00EF03EE" w14:paraId="3A11A81A" w14:textId="77777777">
      <w:pPr>
        <w:pStyle w:val="Bullet"/>
      </w:pPr>
      <w:r w:rsidRPr="00EF03EE">
        <w:t>celebrate small wins/improvements</w:t>
      </w:r>
    </w:p>
    <w:p w:rsidR="00EF03EE" w:rsidP="00EF03EE" w:rsidRDefault="00EF03EE" w14:paraId="0222D6FE" w14:textId="77777777">
      <w:pPr>
        <w:pStyle w:val="Bullet"/>
      </w:pPr>
      <w:r w:rsidRPr="00EF03EE">
        <w:t>invite guest contributors occasionally</w:t>
      </w:r>
    </w:p>
    <w:p w:rsidRPr="00EF03EE" w:rsidR="00EF03EE" w:rsidP="00EF03EE" w:rsidRDefault="00EF03EE" w14:paraId="2B24A7E5" w14:textId="61A1400B">
      <w:pPr>
        <w:pStyle w:val="Bullet"/>
      </w:pPr>
      <w:r w:rsidRPr="00EF03EE">
        <w:t>keep meetings short, focused and on topic</w:t>
      </w:r>
    </w:p>
    <w:p w:rsidR="00A3267F" w:rsidRDefault="00A3267F" w14:paraId="02BB404A" w14:textId="5719524E">
      <w:pPr>
        <w:spacing w:before="0" w:after="0" w:line="240" w:lineRule="auto"/>
      </w:pPr>
      <w:r>
        <w:br w:type="page"/>
      </w:r>
    </w:p>
    <w:p w:rsidRPr="00D93D09" w:rsidR="00A3267F" w:rsidP="00A3267F" w:rsidRDefault="00A3267F" w14:paraId="02A7A821" w14:textId="027B037F">
      <w:pPr>
        <w:pStyle w:val="Heading1"/>
      </w:pPr>
      <w:r w:rsidRPr="00D93D09">
        <w:lastRenderedPageBreak/>
        <w:t>Communities of Practice Toolkit</w:t>
      </w:r>
    </w:p>
    <w:p w:rsidRPr="00D93D09" w:rsidR="00A3267F" w:rsidP="00A3267F" w:rsidRDefault="00A3267F" w14:paraId="74E9A79E" w14:textId="20494725">
      <w:pPr>
        <w:pStyle w:val="Heading2"/>
      </w:pPr>
      <w:r w:rsidRPr="00D93D09">
        <w:t xml:space="preserve">A </w:t>
      </w:r>
      <w:r w:rsidR="00451397">
        <w:t>p</w:t>
      </w:r>
      <w:r w:rsidRPr="00D93D09">
        <w:t xml:space="preserve">ractical </w:t>
      </w:r>
      <w:r w:rsidR="00451397">
        <w:t>g</w:t>
      </w:r>
      <w:r w:rsidRPr="00D93D09">
        <w:t xml:space="preserve">uide for </w:t>
      </w:r>
      <w:r w:rsidR="00451397">
        <w:t>p</w:t>
      </w:r>
      <w:r w:rsidRPr="00D93D09">
        <w:t>roviders</w:t>
      </w:r>
    </w:p>
    <w:p w:rsidRPr="00D93D09" w:rsidR="00A3267F" w:rsidP="00A3267F" w:rsidRDefault="00A3267F" w14:paraId="42D049FE" w14:textId="749CA41F">
      <w:r w:rsidRPr="00D93D09">
        <w:t xml:space="preserve">This toolkit supports organisations to establish and run </w:t>
      </w:r>
      <w:r w:rsidRPr="009A6C4F">
        <w:t>CoPs.</w:t>
      </w:r>
      <w:r w:rsidRPr="00D93D09">
        <w:t xml:space="preserve"> CoPs create structured opportunities for staff to share experiences, reflect on real situations, and identify improvements as organisations embed the changes introduced through the </w:t>
      </w:r>
      <w:r w:rsidRPr="00BB6F1A">
        <w:rPr>
          <w:i/>
          <w:iCs/>
        </w:rPr>
        <w:t>Aged Care Act 2024</w:t>
      </w:r>
      <w:r w:rsidRPr="00D93D09">
        <w:t xml:space="preserve"> into everyday practice.</w:t>
      </w:r>
    </w:p>
    <w:p w:rsidRPr="009A6C4F" w:rsidR="00A3267F" w:rsidP="00A3267F" w:rsidRDefault="00BE12E9" w14:paraId="3D8C7F47" w14:textId="38512349">
      <w:r>
        <w:t>CoPs</w:t>
      </w:r>
      <w:r w:rsidR="00A3267F">
        <w:t xml:space="preserve"> help organisations move from learning about the changes to applying them confidently in practice.</w:t>
      </w:r>
    </w:p>
    <w:p w:rsidRPr="00D93D09" w:rsidR="00A3267F" w:rsidP="00A3267F" w:rsidRDefault="00A3267F" w14:paraId="51FB9564" w14:textId="3668F68B">
      <w:pPr>
        <w:pStyle w:val="Heading3"/>
      </w:pPr>
      <w:r>
        <w:t xml:space="preserve">Quick </w:t>
      </w:r>
      <w:r w:rsidR="6A282B07">
        <w:t>s</w:t>
      </w:r>
      <w:r>
        <w:t xml:space="preserve">tart </w:t>
      </w:r>
      <w:r w:rsidR="5550B5F3">
        <w:t>c</w:t>
      </w:r>
      <w:r>
        <w:t>hecklist</w:t>
      </w:r>
    </w:p>
    <w:p w:rsidRPr="00D93D09" w:rsidR="00A3267F" w:rsidP="00A3267F" w:rsidRDefault="00A3267F" w14:paraId="3B9F0BEC" w14:textId="73C700CB">
      <w:r w:rsidRPr="00D93D09">
        <w:t xml:space="preserve">Use this checklist to quickly establish a </w:t>
      </w:r>
      <w:r w:rsidR="00BE12E9">
        <w:t>CoP</w:t>
      </w:r>
      <w:r w:rsidRPr="00D93D09">
        <w:t xml:space="preserve"> within your organisation.</w:t>
      </w:r>
    </w:p>
    <w:tbl>
      <w:tblPr>
        <w:tblStyle w:val="TableGrid"/>
        <w:tblW w:w="5000" w:type="pct"/>
        <w:tblLook w:val="04A0" w:firstRow="1" w:lastRow="0" w:firstColumn="1" w:lastColumn="0" w:noHBand="0" w:noVBand="1"/>
      </w:tblPr>
      <w:tblGrid>
        <w:gridCol w:w="567"/>
        <w:gridCol w:w="9637"/>
      </w:tblGrid>
      <w:tr w:rsidRPr="00707CFA" w:rsidR="00DA2A4F" w:rsidTr="0B17A0E7" w14:paraId="4A73A0E7" w14:textId="77777777">
        <w:trPr>
          <w:cnfStyle w:val="100000000000" w:firstRow="1" w:lastRow="0" w:firstColumn="0" w:lastColumn="0" w:oddVBand="0" w:evenVBand="0" w:oddHBand="0" w:evenHBand="0" w:firstRowFirstColumn="0" w:firstRowLastColumn="0" w:lastRowFirstColumn="0" w:lastRowLastColumn="0"/>
          <w:trHeight w:val="875"/>
        </w:trPr>
        <w:tc>
          <w:tcPr>
            <w:tcW w:w="278" w:type="pct"/>
            <w:vAlign w:val="center"/>
          </w:tcPr>
          <w:p w:rsidRPr="00DA2A4F" w:rsidR="00DA2A4F" w:rsidP="00DA2A4F" w:rsidRDefault="00000000" w14:paraId="2E31D56E" w14:textId="40A64600">
            <w:pPr>
              <w:pStyle w:val="Bullet"/>
              <w:numPr>
                <w:ilvl w:val="0"/>
                <w:numId w:val="0"/>
              </w:numPr>
              <w:rPr>
                <w:b w:val="0"/>
                <w:bCs/>
              </w:rPr>
            </w:pPr>
            <w:sdt>
              <w:sdtPr>
                <w:rPr>
                  <w:bCs/>
                </w:rPr>
                <w:id w:val="-1267305328"/>
                <w14:checkbox>
                  <w14:checked w14:val="0"/>
                  <w14:checkedState w14:val="2612" w14:font="MS Gothic"/>
                  <w14:uncheckedState w14:val="2610" w14:font="MS Gothic"/>
                </w14:checkbox>
              </w:sdtPr>
              <w:sdtContent>
                <w:r w:rsidRPr="00DA2A4F" w:rsidR="00DA2A4F">
                  <w:rPr>
                    <w:rFonts w:hint="eastAsia" w:ascii="MS Gothic" w:hAnsi="MS Gothic" w:eastAsia="MS Gothic"/>
                    <w:b w:val="0"/>
                    <w:bCs/>
                  </w:rPr>
                  <w:t>☐</w:t>
                </w:r>
              </w:sdtContent>
            </w:sdt>
          </w:p>
        </w:tc>
        <w:tc>
          <w:tcPr>
            <w:tcW w:w="4722" w:type="pct"/>
            <w:vAlign w:val="center"/>
          </w:tcPr>
          <w:p w:rsidRPr="00DA2A4F" w:rsidR="00DA2A4F" w:rsidP="00DA2A4F" w:rsidRDefault="00DA2A4F" w14:paraId="48D5BAFF" w14:textId="77777777">
            <w:pPr>
              <w:pStyle w:val="Bullet"/>
              <w:numPr>
                <w:ilvl w:val="0"/>
                <w:numId w:val="0"/>
              </w:numPr>
            </w:pPr>
            <w:r w:rsidRPr="00DA2A4F">
              <w:t>Identify the focus or topic of the CoP (for example: applying the Act in practice, responding to incidents, person-centred care, documentation or reporting).</w:t>
            </w:r>
          </w:p>
        </w:tc>
      </w:tr>
      <w:tr w:rsidRPr="00707CFA" w:rsidR="00DA2A4F" w:rsidTr="0B17A0E7" w14:paraId="7EAA23B9" w14:textId="77777777">
        <w:trPr>
          <w:trHeight w:val="875"/>
        </w:trPr>
        <w:tc>
          <w:tcPr>
            <w:tcW w:w="278" w:type="pct"/>
            <w:vAlign w:val="center"/>
          </w:tcPr>
          <w:p w:rsidRPr="00DA2A4F" w:rsidR="00DA2A4F" w:rsidP="00DA2A4F" w:rsidRDefault="00000000" w14:paraId="50F096B5" w14:textId="77777777">
            <w:pPr>
              <w:pStyle w:val="Bullet"/>
              <w:numPr>
                <w:ilvl w:val="0"/>
                <w:numId w:val="0"/>
              </w:numPr>
              <w:rPr>
                <w:bCs/>
              </w:rPr>
            </w:pPr>
            <w:sdt>
              <w:sdtPr>
                <w:rPr>
                  <w:bCs/>
                </w:rPr>
                <w:id w:val="174695790"/>
                <w14:checkbox>
                  <w14:checked w14:val="0"/>
                  <w14:checkedState w14:val="2612" w14:font="MS Gothic"/>
                  <w14:uncheckedState w14:val="2610" w14:font="MS Gothic"/>
                </w14:checkbox>
              </w:sdtPr>
              <w:sdtContent>
                <w:r w:rsidRPr="00DA2A4F" w:rsidR="00DA2A4F">
                  <w:rPr>
                    <w:rFonts w:hint="eastAsia" w:ascii="MS Gothic" w:hAnsi="MS Gothic" w:eastAsia="MS Gothic"/>
                    <w:bCs/>
                  </w:rPr>
                  <w:t>☐</w:t>
                </w:r>
              </w:sdtContent>
            </w:sdt>
          </w:p>
        </w:tc>
        <w:tc>
          <w:tcPr>
            <w:tcW w:w="4722" w:type="pct"/>
            <w:vAlign w:val="center"/>
          </w:tcPr>
          <w:p w:rsidRPr="00DA2A4F" w:rsidR="00DA2A4F" w:rsidP="0B17A0E7" w:rsidRDefault="00DA2A4F" w14:paraId="38D280F6" w14:textId="569F4093">
            <w:pPr>
              <w:pStyle w:val="Bullet"/>
              <w:numPr>
                <w:ilvl w:val="0"/>
                <w:numId w:val="0"/>
              </w:numPr>
              <w:rPr>
                <w:b/>
                <w:bCs/>
              </w:rPr>
            </w:pPr>
            <w:r w:rsidRPr="0B17A0E7">
              <w:rPr>
                <w:b/>
                <w:bCs/>
              </w:rPr>
              <w:t>Invite a mix of staff roles to participate (e.g., workers, nurses, team leaders, work health and safety staff).</w:t>
            </w:r>
          </w:p>
        </w:tc>
      </w:tr>
      <w:tr w:rsidRPr="00707CFA" w:rsidR="00DA2A4F" w:rsidTr="0B17A0E7" w14:paraId="6DD502A8" w14:textId="77777777">
        <w:trPr>
          <w:trHeight w:val="875"/>
        </w:trPr>
        <w:tc>
          <w:tcPr>
            <w:tcW w:w="278" w:type="pct"/>
            <w:vAlign w:val="center"/>
          </w:tcPr>
          <w:p w:rsidRPr="00DA2A4F" w:rsidR="00DA2A4F" w:rsidP="00DA2A4F" w:rsidRDefault="00000000" w14:paraId="60295F8D" w14:textId="77777777">
            <w:pPr>
              <w:pStyle w:val="Bullet"/>
              <w:numPr>
                <w:ilvl w:val="0"/>
                <w:numId w:val="0"/>
              </w:numPr>
              <w:rPr>
                <w:bCs/>
              </w:rPr>
            </w:pPr>
            <w:sdt>
              <w:sdtPr>
                <w:rPr>
                  <w:bCs/>
                </w:rPr>
                <w:id w:val="-1080296646"/>
                <w14:checkbox>
                  <w14:checked w14:val="0"/>
                  <w14:checkedState w14:val="2612" w14:font="MS Gothic"/>
                  <w14:uncheckedState w14:val="2610" w14:font="MS Gothic"/>
                </w14:checkbox>
              </w:sdtPr>
              <w:sdtContent>
                <w:r w:rsidRPr="00DA2A4F" w:rsidR="00DA2A4F">
                  <w:rPr>
                    <w:rFonts w:hint="eastAsia" w:ascii="MS Gothic" w:hAnsi="MS Gothic" w:eastAsia="MS Gothic"/>
                    <w:bCs/>
                  </w:rPr>
                  <w:t>☐</w:t>
                </w:r>
              </w:sdtContent>
            </w:sdt>
          </w:p>
        </w:tc>
        <w:tc>
          <w:tcPr>
            <w:tcW w:w="4722" w:type="pct"/>
            <w:vAlign w:val="center"/>
          </w:tcPr>
          <w:p w:rsidRPr="00DA2A4F" w:rsidR="00DA2A4F" w:rsidP="00DA2A4F" w:rsidRDefault="00DA2A4F" w14:paraId="2E437B11" w14:textId="77777777">
            <w:pPr>
              <w:pStyle w:val="Bullet"/>
              <w:numPr>
                <w:ilvl w:val="0"/>
                <w:numId w:val="0"/>
              </w:numPr>
              <w:rPr>
                <w:b/>
              </w:rPr>
            </w:pPr>
            <w:r w:rsidRPr="00DA2A4F">
              <w:rPr>
                <w:b/>
              </w:rPr>
              <w:t>Nominate a facilitator/convenor and note taker.</w:t>
            </w:r>
          </w:p>
        </w:tc>
      </w:tr>
      <w:tr w:rsidRPr="00707CFA" w:rsidR="00DA2A4F" w:rsidTr="0B17A0E7" w14:paraId="4E07E2DF" w14:textId="77777777">
        <w:trPr>
          <w:trHeight w:val="875"/>
        </w:trPr>
        <w:tc>
          <w:tcPr>
            <w:tcW w:w="278" w:type="pct"/>
            <w:vAlign w:val="center"/>
          </w:tcPr>
          <w:p w:rsidRPr="00DA2A4F" w:rsidR="00DA2A4F" w:rsidP="00DA2A4F" w:rsidRDefault="00000000" w14:paraId="1FD3CBD0" w14:textId="77777777">
            <w:pPr>
              <w:pStyle w:val="Bullet"/>
              <w:numPr>
                <w:ilvl w:val="0"/>
                <w:numId w:val="0"/>
              </w:numPr>
              <w:rPr>
                <w:bCs/>
              </w:rPr>
            </w:pPr>
            <w:sdt>
              <w:sdtPr>
                <w:rPr>
                  <w:bCs/>
                </w:rPr>
                <w:id w:val="1393001279"/>
                <w14:checkbox>
                  <w14:checked w14:val="0"/>
                  <w14:checkedState w14:val="2612" w14:font="MS Gothic"/>
                  <w14:uncheckedState w14:val="2610" w14:font="MS Gothic"/>
                </w14:checkbox>
              </w:sdtPr>
              <w:sdtContent>
                <w:r w:rsidRPr="00DA2A4F" w:rsidR="00DA2A4F">
                  <w:rPr>
                    <w:rFonts w:hint="eastAsia" w:ascii="MS Gothic" w:hAnsi="MS Gothic" w:eastAsia="MS Gothic"/>
                    <w:bCs/>
                  </w:rPr>
                  <w:t>☐</w:t>
                </w:r>
              </w:sdtContent>
            </w:sdt>
          </w:p>
        </w:tc>
        <w:tc>
          <w:tcPr>
            <w:tcW w:w="4722" w:type="pct"/>
            <w:vAlign w:val="center"/>
          </w:tcPr>
          <w:p w:rsidRPr="00DA2A4F" w:rsidR="00DA2A4F" w:rsidP="00DA2A4F" w:rsidRDefault="00DA2A4F" w14:paraId="1B3EA9E1" w14:textId="77777777">
            <w:pPr>
              <w:pStyle w:val="Bullet"/>
              <w:numPr>
                <w:ilvl w:val="0"/>
                <w:numId w:val="0"/>
              </w:numPr>
              <w:rPr>
                <w:b/>
              </w:rPr>
            </w:pPr>
            <w:r w:rsidRPr="00DA2A4F">
              <w:rPr>
                <w:b/>
              </w:rPr>
              <w:t>Schedule regular meetings (monthly or every two months works well).</w:t>
            </w:r>
          </w:p>
        </w:tc>
      </w:tr>
      <w:tr w:rsidRPr="00707CFA" w:rsidR="00DA2A4F" w:rsidTr="0B17A0E7" w14:paraId="5D8E4729" w14:textId="77777777">
        <w:trPr>
          <w:trHeight w:val="875"/>
        </w:trPr>
        <w:tc>
          <w:tcPr>
            <w:tcW w:w="278" w:type="pct"/>
            <w:vAlign w:val="center"/>
          </w:tcPr>
          <w:p w:rsidRPr="00DA2A4F" w:rsidR="00DA2A4F" w:rsidP="00DA2A4F" w:rsidRDefault="00000000" w14:paraId="1F975F74" w14:textId="77777777">
            <w:pPr>
              <w:pStyle w:val="Bullet"/>
              <w:numPr>
                <w:ilvl w:val="0"/>
                <w:numId w:val="0"/>
              </w:numPr>
              <w:rPr>
                <w:bCs/>
              </w:rPr>
            </w:pPr>
            <w:sdt>
              <w:sdtPr>
                <w:rPr>
                  <w:bCs/>
                </w:rPr>
                <w:id w:val="1872341332"/>
                <w14:checkbox>
                  <w14:checked w14:val="0"/>
                  <w14:checkedState w14:val="2612" w14:font="MS Gothic"/>
                  <w14:uncheckedState w14:val="2610" w14:font="MS Gothic"/>
                </w14:checkbox>
              </w:sdtPr>
              <w:sdtContent>
                <w:r w:rsidRPr="00DA2A4F" w:rsidR="00DA2A4F">
                  <w:rPr>
                    <w:rFonts w:hint="eastAsia" w:ascii="MS Gothic" w:hAnsi="MS Gothic" w:eastAsia="MS Gothic"/>
                    <w:bCs/>
                  </w:rPr>
                  <w:t>☐</w:t>
                </w:r>
              </w:sdtContent>
            </w:sdt>
          </w:p>
        </w:tc>
        <w:tc>
          <w:tcPr>
            <w:tcW w:w="4722" w:type="pct"/>
            <w:vAlign w:val="center"/>
          </w:tcPr>
          <w:p w:rsidRPr="00DA2A4F" w:rsidR="00DA2A4F" w:rsidP="00DA2A4F" w:rsidRDefault="00DA2A4F" w14:paraId="0D35A1D6" w14:textId="77777777">
            <w:pPr>
              <w:pStyle w:val="Bullet"/>
              <w:numPr>
                <w:ilvl w:val="0"/>
                <w:numId w:val="0"/>
              </w:numPr>
              <w:rPr>
                <w:b/>
              </w:rPr>
            </w:pPr>
            <w:r w:rsidRPr="00DA2A4F">
              <w:rPr>
                <w:b/>
              </w:rPr>
              <w:t>Agree on safe discussion ground rules.</w:t>
            </w:r>
          </w:p>
        </w:tc>
      </w:tr>
      <w:tr w:rsidRPr="00707CFA" w:rsidR="00DA2A4F" w:rsidTr="0B17A0E7" w14:paraId="5B84F413" w14:textId="77777777">
        <w:trPr>
          <w:trHeight w:val="875"/>
        </w:trPr>
        <w:tc>
          <w:tcPr>
            <w:tcW w:w="278" w:type="pct"/>
            <w:vAlign w:val="center"/>
          </w:tcPr>
          <w:p w:rsidRPr="00DA2A4F" w:rsidR="00DA2A4F" w:rsidP="00DA2A4F" w:rsidRDefault="00000000" w14:paraId="364CE77B" w14:textId="77777777">
            <w:pPr>
              <w:pStyle w:val="Bullet"/>
              <w:numPr>
                <w:ilvl w:val="0"/>
                <w:numId w:val="0"/>
              </w:numPr>
              <w:rPr>
                <w:bCs/>
              </w:rPr>
            </w:pPr>
            <w:sdt>
              <w:sdtPr>
                <w:rPr>
                  <w:bCs/>
                </w:rPr>
                <w:id w:val="1834182144"/>
                <w14:checkbox>
                  <w14:checked w14:val="0"/>
                  <w14:checkedState w14:val="2612" w14:font="MS Gothic"/>
                  <w14:uncheckedState w14:val="2610" w14:font="MS Gothic"/>
                </w14:checkbox>
              </w:sdtPr>
              <w:sdtContent>
                <w:r w:rsidRPr="00DA2A4F" w:rsidR="00DA2A4F">
                  <w:rPr>
                    <w:rFonts w:hint="eastAsia" w:ascii="MS Gothic" w:hAnsi="MS Gothic" w:eastAsia="MS Gothic"/>
                    <w:bCs/>
                  </w:rPr>
                  <w:t>☐</w:t>
                </w:r>
              </w:sdtContent>
            </w:sdt>
          </w:p>
        </w:tc>
        <w:tc>
          <w:tcPr>
            <w:tcW w:w="4722" w:type="pct"/>
            <w:vAlign w:val="center"/>
          </w:tcPr>
          <w:p w:rsidRPr="00DA2A4F" w:rsidR="00DA2A4F" w:rsidP="00DA2A4F" w:rsidRDefault="00DA2A4F" w14:paraId="3F592FA0" w14:textId="77777777">
            <w:pPr>
              <w:pStyle w:val="Bullet"/>
              <w:numPr>
                <w:ilvl w:val="0"/>
                <w:numId w:val="0"/>
              </w:numPr>
              <w:rPr>
                <w:b/>
              </w:rPr>
            </w:pPr>
            <w:r w:rsidRPr="00DA2A4F">
              <w:rPr>
                <w:b/>
              </w:rPr>
              <w:t>Encourage members to bring real-life scenarios or questions.</w:t>
            </w:r>
          </w:p>
        </w:tc>
      </w:tr>
      <w:tr w:rsidRPr="00707CFA" w:rsidR="00DA2A4F" w:rsidTr="0B17A0E7" w14:paraId="26F689E9" w14:textId="77777777">
        <w:trPr>
          <w:trHeight w:val="875"/>
        </w:trPr>
        <w:tc>
          <w:tcPr>
            <w:tcW w:w="278" w:type="pct"/>
            <w:vAlign w:val="center"/>
          </w:tcPr>
          <w:p w:rsidRPr="00DA2A4F" w:rsidR="00DA2A4F" w:rsidP="00DA2A4F" w:rsidRDefault="00000000" w14:paraId="16946CC6" w14:textId="77777777">
            <w:pPr>
              <w:pStyle w:val="Bullet"/>
              <w:numPr>
                <w:ilvl w:val="0"/>
                <w:numId w:val="0"/>
              </w:numPr>
              <w:rPr>
                <w:bCs/>
              </w:rPr>
            </w:pPr>
            <w:sdt>
              <w:sdtPr>
                <w:rPr>
                  <w:bCs/>
                </w:rPr>
                <w:id w:val="1717931649"/>
                <w14:checkbox>
                  <w14:checked w14:val="0"/>
                  <w14:checkedState w14:val="2612" w14:font="MS Gothic"/>
                  <w14:uncheckedState w14:val="2610" w14:font="MS Gothic"/>
                </w14:checkbox>
              </w:sdtPr>
              <w:sdtContent>
                <w:r w:rsidRPr="00DA2A4F" w:rsidR="00DA2A4F">
                  <w:rPr>
                    <w:rFonts w:hint="eastAsia" w:ascii="MS Gothic" w:hAnsi="MS Gothic" w:eastAsia="MS Gothic"/>
                    <w:bCs/>
                  </w:rPr>
                  <w:t>☐</w:t>
                </w:r>
              </w:sdtContent>
            </w:sdt>
          </w:p>
        </w:tc>
        <w:tc>
          <w:tcPr>
            <w:tcW w:w="4722" w:type="pct"/>
            <w:vAlign w:val="center"/>
          </w:tcPr>
          <w:p w:rsidRPr="00DA2A4F" w:rsidR="00DA2A4F" w:rsidP="00DA2A4F" w:rsidRDefault="00DA2A4F" w14:paraId="571DA2AC" w14:textId="77777777">
            <w:pPr>
              <w:pStyle w:val="Bullet"/>
              <w:numPr>
                <w:ilvl w:val="0"/>
                <w:numId w:val="0"/>
              </w:numPr>
              <w:rPr>
                <w:b/>
              </w:rPr>
            </w:pPr>
            <w:r w:rsidRPr="00DA2A4F">
              <w:rPr>
                <w:b/>
              </w:rPr>
              <w:t>Record key insights and improvement actions.</w:t>
            </w:r>
          </w:p>
        </w:tc>
      </w:tr>
      <w:tr w:rsidRPr="00707CFA" w:rsidR="00DA2A4F" w:rsidTr="0B17A0E7" w14:paraId="0CF8A166" w14:textId="77777777">
        <w:trPr>
          <w:trHeight w:val="875"/>
        </w:trPr>
        <w:tc>
          <w:tcPr>
            <w:tcW w:w="278" w:type="pct"/>
            <w:vAlign w:val="center"/>
          </w:tcPr>
          <w:p w:rsidRPr="00DA2A4F" w:rsidR="00DA2A4F" w:rsidP="00DA2A4F" w:rsidRDefault="00000000" w14:paraId="5B1578EC" w14:textId="77777777">
            <w:pPr>
              <w:pStyle w:val="Bullet"/>
              <w:numPr>
                <w:ilvl w:val="0"/>
                <w:numId w:val="0"/>
              </w:numPr>
              <w:rPr>
                <w:bCs/>
              </w:rPr>
            </w:pPr>
            <w:sdt>
              <w:sdtPr>
                <w:rPr>
                  <w:bCs/>
                </w:rPr>
                <w:id w:val="988282025"/>
                <w14:checkbox>
                  <w14:checked w14:val="0"/>
                  <w14:checkedState w14:val="2612" w14:font="MS Gothic"/>
                  <w14:uncheckedState w14:val="2610" w14:font="MS Gothic"/>
                </w14:checkbox>
              </w:sdtPr>
              <w:sdtContent>
                <w:r w:rsidRPr="00DA2A4F" w:rsidR="00DA2A4F">
                  <w:rPr>
                    <w:rFonts w:hint="eastAsia" w:ascii="MS Gothic" w:hAnsi="MS Gothic" w:eastAsia="MS Gothic"/>
                    <w:bCs/>
                  </w:rPr>
                  <w:t>☐</w:t>
                </w:r>
              </w:sdtContent>
            </w:sdt>
          </w:p>
        </w:tc>
        <w:tc>
          <w:tcPr>
            <w:tcW w:w="4722" w:type="pct"/>
            <w:vAlign w:val="center"/>
          </w:tcPr>
          <w:p w:rsidRPr="00DA2A4F" w:rsidR="00DA2A4F" w:rsidP="0B17A0E7" w:rsidRDefault="00DA2A4F" w14:paraId="61CCE84C" w14:textId="77777777">
            <w:pPr>
              <w:pStyle w:val="Bullet"/>
              <w:numPr>
                <w:ilvl w:val="0"/>
                <w:numId w:val="0"/>
              </w:numPr>
              <w:rPr>
                <w:b/>
                <w:bCs/>
              </w:rPr>
            </w:pPr>
            <w:r w:rsidRPr="0B17A0E7">
              <w:rPr>
                <w:b/>
                <w:bCs/>
              </w:rPr>
              <w:t>Share learning across the wider organisation.</w:t>
            </w:r>
          </w:p>
        </w:tc>
      </w:tr>
    </w:tbl>
    <w:p w:rsidR="00202D7F" w:rsidRDefault="00202D7F" w14:paraId="5B9F158A" w14:textId="77777777">
      <w:pPr>
        <w:spacing w:before="0" w:after="0" w:line="240" w:lineRule="auto"/>
        <w:rPr>
          <w:b/>
          <w:bCs/>
        </w:rPr>
      </w:pPr>
      <w:r>
        <w:rPr>
          <w:b/>
          <w:bCs/>
        </w:rPr>
        <w:br w:type="page"/>
      </w:r>
    </w:p>
    <w:p w:rsidRPr="00D93D09" w:rsidR="00A3267F" w:rsidP="00202D7F" w:rsidRDefault="00A3267F" w14:paraId="0F7A8CDC" w14:textId="1A35C724">
      <w:pPr>
        <w:pStyle w:val="Heading2"/>
      </w:pPr>
      <w:r w:rsidRPr="00D93D09">
        <w:lastRenderedPageBreak/>
        <w:t xml:space="preserve">Steps to </w:t>
      </w:r>
      <w:r w:rsidR="00451397">
        <w:t>e</w:t>
      </w:r>
      <w:r w:rsidRPr="00D93D09">
        <w:t>stablish a</w:t>
      </w:r>
      <w:r w:rsidR="00BB6F1A">
        <w:t xml:space="preserve"> </w:t>
      </w:r>
      <w:r w:rsidR="61A9F8A9">
        <w:t>CoP</w:t>
      </w:r>
    </w:p>
    <w:p w:rsidRPr="00D93D09" w:rsidR="00A3267F" w:rsidP="00202D7F" w:rsidRDefault="00A3267F" w14:paraId="6B7A9927" w14:textId="3CA5D9A5">
      <w:pPr>
        <w:pStyle w:val="Heading3"/>
      </w:pPr>
      <w:r w:rsidRPr="00D93D09">
        <w:t xml:space="preserve">Step 1 – Define the </w:t>
      </w:r>
      <w:r w:rsidR="3DBE45C8">
        <w:t>f</w:t>
      </w:r>
      <w:r w:rsidRPr="00D93D09">
        <w:t>ocus</w:t>
      </w:r>
    </w:p>
    <w:p w:rsidRPr="00202D7F" w:rsidR="00A3267F" w:rsidP="00A3267F" w:rsidRDefault="00A3267F" w14:paraId="59526713" w14:textId="77777777">
      <w:pPr>
        <w:rPr>
          <w:i/>
          <w:iCs/>
        </w:rPr>
      </w:pPr>
      <w:r w:rsidRPr="00202D7F">
        <w:rPr>
          <w:i/>
          <w:iCs/>
        </w:rPr>
        <w:t>Identify the topic or area of practice the CoP will focus on.</w:t>
      </w:r>
    </w:p>
    <w:p w:rsidRPr="00D93D09" w:rsidR="00A3267F" w:rsidP="00A3267F" w:rsidRDefault="00A3267F" w14:paraId="4949321F" w14:textId="77777777">
      <w:r w:rsidRPr="00D93D09">
        <w:t>Examples may include:</w:t>
      </w:r>
    </w:p>
    <w:p w:rsidRPr="00D93D09" w:rsidR="00A3267F" w:rsidP="00202D7F" w:rsidRDefault="00A3267F" w14:paraId="1814B085" w14:textId="419B6974">
      <w:pPr>
        <w:pStyle w:val="Bullet"/>
      </w:pPr>
      <w:r w:rsidRPr="00D93D09">
        <w:t>applying the Act in practice</w:t>
      </w:r>
    </w:p>
    <w:p w:rsidRPr="00D93D09" w:rsidR="00A3267F" w:rsidP="00202D7F" w:rsidRDefault="00A3267F" w14:paraId="6CC4AF50" w14:textId="0F4A709E">
      <w:pPr>
        <w:pStyle w:val="Bullet"/>
      </w:pPr>
      <w:r w:rsidRPr="00D93D09">
        <w:t>responding to incidents</w:t>
      </w:r>
      <w:r w:rsidR="00A53FE2">
        <w:t>, concerns or feedback</w:t>
      </w:r>
    </w:p>
    <w:p w:rsidRPr="00D93D09" w:rsidR="00A3267F" w:rsidP="00202D7F" w:rsidRDefault="00A3267F" w14:paraId="50867776" w14:textId="77777777">
      <w:pPr>
        <w:pStyle w:val="Bullet"/>
      </w:pPr>
      <w:r w:rsidRPr="00D93D09">
        <w:t>supporting older people’s rights and decision-making</w:t>
      </w:r>
    </w:p>
    <w:p w:rsidRPr="00D93D09" w:rsidR="00A3267F" w:rsidP="00202D7F" w:rsidRDefault="00A3267F" w14:paraId="51A1DD2E" w14:textId="77777777">
      <w:pPr>
        <w:pStyle w:val="Bullet"/>
      </w:pPr>
      <w:r w:rsidRPr="00D93D09">
        <w:t>improving documentation and reporting</w:t>
      </w:r>
    </w:p>
    <w:p w:rsidR="00A3267F" w:rsidP="00202D7F" w:rsidRDefault="00A3267F" w14:paraId="49AF1C74" w14:textId="0229712B">
      <w:pPr>
        <w:pStyle w:val="Bullet"/>
      </w:pPr>
      <w:r w:rsidRPr="00D93D09">
        <w:t>person-centred care approaches</w:t>
      </w:r>
    </w:p>
    <w:p w:rsidRPr="00D93D09" w:rsidR="009A5F46" w:rsidP="00202D7F" w:rsidRDefault="009A5F46" w14:paraId="1F574C7F" w14:textId="62C14876">
      <w:pPr>
        <w:pStyle w:val="Bullet"/>
      </w:pPr>
      <w:r>
        <w:t>protecting privacy.</w:t>
      </w:r>
    </w:p>
    <w:p w:rsidRPr="00D93D09" w:rsidR="00A3267F" w:rsidP="00202D7F" w:rsidRDefault="00A3267F" w14:paraId="7AC4FB13" w14:textId="0AE732ED">
      <w:pPr>
        <w:pStyle w:val="Heading3"/>
      </w:pPr>
      <w:r w:rsidRPr="00D93D09">
        <w:t xml:space="preserve">Step 2 – Identify </w:t>
      </w:r>
      <w:r w:rsidR="625CEC45">
        <w:t>p</w:t>
      </w:r>
      <w:r w:rsidRPr="00D93D09">
        <w:t>articipants</w:t>
      </w:r>
    </w:p>
    <w:p w:rsidRPr="00B47DC6" w:rsidR="00A3267F" w:rsidP="00A3267F" w:rsidRDefault="00A3267F" w14:paraId="71E0F1EC" w14:textId="77777777">
      <w:pPr>
        <w:rPr>
          <w:i/>
          <w:iCs/>
        </w:rPr>
      </w:pPr>
      <w:r w:rsidRPr="00B47DC6">
        <w:rPr>
          <w:i/>
          <w:iCs/>
        </w:rPr>
        <w:t xml:space="preserve">CoPs work best when they include people with </w:t>
      </w:r>
      <w:r w:rsidRPr="009A6C4F">
        <w:rPr>
          <w:i/>
          <w:iCs/>
        </w:rPr>
        <w:t>different perspectives</w:t>
      </w:r>
      <w:r w:rsidRPr="00B47DC6">
        <w:rPr>
          <w:i/>
          <w:iCs/>
        </w:rPr>
        <w:t>.</w:t>
      </w:r>
    </w:p>
    <w:p w:rsidRPr="00D93D09" w:rsidR="00A3267F" w:rsidP="00A3267F" w:rsidRDefault="00A3267F" w14:paraId="5DADEBD6" w14:textId="77777777">
      <w:r w:rsidRPr="00D93D09">
        <w:t>Participants may include:</w:t>
      </w:r>
    </w:p>
    <w:p w:rsidRPr="00D93D09" w:rsidR="00A3267F" w:rsidP="00202D7F" w:rsidRDefault="00A3267F" w14:paraId="743D4961" w14:textId="77777777">
      <w:pPr>
        <w:pStyle w:val="Bullet"/>
      </w:pPr>
      <w:r w:rsidRPr="00D93D09">
        <w:t>care workers</w:t>
      </w:r>
    </w:p>
    <w:p w:rsidRPr="00D93D09" w:rsidR="00A3267F" w:rsidP="00202D7F" w:rsidRDefault="00A3267F" w14:paraId="6E3509DE" w14:textId="77777777">
      <w:pPr>
        <w:pStyle w:val="Bullet"/>
      </w:pPr>
      <w:r w:rsidRPr="00D93D09">
        <w:t>nurses</w:t>
      </w:r>
    </w:p>
    <w:p w:rsidRPr="00D93D09" w:rsidR="00A3267F" w:rsidP="00202D7F" w:rsidRDefault="00A3267F" w14:paraId="03C87EC4" w14:textId="77777777">
      <w:pPr>
        <w:pStyle w:val="Bullet"/>
      </w:pPr>
      <w:r w:rsidRPr="00D93D09">
        <w:t>allied health staff</w:t>
      </w:r>
    </w:p>
    <w:p w:rsidRPr="00D93D09" w:rsidR="00A3267F" w:rsidP="00202D7F" w:rsidRDefault="00A3267F" w14:paraId="3DB3D515" w14:textId="77777777">
      <w:pPr>
        <w:pStyle w:val="Bullet"/>
      </w:pPr>
      <w:r w:rsidRPr="00D93D09">
        <w:t>team leaders or supervisors</w:t>
      </w:r>
    </w:p>
    <w:p w:rsidRPr="00D93D09" w:rsidR="00A3267F" w:rsidP="00202D7F" w:rsidRDefault="00714036" w14:paraId="37026317" w14:textId="62995955">
      <w:pPr>
        <w:pStyle w:val="Bullet"/>
      </w:pPr>
      <w:r>
        <w:t>work health and safety</w:t>
      </w:r>
      <w:r w:rsidRPr="00D93D09">
        <w:t xml:space="preserve"> </w:t>
      </w:r>
      <w:r w:rsidRPr="00D93D09" w:rsidR="00A3267F">
        <w:t>or governance staff.</w:t>
      </w:r>
    </w:p>
    <w:p w:rsidRPr="00D93D09" w:rsidR="00A3267F" w:rsidP="00A3267F" w:rsidRDefault="00A3267F" w14:paraId="71A048BD" w14:textId="77777777">
      <w:r w:rsidRPr="00D93D09">
        <w:t xml:space="preserve">Participation should be </w:t>
      </w:r>
      <w:r w:rsidRPr="009A6C4F">
        <w:t>voluntary where possible</w:t>
      </w:r>
      <w:r w:rsidRPr="00D93D09">
        <w:t xml:space="preserve"> to encourage engagement and openness.</w:t>
      </w:r>
    </w:p>
    <w:p w:rsidRPr="00D93D09" w:rsidR="00A3267F" w:rsidP="00202D7F" w:rsidRDefault="00A3267F" w14:paraId="5AEDD50A" w14:textId="3004FB4C">
      <w:pPr>
        <w:pStyle w:val="Heading3"/>
      </w:pPr>
      <w:r w:rsidRPr="00D93D09">
        <w:t xml:space="preserve">Step 3 – Select a </w:t>
      </w:r>
      <w:r w:rsidR="5483AA2A">
        <w:t>f</w:t>
      </w:r>
      <w:r w:rsidRPr="00D93D09">
        <w:t>acilitator</w:t>
      </w:r>
    </w:p>
    <w:p w:rsidRPr="009A6C4F" w:rsidR="00A3267F" w:rsidP="00A3267F" w:rsidRDefault="00A3267F" w14:paraId="7112CA94" w14:textId="77777777">
      <w:pPr>
        <w:rPr>
          <w:i/>
          <w:iCs/>
        </w:rPr>
      </w:pPr>
      <w:r w:rsidRPr="00B47DC6">
        <w:rPr>
          <w:i/>
          <w:iCs/>
        </w:rPr>
        <w:t xml:space="preserve">The facilitator helps guide discussions but is </w:t>
      </w:r>
      <w:r w:rsidRPr="009A6C4F">
        <w:rPr>
          <w:i/>
          <w:iCs/>
        </w:rPr>
        <w:t>not responsible for solving every issue.</w:t>
      </w:r>
    </w:p>
    <w:p w:rsidRPr="00D93D09" w:rsidR="00A3267F" w:rsidP="00A3267F" w:rsidRDefault="00A3267F" w14:paraId="78F289D2" w14:textId="77777777">
      <w:r w:rsidRPr="00D93D09">
        <w:t>Their role is to:</w:t>
      </w:r>
    </w:p>
    <w:p w:rsidRPr="00D93D09" w:rsidR="00A3267F" w:rsidP="00202D7F" w:rsidRDefault="00A3267F" w14:paraId="0B9E3973" w14:textId="77777777">
      <w:pPr>
        <w:pStyle w:val="Bullet"/>
      </w:pPr>
      <w:r w:rsidRPr="00D93D09">
        <w:t>guide discussions</w:t>
      </w:r>
    </w:p>
    <w:p w:rsidRPr="00D93D09" w:rsidR="00A3267F" w:rsidP="00202D7F" w:rsidRDefault="00A3267F" w14:paraId="500EA381" w14:textId="77777777">
      <w:pPr>
        <w:pStyle w:val="Bullet"/>
      </w:pPr>
      <w:r w:rsidRPr="00D93D09">
        <w:t>encourage participation</w:t>
      </w:r>
    </w:p>
    <w:p w:rsidRPr="00D93D09" w:rsidR="00A3267F" w:rsidP="00202D7F" w:rsidRDefault="00A3267F" w14:paraId="5CA36494" w14:textId="77777777">
      <w:pPr>
        <w:pStyle w:val="Bullet"/>
      </w:pPr>
      <w:r w:rsidRPr="00D93D09">
        <w:t>keep meetings focused</w:t>
      </w:r>
    </w:p>
    <w:p w:rsidRPr="00D93D09" w:rsidR="00A3267F" w:rsidP="00202D7F" w:rsidRDefault="00A3267F" w14:paraId="03565E02" w14:textId="4A294C9B">
      <w:pPr>
        <w:pStyle w:val="Bullet"/>
      </w:pPr>
      <w:r w:rsidRPr="00D93D09">
        <w:t xml:space="preserve">ensure everyone has </w:t>
      </w:r>
      <w:r w:rsidR="7C0A4B32">
        <w:t xml:space="preserve">an </w:t>
      </w:r>
      <w:r w:rsidRPr="00D93D09">
        <w:t>opportunity to contribute</w:t>
      </w:r>
    </w:p>
    <w:p w:rsidRPr="00D93D09" w:rsidR="00A3267F" w:rsidP="00202D7F" w:rsidRDefault="00A3267F" w14:paraId="236116D8" w14:textId="77777777">
      <w:pPr>
        <w:pStyle w:val="Bullet"/>
      </w:pPr>
      <w:r w:rsidRPr="00D93D09">
        <w:t>capture improvement opportunities.</w:t>
      </w:r>
    </w:p>
    <w:p w:rsidR="00202D7F" w:rsidRDefault="00202D7F" w14:paraId="3A6717EC" w14:textId="77777777">
      <w:pPr>
        <w:spacing w:before="0" w:after="0" w:line="240" w:lineRule="auto"/>
        <w:rPr>
          <w:rFonts w:eastAsiaTheme="majorEastAsia" w:cstheme="majorBidi"/>
          <w:b/>
          <w:color w:val="1E1544" w:themeColor="text1"/>
          <w:sz w:val="28"/>
        </w:rPr>
      </w:pPr>
      <w:r>
        <w:br w:type="page"/>
      </w:r>
    </w:p>
    <w:p w:rsidRPr="00D93D09" w:rsidR="00A3267F" w:rsidP="00202D7F" w:rsidRDefault="00A3267F" w14:paraId="0CB9241F" w14:textId="3B52CEA3">
      <w:pPr>
        <w:pStyle w:val="Heading3"/>
      </w:pPr>
      <w:r w:rsidRPr="00D93D09">
        <w:lastRenderedPageBreak/>
        <w:t xml:space="preserve">Step 4 – Decide the </w:t>
      </w:r>
      <w:r w:rsidR="2086A0B7">
        <w:t>m</w:t>
      </w:r>
      <w:r w:rsidRPr="00D93D09">
        <w:t xml:space="preserve">eeting </w:t>
      </w:r>
      <w:r w:rsidR="66E3895A">
        <w:t>f</w:t>
      </w:r>
      <w:r w:rsidRPr="00D93D09">
        <w:t>ormat</w:t>
      </w:r>
    </w:p>
    <w:p w:rsidRPr="00D93D09" w:rsidR="00A3267F" w:rsidP="00A3267F" w:rsidRDefault="00A3267F" w14:paraId="35AB610D" w14:textId="77777777">
      <w:r w:rsidRPr="00D93D09">
        <w:t>Consider:</w:t>
      </w:r>
    </w:p>
    <w:p w:rsidRPr="00D93D09" w:rsidR="00A3267F" w:rsidP="00202D7F" w:rsidRDefault="00A3267F" w14:paraId="0AB6F483" w14:textId="77777777">
      <w:pPr>
        <w:pStyle w:val="Bullet"/>
      </w:pPr>
      <w:r w:rsidRPr="00D93D09">
        <w:t>meeting frequency (monthly or every two months works well)</w:t>
      </w:r>
    </w:p>
    <w:p w:rsidRPr="00D93D09" w:rsidR="00A3267F" w:rsidP="00202D7F" w:rsidRDefault="00A3267F" w14:paraId="27CEEF54" w14:textId="77777777">
      <w:pPr>
        <w:pStyle w:val="Bullet"/>
      </w:pPr>
      <w:r w:rsidRPr="00D93D09">
        <w:t>meeting length (45–60 minutes)</w:t>
      </w:r>
    </w:p>
    <w:p w:rsidRPr="00D93D09" w:rsidR="00A3267F" w:rsidP="00202D7F" w:rsidRDefault="00A3267F" w14:paraId="48C023A9" w14:textId="77777777">
      <w:pPr>
        <w:pStyle w:val="Bullet"/>
      </w:pPr>
      <w:r w:rsidRPr="00D93D09">
        <w:t xml:space="preserve">whether meetings are </w:t>
      </w:r>
      <w:r w:rsidRPr="00D93D09">
        <w:rPr>
          <w:b/>
          <w:bCs/>
        </w:rPr>
        <w:t>virtual or in person</w:t>
      </w:r>
      <w:r w:rsidRPr="00D93D09">
        <w:t>.</w:t>
      </w:r>
    </w:p>
    <w:p w:rsidRPr="00D93D09" w:rsidR="00A3267F" w:rsidP="00A3267F" w:rsidRDefault="00A3267F" w14:paraId="0E24E270" w14:textId="77777777">
      <w:r w:rsidRPr="00D93D09">
        <w:t>Consistency helps build trust and engagement.</w:t>
      </w:r>
    </w:p>
    <w:p w:rsidRPr="00D93D09" w:rsidR="00A3267F" w:rsidP="00202D7F" w:rsidRDefault="00A3267F" w14:paraId="4B761E9B" w14:textId="65A291C2">
      <w:pPr>
        <w:pStyle w:val="Heading3"/>
      </w:pPr>
      <w:r w:rsidRPr="00D93D09">
        <w:t xml:space="preserve">Step 5 – Establish </w:t>
      </w:r>
      <w:r w:rsidR="2ACFF75F">
        <w:t>g</w:t>
      </w:r>
      <w:r w:rsidRPr="00D93D09">
        <w:t xml:space="preserve">round </w:t>
      </w:r>
      <w:r w:rsidR="1381047B">
        <w:t>r</w:t>
      </w:r>
      <w:r w:rsidRPr="00D93D09">
        <w:t>ules</w:t>
      </w:r>
    </w:p>
    <w:p w:rsidRPr="00B47DC6" w:rsidR="00A3267F" w:rsidP="00A3267F" w:rsidRDefault="00A3267F" w14:paraId="0D810BE9" w14:textId="77777777">
      <w:pPr>
        <w:rPr>
          <w:i/>
          <w:iCs/>
        </w:rPr>
      </w:pPr>
      <w:r w:rsidRPr="00B47DC6">
        <w:rPr>
          <w:i/>
          <w:iCs/>
        </w:rPr>
        <w:t>Ground rules help create a safe and respectful environment.</w:t>
      </w:r>
    </w:p>
    <w:p w:rsidRPr="00D93D09" w:rsidR="00A3267F" w:rsidP="00A3267F" w:rsidRDefault="00A3267F" w14:paraId="2AB296D4" w14:textId="77777777">
      <w:r w:rsidRPr="00D93D09">
        <w:t>Examples include:</w:t>
      </w:r>
    </w:p>
    <w:p w:rsidRPr="00D93D09" w:rsidR="00A3267F" w:rsidP="00202D7F" w:rsidRDefault="00A3267F" w14:paraId="20510ACD" w14:textId="77777777">
      <w:pPr>
        <w:pStyle w:val="Bullet"/>
      </w:pPr>
      <w:r w:rsidRPr="00D93D09">
        <w:t>respectful and constructive discussion</w:t>
      </w:r>
    </w:p>
    <w:p w:rsidRPr="00D93D09" w:rsidR="00A3267F" w:rsidP="00202D7F" w:rsidRDefault="00A3267F" w14:paraId="60180E65" w14:textId="77777777">
      <w:pPr>
        <w:pStyle w:val="Bullet"/>
      </w:pPr>
      <w:r w:rsidRPr="00D93D09">
        <w:t>no blame or judgement</w:t>
      </w:r>
    </w:p>
    <w:p w:rsidRPr="00D93D09" w:rsidR="00A3267F" w:rsidP="00202D7F" w:rsidRDefault="00A3267F" w14:paraId="15ED342D" w14:textId="77777777">
      <w:pPr>
        <w:pStyle w:val="Bullet"/>
      </w:pPr>
      <w:r w:rsidRPr="00D93D09">
        <w:t>focus on learning and improvement</w:t>
      </w:r>
    </w:p>
    <w:p w:rsidRPr="00D93D09" w:rsidR="00A3267F" w:rsidP="00202D7F" w:rsidRDefault="00A3267F" w14:paraId="47F76303" w14:textId="77777777">
      <w:pPr>
        <w:pStyle w:val="Bullet"/>
      </w:pPr>
      <w:r w:rsidRPr="00D93D09">
        <w:t>maintain confidentiality where required</w:t>
      </w:r>
    </w:p>
    <w:p w:rsidRPr="00D93D09" w:rsidR="00A3267F" w:rsidP="00202D7F" w:rsidRDefault="00A3267F" w14:paraId="789E3A8F" w14:textId="77777777">
      <w:pPr>
        <w:pStyle w:val="Bullet"/>
      </w:pPr>
      <w:r w:rsidRPr="00D93D09">
        <w:t>allow everyone the opportunity to contribute.</w:t>
      </w:r>
    </w:p>
    <w:p w:rsidRPr="00D93D09" w:rsidR="00A3267F" w:rsidP="00202D7F" w:rsidRDefault="00A3267F" w14:paraId="5E6EE47B" w14:textId="1C256C79">
      <w:pPr>
        <w:pStyle w:val="Heading2"/>
      </w:pPr>
      <w:r>
        <w:t xml:space="preserve">Roles and </w:t>
      </w:r>
      <w:r w:rsidR="00451397">
        <w:t>r</w:t>
      </w:r>
      <w:r>
        <w:t>esponsibilities</w:t>
      </w:r>
    </w:p>
    <w:p w:rsidRPr="00D93D09" w:rsidR="00A3267F" w:rsidP="00202D7F" w:rsidRDefault="00A3267F" w14:paraId="5F4035C6" w14:textId="77777777">
      <w:pPr>
        <w:pStyle w:val="Heading3"/>
      </w:pPr>
      <w:r w:rsidRPr="00D93D09">
        <w:t>Facilitator / Convenor</w:t>
      </w:r>
    </w:p>
    <w:p w:rsidRPr="00B47DC6" w:rsidR="00A3267F" w:rsidP="00A3267F" w:rsidRDefault="00A3267F" w14:paraId="3D5BC6C5" w14:textId="77777777">
      <w:pPr>
        <w:rPr>
          <w:i/>
          <w:iCs/>
        </w:rPr>
      </w:pPr>
      <w:r w:rsidRPr="00B47DC6">
        <w:rPr>
          <w:i/>
          <w:iCs/>
        </w:rPr>
        <w:t>The facilitator supports the group to work effectively.</w:t>
      </w:r>
    </w:p>
    <w:p w:rsidRPr="00D93D09" w:rsidR="00A3267F" w:rsidP="00A3267F" w:rsidRDefault="00A3267F" w14:paraId="04E5453E" w14:textId="77777777">
      <w:r w:rsidRPr="00D93D09">
        <w:t>Responsibilities may include:</w:t>
      </w:r>
    </w:p>
    <w:p w:rsidRPr="00D93D09" w:rsidR="00A3267F" w:rsidP="00202D7F" w:rsidRDefault="00A3267F" w14:paraId="6A9E0E8C" w14:textId="77777777">
      <w:pPr>
        <w:pStyle w:val="Bullet"/>
      </w:pPr>
      <w:r w:rsidRPr="00D93D09">
        <w:t>organising meetings</w:t>
      </w:r>
    </w:p>
    <w:p w:rsidRPr="00D93D09" w:rsidR="00A3267F" w:rsidP="00202D7F" w:rsidRDefault="00A3267F" w14:paraId="4CA10573" w14:textId="77777777">
      <w:pPr>
        <w:pStyle w:val="Bullet"/>
      </w:pPr>
      <w:r w:rsidRPr="00D93D09">
        <w:t>guiding discussion</w:t>
      </w:r>
    </w:p>
    <w:p w:rsidRPr="00D93D09" w:rsidR="00A3267F" w:rsidP="00202D7F" w:rsidRDefault="00A3267F" w14:paraId="585AD887" w14:textId="77777777">
      <w:pPr>
        <w:pStyle w:val="Bullet"/>
      </w:pPr>
      <w:r w:rsidRPr="00D93D09">
        <w:t>encouraging participation</w:t>
      </w:r>
    </w:p>
    <w:p w:rsidRPr="00D93D09" w:rsidR="00A3267F" w:rsidP="00202D7F" w:rsidRDefault="00A3267F" w14:paraId="3031A563" w14:textId="77777777">
      <w:pPr>
        <w:pStyle w:val="Bullet"/>
      </w:pPr>
      <w:r w:rsidRPr="00D93D09">
        <w:t>helping identify improvement opportunities</w:t>
      </w:r>
    </w:p>
    <w:p w:rsidRPr="00D93D09" w:rsidR="00A3267F" w:rsidP="00202D7F" w:rsidRDefault="00A3267F" w14:paraId="7BA2817B" w14:textId="77777777">
      <w:pPr>
        <w:pStyle w:val="Bullet"/>
      </w:pPr>
      <w:r w:rsidRPr="00D93D09">
        <w:t>ensuring discussions remain focused and productive.</w:t>
      </w:r>
    </w:p>
    <w:p w:rsidRPr="00D93D09" w:rsidR="00A3267F" w:rsidP="00202D7F" w:rsidRDefault="00A3267F" w14:paraId="69F5FE51" w14:textId="77777777">
      <w:pPr>
        <w:pStyle w:val="Heading3"/>
      </w:pPr>
      <w:r w:rsidRPr="00D93D09">
        <w:t>Secretary / Note Taker</w:t>
      </w:r>
    </w:p>
    <w:p w:rsidRPr="00B47DC6" w:rsidR="00A3267F" w:rsidP="00A3267F" w:rsidRDefault="00A3267F" w14:paraId="1D2A5ADF" w14:textId="77777777">
      <w:pPr>
        <w:rPr>
          <w:i/>
          <w:iCs/>
        </w:rPr>
      </w:pPr>
      <w:r w:rsidRPr="00B47DC6">
        <w:rPr>
          <w:i/>
          <w:iCs/>
        </w:rPr>
        <w:t>The note taker supports documentation of discussions.</w:t>
      </w:r>
    </w:p>
    <w:p w:rsidRPr="00D93D09" w:rsidR="00A3267F" w:rsidP="00A3267F" w:rsidRDefault="00A3267F" w14:paraId="7CECD0A2" w14:textId="77777777">
      <w:r w:rsidRPr="00D93D09">
        <w:t>Responsibilities may include:</w:t>
      </w:r>
    </w:p>
    <w:p w:rsidRPr="00D93D09" w:rsidR="00A3267F" w:rsidP="00202D7F" w:rsidRDefault="00A3267F" w14:paraId="240CDCD3" w14:textId="77777777">
      <w:pPr>
        <w:pStyle w:val="Bullet"/>
      </w:pPr>
      <w:r w:rsidRPr="00D93D09">
        <w:t>recording key insights and actions</w:t>
      </w:r>
    </w:p>
    <w:p w:rsidRPr="00D93D09" w:rsidR="00A3267F" w:rsidP="00202D7F" w:rsidRDefault="00A3267F" w14:paraId="1C805BCD" w14:textId="77777777">
      <w:pPr>
        <w:pStyle w:val="Bullet"/>
      </w:pPr>
      <w:r w:rsidRPr="00D93D09">
        <w:t>maintaining the issue and improvement log</w:t>
      </w:r>
    </w:p>
    <w:p w:rsidRPr="00D93D09" w:rsidR="00A3267F" w:rsidP="00202D7F" w:rsidRDefault="00A3267F" w14:paraId="034E9673" w14:textId="77777777">
      <w:pPr>
        <w:pStyle w:val="Bullet"/>
      </w:pPr>
      <w:r w:rsidRPr="00D93D09">
        <w:t>sharing meeting notes with members.</w:t>
      </w:r>
    </w:p>
    <w:p w:rsidR="00202D7F" w:rsidRDefault="00202D7F" w14:paraId="78EE7E7C" w14:textId="08F2419D">
      <w:pPr>
        <w:spacing w:before="0" w:after="0" w:line="240" w:lineRule="auto"/>
      </w:pPr>
      <w:r>
        <w:br w:type="page"/>
      </w:r>
    </w:p>
    <w:p w:rsidRPr="00D93D09" w:rsidR="00A3267F" w:rsidP="00202D7F" w:rsidRDefault="00A3267F" w14:paraId="70774A8A" w14:textId="77777777">
      <w:pPr>
        <w:pStyle w:val="Heading3"/>
      </w:pPr>
      <w:r w:rsidRPr="00D93D09">
        <w:lastRenderedPageBreak/>
        <w:t>Members</w:t>
      </w:r>
    </w:p>
    <w:p w:rsidRPr="00B47DC6" w:rsidR="00A3267F" w:rsidP="00A3267F" w:rsidRDefault="00A3267F" w14:paraId="2B738BD7" w14:textId="77777777">
      <w:pPr>
        <w:rPr>
          <w:i/>
          <w:iCs/>
        </w:rPr>
      </w:pPr>
      <w:r w:rsidRPr="00B47DC6">
        <w:rPr>
          <w:i/>
          <w:iCs/>
        </w:rPr>
        <w:t>Members contribute to the success of the CoP by:</w:t>
      </w:r>
    </w:p>
    <w:p w:rsidRPr="00D93D09" w:rsidR="00A3267F" w:rsidP="00202D7F" w:rsidRDefault="00A3267F" w14:paraId="0AC88CC1" w14:textId="77777777">
      <w:pPr>
        <w:pStyle w:val="Bullet"/>
      </w:pPr>
      <w:r w:rsidRPr="00D93D09">
        <w:t>sharing experiences and scenarios</w:t>
      </w:r>
    </w:p>
    <w:p w:rsidRPr="00D93D09" w:rsidR="00A3267F" w:rsidP="00202D7F" w:rsidRDefault="00A3267F" w14:paraId="4ACC6CD4" w14:textId="77777777">
      <w:pPr>
        <w:pStyle w:val="Bullet"/>
      </w:pPr>
      <w:r w:rsidRPr="00D93D09">
        <w:t>raising challenges or questions</w:t>
      </w:r>
    </w:p>
    <w:p w:rsidRPr="00D93D09" w:rsidR="00A3267F" w:rsidP="00202D7F" w:rsidRDefault="00A3267F" w14:paraId="1F77DB02" w14:textId="77777777">
      <w:pPr>
        <w:pStyle w:val="Bullet"/>
      </w:pPr>
      <w:r w:rsidRPr="00D93D09">
        <w:t>contributing ideas and solutions</w:t>
      </w:r>
    </w:p>
    <w:p w:rsidRPr="00D93D09" w:rsidR="00A3267F" w:rsidP="00202D7F" w:rsidRDefault="00A3267F" w14:paraId="541994F9" w14:textId="77777777">
      <w:pPr>
        <w:pStyle w:val="Bullet"/>
      </w:pPr>
      <w:r w:rsidRPr="00D93D09">
        <w:t>sharing learning with their teams.</w:t>
      </w:r>
    </w:p>
    <w:p w:rsidRPr="00D93D09" w:rsidR="00A3267F" w:rsidP="00202D7F" w:rsidRDefault="00A3267F" w14:paraId="43993A48" w14:textId="595CC65B">
      <w:pPr>
        <w:pStyle w:val="Heading2"/>
      </w:pPr>
      <w:r w:rsidRPr="00D93D09">
        <w:t xml:space="preserve">Example </w:t>
      </w:r>
      <w:r w:rsidR="00451397">
        <w:t>d</w:t>
      </w:r>
      <w:r w:rsidRPr="00D93D09">
        <w:t xml:space="preserve">iscussion </w:t>
      </w:r>
      <w:r w:rsidR="00451397">
        <w:t>s</w:t>
      </w:r>
      <w:r w:rsidRPr="00D93D09">
        <w:t>cenarios</w:t>
      </w:r>
    </w:p>
    <w:p w:rsidRPr="00B47DC6" w:rsidR="00A3267F" w:rsidP="00A3267F" w:rsidRDefault="00A3267F" w14:paraId="685DC760" w14:textId="77777777">
      <w:pPr>
        <w:rPr>
          <w:i/>
          <w:iCs/>
        </w:rPr>
      </w:pPr>
      <w:r w:rsidRPr="00B47DC6">
        <w:rPr>
          <w:i/>
          <w:iCs/>
        </w:rPr>
        <w:t>Real-life scenarios help bring learning to life.</w:t>
      </w:r>
    </w:p>
    <w:p w:rsidRPr="00D93D09" w:rsidR="00A3267F" w:rsidP="00A3267F" w:rsidRDefault="00A3267F" w14:paraId="70B6AB4D" w14:textId="77777777">
      <w:r w:rsidRPr="00D93D09">
        <w:t>Examples may include:</w:t>
      </w:r>
    </w:p>
    <w:p w:rsidRPr="00D93D09" w:rsidR="00A3267F" w:rsidP="00202D7F" w:rsidRDefault="00A3267F" w14:paraId="2AD6ABB9" w14:textId="77777777">
      <w:pPr>
        <w:pStyle w:val="Bullet"/>
      </w:pPr>
      <w:r w:rsidRPr="00D93D09">
        <w:t>A worker is unsure how to respond when an older person declines a recommended care activity.</w:t>
      </w:r>
    </w:p>
    <w:p w:rsidRPr="00D93D09" w:rsidR="00A3267F" w:rsidP="00202D7F" w:rsidRDefault="00A3267F" w14:paraId="0886B0B3" w14:textId="77777777">
      <w:pPr>
        <w:pStyle w:val="Bullet"/>
      </w:pPr>
      <w:r w:rsidRPr="00D93D09">
        <w:t>Staff notice delays in incident reporting and want to explore how the process could be improved.</w:t>
      </w:r>
    </w:p>
    <w:p w:rsidRPr="00D93D09" w:rsidR="00A3267F" w:rsidP="00202D7F" w:rsidRDefault="00A3267F" w14:paraId="32358A5C" w14:textId="77777777">
      <w:pPr>
        <w:pStyle w:val="Bullet"/>
      </w:pPr>
      <w:r w:rsidRPr="00D93D09">
        <w:t>A positive example where a worker supported an older person to make their own decision about daily routines.</w:t>
      </w:r>
    </w:p>
    <w:p w:rsidRPr="00D93D09" w:rsidR="00A3267F" w:rsidP="00202D7F" w:rsidRDefault="00A3267F" w14:paraId="4B09C243" w14:textId="28BEBC62">
      <w:pPr>
        <w:pStyle w:val="Bullet"/>
      </w:pPr>
      <w:r w:rsidRPr="00D93D09">
        <w:t xml:space="preserve">Feedback from an older person </w:t>
      </w:r>
      <w:r>
        <w:t>suggest</w:t>
      </w:r>
      <w:r w:rsidR="53E91F74">
        <w:t>ing</w:t>
      </w:r>
      <w:r w:rsidRPr="00D93D09">
        <w:t xml:space="preserve"> communication could be improved.</w:t>
      </w:r>
    </w:p>
    <w:p w:rsidRPr="00D93D09" w:rsidR="00A3267F" w:rsidP="00A3267F" w:rsidRDefault="00A3267F" w14:paraId="506E722F" w14:textId="77777777">
      <w:r w:rsidRPr="00D93D09">
        <w:t>The group may discuss:</w:t>
      </w:r>
    </w:p>
    <w:p w:rsidRPr="00D93D09" w:rsidR="00A3267F" w:rsidP="00202D7F" w:rsidRDefault="00A3267F" w14:paraId="381F59DB" w14:textId="77777777">
      <w:pPr>
        <w:pStyle w:val="Bullet"/>
      </w:pPr>
      <w:r w:rsidRPr="00D93D09">
        <w:t>What happened?</w:t>
      </w:r>
    </w:p>
    <w:p w:rsidRPr="00D93D09" w:rsidR="00A3267F" w:rsidP="00202D7F" w:rsidRDefault="00A3267F" w14:paraId="25C6E5CD" w14:textId="77777777">
      <w:pPr>
        <w:pStyle w:val="Bullet"/>
      </w:pPr>
      <w:r w:rsidRPr="00D93D09">
        <w:t>What worked well?</w:t>
      </w:r>
    </w:p>
    <w:p w:rsidRPr="00D93D09" w:rsidR="00A3267F" w:rsidP="00202D7F" w:rsidRDefault="00A3267F" w14:paraId="5A6AA8A3" w14:textId="77777777">
      <w:pPr>
        <w:pStyle w:val="Bullet"/>
      </w:pPr>
      <w:r w:rsidRPr="00D93D09">
        <w:t>What could be improved?</w:t>
      </w:r>
    </w:p>
    <w:p w:rsidRPr="00D93D09" w:rsidR="00A3267F" w:rsidP="00202D7F" w:rsidRDefault="00A3267F" w14:paraId="48D453C6" w14:textId="77777777">
      <w:pPr>
        <w:pStyle w:val="Bullet"/>
      </w:pPr>
      <w:r w:rsidRPr="00D93D09">
        <w:t>What did we learn?</w:t>
      </w:r>
    </w:p>
    <w:p w:rsidR="00202D7F" w:rsidRDefault="00202D7F" w14:paraId="03C58B15" w14:textId="77777777">
      <w:pPr>
        <w:spacing w:before="0" w:after="0" w:line="240" w:lineRule="auto"/>
        <w:rPr>
          <w:b/>
          <w:bCs/>
        </w:rPr>
      </w:pPr>
      <w:r>
        <w:rPr>
          <w:b/>
          <w:bCs/>
        </w:rPr>
        <w:br w:type="page"/>
      </w:r>
    </w:p>
    <w:p w:rsidRPr="00D93D09" w:rsidR="00A3267F" w:rsidP="00202D7F" w:rsidRDefault="00A3267F" w14:paraId="27AA03FB" w14:textId="57326580">
      <w:pPr>
        <w:pStyle w:val="Heading2"/>
      </w:pPr>
      <w:r w:rsidRPr="00D93D09">
        <w:lastRenderedPageBreak/>
        <w:t xml:space="preserve">Template – CoP </w:t>
      </w:r>
      <w:r w:rsidR="00451397">
        <w:t>c</w:t>
      </w:r>
      <w:r w:rsidRPr="00D93D09">
        <w:t>harter</w:t>
      </w:r>
    </w:p>
    <w:tbl>
      <w:tblPr>
        <w:tblW w:w="0" w:type="auto"/>
        <w:tblBorders>
          <w:top w:val="single" w:color="2AB1BB" w:themeColor="accent1" w:sz="8" w:space="0"/>
          <w:left w:val="single" w:color="2AB1BB" w:themeColor="accent1" w:sz="8" w:space="0"/>
          <w:bottom w:val="single" w:color="2AB1BB" w:themeColor="accent1" w:sz="8" w:space="0"/>
          <w:right w:val="single" w:color="2AB1BB" w:themeColor="accent1" w:sz="8" w:space="0"/>
          <w:insideH w:val="single" w:color="2AB1BB" w:themeColor="accent1" w:sz="8" w:space="0"/>
          <w:insideV w:val="single" w:color="2AB1BB" w:themeColor="accent1" w:sz="8" w:space="0"/>
        </w:tblBorders>
        <w:tblLook w:val="0000" w:firstRow="0" w:lastRow="0" w:firstColumn="0" w:lastColumn="0" w:noHBand="0" w:noVBand="0"/>
      </w:tblPr>
      <w:tblGrid>
        <w:gridCol w:w="2967"/>
        <w:gridCol w:w="7217"/>
      </w:tblGrid>
      <w:tr w:rsidR="00B47DC6" w:rsidTr="0B17A0E7" w14:paraId="4F50085A" w14:textId="77777777">
        <w:tc>
          <w:tcPr>
            <w:tcW w:w="2967" w:type="dxa"/>
            <w:shd w:val="clear" w:color="auto" w:fill="D1F2F4" w:themeFill="accent1" w:themeFillTint="33"/>
          </w:tcPr>
          <w:p w:rsidRPr="00EC144D" w:rsidR="00B47DC6" w:rsidP="00A3267F" w:rsidRDefault="00B47DC6" w14:paraId="4FCD6394" w14:textId="4AABBC6A">
            <w:pPr>
              <w:rPr>
                <w:b/>
                <w:bCs/>
              </w:rPr>
            </w:pPr>
            <w:r w:rsidRPr="00EC144D">
              <w:rPr>
                <w:b/>
                <w:bCs/>
              </w:rPr>
              <w:t>Organisation Name</w:t>
            </w:r>
          </w:p>
        </w:tc>
        <w:tc>
          <w:tcPr>
            <w:tcW w:w="7217" w:type="dxa"/>
          </w:tcPr>
          <w:p w:rsidR="00B47DC6" w:rsidP="00A3267F" w:rsidRDefault="00B47DC6" w14:paraId="1571F1A5" w14:textId="77777777"/>
        </w:tc>
      </w:tr>
      <w:tr w:rsidR="00B47DC6" w:rsidTr="0B17A0E7" w14:paraId="2E03FD68" w14:textId="77777777">
        <w:tc>
          <w:tcPr>
            <w:tcW w:w="2967" w:type="dxa"/>
            <w:shd w:val="clear" w:color="auto" w:fill="D1F2F4" w:themeFill="accent1" w:themeFillTint="33"/>
          </w:tcPr>
          <w:p w:rsidRPr="00EC144D" w:rsidR="00B47DC6" w:rsidP="00A3267F" w:rsidRDefault="00B47DC6" w14:paraId="4C5D547D" w14:textId="26DA0BB1">
            <w:pPr>
              <w:rPr>
                <w:b/>
                <w:bCs/>
              </w:rPr>
            </w:pPr>
            <w:r w:rsidRPr="00EC144D">
              <w:rPr>
                <w:b/>
                <w:bCs/>
              </w:rPr>
              <w:t>Co</w:t>
            </w:r>
            <w:r w:rsidR="001D20DD">
              <w:rPr>
                <w:b/>
                <w:bCs/>
              </w:rPr>
              <w:t>P</w:t>
            </w:r>
            <w:r w:rsidRPr="00EC144D">
              <w:rPr>
                <w:b/>
                <w:bCs/>
              </w:rPr>
              <w:t xml:space="preserve"> topic/focus</w:t>
            </w:r>
          </w:p>
        </w:tc>
        <w:tc>
          <w:tcPr>
            <w:tcW w:w="7217" w:type="dxa"/>
          </w:tcPr>
          <w:p w:rsidR="00B47DC6" w:rsidP="00A3267F" w:rsidRDefault="00B47DC6" w14:paraId="337F198D" w14:textId="77777777"/>
        </w:tc>
      </w:tr>
      <w:tr w:rsidR="00B47DC6" w:rsidTr="0B17A0E7" w14:paraId="30C4096D" w14:textId="77777777">
        <w:tc>
          <w:tcPr>
            <w:tcW w:w="2967" w:type="dxa"/>
            <w:shd w:val="clear" w:color="auto" w:fill="D1F2F4" w:themeFill="accent1" w:themeFillTint="33"/>
          </w:tcPr>
          <w:p w:rsidRPr="00EC144D" w:rsidR="00B47DC6" w:rsidP="00A3267F" w:rsidRDefault="00BF5341" w14:paraId="6A1D47AF" w14:textId="3C3FE663">
            <w:pPr>
              <w:rPr>
                <w:b/>
                <w:bCs/>
              </w:rPr>
            </w:pPr>
            <w:r w:rsidRPr="0B17A0E7">
              <w:rPr>
                <w:b/>
                <w:bCs/>
              </w:rPr>
              <w:t>Objective</w:t>
            </w:r>
            <w:r w:rsidRPr="0B17A0E7" w:rsidR="003B51FA">
              <w:rPr>
                <w:b/>
                <w:bCs/>
              </w:rPr>
              <w:t xml:space="preserve"> </w:t>
            </w:r>
            <w:r w:rsidRPr="0B17A0E7" w:rsidR="00B47DC6">
              <w:rPr>
                <w:b/>
                <w:bCs/>
              </w:rPr>
              <w:t>of the CoP</w:t>
            </w:r>
          </w:p>
        </w:tc>
        <w:tc>
          <w:tcPr>
            <w:tcW w:w="7217" w:type="dxa"/>
          </w:tcPr>
          <w:p w:rsidR="00B47DC6" w:rsidP="00A3267F" w:rsidRDefault="00B47DC6" w14:paraId="0053FAAA" w14:textId="77777777"/>
        </w:tc>
      </w:tr>
      <w:tr w:rsidR="00B47DC6" w:rsidTr="0B17A0E7" w14:paraId="5A8E9A97" w14:textId="77777777">
        <w:tc>
          <w:tcPr>
            <w:tcW w:w="2967" w:type="dxa"/>
            <w:shd w:val="clear" w:color="auto" w:fill="D1F2F4" w:themeFill="accent1" w:themeFillTint="33"/>
          </w:tcPr>
          <w:p w:rsidRPr="00EC144D" w:rsidR="00B47DC6" w:rsidP="00A3267F" w:rsidRDefault="00B47DC6" w14:paraId="6BAA60E1" w14:textId="1B2EC9EC">
            <w:pPr>
              <w:rPr>
                <w:b/>
                <w:bCs/>
              </w:rPr>
            </w:pPr>
            <w:r w:rsidRPr="00EC144D">
              <w:rPr>
                <w:b/>
                <w:bCs/>
              </w:rPr>
              <w:t>Participants</w:t>
            </w:r>
          </w:p>
        </w:tc>
        <w:tc>
          <w:tcPr>
            <w:tcW w:w="7217" w:type="dxa"/>
          </w:tcPr>
          <w:p w:rsidR="00B47DC6" w:rsidP="00A3267F" w:rsidRDefault="00B47DC6" w14:paraId="02538E81" w14:textId="77777777"/>
        </w:tc>
      </w:tr>
      <w:tr w:rsidR="00B47DC6" w:rsidTr="0B17A0E7" w14:paraId="7AEA1974" w14:textId="77777777">
        <w:tc>
          <w:tcPr>
            <w:tcW w:w="2967" w:type="dxa"/>
            <w:shd w:val="clear" w:color="auto" w:fill="D1F2F4" w:themeFill="accent1" w:themeFillTint="33"/>
          </w:tcPr>
          <w:p w:rsidRPr="00EC144D" w:rsidR="00B47DC6" w:rsidP="00A3267F" w:rsidRDefault="00B47DC6" w14:paraId="2BCD87BF" w14:textId="328DF06C">
            <w:pPr>
              <w:rPr>
                <w:b/>
                <w:bCs/>
              </w:rPr>
            </w:pPr>
            <w:r w:rsidRPr="00EC144D">
              <w:rPr>
                <w:b/>
                <w:bCs/>
              </w:rPr>
              <w:t>Meeting frequency</w:t>
            </w:r>
          </w:p>
        </w:tc>
        <w:tc>
          <w:tcPr>
            <w:tcW w:w="7217" w:type="dxa"/>
          </w:tcPr>
          <w:p w:rsidR="00B47DC6" w:rsidP="00A3267F" w:rsidRDefault="00B47DC6" w14:paraId="06DD82A8" w14:textId="77777777"/>
        </w:tc>
      </w:tr>
      <w:tr w:rsidR="00B47DC6" w:rsidTr="0B17A0E7" w14:paraId="646EED4D" w14:textId="77777777">
        <w:tc>
          <w:tcPr>
            <w:tcW w:w="2967" w:type="dxa"/>
            <w:shd w:val="clear" w:color="auto" w:fill="D1F2F4" w:themeFill="accent1" w:themeFillTint="33"/>
          </w:tcPr>
          <w:p w:rsidRPr="00EC144D" w:rsidR="00B47DC6" w:rsidP="00A3267F" w:rsidRDefault="00B47DC6" w14:paraId="01DF80B7" w14:textId="5E9F01FE">
            <w:pPr>
              <w:rPr>
                <w:b/>
                <w:bCs/>
              </w:rPr>
            </w:pPr>
            <w:r w:rsidRPr="00EC144D">
              <w:rPr>
                <w:b/>
                <w:bCs/>
              </w:rPr>
              <w:t>Facilitator/Convenor</w:t>
            </w:r>
          </w:p>
        </w:tc>
        <w:tc>
          <w:tcPr>
            <w:tcW w:w="7217" w:type="dxa"/>
          </w:tcPr>
          <w:p w:rsidR="00B47DC6" w:rsidP="00A3267F" w:rsidRDefault="00B47DC6" w14:paraId="76598C79" w14:textId="77777777"/>
        </w:tc>
      </w:tr>
      <w:tr w:rsidR="00B47DC6" w:rsidTr="0B17A0E7" w14:paraId="3158231B" w14:textId="77777777">
        <w:tc>
          <w:tcPr>
            <w:tcW w:w="2967" w:type="dxa"/>
            <w:shd w:val="clear" w:color="auto" w:fill="D1F2F4" w:themeFill="accent1" w:themeFillTint="33"/>
          </w:tcPr>
          <w:p w:rsidRPr="00EC144D" w:rsidR="00B47DC6" w:rsidP="00A3267F" w:rsidRDefault="00EC144D" w14:paraId="0E9290BF" w14:textId="25A0B902">
            <w:pPr>
              <w:rPr>
                <w:b/>
                <w:bCs/>
              </w:rPr>
            </w:pPr>
            <w:r w:rsidRPr="00EC144D">
              <w:rPr>
                <w:b/>
                <w:bCs/>
              </w:rPr>
              <w:t>Secretary/Note taker</w:t>
            </w:r>
          </w:p>
        </w:tc>
        <w:tc>
          <w:tcPr>
            <w:tcW w:w="7217" w:type="dxa"/>
          </w:tcPr>
          <w:p w:rsidR="00B47DC6" w:rsidP="00A3267F" w:rsidRDefault="00B47DC6" w14:paraId="27C7A6D6" w14:textId="77777777"/>
        </w:tc>
      </w:tr>
    </w:tbl>
    <w:p w:rsidRPr="00D93D09" w:rsidR="00A3267F" w:rsidP="00202D7F" w:rsidRDefault="00A3267F" w14:paraId="49E1DB23" w14:textId="41228155">
      <w:pPr>
        <w:pStyle w:val="Heading2"/>
      </w:pPr>
      <w:r w:rsidRPr="00D93D09">
        <w:t xml:space="preserve">Template – Example </w:t>
      </w:r>
      <w:r w:rsidR="00451397">
        <w:t>m</w:t>
      </w:r>
      <w:r w:rsidRPr="00D93D09">
        <w:t xml:space="preserve">eeting </w:t>
      </w:r>
      <w:r w:rsidR="00451397">
        <w:t>a</w:t>
      </w:r>
      <w:r w:rsidRPr="00D93D09">
        <w:t>genda</w:t>
      </w:r>
    </w:p>
    <w:p w:rsidRPr="00D93D09" w:rsidR="00A3267F" w:rsidP="00455F60" w:rsidRDefault="00A3267F" w14:paraId="78A09C89" w14:textId="77777777">
      <w:pPr>
        <w:numPr>
          <w:ilvl w:val="0"/>
          <w:numId w:val="2"/>
        </w:numPr>
        <w:tabs>
          <w:tab w:val="clear" w:pos="720"/>
        </w:tabs>
        <w:spacing w:before="0" w:after="160" w:line="278" w:lineRule="auto"/>
        <w:ind w:hanging="720"/>
      </w:pPr>
      <w:r w:rsidRPr="00D93D09">
        <w:t>Welcome and introductions</w:t>
      </w:r>
    </w:p>
    <w:p w:rsidRPr="00D93D09" w:rsidR="00A3267F" w:rsidP="00455F60" w:rsidRDefault="00A3267F" w14:paraId="44A23745" w14:textId="77777777">
      <w:pPr>
        <w:numPr>
          <w:ilvl w:val="0"/>
          <w:numId w:val="2"/>
        </w:numPr>
        <w:tabs>
          <w:tab w:val="clear" w:pos="720"/>
        </w:tabs>
        <w:spacing w:before="0" w:after="160" w:line="278" w:lineRule="auto"/>
        <w:ind w:hanging="720"/>
      </w:pPr>
      <w:r w:rsidRPr="00D93D09">
        <w:t>Reflection – what has worked well since the last meeting</w:t>
      </w:r>
    </w:p>
    <w:p w:rsidRPr="00D93D09" w:rsidR="00A3267F" w:rsidP="00455F60" w:rsidRDefault="00A3267F" w14:paraId="1E2F2384" w14:textId="77777777">
      <w:pPr>
        <w:numPr>
          <w:ilvl w:val="0"/>
          <w:numId w:val="2"/>
        </w:numPr>
        <w:tabs>
          <w:tab w:val="clear" w:pos="720"/>
        </w:tabs>
        <w:spacing w:before="0" w:after="160" w:line="278" w:lineRule="auto"/>
        <w:ind w:hanging="720"/>
      </w:pPr>
      <w:r w:rsidRPr="00D93D09">
        <w:t>Scenario discussion (real case example)</w:t>
      </w:r>
    </w:p>
    <w:p w:rsidRPr="00D93D09" w:rsidR="00A3267F" w:rsidP="00455F60" w:rsidRDefault="00A3267F" w14:paraId="11724371" w14:textId="77777777">
      <w:pPr>
        <w:numPr>
          <w:ilvl w:val="0"/>
          <w:numId w:val="2"/>
        </w:numPr>
        <w:tabs>
          <w:tab w:val="clear" w:pos="720"/>
        </w:tabs>
        <w:spacing w:before="0" w:after="160" w:line="278" w:lineRule="auto"/>
        <w:ind w:hanging="720"/>
      </w:pPr>
      <w:r w:rsidRPr="00D93D09">
        <w:t>Challenges or questions from members</w:t>
      </w:r>
    </w:p>
    <w:p w:rsidRPr="00D93D09" w:rsidR="00A3267F" w:rsidP="00455F60" w:rsidRDefault="00A3267F" w14:paraId="6791FA46" w14:textId="77777777">
      <w:pPr>
        <w:numPr>
          <w:ilvl w:val="0"/>
          <w:numId w:val="2"/>
        </w:numPr>
        <w:tabs>
          <w:tab w:val="clear" w:pos="720"/>
        </w:tabs>
        <w:spacing w:before="0" w:after="160" w:line="278" w:lineRule="auto"/>
        <w:ind w:hanging="720"/>
      </w:pPr>
      <w:r w:rsidRPr="00D93D09">
        <w:t>Sharing useful resources or tools</w:t>
      </w:r>
    </w:p>
    <w:p w:rsidRPr="00D93D09" w:rsidR="00A3267F" w:rsidP="00455F60" w:rsidRDefault="00A3267F" w14:paraId="663B406B" w14:textId="77777777">
      <w:pPr>
        <w:numPr>
          <w:ilvl w:val="0"/>
          <w:numId w:val="2"/>
        </w:numPr>
        <w:tabs>
          <w:tab w:val="clear" w:pos="720"/>
        </w:tabs>
        <w:spacing w:before="0" w:after="160" w:line="278" w:lineRule="auto"/>
        <w:ind w:hanging="720"/>
      </w:pPr>
      <w:r w:rsidRPr="00D93D09">
        <w:t>Identifying improvement opportunities</w:t>
      </w:r>
    </w:p>
    <w:p w:rsidRPr="00D93D09" w:rsidR="00A3267F" w:rsidP="00455F60" w:rsidRDefault="00A3267F" w14:paraId="0A2345C8" w14:textId="77777777">
      <w:pPr>
        <w:numPr>
          <w:ilvl w:val="0"/>
          <w:numId w:val="2"/>
        </w:numPr>
        <w:tabs>
          <w:tab w:val="clear" w:pos="720"/>
        </w:tabs>
        <w:spacing w:before="0" w:after="160" w:line="278" w:lineRule="auto"/>
        <w:ind w:hanging="720"/>
      </w:pPr>
      <w:r w:rsidRPr="00D93D09">
        <w:t>Actions and next steps</w:t>
      </w:r>
    </w:p>
    <w:p w:rsidRPr="00D93D09" w:rsidR="00A3267F" w:rsidP="00202D7F" w:rsidRDefault="00A3267F" w14:paraId="488EC09A" w14:textId="1C038BE8">
      <w:pPr>
        <w:pStyle w:val="Heading2"/>
      </w:pPr>
      <w:r>
        <w:t xml:space="preserve">Template – Issue and </w:t>
      </w:r>
      <w:r w:rsidR="00451397">
        <w:t>i</w:t>
      </w:r>
      <w:r>
        <w:t xml:space="preserve">mprovement </w:t>
      </w:r>
      <w:r w:rsidR="00451397">
        <w:t>l</w:t>
      </w:r>
      <w:r>
        <w:t>og</w:t>
      </w:r>
    </w:p>
    <w:tbl>
      <w:tblPr>
        <w:tblW w:w="0" w:type="auto"/>
        <w:tblBorders>
          <w:top w:val="single" w:color="2AB1BB" w:themeColor="accent1" w:sz="6" w:space="0"/>
          <w:left w:val="single" w:color="2AB1BB" w:themeColor="accent1" w:sz="6" w:space="0"/>
          <w:bottom w:val="single" w:color="2AB1BB" w:themeColor="accent1" w:sz="6" w:space="0"/>
          <w:right w:val="single" w:color="2AB1BB" w:themeColor="accent1" w:sz="6" w:space="0"/>
          <w:insideH w:val="single" w:color="2AB1BB" w:themeColor="accent1" w:sz="6" w:space="0"/>
          <w:insideV w:val="single" w:color="2AB1BB" w:themeColor="accent1" w:sz="6" w:space="0"/>
        </w:tblBorders>
        <w:tblLook w:val="0000" w:firstRow="0" w:lastRow="0" w:firstColumn="0" w:lastColumn="0" w:noHBand="0" w:noVBand="0"/>
      </w:tblPr>
      <w:tblGrid>
        <w:gridCol w:w="2037"/>
        <w:gridCol w:w="2037"/>
        <w:gridCol w:w="2038"/>
        <w:gridCol w:w="2039"/>
        <w:gridCol w:w="2037"/>
      </w:tblGrid>
      <w:tr w:rsidRPr="00A94D4C" w:rsidR="00A94D4C" w:rsidTr="00A94D4C" w14:paraId="628A2D9A" w14:textId="77777777">
        <w:tc>
          <w:tcPr>
            <w:tcW w:w="2040" w:type="dxa"/>
            <w:shd w:val="clear" w:color="auto" w:fill="D1F2F4" w:themeFill="accent1" w:themeFillTint="33"/>
            <w:vAlign w:val="center"/>
          </w:tcPr>
          <w:p w:rsidRPr="00A94D4C" w:rsidR="00A94D4C" w:rsidP="00A94D4C" w:rsidRDefault="00A94D4C" w14:paraId="1CE0CD8A" w14:textId="5A0A4892">
            <w:pPr>
              <w:jc w:val="center"/>
              <w:rPr>
                <w:b/>
                <w:bCs/>
                <w:sz w:val="22"/>
                <w:szCs w:val="22"/>
              </w:rPr>
            </w:pPr>
            <w:r w:rsidRPr="00A94D4C">
              <w:rPr>
                <w:b/>
                <w:bCs/>
                <w:sz w:val="22"/>
                <w:szCs w:val="22"/>
              </w:rPr>
              <w:t>Issue or Scenario</w:t>
            </w:r>
          </w:p>
        </w:tc>
        <w:tc>
          <w:tcPr>
            <w:tcW w:w="2041" w:type="dxa"/>
            <w:shd w:val="clear" w:color="auto" w:fill="D1F2F4" w:themeFill="accent1" w:themeFillTint="33"/>
            <w:vAlign w:val="center"/>
          </w:tcPr>
          <w:p w:rsidRPr="00A94D4C" w:rsidR="00A94D4C" w:rsidP="00A94D4C" w:rsidRDefault="00A94D4C" w14:paraId="7739DD61" w14:textId="77777777">
            <w:pPr>
              <w:jc w:val="center"/>
              <w:rPr>
                <w:b/>
                <w:bCs/>
                <w:sz w:val="22"/>
                <w:szCs w:val="22"/>
              </w:rPr>
            </w:pPr>
            <w:r w:rsidRPr="00A94D4C">
              <w:rPr>
                <w:b/>
                <w:bCs/>
                <w:sz w:val="22"/>
                <w:szCs w:val="22"/>
              </w:rPr>
              <w:t>Key Insights</w:t>
            </w:r>
          </w:p>
        </w:tc>
        <w:tc>
          <w:tcPr>
            <w:tcW w:w="2041" w:type="dxa"/>
            <w:shd w:val="clear" w:color="auto" w:fill="D1F2F4" w:themeFill="accent1" w:themeFillTint="33"/>
            <w:vAlign w:val="center"/>
          </w:tcPr>
          <w:p w:rsidRPr="00A94D4C" w:rsidR="00A94D4C" w:rsidP="00A94D4C" w:rsidRDefault="00A94D4C" w14:paraId="01EEBF90" w14:textId="77777777">
            <w:pPr>
              <w:jc w:val="center"/>
              <w:rPr>
                <w:b/>
                <w:bCs/>
                <w:sz w:val="22"/>
                <w:szCs w:val="22"/>
              </w:rPr>
            </w:pPr>
            <w:r w:rsidRPr="00A94D4C">
              <w:rPr>
                <w:b/>
                <w:bCs/>
                <w:sz w:val="22"/>
                <w:szCs w:val="22"/>
              </w:rPr>
              <w:t>Action Required</w:t>
            </w:r>
          </w:p>
        </w:tc>
        <w:tc>
          <w:tcPr>
            <w:tcW w:w="2041" w:type="dxa"/>
            <w:shd w:val="clear" w:color="auto" w:fill="D1F2F4" w:themeFill="accent1" w:themeFillTint="33"/>
            <w:vAlign w:val="center"/>
          </w:tcPr>
          <w:p w:rsidRPr="00A94D4C" w:rsidR="00A94D4C" w:rsidP="00A94D4C" w:rsidRDefault="00A94D4C" w14:paraId="3F37AB63" w14:textId="77777777">
            <w:pPr>
              <w:jc w:val="center"/>
              <w:rPr>
                <w:b/>
                <w:bCs/>
                <w:sz w:val="22"/>
                <w:szCs w:val="22"/>
              </w:rPr>
            </w:pPr>
            <w:r w:rsidRPr="00A94D4C">
              <w:rPr>
                <w:b/>
                <w:bCs/>
                <w:sz w:val="22"/>
                <w:szCs w:val="22"/>
              </w:rPr>
              <w:t>Responsible Person</w:t>
            </w:r>
          </w:p>
        </w:tc>
        <w:tc>
          <w:tcPr>
            <w:tcW w:w="2041" w:type="dxa"/>
            <w:shd w:val="clear" w:color="auto" w:fill="D1F2F4" w:themeFill="accent1" w:themeFillTint="33"/>
            <w:vAlign w:val="center"/>
          </w:tcPr>
          <w:p w:rsidRPr="00A94D4C" w:rsidR="00A94D4C" w:rsidP="00A94D4C" w:rsidRDefault="00A94D4C" w14:paraId="55B6D805" w14:textId="77777777">
            <w:pPr>
              <w:jc w:val="center"/>
              <w:rPr>
                <w:b/>
                <w:bCs/>
                <w:sz w:val="22"/>
                <w:szCs w:val="22"/>
              </w:rPr>
            </w:pPr>
            <w:r w:rsidRPr="00A94D4C">
              <w:rPr>
                <w:b/>
                <w:bCs/>
                <w:sz w:val="22"/>
                <w:szCs w:val="22"/>
              </w:rPr>
              <w:t>Follow-up Date</w:t>
            </w:r>
          </w:p>
        </w:tc>
      </w:tr>
      <w:tr w:rsidRPr="00A94D4C" w:rsidR="00A94D4C" w:rsidTr="00A94D4C" w14:paraId="314D6393" w14:textId="77777777">
        <w:tc>
          <w:tcPr>
            <w:tcW w:w="2040" w:type="dxa"/>
            <w:vAlign w:val="center"/>
          </w:tcPr>
          <w:p w:rsidRPr="00A94D4C" w:rsidR="00A94D4C" w:rsidP="00A94D4C" w:rsidRDefault="00A94D4C" w14:paraId="2A9073DA" w14:textId="77777777">
            <w:pPr>
              <w:jc w:val="center"/>
            </w:pPr>
          </w:p>
        </w:tc>
        <w:tc>
          <w:tcPr>
            <w:tcW w:w="2041" w:type="dxa"/>
            <w:vAlign w:val="center"/>
          </w:tcPr>
          <w:p w:rsidRPr="00A94D4C" w:rsidR="00A94D4C" w:rsidP="00A94D4C" w:rsidRDefault="00A94D4C" w14:paraId="02B92D65" w14:textId="77777777">
            <w:pPr>
              <w:jc w:val="center"/>
            </w:pPr>
          </w:p>
        </w:tc>
        <w:tc>
          <w:tcPr>
            <w:tcW w:w="2041" w:type="dxa"/>
            <w:vAlign w:val="center"/>
          </w:tcPr>
          <w:p w:rsidRPr="00A94D4C" w:rsidR="00A94D4C" w:rsidP="00A94D4C" w:rsidRDefault="00A94D4C" w14:paraId="150F1BD7" w14:textId="77777777">
            <w:pPr>
              <w:jc w:val="center"/>
            </w:pPr>
          </w:p>
        </w:tc>
        <w:tc>
          <w:tcPr>
            <w:tcW w:w="2041" w:type="dxa"/>
            <w:vAlign w:val="center"/>
          </w:tcPr>
          <w:p w:rsidRPr="00A94D4C" w:rsidR="00A94D4C" w:rsidP="00A94D4C" w:rsidRDefault="00A94D4C" w14:paraId="7FABB7A8" w14:textId="77777777">
            <w:pPr>
              <w:jc w:val="center"/>
            </w:pPr>
          </w:p>
        </w:tc>
        <w:tc>
          <w:tcPr>
            <w:tcW w:w="2041" w:type="dxa"/>
            <w:vAlign w:val="center"/>
          </w:tcPr>
          <w:p w:rsidRPr="00A94D4C" w:rsidR="00A94D4C" w:rsidP="00A94D4C" w:rsidRDefault="00A94D4C" w14:paraId="79B1B3D8" w14:textId="77777777">
            <w:pPr>
              <w:jc w:val="center"/>
            </w:pPr>
          </w:p>
        </w:tc>
      </w:tr>
      <w:tr w:rsidRPr="00A94D4C" w:rsidR="00A94D4C" w:rsidTr="00A94D4C" w14:paraId="2362027A" w14:textId="77777777">
        <w:tc>
          <w:tcPr>
            <w:tcW w:w="2040" w:type="dxa"/>
            <w:vAlign w:val="center"/>
          </w:tcPr>
          <w:p w:rsidRPr="00A94D4C" w:rsidR="00A94D4C" w:rsidP="00A94D4C" w:rsidRDefault="00A94D4C" w14:paraId="7B903DE4" w14:textId="77777777">
            <w:pPr>
              <w:jc w:val="center"/>
            </w:pPr>
          </w:p>
        </w:tc>
        <w:tc>
          <w:tcPr>
            <w:tcW w:w="2041" w:type="dxa"/>
            <w:vAlign w:val="center"/>
          </w:tcPr>
          <w:p w:rsidRPr="00A94D4C" w:rsidR="00A94D4C" w:rsidP="00A94D4C" w:rsidRDefault="00A94D4C" w14:paraId="67A35DD8" w14:textId="77777777">
            <w:pPr>
              <w:jc w:val="center"/>
            </w:pPr>
          </w:p>
        </w:tc>
        <w:tc>
          <w:tcPr>
            <w:tcW w:w="2041" w:type="dxa"/>
            <w:vAlign w:val="center"/>
          </w:tcPr>
          <w:p w:rsidRPr="00A94D4C" w:rsidR="00A94D4C" w:rsidP="00A94D4C" w:rsidRDefault="00A94D4C" w14:paraId="015417CA" w14:textId="77777777">
            <w:pPr>
              <w:jc w:val="center"/>
            </w:pPr>
          </w:p>
        </w:tc>
        <w:tc>
          <w:tcPr>
            <w:tcW w:w="2041" w:type="dxa"/>
            <w:vAlign w:val="center"/>
          </w:tcPr>
          <w:p w:rsidRPr="00A94D4C" w:rsidR="00A94D4C" w:rsidP="00A94D4C" w:rsidRDefault="00A94D4C" w14:paraId="12215E94" w14:textId="77777777">
            <w:pPr>
              <w:jc w:val="center"/>
            </w:pPr>
          </w:p>
        </w:tc>
        <w:tc>
          <w:tcPr>
            <w:tcW w:w="2041" w:type="dxa"/>
            <w:vAlign w:val="center"/>
          </w:tcPr>
          <w:p w:rsidRPr="00A94D4C" w:rsidR="00A94D4C" w:rsidP="00A94D4C" w:rsidRDefault="00A94D4C" w14:paraId="2535FE1A" w14:textId="77777777">
            <w:pPr>
              <w:jc w:val="center"/>
            </w:pPr>
          </w:p>
        </w:tc>
      </w:tr>
      <w:tr w:rsidRPr="00A94D4C" w:rsidR="00A94D4C" w:rsidTr="00A94D4C" w14:paraId="6D2BBFBD" w14:textId="77777777">
        <w:tc>
          <w:tcPr>
            <w:tcW w:w="2040" w:type="dxa"/>
            <w:vAlign w:val="center"/>
          </w:tcPr>
          <w:p w:rsidRPr="00A94D4C" w:rsidR="00A94D4C" w:rsidP="00A94D4C" w:rsidRDefault="00A94D4C" w14:paraId="6684B304" w14:textId="77777777">
            <w:pPr>
              <w:jc w:val="center"/>
            </w:pPr>
          </w:p>
        </w:tc>
        <w:tc>
          <w:tcPr>
            <w:tcW w:w="2041" w:type="dxa"/>
            <w:vAlign w:val="center"/>
          </w:tcPr>
          <w:p w:rsidRPr="00A94D4C" w:rsidR="00A94D4C" w:rsidP="00A94D4C" w:rsidRDefault="00A94D4C" w14:paraId="0BD47D08" w14:textId="77777777">
            <w:pPr>
              <w:jc w:val="center"/>
            </w:pPr>
          </w:p>
        </w:tc>
        <w:tc>
          <w:tcPr>
            <w:tcW w:w="2041" w:type="dxa"/>
            <w:vAlign w:val="center"/>
          </w:tcPr>
          <w:p w:rsidRPr="00A94D4C" w:rsidR="00A94D4C" w:rsidP="00A94D4C" w:rsidRDefault="00A94D4C" w14:paraId="71CD4C28" w14:textId="77777777">
            <w:pPr>
              <w:jc w:val="center"/>
            </w:pPr>
          </w:p>
        </w:tc>
        <w:tc>
          <w:tcPr>
            <w:tcW w:w="2041" w:type="dxa"/>
            <w:vAlign w:val="center"/>
          </w:tcPr>
          <w:p w:rsidRPr="00A94D4C" w:rsidR="00A94D4C" w:rsidP="00A94D4C" w:rsidRDefault="00A94D4C" w14:paraId="6BEF99D5" w14:textId="77777777">
            <w:pPr>
              <w:jc w:val="center"/>
            </w:pPr>
          </w:p>
        </w:tc>
        <w:tc>
          <w:tcPr>
            <w:tcW w:w="2041" w:type="dxa"/>
            <w:vAlign w:val="center"/>
          </w:tcPr>
          <w:p w:rsidRPr="00A94D4C" w:rsidR="00A94D4C" w:rsidP="00A94D4C" w:rsidRDefault="00A94D4C" w14:paraId="61ED7198" w14:textId="77777777">
            <w:pPr>
              <w:jc w:val="center"/>
            </w:pPr>
          </w:p>
        </w:tc>
      </w:tr>
      <w:tr w:rsidRPr="00A94D4C" w:rsidR="00A94D4C" w:rsidTr="00A94D4C" w14:paraId="1C83223D" w14:textId="77777777">
        <w:tc>
          <w:tcPr>
            <w:tcW w:w="2040" w:type="dxa"/>
            <w:vAlign w:val="center"/>
          </w:tcPr>
          <w:p w:rsidRPr="00A94D4C" w:rsidR="00A94D4C" w:rsidP="00A94D4C" w:rsidRDefault="00A94D4C" w14:paraId="38B10AE7" w14:textId="77777777">
            <w:pPr>
              <w:jc w:val="center"/>
            </w:pPr>
          </w:p>
        </w:tc>
        <w:tc>
          <w:tcPr>
            <w:tcW w:w="2041" w:type="dxa"/>
            <w:vAlign w:val="center"/>
          </w:tcPr>
          <w:p w:rsidRPr="00A94D4C" w:rsidR="00A94D4C" w:rsidP="00A94D4C" w:rsidRDefault="00A94D4C" w14:paraId="7AFC054C" w14:textId="77777777">
            <w:pPr>
              <w:jc w:val="center"/>
            </w:pPr>
          </w:p>
        </w:tc>
        <w:tc>
          <w:tcPr>
            <w:tcW w:w="2041" w:type="dxa"/>
            <w:vAlign w:val="center"/>
          </w:tcPr>
          <w:p w:rsidRPr="00A94D4C" w:rsidR="00A94D4C" w:rsidP="00A94D4C" w:rsidRDefault="00A94D4C" w14:paraId="31643C75" w14:textId="77777777">
            <w:pPr>
              <w:jc w:val="center"/>
            </w:pPr>
          </w:p>
        </w:tc>
        <w:tc>
          <w:tcPr>
            <w:tcW w:w="2041" w:type="dxa"/>
            <w:vAlign w:val="center"/>
          </w:tcPr>
          <w:p w:rsidRPr="00A94D4C" w:rsidR="00A94D4C" w:rsidP="00A94D4C" w:rsidRDefault="00A94D4C" w14:paraId="6D70141E" w14:textId="77777777">
            <w:pPr>
              <w:jc w:val="center"/>
            </w:pPr>
          </w:p>
        </w:tc>
        <w:tc>
          <w:tcPr>
            <w:tcW w:w="2041" w:type="dxa"/>
            <w:vAlign w:val="center"/>
          </w:tcPr>
          <w:p w:rsidRPr="00A94D4C" w:rsidR="00A94D4C" w:rsidP="00A94D4C" w:rsidRDefault="00A94D4C" w14:paraId="7FC0A4E7" w14:textId="77777777">
            <w:pPr>
              <w:jc w:val="center"/>
            </w:pPr>
          </w:p>
        </w:tc>
      </w:tr>
    </w:tbl>
    <w:p w:rsidR="00A94D4C" w:rsidRDefault="00A94D4C" w14:paraId="48A950A4" w14:textId="77777777">
      <w:pPr>
        <w:spacing w:before="0" w:after="0" w:line="240" w:lineRule="auto"/>
        <w:rPr>
          <w:b/>
          <w:bCs/>
        </w:rPr>
      </w:pPr>
      <w:r>
        <w:rPr>
          <w:b/>
          <w:bCs/>
        </w:rPr>
        <w:br w:type="page"/>
      </w:r>
    </w:p>
    <w:p w:rsidRPr="00D93D09" w:rsidR="00A3267F" w:rsidP="00202D7F" w:rsidRDefault="00A3267F" w14:paraId="5CD53707" w14:textId="3CA749CF">
      <w:pPr>
        <w:pStyle w:val="Heading2"/>
      </w:pPr>
      <w:r w:rsidRPr="00D93D09">
        <w:lastRenderedPageBreak/>
        <w:t xml:space="preserve">Sharing </w:t>
      </w:r>
      <w:r w:rsidR="00451397">
        <w:t>l</w:t>
      </w:r>
      <w:r w:rsidRPr="00D93D09">
        <w:t xml:space="preserve">earning </w:t>
      </w:r>
      <w:r w:rsidR="00451397">
        <w:t>a</w:t>
      </w:r>
      <w:r w:rsidRPr="00D93D09">
        <w:t xml:space="preserve">cross the </w:t>
      </w:r>
      <w:r w:rsidR="00451397">
        <w:t>o</w:t>
      </w:r>
      <w:r w:rsidRPr="00D93D09">
        <w:t>rganisation</w:t>
      </w:r>
    </w:p>
    <w:p w:rsidRPr="00D93D09" w:rsidR="00A3267F" w:rsidP="00A3267F" w:rsidRDefault="00A3267F" w14:paraId="7AACE07B" w14:textId="071630F1">
      <w:r w:rsidRPr="00D93D09">
        <w:t xml:space="preserve">Insights from </w:t>
      </w:r>
      <w:r w:rsidR="00B10E3A">
        <w:t>the CoP</w:t>
      </w:r>
      <w:r w:rsidRPr="00D93D09">
        <w:t xml:space="preserve"> should be shared across the wider organisation so that learning benefits the entire workforce.</w:t>
      </w:r>
    </w:p>
    <w:p w:rsidRPr="00D93D09" w:rsidR="00A3267F" w:rsidP="00A3267F" w:rsidRDefault="00A3267F" w14:paraId="552CBFD3" w14:textId="77777777">
      <w:r w:rsidRPr="00D93D09">
        <w:t>This may include sharing insights through:</w:t>
      </w:r>
    </w:p>
    <w:p w:rsidRPr="00D93D09" w:rsidR="00A3267F" w:rsidP="00202D7F" w:rsidRDefault="00A3267F" w14:paraId="30C7E648" w14:textId="77777777">
      <w:pPr>
        <w:pStyle w:val="Bullet"/>
      </w:pPr>
      <w:r w:rsidRPr="00D93D09">
        <w:t>team meetings</w:t>
      </w:r>
    </w:p>
    <w:p w:rsidRPr="00D93D09" w:rsidR="00A3267F" w:rsidP="00202D7F" w:rsidRDefault="00A3267F" w14:paraId="7FDA2FD2" w14:textId="77777777">
      <w:pPr>
        <w:pStyle w:val="Bullet"/>
      </w:pPr>
      <w:r w:rsidRPr="00D93D09">
        <w:t>internal newsletters</w:t>
      </w:r>
    </w:p>
    <w:p w:rsidRPr="00D93D09" w:rsidR="00A3267F" w:rsidP="00202D7F" w:rsidRDefault="00A3267F" w14:paraId="7069790E" w14:textId="77777777">
      <w:pPr>
        <w:pStyle w:val="Bullet"/>
      </w:pPr>
      <w:r w:rsidRPr="00D93D09">
        <w:t>training sessions</w:t>
      </w:r>
    </w:p>
    <w:p w:rsidRPr="00D93D09" w:rsidR="00A3267F" w:rsidP="00202D7F" w:rsidRDefault="00A3267F" w14:paraId="19561256" w14:textId="77777777">
      <w:pPr>
        <w:pStyle w:val="Bullet"/>
      </w:pPr>
      <w:r w:rsidRPr="00D93D09">
        <w:t>updates to policies or procedures</w:t>
      </w:r>
    </w:p>
    <w:p w:rsidRPr="00D93D09" w:rsidR="00A3267F" w:rsidP="00202D7F" w:rsidRDefault="00A3267F" w14:paraId="160A37A6" w14:textId="77777777">
      <w:pPr>
        <w:pStyle w:val="Bullet"/>
      </w:pPr>
      <w:r w:rsidRPr="00D93D09">
        <w:t>shared resource folders or knowledge libraries.</w:t>
      </w:r>
    </w:p>
    <w:p w:rsidRPr="00D93D09" w:rsidR="00A3267F" w:rsidP="00A3267F" w:rsidRDefault="00A3267F" w14:paraId="21059CF2" w14:textId="77777777">
      <w:r w:rsidRPr="00D93D09">
        <w:t xml:space="preserve">Sharing learning helps ensure that </w:t>
      </w:r>
      <w:r w:rsidRPr="00626801">
        <w:t>reflection leads to improvement across the organisation</w:t>
      </w:r>
      <w:r w:rsidRPr="00D93D09">
        <w:t>.</w:t>
      </w:r>
    </w:p>
    <w:p w:rsidRPr="00D93D09" w:rsidR="00A3267F" w:rsidP="00202D7F" w:rsidRDefault="00A3267F" w14:paraId="6F62A7E2" w14:textId="4242C013">
      <w:pPr>
        <w:pStyle w:val="Heading3"/>
      </w:pPr>
      <w:r>
        <w:t xml:space="preserve">Signs </w:t>
      </w:r>
      <w:r w:rsidR="5C3FE0A7">
        <w:t>y</w:t>
      </w:r>
      <w:r>
        <w:t xml:space="preserve">our </w:t>
      </w:r>
      <w:r w:rsidR="0671D17F">
        <w:t>CoP</w:t>
      </w:r>
      <w:r>
        <w:t xml:space="preserve"> is </w:t>
      </w:r>
      <w:r w:rsidR="65491422">
        <w:t>w</w:t>
      </w:r>
      <w:r>
        <w:t xml:space="preserve">orking </w:t>
      </w:r>
      <w:r w:rsidR="1F5CA895">
        <w:t>w</w:t>
      </w:r>
      <w:r>
        <w:t>ell</w:t>
      </w:r>
    </w:p>
    <w:p w:rsidRPr="00D93D09" w:rsidR="00A3267F" w:rsidP="00A3267F" w:rsidRDefault="00A3267F" w14:paraId="36CF7D3E" w14:textId="15CF7345">
      <w:r w:rsidRPr="00D93D09">
        <w:t xml:space="preserve">A successful </w:t>
      </w:r>
      <w:r w:rsidR="00CB5DDC">
        <w:t>CoP</w:t>
      </w:r>
      <w:r w:rsidRPr="00D93D09">
        <w:t xml:space="preserve"> may demonstrate:</w:t>
      </w:r>
    </w:p>
    <w:p w:rsidRPr="00D93D09" w:rsidR="00A3267F" w:rsidP="00202D7F" w:rsidRDefault="00A3267F" w14:paraId="51047BFA" w14:textId="77777777">
      <w:pPr>
        <w:pStyle w:val="Bullet"/>
      </w:pPr>
      <w:r w:rsidRPr="00D93D09">
        <w:t>active participation from members</w:t>
      </w:r>
    </w:p>
    <w:p w:rsidRPr="00D93D09" w:rsidR="00A3267F" w:rsidP="00202D7F" w:rsidRDefault="00A3267F" w14:paraId="34151876" w14:textId="77777777">
      <w:pPr>
        <w:pStyle w:val="Bullet"/>
      </w:pPr>
      <w:r w:rsidRPr="00D93D09">
        <w:t>open sharing of experiences and ideas</w:t>
      </w:r>
    </w:p>
    <w:p w:rsidRPr="00D93D09" w:rsidR="00A3267F" w:rsidP="00202D7F" w:rsidRDefault="00A3267F" w14:paraId="28583D43" w14:textId="77777777">
      <w:pPr>
        <w:pStyle w:val="Bullet"/>
      </w:pPr>
      <w:r w:rsidRPr="00D93D09">
        <w:t>identification of practical improvements</w:t>
      </w:r>
    </w:p>
    <w:p w:rsidRPr="00D93D09" w:rsidR="00A3267F" w:rsidP="00202D7F" w:rsidRDefault="00A3267F" w14:paraId="5C32F760" w14:textId="77777777">
      <w:pPr>
        <w:pStyle w:val="Bullet"/>
      </w:pPr>
      <w:r w:rsidRPr="00D93D09">
        <w:t>increased confidence among staff</w:t>
      </w:r>
    </w:p>
    <w:p w:rsidRPr="00D93D09" w:rsidR="00A3267F" w:rsidP="00202D7F" w:rsidRDefault="00A3267F" w14:paraId="2A48F505" w14:textId="77777777">
      <w:pPr>
        <w:pStyle w:val="Bullet"/>
      </w:pPr>
      <w:r w:rsidRPr="00D93D09">
        <w:t>improvements to processes or practices over time.</w:t>
      </w:r>
    </w:p>
    <w:p w:rsidRPr="00D93D09" w:rsidR="00A3267F" w:rsidP="00A3267F" w:rsidRDefault="00BA2A65" w14:paraId="4BEC7DCF" w14:textId="5285D3CA">
      <w:r>
        <w:t>CoPs</w:t>
      </w:r>
      <w:r w:rsidRPr="00D93D09" w:rsidR="00A3267F">
        <w:t xml:space="preserve"> support organisations to </w:t>
      </w:r>
      <w:r w:rsidRPr="00626801" w:rsidR="00A3267F">
        <w:t>learn from experience, strengthen practice, and continuously improve care and services</w:t>
      </w:r>
      <w:r w:rsidRPr="00D93D09" w:rsidR="00A3267F">
        <w:t>.</w:t>
      </w:r>
    </w:p>
    <w:p w:rsidRPr="003A46C0" w:rsidR="00FA0591" w:rsidP="00B35897" w:rsidRDefault="00FA0591" w14:paraId="01776736" w14:textId="77777777"/>
    <w:sectPr w:rsidRPr="003A46C0" w:rsidR="00FA0591" w:rsidSect="002220EB">
      <w:headerReference w:type="even" r:id="rId11"/>
      <w:headerReference w:type="default" r:id="rId12"/>
      <w:footerReference w:type="even" r:id="rId13"/>
      <w:footerReference w:type="default" r:id="rId14"/>
      <w:headerReference w:type="first" r:id="rId15"/>
      <w:footerReference w:type="first" r:id="rId16"/>
      <w:pgSz w:w="11906" w:h="16838" w:orient="portrait"/>
      <w:pgMar w:top="1416" w:right="851" w:bottom="856" w:left="851" w:header="106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5E31" w:rsidP="0076491B" w:rsidRDefault="00185E31" w14:paraId="649E131A" w14:textId="77777777">
      <w:pPr>
        <w:spacing w:before="0" w:after="0" w:line="240" w:lineRule="auto"/>
      </w:pPr>
      <w:r>
        <w:separator/>
      </w:r>
    </w:p>
  </w:endnote>
  <w:endnote w:type="continuationSeparator" w:id="0">
    <w:p w:rsidR="00185E31" w:rsidP="0076491B" w:rsidRDefault="00185E31" w14:paraId="52AD1683" w14:textId="77777777">
      <w:pPr>
        <w:spacing w:before="0" w:after="0" w:line="240" w:lineRule="auto"/>
      </w:pPr>
      <w:r>
        <w:continuationSeparator/>
      </w:r>
    </w:p>
  </w:endnote>
  <w:endnote w:type="continuationNotice" w:id="1">
    <w:p w:rsidR="00185E31" w:rsidRDefault="00185E31" w14:paraId="65C33D75"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C87609" w:rsidRDefault="00C87609" w14:paraId="34607744" w14:textId="6D35ACEE">
    <w:pPr>
      <w:pStyle w:val="Footer"/>
    </w:pPr>
    <w:r>
      <w:rPr>
        <w:noProof/>
      </w:rPr>
      <mc:AlternateContent>
        <mc:Choice Requires="wps">
          <w:drawing>
            <wp:anchor distT="0" distB="0" distL="0" distR="0" simplePos="0" relativeHeight="251658245" behindDoc="0" locked="0" layoutInCell="1" allowOverlap="1" wp14:anchorId="3F382816" wp14:editId="4CC8A005">
              <wp:simplePos x="635" y="635"/>
              <wp:positionH relativeFrom="page">
                <wp:align>center</wp:align>
              </wp:positionH>
              <wp:positionV relativeFrom="page">
                <wp:align>bottom</wp:align>
              </wp:positionV>
              <wp:extent cx="622300" cy="480695"/>
              <wp:effectExtent l="0" t="0" r="6350" b="0"/>
              <wp:wrapNone/>
              <wp:docPr id="195295087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rsidRPr="00C87609" w:rsidR="00C87609" w:rsidP="00C87609" w:rsidRDefault="00C87609" w14:paraId="61CF948D" w14:textId="7382E1E7">
                          <w:pPr>
                            <w:spacing w:after="0"/>
                            <w:rPr>
                              <w:rFonts w:ascii="Aptos" w:hAnsi="Aptos" w:eastAsia="Aptos" w:cs="Aptos"/>
                              <w:noProof/>
                              <w:color w:val="FF0000"/>
                            </w:rPr>
                          </w:pPr>
                          <w:r w:rsidRPr="00C87609">
                            <w:rPr>
                              <w:rFonts w:ascii="Aptos" w:hAnsi="Aptos" w:eastAsia="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3F382816">
              <v:stroke joinstyle="miter"/>
              <v:path gradientshapeok="t" o:connecttype="rect"/>
            </v:shapetype>
            <v:shape id="Text Box 5" style="position:absolute;margin-left:0;margin-top:0;width:49pt;height:37.85pt;z-index:251658245;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">
              <v:textbox style="mso-fit-shape-to-text:t" inset="0,0,0,15pt">
                <w:txbxContent>
                  <w:p w:rsidRPr="00C87609" w:rsidR="00C87609" w:rsidP="00C87609" w:rsidRDefault="00C87609" w14:paraId="61CF948D" w14:textId="7382E1E7">
                    <w:pPr>
                      <w:spacing w:after="0"/>
                      <w:rPr>
                        <w:rFonts w:ascii="Aptos" w:hAnsi="Aptos" w:eastAsia="Aptos" w:cs="Aptos"/>
                        <w:noProof/>
                        <w:color w:val="FF0000"/>
                      </w:rPr>
                    </w:pPr>
                    <w:r w:rsidRPr="00C87609">
                      <w:rPr>
                        <w:rFonts w:ascii="Aptos" w:hAnsi="Aptos" w:eastAsia="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EC62DA" w:rsidP="00EC62DA" w:rsidRDefault="00C87609" w14:paraId="57D0820E" w14:textId="3A21E2D6">
    <w:pPr>
      <w:pStyle w:val="Footer"/>
      <w:framePr w:wrap="none" w:hAnchor="margin" w:vAnchor="text" w:xAlign="right" w:y="1"/>
      <w:rPr>
        <w:rStyle w:val="PageNumber"/>
      </w:rPr>
    </w:pPr>
    <w:r>
      <w:rPr>
        <w:noProof/>
      </w:rPr>
      <mc:AlternateContent>
        <mc:Choice Requires="wps">
          <w:drawing>
            <wp:anchor distT="0" distB="0" distL="0" distR="0" simplePos="0" relativeHeight="251658246" behindDoc="0" locked="0" layoutInCell="1" allowOverlap="1" wp14:anchorId="4107F493" wp14:editId="372A17A2">
              <wp:simplePos x="6935470" y="10067925"/>
              <wp:positionH relativeFrom="page">
                <wp:align>center</wp:align>
              </wp:positionH>
              <wp:positionV relativeFrom="page">
                <wp:align>bottom</wp:align>
              </wp:positionV>
              <wp:extent cx="622300" cy="480695"/>
              <wp:effectExtent l="0" t="0" r="6350" b="0"/>
              <wp:wrapNone/>
              <wp:docPr id="38812559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rsidRPr="00C87609" w:rsidR="00C87609" w:rsidP="00C87609" w:rsidRDefault="00C87609" w14:paraId="08D5A17C" w14:textId="06A0D796">
                          <w:pPr>
                            <w:spacing w:after="0"/>
                            <w:rPr>
                              <w:rFonts w:ascii="Aptos" w:hAnsi="Aptos" w:eastAsia="Aptos" w:cs="Aptos"/>
                              <w:noProof/>
                              <w:color w:val="FF0000"/>
                            </w:rPr>
                          </w:pPr>
                          <w:r w:rsidRPr="00C87609">
                            <w:rPr>
                              <w:rFonts w:ascii="Aptos" w:hAnsi="Aptos" w:eastAsia="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4107F493">
              <v:stroke joinstyle="miter"/>
              <v:path gradientshapeok="t" o:connecttype="rect"/>
            </v:shapetype>
            <v:shape id="Text Box 6" style="position:absolute;margin-left:0;margin-top:0;width:49pt;height:37.85pt;z-index:251658246;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">
              <v:textbox style="mso-fit-shape-to-text:t" inset="0,0,0,15pt">
                <w:txbxContent>
                  <w:p w:rsidRPr="00C87609" w:rsidR="00C87609" w:rsidP="00C87609" w:rsidRDefault="00C87609" w14:paraId="08D5A17C" w14:textId="06A0D796">
                    <w:pPr>
                      <w:spacing w:after="0"/>
                      <w:rPr>
                        <w:rFonts w:ascii="Aptos" w:hAnsi="Aptos" w:eastAsia="Aptos" w:cs="Aptos"/>
                        <w:noProof/>
                        <w:color w:val="FF0000"/>
                      </w:rPr>
                    </w:pPr>
                    <w:r w:rsidRPr="00C87609">
                      <w:rPr>
                        <w:rFonts w:ascii="Aptos" w:hAnsi="Aptos" w:eastAsia="Aptos" w:cs="Aptos"/>
                        <w:noProof/>
                        <w:color w:val="FF0000"/>
                      </w:rPr>
                      <w:t>OFFICIAL</w:t>
                    </w:r>
                  </w:p>
                </w:txbxContent>
              </v:textbox>
              <w10:wrap anchorx="page" anchory="page"/>
            </v:shape>
          </w:pict>
        </mc:Fallback>
      </mc:AlternateContent>
    </w:r>
    <w:sdt>
      <w:sdtPr>
        <w:rPr>
          <w:rStyle w:val="PageNumber"/>
        </w:rPr>
        <w:id w:val="-731772383"/>
        <w:docPartObj>
          <w:docPartGallery w:val="Page Numbers (Bottom of Page)"/>
          <w:docPartUnique/>
        </w:docPartObj>
      </w:sdtPr>
      <w:sdtContent>
        <w:r w:rsidR="00EC62DA">
          <w:rPr>
            <w:rStyle w:val="PageNumber"/>
          </w:rPr>
          <w:fldChar w:fldCharType="begin"/>
        </w:r>
        <w:r w:rsidR="00EC62DA">
          <w:rPr>
            <w:rStyle w:val="PageNumber"/>
          </w:rPr>
          <w:instrText xml:space="preserve"> PAGE </w:instrText>
        </w:r>
        <w:r w:rsidR="00EC62DA">
          <w:rPr>
            <w:rStyle w:val="PageNumber"/>
          </w:rPr>
          <w:fldChar w:fldCharType="separate"/>
        </w:r>
        <w:r w:rsidR="00EC62DA">
          <w:rPr>
            <w:rStyle w:val="PageNumber"/>
          </w:rPr>
          <w:t>1</w:t>
        </w:r>
        <w:r w:rsidR="00EC62DA">
          <w:rPr>
            <w:rStyle w:val="PageNumber"/>
          </w:rPr>
          <w:fldChar w:fldCharType="end"/>
        </w:r>
      </w:sdtContent>
    </w:sdt>
  </w:p>
  <w:p w:rsidRPr="00EC62DA" w:rsidR="2566EFA4" w:rsidP="00EC62DA" w:rsidRDefault="00C0631A" w14:paraId="7BF152FA" w14:textId="1B9FF0CF">
    <w:pPr>
      <w:pStyle w:val="Header"/>
      <w:tabs>
        <w:tab w:val="clear" w:pos="4513"/>
        <w:tab w:val="clear" w:pos="9026"/>
        <w:tab w:val="center" w:pos="3508"/>
        <w:tab w:val="right" w:pos="6908"/>
      </w:tabs>
      <w:ind w:left="108" w:right="-115"/>
    </w:pPr>
    <w:r w:rsidRPr="00C0631A">
      <w:t>Communities of Practice guide and template</w:t>
    </w:r>
    <w:r w:rsidR="00EC62DA">
      <w:tab/>
    </w:r>
    <w:r w:rsidR="00EC62DA">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EC62DA" w:rsidP="00EC62DA" w:rsidRDefault="00C87609" w14:paraId="4BD440F9" w14:textId="7D72643A">
    <w:pPr>
      <w:pStyle w:val="Footer"/>
      <w:framePr w:wrap="none" w:hAnchor="margin" w:vAnchor="text" w:xAlign="right" w:y="1"/>
      <w:rPr>
        <w:rStyle w:val="PageNumber"/>
      </w:rPr>
    </w:pPr>
    <w:r>
      <w:rPr>
        <w:noProof/>
      </w:rPr>
      <mc:AlternateContent>
        <mc:Choice Requires="wps">
          <w:drawing>
            <wp:anchor distT="0" distB="0" distL="0" distR="0" simplePos="0" relativeHeight="251658244" behindDoc="0" locked="0" layoutInCell="1" allowOverlap="1" wp14:anchorId="287BFF21" wp14:editId="717C3084">
              <wp:simplePos x="6934200" y="10066020"/>
              <wp:positionH relativeFrom="page">
                <wp:align>center</wp:align>
              </wp:positionH>
              <wp:positionV relativeFrom="page">
                <wp:align>bottom</wp:align>
              </wp:positionV>
              <wp:extent cx="622300" cy="480695"/>
              <wp:effectExtent l="0" t="0" r="6350" b="0"/>
              <wp:wrapNone/>
              <wp:docPr id="172214133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rsidRPr="00C87609" w:rsidR="00C87609" w:rsidP="00C87609" w:rsidRDefault="00C87609" w14:paraId="053EBF3C" w14:textId="533B1ACA">
                          <w:pPr>
                            <w:spacing w:after="0"/>
                            <w:rPr>
                              <w:rFonts w:ascii="Aptos" w:hAnsi="Aptos" w:eastAsia="Aptos" w:cs="Aptos"/>
                              <w:noProof/>
                              <w:color w:val="FF0000"/>
                            </w:rPr>
                          </w:pPr>
                          <w:r w:rsidRPr="00C87609">
                            <w:rPr>
                              <w:rFonts w:ascii="Aptos" w:hAnsi="Aptos" w:eastAsia="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287BFF21">
              <v:stroke joinstyle="miter"/>
              <v:path gradientshapeok="t" o:connecttype="rect"/>
            </v:shapetype>
            <v:shape id="Text Box 4" style="position:absolute;margin-left:0;margin-top:0;width:49pt;height:37.85pt;z-index:251658244;visibility:visible;mso-wrap-style:none;mso-wrap-distance-left:0;mso-wrap-distance-top:0;mso-wrap-distance-right:0;mso-wrap-distance-bottom:0;mso-position-horizontal:center;mso-position-horizontal-relative:page;mso-position-vertical:bottom;mso-position-vertical-relative:page;v-text-anchor:bottom"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">
              <v:textbox style="mso-fit-shape-to-text:t" inset="0,0,0,15pt">
                <w:txbxContent>
                  <w:p w:rsidRPr="00C87609" w:rsidR="00C87609" w:rsidP="00C87609" w:rsidRDefault="00C87609" w14:paraId="053EBF3C" w14:textId="533B1ACA">
                    <w:pPr>
                      <w:spacing w:after="0"/>
                      <w:rPr>
                        <w:rFonts w:ascii="Aptos" w:hAnsi="Aptos" w:eastAsia="Aptos" w:cs="Aptos"/>
                        <w:noProof/>
                        <w:color w:val="FF0000"/>
                      </w:rPr>
                    </w:pPr>
                    <w:r w:rsidRPr="00C87609">
                      <w:rPr>
                        <w:rFonts w:ascii="Aptos" w:hAnsi="Aptos" w:eastAsia="Aptos" w:cs="Aptos"/>
                        <w:noProof/>
                        <w:color w:val="FF0000"/>
                      </w:rPr>
                      <w:t>OFFICIAL</w:t>
                    </w:r>
                  </w:p>
                </w:txbxContent>
              </v:textbox>
              <w10:wrap anchorx="page" anchory="page"/>
            </v:shape>
          </w:pict>
        </mc:Fallback>
      </mc:AlternateContent>
    </w:r>
    <w:sdt>
      <w:sdtPr>
        <w:rPr>
          <w:rStyle w:val="PageNumber"/>
        </w:rPr>
        <w:id w:val="573860837"/>
        <w:docPartObj>
          <w:docPartGallery w:val="Page Numbers (Bottom of Page)"/>
          <w:docPartUnique/>
        </w:docPartObj>
      </w:sdtPr>
      <w:sdtContent>
        <w:r w:rsidR="00EC62DA">
          <w:rPr>
            <w:rStyle w:val="PageNumber"/>
          </w:rPr>
          <w:fldChar w:fldCharType="begin"/>
        </w:r>
        <w:r w:rsidR="00EC62DA">
          <w:rPr>
            <w:rStyle w:val="PageNumber"/>
          </w:rPr>
          <w:instrText xml:space="preserve"> PAGE </w:instrText>
        </w:r>
        <w:r w:rsidR="00EC62DA">
          <w:rPr>
            <w:rStyle w:val="PageNumber"/>
          </w:rPr>
          <w:fldChar w:fldCharType="separate"/>
        </w:r>
        <w:r w:rsidR="00EC62DA">
          <w:rPr>
            <w:rStyle w:val="PageNumber"/>
          </w:rPr>
          <w:t>1</w:t>
        </w:r>
        <w:r w:rsidR="00EC62DA">
          <w:rPr>
            <w:rStyle w:val="PageNumber"/>
          </w:rPr>
          <w:fldChar w:fldCharType="end"/>
        </w:r>
      </w:sdtContent>
    </w:sdt>
  </w:p>
  <w:p w:rsidRPr="00EC62DA" w:rsidR="2566EFA4" w:rsidP="00C0631A" w:rsidRDefault="00C0631A" w14:paraId="47EF9F2F" w14:textId="294FC695">
    <w:pPr>
      <w:pStyle w:val="Header"/>
      <w:tabs>
        <w:tab w:val="clear" w:pos="4513"/>
        <w:tab w:val="clear" w:pos="9026"/>
        <w:tab w:val="center" w:pos="3508"/>
        <w:tab w:val="right" w:pos="6908"/>
      </w:tabs>
      <w:ind w:left="108" w:right="-115"/>
    </w:pPr>
    <w:r w:rsidRPr="00C0631A">
      <w:t>Communities of Practice guide and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5E31" w:rsidP="0076491B" w:rsidRDefault="00185E31" w14:paraId="4E35B572" w14:textId="77777777">
      <w:pPr>
        <w:spacing w:before="0" w:after="0" w:line="240" w:lineRule="auto"/>
      </w:pPr>
      <w:r>
        <w:separator/>
      </w:r>
    </w:p>
  </w:footnote>
  <w:footnote w:type="continuationSeparator" w:id="0">
    <w:p w:rsidR="00185E31" w:rsidP="0076491B" w:rsidRDefault="00185E31" w14:paraId="7E8D52AE" w14:textId="77777777">
      <w:pPr>
        <w:spacing w:before="0" w:after="0" w:line="240" w:lineRule="auto"/>
      </w:pPr>
      <w:r>
        <w:continuationSeparator/>
      </w:r>
    </w:p>
  </w:footnote>
  <w:footnote w:type="continuationNotice" w:id="1">
    <w:p w:rsidR="00185E31" w:rsidRDefault="00185E31" w14:paraId="26357688" w14:textId="7777777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C87609" w:rsidRDefault="00C87609" w14:paraId="20495F4C" w14:textId="66ABB78C">
    <w:pPr>
      <w:pStyle w:val="Header"/>
    </w:pPr>
    <w:r>
      <w:rPr>
        <w:noProof/>
      </w:rPr>
      <mc:AlternateContent>
        <mc:Choice Requires="wps">
          <w:drawing>
            <wp:anchor distT="0" distB="0" distL="0" distR="0" simplePos="0" relativeHeight="251658242" behindDoc="0" locked="0" layoutInCell="1" allowOverlap="1" wp14:anchorId="64AD5E62" wp14:editId="74F80975">
              <wp:simplePos x="635" y="635"/>
              <wp:positionH relativeFrom="page">
                <wp:align>center</wp:align>
              </wp:positionH>
              <wp:positionV relativeFrom="page">
                <wp:align>top</wp:align>
              </wp:positionV>
              <wp:extent cx="622300" cy="480695"/>
              <wp:effectExtent l="0" t="0" r="6350" b="14605"/>
              <wp:wrapNone/>
              <wp:docPr id="90625726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rsidRPr="00C87609" w:rsidR="00C87609" w:rsidP="00C87609" w:rsidRDefault="00C87609" w14:paraId="4ECA09D6" w14:textId="37E84929">
                          <w:pPr>
                            <w:spacing w:after="0"/>
                            <w:rPr>
                              <w:rFonts w:ascii="Aptos" w:hAnsi="Aptos" w:eastAsia="Aptos" w:cs="Aptos"/>
                              <w:noProof/>
                              <w:color w:val="FF0000"/>
                            </w:rPr>
                          </w:pPr>
                          <w:r w:rsidRPr="00C87609">
                            <w:rPr>
                              <w:rFonts w:ascii="Aptos" w:hAnsi="Aptos" w:eastAsia="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64AD5E62">
              <v:stroke joinstyle="miter"/>
              <v:path gradientshapeok="t" o:connecttype="rect"/>
            </v:shapetype>
            <v:shape id="Text Box 2" style="position:absolute;margin-left:0;margin-top:0;width:49pt;height:37.85pt;z-index:251658242;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">
              <v:textbox style="mso-fit-shape-to-text:t" inset="0,15pt,0,0">
                <w:txbxContent>
                  <w:p w:rsidRPr="00C87609" w:rsidR="00C87609" w:rsidP="00C87609" w:rsidRDefault="00C87609" w14:paraId="4ECA09D6" w14:textId="37E84929">
                    <w:pPr>
                      <w:spacing w:after="0"/>
                      <w:rPr>
                        <w:rFonts w:ascii="Aptos" w:hAnsi="Aptos" w:eastAsia="Aptos" w:cs="Aptos"/>
                        <w:noProof/>
                        <w:color w:val="FF0000"/>
                      </w:rPr>
                    </w:pPr>
                    <w:r w:rsidRPr="00C87609">
                      <w:rPr>
                        <w:rFonts w:ascii="Aptos" w:hAnsi="Aptos" w:eastAsia="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C87609" w:rsidRDefault="00C87609" w14:paraId="7009A0D8" w14:textId="25E277D2">
    <w:pPr>
      <w:pStyle w:val="Header"/>
    </w:pPr>
    <w:r>
      <w:rPr>
        <w:noProof/>
      </w:rPr>
      <mc:AlternateContent>
        <mc:Choice Requires="wps">
          <w:drawing>
            <wp:anchor distT="0" distB="0" distL="0" distR="0" simplePos="0" relativeHeight="251658243" behindDoc="0" locked="0" layoutInCell="1" allowOverlap="1" wp14:anchorId="7C1B815C" wp14:editId="5B5DD034">
              <wp:simplePos x="541020" y="677545"/>
              <wp:positionH relativeFrom="page">
                <wp:align>center</wp:align>
              </wp:positionH>
              <wp:positionV relativeFrom="page">
                <wp:align>top</wp:align>
              </wp:positionV>
              <wp:extent cx="622300" cy="480695"/>
              <wp:effectExtent l="0" t="0" r="6350" b="14605"/>
              <wp:wrapNone/>
              <wp:docPr id="101435700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rsidRPr="00C87609" w:rsidR="00C87609" w:rsidP="00C87609" w:rsidRDefault="00C87609" w14:paraId="21617549" w14:textId="7E860279">
                          <w:pPr>
                            <w:spacing w:after="0"/>
                            <w:rPr>
                              <w:rFonts w:ascii="Aptos" w:hAnsi="Aptos" w:eastAsia="Aptos" w:cs="Aptos"/>
                              <w:noProof/>
                              <w:color w:val="FF000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7C1B815C">
              <v:stroke joinstyle="miter"/>
              <v:path gradientshapeok="t" o:connecttype="rect"/>
            </v:shapetype>
            <v:shape id="Text Box 3" style="position:absolute;margin-left:0;margin-top:0;width:49pt;height:37.85pt;z-index:251658243;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E5qCw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">
              <v:textbox style="mso-fit-shape-to-text:t" inset="0,15pt,0,0">
                <w:txbxContent>
                  <w:p w:rsidRPr="00C87609" w:rsidR="00C87609" w:rsidP="00C87609" w:rsidRDefault="00C87609" w14:paraId="21617549" w14:textId="7E860279">
                    <w:pPr>
                      <w:spacing w:after="0"/>
                      <w:rPr>
                        <w:rFonts w:ascii="Aptos" w:hAnsi="Aptos" w:eastAsia="Aptos" w:cs="Aptos"/>
                        <w:noProof/>
                        <w:color w:val="FF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0076491B" w:rsidRDefault="00746B36" w14:paraId="1F169720" w14:textId="002824CB">
    <w:pPr>
      <w:pStyle w:val="Header"/>
    </w:pPr>
    <w:r>
      <w:rPr>
        <w:noProof/>
        <w:lang w:val="en-US"/>
      </w:rPr>
      <w:drawing>
        <wp:anchor distT="0" distB="0" distL="114300" distR="114300" simplePos="0" relativeHeight="251658240" behindDoc="0" locked="0" layoutInCell="1" allowOverlap="1" wp14:anchorId="26ED6B78" wp14:editId="1F1833C0">
          <wp:simplePos x="0" y="0"/>
          <wp:positionH relativeFrom="page">
            <wp:posOffset>0</wp:posOffset>
          </wp:positionH>
          <wp:positionV relativeFrom="page">
            <wp:posOffset>0</wp:posOffset>
          </wp:positionV>
          <wp:extent cx="7558363" cy="2112411"/>
          <wp:effectExtent l="0" t="0" r="0" b="0"/>
          <wp:wrapNone/>
          <wp:docPr id="515865768" name="Picture 5158657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1" b="80264"/>
                  <a:stretch/>
                </pic:blipFill>
                <pic:spPr bwMode="auto">
                  <a:xfrm>
                    <a:off x="0" y="0"/>
                    <a:ext cx="7560000" cy="211286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D0C9B"/>
    <w:multiLevelType w:val="hybridMultilevel"/>
    <w:tmpl w:val="CB484122"/>
    <w:lvl w:ilvl="0" w:tplc="FC34FDC6">
      <w:start w:val="1"/>
      <w:numFmt w:val="bullet"/>
      <w:lvlText w:val=""/>
      <w:lvlJc w:val="left"/>
      <w:pPr>
        <w:ind w:left="360" w:hanging="360"/>
      </w:pPr>
      <w:rPr>
        <w:rFonts w:hint="default" w:ascii="Symbol" w:hAnsi="Symbol"/>
        <w:color w:val="2AB1BB" w:themeColor="accent1"/>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1" w15:restartNumberingAfterBreak="0">
    <w:nsid w:val="04AB34AB"/>
    <w:multiLevelType w:val="multilevel"/>
    <w:tmpl w:val="6DC46D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5D850F3"/>
    <w:multiLevelType w:val="hybridMultilevel"/>
    <w:tmpl w:val="7EB2E112"/>
    <w:lvl w:ilvl="0" w:tplc="FC34FDC6">
      <w:start w:val="1"/>
      <w:numFmt w:val="bullet"/>
      <w:lvlText w:val=""/>
      <w:lvlJc w:val="left"/>
      <w:pPr>
        <w:ind w:left="720" w:hanging="360"/>
      </w:pPr>
      <w:rPr>
        <w:rFonts w:hint="default" w:ascii="Symbol" w:hAnsi="Symbol"/>
        <w:color w:val="2AB1BB" w:themeColor="accent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7073699"/>
    <w:multiLevelType w:val="multilevel"/>
    <w:tmpl w:val="B45CE1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F98677B"/>
    <w:multiLevelType w:val="multilevel"/>
    <w:tmpl w:val="51523E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59A6CFC"/>
    <w:multiLevelType w:val="hybridMultilevel"/>
    <w:tmpl w:val="F04C3AF0"/>
    <w:lvl w:ilvl="0" w:tplc="5770D766">
      <w:numFmt w:val="bullet"/>
      <w:lvlText w:val="•"/>
      <w:lvlJc w:val="left"/>
      <w:pPr>
        <w:ind w:left="720" w:hanging="720"/>
      </w:pPr>
      <w:rPr>
        <w:rFonts w:hint="default" w:ascii="Arial" w:hAnsi="Arial" w:cs="Arial" w:eastAsiaTheme="minorHAnsi"/>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26C51B1A"/>
    <w:multiLevelType w:val="multilevel"/>
    <w:tmpl w:val="E85E0D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296E2075"/>
    <w:multiLevelType w:val="multilevel"/>
    <w:tmpl w:val="CB3EAC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2B0651D1"/>
    <w:multiLevelType w:val="multilevel"/>
    <w:tmpl w:val="EC483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334BC0"/>
    <w:multiLevelType w:val="multilevel"/>
    <w:tmpl w:val="8A0A39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2D4F787C"/>
    <w:multiLevelType w:val="hybridMultilevel"/>
    <w:tmpl w:val="4050A7AA"/>
    <w:lvl w:ilvl="0" w:tplc="9900FD12">
      <w:start w:val="1"/>
      <w:numFmt w:val="bullet"/>
      <w:pStyle w:val="Bullet"/>
      <w:lvlText w:val=""/>
      <w:lvlJc w:val="left"/>
      <w:pPr>
        <w:ind w:left="720" w:hanging="360"/>
      </w:pPr>
      <w:rPr>
        <w:rFonts w:hint="default" w:ascii="Wingdings" w:hAnsi="Wingdings"/>
        <w:color w:val="2AB1BB" w:themeColor="accent1"/>
        <w:sz w:val="21"/>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D5D7DB8"/>
    <w:multiLevelType w:val="multilevel"/>
    <w:tmpl w:val="915A9D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306F5CDB"/>
    <w:multiLevelType w:val="hybridMultilevel"/>
    <w:tmpl w:val="7F926684"/>
    <w:lvl w:ilvl="0" w:tplc="C9CE7010">
      <w:numFmt w:val="bullet"/>
      <w:lvlText w:val="•"/>
      <w:lvlJc w:val="left"/>
      <w:pPr>
        <w:ind w:left="720" w:hanging="720"/>
      </w:pPr>
      <w:rPr>
        <w:rFonts w:hint="default" w:ascii="Arial" w:hAnsi="Arial" w:cs="Arial" w:eastAsiaTheme="minorHAnsi"/>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30ED3C1E"/>
    <w:multiLevelType w:val="hybridMultilevel"/>
    <w:tmpl w:val="0B2ABC50"/>
    <w:lvl w:ilvl="0" w:tplc="0C090001">
      <w:start w:val="1"/>
      <w:numFmt w:val="bullet"/>
      <w:lvlText w:val=""/>
      <w:lvlJc w:val="left"/>
      <w:pPr>
        <w:ind w:left="1222" w:hanging="360"/>
      </w:pPr>
      <w:rPr>
        <w:rFonts w:hint="default" w:ascii="Symbol" w:hAnsi="Symbol"/>
      </w:rPr>
    </w:lvl>
    <w:lvl w:ilvl="1" w:tplc="0C090003" w:tentative="1">
      <w:start w:val="1"/>
      <w:numFmt w:val="bullet"/>
      <w:lvlText w:val="o"/>
      <w:lvlJc w:val="left"/>
      <w:pPr>
        <w:ind w:left="1942" w:hanging="360"/>
      </w:pPr>
      <w:rPr>
        <w:rFonts w:hint="default" w:ascii="Courier New" w:hAnsi="Courier New" w:cs="Courier New"/>
      </w:rPr>
    </w:lvl>
    <w:lvl w:ilvl="2" w:tplc="0C090005" w:tentative="1">
      <w:start w:val="1"/>
      <w:numFmt w:val="bullet"/>
      <w:lvlText w:val=""/>
      <w:lvlJc w:val="left"/>
      <w:pPr>
        <w:ind w:left="2662" w:hanging="360"/>
      </w:pPr>
      <w:rPr>
        <w:rFonts w:hint="default" w:ascii="Wingdings" w:hAnsi="Wingdings"/>
      </w:rPr>
    </w:lvl>
    <w:lvl w:ilvl="3" w:tplc="0C090001" w:tentative="1">
      <w:start w:val="1"/>
      <w:numFmt w:val="bullet"/>
      <w:lvlText w:val=""/>
      <w:lvlJc w:val="left"/>
      <w:pPr>
        <w:ind w:left="3382" w:hanging="360"/>
      </w:pPr>
      <w:rPr>
        <w:rFonts w:hint="default" w:ascii="Symbol" w:hAnsi="Symbol"/>
      </w:rPr>
    </w:lvl>
    <w:lvl w:ilvl="4" w:tplc="0C090003" w:tentative="1">
      <w:start w:val="1"/>
      <w:numFmt w:val="bullet"/>
      <w:lvlText w:val="o"/>
      <w:lvlJc w:val="left"/>
      <w:pPr>
        <w:ind w:left="4102" w:hanging="360"/>
      </w:pPr>
      <w:rPr>
        <w:rFonts w:hint="default" w:ascii="Courier New" w:hAnsi="Courier New" w:cs="Courier New"/>
      </w:rPr>
    </w:lvl>
    <w:lvl w:ilvl="5" w:tplc="0C090005" w:tentative="1">
      <w:start w:val="1"/>
      <w:numFmt w:val="bullet"/>
      <w:lvlText w:val=""/>
      <w:lvlJc w:val="left"/>
      <w:pPr>
        <w:ind w:left="4822" w:hanging="360"/>
      </w:pPr>
      <w:rPr>
        <w:rFonts w:hint="default" w:ascii="Wingdings" w:hAnsi="Wingdings"/>
      </w:rPr>
    </w:lvl>
    <w:lvl w:ilvl="6" w:tplc="0C090001" w:tentative="1">
      <w:start w:val="1"/>
      <w:numFmt w:val="bullet"/>
      <w:lvlText w:val=""/>
      <w:lvlJc w:val="left"/>
      <w:pPr>
        <w:ind w:left="5542" w:hanging="360"/>
      </w:pPr>
      <w:rPr>
        <w:rFonts w:hint="default" w:ascii="Symbol" w:hAnsi="Symbol"/>
      </w:rPr>
    </w:lvl>
    <w:lvl w:ilvl="7" w:tplc="0C090003" w:tentative="1">
      <w:start w:val="1"/>
      <w:numFmt w:val="bullet"/>
      <w:lvlText w:val="o"/>
      <w:lvlJc w:val="left"/>
      <w:pPr>
        <w:ind w:left="6262" w:hanging="360"/>
      </w:pPr>
      <w:rPr>
        <w:rFonts w:hint="default" w:ascii="Courier New" w:hAnsi="Courier New" w:cs="Courier New"/>
      </w:rPr>
    </w:lvl>
    <w:lvl w:ilvl="8" w:tplc="0C090005" w:tentative="1">
      <w:start w:val="1"/>
      <w:numFmt w:val="bullet"/>
      <w:lvlText w:val=""/>
      <w:lvlJc w:val="left"/>
      <w:pPr>
        <w:ind w:left="6982" w:hanging="360"/>
      </w:pPr>
      <w:rPr>
        <w:rFonts w:hint="default" w:ascii="Wingdings" w:hAnsi="Wingdings"/>
      </w:rPr>
    </w:lvl>
  </w:abstractNum>
  <w:abstractNum w:abstractNumId="14" w15:restartNumberingAfterBreak="0">
    <w:nsid w:val="316478CD"/>
    <w:multiLevelType w:val="hybridMultilevel"/>
    <w:tmpl w:val="0276DAE8"/>
    <w:lvl w:ilvl="0" w:tplc="D11EFA46">
      <w:numFmt w:val="bullet"/>
      <w:lvlText w:val="•"/>
      <w:lvlJc w:val="left"/>
      <w:pPr>
        <w:ind w:left="1080" w:hanging="72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1802ADA"/>
    <w:multiLevelType w:val="hybridMultilevel"/>
    <w:tmpl w:val="1B167CEC"/>
    <w:lvl w:ilvl="0" w:tplc="3E22FA4E">
      <w:start w:val="1"/>
      <w:numFmt w:val="bullet"/>
      <w:lvlText w:val=""/>
      <w:lvlJc w:val="left"/>
      <w:pPr>
        <w:ind w:left="360" w:hanging="360"/>
      </w:pPr>
      <w:rPr>
        <w:rFonts w:hint="default" w:ascii="Symbol" w:hAnsi="Symbol"/>
        <w:color w:val="F2692B" w:themeColor="accent5"/>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6" w15:restartNumberingAfterBreak="0">
    <w:nsid w:val="320816D0"/>
    <w:multiLevelType w:val="multilevel"/>
    <w:tmpl w:val="CCAA45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32BC00BE"/>
    <w:multiLevelType w:val="multilevel"/>
    <w:tmpl w:val="452640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3B061057"/>
    <w:multiLevelType w:val="hybridMultilevel"/>
    <w:tmpl w:val="F9F266F8"/>
    <w:lvl w:ilvl="0" w:tplc="52A619C4">
      <w:numFmt w:val="bullet"/>
      <w:lvlText w:val="•"/>
      <w:lvlJc w:val="left"/>
      <w:pPr>
        <w:ind w:left="720" w:hanging="720"/>
      </w:pPr>
      <w:rPr>
        <w:rFonts w:hint="default" w:ascii="Arial" w:hAnsi="Arial" w:cs="Arial" w:eastAsiaTheme="minorHAnsi"/>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9" w15:restartNumberingAfterBreak="0">
    <w:nsid w:val="3EBA1844"/>
    <w:multiLevelType w:val="hybridMultilevel"/>
    <w:tmpl w:val="3CC48E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11D2EA3"/>
    <w:multiLevelType w:val="multilevel"/>
    <w:tmpl w:val="C1289D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41882E49"/>
    <w:multiLevelType w:val="hybridMultilevel"/>
    <w:tmpl w:val="00FC372E"/>
    <w:lvl w:ilvl="0" w:tplc="FC34FDC6">
      <w:start w:val="1"/>
      <w:numFmt w:val="bullet"/>
      <w:lvlText w:val=""/>
      <w:lvlJc w:val="left"/>
      <w:pPr>
        <w:ind w:left="360" w:hanging="360"/>
      </w:pPr>
      <w:rPr>
        <w:rFonts w:hint="default" w:ascii="Symbol" w:hAnsi="Symbol"/>
        <w:color w:val="2AB1BB" w:themeColor="accent1"/>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22" w15:restartNumberingAfterBreak="0">
    <w:nsid w:val="455B74C4"/>
    <w:multiLevelType w:val="hybridMultilevel"/>
    <w:tmpl w:val="CA5247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82A2C4D"/>
    <w:multiLevelType w:val="hybridMultilevel"/>
    <w:tmpl w:val="9F4255D2"/>
    <w:lvl w:ilvl="0" w:tplc="0C090001">
      <w:start w:val="1"/>
      <w:numFmt w:val="bullet"/>
      <w:lvlText w:val=""/>
      <w:lvlJc w:val="left"/>
      <w:pPr>
        <w:ind w:left="1582" w:hanging="360"/>
      </w:pPr>
      <w:rPr>
        <w:rFonts w:hint="default" w:ascii="Symbol" w:hAnsi="Symbol"/>
      </w:rPr>
    </w:lvl>
    <w:lvl w:ilvl="1" w:tplc="0C090003" w:tentative="1">
      <w:start w:val="1"/>
      <w:numFmt w:val="bullet"/>
      <w:lvlText w:val="o"/>
      <w:lvlJc w:val="left"/>
      <w:pPr>
        <w:ind w:left="2302" w:hanging="360"/>
      </w:pPr>
      <w:rPr>
        <w:rFonts w:hint="default" w:ascii="Courier New" w:hAnsi="Courier New" w:cs="Courier New"/>
      </w:rPr>
    </w:lvl>
    <w:lvl w:ilvl="2" w:tplc="0C090005" w:tentative="1">
      <w:start w:val="1"/>
      <w:numFmt w:val="bullet"/>
      <w:lvlText w:val=""/>
      <w:lvlJc w:val="left"/>
      <w:pPr>
        <w:ind w:left="3022" w:hanging="360"/>
      </w:pPr>
      <w:rPr>
        <w:rFonts w:hint="default" w:ascii="Wingdings" w:hAnsi="Wingdings"/>
      </w:rPr>
    </w:lvl>
    <w:lvl w:ilvl="3" w:tplc="0C090001" w:tentative="1">
      <w:start w:val="1"/>
      <w:numFmt w:val="bullet"/>
      <w:lvlText w:val=""/>
      <w:lvlJc w:val="left"/>
      <w:pPr>
        <w:ind w:left="3742" w:hanging="360"/>
      </w:pPr>
      <w:rPr>
        <w:rFonts w:hint="default" w:ascii="Symbol" w:hAnsi="Symbol"/>
      </w:rPr>
    </w:lvl>
    <w:lvl w:ilvl="4" w:tplc="0C090003" w:tentative="1">
      <w:start w:val="1"/>
      <w:numFmt w:val="bullet"/>
      <w:lvlText w:val="o"/>
      <w:lvlJc w:val="left"/>
      <w:pPr>
        <w:ind w:left="4462" w:hanging="360"/>
      </w:pPr>
      <w:rPr>
        <w:rFonts w:hint="default" w:ascii="Courier New" w:hAnsi="Courier New" w:cs="Courier New"/>
      </w:rPr>
    </w:lvl>
    <w:lvl w:ilvl="5" w:tplc="0C090005" w:tentative="1">
      <w:start w:val="1"/>
      <w:numFmt w:val="bullet"/>
      <w:lvlText w:val=""/>
      <w:lvlJc w:val="left"/>
      <w:pPr>
        <w:ind w:left="5182" w:hanging="360"/>
      </w:pPr>
      <w:rPr>
        <w:rFonts w:hint="default" w:ascii="Wingdings" w:hAnsi="Wingdings"/>
      </w:rPr>
    </w:lvl>
    <w:lvl w:ilvl="6" w:tplc="0C090001" w:tentative="1">
      <w:start w:val="1"/>
      <w:numFmt w:val="bullet"/>
      <w:lvlText w:val=""/>
      <w:lvlJc w:val="left"/>
      <w:pPr>
        <w:ind w:left="5902" w:hanging="360"/>
      </w:pPr>
      <w:rPr>
        <w:rFonts w:hint="default" w:ascii="Symbol" w:hAnsi="Symbol"/>
      </w:rPr>
    </w:lvl>
    <w:lvl w:ilvl="7" w:tplc="0C090003" w:tentative="1">
      <w:start w:val="1"/>
      <w:numFmt w:val="bullet"/>
      <w:lvlText w:val="o"/>
      <w:lvlJc w:val="left"/>
      <w:pPr>
        <w:ind w:left="6622" w:hanging="360"/>
      </w:pPr>
      <w:rPr>
        <w:rFonts w:hint="default" w:ascii="Courier New" w:hAnsi="Courier New" w:cs="Courier New"/>
      </w:rPr>
    </w:lvl>
    <w:lvl w:ilvl="8" w:tplc="0C090005" w:tentative="1">
      <w:start w:val="1"/>
      <w:numFmt w:val="bullet"/>
      <w:lvlText w:val=""/>
      <w:lvlJc w:val="left"/>
      <w:pPr>
        <w:ind w:left="7342" w:hanging="360"/>
      </w:pPr>
      <w:rPr>
        <w:rFonts w:hint="default" w:ascii="Wingdings" w:hAnsi="Wingdings"/>
      </w:rPr>
    </w:lvl>
  </w:abstractNum>
  <w:abstractNum w:abstractNumId="24" w15:restartNumberingAfterBreak="0">
    <w:nsid w:val="491D2983"/>
    <w:multiLevelType w:val="hybridMultilevel"/>
    <w:tmpl w:val="54605FE8"/>
    <w:lvl w:ilvl="0" w:tplc="FC34FDC6">
      <w:start w:val="1"/>
      <w:numFmt w:val="bullet"/>
      <w:lvlText w:val=""/>
      <w:lvlJc w:val="left"/>
      <w:pPr>
        <w:ind w:left="360" w:hanging="360"/>
      </w:pPr>
      <w:rPr>
        <w:rFonts w:hint="default" w:ascii="Symbol" w:hAnsi="Symbol"/>
        <w:color w:val="2AB1BB" w:themeColor="accent1"/>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5" w15:restartNumberingAfterBreak="0">
    <w:nsid w:val="49E52478"/>
    <w:multiLevelType w:val="multilevel"/>
    <w:tmpl w:val="A8646D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4F1D57B8"/>
    <w:multiLevelType w:val="hybridMultilevel"/>
    <w:tmpl w:val="CB54CEB0"/>
    <w:lvl w:ilvl="0" w:tplc="FC34FDC6">
      <w:start w:val="1"/>
      <w:numFmt w:val="bullet"/>
      <w:lvlText w:val=""/>
      <w:lvlJc w:val="left"/>
      <w:pPr>
        <w:ind w:left="720" w:hanging="360"/>
      </w:pPr>
      <w:rPr>
        <w:rFonts w:hint="default" w:ascii="Symbol" w:hAnsi="Symbol"/>
        <w:color w:val="2AB1BB" w:themeColor="accent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51056AD1"/>
    <w:multiLevelType w:val="hybridMultilevel"/>
    <w:tmpl w:val="25301D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82A1100"/>
    <w:multiLevelType w:val="multilevel"/>
    <w:tmpl w:val="AE8C9B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58F509F4"/>
    <w:multiLevelType w:val="hybridMultilevel"/>
    <w:tmpl w:val="4BC65EB6"/>
    <w:lvl w:ilvl="0" w:tplc="FC34FDC6">
      <w:start w:val="1"/>
      <w:numFmt w:val="bullet"/>
      <w:lvlText w:val=""/>
      <w:lvlJc w:val="left"/>
      <w:pPr>
        <w:ind w:left="360" w:hanging="360"/>
      </w:pPr>
      <w:rPr>
        <w:rFonts w:hint="default" w:ascii="Symbol" w:hAnsi="Symbol"/>
        <w:color w:val="2AB1BB" w:themeColor="accent1"/>
      </w:rPr>
    </w:lvl>
    <w:lvl w:ilvl="1" w:tplc="FFFFFFFF">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30" w15:restartNumberingAfterBreak="0">
    <w:nsid w:val="59B95FCA"/>
    <w:multiLevelType w:val="hybridMultilevel"/>
    <w:tmpl w:val="140C4EAC"/>
    <w:lvl w:ilvl="0" w:tplc="C698354E">
      <w:numFmt w:val="bullet"/>
      <w:lvlText w:val="○"/>
      <w:lvlJc w:val="left"/>
      <w:pPr>
        <w:ind w:left="1582" w:hanging="720"/>
      </w:pPr>
      <w:rPr>
        <w:rFonts w:hint="default" w:ascii="Arial" w:hAnsi="Arial" w:eastAsiaTheme="minorHAnsi"/>
      </w:rPr>
    </w:lvl>
    <w:lvl w:ilvl="1" w:tplc="0C090003" w:tentative="1">
      <w:start w:val="1"/>
      <w:numFmt w:val="bullet"/>
      <w:lvlText w:val="o"/>
      <w:lvlJc w:val="left"/>
      <w:pPr>
        <w:ind w:left="1582" w:hanging="360"/>
      </w:pPr>
      <w:rPr>
        <w:rFonts w:hint="default" w:ascii="Courier New" w:hAnsi="Courier New" w:cs="Courier New"/>
      </w:rPr>
    </w:lvl>
    <w:lvl w:ilvl="2" w:tplc="0C090005" w:tentative="1">
      <w:start w:val="1"/>
      <w:numFmt w:val="bullet"/>
      <w:lvlText w:val=""/>
      <w:lvlJc w:val="left"/>
      <w:pPr>
        <w:ind w:left="2302" w:hanging="360"/>
      </w:pPr>
      <w:rPr>
        <w:rFonts w:hint="default" w:ascii="Wingdings" w:hAnsi="Wingdings"/>
      </w:rPr>
    </w:lvl>
    <w:lvl w:ilvl="3" w:tplc="0C090001" w:tentative="1">
      <w:start w:val="1"/>
      <w:numFmt w:val="bullet"/>
      <w:lvlText w:val=""/>
      <w:lvlJc w:val="left"/>
      <w:pPr>
        <w:ind w:left="3022" w:hanging="360"/>
      </w:pPr>
      <w:rPr>
        <w:rFonts w:hint="default" w:ascii="Symbol" w:hAnsi="Symbol"/>
      </w:rPr>
    </w:lvl>
    <w:lvl w:ilvl="4" w:tplc="0C090003" w:tentative="1">
      <w:start w:val="1"/>
      <w:numFmt w:val="bullet"/>
      <w:lvlText w:val="o"/>
      <w:lvlJc w:val="left"/>
      <w:pPr>
        <w:ind w:left="3742" w:hanging="360"/>
      </w:pPr>
      <w:rPr>
        <w:rFonts w:hint="default" w:ascii="Courier New" w:hAnsi="Courier New" w:cs="Courier New"/>
      </w:rPr>
    </w:lvl>
    <w:lvl w:ilvl="5" w:tplc="0C090005" w:tentative="1">
      <w:start w:val="1"/>
      <w:numFmt w:val="bullet"/>
      <w:lvlText w:val=""/>
      <w:lvlJc w:val="left"/>
      <w:pPr>
        <w:ind w:left="4462" w:hanging="360"/>
      </w:pPr>
      <w:rPr>
        <w:rFonts w:hint="default" w:ascii="Wingdings" w:hAnsi="Wingdings"/>
      </w:rPr>
    </w:lvl>
    <w:lvl w:ilvl="6" w:tplc="0C090001" w:tentative="1">
      <w:start w:val="1"/>
      <w:numFmt w:val="bullet"/>
      <w:lvlText w:val=""/>
      <w:lvlJc w:val="left"/>
      <w:pPr>
        <w:ind w:left="5182" w:hanging="360"/>
      </w:pPr>
      <w:rPr>
        <w:rFonts w:hint="default" w:ascii="Symbol" w:hAnsi="Symbol"/>
      </w:rPr>
    </w:lvl>
    <w:lvl w:ilvl="7" w:tplc="0C090003" w:tentative="1">
      <w:start w:val="1"/>
      <w:numFmt w:val="bullet"/>
      <w:lvlText w:val="o"/>
      <w:lvlJc w:val="left"/>
      <w:pPr>
        <w:ind w:left="5902" w:hanging="360"/>
      </w:pPr>
      <w:rPr>
        <w:rFonts w:hint="default" w:ascii="Courier New" w:hAnsi="Courier New" w:cs="Courier New"/>
      </w:rPr>
    </w:lvl>
    <w:lvl w:ilvl="8" w:tplc="0C090005" w:tentative="1">
      <w:start w:val="1"/>
      <w:numFmt w:val="bullet"/>
      <w:lvlText w:val=""/>
      <w:lvlJc w:val="left"/>
      <w:pPr>
        <w:ind w:left="6622" w:hanging="360"/>
      </w:pPr>
      <w:rPr>
        <w:rFonts w:hint="default" w:ascii="Wingdings" w:hAnsi="Wingdings"/>
      </w:rPr>
    </w:lvl>
  </w:abstractNum>
  <w:abstractNum w:abstractNumId="31" w15:restartNumberingAfterBreak="0">
    <w:nsid w:val="59FB4E10"/>
    <w:multiLevelType w:val="multilevel"/>
    <w:tmpl w:val="247611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5AAE1F1B"/>
    <w:multiLevelType w:val="hybridMultilevel"/>
    <w:tmpl w:val="FD928EB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3" w15:restartNumberingAfterBreak="0">
    <w:nsid w:val="65C57DFD"/>
    <w:multiLevelType w:val="hybridMultilevel"/>
    <w:tmpl w:val="521E9DF2"/>
    <w:lvl w:ilvl="0" w:tplc="FD900A08">
      <w:numFmt w:val="bullet"/>
      <w:lvlText w:val="•"/>
      <w:lvlJc w:val="left"/>
      <w:pPr>
        <w:ind w:left="720" w:hanging="720"/>
      </w:pPr>
      <w:rPr>
        <w:rFonts w:hint="default" w:ascii="Arial" w:hAnsi="Arial" w:cs="Arial" w:eastAsiaTheme="minorHAnsi"/>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4" w15:restartNumberingAfterBreak="0">
    <w:nsid w:val="69570BA3"/>
    <w:multiLevelType w:val="hybridMultilevel"/>
    <w:tmpl w:val="48C8B4FA"/>
    <w:lvl w:ilvl="0" w:tplc="FC34FDC6">
      <w:start w:val="1"/>
      <w:numFmt w:val="bullet"/>
      <w:lvlText w:val=""/>
      <w:lvlJc w:val="left"/>
      <w:pPr>
        <w:ind w:left="360" w:hanging="360"/>
      </w:pPr>
      <w:rPr>
        <w:rFonts w:hint="default" w:ascii="Symbol" w:hAnsi="Symbol"/>
        <w:color w:val="2AB1BB" w:themeColor="accent1"/>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35" w15:restartNumberingAfterBreak="0">
    <w:nsid w:val="6A452200"/>
    <w:multiLevelType w:val="multilevel"/>
    <w:tmpl w:val="31B67F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 w15:restartNumberingAfterBreak="0">
    <w:nsid w:val="6AF21357"/>
    <w:multiLevelType w:val="hybridMultilevel"/>
    <w:tmpl w:val="62E215F0"/>
    <w:lvl w:ilvl="0" w:tplc="FC34FDC6">
      <w:start w:val="1"/>
      <w:numFmt w:val="bullet"/>
      <w:lvlText w:val=""/>
      <w:lvlJc w:val="left"/>
      <w:pPr>
        <w:ind w:left="360" w:hanging="360"/>
      </w:pPr>
      <w:rPr>
        <w:rFonts w:hint="default" w:ascii="Symbol" w:hAnsi="Symbol"/>
        <w:color w:val="2AB1BB" w:themeColor="accent1"/>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7" w15:restartNumberingAfterBreak="0">
    <w:nsid w:val="6E1E5504"/>
    <w:multiLevelType w:val="multilevel"/>
    <w:tmpl w:val="6180FC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 w15:restartNumberingAfterBreak="0">
    <w:nsid w:val="76137AA3"/>
    <w:multiLevelType w:val="multilevel"/>
    <w:tmpl w:val="4732A1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 w15:restartNumberingAfterBreak="0">
    <w:nsid w:val="76753471"/>
    <w:multiLevelType w:val="hybridMultilevel"/>
    <w:tmpl w:val="11BCBEC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0" w15:restartNumberingAfterBreak="0">
    <w:nsid w:val="780F199B"/>
    <w:multiLevelType w:val="hybridMultilevel"/>
    <w:tmpl w:val="1236278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1" w15:restartNumberingAfterBreak="0">
    <w:nsid w:val="78996252"/>
    <w:multiLevelType w:val="hybridMultilevel"/>
    <w:tmpl w:val="731093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7AFE3CEF"/>
    <w:multiLevelType w:val="multilevel"/>
    <w:tmpl w:val="952068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3" w15:restartNumberingAfterBreak="0">
    <w:nsid w:val="7C44157D"/>
    <w:multiLevelType w:val="hybridMultilevel"/>
    <w:tmpl w:val="01709A6E"/>
    <w:lvl w:ilvl="0" w:tplc="FC34FDC6">
      <w:start w:val="1"/>
      <w:numFmt w:val="bullet"/>
      <w:lvlText w:val=""/>
      <w:lvlJc w:val="left"/>
      <w:pPr>
        <w:ind w:left="720" w:hanging="360"/>
      </w:pPr>
      <w:rPr>
        <w:rFonts w:hint="default" w:ascii="Symbol" w:hAnsi="Symbol"/>
        <w:color w:val="2AB1BB" w:themeColor="accent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4" w15:restartNumberingAfterBreak="0">
    <w:nsid w:val="7CEF2C2D"/>
    <w:multiLevelType w:val="multilevel"/>
    <w:tmpl w:val="CFA2F7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5" w15:restartNumberingAfterBreak="0">
    <w:nsid w:val="7D556DA4"/>
    <w:multiLevelType w:val="multilevel"/>
    <w:tmpl w:val="090455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6" w15:restartNumberingAfterBreak="0">
    <w:nsid w:val="7F372E32"/>
    <w:multiLevelType w:val="hybridMultilevel"/>
    <w:tmpl w:val="F20C692A"/>
    <w:lvl w:ilvl="0" w:tplc="0C090001">
      <w:start w:val="1"/>
      <w:numFmt w:val="bullet"/>
      <w:lvlText w:val=""/>
      <w:lvlJc w:val="left"/>
      <w:pPr>
        <w:ind w:left="766" w:hanging="360"/>
      </w:pPr>
      <w:rPr>
        <w:rFonts w:hint="default" w:ascii="Symbol" w:hAnsi="Symbol"/>
      </w:rPr>
    </w:lvl>
    <w:lvl w:ilvl="1" w:tplc="0C090003" w:tentative="1">
      <w:start w:val="1"/>
      <w:numFmt w:val="bullet"/>
      <w:lvlText w:val="o"/>
      <w:lvlJc w:val="left"/>
      <w:pPr>
        <w:ind w:left="1486" w:hanging="360"/>
      </w:pPr>
      <w:rPr>
        <w:rFonts w:hint="default" w:ascii="Courier New" w:hAnsi="Courier New" w:cs="Courier New"/>
      </w:rPr>
    </w:lvl>
    <w:lvl w:ilvl="2" w:tplc="0C090005" w:tentative="1">
      <w:start w:val="1"/>
      <w:numFmt w:val="bullet"/>
      <w:lvlText w:val=""/>
      <w:lvlJc w:val="left"/>
      <w:pPr>
        <w:ind w:left="2206" w:hanging="360"/>
      </w:pPr>
      <w:rPr>
        <w:rFonts w:hint="default" w:ascii="Wingdings" w:hAnsi="Wingdings"/>
      </w:rPr>
    </w:lvl>
    <w:lvl w:ilvl="3" w:tplc="0C090001" w:tentative="1">
      <w:start w:val="1"/>
      <w:numFmt w:val="bullet"/>
      <w:lvlText w:val=""/>
      <w:lvlJc w:val="left"/>
      <w:pPr>
        <w:ind w:left="2926" w:hanging="360"/>
      </w:pPr>
      <w:rPr>
        <w:rFonts w:hint="default" w:ascii="Symbol" w:hAnsi="Symbol"/>
      </w:rPr>
    </w:lvl>
    <w:lvl w:ilvl="4" w:tplc="0C090003" w:tentative="1">
      <w:start w:val="1"/>
      <w:numFmt w:val="bullet"/>
      <w:lvlText w:val="o"/>
      <w:lvlJc w:val="left"/>
      <w:pPr>
        <w:ind w:left="3646" w:hanging="360"/>
      </w:pPr>
      <w:rPr>
        <w:rFonts w:hint="default" w:ascii="Courier New" w:hAnsi="Courier New" w:cs="Courier New"/>
      </w:rPr>
    </w:lvl>
    <w:lvl w:ilvl="5" w:tplc="0C090005" w:tentative="1">
      <w:start w:val="1"/>
      <w:numFmt w:val="bullet"/>
      <w:lvlText w:val=""/>
      <w:lvlJc w:val="left"/>
      <w:pPr>
        <w:ind w:left="4366" w:hanging="360"/>
      </w:pPr>
      <w:rPr>
        <w:rFonts w:hint="default" w:ascii="Wingdings" w:hAnsi="Wingdings"/>
      </w:rPr>
    </w:lvl>
    <w:lvl w:ilvl="6" w:tplc="0C090001" w:tentative="1">
      <w:start w:val="1"/>
      <w:numFmt w:val="bullet"/>
      <w:lvlText w:val=""/>
      <w:lvlJc w:val="left"/>
      <w:pPr>
        <w:ind w:left="5086" w:hanging="360"/>
      </w:pPr>
      <w:rPr>
        <w:rFonts w:hint="default" w:ascii="Symbol" w:hAnsi="Symbol"/>
      </w:rPr>
    </w:lvl>
    <w:lvl w:ilvl="7" w:tplc="0C090003" w:tentative="1">
      <w:start w:val="1"/>
      <w:numFmt w:val="bullet"/>
      <w:lvlText w:val="o"/>
      <w:lvlJc w:val="left"/>
      <w:pPr>
        <w:ind w:left="5806" w:hanging="360"/>
      </w:pPr>
      <w:rPr>
        <w:rFonts w:hint="default" w:ascii="Courier New" w:hAnsi="Courier New" w:cs="Courier New"/>
      </w:rPr>
    </w:lvl>
    <w:lvl w:ilvl="8" w:tplc="0C090005" w:tentative="1">
      <w:start w:val="1"/>
      <w:numFmt w:val="bullet"/>
      <w:lvlText w:val=""/>
      <w:lvlJc w:val="left"/>
      <w:pPr>
        <w:ind w:left="6526" w:hanging="360"/>
      </w:pPr>
      <w:rPr>
        <w:rFonts w:hint="default" w:ascii="Wingdings" w:hAnsi="Wingdings"/>
      </w:rPr>
    </w:lvl>
  </w:abstractNum>
  <w:abstractNum w:abstractNumId="47" w15:restartNumberingAfterBreak="0">
    <w:nsid w:val="7FDD210F"/>
    <w:multiLevelType w:val="hybridMultilevel"/>
    <w:tmpl w:val="0EE825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24671036">
    <w:abstractNumId w:val="10"/>
  </w:num>
  <w:num w:numId="2" w16cid:durableId="1947689545">
    <w:abstractNumId w:val="8"/>
  </w:num>
  <w:num w:numId="3" w16cid:durableId="1571186240">
    <w:abstractNumId w:val="47"/>
  </w:num>
  <w:num w:numId="4" w16cid:durableId="1053504044">
    <w:abstractNumId w:val="41"/>
  </w:num>
  <w:num w:numId="5" w16cid:durableId="887882813">
    <w:abstractNumId w:val="12"/>
  </w:num>
  <w:num w:numId="6" w16cid:durableId="2099326521">
    <w:abstractNumId w:val="34"/>
  </w:num>
  <w:num w:numId="7" w16cid:durableId="1547790336">
    <w:abstractNumId w:val="36"/>
  </w:num>
  <w:num w:numId="8" w16cid:durableId="1860000748">
    <w:abstractNumId w:val="19"/>
  </w:num>
  <w:num w:numId="9" w16cid:durableId="387412051">
    <w:abstractNumId w:val="5"/>
  </w:num>
  <w:num w:numId="10" w16cid:durableId="1549995288">
    <w:abstractNumId w:val="29"/>
  </w:num>
  <w:num w:numId="11" w16cid:durableId="990331736">
    <w:abstractNumId w:val="26"/>
  </w:num>
  <w:num w:numId="12" w16cid:durableId="1218394114">
    <w:abstractNumId w:val="33"/>
  </w:num>
  <w:num w:numId="13" w16cid:durableId="962155908">
    <w:abstractNumId w:val="0"/>
  </w:num>
  <w:num w:numId="14" w16cid:durableId="440883028">
    <w:abstractNumId w:val="43"/>
  </w:num>
  <w:num w:numId="15" w16cid:durableId="1027488482">
    <w:abstractNumId w:val="14"/>
  </w:num>
  <w:num w:numId="16" w16cid:durableId="112018218">
    <w:abstractNumId w:val="24"/>
  </w:num>
  <w:num w:numId="17" w16cid:durableId="1703019049">
    <w:abstractNumId w:val="2"/>
  </w:num>
  <w:num w:numId="18" w16cid:durableId="1166283392">
    <w:abstractNumId w:val="18"/>
  </w:num>
  <w:num w:numId="19" w16cid:durableId="2041929339">
    <w:abstractNumId w:val="21"/>
  </w:num>
  <w:num w:numId="20" w16cid:durableId="480653444">
    <w:abstractNumId w:val="30"/>
  </w:num>
  <w:num w:numId="21" w16cid:durableId="1440756137">
    <w:abstractNumId w:val="23"/>
  </w:num>
  <w:num w:numId="22" w16cid:durableId="305211232">
    <w:abstractNumId w:val="13"/>
  </w:num>
  <w:num w:numId="23" w16cid:durableId="889804405">
    <w:abstractNumId w:val="15"/>
  </w:num>
  <w:num w:numId="24" w16cid:durableId="169026705">
    <w:abstractNumId w:val="40"/>
  </w:num>
  <w:num w:numId="25" w16cid:durableId="1308780663">
    <w:abstractNumId w:val="32"/>
  </w:num>
  <w:num w:numId="26" w16cid:durableId="1264996269">
    <w:abstractNumId w:val="39"/>
  </w:num>
  <w:num w:numId="27" w16cid:durableId="1159349974">
    <w:abstractNumId w:val="22"/>
  </w:num>
  <w:num w:numId="28" w16cid:durableId="669527935">
    <w:abstractNumId w:val="27"/>
  </w:num>
  <w:num w:numId="29" w16cid:durableId="572736522">
    <w:abstractNumId w:val="46"/>
  </w:num>
  <w:num w:numId="30" w16cid:durableId="1937130479">
    <w:abstractNumId w:val="44"/>
  </w:num>
  <w:num w:numId="31" w16cid:durableId="531115583">
    <w:abstractNumId w:val="38"/>
  </w:num>
  <w:num w:numId="32" w16cid:durableId="751319098">
    <w:abstractNumId w:val="37"/>
  </w:num>
  <w:num w:numId="33" w16cid:durableId="2058578947">
    <w:abstractNumId w:val="31"/>
  </w:num>
  <w:num w:numId="34" w16cid:durableId="1956130342">
    <w:abstractNumId w:val="3"/>
  </w:num>
  <w:num w:numId="35" w16cid:durableId="356195359">
    <w:abstractNumId w:val="16"/>
  </w:num>
  <w:num w:numId="36" w16cid:durableId="451825380">
    <w:abstractNumId w:val="4"/>
  </w:num>
  <w:num w:numId="37" w16cid:durableId="1139344604">
    <w:abstractNumId w:val="25"/>
  </w:num>
  <w:num w:numId="38" w16cid:durableId="81611101">
    <w:abstractNumId w:val="9"/>
  </w:num>
  <w:num w:numId="39" w16cid:durableId="1147867634">
    <w:abstractNumId w:val="17"/>
  </w:num>
  <w:num w:numId="40" w16cid:durableId="1050301796">
    <w:abstractNumId w:val="6"/>
  </w:num>
  <w:num w:numId="41" w16cid:durableId="373776629">
    <w:abstractNumId w:val="11"/>
  </w:num>
  <w:num w:numId="42" w16cid:durableId="753430256">
    <w:abstractNumId w:val="28"/>
  </w:num>
  <w:num w:numId="43" w16cid:durableId="323435883">
    <w:abstractNumId w:val="20"/>
  </w:num>
  <w:num w:numId="44" w16cid:durableId="744183510">
    <w:abstractNumId w:val="42"/>
  </w:num>
  <w:num w:numId="45" w16cid:durableId="1945573885">
    <w:abstractNumId w:val="7"/>
  </w:num>
  <w:num w:numId="46" w16cid:durableId="1076243764">
    <w:abstractNumId w:val="45"/>
  </w:num>
  <w:num w:numId="47" w16cid:durableId="1409422643">
    <w:abstractNumId w:val="35"/>
  </w:num>
  <w:num w:numId="48" w16cid:durableId="200416451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A8A"/>
    <w:rsid w:val="0000704D"/>
    <w:rsid w:val="00016973"/>
    <w:rsid w:val="0002516D"/>
    <w:rsid w:val="00027636"/>
    <w:rsid w:val="00034201"/>
    <w:rsid w:val="00034221"/>
    <w:rsid w:val="00037B66"/>
    <w:rsid w:val="00047023"/>
    <w:rsid w:val="00051D7D"/>
    <w:rsid w:val="00053039"/>
    <w:rsid w:val="00054091"/>
    <w:rsid w:val="0005733E"/>
    <w:rsid w:val="0006071E"/>
    <w:rsid w:val="00080AC5"/>
    <w:rsid w:val="0008113B"/>
    <w:rsid w:val="00081733"/>
    <w:rsid w:val="000917D1"/>
    <w:rsid w:val="00096A08"/>
    <w:rsid w:val="000A5B50"/>
    <w:rsid w:val="000B1053"/>
    <w:rsid w:val="000B3305"/>
    <w:rsid w:val="000B38DB"/>
    <w:rsid w:val="000C0EF1"/>
    <w:rsid w:val="000C1B60"/>
    <w:rsid w:val="000C6856"/>
    <w:rsid w:val="000D3008"/>
    <w:rsid w:val="000D3970"/>
    <w:rsid w:val="000E5E16"/>
    <w:rsid w:val="000F0B4C"/>
    <w:rsid w:val="000F162D"/>
    <w:rsid w:val="00113C2F"/>
    <w:rsid w:val="0012232A"/>
    <w:rsid w:val="00122728"/>
    <w:rsid w:val="001316A5"/>
    <w:rsid w:val="0013355D"/>
    <w:rsid w:val="00134002"/>
    <w:rsid w:val="00144A6D"/>
    <w:rsid w:val="00147EC0"/>
    <w:rsid w:val="001531FF"/>
    <w:rsid w:val="00173888"/>
    <w:rsid w:val="00173CC2"/>
    <w:rsid w:val="00175506"/>
    <w:rsid w:val="00181BAC"/>
    <w:rsid w:val="00184F9E"/>
    <w:rsid w:val="0018537B"/>
    <w:rsid w:val="00185E31"/>
    <w:rsid w:val="00187ABC"/>
    <w:rsid w:val="00192889"/>
    <w:rsid w:val="00192E01"/>
    <w:rsid w:val="00194EAF"/>
    <w:rsid w:val="0019586D"/>
    <w:rsid w:val="001A15FD"/>
    <w:rsid w:val="001B0506"/>
    <w:rsid w:val="001B22AE"/>
    <w:rsid w:val="001B2E0E"/>
    <w:rsid w:val="001C051C"/>
    <w:rsid w:val="001C482C"/>
    <w:rsid w:val="001D20DD"/>
    <w:rsid w:val="001D54EE"/>
    <w:rsid w:val="001D7A8A"/>
    <w:rsid w:val="001E75C2"/>
    <w:rsid w:val="001F33D5"/>
    <w:rsid w:val="00202D7F"/>
    <w:rsid w:val="00210366"/>
    <w:rsid w:val="0021102F"/>
    <w:rsid w:val="00214148"/>
    <w:rsid w:val="002220EB"/>
    <w:rsid w:val="002226DB"/>
    <w:rsid w:val="00226328"/>
    <w:rsid w:val="002434C1"/>
    <w:rsid w:val="00243B92"/>
    <w:rsid w:val="00243FFD"/>
    <w:rsid w:val="0024551B"/>
    <w:rsid w:val="0024684F"/>
    <w:rsid w:val="00251FEF"/>
    <w:rsid w:val="002562BA"/>
    <w:rsid w:val="0027263B"/>
    <w:rsid w:val="002809CF"/>
    <w:rsid w:val="00291B93"/>
    <w:rsid w:val="002947B8"/>
    <w:rsid w:val="0029501A"/>
    <w:rsid w:val="002A09F8"/>
    <w:rsid w:val="002A13FC"/>
    <w:rsid w:val="002A490B"/>
    <w:rsid w:val="002A7901"/>
    <w:rsid w:val="002B3E3B"/>
    <w:rsid w:val="002C16CE"/>
    <w:rsid w:val="002C2D46"/>
    <w:rsid w:val="002C37F7"/>
    <w:rsid w:val="002C57FC"/>
    <w:rsid w:val="002D5BBF"/>
    <w:rsid w:val="002E1D83"/>
    <w:rsid w:val="002F316B"/>
    <w:rsid w:val="0030246F"/>
    <w:rsid w:val="00307BB0"/>
    <w:rsid w:val="00310ECE"/>
    <w:rsid w:val="00313A74"/>
    <w:rsid w:val="003141B3"/>
    <w:rsid w:val="00315BA7"/>
    <w:rsid w:val="003244C0"/>
    <w:rsid w:val="00324646"/>
    <w:rsid w:val="00336AD0"/>
    <w:rsid w:val="00342DD1"/>
    <w:rsid w:val="00343350"/>
    <w:rsid w:val="0034426A"/>
    <w:rsid w:val="00344488"/>
    <w:rsid w:val="00353392"/>
    <w:rsid w:val="00357410"/>
    <w:rsid w:val="00360B34"/>
    <w:rsid w:val="003619F4"/>
    <w:rsid w:val="00366635"/>
    <w:rsid w:val="00367FFB"/>
    <w:rsid w:val="00370180"/>
    <w:rsid w:val="0037137D"/>
    <w:rsid w:val="00373FBA"/>
    <w:rsid w:val="00381910"/>
    <w:rsid w:val="00381A06"/>
    <w:rsid w:val="00390E95"/>
    <w:rsid w:val="00396377"/>
    <w:rsid w:val="003972FE"/>
    <w:rsid w:val="003A5174"/>
    <w:rsid w:val="003A62FC"/>
    <w:rsid w:val="003B25FD"/>
    <w:rsid w:val="003B51FA"/>
    <w:rsid w:val="003C036A"/>
    <w:rsid w:val="003C5573"/>
    <w:rsid w:val="003C6ED2"/>
    <w:rsid w:val="003D3CDC"/>
    <w:rsid w:val="003E100C"/>
    <w:rsid w:val="003E219A"/>
    <w:rsid w:val="003E2754"/>
    <w:rsid w:val="003F0EEC"/>
    <w:rsid w:val="00403F2D"/>
    <w:rsid w:val="004046AB"/>
    <w:rsid w:val="004069FC"/>
    <w:rsid w:val="00407E4D"/>
    <w:rsid w:val="00413C29"/>
    <w:rsid w:val="00416380"/>
    <w:rsid w:val="0042048A"/>
    <w:rsid w:val="00422631"/>
    <w:rsid w:val="004405B0"/>
    <w:rsid w:val="00446493"/>
    <w:rsid w:val="0044815A"/>
    <w:rsid w:val="00451397"/>
    <w:rsid w:val="004557A0"/>
    <w:rsid w:val="00455F60"/>
    <w:rsid w:val="00457B16"/>
    <w:rsid w:val="00472A64"/>
    <w:rsid w:val="004826E3"/>
    <w:rsid w:val="004A2C03"/>
    <w:rsid w:val="004A49B4"/>
    <w:rsid w:val="004A55F1"/>
    <w:rsid w:val="004B143D"/>
    <w:rsid w:val="004B306B"/>
    <w:rsid w:val="004B4138"/>
    <w:rsid w:val="004B5CA4"/>
    <w:rsid w:val="004C11EB"/>
    <w:rsid w:val="004D2468"/>
    <w:rsid w:val="004D36BB"/>
    <w:rsid w:val="004D783F"/>
    <w:rsid w:val="004F293A"/>
    <w:rsid w:val="004F61C2"/>
    <w:rsid w:val="004F6DD5"/>
    <w:rsid w:val="004F7E50"/>
    <w:rsid w:val="00502084"/>
    <w:rsid w:val="00503041"/>
    <w:rsid w:val="005035B6"/>
    <w:rsid w:val="005044F8"/>
    <w:rsid w:val="00505BE1"/>
    <w:rsid w:val="00507FC1"/>
    <w:rsid w:val="00512E40"/>
    <w:rsid w:val="00514F94"/>
    <w:rsid w:val="00515238"/>
    <w:rsid w:val="00532EAC"/>
    <w:rsid w:val="005441E9"/>
    <w:rsid w:val="00557DAA"/>
    <w:rsid w:val="00561507"/>
    <w:rsid w:val="0057095D"/>
    <w:rsid w:val="005762B2"/>
    <w:rsid w:val="00577C07"/>
    <w:rsid w:val="00585827"/>
    <w:rsid w:val="005A3CDE"/>
    <w:rsid w:val="005B7D82"/>
    <w:rsid w:val="005C56EE"/>
    <w:rsid w:val="005C7F6F"/>
    <w:rsid w:val="005D5C9F"/>
    <w:rsid w:val="005E0054"/>
    <w:rsid w:val="005E2EB7"/>
    <w:rsid w:val="005E2F9A"/>
    <w:rsid w:val="005E6B61"/>
    <w:rsid w:val="005F41E1"/>
    <w:rsid w:val="005F6F16"/>
    <w:rsid w:val="00610FFC"/>
    <w:rsid w:val="006158E7"/>
    <w:rsid w:val="00623858"/>
    <w:rsid w:val="00626801"/>
    <w:rsid w:val="006273DF"/>
    <w:rsid w:val="00633DB4"/>
    <w:rsid w:val="00635193"/>
    <w:rsid w:val="006376C5"/>
    <w:rsid w:val="00640A95"/>
    <w:rsid w:val="00640C5A"/>
    <w:rsid w:val="00641041"/>
    <w:rsid w:val="00641DA4"/>
    <w:rsid w:val="00647722"/>
    <w:rsid w:val="00662CC8"/>
    <w:rsid w:val="006764E3"/>
    <w:rsid w:val="00677BC9"/>
    <w:rsid w:val="006829F9"/>
    <w:rsid w:val="006834FB"/>
    <w:rsid w:val="00683869"/>
    <w:rsid w:val="0068496C"/>
    <w:rsid w:val="0069313A"/>
    <w:rsid w:val="00695B6C"/>
    <w:rsid w:val="006978DC"/>
    <w:rsid w:val="006A21B3"/>
    <w:rsid w:val="006A276D"/>
    <w:rsid w:val="006B1332"/>
    <w:rsid w:val="006B6672"/>
    <w:rsid w:val="006C0551"/>
    <w:rsid w:val="006C07D3"/>
    <w:rsid w:val="006E4B26"/>
    <w:rsid w:val="006F12AB"/>
    <w:rsid w:val="006F12CD"/>
    <w:rsid w:val="006F6B35"/>
    <w:rsid w:val="006F72C3"/>
    <w:rsid w:val="00707C76"/>
    <w:rsid w:val="00714036"/>
    <w:rsid w:val="00714E22"/>
    <w:rsid w:val="00722AC8"/>
    <w:rsid w:val="0072597D"/>
    <w:rsid w:val="00726939"/>
    <w:rsid w:val="00731824"/>
    <w:rsid w:val="00735062"/>
    <w:rsid w:val="00736D77"/>
    <w:rsid w:val="007371C4"/>
    <w:rsid w:val="00740A66"/>
    <w:rsid w:val="00745010"/>
    <w:rsid w:val="00746B36"/>
    <w:rsid w:val="00750059"/>
    <w:rsid w:val="00761419"/>
    <w:rsid w:val="0076161A"/>
    <w:rsid w:val="0076491B"/>
    <w:rsid w:val="00767AE7"/>
    <w:rsid w:val="00787BF2"/>
    <w:rsid w:val="00793822"/>
    <w:rsid w:val="0079641A"/>
    <w:rsid w:val="0079755D"/>
    <w:rsid w:val="007A16E1"/>
    <w:rsid w:val="007A1DE7"/>
    <w:rsid w:val="007A5124"/>
    <w:rsid w:val="007A7256"/>
    <w:rsid w:val="007B030A"/>
    <w:rsid w:val="007B1E12"/>
    <w:rsid w:val="007B5065"/>
    <w:rsid w:val="007C1A22"/>
    <w:rsid w:val="007C1F53"/>
    <w:rsid w:val="007C41DB"/>
    <w:rsid w:val="007C5FA8"/>
    <w:rsid w:val="007C63CE"/>
    <w:rsid w:val="007E106E"/>
    <w:rsid w:val="007E22C9"/>
    <w:rsid w:val="007E2FDA"/>
    <w:rsid w:val="007E444A"/>
    <w:rsid w:val="007F73A4"/>
    <w:rsid w:val="00800AAA"/>
    <w:rsid w:val="00802992"/>
    <w:rsid w:val="00821C8A"/>
    <w:rsid w:val="00824CA9"/>
    <w:rsid w:val="00824F79"/>
    <w:rsid w:val="008301DF"/>
    <w:rsid w:val="0083112B"/>
    <w:rsid w:val="00833187"/>
    <w:rsid w:val="00833A28"/>
    <w:rsid w:val="00844C56"/>
    <w:rsid w:val="008455B9"/>
    <w:rsid w:val="008469FE"/>
    <w:rsid w:val="00854423"/>
    <w:rsid w:val="008550C3"/>
    <w:rsid w:val="008556D5"/>
    <w:rsid w:val="0085738D"/>
    <w:rsid w:val="00873931"/>
    <w:rsid w:val="00883E04"/>
    <w:rsid w:val="008845D4"/>
    <w:rsid w:val="0088521D"/>
    <w:rsid w:val="00887701"/>
    <w:rsid w:val="0089670C"/>
    <w:rsid w:val="008A6F44"/>
    <w:rsid w:val="008A7884"/>
    <w:rsid w:val="008B1892"/>
    <w:rsid w:val="008B243E"/>
    <w:rsid w:val="008C3FE3"/>
    <w:rsid w:val="008D37AF"/>
    <w:rsid w:val="008D56B8"/>
    <w:rsid w:val="008D78CB"/>
    <w:rsid w:val="008E3E52"/>
    <w:rsid w:val="008E3FEE"/>
    <w:rsid w:val="008F467F"/>
    <w:rsid w:val="00906607"/>
    <w:rsid w:val="00914317"/>
    <w:rsid w:val="00921B1B"/>
    <w:rsid w:val="00930054"/>
    <w:rsid w:val="00930234"/>
    <w:rsid w:val="00930396"/>
    <w:rsid w:val="0093230C"/>
    <w:rsid w:val="009346B6"/>
    <w:rsid w:val="00935117"/>
    <w:rsid w:val="0093650C"/>
    <w:rsid w:val="00941F59"/>
    <w:rsid w:val="00950087"/>
    <w:rsid w:val="009502F5"/>
    <w:rsid w:val="00951A84"/>
    <w:rsid w:val="00965C6D"/>
    <w:rsid w:val="00967A42"/>
    <w:rsid w:val="00971B40"/>
    <w:rsid w:val="00977BAF"/>
    <w:rsid w:val="00980AE3"/>
    <w:rsid w:val="00983376"/>
    <w:rsid w:val="00986C57"/>
    <w:rsid w:val="00990CC9"/>
    <w:rsid w:val="00993215"/>
    <w:rsid w:val="00993500"/>
    <w:rsid w:val="009A14D2"/>
    <w:rsid w:val="009A266E"/>
    <w:rsid w:val="009A4FDF"/>
    <w:rsid w:val="009A52A9"/>
    <w:rsid w:val="009A57F3"/>
    <w:rsid w:val="009A5F46"/>
    <w:rsid w:val="009A6C4F"/>
    <w:rsid w:val="009B2828"/>
    <w:rsid w:val="009C2348"/>
    <w:rsid w:val="009C63A4"/>
    <w:rsid w:val="009D28D3"/>
    <w:rsid w:val="009D3414"/>
    <w:rsid w:val="009E3CF0"/>
    <w:rsid w:val="009E7194"/>
    <w:rsid w:val="009F08C0"/>
    <w:rsid w:val="009F1A6B"/>
    <w:rsid w:val="009F1EAD"/>
    <w:rsid w:val="009F34FD"/>
    <w:rsid w:val="009F5380"/>
    <w:rsid w:val="009F71F3"/>
    <w:rsid w:val="00A00654"/>
    <w:rsid w:val="00A023D9"/>
    <w:rsid w:val="00A04105"/>
    <w:rsid w:val="00A07A26"/>
    <w:rsid w:val="00A10993"/>
    <w:rsid w:val="00A25DC3"/>
    <w:rsid w:val="00A27F9A"/>
    <w:rsid w:val="00A303C4"/>
    <w:rsid w:val="00A30B06"/>
    <w:rsid w:val="00A3267F"/>
    <w:rsid w:val="00A336FA"/>
    <w:rsid w:val="00A43111"/>
    <w:rsid w:val="00A5109C"/>
    <w:rsid w:val="00A53FE2"/>
    <w:rsid w:val="00A5495A"/>
    <w:rsid w:val="00A57FB3"/>
    <w:rsid w:val="00A61A55"/>
    <w:rsid w:val="00A63C93"/>
    <w:rsid w:val="00A65497"/>
    <w:rsid w:val="00A73797"/>
    <w:rsid w:val="00A757E7"/>
    <w:rsid w:val="00A83E3D"/>
    <w:rsid w:val="00A85C08"/>
    <w:rsid w:val="00A91CA5"/>
    <w:rsid w:val="00A920DA"/>
    <w:rsid w:val="00A94D4C"/>
    <w:rsid w:val="00A95241"/>
    <w:rsid w:val="00A9601C"/>
    <w:rsid w:val="00A966A7"/>
    <w:rsid w:val="00A979F2"/>
    <w:rsid w:val="00AA09D4"/>
    <w:rsid w:val="00AA1D40"/>
    <w:rsid w:val="00AA4D36"/>
    <w:rsid w:val="00AA70AD"/>
    <w:rsid w:val="00AB1534"/>
    <w:rsid w:val="00AB2493"/>
    <w:rsid w:val="00AB4513"/>
    <w:rsid w:val="00AC04A6"/>
    <w:rsid w:val="00AC385A"/>
    <w:rsid w:val="00AD091A"/>
    <w:rsid w:val="00AD1D4D"/>
    <w:rsid w:val="00AD5B59"/>
    <w:rsid w:val="00AD711F"/>
    <w:rsid w:val="00AE172E"/>
    <w:rsid w:val="00AF3EEB"/>
    <w:rsid w:val="00AF6881"/>
    <w:rsid w:val="00B00805"/>
    <w:rsid w:val="00B01D16"/>
    <w:rsid w:val="00B05AC3"/>
    <w:rsid w:val="00B07BE0"/>
    <w:rsid w:val="00B07CB5"/>
    <w:rsid w:val="00B10E3A"/>
    <w:rsid w:val="00B11C54"/>
    <w:rsid w:val="00B1681D"/>
    <w:rsid w:val="00B2688B"/>
    <w:rsid w:val="00B3176B"/>
    <w:rsid w:val="00B319B8"/>
    <w:rsid w:val="00B320F0"/>
    <w:rsid w:val="00B34F81"/>
    <w:rsid w:val="00B35897"/>
    <w:rsid w:val="00B3791D"/>
    <w:rsid w:val="00B4625C"/>
    <w:rsid w:val="00B47DC6"/>
    <w:rsid w:val="00B525CE"/>
    <w:rsid w:val="00B547DF"/>
    <w:rsid w:val="00B73C21"/>
    <w:rsid w:val="00B7689A"/>
    <w:rsid w:val="00B83664"/>
    <w:rsid w:val="00B865BA"/>
    <w:rsid w:val="00B869B4"/>
    <w:rsid w:val="00B90BE4"/>
    <w:rsid w:val="00BA2A65"/>
    <w:rsid w:val="00BA4138"/>
    <w:rsid w:val="00BB3BAB"/>
    <w:rsid w:val="00BB681D"/>
    <w:rsid w:val="00BB6F1A"/>
    <w:rsid w:val="00BB6FA8"/>
    <w:rsid w:val="00BB732A"/>
    <w:rsid w:val="00BC49D6"/>
    <w:rsid w:val="00BD577C"/>
    <w:rsid w:val="00BD77B9"/>
    <w:rsid w:val="00BE12E9"/>
    <w:rsid w:val="00BE1B8F"/>
    <w:rsid w:val="00BE3560"/>
    <w:rsid w:val="00BE566E"/>
    <w:rsid w:val="00BE6119"/>
    <w:rsid w:val="00BF1EAF"/>
    <w:rsid w:val="00BF278D"/>
    <w:rsid w:val="00BF5341"/>
    <w:rsid w:val="00BF57D9"/>
    <w:rsid w:val="00C00588"/>
    <w:rsid w:val="00C017AD"/>
    <w:rsid w:val="00C038E8"/>
    <w:rsid w:val="00C04103"/>
    <w:rsid w:val="00C0631A"/>
    <w:rsid w:val="00C06EEE"/>
    <w:rsid w:val="00C074CB"/>
    <w:rsid w:val="00C16624"/>
    <w:rsid w:val="00C24116"/>
    <w:rsid w:val="00C24B45"/>
    <w:rsid w:val="00C279E6"/>
    <w:rsid w:val="00C30AAD"/>
    <w:rsid w:val="00C33557"/>
    <w:rsid w:val="00C36AF7"/>
    <w:rsid w:val="00C42EDB"/>
    <w:rsid w:val="00C46331"/>
    <w:rsid w:val="00C514ED"/>
    <w:rsid w:val="00C5758C"/>
    <w:rsid w:val="00C601A0"/>
    <w:rsid w:val="00C655EF"/>
    <w:rsid w:val="00C671AF"/>
    <w:rsid w:val="00C76B54"/>
    <w:rsid w:val="00C87609"/>
    <w:rsid w:val="00C9187A"/>
    <w:rsid w:val="00C96E56"/>
    <w:rsid w:val="00CA0CFC"/>
    <w:rsid w:val="00CB0B63"/>
    <w:rsid w:val="00CB2987"/>
    <w:rsid w:val="00CB4AF5"/>
    <w:rsid w:val="00CB5DDC"/>
    <w:rsid w:val="00CD07A6"/>
    <w:rsid w:val="00CD123C"/>
    <w:rsid w:val="00CD6152"/>
    <w:rsid w:val="00CD6269"/>
    <w:rsid w:val="00CF18EA"/>
    <w:rsid w:val="00CF62C3"/>
    <w:rsid w:val="00D06A61"/>
    <w:rsid w:val="00D1616F"/>
    <w:rsid w:val="00D2088F"/>
    <w:rsid w:val="00D20A29"/>
    <w:rsid w:val="00D22023"/>
    <w:rsid w:val="00D2251F"/>
    <w:rsid w:val="00D23DD3"/>
    <w:rsid w:val="00D2570C"/>
    <w:rsid w:val="00D30D8A"/>
    <w:rsid w:val="00D32FD5"/>
    <w:rsid w:val="00D54CA8"/>
    <w:rsid w:val="00D55470"/>
    <w:rsid w:val="00D620EC"/>
    <w:rsid w:val="00D653A8"/>
    <w:rsid w:val="00D660B5"/>
    <w:rsid w:val="00D71833"/>
    <w:rsid w:val="00D77899"/>
    <w:rsid w:val="00D81B82"/>
    <w:rsid w:val="00D84BBF"/>
    <w:rsid w:val="00D85573"/>
    <w:rsid w:val="00DA07FD"/>
    <w:rsid w:val="00DA135F"/>
    <w:rsid w:val="00DA1B4C"/>
    <w:rsid w:val="00DA292C"/>
    <w:rsid w:val="00DA2A4F"/>
    <w:rsid w:val="00DB405F"/>
    <w:rsid w:val="00DB6918"/>
    <w:rsid w:val="00DC09B1"/>
    <w:rsid w:val="00DD072D"/>
    <w:rsid w:val="00DD19D3"/>
    <w:rsid w:val="00DD2A8C"/>
    <w:rsid w:val="00DD5786"/>
    <w:rsid w:val="00DD5EA0"/>
    <w:rsid w:val="00DD61DE"/>
    <w:rsid w:val="00DE051F"/>
    <w:rsid w:val="00DE0944"/>
    <w:rsid w:val="00DF21C6"/>
    <w:rsid w:val="00E02AEA"/>
    <w:rsid w:val="00E04145"/>
    <w:rsid w:val="00E04976"/>
    <w:rsid w:val="00E06FEE"/>
    <w:rsid w:val="00E11D3F"/>
    <w:rsid w:val="00E171D0"/>
    <w:rsid w:val="00E3515D"/>
    <w:rsid w:val="00E4709A"/>
    <w:rsid w:val="00E505A6"/>
    <w:rsid w:val="00E5258F"/>
    <w:rsid w:val="00E564DA"/>
    <w:rsid w:val="00E57178"/>
    <w:rsid w:val="00E653CC"/>
    <w:rsid w:val="00E67BCD"/>
    <w:rsid w:val="00E75BCA"/>
    <w:rsid w:val="00E765CA"/>
    <w:rsid w:val="00E82651"/>
    <w:rsid w:val="00E852E9"/>
    <w:rsid w:val="00E86566"/>
    <w:rsid w:val="00E91CEE"/>
    <w:rsid w:val="00E95001"/>
    <w:rsid w:val="00E95127"/>
    <w:rsid w:val="00E95B27"/>
    <w:rsid w:val="00E95CCE"/>
    <w:rsid w:val="00E97B5E"/>
    <w:rsid w:val="00EA2202"/>
    <w:rsid w:val="00EA6EFA"/>
    <w:rsid w:val="00EA7908"/>
    <w:rsid w:val="00EB1385"/>
    <w:rsid w:val="00EB31A1"/>
    <w:rsid w:val="00EB6B18"/>
    <w:rsid w:val="00EB7A56"/>
    <w:rsid w:val="00EC144D"/>
    <w:rsid w:val="00EC302F"/>
    <w:rsid w:val="00EC62DA"/>
    <w:rsid w:val="00EC6559"/>
    <w:rsid w:val="00EC7F1C"/>
    <w:rsid w:val="00ED6ADC"/>
    <w:rsid w:val="00EE0649"/>
    <w:rsid w:val="00EE3789"/>
    <w:rsid w:val="00EE5DB1"/>
    <w:rsid w:val="00EE6A8A"/>
    <w:rsid w:val="00EE736C"/>
    <w:rsid w:val="00EF03EE"/>
    <w:rsid w:val="00EF0FAC"/>
    <w:rsid w:val="00EF2F66"/>
    <w:rsid w:val="00EF64BA"/>
    <w:rsid w:val="00F00E3D"/>
    <w:rsid w:val="00F12BE8"/>
    <w:rsid w:val="00F20288"/>
    <w:rsid w:val="00F23374"/>
    <w:rsid w:val="00F23CCD"/>
    <w:rsid w:val="00F24A01"/>
    <w:rsid w:val="00F2665F"/>
    <w:rsid w:val="00F27A89"/>
    <w:rsid w:val="00F31C29"/>
    <w:rsid w:val="00F43DF4"/>
    <w:rsid w:val="00F44DDB"/>
    <w:rsid w:val="00F45935"/>
    <w:rsid w:val="00F56EB4"/>
    <w:rsid w:val="00F60A90"/>
    <w:rsid w:val="00F623A5"/>
    <w:rsid w:val="00F72378"/>
    <w:rsid w:val="00F76B45"/>
    <w:rsid w:val="00F818B0"/>
    <w:rsid w:val="00F84FBA"/>
    <w:rsid w:val="00F85C92"/>
    <w:rsid w:val="00F86D65"/>
    <w:rsid w:val="00F87932"/>
    <w:rsid w:val="00F908EA"/>
    <w:rsid w:val="00FA0591"/>
    <w:rsid w:val="00FA0E7A"/>
    <w:rsid w:val="00FA22DD"/>
    <w:rsid w:val="00FA3276"/>
    <w:rsid w:val="00FA39B9"/>
    <w:rsid w:val="00FA53C6"/>
    <w:rsid w:val="00FA6789"/>
    <w:rsid w:val="00FA79A9"/>
    <w:rsid w:val="00FC09F7"/>
    <w:rsid w:val="00FC7B16"/>
    <w:rsid w:val="00FD75EC"/>
    <w:rsid w:val="00FE53AA"/>
    <w:rsid w:val="00FE69E5"/>
    <w:rsid w:val="00FE7856"/>
    <w:rsid w:val="00FF0CE5"/>
    <w:rsid w:val="00FF13EF"/>
    <w:rsid w:val="00FF1908"/>
    <w:rsid w:val="00FF3E21"/>
    <w:rsid w:val="00FF47AA"/>
    <w:rsid w:val="0117E243"/>
    <w:rsid w:val="0124CAE9"/>
    <w:rsid w:val="031C1634"/>
    <w:rsid w:val="047DE70A"/>
    <w:rsid w:val="057FDCFE"/>
    <w:rsid w:val="0671D17F"/>
    <w:rsid w:val="070C3F8C"/>
    <w:rsid w:val="08210CAE"/>
    <w:rsid w:val="08C743F9"/>
    <w:rsid w:val="096EC070"/>
    <w:rsid w:val="09A06652"/>
    <w:rsid w:val="0A49490C"/>
    <w:rsid w:val="0B0C8F67"/>
    <w:rsid w:val="0B17A0E7"/>
    <w:rsid w:val="0B74C669"/>
    <w:rsid w:val="0DAC18B1"/>
    <w:rsid w:val="0E5D444E"/>
    <w:rsid w:val="10015206"/>
    <w:rsid w:val="10694744"/>
    <w:rsid w:val="135877D0"/>
    <w:rsid w:val="1381047B"/>
    <w:rsid w:val="14CC730B"/>
    <w:rsid w:val="1597B9A7"/>
    <w:rsid w:val="15CA75DE"/>
    <w:rsid w:val="16559558"/>
    <w:rsid w:val="17859664"/>
    <w:rsid w:val="17CBDF82"/>
    <w:rsid w:val="19625E0D"/>
    <w:rsid w:val="19976268"/>
    <w:rsid w:val="1A66119E"/>
    <w:rsid w:val="1C046F29"/>
    <w:rsid w:val="1F426A47"/>
    <w:rsid w:val="1F5CA895"/>
    <w:rsid w:val="2086A0B7"/>
    <w:rsid w:val="20ED704B"/>
    <w:rsid w:val="2565E9DE"/>
    <w:rsid w:val="2566EFA4"/>
    <w:rsid w:val="259B645C"/>
    <w:rsid w:val="277D2C73"/>
    <w:rsid w:val="27BDB6C3"/>
    <w:rsid w:val="27D60DFC"/>
    <w:rsid w:val="28B59C25"/>
    <w:rsid w:val="29313A4D"/>
    <w:rsid w:val="29E25D46"/>
    <w:rsid w:val="2ACFF75F"/>
    <w:rsid w:val="2C648B3F"/>
    <w:rsid w:val="2DEF4C72"/>
    <w:rsid w:val="2EE6B519"/>
    <w:rsid w:val="320CAE5A"/>
    <w:rsid w:val="32607574"/>
    <w:rsid w:val="37E02B98"/>
    <w:rsid w:val="381EEEA3"/>
    <w:rsid w:val="38212CA8"/>
    <w:rsid w:val="3AB6DE8E"/>
    <w:rsid w:val="3CB3CD78"/>
    <w:rsid w:val="3D6B07ED"/>
    <w:rsid w:val="3DBE45C8"/>
    <w:rsid w:val="3DCB9DB6"/>
    <w:rsid w:val="3EA651E9"/>
    <w:rsid w:val="3ECC934E"/>
    <w:rsid w:val="4289D07F"/>
    <w:rsid w:val="45095BFE"/>
    <w:rsid w:val="45EF0941"/>
    <w:rsid w:val="45F210A8"/>
    <w:rsid w:val="466DB32E"/>
    <w:rsid w:val="4732C5FB"/>
    <w:rsid w:val="47E0470A"/>
    <w:rsid w:val="48487897"/>
    <w:rsid w:val="4B24ECAE"/>
    <w:rsid w:val="4C821566"/>
    <w:rsid w:val="4E69E5ED"/>
    <w:rsid w:val="4F40D41E"/>
    <w:rsid w:val="4FF4927A"/>
    <w:rsid w:val="5046A057"/>
    <w:rsid w:val="519266E7"/>
    <w:rsid w:val="5310781C"/>
    <w:rsid w:val="53867D8B"/>
    <w:rsid w:val="53E91F74"/>
    <w:rsid w:val="5483AA2A"/>
    <w:rsid w:val="5550B5F3"/>
    <w:rsid w:val="55947F22"/>
    <w:rsid w:val="569B35C4"/>
    <w:rsid w:val="574F22CE"/>
    <w:rsid w:val="575562C7"/>
    <w:rsid w:val="57FCECEA"/>
    <w:rsid w:val="599C40B1"/>
    <w:rsid w:val="59A383CE"/>
    <w:rsid w:val="59AB70A5"/>
    <w:rsid w:val="5C3FE0A7"/>
    <w:rsid w:val="5DA03393"/>
    <w:rsid w:val="5DF1AFE7"/>
    <w:rsid w:val="5F07A80F"/>
    <w:rsid w:val="615CAD48"/>
    <w:rsid w:val="61A9F8A9"/>
    <w:rsid w:val="62096CF3"/>
    <w:rsid w:val="625CEC45"/>
    <w:rsid w:val="631F14B0"/>
    <w:rsid w:val="6349A82E"/>
    <w:rsid w:val="649BD1E8"/>
    <w:rsid w:val="65491422"/>
    <w:rsid w:val="66E3895A"/>
    <w:rsid w:val="68238C3A"/>
    <w:rsid w:val="683E5193"/>
    <w:rsid w:val="6A282B07"/>
    <w:rsid w:val="6B53D056"/>
    <w:rsid w:val="6D8D0AC9"/>
    <w:rsid w:val="6DDC1783"/>
    <w:rsid w:val="6E640744"/>
    <w:rsid w:val="7017F4C2"/>
    <w:rsid w:val="71FD3F79"/>
    <w:rsid w:val="725C89C5"/>
    <w:rsid w:val="72F59623"/>
    <w:rsid w:val="77C5D64C"/>
    <w:rsid w:val="7827C5A2"/>
    <w:rsid w:val="78CBE428"/>
    <w:rsid w:val="7A674B6A"/>
    <w:rsid w:val="7B51E52D"/>
    <w:rsid w:val="7C0A4B32"/>
    <w:rsid w:val="7EE6F2C4"/>
    <w:rsid w:val="7F2020A4"/>
    <w:rsid w:val="7F78B29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3EE25"/>
  <w15:chartTrackingRefBased/>
  <w15:docId w15:val="{816875D7-E95F-4A56-BA10-792EBF49F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9187A"/>
    <w:pPr>
      <w:spacing w:before="120" w:after="120" w:line="276" w:lineRule="auto"/>
    </w:pPr>
    <w:rPr>
      <w:rFonts w:ascii="Arial" w:hAnsi="Arial"/>
    </w:rPr>
  </w:style>
  <w:style w:type="paragraph" w:styleId="Heading1">
    <w:name w:val="heading 1"/>
    <w:basedOn w:val="Normal"/>
    <w:next w:val="Normal"/>
    <w:link w:val="Heading1Char"/>
    <w:uiPriority w:val="9"/>
    <w:qFormat/>
    <w:rsid w:val="00A3267F"/>
    <w:pPr>
      <w:keepNext/>
      <w:keepLines/>
      <w:spacing w:before="0" w:after="240"/>
      <w:outlineLvl w:val="0"/>
    </w:pPr>
    <w:rPr>
      <w:rFonts w:cs="Arial" w:eastAsiaTheme="majorEastAsia"/>
      <w:b/>
      <w:bCs/>
      <w:color w:val="1E1544" w:themeColor="text1"/>
      <w:sz w:val="52"/>
      <w:szCs w:val="60"/>
    </w:rPr>
  </w:style>
  <w:style w:type="paragraph" w:styleId="Heading2">
    <w:name w:val="heading 2"/>
    <w:basedOn w:val="Normal"/>
    <w:next w:val="Normal"/>
    <w:link w:val="Heading2Char"/>
    <w:uiPriority w:val="9"/>
    <w:unhideWhenUsed/>
    <w:qFormat/>
    <w:rsid w:val="00A3267F"/>
    <w:pPr>
      <w:keepNext/>
      <w:keepLines/>
      <w:pBdr>
        <w:bottom w:val="single" w:color="2AB1BB" w:themeColor="accent1" w:sz="8" w:space="1"/>
      </w:pBdr>
      <w:spacing w:before="240"/>
      <w:outlineLvl w:val="1"/>
    </w:pPr>
    <w:rPr>
      <w:rFonts w:eastAsiaTheme="majorEastAsia" w:cstheme="majorBidi"/>
      <w:b/>
      <w:color w:val="1E1544" w:themeColor="text1"/>
      <w:sz w:val="36"/>
      <w:szCs w:val="26"/>
    </w:rPr>
  </w:style>
  <w:style w:type="paragraph" w:styleId="Heading3">
    <w:name w:val="heading 3"/>
    <w:basedOn w:val="Heading2"/>
    <w:next w:val="Normal"/>
    <w:link w:val="Heading3Char"/>
    <w:uiPriority w:val="9"/>
    <w:unhideWhenUsed/>
    <w:qFormat/>
    <w:rsid w:val="00A3267F"/>
    <w:pPr>
      <w:pBdr>
        <w:bottom w:val="none" w:color="auto" w:sz="0" w:space="0"/>
      </w:pBdr>
      <w:outlineLvl w:val="2"/>
    </w:pPr>
    <w:rPr>
      <w:sz w:val="28"/>
      <w:szCs w:val="24"/>
    </w:rPr>
  </w:style>
  <w:style w:type="paragraph" w:styleId="Heading4">
    <w:name w:val="heading 4"/>
    <w:basedOn w:val="Heading3"/>
    <w:next w:val="Normal"/>
    <w:link w:val="Heading4Char"/>
    <w:uiPriority w:val="9"/>
    <w:unhideWhenUsed/>
    <w:qFormat/>
    <w:rsid w:val="0076491B"/>
    <w:pPr>
      <w:outlineLvl w:val="3"/>
    </w:pPr>
    <w:rPr>
      <w:sz w:val="24"/>
      <w:szCs w:val="22"/>
    </w:rPr>
  </w:style>
  <w:style w:type="paragraph" w:styleId="Heading5">
    <w:name w:val="heading 5"/>
    <w:basedOn w:val="Normal"/>
    <w:next w:val="Normal"/>
    <w:link w:val="Heading5Char"/>
    <w:uiPriority w:val="9"/>
    <w:unhideWhenUsed/>
    <w:qFormat/>
    <w:rsid w:val="0018537B"/>
    <w:pPr>
      <w:keepNext/>
      <w:keepLines/>
      <w:spacing w:before="40" w:after="0"/>
      <w:outlineLvl w:val="4"/>
    </w:pPr>
    <w:rPr>
      <w:rFonts w:eastAsiaTheme="majorEastAsia" w:cstheme="majorBidi"/>
      <w:color w:val="1E1544" w:themeColor="tex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3267F"/>
    <w:rPr>
      <w:rFonts w:ascii="Arial" w:hAnsi="Arial" w:cs="Arial" w:eastAsiaTheme="majorEastAsia"/>
      <w:b/>
      <w:bCs/>
      <w:color w:val="1E1544" w:themeColor="text1"/>
      <w:sz w:val="52"/>
      <w:szCs w:val="60"/>
    </w:rPr>
  </w:style>
  <w:style w:type="paragraph" w:styleId="NoSpacing">
    <w:name w:val="No Spacing"/>
    <w:uiPriority w:val="1"/>
    <w:qFormat/>
    <w:rsid w:val="00C9187A"/>
    <w:pPr>
      <w:spacing w:line="276" w:lineRule="auto"/>
    </w:pPr>
    <w:rPr>
      <w:rFonts w:ascii="Arial" w:hAnsi="Arial"/>
    </w:rPr>
  </w:style>
  <w:style w:type="character" w:styleId="Heading2Char" w:customStyle="1">
    <w:name w:val="Heading 2 Char"/>
    <w:basedOn w:val="DefaultParagraphFont"/>
    <w:link w:val="Heading2"/>
    <w:uiPriority w:val="9"/>
    <w:rsid w:val="00A3267F"/>
    <w:rPr>
      <w:rFonts w:ascii="Arial" w:hAnsi="Arial" w:eastAsiaTheme="majorEastAsia" w:cstheme="majorBidi"/>
      <w:b/>
      <w:color w:val="1E1544" w:themeColor="text1"/>
      <w:sz w:val="36"/>
      <w:szCs w:val="26"/>
    </w:rPr>
  </w:style>
  <w:style w:type="paragraph" w:styleId="ListParagraph">
    <w:name w:val="List Paragraph"/>
    <w:basedOn w:val="Normal"/>
    <w:uiPriority w:val="34"/>
    <w:qFormat/>
    <w:rsid w:val="00C9187A"/>
    <w:pPr>
      <w:ind w:left="720"/>
      <w:contextualSpacing/>
    </w:pPr>
  </w:style>
  <w:style w:type="character" w:styleId="Heading3Char" w:customStyle="1">
    <w:name w:val="Heading 3 Char"/>
    <w:basedOn w:val="DefaultParagraphFont"/>
    <w:link w:val="Heading3"/>
    <w:uiPriority w:val="9"/>
    <w:rsid w:val="00A3267F"/>
    <w:rPr>
      <w:rFonts w:ascii="Arial" w:hAnsi="Arial" w:eastAsiaTheme="majorEastAsia" w:cstheme="majorBidi"/>
      <w:b/>
      <w:color w:val="1E1544" w:themeColor="text1"/>
      <w:sz w:val="28"/>
    </w:rPr>
  </w:style>
  <w:style w:type="character" w:styleId="Heading4Char" w:customStyle="1">
    <w:name w:val="Heading 4 Char"/>
    <w:basedOn w:val="DefaultParagraphFont"/>
    <w:link w:val="Heading4"/>
    <w:uiPriority w:val="9"/>
    <w:rsid w:val="0076491B"/>
    <w:rPr>
      <w:rFonts w:ascii="Arial" w:hAnsi="Arial" w:eastAsiaTheme="majorEastAsia" w:cstheme="majorBidi"/>
      <w:b/>
      <w:color w:val="1E1544" w:themeColor="text1"/>
      <w:szCs w:val="22"/>
    </w:rPr>
  </w:style>
  <w:style w:type="paragraph" w:styleId="Header">
    <w:name w:val="header"/>
    <w:basedOn w:val="Normal"/>
    <w:link w:val="HeaderChar"/>
    <w:uiPriority w:val="99"/>
    <w:unhideWhenUsed/>
    <w:rsid w:val="0076491B"/>
    <w:pPr>
      <w:tabs>
        <w:tab w:val="center" w:pos="4513"/>
        <w:tab w:val="right" w:pos="9026"/>
      </w:tabs>
      <w:spacing w:before="0" w:after="0" w:line="240" w:lineRule="auto"/>
    </w:pPr>
  </w:style>
  <w:style w:type="character" w:styleId="HeaderChar" w:customStyle="1">
    <w:name w:val="Header Char"/>
    <w:basedOn w:val="DefaultParagraphFont"/>
    <w:link w:val="Header"/>
    <w:uiPriority w:val="99"/>
    <w:rsid w:val="0076491B"/>
    <w:rPr>
      <w:rFonts w:ascii="Arial" w:hAnsi="Arial"/>
    </w:rPr>
  </w:style>
  <w:style w:type="paragraph" w:styleId="Footer">
    <w:name w:val="footer"/>
    <w:basedOn w:val="Normal"/>
    <w:link w:val="FooterChar"/>
    <w:uiPriority w:val="99"/>
    <w:unhideWhenUsed/>
    <w:rsid w:val="0076491B"/>
    <w:pPr>
      <w:tabs>
        <w:tab w:val="center" w:pos="4513"/>
        <w:tab w:val="right" w:pos="9026"/>
      </w:tabs>
      <w:spacing w:before="0" w:after="0" w:line="240" w:lineRule="auto"/>
    </w:pPr>
  </w:style>
  <w:style w:type="character" w:styleId="FooterChar" w:customStyle="1">
    <w:name w:val="Footer Char"/>
    <w:basedOn w:val="DefaultParagraphFont"/>
    <w:link w:val="Footer"/>
    <w:uiPriority w:val="99"/>
    <w:rsid w:val="0076491B"/>
    <w:rPr>
      <w:rFonts w:ascii="Arial" w:hAnsi="Arial"/>
    </w:rPr>
  </w:style>
  <w:style w:type="paragraph" w:styleId="Introduction" w:customStyle="1">
    <w:name w:val="Introduction"/>
    <w:basedOn w:val="Normal"/>
    <w:qFormat/>
    <w:rsid w:val="009B2828"/>
    <w:pPr>
      <w:spacing w:before="0"/>
    </w:pPr>
    <w:rPr>
      <w:color w:val="1E1544" w:themeColor="text1"/>
      <w:sz w:val="32"/>
      <w:szCs w:val="32"/>
    </w:rPr>
  </w:style>
  <w:style w:type="character" w:styleId="Heading5Char" w:customStyle="1">
    <w:name w:val="Heading 5 Char"/>
    <w:basedOn w:val="DefaultParagraphFont"/>
    <w:link w:val="Heading5"/>
    <w:uiPriority w:val="9"/>
    <w:rsid w:val="0018537B"/>
    <w:rPr>
      <w:rFonts w:ascii="Arial" w:hAnsi="Arial" w:eastAsiaTheme="majorEastAsia" w:cstheme="majorBidi"/>
      <w:color w:val="1E1544" w:themeColor="text1"/>
    </w:rPr>
  </w:style>
  <w:style w:type="paragraph" w:styleId="TableHeading" w:customStyle="1">
    <w:name w:val="TableHeading"/>
    <w:qFormat/>
    <w:rsid w:val="0018537B"/>
    <w:pPr>
      <w:spacing w:before="240" w:after="120" w:line="276" w:lineRule="auto"/>
    </w:pPr>
    <w:rPr>
      <w:rFonts w:ascii="Arial" w:hAnsi="Arial" w:eastAsiaTheme="majorEastAsia" w:cstheme="majorBidi"/>
      <w:b/>
      <w:bCs/>
      <w:color w:val="1E1544" w:themeColor="text1"/>
    </w:rPr>
  </w:style>
  <w:style w:type="table" w:styleId="TableGrid">
    <w:name w:val="Table Grid"/>
    <w:aliases w:val="Aged Care"/>
    <w:basedOn w:val="TableNormal"/>
    <w:uiPriority w:val="39"/>
    <w:rsid w:val="008F467F"/>
    <w:pPr>
      <w:spacing w:after="240"/>
    </w:pPr>
    <w:rPr>
      <w:rFonts w:ascii="Arial" w:hAnsi="Arial"/>
    </w:rPr>
    <w:tblPr>
      <w:tblBorders>
        <w:top w:val="single" w:color="2AB1BB" w:themeColor="accent1" w:sz="4" w:space="0"/>
        <w:bottom w:val="single" w:color="2AB1BB" w:themeColor="accent1" w:sz="4" w:space="0"/>
        <w:insideH w:val="single" w:color="2AB1BB" w:themeColor="accent1" w:sz="4" w:space="0"/>
      </w:tblBorders>
    </w:tblPr>
    <w:trPr>
      <w:cantSplit/>
    </w:trPr>
    <w:tcPr>
      <w:shd w:val="clear" w:color="auto" w:fill="auto"/>
    </w:tcPr>
    <w:tblStylePr w:type="firstRow">
      <w:rPr>
        <w:rFonts w:ascii="Arial" w:hAnsi="Arial"/>
        <w:b/>
        <w:sz w:val="24"/>
      </w:rPr>
    </w:tblStylePr>
  </w:style>
  <w:style w:type="table" w:styleId="GridTable1Light">
    <w:name w:val="Grid Table 1 Light"/>
    <w:basedOn w:val="TableNormal"/>
    <w:uiPriority w:val="46"/>
    <w:rsid w:val="0018537B"/>
    <w:tblPr>
      <w:tblStyleRowBandSize w:val="1"/>
      <w:tblStyleColBandSize w:val="1"/>
      <w:tblBorders>
        <w:top w:val="single" w:color="8E7ED7" w:themeColor="text1" w:themeTint="66" w:sz="4" w:space="0"/>
        <w:bottom w:val="single" w:color="8E7ED7" w:themeColor="text1" w:themeTint="66" w:sz="4" w:space="0"/>
        <w:insideH w:val="single" w:color="8E7ED7" w:themeColor="text1" w:themeTint="66" w:sz="4" w:space="0"/>
      </w:tblBorders>
    </w:tblPr>
    <w:tblStylePr w:type="firstRow">
      <w:rPr>
        <w:b/>
        <w:bCs/>
      </w:rPr>
      <w:tblPr/>
      <w:tcPr>
        <w:tcBorders>
          <w:bottom w:val="single" w:color="573EC3" w:themeColor="text1" w:themeTint="99" w:sz="12" w:space="0"/>
        </w:tcBorders>
      </w:tcPr>
    </w:tblStylePr>
    <w:tblStylePr w:type="lastRow">
      <w:rPr>
        <w:b/>
        <w:bCs/>
      </w:rPr>
      <w:tblPr/>
      <w:tcPr>
        <w:tcBorders>
          <w:top w:val="double" w:color="573EC3" w:themeColor="text1" w:themeTint="99" w:sz="2" w:space="0"/>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8537B"/>
    <w:rPr>
      <w:rFonts w:ascii="Arial" w:hAnsi="Arial"/>
    </w:rPr>
    <w:tblPr>
      <w:tblStyleRowBandSize w:val="1"/>
      <w:tblStyleColBandSize w:val="1"/>
      <w:tblBorders>
        <w:top w:val="single" w:color="A3E5EA" w:themeColor="accent1" w:themeTint="66" w:sz="4" w:space="0"/>
        <w:bottom w:val="single" w:color="A3E5EA" w:themeColor="accent1" w:themeTint="66" w:sz="4" w:space="0"/>
        <w:insideH w:val="single" w:color="A3E5EA" w:themeColor="accent1" w:themeTint="66" w:sz="4" w:space="0"/>
      </w:tblBorders>
    </w:tblPr>
    <w:tblStylePr w:type="firstRow">
      <w:rPr>
        <w:b/>
        <w:bCs/>
      </w:rPr>
      <w:tblPr/>
      <w:tcPr>
        <w:tcBorders>
          <w:bottom w:val="single" w:color="75D8E0" w:themeColor="accent1" w:themeTint="99" w:sz="12" w:space="0"/>
        </w:tcBorders>
      </w:tcPr>
    </w:tblStylePr>
    <w:tblStylePr w:type="lastRow">
      <w:rPr>
        <w:b/>
        <w:bCs/>
      </w:rPr>
      <w:tblPr/>
      <w:tcPr>
        <w:tcBorders>
          <w:top w:val="double" w:color="75D8E0" w:themeColor="accent1" w:themeTint="99" w:sz="2" w:space="0"/>
        </w:tcBorders>
      </w:tcPr>
    </w:tblStylePr>
    <w:tblStylePr w:type="firstCol">
      <w:rPr>
        <w:b/>
        <w:bCs/>
      </w:rPr>
    </w:tblStylePr>
    <w:tblStylePr w:type="lastCol">
      <w:rPr>
        <w:b/>
        <w:bCs/>
      </w:rPr>
    </w:tblStylePr>
  </w:style>
  <w:style w:type="paragraph" w:styleId="Quote">
    <w:name w:val="Quote"/>
    <w:basedOn w:val="Normal"/>
    <w:next w:val="Normal"/>
    <w:link w:val="QuoteChar"/>
    <w:uiPriority w:val="29"/>
    <w:qFormat/>
    <w:rsid w:val="00AC04A6"/>
    <w:pPr>
      <w:spacing w:before="200" w:after="160"/>
      <w:ind w:left="864" w:right="864"/>
      <w:jc w:val="center"/>
    </w:pPr>
    <w:rPr>
      <w:i/>
      <w:iCs/>
      <w:color w:val="412E94" w:themeColor="text1" w:themeTint="BF"/>
    </w:rPr>
  </w:style>
  <w:style w:type="character" w:styleId="QuoteChar" w:customStyle="1">
    <w:name w:val="Quote Char"/>
    <w:basedOn w:val="DefaultParagraphFont"/>
    <w:link w:val="Quote"/>
    <w:uiPriority w:val="29"/>
    <w:rsid w:val="00AC04A6"/>
    <w:rPr>
      <w:rFonts w:ascii="Arial" w:hAnsi="Arial"/>
      <w:i/>
      <w:iCs/>
      <w:color w:val="412E94" w:themeColor="text1" w:themeTint="BF"/>
    </w:rPr>
  </w:style>
  <w:style w:type="paragraph" w:styleId="IntenseQuote">
    <w:name w:val="Intense Quote"/>
    <w:aliases w:val="Boxed text Heading"/>
    <w:basedOn w:val="Normal"/>
    <w:next w:val="Normal"/>
    <w:link w:val="IntenseQuoteChar"/>
    <w:uiPriority w:val="30"/>
    <w:qFormat/>
    <w:rsid w:val="00AC04A6"/>
    <w:pPr>
      <w:pBdr>
        <w:top w:val="single" w:color="2AB1BB" w:themeColor="accent1" w:sz="4" w:space="10"/>
        <w:left w:val="single" w:color="2AB1BB" w:themeColor="accent1" w:sz="4" w:space="4"/>
        <w:bottom w:val="single" w:color="2AB1BB" w:themeColor="accent1" w:sz="4" w:space="10"/>
        <w:right w:val="single" w:color="2AB1BB" w:themeColor="accent1" w:sz="4" w:space="4"/>
      </w:pBdr>
      <w:ind w:left="862" w:right="862"/>
    </w:pPr>
    <w:rPr>
      <w:b/>
      <w:iCs/>
    </w:rPr>
  </w:style>
  <w:style w:type="character" w:styleId="IntenseQuoteChar" w:customStyle="1">
    <w:name w:val="Intense Quote Char"/>
    <w:aliases w:val="Boxed text Heading Char"/>
    <w:basedOn w:val="DefaultParagraphFont"/>
    <w:link w:val="IntenseQuote"/>
    <w:uiPriority w:val="30"/>
    <w:rsid w:val="00AC04A6"/>
    <w:rPr>
      <w:rFonts w:ascii="Arial" w:hAnsi="Arial"/>
      <w:b/>
      <w:iCs/>
    </w:rPr>
  </w:style>
  <w:style w:type="paragraph" w:styleId="boxtext" w:customStyle="1">
    <w:name w:val="box text"/>
    <w:basedOn w:val="IntenseQuote"/>
    <w:qFormat/>
    <w:rsid w:val="00AC04A6"/>
    <w:rPr>
      <w:b w:val="0"/>
      <w:bCs/>
    </w:rPr>
  </w:style>
  <w:style w:type="paragraph" w:styleId="Boxtexthead" w:customStyle="1">
    <w:name w:val="Box text head"/>
    <w:basedOn w:val="IntenseQuote"/>
    <w:qFormat/>
    <w:rsid w:val="00AC04A6"/>
  </w:style>
  <w:style w:type="character" w:styleId="IntenseEmphasis">
    <w:name w:val="Intense Emphasis"/>
    <w:basedOn w:val="DefaultParagraphFont"/>
    <w:uiPriority w:val="21"/>
    <w:qFormat/>
    <w:rsid w:val="008F467F"/>
    <w:rPr>
      <w:i/>
      <w:iCs/>
      <w:color w:val="2AB1BB" w:themeColor="accent1"/>
    </w:rPr>
  </w:style>
  <w:style w:type="paragraph" w:styleId="NormalWeb">
    <w:name w:val="Normal (Web)"/>
    <w:basedOn w:val="Normal"/>
    <w:uiPriority w:val="99"/>
    <w:unhideWhenUsed/>
    <w:rsid w:val="00E91CEE"/>
    <w:pPr>
      <w:spacing w:before="100" w:beforeAutospacing="1" w:after="100" w:afterAutospacing="1" w:line="240" w:lineRule="auto"/>
    </w:pPr>
    <w:rPr>
      <w:rFonts w:eastAsia="Times New Roman" w:cs="Times New Roman"/>
      <w:u w:val="single"/>
      <w:lang w:eastAsia="en-AU"/>
    </w:rPr>
  </w:style>
  <w:style w:type="character" w:styleId="Hyperlink">
    <w:name w:val="Hyperlink"/>
    <w:basedOn w:val="DefaultParagraphFont"/>
    <w:uiPriority w:val="99"/>
    <w:unhideWhenUsed/>
    <w:rsid w:val="00E91CEE"/>
    <w:rPr>
      <w:color w:val="1E1545" w:themeColor="hyperlink"/>
      <w:u w:val="single"/>
    </w:rPr>
  </w:style>
  <w:style w:type="character" w:styleId="UnresolvedMention1" w:customStyle="1">
    <w:name w:val="Unresolved Mention1"/>
    <w:basedOn w:val="DefaultParagraphFont"/>
    <w:uiPriority w:val="99"/>
    <w:semiHidden/>
    <w:unhideWhenUsed/>
    <w:rsid w:val="00E91CEE"/>
    <w:rPr>
      <w:color w:val="605E5C"/>
      <w:shd w:val="clear" w:color="auto" w:fill="E1DFDD"/>
    </w:rPr>
  </w:style>
  <w:style w:type="paragraph" w:styleId="Headingtable" w:customStyle="1">
    <w:name w:val="Heading table"/>
    <w:basedOn w:val="Normal"/>
    <w:qFormat/>
    <w:rsid w:val="00677BC9"/>
    <w:pPr>
      <w:spacing w:before="360"/>
    </w:pPr>
    <w:rPr>
      <w:rFonts w:eastAsiaTheme="majorEastAsia" w:cstheme="majorBidi"/>
      <w:b/>
      <w:bCs/>
      <w:color w:val="1E1544" w:themeColor="text1"/>
    </w:rPr>
  </w:style>
  <w:style w:type="paragraph" w:styleId="Bullet" w:customStyle="1">
    <w:name w:val="Bullet"/>
    <w:basedOn w:val="ListParagraph"/>
    <w:rsid w:val="000D3008"/>
    <w:pPr>
      <w:numPr>
        <w:numId w:val="1"/>
      </w:numPr>
      <w:ind w:left="284" w:hanging="284"/>
      <w:contextualSpacing w:val="0"/>
    </w:pPr>
    <w:rPr>
      <w:rFonts w:eastAsia="Times New Roman" w:cs="Times New Roman"/>
    </w:rPr>
  </w:style>
  <w:style w:type="character" w:styleId="PageNumber">
    <w:name w:val="page number"/>
    <w:basedOn w:val="DefaultParagraphFont"/>
    <w:uiPriority w:val="99"/>
    <w:semiHidden/>
    <w:unhideWhenUsed/>
    <w:rsid w:val="00EC62DA"/>
  </w:style>
  <w:style w:type="paragraph" w:styleId="Title">
    <w:name w:val="Title"/>
    <w:basedOn w:val="Heading1"/>
    <w:next w:val="Normal"/>
    <w:link w:val="TitleChar"/>
    <w:uiPriority w:val="10"/>
    <w:qFormat/>
    <w:rsid w:val="00A3267F"/>
    <w:pPr>
      <w:spacing w:before="480"/>
    </w:pPr>
  </w:style>
  <w:style w:type="character" w:styleId="TitleChar" w:customStyle="1">
    <w:name w:val="Title Char"/>
    <w:basedOn w:val="DefaultParagraphFont"/>
    <w:link w:val="Title"/>
    <w:uiPriority w:val="10"/>
    <w:rsid w:val="00A3267F"/>
    <w:rPr>
      <w:rFonts w:ascii="Arial" w:hAnsi="Arial" w:cs="Arial" w:eastAsiaTheme="majorEastAsia"/>
      <w:b/>
      <w:bCs/>
      <w:color w:val="1E1544" w:themeColor="text1"/>
      <w:sz w:val="60"/>
      <w:szCs w:val="60"/>
    </w:rPr>
  </w:style>
  <w:style w:type="character" w:styleId="CommentReference">
    <w:name w:val="annotation reference"/>
    <w:basedOn w:val="DefaultParagraphFont"/>
    <w:uiPriority w:val="99"/>
    <w:semiHidden/>
    <w:unhideWhenUsed/>
    <w:rsid w:val="00D653A8"/>
    <w:rPr>
      <w:sz w:val="16"/>
      <w:szCs w:val="16"/>
    </w:rPr>
  </w:style>
  <w:style w:type="paragraph" w:styleId="CommentText">
    <w:name w:val="annotation text"/>
    <w:basedOn w:val="Normal"/>
    <w:link w:val="CommentTextChar"/>
    <w:uiPriority w:val="99"/>
    <w:unhideWhenUsed/>
    <w:rsid w:val="00D653A8"/>
    <w:pPr>
      <w:spacing w:line="240" w:lineRule="auto"/>
    </w:pPr>
    <w:rPr>
      <w:sz w:val="20"/>
      <w:szCs w:val="20"/>
    </w:rPr>
  </w:style>
  <w:style w:type="character" w:styleId="CommentTextChar" w:customStyle="1">
    <w:name w:val="Comment Text Char"/>
    <w:basedOn w:val="DefaultParagraphFont"/>
    <w:link w:val="CommentText"/>
    <w:uiPriority w:val="99"/>
    <w:rsid w:val="00D653A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653A8"/>
    <w:rPr>
      <w:b/>
      <w:bCs/>
    </w:rPr>
  </w:style>
  <w:style w:type="character" w:styleId="CommentSubjectChar" w:customStyle="1">
    <w:name w:val="Comment Subject Char"/>
    <w:basedOn w:val="CommentTextChar"/>
    <w:link w:val="CommentSubject"/>
    <w:uiPriority w:val="99"/>
    <w:semiHidden/>
    <w:rsid w:val="00D653A8"/>
    <w:rPr>
      <w:rFonts w:ascii="Arial" w:hAnsi="Arial"/>
      <w:b/>
      <w:bCs/>
      <w:sz w:val="20"/>
      <w:szCs w:val="20"/>
    </w:rPr>
  </w:style>
  <w:style w:type="paragraph" w:styleId="Revision">
    <w:name w:val="Revision"/>
    <w:hidden/>
    <w:uiPriority w:val="99"/>
    <w:semiHidden/>
    <w:rsid w:val="00C87609"/>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88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2013 - 2022">
  <a:themeElements>
    <a:clrScheme name="AGEDCARE">
      <a:dk1>
        <a:srgbClr val="1E1544"/>
      </a:dk1>
      <a:lt1>
        <a:srgbClr val="F1F2F2"/>
      </a:lt1>
      <a:dk2>
        <a:srgbClr val="1E1545"/>
      </a:dk2>
      <a:lt2>
        <a:srgbClr val="F1F2F2"/>
      </a:lt2>
      <a:accent1>
        <a:srgbClr val="2AB1BB"/>
      </a:accent1>
      <a:accent2>
        <a:srgbClr val="78BE43"/>
      </a:accent2>
      <a:accent3>
        <a:srgbClr val="8C59A5"/>
      </a:accent3>
      <a:accent4>
        <a:srgbClr val="DA576C"/>
      </a:accent4>
      <a:accent5>
        <a:srgbClr val="F2692B"/>
      </a:accent5>
      <a:accent6>
        <a:srgbClr val="F3B223"/>
      </a:accent6>
      <a:hlink>
        <a:srgbClr val="1E1545"/>
      </a:hlink>
      <a:folHlink>
        <a:srgbClr val="6D6D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6FE5B7DA2DB847AF67914BBD466BBF" ma:contentTypeVersion="18" ma:contentTypeDescription="Create a new document." ma:contentTypeScope="" ma:versionID="a70c62d54f683015adffc22b776af403">
  <xsd:schema xmlns:xsd="http://www.w3.org/2001/XMLSchema" xmlns:xs="http://www.w3.org/2001/XMLSchema" xmlns:p="http://schemas.microsoft.com/office/2006/metadata/properties" xmlns:ns2="f6a9ef87-d8af-44ae-9cec-12903b7d44be" xmlns:ns3="ada466a5-717a-405b-b423-19a5a40db057" targetNamespace="http://schemas.microsoft.com/office/2006/metadata/properties" ma:root="true" ma:fieldsID="d69fce7f4fc8266aed12e884665ed2a4" ns2:_="" ns3:_="">
    <xsd:import namespace="f6a9ef87-d8af-44ae-9cec-12903b7d44be"/>
    <xsd:import namespace="ada466a5-717a-405b-b423-19a5a40db05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Notes" minOccurs="0"/>
                <xsd:element ref="ns2:ResponsibleSection" minOccurs="0"/>
                <xsd:element ref="ns2:FileN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9ef87-d8af-44ae-9cec-12903b7d44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Notes" ma:index="22" nillable="true" ma:displayName="Notes" ma:format="Dropdown" ma:internalName="Notes">
      <xsd:simpleType>
        <xsd:restriction base="dms:Text">
          <xsd:maxLength value="255"/>
        </xsd:restriction>
      </xsd:simpleType>
    </xsd:element>
    <xsd:element name="ResponsibleSection" ma:index="23" nillable="true" ma:displayName="Responsible Section" ma:format="Dropdown" ma:internalName="ResponsibleSection">
      <xsd:simpleType>
        <xsd:restriction base="dms:Text">
          <xsd:maxLength value="255"/>
        </xsd:restriction>
      </xsd:simpleType>
    </xsd:element>
    <xsd:element name="FileNote" ma:index="24" nillable="true" ma:displayName="File Note" ma:description="09DEC25 Paper: Note error - The number of times that the E&amp;T W/G has met since inception through to 09DEC25 is 15, not 17 as reported. &#10;12NOV25 Paper: Note error - The number of times that the E&amp;T W/G has met since inception through to 12NOV25 is 14, not 15 as reported. &#10;24SEP25 Paper: Note error - The number of times that the E&amp;T W/G has met since inception through to 23SEP25 is 12, not 13 as reported. " ma:format="Dropdown" ma:internalName="FileNot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466a5-717a-405b-b423-19a5a40db05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55818c5-848c-47e9-b604-82cce7e5c028}" ma:internalName="TaxCatchAll" ma:showField="CatchAllData" ma:web="ada466a5-717a-405b-b423-19a5a40db0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da466a5-717a-405b-b423-19a5a40db057" xsi:nil="true"/>
    <lcf76f155ced4ddcb4097134ff3c332f xmlns="f6a9ef87-d8af-44ae-9cec-12903b7d44be">
      <Terms xmlns="http://schemas.microsoft.com/office/infopath/2007/PartnerControls"/>
    </lcf76f155ced4ddcb4097134ff3c332f>
    <MediaLengthInSeconds xmlns="f6a9ef87-d8af-44ae-9cec-12903b7d44be" xsi:nil="true"/>
    <ResponsibleSection xmlns="f6a9ef87-d8af-44ae-9cec-12903b7d44be" xsi:nil="true"/>
    <Notes xmlns="f6a9ef87-d8af-44ae-9cec-12903b7d44be" xsi:nil="true"/>
    <FileNote xmlns="f6a9ef87-d8af-44ae-9cec-12903b7d44b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89A3C3-E20F-4492-8BCC-EB1AB2CA14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a9ef87-d8af-44ae-9cec-12903b7d44be"/>
    <ds:schemaRef ds:uri="ada466a5-717a-405b-b423-19a5a40db0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482C8F-E0B2-481F-A178-9FE4AA0C5F6D}">
  <ds:schemaRefs>
    <ds:schemaRef ds:uri="http://schemas.microsoft.com/sharepoint/v3/contenttype/forms"/>
  </ds:schemaRefs>
</ds:datastoreItem>
</file>

<file path=customXml/itemProps3.xml><?xml version="1.0" encoding="utf-8"?>
<ds:datastoreItem xmlns:ds="http://schemas.openxmlformats.org/officeDocument/2006/customXml" ds:itemID="{C40E2362-356C-4CDA-9392-C485AD76B771}">
  <ds:schemaRefs>
    <ds:schemaRef ds:uri="http://schemas.microsoft.com/office/2006/metadata/properties"/>
    <ds:schemaRef ds:uri="http://schemas.microsoft.com/office/infopath/2007/PartnerControls"/>
    <ds:schemaRef ds:uri="ada466a5-717a-405b-b423-19a5a40db057"/>
    <ds:schemaRef ds:uri="f6a9ef87-d8af-44ae-9cec-12903b7d44be"/>
  </ds:schemaRefs>
</ds:datastoreItem>
</file>

<file path=customXml/itemProps4.xml><?xml version="1.0" encoding="utf-8"?>
<ds:datastoreItem xmlns:ds="http://schemas.openxmlformats.org/officeDocument/2006/customXml" ds:itemID="{6E244ED9-6DB0-4202-8EC7-D69E5E5BD3A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Communities of practice guide and template for age care providers</dc:title>
  <dc:subject/>
  <dc:creator>Australian Government Department of Health, Disability and Ageing</dc:creator>
  <cp:keywords>Aged Care, Senior Australians</cp:keywords>
  <dc:description/>
  <dcterms:created xsi:type="dcterms:W3CDTF">2026-03-20T12:30:00Z</dcterms:created>
  <dcterms:modified xsi:type="dcterms:W3CDTF">2026-05-11T06:10:57Z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0x0101005B6FE5B7DA2DB847AF67914BBD466BBF</vt:lpwstr>
  </property>
  <property fmtid="{D5CDD505-2E9C-101B-9397-08002B2CF9AE}" pid="3" name="MediaServiceImageTags">
    <vt:lpwstr/>
  </property>
  <property fmtid="{D5CDD505-2E9C-101B-9397-08002B2CF9AE}" pid="4" name="Order">
    <vt:r8>796600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ClassificationContentMarkingHeaderShapeIds">
    <vt:lpwstr>58a1af94,3604636c,3c75dc0e</vt:lpwstr>
  </property>
  <property fmtid="{D5CDD505-2E9C-101B-9397-08002B2CF9AE}" pid="12" name="ClassificationContentMarkingHeaderFontProps">
    <vt:lpwstr>#ff0000,12,Aptos</vt:lpwstr>
  </property>
  <property fmtid="{D5CDD505-2E9C-101B-9397-08002B2CF9AE}" pid="13" name="ClassificationContentMarkingHeaderText">
    <vt:lpwstr>OFFICIAL</vt:lpwstr>
  </property>
  <property fmtid="{D5CDD505-2E9C-101B-9397-08002B2CF9AE}" pid="14" name="ClassificationContentMarkingFooterShapeIds">
    <vt:lpwstr>66a5ca97,7467aa5d,1722539d</vt:lpwstr>
  </property>
  <property fmtid="{D5CDD505-2E9C-101B-9397-08002B2CF9AE}" pid="15" name="ClassificationContentMarkingFooterFontProps">
    <vt:lpwstr>#ff0000,12,Aptos</vt:lpwstr>
  </property>
  <property fmtid="{D5CDD505-2E9C-101B-9397-08002B2CF9AE}" pid="16" name="ClassificationContentMarkingFooterText">
    <vt:lpwstr>OFFICIAL</vt:lpwstr>
  </property>
  <property fmtid="{D5CDD505-2E9C-101B-9397-08002B2CF9AE}" pid="17" name="MSIP_Label_7cd3e8b9-ffed-43a8-b7f4-cc2fa0382d36_Enabled">
    <vt:lpwstr>true</vt:lpwstr>
  </property>
  <property fmtid="{D5CDD505-2E9C-101B-9397-08002B2CF9AE}" pid="18" name="MSIP_Label_7cd3e8b9-ffed-43a8-b7f4-cc2fa0382d36_SetDate">
    <vt:lpwstr>2026-03-22T22:39:17Z</vt:lpwstr>
  </property>
  <property fmtid="{D5CDD505-2E9C-101B-9397-08002B2CF9AE}" pid="19" name="MSIP_Label_7cd3e8b9-ffed-43a8-b7f4-cc2fa0382d36_Method">
    <vt:lpwstr>Privileged</vt:lpwstr>
  </property>
  <property fmtid="{D5CDD505-2E9C-101B-9397-08002B2CF9AE}" pid="20" name="MSIP_Label_7cd3e8b9-ffed-43a8-b7f4-cc2fa0382d36_Name">
    <vt:lpwstr>O</vt:lpwstr>
  </property>
  <property fmtid="{D5CDD505-2E9C-101B-9397-08002B2CF9AE}" pid="21" name="MSIP_Label_7cd3e8b9-ffed-43a8-b7f4-cc2fa0382d36_SiteId">
    <vt:lpwstr>34a3929c-73cf-4954-abfe-147dc3517892</vt:lpwstr>
  </property>
  <property fmtid="{D5CDD505-2E9C-101B-9397-08002B2CF9AE}" pid="22" name="MSIP_Label_7cd3e8b9-ffed-43a8-b7f4-cc2fa0382d36_ActionId">
    <vt:lpwstr>4a446fe9-817e-4d48-b24b-dc9ab24ebc80</vt:lpwstr>
  </property>
  <property fmtid="{D5CDD505-2E9C-101B-9397-08002B2CF9AE}" pid="23" name="MSIP_Label_7cd3e8b9-ffed-43a8-b7f4-cc2fa0382d36_ContentBits">
    <vt:lpwstr>3</vt:lpwstr>
  </property>
  <property fmtid="{D5CDD505-2E9C-101B-9397-08002B2CF9AE}" pid="24" name="MSIP_Label_7cd3e8b9-ffed-43a8-b7f4-cc2fa0382d36_Tag">
    <vt:lpwstr>10, 0, 1, 1</vt:lpwstr>
  </property>
  <property fmtid="{D5CDD505-2E9C-101B-9397-08002B2CF9AE}" pid="25" name="docLang">
    <vt:lpwstr>en</vt:lpwstr>
  </property>
</Properties>
</file>