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51DF" w14:textId="4DF00EA1" w:rsidR="00D560DC" w:rsidRPr="00374E63" w:rsidRDefault="00F01CB9" w:rsidP="00AA289A">
      <w:pPr>
        <w:pStyle w:val="Title"/>
        <w:bidi/>
        <w:rPr>
          <w:b/>
          <w:bCs/>
        </w:rPr>
      </w:pPr>
      <w:sdt>
        <w:sdtPr>
          <w:rPr>
            <w:rFonts w:cs="Arial"/>
            <w:b/>
            <w:bCs/>
            <w:rtl/>
          </w:rPr>
          <w:alias w:val="Title"/>
          <w:tag w:val=""/>
          <w:id w:val="-992257587"/>
          <w:placeholder>
            <w:docPart w:val="98D0251265D5C74A82D53D83C1D79633"/>
          </w:placeholder>
          <w:dataBinding w:prefixMappings="xmlns:ns0='http://purl.org/dc/elements/1.1/' xmlns:ns1='http://schemas.openxmlformats.org/package/2006/metadata/core-properties' " w:xpath="/ns1:coreProperties[1]/ns0:title[1]" w:storeItemID="{6C3C8BC8-F283-45AE-878A-BAB7291924A1}"/>
          <w:text/>
        </w:sdtPr>
        <w:sdtEndPr/>
        <w:sdtContent>
          <w:r w:rsidR="000C6A8A" w:rsidRPr="000C6A8A">
            <w:rPr>
              <w:rFonts w:cs="Arial"/>
              <w:b/>
              <w:bCs/>
              <w:rtl/>
            </w:rPr>
            <w:t>دراسة حالة حول نظام الفواتير المجمّعة – قصة كريستين</w:t>
          </w:r>
        </w:sdtContent>
      </w:sdt>
    </w:p>
    <w:p w14:paraId="1DB3F4A2" w14:textId="77777777" w:rsidR="000C6A8A" w:rsidRPr="000C6A8A" w:rsidRDefault="000C6A8A" w:rsidP="000C6A8A">
      <w:pPr>
        <w:bidi/>
        <w:rPr>
          <w:b/>
          <w:sz w:val="32"/>
          <w:szCs w:val="32"/>
          <w:lang w:val="en-US"/>
        </w:rPr>
      </w:pPr>
      <w:r w:rsidRPr="000C6A8A">
        <w:rPr>
          <w:rFonts w:cs="Arial"/>
          <w:bCs/>
          <w:sz w:val="32"/>
          <w:szCs w:val="32"/>
          <w:rtl/>
          <w:lang w:val="en-US"/>
        </w:rPr>
        <w:t>الفئة العمرية:</w:t>
      </w:r>
      <w:r w:rsidRPr="000C6A8A">
        <w:rPr>
          <w:rFonts w:cs="Arial"/>
          <w:b/>
          <w:sz w:val="32"/>
          <w:szCs w:val="32"/>
          <w:rtl/>
          <w:lang w:val="en-US"/>
        </w:rPr>
        <w:t xml:space="preserve"> </w:t>
      </w:r>
      <w:r w:rsidRPr="000C6A8A">
        <w:rPr>
          <w:rFonts w:cs="Arial"/>
          <w:b/>
          <w:szCs w:val="24"/>
          <w:rtl/>
          <w:lang w:val="en-US"/>
        </w:rPr>
        <w:t>35-40</w:t>
      </w:r>
      <w:r w:rsidRPr="000C6A8A">
        <w:rPr>
          <w:rFonts w:cs="Arial"/>
          <w:b/>
          <w:sz w:val="32"/>
          <w:szCs w:val="32"/>
          <w:rtl/>
          <w:lang w:val="en-US"/>
        </w:rPr>
        <w:t xml:space="preserve"> عامًا</w:t>
      </w:r>
    </w:p>
    <w:p w14:paraId="30B0900E" w14:textId="77777777" w:rsidR="000C6A8A" w:rsidRPr="000C6A8A" w:rsidRDefault="000C6A8A" w:rsidP="000C6A8A">
      <w:pPr>
        <w:bidi/>
        <w:rPr>
          <w:b/>
          <w:sz w:val="32"/>
          <w:szCs w:val="32"/>
          <w:lang w:val="en-US"/>
        </w:rPr>
      </w:pPr>
      <w:r w:rsidRPr="000C6A8A">
        <w:rPr>
          <w:rFonts w:cs="Arial"/>
          <w:bCs/>
          <w:sz w:val="32"/>
          <w:szCs w:val="32"/>
          <w:rtl/>
          <w:lang w:val="en-US"/>
        </w:rPr>
        <w:t>المهنة:</w:t>
      </w:r>
      <w:r w:rsidRPr="000C6A8A">
        <w:rPr>
          <w:rFonts w:cs="Arial"/>
          <w:b/>
          <w:sz w:val="32"/>
          <w:szCs w:val="32"/>
          <w:rtl/>
          <w:lang w:val="en-US"/>
        </w:rPr>
        <w:t xml:space="preserve"> التسويق</w:t>
      </w:r>
    </w:p>
    <w:p w14:paraId="2C3EF27D" w14:textId="739BF43E" w:rsidR="000C6A8A" w:rsidRPr="000C6A8A" w:rsidRDefault="000C6A8A" w:rsidP="000C6A8A">
      <w:pPr>
        <w:bidi/>
        <w:rPr>
          <w:b/>
          <w:sz w:val="32"/>
          <w:szCs w:val="32"/>
          <w:lang w:val="en-US"/>
        </w:rPr>
      </w:pPr>
      <w:r w:rsidRPr="000C6A8A">
        <w:rPr>
          <w:rFonts w:cs="Arial"/>
          <w:bCs/>
          <w:sz w:val="32"/>
          <w:szCs w:val="32"/>
          <w:rtl/>
          <w:lang w:val="en-US"/>
        </w:rPr>
        <w:t>اللغات التي تتكلمها:</w:t>
      </w:r>
      <w:r w:rsidRPr="000C6A8A">
        <w:rPr>
          <w:rFonts w:cs="Arial"/>
          <w:b/>
          <w:sz w:val="32"/>
          <w:szCs w:val="32"/>
          <w:rtl/>
          <w:lang w:val="en-US"/>
        </w:rPr>
        <w:t xml:space="preserve"> الإنجليزية/العربية</w:t>
      </w:r>
    </w:p>
    <w:p w14:paraId="7E98BD02" w14:textId="77777777" w:rsidR="00555844" w:rsidRDefault="00555844" w:rsidP="000C6A8A">
      <w:pPr>
        <w:bidi/>
        <w:rPr>
          <w:rFonts w:cs="Arial"/>
          <w:b/>
          <w:sz w:val="32"/>
          <w:szCs w:val="32"/>
          <w:lang w:val="en-US"/>
        </w:rPr>
      </w:pPr>
    </w:p>
    <w:p w14:paraId="05E96242" w14:textId="79E91A09" w:rsidR="000C6A8A" w:rsidRPr="000C6A8A" w:rsidRDefault="000C6A8A" w:rsidP="00555844">
      <w:pPr>
        <w:bidi/>
        <w:rPr>
          <w:b/>
          <w:sz w:val="32"/>
          <w:szCs w:val="32"/>
          <w:lang w:val="en-US"/>
        </w:rPr>
      </w:pPr>
      <w:r w:rsidRPr="000C6A8A">
        <w:rPr>
          <w:rFonts w:cs="Arial"/>
          <w:b/>
          <w:sz w:val="32"/>
          <w:szCs w:val="32"/>
          <w:rtl/>
          <w:lang w:val="en-US"/>
        </w:rPr>
        <w:t>بالنسبة لكريستين، وهي أسترالية لبنانية تبلغ من العمر</w:t>
      </w:r>
      <w:r w:rsidRPr="000C6A8A">
        <w:rPr>
          <w:rFonts w:cs="Arial"/>
          <w:b/>
          <w:rtl/>
          <w:lang w:val="en-US"/>
        </w:rPr>
        <w:t xml:space="preserve"> </w:t>
      </w:r>
      <w:r w:rsidRPr="000C6A8A">
        <w:rPr>
          <w:rFonts w:cs="Arial"/>
          <w:b/>
          <w:sz w:val="36"/>
          <w:szCs w:val="24"/>
          <w:rtl/>
          <w:lang w:val="en-US"/>
        </w:rPr>
        <w:t xml:space="preserve">37 </w:t>
      </w:r>
      <w:r w:rsidRPr="000C6A8A">
        <w:rPr>
          <w:rFonts w:cs="Arial"/>
          <w:b/>
          <w:sz w:val="32"/>
          <w:szCs w:val="32"/>
          <w:rtl/>
          <w:lang w:val="en-US"/>
        </w:rPr>
        <w:t>عامًا، تُعدّ إدارة صحتها أولوية يومية. ونظرًا لمعاناتها من متلازمة التمثيل الغذائي ومرحلة انقطاع الحيض المبكر، فإنّ عافيتها تعتمد على المتابعة الدورية.</w:t>
      </w:r>
    </w:p>
    <w:p w14:paraId="656B2978" w14:textId="77777777" w:rsidR="000C6A8A" w:rsidRPr="000C6A8A" w:rsidRDefault="000C6A8A" w:rsidP="000C6A8A">
      <w:pPr>
        <w:bidi/>
        <w:rPr>
          <w:b/>
          <w:sz w:val="32"/>
          <w:szCs w:val="32"/>
          <w:lang w:val="en-US"/>
        </w:rPr>
      </w:pPr>
      <w:r w:rsidRPr="000C6A8A">
        <w:rPr>
          <w:rFonts w:cs="Arial"/>
          <w:b/>
          <w:sz w:val="32"/>
          <w:szCs w:val="32"/>
          <w:rtl/>
          <w:lang w:val="en-US"/>
        </w:rPr>
        <w:t>تشمل رعايتها زيارات متكرّرة للطبيب العام، وإحالات إلى أطباء اختصاصيين، وفحوصات تشخيصية مثل</w:t>
      </w:r>
      <w:r w:rsidRPr="000C6A8A">
        <w:rPr>
          <w:rFonts w:cs="Arial"/>
          <w:b/>
          <w:rtl/>
          <w:lang w:val="en-US"/>
        </w:rPr>
        <w:t xml:space="preserve"> </w:t>
      </w:r>
      <w:r w:rsidRPr="000C6A8A">
        <w:rPr>
          <w:b/>
          <w:lang w:val="en-US"/>
        </w:rPr>
        <w:t>MRI</w:t>
      </w:r>
      <w:r w:rsidRPr="000C6A8A">
        <w:rPr>
          <w:rFonts w:cs="Arial"/>
          <w:b/>
          <w:rtl/>
          <w:lang w:val="en-US"/>
        </w:rPr>
        <w:t xml:space="preserve"> </w:t>
      </w:r>
      <w:r w:rsidRPr="000C6A8A">
        <w:rPr>
          <w:rFonts w:cs="Arial"/>
          <w:b/>
          <w:sz w:val="32"/>
          <w:szCs w:val="32"/>
          <w:rtl/>
          <w:lang w:val="en-US"/>
        </w:rPr>
        <w:t>(التصوير بالرنين المغناطيسي) و</w:t>
      </w:r>
      <w:r w:rsidRPr="000C6A8A">
        <w:rPr>
          <w:b/>
          <w:lang w:val="en-US"/>
        </w:rPr>
        <w:t>CT</w:t>
      </w:r>
      <w:r w:rsidRPr="000C6A8A">
        <w:rPr>
          <w:rFonts w:cs="Arial"/>
          <w:b/>
          <w:rtl/>
          <w:lang w:val="en-US"/>
        </w:rPr>
        <w:t xml:space="preserve"> </w:t>
      </w:r>
      <w:r w:rsidRPr="000C6A8A">
        <w:rPr>
          <w:rFonts w:cs="Arial"/>
          <w:b/>
          <w:sz w:val="32"/>
          <w:szCs w:val="32"/>
          <w:rtl/>
          <w:lang w:val="en-US"/>
        </w:rPr>
        <w:t>(التصوير المقطعي الحاسوبي). وهي تزور طبيبها بانتظام كل ثلاثة أشهر.</w:t>
      </w:r>
    </w:p>
    <w:p w14:paraId="5B22DE96" w14:textId="77777777" w:rsidR="000C6A8A" w:rsidRPr="000C6A8A" w:rsidRDefault="000C6A8A" w:rsidP="000C6A8A">
      <w:pPr>
        <w:bidi/>
        <w:rPr>
          <w:b/>
          <w:sz w:val="32"/>
          <w:szCs w:val="32"/>
          <w:lang w:val="en-US"/>
        </w:rPr>
      </w:pPr>
      <w:r w:rsidRPr="000C6A8A">
        <w:rPr>
          <w:rFonts w:cs="Arial"/>
          <w:b/>
          <w:sz w:val="32"/>
          <w:szCs w:val="32"/>
          <w:rtl/>
          <w:lang w:val="en-US"/>
        </w:rPr>
        <w:t>تشرح كريستين قائلة: "في السابق، كانت الفروقات الإضافية للرسوم تجعل حضور كافة زيارات الطبيب العام أمرًا صعبًا من الناحية المالية. إذ كان من الصعب الموازنة بين هذه التكاليف وبين محاولتي الحفاظ على صحتي."</w:t>
      </w:r>
    </w:p>
    <w:p w14:paraId="63C1F7A2" w14:textId="77777777" w:rsidR="000C6A8A" w:rsidRPr="000C6A8A" w:rsidRDefault="000C6A8A" w:rsidP="000C6A8A">
      <w:pPr>
        <w:bidi/>
        <w:rPr>
          <w:b/>
          <w:sz w:val="32"/>
          <w:szCs w:val="32"/>
          <w:lang w:val="en-US"/>
        </w:rPr>
      </w:pPr>
      <w:r w:rsidRPr="000C6A8A">
        <w:rPr>
          <w:rFonts w:cs="Arial"/>
          <w:b/>
          <w:sz w:val="32"/>
          <w:szCs w:val="32"/>
          <w:rtl/>
          <w:lang w:val="en-US"/>
        </w:rPr>
        <w:t>بفضل إلغاء التكاليف الإضافية المترتبة على زيارات الطبيب العام، تستطيع كريستين حضور المواعيد الموصى بها، ممّا يدعم المتابعة المنتظمة واستمرارية رعايتها.</w:t>
      </w:r>
    </w:p>
    <w:p w14:paraId="2345E535" w14:textId="77777777" w:rsidR="000C6A8A" w:rsidRPr="000C6A8A" w:rsidRDefault="000C6A8A" w:rsidP="000C6A8A">
      <w:pPr>
        <w:bidi/>
        <w:rPr>
          <w:b/>
          <w:sz w:val="32"/>
          <w:szCs w:val="32"/>
          <w:lang w:val="en-US"/>
        </w:rPr>
      </w:pPr>
    </w:p>
    <w:p w14:paraId="70F0BA70" w14:textId="2D0FFDFA" w:rsidR="000C6A8A" w:rsidRPr="000C6A8A" w:rsidRDefault="000C6A8A" w:rsidP="000C6A8A">
      <w:pPr>
        <w:bidi/>
        <w:rPr>
          <w:b/>
          <w:sz w:val="32"/>
          <w:szCs w:val="32"/>
          <w:lang w:val="en-US"/>
        </w:rPr>
      </w:pPr>
      <w:r w:rsidRPr="000C6A8A">
        <w:rPr>
          <w:rFonts w:cs="Arial"/>
          <w:b/>
          <w:sz w:val="32"/>
          <w:szCs w:val="32"/>
          <w:rtl/>
          <w:lang w:val="en-US"/>
        </w:rPr>
        <w:t>"لقد منحني نظام الفواتير المجمّعة راحة البال لأعطي الأولوية لصحتي دون أن أقلق بشأن التكلفة. وهذا يثبت أن الرعاية الصحية الجيدة متاحة وبرسوم ميسورة لمجتمعنا. إنني أنصح الجميع باستباق الأمور وعدم الانتظار إلى أن يصبحوا متوعّكين لطلب المساعدة."</w:t>
      </w:r>
      <w:r w:rsidRPr="000C6A8A">
        <w:rPr>
          <w:rFonts w:cs="Arial" w:hint="cs"/>
          <w:b/>
          <w:sz w:val="32"/>
          <w:szCs w:val="32"/>
          <w:rtl/>
          <w:lang w:val="en-US"/>
        </w:rPr>
        <w:t xml:space="preserve"> </w:t>
      </w:r>
      <w:r w:rsidRPr="000C6A8A">
        <w:rPr>
          <w:rFonts w:cs="Arial"/>
          <w:b/>
          <w:sz w:val="32"/>
          <w:szCs w:val="32"/>
          <w:rtl/>
          <w:lang w:val="en-US"/>
        </w:rPr>
        <w:t>- كريستين</w:t>
      </w:r>
    </w:p>
    <w:p w14:paraId="18193AD3" w14:textId="77777777" w:rsidR="002A588C" w:rsidRDefault="002A588C" w:rsidP="000C6A8A">
      <w:pPr>
        <w:bidi/>
        <w:rPr>
          <w:rFonts w:ascii="Aptos" w:hAnsi="Aptos" w:cs="Arial"/>
          <w:sz w:val="44"/>
          <w:szCs w:val="32"/>
          <w:lang w:val="en-US"/>
        </w:rPr>
      </w:pPr>
    </w:p>
    <w:p w14:paraId="45315937" w14:textId="0F24F6B5" w:rsidR="00AA289A" w:rsidRPr="00414735" w:rsidRDefault="00AA289A" w:rsidP="002A588C">
      <w:pPr>
        <w:bidi/>
        <w:rPr>
          <w:lang w:val="en-US"/>
        </w:rPr>
      </w:pPr>
      <w:r w:rsidRPr="001D0026">
        <w:rPr>
          <w:rFonts w:ascii="Aptos" w:hAnsi="Aptos" w:cs="Arial"/>
          <w:sz w:val="44"/>
          <w:szCs w:val="32"/>
          <w:rtl/>
          <w:lang w:val="en-US"/>
        </w:rPr>
        <w:t>للعثور على طبيب يقدم خدماته بنظام الفواتير المجمّعة بالقرب منك، تفضّل بزيارة الموقع الإلكتروني</w:t>
      </w:r>
      <w:r w:rsidRPr="001D0026">
        <w:rPr>
          <w:rFonts w:cs="Arial"/>
          <w:sz w:val="44"/>
          <w:szCs w:val="32"/>
          <w:rtl/>
          <w:lang w:val="en-US"/>
        </w:rPr>
        <w:t xml:space="preserve"> </w:t>
      </w:r>
      <w:hyperlink r:id="rId8" w:history="1">
        <w:r w:rsidRPr="00485CB7">
          <w:rPr>
            <w:rStyle w:val="Hyperlink"/>
            <w:bCs/>
            <w:lang w:val="en-US"/>
          </w:rPr>
          <w:t>health.gov.au/</w:t>
        </w:r>
        <w:proofErr w:type="spellStart"/>
        <w:r w:rsidRPr="00485CB7">
          <w:rPr>
            <w:rStyle w:val="Hyperlink"/>
            <w:bCs/>
            <w:lang w:val="en-US"/>
          </w:rPr>
          <w:t>bulkbilling</w:t>
        </w:r>
        <w:proofErr w:type="spellEnd"/>
      </w:hyperlink>
    </w:p>
    <w:p w14:paraId="0360F711" w14:textId="6EE0E801" w:rsidR="00FF675E" w:rsidRPr="00C432B1" w:rsidRDefault="00FF675E" w:rsidP="00AA289A">
      <w:pPr>
        <w:bidi/>
        <w:rPr>
          <w:b/>
          <w:lang w:val="en-US"/>
        </w:rPr>
      </w:pPr>
    </w:p>
    <w:sectPr w:rsidR="00FF675E" w:rsidRPr="00C432B1"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A5C4" w14:textId="77777777" w:rsidR="00F01CB9" w:rsidRDefault="00F01CB9" w:rsidP="00D560DC">
      <w:pPr>
        <w:spacing w:before="0" w:after="0" w:line="240" w:lineRule="auto"/>
      </w:pPr>
      <w:r>
        <w:separator/>
      </w:r>
    </w:p>
  </w:endnote>
  <w:endnote w:type="continuationSeparator" w:id="0">
    <w:p w14:paraId="16DC26BD" w14:textId="77777777" w:rsidR="00F01CB9" w:rsidRDefault="00F01CB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53C32F7F" w:rsidR="0039793D" w:rsidRDefault="00AA289A" w:rsidP="00AA289A">
    <w:pPr>
      <w:pStyle w:val="Footer"/>
      <w:bidi/>
    </w:pPr>
    <w:r>
      <w:rPr>
        <w:noProof/>
        <w:lang w:eastAsia="en-AU"/>
      </w:rPr>
      <mc:AlternateContent>
        <mc:Choice Requires="wps">
          <w:drawing>
            <wp:anchor distT="0" distB="0" distL="114300" distR="114300" simplePos="0" relativeHeight="251680768" behindDoc="0" locked="0" layoutInCell="1" allowOverlap="1" wp14:anchorId="5F75DB62" wp14:editId="512739A3">
              <wp:simplePos x="0" y="0"/>
              <wp:positionH relativeFrom="page">
                <wp:posOffset>162601</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left:0;text-align:left;margin-left:12.8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53ABAA38" w:rsidR="0039793D" w:rsidRPr="0039793D" w:rsidRDefault="00F01CB9" w:rsidP="00AA289A">
    <w:pPr>
      <w:pStyle w:val="Footer"/>
      <w:bidi/>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0C6A8A">
          <w:rPr>
            <w:rtl/>
          </w:rPr>
          <w:t>دراسة حالة حول نظام الفواتير المجمّعة – قصة كريستين</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187AFCAB" w:rsidR="00D560DC" w:rsidRPr="00C70717" w:rsidRDefault="00F01CB9"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0C6A8A">
          <w:rPr>
            <w:rtl/>
          </w:rPr>
          <w:t>دراسة حالة حول نظام الفواتير المجمّعة – قصة كريستين</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E427" w14:textId="77777777" w:rsidR="00F01CB9" w:rsidRDefault="00F01CB9" w:rsidP="00D560DC">
      <w:pPr>
        <w:spacing w:before="0" w:after="0" w:line="240" w:lineRule="auto"/>
      </w:pPr>
      <w:r>
        <w:separator/>
      </w:r>
    </w:p>
  </w:footnote>
  <w:footnote w:type="continuationSeparator" w:id="0">
    <w:p w14:paraId="7E7DFF17" w14:textId="77777777" w:rsidR="00F01CB9" w:rsidRDefault="00F01CB9"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40293A61"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AA289A">
      <w:rPr>
        <w:sz w:val="21"/>
        <w:szCs w:val="16"/>
      </w:rPr>
      <w:t>Arabic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26A7"/>
    <w:rsid w:val="00073057"/>
    <w:rsid w:val="00082701"/>
    <w:rsid w:val="00092988"/>
    <w:rsid w:val="000B18A7"/>
    <w:rsid w:val="000C38B5"/>
    <w:rsid w:val="000C6A8A"/>
    <w:rsid w:val="001243F4"/>
    <w:rsid w:val="00163226"/>
    <w:rsid w:val="00197EC9"/>
    <w:rsid w:val="001B3342"/>
    <w:rsid w:val="001E3443"/>
    <w:rsid w:val="001F5999"/>
    <w:rsid w:val="00215A19"/>
    <w:rsid w:val="00250308"/>
    <w:rsid w:val="00265E3B"/>
    <w:rsid w:val="002A588C"/>
    <w:rsid w:val="002A77A4"/>
    <w:rsid w:val="002B5E7A"/>
    <w:rsid w:val="002C26E8"/>
    <w:rsid w:val="002D27AE"/>
    <w:rsid w:val="002D3BE7"/>
    <w:rsid w:val="00320F40"/>
    <w:rsid w:val="00364777"/>
    <w:rsid w:val="00374E63"/>
    <w:rsid w:val="003932FC"/>
    <w:rsid w:val="00393CB0"/>
    <w:rsid w:val="0039793D"/>
    <w:rsid w:val="003B36D9"/>
    <w:rsid w:val="003D6E64"/>
    <w:rsid w:val="003F6E9A"/>
    <w:rsid w:val="0041233C"/>
    <w:rsid w:val="0042049D"/>
    <w:rsid w:val="00432A99"/>
    <w:rsid w:val="0047369A"/>
    <w:rsid w:val="00485AC7"/>
    <w:rsid w:val="004B3D3F"/>
    <w:rsid w:val="004C7058"/>
    <w:rsid w:val="004E540A"/>
    <w:rsid w:val="00524B9A"/>
    <w:rsid w:val="005254F9"/>
    <w:rsid w:val="00525516"/>
    <w:rsid w:val="00527D37"/>
    <w:rsid w:val="00535C06"/>
    <w:rsid w:val="00555844"/>
    <w:rsid w:val="005958B1"/>
    <w:rsid w:val="005C366E"/>
    <w:rsid w:val="005D2DE6"/>
    <w:rsid w:val="00635A19"/>
    <w:rsid w:val="00660F29"/>
    <w:rsid w:val="006B1798"/>
    <w:rsid w:val="007148D0"/>
    <w:rsid w:val="00746D35"/>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87DFC"/>
    <w:rsid w:val="00891C26"/>
    <w:rsid w:val="008A2DDF"/>
    <w:rsid w:val="008A340B"/>
    <w:rsid w:val="008B2119"/>
    <w:rsid w:val="00901119"/>
    <w:rsid w:val="009426C5"/>
    <w:rsid w:val="00954A4A"/>
    <w:rsid w:val="0095530D"/>
    <w:rsid w:val="00974FBD"/>
    <w:rsid w:val="009B02F7"/>
    <w:rsid w:val="009C01BF"/>
    <w:rsid w:val="009E514E"/>
    <w:rsid w:val="00A0512F"/>
    <w:rsid w:val="00A2470F"/>
    <w:rsid w:val="00A4645D"/>
    <w:rsid w:val="00A62134"/>
    <w:rsid w:val="00AA289A"/>
    <w:rsid w:val="00AB1D43"/>
    <w:rsid w:val="00AB76A4"/>
    <w:rsid w:val="00AE4255"/>
    <w:rsid w:val="00AF121B"/>
    <w:rsid w:val="00AF71F9"/>
    <w:rsid w:val="00B349F8"/>
    <w:rsid w:val="00B612DA"/>
    <w:rsid w:val="00B66442"/>
    <w:rsid w:val="00BA4643"/>
    <w:rsid w:val="00BC2448"/>
    <w:rsid w:val="00BE7B70"/>
    <w:rsid w:val="00C0206E"/>
    <w:rsid w:val="00C1181F"/>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A45C5"/>
    <w:rsid w:val="00DB5904"/>
    <w:rsid w:val="00DB5D01"/>
    <w:rsid w:val="00DB786A"/>
    <w:rsid w:val="00E0199B"/>
    <w:rsid w:val="00E06FAF"/>
    <w:rsid w:val="00E406F1"/>
    <w:rsid w:val="00E47880"/>
    <w:rsid w:val="00E47EE2"/>
    <w:rsid w:val="00E501ED"/>
    <w:rsid w:val="00E50C3D"/>
    <w:rsid w:val="00E63141"/>
    <w:rsid w:val="00E65022"/>
    <w:rsid w:val="00EC47D2"/>
    <w:rsid w:val="00ED2F56"/>
    <w:rsid w:val="00EF16B7"/>
    <w:rsid w:val="00F01CB9"/>
    <w:rsid w:val="00F52C02"/>
    <w:rsid w:val="00F56495"/>
    <w:rsid w:val="00F57682"/>
    <w:rsid w:val="00F62279"/>
    <w:rsid w:val="00F64FDB"/>
    <w:rsid w:val="00F802FE"/>
    <w:rsid w:val="00F8505A"/>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0251265D5C74A82D53D83C1D79633"/>
        <w:category>
          <w:name w:val="General"/>
          <w:gallery w:val="placeholder"/>
        </w:category>
        <w:types>
          <w:type w:val="bbPlcHdr"/>
        </w:types>
        <w:behaviors>
          <w:behavior w:val="content"/>
        </w:behaviors>
        <w:guid w:val="{F143AB17-B147-3443-9AFD-8B9C602505F6}"/>
      </w:docPartPr>
      <w:docPartBody>
        <w:p w:rsidR="004A3538" w:rsidRDefault="0000352F">
          <w:pPr>
            <w:pStyle w:val="98D0251265D5C74A82D53D83C1D79633"/>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726A7"/>
    <w:rsid w:val="0012325B"/>
    <w:rsid w:val="002D3BE7"/>
    <w:rsid w:val="00331A13"/>
    <w:rsid w:val="003E392A"/>
    <w:rsid w:val="00426E2B"/>
    <w:rsid w:val="004A3538"/>
    <w:rsid w:val="004E4E64"/>
    <w:rsid w:val="00525516"/>
    <w:rsid w:val="006B10A9"/>
    <w:rsid w:val="007862B6"/>
    <w:rsid w:val="007A4535"/>
    <w:rsid w:val="007A642D"/>
    <w:rsid w:val="00882CE0"/>
    <w:rsid w:val="008B51A1"/>
    <w:rsid w:val="008B6321"/>
    <w:rsid w:val="00AB3243"/>
    <w:rsid w:val="00D028BB"/>
    <w:rsid w:val="00D433CF"/>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D0251265D5C74A82D53D83C1D79633">
    <w:name w:val="98D0251265D5C74A82D53D83C1D79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0281F46E-7EB2-433D-BF75-E2E5387AE1F4}"/>
</file>

<file path=customXml/itemProps3.xml><?xml version="1.0" encoding="utf-8"?>
<ds:datastoreItem xmlns:ds="http://schemas.openxmlformats.org/officeDocument/2006/customXml" ds:itemID="{5EB7A76E-58F5-434B-AD24-68719AC750A2}"/>
</file>

<file path=customXml/itemProps4.xml><?xml version="1.0" encoding="utf-8"?>
<ds:datastoreItem xmlns:ds="http://schemas.openxmlformats.org/officeDocument/2006/customXml" ds:itemID="{B86E28C8-A607-4441-907C-EC5F0B2A710C}"/>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حالة حول نظام الفواتير المجمّعة – قصة كريستين</dc:title>
  <dc:subject/>
  <dc:creator>Australian Government Department of Health Disability and Ageing</dc:creator>
  <cp:keywords>Bulk Billing for All Australians, Medicare, Bulk Billing</cp:keywords>
  <dc:description/>
  <dcterms:created xsi:type="dcterms:W3CDTF">2026-01-29T12:26:00Z</dcterms:created>
  <dcterms:modified xsi:type="dcterms:W3CDTF">2026-05-13T04:57:00Z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809788e9-bb8b-4eba-a2cb-7ce39352c388</vt:lpwstr>
  </property>
  <property fmtid="{D5CDD505-2E9C-101B-9397-08002B2CF9AE}" pid="3" name="ContentTypeId">
    <vt:lpwstr>0x010100CEAD95CDC3CF6F4BB024108E1E74F34E</vt:lpwstr>
  </property>
</Properties>
</file>