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D424" w14:textId="685C2388" w:rsidR="003146BC" w:rsidRDefault="00A310A3" w:rsidP="003146BC">
      <w:pPr>
        <w:spacing w:before="360"/>
        <w:jc w:val="center"/>
      </w:pPr>
      <w:r>
        <w:rPr>
          <w:rFonts w:cs="Times New Roman"/>
          <w:b/>
          <w:noProof/>
          <w:szCs w:val="24"/>
          <w:lang w:eastAsia="en-AU"/>
        </w:rPr>
        <w:drawing>
          <wp:inline distT="0" distB="0" distL="0" distR="0" wp14:anchorId="3276337B" wp14:editId="753758C5">
            <wp:extent cx="2991658" cy="16573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013680" cy="1669550"/>
                    </a:xfrm>
                    <a:prstGeom prst="rect">
                      <a:avLst/>
                    </a:prstGeom>
                    <a:noFill/>
                    <a:ln>
                      <a:noFill/>
                    </a:ln>
                  </pic:spPr>
                </pic:pic>
              </a:graphicData>
            </a:graphic>
          </wp:inline>
        </w:drawing>
      </w:r>
      <w:r w:rsidR="006C325A">
        <w:t xml:space="preserve">   </w:t>
      </w:r>
    </w:p>
    <w:p w14:paraId="053A7726" w14:textId="77777777" w:rsidR="00657787" w:rsidRDefault="003146BC" w:rsidP="007A4896">
      <w:pPr>
        <w:pStyle w:val="Title"/>
        <w:jc w:val="center"/>
        <w:rPr>
          <w:sz w:val="36"/>
          <w:szCs w:val="36"/>
        </w:rPr>
      </w:pPr>
      <w:r w:rsidRPr="00533331">
        <w:rPr>
          <w:sz w:val="36"/>
          <w:szCs w:val="36"/>
        </w:rPr>
        <w:t xml:space="preserve">Australian Government response to the </w:t>
      </w:r>
      <w:r w:rsidRPr="00533331">
        <w:rPr>
          <w:sz w:val="36"/>
          <w:szCs w:val="36"/>
        </w:rPr>
        <w:br/>
      </w:r>
      <w:r w:rsidR="7675FF3C" w:rsidRPr="00533331">
        <w:rPr>
          <w:rFonts w:eastAsiaTheme="minorEastAsia"/>
          <w:sz w:val="36"/>
          <w:szCs w:val="36"/>
        </w:rPr>
        <w:t>House of Representatives Standing Committee on Health, Aged Care and Sport</w:t>
      </w:r>
      <w:r w:rsidRPr="00533331">
        <w:rPr>
          <w:rFonts w:eastAsiaTheme="minorEastAsia"/>
          <w:sz w:val="36"/>
          <w:szCs w:val="36"/>
        </w:rPr>
        <w:t xml:space="preserve"> </w:t>
      </w:r>
      <w:r w:rsidRPr="00533331">
        <w:rPr>
          <w:sz w:val="36"/>
          <w:szCs w:val="36"/>
        </w:rPr>
        <w:t>report:</w:t>
      </w:r>
    </w:p>
    <w:p w14:paraId="7442E7E7" w14:textId="544F674A" w:rsidR="001A141A" w:rsidRPr="007A4896" w:rsidRDefault="0526E2D8" w:rsidP="00657787">
      <w:pPr>
        <w:pStyle w:val="Title"/>
        <w:spacing w:before="1560"/>
        <w:contextualSpacing w:val="0"/>
        <w:jc w:val="center"/>
        <w:rPr>
          <w:sz w:val="36"/>
          <w:szCs w:val="36"/>
        </w:rPr>
      </w:pPr>
      <w:r w:rsidRPr="000C710A">
        <w:rPr>
          <w:rFonts w:eastAsiaTheme="minorEastAsia"/>
          <w:sz w:val="36"/>
          <w:szCs w:val="36"/>
        </w:rPr>
        <w:t>The State of Diabetes Mellitus in Australia in 2024</w:t>
      </w:r>
    </w:p>
    <w:p w14:paraId="133D5814" w14:textId="7CCDC5B2" w:rsidR="003146BC" w:rsidRPr="00594A0A" w:rsidRDefault="00C71B0B" w:rsidP="2239AA8A">
      <w:pPr>
        <w:spacing w:before="6840" w:after="120"/>
        <w:jc w:val="right"/>
        <w:rPr>
          <w:caps/>
          <w:sz w:val="28"/>
          <w:szCs w:val="28"/>
        </w:rPr>
      </w:pPr>
      <w:r>
        <w:rPr>
          <w:caps/>
          <w:sz w:val="28"/>
          <w:szCs w:val="28"/>
        </w:rPr>
        <w:t>March</w:t>
      </w:r>
      <w:r w:rsidR="000C5793" w:rsidRPr="00003700">
        <w:rPr>
          <w:caps/>
          <w:sz w:val="28"/>
          <w:szCs w:val="28"/>
        </w:rPr>
        <w:t xml:space="preserve"> </w:t>
      </w:r>
      <w:r w:rsidR="0001652F">
        <w:rPr>
          <w:caps/>
          <w:sz w:val="28"/>
          <w:szCs w:val="28"/>
        </w:rPr>
        <w:t>202</w:t>
      </w:r>
      <w:r>
        <w:rPr>
          <w:caps/>
          <w:sz w:val="28"/>
          <w:szCs w:val="28"/>
        </w:rPr>
        <w:t>6</w:t>
      </w:r>
      <w:r w:rsidR="003146BC" w:rsidRPr="00003700">
        <w:br/>
      </w:r>
    </w:p>
    <w:p w14:paraId="3368AB91" w14:textId="77777777" w:rsidR="003146BC" w:rsidRDefault="003146BC" w:rsidP="003146BC">
      <w:pPr>
        <w:sectPr w:rsidR="003146BC" w:rsidSect="003F05B7">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709" w:left="1418" w:header="709" w:footer="584" w:gutter="0"/>
          <w:cols w:space="708"/>
          <w:titlePg/>
          <w:docGrid w:linePitch="360"/>
        </w:sectPr>
      </w:pPr>
      <w:r>
        <w:br w:type="page"/>
      </w:r>
    </w:p>
    <w:p w14:paraId="74705AE7" w14:textId="77777777" w:rsidR="00DF5F2D" w:rsidRDefault="00DF5F2D" w:rsidP="006D7FE5">
      <w:pPr>
        <w:pStyle w:val="Heading1"/>
      </w:pPr>
      <w:r>
        <w:lastRenderedPageBreak/>
        <w:t xml:space="preserve">Acknowledgement of Country </w:t>
      </w:r>
    </w:p>
    <w:p w14:paraId="5ABB7352" w14:textId="5E993223" w:rsidR="008041C3" w:rsidRPr="006524A0" w:rsidRDefault="00DF5F2D" w:rsidP="006524A0">
      <w:pPr>
        <w:spacing w:before="120" w:after="0"/>
        <w:rPr>
          <w:rFonts w:eastAsia="Calibri" w:cstheme="minorHAnsi"/>
          <w:sz w:val="24"/>
          <w:szCs w:val="24"/>
        </w:rPr>
      </w:pPr>
      <w:r w:rsidRPr="006524A0">
        <w:rPr>
          <w:rFonts w:eastAsia="Calibri" w:cstheme="minorHAnsi"/>
          <w:sz w:val="24"/>
          <w:szCs w:val="24"/>
        </w:rPr>
        <w:t>We acknowledge and pay respects to all Aboriginal and Torres Strait Islander people across Australia, who are the custodians of the land and of the oldest continuous living culture on Earth. We honour Aboriginal and Torres Strait Islander peoples’ ongoing connection to sea, waterways and Country. We pay respects to Elders pas</w:t>
      </w:r>
      <w:r w:rsidR="00994E27">
        <w:rPr>
          <w:rFonts w:eastAsia="Calibri" w:cstheme="minorHAnsi"/>
          <w:sz w:val="24"/>
          <w:szCs w:val="24"/>
        </w:rPr>
        <w:t>t and present</w:t>
      </w:r>
      <w:r w:rsidR="008E3586" w:rsidRPr="006524A0">
        <w:rPr>
          <w:rFonts w:eastAsia="Calibri" w:cstheme="minorHAnsi"/>
          <w:sz w:val="24"/>
          <w:szCs w:val="24"/>
        </w:rPr>
        <w:t>.</w:t>
      </w:r>
      <w:r w:rsidRPr="006524A0" w:rsidDel="006D64F4">
        <w:rPr>
          <w:rFonts w:eastAsia="Calibri" w:cstheme="minorHAnsi"/>
          <w:sz w:val="24"/>
          <w:szCs w:val="24"/>
        </w:rPr>
        <w:t xml:space="preserve"> </w:t>
      </w:r>
    </w:p>
    <w:p w14:paraId="6ED8F8DD" w14:textId="09F79CF1" w:rsidR="003E609E" w:rsidRPr="003E609E" w:rsidRDefault="003E609E" w:rsidP="003E609E">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Overview</w:t>
      </w:r>
    </w:p>
    <w:p w14:paraId="79C0CBB2" w14:textId="0DE2B31D" w:rsidR="00B36C9F" w:rsidRPr="00C72951" w:rsidRDefault="006D64F4" w:rsidP="62879538">
      <w:pPr>
        <w:spacing w:before="120" w:after="0"/>
        <w:rPr>
          <w:rFonts w:eastAsia="Calibri" w:cstheme="minorHAnsi"/>
          <w:sz w:val="24"/>
          <w:szCs w:val="24"/>
        </w:rPr>
      </w:pPr>
      <w:r w:rsidRPr="00C72951">
        <w:rPr>
          <w:rFonts w:eastAsia="Calibri" w:cstheme="minorHAnsi"/>
          <w:sz w:val="24"/>
          <w:szCs w:val="24"/>
        </w:rPr>
        <w:t xml:space="preserve">The Australian Government welcomes the </w:t>
      </w:r>
      <w:r w:rsidR="00462C08" w:rsidRPr="00C72951">
        <w:rPr>
          <w:rFonts w:eastAsia="Calibri" w:cstheme="minorHAnsi"/>
          <w:sz w:val="24"/>
          <w:szCs w:val="24"/>
        </w:rPr>
        <w:t>House of Representatives Standing Committee on Health</w:t>
      </w:r>
      <w:r w:rsidR="00877BEC">
        <w:rPr>
          <w:rFonts w:eastAsia="Calibri" w:cstheme="minorHAnsi"/>
          <w:sz w:val="24"/>
          <w:szCs w:val="24"/>
        </w:rPr>
        <w:t>,</w:t>
      </w:r>
      <w:r w:rsidR="00462C08" w:rsidRPr="00C72951">
        <w:rPr>
          <w:rFonts w:eastAsia="Calibri" w:cstheme="minorHAnsi"/>
          <w:sz w:val="24"/>
          <w:szCs w:val="24"/>
        </w:rPr>
        <w:t xml:space="preserve"> Aged Care</w:t>
      </w:r>
      <w:r w:rsidR="00324B6D" w:rsidRPr="00C72951">
        <w:rPr>
          <w:rFonts w:eastAsia="Calibri" w:cstheme="minorHAnsi"/>
          <w:sz w:val="24"/>
          <w:szCs w:val="24"/>
        </w:rPr>
        <w:t xml:space="preserve"> and Sport report </w:t>
      </w:r>
      <w:r w:rsidR="00324B6D" w:rsidRPr="004B6F65">
        <w:rPr>
          <w:rFonts w:eastAsia="Calibri" w:cstheme="minorHAnsi"/>
          <w:i/>
          <w:iCs/>
          <w:sz w:val="24"/>
          <w:szCs w:val="24"/>
        </w:rPr>
        <w:t>The State of Diabetes Mel</w:t>
      </w:r>
      <w:r w:rsidR="00B36C9F" w:rsidRPr="004B6F65">
        <w:rPr>
          <w:rFonts w:eastAsia="Calibri" w:cstheme="minorHAnsi"/>
          <w:i/>
          <w:iCs/>
          <w:sz w:val="24"/>
          <w:szCs w:val="24"/>
        </w:rPr>
        <w:t>l</w:t>
      </w:r>
      <w:r w:rsidR="00324B6D" w:rsidRPr="004B6F65">
        <w:rPr>
          <w:rFonts w:eastAsia="Calibri" w:cstheme="minorHAnsi"/>
          <w:i/>
          <w:iCs/>
          <w:sz w:val="24"/>
          <w:szCs w:val="24"/>
        </w:rPr>
        <w:t>itus in Australia in 2024</w:t>
      </w:r>
      <w:r w:rsidR="009F0937">
        <w:rPr>
          <w:rFonts w:eastAsia="Calibri" w:cstheme="minorHAnsi"/>
          <w:sz w:val="24"/>
          <w:szCs w:val="24"/>
        </w:rPr>
        <w:t xml:space="preserve"> </w:t>
      </w:r>
      <w:r w:rsidR="00244AEA">
        <w:rPr>
          <w:rFonts w:eastAsia="Calibri" w:cstheme="minorHAnsi"/>
          <w:sz w:val="24"/>
          <w:szCs w:val="24"/>
        </w:rPr>
        <w:t xml:space="preserve">as an outcome of </w:t>
      </w:r>
      <w:r w:rsidR="0060708A">
        <w:rPr>
          <w:rFonts w:eastAsia="Calibri" w:cstheme="minorHAnsi"/>
          <w:sz w:val="24"/>
          <w:szCs w:val="24"/>
        </w:rPr>
        <w:t>its Inquiry into Diabetes</w:t>
      </w:r>
      <w:r w:rsidR="00324B6D" w:rsidRPr="00C72951">
        <w:rPr>
          <w:rFonts w:eastAsia="Calibri" w:cstheme="minorHAnsi"/>
          <w:sz w:val="24"/>
          <w:szCs w:val="24"/>
        </w:rPr>
        <w:t>.</w:t>
      </w:r>
    </w:p>
    <w:p w14:paraId="37020165" w14:textId="534DFB84" w:rsidR="0037560A" w:rsidRPr="00C72951" w:rsidRDefault="0037560A" w:rsidP="62879538">
      <w:pPr>
        <w:spacing w:before="120" w:after="0"/>
        <w:rPr>
          <w:rFonts w:eastAsia="Calibri" w:cstheme="minorHAnsi"/>
          <w:sz w:val="24"/>
          <w:szCs w:val="24"/>
        </w:rPr>
      </w:pPr>
      <w:r>
        <w:rPr>
          <w:rFonts w:eastAsia="Calibri" w:cstheme="minorHAnsi"/>
          <w:sz w:val="24"/>
          <w:szCs w:val="24"/>
        </w:rPr>
        <w:t xml:space="preserve">This whole-of-government response </w:t>
      </w:r>
      <w:r w:rsidR="00C1131E">
        <w:rPr>
          <w:rFonts w:eastAsia="Calibri" w:cstheme="minorHAnsi"/>
          <w:sz w:val="24"/>
          <w:szCs w:val="24"/>
        </w:rPr>
        <w:t>to the Committee’s recommendations has been coordinated by the Department of Health</w:t>
      </w:r>
      <w:r w:rsidR="005A4661">
        <w:rPr>
          <w:rFonts w:eastAsia="Calibri" w:cstheme="minorHAnsi"/>
          <w:sz w:val="24"/>
          <w:szCs w:val="24"/>
        </w:rPr>
        <w:t>, Disability and Ageing</w:t>
      </w:r>
      <w:r w:rsidR="00751066">
        <w:rPr>
          <w:rFonts w:eastAsia="Calibri" w:cstheme="minorHAnsi"/>
          <w:sz w:val="24"/>
          <w:szCs w:val="24"/>
        </w:rPr>
        <w:t xml:space="preserve"> </w:t>
      </w:r>
      <w:r w:rsidR="00C1131E">
        <w:rPr>
          <w:rFonts w:eastAsia="Calibri" w:cstheme="minorHAnsi"/>
          <w:sz w:val="24"/>
          <w:szCs w:val="24"/>
        </w:rPr>
        <w:t>on behalf of the following Commonwealth Agencies:</w:t>
      </w:r>
    </w:p>
    <w:p w14:paraId="5A0730A2" w14:textId="04052C43" w:rsidR="00C1131E" w:rsidRDefault="00F67805" w:rsidP="00C1131E">
      <w:pPr>
        <w:pStyle w:val="ListParagraph"/>
        <w:numPr>
          <w:ilvl w:val="0"/>
          <w:numId w:val="79"/>
        </w:numPr>
        <w:spacing w:before="120" w:after="0"/>
        <w:rPr>
          <w:rFonts w:eastAsia="Calibri" w:cstheme="minorHAnsi"/>
          <w:sz w:val="24"/>
          <w:szCs w:val="24"/>
        </w:rPr>
      </w:pPr>
      <w:r>
        <w:rPr>
          <w:rFonts w:eastAsia="Calibri" w:cstheme="minorHAnsi"/>
          <w:sz w:val="24"/>
          <w:szCs w:val="24"/>
        </w:rPr>
        <w:t>The Treasury</w:t>
      </w:r>
    </w:p>
    <w:p w14:paraId="050402C3" w14:textId="152E7E86" w:rsidR="00F67805" w:rsidRDefault="00F67805" w:rsidP="00C1131E">
      <w:pPr>
        <w:pStyle w:val="ListParagraph"/>
        <w:numPr>
          <w:ilvl w:val="0"/>
          <w:numId w:val="79"/>
        </w:numPr>
        <w:spacing w:before="120" w:after="0"/>
        <w:rPr>
          <w:rFonts w:eastAsia="Calibri" w:cstheme="minorHAnsi"/>
          <w:sz w:val="24"/>
          <w:szCs w:val="24"/>
        </w:rPr>
      </w:pPr>
      <w:r>
        <w:rPr>
          <w:rFonts w:eastAsia="Calibri" w:cstheme="minorHAnsi"/>
          <w:sz w:val="24"/>
          <w:szCs w:val="24"/>
        </w:rPr>
        <w:t>The Department of Agriculture, Fisheries and Forestry</w:t>
      </w:r>
    </w:p>
    <w:p w14:paraId="7F81B46A" w14:textId="5DBAE5DD" w:rsidR="00201F4F" w:rsidRDefault="00201F4F" w:rsidP="00C1131E">
      <w:pPr>
        <w:pStyle w:val="ListParagraph"/>
        <w:numPr>
          <w:ilvl w:val="0"/>
          <w:numId w:val="79"/>
        </w:numPr>
        <w:spacing w:before="120" w:after="0"/>
        <w:rPr>
          <w:rFonts w:eastAsia="Calibri" w:cstheme="minorHAnsi"/>
          <w:sz w:val="24"/>
          <w:szCs w:val="24"/>
        </w:rPr>
      </w:pPr>
      <w:r>
        <w:rPr>
          <w:rFonts w:eastAsia="Calibri" w:cstheme="minorHAnsi"/>
          <w:sz w:val="24"/>
          <w:szCs w:val="24"/>
        </w:rPr>
        <w:t xml:space="preserve">The Department of Infrastructure, </w:t>
      </w:r>
      <w:r w:rsidR="002553D7">
        <w:rPr>
          <w:rFonts w:eastAsia="Calibri" w:cstheme="minorHAnsi"/>
          <w:sz w:val="24"/>
          <w:szCs w:val="24"/>
        </w:rPr>
        <w:t>Transport, Regional Development, Communications</w:t>
      </w:r>
      <w:r w:rsidR="00732F36">
        <w:rPr>
          <w:rFonts w:eastAsia="Calibri" w:cstheme="minorHAnsi"/>
          <w:sz w:val="24"/>
          <w:szCs w:val="24"/>
        </w:rPr>
        <w:t>, Sport</w:t>
      </w:r>
      <w:r w:rsidR="002553D7">
        <w:rPr>
          <w:rFonts w:eastAsia="Calibri" w:cstheme="minorHAnsi"/>
          <w:sz w:val="24"/>
          <w:szCs w:val="24"/>
        </w:rPr>
        <w:t xml:space="preserve"> and the Arts</w:t>
      </w:r>
    </w:p>
    <w:p w14:paraId="58A3907F" w14:textId="25121E21" w:rsidR="00820264" w:rsidRDefault="00820264" w:rsidP="00C1131E">
      <w:pPr>
        <w:pStyle w:val="ListParagraph"/>
        <w:numPr>
          <w:ilvl w:val="0"/>
          <w:numId w:val="79"/>
        </w:numPr>
        <w:spacing w:before="120" w:after="0"/>
        <w:rPr>
          <w:rFonts w:eastAsia="Calibri" w:cstheme="minorHAnsi"/>
          <w:sz w:val="24"/>
          <w:szCs w:val="24"/>
        </w:rPr>
      </w:pPr>
      <w:r>
        <w:rPr>
          <w:rFonts w:eastAsia="Calibri" w:cstheme="minorHAnsi"/>
          <w:sz w:val="24"/>
          <w:szCs w:val="24"/>
        </w:rPr>
        <w:t>The Department of Education</w:t>
      </w:r>
    </w:p>
    <w:p w14:paraId="0F971B99" w14:textId="33AE90F6" w:rsidR="00F67805" w:rsidRDefault="00F67805" w:rsidP="00CB6AF6">
      <w:pPr>
        <w:pStyle w:val="ListParagraph"/>
        <w:numPr>
          <w:ilvl w:val="0"/>
          <w:numId w:val="79"/>
        </w:numPr>
        <w:spacing w:before="120" w:after="0"/>
        <w:rPr>
          <w:rFonts w:eastAsia="Calibri" w:cstheme="minorHAnsi"/>
          <w:sz w:val="24"/>
          <w:szCs w:val="24"/>
        </w:rPr>
      </w:pPr>
      <w:r>
        <w:rPr>
          <w:rFonts w:eastAsia="Calibri" w:cstheme="minorHAnsi"/>
          <w:sz w:val="24"/>
          <w:szCs w:val="24"/>
        </w:rPr>
        <w:t xml:space="preserve">The </w:t>
      </w:r>
      <w:r w:rsidR="004935C2">
        <w:rPr>
          <w:rFonts w:eastAsia="Calibri" w:cstheme="minorHAnsi"/>
          <w:sz w:val="24"/>
          <w:szCs w:val="24"/>
        </w:rPr>
        <w:t>Australian Institute of Health and Welfare</w:t>
      </w:r>
    </w:p>
    <w:p w14:paraId="1AFCC951" w14:textId="0195E9AE" w:rsidR="0095571A" w:rsidRPr="00CB6AF6" w:rsidRDefault="0095571A" w:rsidP="00CB6AF6">
      <w:pPr>
        <w:pStyle w:val="ListParagraph"/>
        <w:numPr>
          <w:ilvl w:val="0"/>
          <w:numId w:val="79"/>
        </w:numPr>
        <w:spacing w:before="120" w:after="0"/>
        <w:rPr>
          <w:rFonts w:eastAsia="Calibri" w:cstheme="minorHAnsi"/>
          <w:sz w:val="24"/>
          <w:szCs w:val="24"/>
        </w:rPr>
      </w:pPr>
      <w:r>
        <w:rPr>
          <w:rFonts w:eastAsia="Calibri" w:cstheme="minorHAnsi"/>
          <w:sz w:val="24"/>
          <w:szCs w:val="24"/>
        </w:rPr>
        <w:t>The Australian Communications and Media Authority</w:t>
      </w:r>
    </w:p>
    <w:p w14:paraId="5E5CD8F9" w14:textId="7B0D0953" w:rsidR="000B4006" w:rsidRDefault="000B4006" w:rsidP="00E76BA4">
      <w:pPr>
        <w:spacing w:before="120" w:after="0"/>
        <w:rPr>
          <w:sz w:val="24"/>
          <w:szCs w:val="24"/>
        </w:rPr>
      </w:pPr>
      <w:r>
        <w:rPr>
          <w:sz w:val="24"/>
          <w:szCs w:val="24"/>
        </w:rPr>
        <w:t xml:space="preserve">Information in this document is current as </w:t>
      </w:r>
      <w:proofErr w:type="gramStart"/>
      <w:r>
        <w:rPr>
          <w:sz w:val="24"/>
          <w:szCs w:val="24"/>
        </w:rPr>
        <w:t>at</w:t>
      </w:r>
      <w:proofErr w:type="gramEnd"/>
      <w:r>
        <w:rPr>
          <w:sz w:val="24"/>
          <w:szCs w:val="24"/>
        </w:rPr>
        <w:t xml:space="preserve"> </w:t>
      </w:r>
      <w:r w:rsidR="00C71B0B">
        <w:rPr>
          <w:sz w:val="24"/>
          <w:szCs w:val="24"/>
        </w:rPr>
        <w:t>1</w:t>
      </w:r>
      <w:r w:rsidR="000E76E9">
        <w:rPr>
          <w:sz w:val="24"/>
          <w:szCs w:val="24"/>
        </w:rPr>
        <w:t>2</w:t>
      </w:r>
      <w:r w:rsidR="00C71B0B">
        <w:rPr>
          <w:sz w:val="24"/>
          <w:szCs w:val="24"/>
        </w:rPr>
        <w:t xml:space="preserve"> March</w:t>
      </w:r>
      <w:r w:rsidR="001C4FFF">
        <w:rPr>
          <w:sz w:val="24"/>
          <w:szCs w:val="24"/>
        </w:rPr>
        <w:t xml:space="preserve"> 202</w:t>
      </w:r>
      <w:r w:rsidR="00C71B0B">
        <w:rPr>
          <w:sz w:val="24"/>
          <w:szCs w:val="24"/>
        </w:rPr>
        <w:t>6</w:t>
      </w:r>
      <w:r w:rsidR="001C4FFF">
        <w:rPr>
          <w:sz w:val="24"/>
          <w:szCs w:val="24"/>
        </w:rPr>
        <w:t>.</w:t>
      </w:r>
    </w:p>
    <w:p w14:paraId="09B11816" w14:textId="3E2BBD86" w:rsidR="00764CBB" w:rsidRDefault="00221540" w:rsidP="00E76BA4">
      <w:pPr>
        <w:spacing w:before="120" w:after="0"/>
        <w:rPr>
          <w:sz w:val="24"/>
          <w:szCs w:val="24"/>
        </w:rPr>
      </w:pPr>
      <w:r w:rsidRPr="778EA6A8">
        <w:rPr>
          <w:sz w:val="24"/>
          <w:szCs w:val="24"/>
        </w:rPr>
        <w:t xml:space="preserve">Diabetes is a </w:t>
      </w:r>
      <w:r w:rsidR="006D535D" w:rsidRPr="778EA6A8">
        <w:rPr>
          <w:sz w:val="24"/>
          <w:szCs w:val="24"/>
        </w:rPr>
        <w:t xml:space="preserve">complex </w:t>
      </w:r>
      <w:r w:rsidRPr="778EA6A8">
        <w:rPr>
          <w:sz w:val="24"/>
          <w:szCs w:val="24"/>
        </w:rPr>
        <w:t>disorder</w:t>
      </w:r>
      <w:r w:rsidR="00C04CF0" w:rsidRPr="778EA6A8">
        <w:rPr>
          <w:sz w:val="24"/>
          <w:szCs w:val="24"/>
        </w:rPr>
        <w:t xml:space="preserve"> that</w:t>
      </w:r>
      <w:r w:rsidRPr="778EA6A8">
        <w:rPr>
          <w:sz w:val="24"/>
          <w:szCs w:val="24"/>
        </w:rPr>
        <w:t xml:space="preserve"> affects many of the body’s vital organs and systems, including the heart and blood vessels, brain, nerves, kidneys, liver, and immune system. Although people with diabetes are now living longer, the prevalence in Australia </w:t>
      </w:r>
      <w:r w:rsidR="00AB4114" w:rsidRPr="778EA6A8">
        <w:rPr>
          <w:sz w:val="24"/>
          <w:szCs w:val="24"/>
        </w:rPr>
        <w:t xml:space="preserve">continues to </w:t>
      </w:r>
      <w:r w:rsidR="00FB4F64" w:rsidRPr="778EA6A8">
        <w:rPr>
          <w:sz w:val="24"/>
          <w:szCs w:val="24"/>
        </w:rPr>
        <w:t>rise</w:t>
      </w:r>
      <w:r w:rsidR="000D2A5C" w:rsidRPr="778EA6A8">
        <w:rPr>
          <w:sz w:val="24"/>
          <w:szCs w:val="24"/>
        </w:rPr>
        <w:t xml:space="preserve">, </w:t>
      </w:r>
      <w:r w:rsidRPr="778EA6A8">
        <w:rPr>
          <w:sz w:val="24"/>
          <w:szCs w:val="24"/>
        </w:rPr>
        <w:t>highlight</w:t>
      </w:r>
      <w:r w:rsidR="000D2A5C" w:rsidRPr="778EA6A8">
        <w:rPr>
          <w:sz w:val="24"/>
          <w:szCs w:val="24"/>
        </w:rPr>
        <w:t>ing</w:t>
      </w:r>
      <w:r w:rsidRPr="778EA6A8">
        <w:rPr>
          <w:sz w:val="24"/>
          <w:szCs w:val="24"/>
        </w:rPr>
        <w:t xml:space="preserve"> the need for </w:t>
      </w:r>
      <w:r w:rsidR="00911139" w:rsidRPr="778EA6A8">
        <w:rPr>
          <w:sz w:val="24"/>
          <w:szCs w:val="24"/>
        </w:rPr>
        <w:t xml:space="preserve">this </w:t>
      </w:r>
      <w:r w:rsidR="000E76E9">
        <w:rPr>
          <w:sz w:val="24"/>
          <w:szCs w:val="24"/>
        </w:rPr>
        <w:t>I</w:t>
      </w:r>
      <w:r w:rsidR="00911139" w:rsidRPr="778EA6A8">
        <w:rPr>
          <w:sz w:val="24"/>
          <w:szCs w:val="24"/>
        </w:rPr>
        <w:t xml:space="preserve">nquiry and </w:t>
      </w:r>
      <w:r w:rsidRPr="778EA6A8">
        <w:rPr>
          <w:sz w:val="24"/>
          <w:szCs w:val="24"/>
        </w:rPr>
        <w:t xml:space="preserve">sustained </w:t>
      </w:r>
      <w:r w:rsidR="00911139" w:rsidRPr="778EA6A8">
        <w:rPr>
          <w:sz w:val="24"/>
          <w:szCs w:val="24"/>
        </w:rPr>
        <w:t xml:space="preserve">efforts to </w:t>
      </w:r>
      <w:r w:rsidR="00CD79CA" w:rsidRPr="778EA6A8">
        <w:rPr>
          <w:sz w:val="24"/>
          <w:szCs w:val="24"/>
        </w:rPr>
        <w:t xml:space="preserve">overcome </w:t>
      </w:r>
      <w:r w:rsidR="00C04CF0" w:rsidRPr="778EA6A8">
        <w:rPr>
          <w:sz w:val="24"/>
          <w:szCs w:val="24"/>
        </w:rPr>
        <w:t>the</w:t>
      </w:r>
      <w:r w:rsidR="00CD79CA" w:rsidRPr="778EA6A8">
        <w:rPr>
          <w:sz w:val="24"/>
          <w:szCs w:val="24"/>
        </w:rPr>
        <w:t xml:space="preserve"> impact </w:t>
      </w:r>
      <w:r w:rsidR="00C04CF0" w:rsidRPr="778EA6A8">
        <w:rPr>
          <w:sz w:val="24"/>
          <w:szCs w:val="24"/>
        </w:rPr>
        <w:t xml:space="preserve">of diabetes </w:t>
      </w:r>
      <w:r w:rsidR="00CD79CA" w:rsidRPr="778EA6A8">
        <w:rPr>
          <w:sz w:val="24"/>
          <w:szCs w:val="24"/>
        </w:rPr>
        <w:t>on our community</w:t>
      </w:r>
      <w:r w:rsidRPr="778EA6A8">
        <w:rPr>
          <w:sz w:val="24"/>
          <w:szCs w:val="24"/>
        </w:rPr>
        <w:t>.</w:t>
      </w:r>
    </w:p>
    <w:p w14:paraId="5CF6A266" w14:textId="024EEE4D" w:rsidR="00221540" w:rsidRDefault="004B5235" w:rsidP="62879538">
      <w:pPr>
        <w:spacing w:before="120" w:after="0"/>
        <w:rPr>
          <w:sz w:val="24"/>
          <w:szCs w:val="24"/>
        </w:rPr>
      </w:pPr>
      <w:r w:rsidRPr="778EA6A8">
        <w:rPr>
          <w:sz w:val="24"/>
          <w:szCs w:val="24"/>
        </w:rPr>
        <w:t xml:space="preserve">The Government </w:t>
      </w:r>
      <w:r w:rsidR="00DF6D94" w:rsidRPr="778EA6A8">
        <w:rPr>
          <w:sz w:val="24"/>
          <w:szCs w:val="24"/>
        </w:rPr>
        <w:t xml:space="preserve">recognises the need </w:t>
      </w:r>
      <w:r w:rsidR="00A92DFA">
        <w:rPr>
          <w:sz w:val="24"/>
          <w:szCs w:val="24"/>
        </w:rPr>
        <w:t>to be prepared</w:t>
      </w:r>
      <w:r w:rsidR="00DD5D1A" w:rsidRPr="778EA6A8">
        <w:rPr>
          <w:sz w:val="24"/>
          <w:szCs w:val="24"/>
        </w:rPr>
        <w:t xml:space="preserve"> and </w:t>
      </w:r>
      <w:r w:rsidR="008521F8">
        <w:rPr>
          <w:sz w:val="24"/>
          <w:szCs w:val="24"/>
        </w:rPr>
        <w:t>to ensure that</w:t>
      </w:r>
      <w:r w:rsidR="00554E56" w:rsidRPr="778EA6A8">
        <w:rPr>
          <w:sz w:val="24"/>
          <w:szCs w:val="24"/>
        </w:rPr>
        <w:t xml:space="preserve"> </w:t>
      </w:r>
      <w:r w:rsidR="00DD5D1A" w:rsidRPr="778EA6A8">
        <w:rPr>
          <w:sz w:val="24"/>
          <w:szCs w:val="24"/>
        </w:rPr>
        <w:t xml:space="preserve">appropriate settings </w:t>
      </w:r>
      <w:r w:rsidR="00094686">
        <w:rPr>
          <w:sz w:val="24"/>
          <w:szCs w:val="24"/>
        </w:rPr>
        <w:t xml:space="preserve">are </w:t>
      </w:r>
      <w:r w:rsidR="00DD5D1A" w:rsidRPr="778EA6A8">
        <w:rPr>
          <w:sz w:val="24"/>
          <w:szCs w:val="24"/>
        </w:rPr>
        <w:t>in place</w:t>
      </w:r>
      <w:r w:rsidR="00DF6D94" w:rsidRPr="778EA6A8">
        <w:rPr>
          <w:sz w:val="24"/>
          <w:szCs w:val="24"/>
        </w:rPr>
        <w:t xml:space="preserve"> to successful</w:t>
      </w:r>
      <w:r w:rsidR="00C71D7B" w:rsidRPr="778EA6A8">
        <w:rPr>
          <w:sz w:val="24"/>
          <w:szCs w:val="24"/>
        </w:rPr>
        <w:t>ly</w:t>
      </w:r>
      <w:r w:rsidR="00DF6D94" w:rsidRPr="778EA6A8">
        <w:rPr>
          <w:sz w:val="24"/>
          <w:szCs w:val="24"/>
        </w:rPr>
        <w:t xml:space="preserve"> manage </w:t>
      </w:r>
      <w:r w:rsidR="00CB0957" w:rsidRPr="778EA6A8">
        <w:rPr>
          <w:sz w:val="24"/>
          <w:szCs w:val="24"/>
        </w:rPr>
        <w:t xml:space="preserve">diabetes in Australia and </w:t>
      </w:r>
      <w:r w:rsidR="000551B8">
        <w:rPr>
          <w:sz w:val="24"/>
          <w:szCs w:val="24"/>
        </w:rPr>
        <w:t xml:space="preserve">optimise </w:t>
      </w:r>
      <w:r w:rsidR="00B21F8C">
        <w:rPr>
          <w:sz w:val="24"/>
          <w:szCs w:val="24"/>
        </w:rPr>
        <w:t xml:space="preserve">the </w:t>
      </w:r>
      <w:r w:rsidR="0010680E" w:rsidRPr="778EA6A8">
        <w:rPr>
          <w:sz w:val="24"/>
          <w:szCs w:val="24"/>
        </w:rPr>
        <w:t xml:space="preserve">health outcomes for those affected. </w:t>
      </w:r>
    </w:p>
    <w:p w14:paraId="2099FB2A" w14:textId="77777777" w:rsidR="00E47E61" w:rsidRPr="00C72951" w:rsidRDefault="00E47E61" w:rsidP="00E47E61">
      <w:pPr>
        <w:spacing w:before="120" w:after="0"/>
        <w:rPr>
          <w:rFonts w:cstheme="minorHAnsi"/>
          <w:sz w:val="24"/>
          <w:szCs w:val="24"/>
        </w:rPr>
      </w:pPr>
      <w:r w:rsidRPr="00C72951">
        <w:rPr>
          <w:rFonts w:cstheme="minorHAnsi"/>
          <w:sz w:val="24"/>
          <w:szCs w:val="24"/>
        </w:rPr>
        <w:t>The Committee’s inquiry investigated a broad range of matters relevant to diabetes. These included:</w:t>
      </w:r>
    </w:p>
    <w:p w14:paraId="4E454304" w14:textId="44815502" w:rsidR="00E47E61" w:rsidRPr="00C72951" w:rsidRDefault="00E47E61" w:rsidP="00E47E61">
      <w:pPr>
        <w:pStyle w:val="ListParagraph"/>
        <w:numPr>
          <w:ilvl w:val="0"/>
          <w:numId w:val="70"/>
        </w:numPr>
        <w:spacing w:before="120" w:after="0"/>
        <w:rPr>
          <w:rFonts w:cstheme="minorHAnsi"/>
          <w:sz w:val="24"/>
          <w:szCs w:val="24"/>
        </w:rPr>
      </w:pPr>
      <w:r w:rsidRPr="00C72951">
        <w:rPr>
          <w:rFonts w:cstheme="minorHAnsi"/>
          <w:sz w:val="24"/>
          <w:szCs w:val="24"/>
        </w:rPr>
        <w:t>the causes and risk factor</w:t>
      </w:r>
      <w:r w:rsidR="008E4BF5">
        <w:rPr>
          <w:rFonts w:cstheme="minorHAnsi"/>
          <w:sz w:val="24"/>
          <w:szCs w:val="24"/>
        </w:rPr>
        <w:t>s</w:t>
      </w:r>
      <w:r w:rsidRPr="00C72951">
        <w:rPr>
          <w:rFonts w:cstheme="minorHAnsi"/>
          <w:sz w:val="24"/>
          <w:szCs w:val="24"/>
        </w:rPr>
        <w:t xml:space="preserve"> associated with diabetes,</w:t>
      </w:r>
    </w:p>
    <w:p w14:paraId="5228C0A0" w14:textId="77777777" w:rsidR="00E47E61" w:rsidRPr="008B358E" w:rsidRDefault="00E47E61" w:rsidP="00E47E61">
      <w:pPr>
        <w:pStyle w:val="ListParagraph"/>
        <w:numPr>
          <w:ilvl w:val="0"/>
          <w:numId w:val="70"/>
        </w:numPr>
        <w:spacing w:before="120" w:after="0"/>
        <w:rPr>
          <w:rFonts w:cstheme="minorHAnsi"/>
          <w:sz w:val="24"/>
          <w:szCs w:val="24"/>
          <w:shd w:val="clear" w:color="auto" w:fill="FFFFFF"/>
        </w:rPr>
      </w:pPr>
      <w:r w:rsidRPr="008B358E">
        <w:rPr>
          <w:rFonts w:cstheme="minorHAnsi"/>
          <w:sz w:val="24"/>
          <w:szCs w:val="24"/>
          <w:shd w:val="clear" w:color="auto" w:fill="FFFFFF"/>
        </w:rPr>
        <w:t>evidence-based advances in the prevention, diagnosis and management of diabetes,</w:t>
      </w:r>
    </w:p>
    <w:p w14:paraId="0072A19B" w14:textId="6064C57E" w:rsidR="00E47E61" w:rsidRPr="008B358E" w:rsidRDefault="00E47E61" w:rsidP="00E47E61">
      <w:pPr>
        <w:pStyle w:val="ListParagraph"/>
        <w:numPr>
          <w:ilvl w:val="0"/>
          <w:numId w:val="70"/>
        </w:numPr>
        <w:spacing w:before="120" w:after="0"/>
        <w:rPr>
          <w:rFonts w:cstheme="minorHAnsi"/>
          <w:sz w:val="24"/>
          <w:szCs w:val="24"/>
          <w:shd w:val="clear" w:color="auto" w:fill="FFFFFF"/>
        </w:rPr>
      </w:pPr>
      <w:r w:rsidRPr="008B358E">
        <w:rPr>
          <w:rFonts w:cstheme="minorHAnsi"/>
          <w:sz w:val="24"/>
          <w:szCs w:val="24"/>
          <w:shd w:val="clear" w:color="auto" w:fill="FFFFFF"/>
        </w:rPr>
        <w:t>the broader impacts of diabetes on Australia’s health system and economy</w:t>
      </w:r>
      <w:r w:rsidR="008E4BF5" w:rsidRPr="008B358E">
        <w:rPr>
          <w:rFonts w:cstheme="minorHAnsi"/>
          <w:sz w:val="24"/>
          <w:szCs w:val="24"/>
          <w:shd w:val="clear" w:color="auto" w:fill="FFFFFF"/>
        </w:rPr>
        <w:t>,</w:t>
      </w:r>
    </w:p>
    <w:p w14:paraId="48AE64DD" w14:textId="4327DF79" w:rsidR="00E47E61" w:rsidRPr="008B358E" w:rsidRDefault="00E47E61" w:rsidP="00E47E61">
      <w:pPr>
        <w:pStyle w:val="ListParagraph"/>
        <w:numPr>
          <w:ilvl w:val="0"/>
          <w:numId w:val="70"/>
        </w:numPr>
        <w:spacing w:before="120" w:after="0"/>
        <w:rPr>
          <w:rFonts w:cstheme="minorHAnsi"/>
          <w:sz w:val="24"/>
          <w:szCs w:val="24"/>
        </w:rPr>
      </w:pPr>
      <w:r w:rsidRPr="008B358E">
        <w:rPr>
          <w:rFonts w:cstheme="minorHAnsi"/>
          <w:sz w:val="24"/>
          <w:szCs w:val="24"/>
          <w:shd w:val="clear" w:color="auto" w:fill="FFFFFF"/>
        </w:rPr>
        <w:t>interrelated health issues between diabetes and obesity in Australia,</w:t>
      </w:r>
      <w:r w:rsidRPr="008B358E">
        <w:rPr>
          <w:rFonts w:cstheme="minorHAnsi"/>
          <w:sz w:val="24"/>
          <w:szCs w:val="24"/>
        </w:rPr>
        <w:t xml:space="preserve"> and </w:t>
      </w:r>
    </w:p>
    <w:p w14:paraId="65605CE8" w14:textId="77777777" w:rsidR="00E47E61" w:rsidRPr="008B358E" w:rsidRDefault="00E47E61" w:rsidP="00E47E61">
      <w:pPr>
        <w:pStyle w:val="ListParagraph"/>
        <w:numPr>
          <w:ilvl w:val="0"/>
          <w:numId w:val="70"/>
        </w:numPr>
        <w:spacing w:before="120" w:after="0"/>
        <w:rPr>
          <w:rFonts w:eastAsia="Calibri" w:cstheme="minorHAnsi"/>
          <w:sz w:val="24"/>
          <w:szCs w:val="24"/>
        </w:rPr>
      </w:pPr>
      <w:r w:rsidRPr="008B358E">
        <w:rPr>
          <w:rFonts w:cstheme="minorHAnsi"/>
          <w:sz w:val="24"/>
          <w:szCs w:val="24"/>
        </w:rPr>
        <w:t xml:space="preserve">the </w:t>
      </w:r>
      <w:r w:rsidRPr="008B358E">
        <w:rPr>
          <w:rFonts w:cstheme="minorHAnsi"/>
          <w:sz w:val="24"/>
          <w:szCs w:val="24"/>
          <w:shd w:val="clear" w:color="auto" w:fill="FFFFFF"/>
        </w:rPr>
        <w:t>effectiveness of current policies and programs to prevent, diagnose and manage diabetes.</w:t>
      </w:r>
    </w:p>
    <w:p w14:paraId="37282F9F" w14:textId="7EC4250A" w:rsidR="009C3687" w:rsidRDefault="001820AA" w:rsidP="006F2381">
      <w:pPr>
        <w:spacing w:before="120" w:after="0"/>
        <w:rPr>
          <w:sz w:val="24"/>
          <w:szCs w:val="24"/>
        </w:rPr>
      </w:pPr>
      <w:r w:rsidRPr="2104D792">
        <w:rPr>
          <w:sz w:val="24"/>
          <w:szCs w:val="24"/>
        </w:rPr>
        <w:lastRenderedPageBreak/>
        <w:t xml:space="preserve">Overcoming the many barriers to improving diabetes prevention and care requires a multi-sectoral response led by </w:t>
      </w:r>
      <w:r w:rsidR="00BF5A7A">
        <w:rPr>
          <w:sz w:val="24"/>
          <w:szCs w:val="24"/>
        </w:rPr>
        <w:t xml:space="preserve">all levels of </w:t>
      </w:r>
      <w:r w:rsidRPr="2104D792">
        <w:rPr>
          <w:sz w:val="24"/>
          <w:szCs w:val="24"/>
        </w:rPr>
        <w:t xml:space="preserve">government and implemented at the community level. </w:t>
      </w:r>
    </w:p>
    <w:p w14:paraId="233563EE" w14:textId="127628D9" w:rsidR="61485B13" w:rsidRPr="005D09EB" w:rsidRDefault="00812614" w:rsidP="005D09EB">
      <w:pPr>
        <w:spacing w:before="120" w:after="0"/>
        <w:rPr>
          <w:sz w:val="24"/>
          <w:szCs w:val="24"/>
        </w:rPr>
      </w:pPr>
      <w:r w:rsidRPr="005D09EB">
        <w:rPr>
          <w:sz w:val="24"/>
          <w:szCs w:val="24"/>
        </w:rPr>
        <w:t xml:space="preserve">The National Strategic Framework for Chronic </w:t>
      </w:r>
      <w:r w:rsidRPr="00CD5206">
        <w:rPr>
          <w:sz w:val="24"/>
          <w:szCs w:val="24"/>
        </w:rPr>
        <w:t>Conditions 202</w:t>
      </w:r>
      <w:r w:rsidR="00862B1E">
        <w:rPr>
          <w:sz w:val="24"/>
          <w:szCs w:val="24"/>
        </w:rPr>
        <w:t>6</w:t>
      </w:r>
      <w:r w:rsidR="00CD5206" w:rsidRPr="00CD5206">
        <w:rPr>
          <w:sz w:val="24"/>
          <w:szCs w:val="24"/>
        </w:rPr>
        <w:t>-</w:t>
      </w:r>
      <w:r w:rsidRPr="00CD5206">
        <w:rPr>
          <w:sz w:val="24"/>
          <w:szCs w:val="24"/>
        </w:rPr>
        <w:t xml:space="preserve"> </w:t>
      </w:r>
      <w:r w:rsidR="00862B1E">
        <w:rPr>
          <w:sz w:val="24"/>
          <w:szCs w:val="24"/>
        </w:rPr>
        <w:t xml:space="preserve">2035 </w:t>
      </w:r>
      <w:r w:rsidRPr="00CD5206">
        <w:rPr>
          <w:sz w:val="24"/>
          <w:szCs w:val="24"/>
        </w:rPr>
        <w:t>provides the overarching policy guidance for the prevention and management of chronic conditions in Australia.</w:t>
      </w:r>
      <w:r w:rsidR="007224CC" w:rsidRPr="00CD5206">
        <w:rPr>
          <w:sz w:val="24"/>
          <w:szCs w:val="24"/>
        </w:rPr>
        <w:t xml:space="preserve"> This framework </w:t>
      </w:r>
      <w:r w:rsidR="00862B1E">
        <w:rPr>
          <w:sz w:val="24"/>
          <w:szCs w:val="24"/>
        </w:rPr>
        <w:t>was recently</w:t>
      </w:r>
      <w:r w:rsidR="00E27DC3" w:rsidRPr="00CD5206">
        <w:rPr>
          <w:sz w:val="24"/>
          <w:szCs w:val="24"/>
        </w:rPr>
        <w:t xml:space="preserve"> refreshed to</w:t>
      </w:r>
      <w:r w:rsidRPr="00CD5206">
        <w:rPr>
          <w:sz w:val="24"/>
          <w:szCs w:val="24"/>
        </w:rPr>
        <w:t xml:space="preserve"> </w:t>
      </w:r>
      <w:r w:rsidR="00D608FE" w:rsidRPr="00CD5206">
        <w:rPr>
          <w:sz w:val="24"/>
          <w:szCs w:val="24"/>
        </w:rPr>
        <w:t>align</w:t>
      </w:r>
      <w:r w:rsidRPr="00CD5206">
        <w:rPr>
          <w:sz w:val="24"/>
          <w:szCs w:val="24"/>
        </w:rPr>
        <w:t xml:space="preserve"> with </w:t>
      </w:r>
      <w:r w:rsidR="008E06A2" w:rsidRPr="00CD5206">
        <w:rPr>
          <w:sz w:val="24"/>
          <w:szCs w:val="24"/>
        </w:rPr>
        <w:t xml:space="preserve">integrated, person-centred </w:t>
      </w:r>
      <w:r w:rsidRPr="00CD5206">
        <w:rPr>
          <w:sz w:val="24"/>
          <w:szCs w:val="24"/>
        </w:rPr>
        <w:t xml:space="preserve">primary </w:t>
      </w:r>
      <w:r w:rsidR="008E06A2" w:rsidRPr="00CD5206">
        <w:rPr>
          <w:sz w:val="24"/>
          <w:szCs w:val="24"/>
        </w:rPr>
        <w:t xml:space="preserve">health </w:t>
      </w:r>
      <w:r w:rsidRPr="00CD5206">
        <w:rPr>
          <w:sz w:val="24"/>
          <w:szCs w:val="24"/>
        </w:rPr>
        <w:t>care reforms</w:t>
      </w:r>
      <w:r w:rsidR="008E2746" w:rsidRPr="00CD5206">
        <w:rPr>
          <w:sz w:val="24"/>
          <w:szCs w:val="24"/>
        </w:rPr>
        <w:t xml:space="preserve">. </w:t>
      </w:r>
      <w:r w:rsidR="00862B1E" w:rsidRPr="00862B1E">
        <w:rPr>
          <w:sz w:val="24"/>
          <w:szCs w:val="24"/>
        </w:rPr>
        <w:t>It builds on the foundations of the 2017–2025 Framework and reflects the insights of hundreds of stakeholders, experts, and community members who contributed to the very extensive consultation process.</w:t>
      </w:r>
      <w:r w:rsidR="00862B1E">
        <w:rPr>
          <w:sz w:val="24"/>
          <w:szCs w:val="24"/>
        </w:rPr>
        <w:t xml:space="preserve"> </w:t>
      </w:r>
      <w:r w:rsidR="00862B1E" w:rsidRPr="00862B1E">
        <w:rPr>
          <w:sz w:val="24"/>
          <w:szCs w:val="24"/>
        </w:rPr>
        <w:t xml:space="preserve">On 2 March 2026, </w:t>
      </w:r>
      <w:r w:rsidR="00896621">
        <w:rPr>
          <w:sz w:val="24"/>
          <w:szCs w:val="24"/>
        </w:rPr>
        <w:t>the Government</w:t>
      </w:r>
      <w:r w:rsidR="00862B1E" w:rsidRPr="00862B1E">
        <w:rPr>
          <w:sz w:val="24"/>
          <w:szCs w:val="24"/>
        </w:rPr>
        <w:t xml:space="preserve"> announced the launch of the Chronic Conditions Prevention and Integrated Care Grants Program (the Program)</w:t>
      </w:r>
      <w:r w:rsidR="00862B1E">
        <w:rPr>
          <w:sz w:val="24"/>
          <w:szCs w:val="24"/>
        </w:rPr>
        <w:t>,</w:t>
      </w:r>
      <w:r w:rsidR="000E4420">
        <w:rPr>
          <w:sz w:val="24"/>
          <w:szCs w:val="24"/>
        </w:rPr>
        <w:t xml:space="preserve"> alongside the refreshed Framework. </w:t>
      </w:r>
      <w:r w:rsidR="000E4420" w:rsidRPr="000E4420">
        <w:rPr>
          <w:sz w:val="24"/>
          <w:szCs w:val="24"/>
        </w:rPr>
        <w:t>Aligning with the focus areas of the Framework, the Program will receive $109.9 million over three years from 2026-27 (and $38.3 million per year ongoing from 2029-30) to establish an ongoing, competitive grant program. This will drive improved health outcomes for people in Australia living with, or at risk of developing, chronic conditions</w:t>
      </w:r>
      <w:r w:rsidR="000E76E9">
        <w:rPr>
          <w:sz w:val="24"/>
          <w:szCs w:val="24"/>
        </w:rPr>
        <w:t xml:space="preserve"> such as diabetes</w:t>
      </w:r>
      <w:r w:rsidR="000E4420" w:rsidRPr="000E4420">
        <w:rPr>
          <w:sz w:val="24"/>
          <w:szCs w:val="24"/>
        </w:rPr>
        <w:t>.</w:t>
      </w:r>
      <w:r w:rsidR="000E4420">
        <w:rPr>
          <w:sz w:val="24"/>
          <w:szCs w:val="24"/>
        </w:rPr>
        <w:t xml:space="preserve"> </w:t>
      </w:r>
    </w:p>
    <w:p w14:paraId="2EB6FC87" w14:textId="028D7CAC" w:rsidR="006504A0" w:rsidRDefault="004935C2" w:rsidP="00655C0F">
      <w:pPr>
        <w:spacing w:before="120" w:after="0"/>
        <w:rPr>
          <w:sz w:val="24"/>
          <w:szCs w:val="24"/>
        </w:rPr>
      </w:pPr>
      <w:r w:rsidRPr="00CD5206">
        <w:rPr>
          <w:sz w:val="24"/>
          <w:szCs w:val="24"/>
        </w:rPr>
        <w:t>T</w:t>
      </w:r>
      <w:r w:rsidR="11A3C0C2" w:rsidRPr="00CD5206">
        <w:rPr>
          <w:sz w:val="24"/>
          <w:szCs w:val="24"/>
        </w:rPr>
        <w:t>he Australian National Diabetes Strategy 2021-2030 prioritises Australia’s response to diabetes and identifies approaches to reducing the impact of diabetes in the community.</w:t>
      </w:r>
      <w:r w:rsidR="00584441" w:rsidRPr="00CD5206">
        <w:rPr>
          <w:sz w:val="24"/>
          <w:szCs w:val="24"/>
        </w:rPr>
        <w:t xml:space="preserve"> </w:t>
      </w:r>
    </w:p>
    <w:p w14:paraId="743BD27D" w14:textId="096C5F04" w:rsidR="009B7215" w:rsidRDefault="009B7215" w:rsidP="00655C0F">
      <w:pPr>
        <w:spacing w:before="120" w:after="0"/>
        <w:rPr>
          <w:sz w:val="24"/>
          <w:szCs w:val="24"/>
        </w:rPr>
      </w:pPr>
      <w:r w:rsidRPr="0060212E">
        <w:rPr>
          <w:sz w:val="24"/>
          <w:szCs w:val="24"/>
        </w:rPr>
        <w:t>The Government is continuing to support the work of the Australian Type 1 Diabetes Clinical Research Network (T1DCRN</w:t>
      </w:r>
      <w:r w:rsidRPr="00401186">
        <w:rPr>
          <w:sz w:val="24"/>
          <w:szCs w:val="24"/>
        </w:rPr>
        <w:t>)</w:t>
      </w:r>
      <w:r w:rsidRPr="0060212E">
        <w:rPr>
          <w:sz w:val="24"/>
          <w:szCs w:val="24"/>
        </w:rPr>
        <w:t xml:space="preserve">, a collaborative Commonwealth Government initiative led by </w:t>
      </w:r>
      <w:r w:rsidR="003624AC">
        <w:rPr>
          <w:sz w:val="24"/>
          <w:szCs w:val="24"/>
        </w:rPr>
        <w:t>Breakthrough T1D (</w:t>
      </w:r>
      <w:r w:rsidR="008C4864">
        <w:rPr>
          <w:sz w:val="24"/>
          <w:szCs w:val="24"/>
        </w:rPr>
        <w:t xml:space="preserve">Formerly </w:t>
      </w:r>
      <w:r w:rsidR="005D2886">
        <w:rPr>
          <w:sz w:val="24"/>
          <w:szCs w:val="24"/>
        </w:rPr>
        <w:t>know</w:t>
      </w:r>
      <w:r w:rsidR="009433A1">
        <w:rPr>
          <w:sz w:val="24"/>
          <w:szCs w:val="24"/>
        </w:rPr>
        <w:t>n</w:t>
      </w:r>
      <w:r w:rsidR="005D2886">
        <w:rPr>
          <w:sz w:val="24"/>
          <w:szCs w:val="24"/>
        </w:rPr>
        <w:t xml:space="preserve"> as </w:t>
      </w:r>
      <w:r w:rsidRPr="0060212E">
        <w:rPr>
          <w:sz w:val="24"/>
          <w:szCs w:val="24"/>
        </w:rPr>
        <w:t>JDRF</w:t>
      </w:r>
      <w:r w:rsidR="005D2886">
        <w:rPr>
          <w:sz w:val="24"/>
          <w:szCs w:val="24"/>
        </w:rPr>
        <w:t xml:space="preserve"> Australia</w:t>
      </w:r>
      <w:r w:rsidRPr="0060212E">
        <w:rPr>
          <w:sz w:val="24"/>
          <w:szCs w:val="24"/>
        </w:rPr>
        <w:t xml:space="preserve">), aiming to improve the lives of people with </w:t>
      </w:r>
      <w:r w:rsidRPr="00401186">
        <w:rPr>
          <w:sz w:val="24"/>
          <w:szCs w:val="24"/>
        </w:rPr>
        <w:t>t</w:t>
      </w:r>
      <w:r w:rsidRPr="0060212E">
        <w:rPr>
          <w:sz w:val="24"/>
          <w:szCs w:val="24"/>
        </w:rPr>
        <w:t xml:space="preserve">ype 1 </w:t>
      </w:r>
      <w:r w:rsidRPr="00401186">
        <w:rPr>
          <w:sz w:val="24"/>
          <w:szCs w:val="24"/>
        </w:rPr>
        <w:t>d</w:t>
      </w:r>
      <w:r w:rsidRPr="0060212E">
        <w:rPr>
          <w:sz w:val="24"/>
          <w:szCs w:val="24"/>
        </w:rPr>
        <w:t>iabetes through accelerating clinical research for prevention, treatment and a cure. The work of the T1DCRN aligns with the Australian National Diabetes Strategy 2021-30 which prioritises Australia’s response to diabetes, including the importance of research. This work also aligns with the National Strategic Framework for Chronic Conditions, the National Preventive Health Strategy, and the National Agreement on Closing the Gap.</w:t>
      </w:r>
      <w:r>
        <w:rPr>
          <w:sz w:val="24"/>
          <w:szCs w:val="24"/>
        </w:rPr>
        <w:t xml:space="preserve"> </w:t>
      </w:r>
    </w:p>
    <w:p w14:paraId="1E49469F" w14:textId="330CA435" w:rsidR="00C3192F" w:rsidRPr="000D503F" w:rsidRDefault="00C3192F" w:rsidP="00C3192F">
      <w:pPr>
        <w:spacing w:before="120" w:after="0"/>
        <w:rPr>
          <w:rFonts w:cstheme="minorHAnsi"/>
          <w:sz w:val="24"/>
          <w:szCs w:val="24"/>
        </w:rPr>
      </w:pPr>
      <w:r w:rsidRPr="00F456C1">
        <w:rPr>
          <w:rStyle w:val="cf01"/>
          <w:rFonts w:asciiTheme="minorHAnsi" w:hAnsiTheme="minorHAnsi" w:cstheme="minorHAnsi"/>
          <w:sz w:val="24"/>
          <w:szCs w:val="24"/>
        </w:rPr>
        <w:t>The National Obesity Strategy 2022-32, agreed by all health ministers, outlines a framework for action to prevent and reduce overweight and obesity in Australia.</w:t>
      </w:r>
    </w:p>
    <w:p w14:paraId="2C24EAB9" w14:textId="77777777" w:rsidR="007B27C9" w:rsidRPr="000D503F" w:rsidRDefault="007B27C9" w:rsidP="007B27C9">
      <w:pPr>
        <w:spacing w:before="120" w:after="0"/>
        <w:rPr>
          <w:rFonts w:cstheme="minorHAnsi"/>
          <w:sz w:val="24"/>
          <w:szCs w:val="24"/>
        </w:rPr>
      </w:pPr>
      <w:r>
        <w:rPr>
          <w:rStyle w:val="cf01"/>
          <w:rFonts w:asciiTheme="minorHAnsi" w:hAnsiTheme="minorHAnsi" w:cstheme="minorHAnsi"/>
          <w:sz w:val="24"/>
          <w:szCs w:val="24"/>
        </w:rPr>
        <w:t xml:space="preserve">Additional Government expenditure to address diabetes beyond that referred to in the Government Response is a matter for consideration in future Budgets. </w:t>
      </w:r>
    </w:p>
    <w:p w14:paraId="67D1CBB5" w14:textId="5D7BD8C1" w:rsidR="00364F5F" w:rsidRDefault="00364F5F" w:rsidP="00364F5F">
      <w:pPr>
        <w:spacing w:before="120" w:after="0"/>
        <w:rPr>
          <w:sz w:val="24"/>
          <w:szCs w:val="24"/>
        </w:rPr>
      </w:pPr>
      <w:r w:rsidRPr="2104D792">
        <w:rPr>
          <w:sz w:val="24"/>
          <w:szCs w:val="24"/>
        </w:rPr>
        <w:t xml:space="preserve">The Government appreciates the work of the Committee and thanks the many organisations and individuals who contributed views and evidence throughout the </w:t>
      </w:r>
      <w:r w:rsidR="008B358E">
        <w:rPr>
          <w:sz w:val="24"/>
          <w:szCs w:val="24"/>
        </w:rPr>
        <w:t>I</w:t>
      </w:r>
      <w:r w:rsidRPr="2104D792">
        <w:rPr>
          <w:sz w:val="24"/>
          <w:szCs w:val="24"/>
        </w:rPr>
        <w:t>nquiry.</w:t>
      </w:r>
    </w:p>
    <w:p w14:paraId="3EDD2A2A" w14:textId="3D35F7BF" w:rsidR="003146BC" w:rsidRPr="00594A0A" w:rsidRDefault="003146BC" w:rsidP="62879538">
      <w:pPr>
        <w:spacing w:before="120"/>
        <w:rPr>
          <w:i/>
          <w:iCs/>
          <w:color w:val="FF0000"/>
        </w:rPr>
      </w:pPr>
    </w:p>
    <w:p w14:paraId="384574A3" w14:textId="77777777" w:rsidR="00816052" w:rsidRDefault="00816052">
      <w:pPr>
        <w:spacing w:after="160" w:line="259" w:lineRule="auto"/>
        <w:rPr>
          <w:rFonts w:eastAsiaTheme="minorEastAsia"/>
          <w:b/>
          <w:sz w:val="24"/>
          <w:szCs w:val="24"/>
        </w:rPr>
      </w:pPr>
      <w:r>
        <w:rPr>
          <w:rFonts w:eastAsiaTheme="minorEastAsia"/>
          <w:b/>
          <w:sz w:val="24"/>
          <w:szCs w:val="24"/>
        </w:rPr>
        <w:br w:type="page"/>
      </w:r>
    </w:p>
    <w:p w14:paraId="36DAC449" w14:textId="77777777" w:rsidR="00756B81" w:rsidRDefault="00816052" w:rsidP="00756B81">
      <w:pPr>
        <w:pStyle w:val="Heading1"/>
      </w:pPr>
      <w:r>
        <w:lastRenderedPageBreak/>
        <w:t xml:space="preserve">Summary of Government </w:t>
      </w:r>
      <w:r w:rsidR="00756B81">
        <w:t>Response to Recommendations</w:t>
      </w:r>
    </w:p>
    <w:tbl>
      <w:tblPr>
        <w:tblStyle w:val="TableGrid"/>
        <w:tblW w:w="9351" w:type="dxa"/>
        <w:tblLayout w:type="fixed"/>
        <w:tblLook w:val="04A0" w:firstRow="1" w:lastRow="0" w:firstColumn="1" w:lastColumn="0" w:noHBand="0" w:noVBand="1"/>
      </w:tblPr>
      <w:tblGrid>
        <w:gridCol w:w="562"/>
        <w:gridCol w:w="6590"/>
        <w:gridCol w:w="2199"/>
      </w:tblGrid>
      <w:tr w:rsidR="00AB5736" w14:paraId="4E8851FB" w14:textId="77777777" w:rsidTr="00A756BE">
        <w:trPr>
          <w:tblHeader/>
        </w:trPr>
        <w:tc>
          <w:tcPr>
            <w:tcW w:w="562" w:type="dxa"/>
            <w:tcBorders>
              <w:right w:val="nil"/>
            </w:tcBorders>
            <w:shd w:val="clear" w:color="auto" w:fill="DEEAF6" w:themeFill="accent1" w:themeFillTint="33"/>
          </w:tcPr>
          <w:p w14:paraId="1958C80D" w14:textId="77777777" w:rsidR="00AB5736" w:rsidRDefault="00AB5736" w:rsidP="00756B81"/>
        </w:tc>
        <w:tc>
          <w:tcPr>
            <w:tcW w:w="6590" w:type="dxa"/>
            <w:tcBorders>
              <w:left w:val="nil"/>
            </w:tcBorders>
            <w:shd w:val="clear" w:color="auto" w:fill="DEEAF6" w:themeFill="accent1" w:themeFillTint="33"/>
          </w:tcPr>
          <w:p w14:paraId="02FA2C48" w14:textId="5AAF7CEF" w:rsidR="00AB5736" w:rsidRPr="00C432C8" w:rsidRDefault="00AB5736" w:rsidP="00C432C8">
            <w:pPr>
              <w:spacing w:before="120" w:after="120" w:line="240" w:lineRule="auto"/>
              <w:rPr>
                <w:b/>
                <w:bCs/>
                <w:sz w:val="24"/>
                <w:szCs w:val="24"/>
              </w:rPr>
            </w:pPr>
            <w:r w:rsidRPr="00C432C8">
              <w:rPr>
                <w:b/>
                <w:bCs/>
                <w:sz w:val="24"/>
                <w:szCs w:val="24"/>
              </w:rPr>
              <w:t>Recommendation</w:t>
            </w:r>
          </w:p>
        </w:tc>
        <w:tc>
          <w:tcPr>
            <w:tcW w:w="2199" w:type="dxa"/>
            <w:shd w:val="clear" w:color="auto" w:fill="DEEAF6" w:themeFill="accent1" w:themeFillTint="33"/>
          </w:tcPr>
          <w:p w14:paraId="52818997" w14:textId="36E83505" w:rsidR="00AB5736" w:rsidRPr="00C432C8" w:rsidRDefault="00A756BE" w:rsidP="00C432C8">
            <w:pPr>
              <w:spacing w:before="120" w:after="120" w:line="240" w:lineRule="auto"/>
              <w:rPr>
                <w:b/>
                <w:bCs/>
                <w:sz w:val="24"/>
                <w:szCs w:val="24"/>
              </w:rPr>
            </w:pPr>
            <w:r>
              <w:rPr>
                <w:b/>
                <w:bCs/>
                <w:sz w:val="24"/>
                <w:szCs w:val="24"/>
              </w:rPr>
              <w:t>R</w:t>
            </w:r>
            <w:r w:rsidR="00AB5736" w:rsidRPr="00C432C8">
              <w:rPr>
                <w:b/>
                <w:bCs/>
                <w:sz w:val="24"/>
                <w:szCs w:val="24"/>
              </w:rPr>
              <w:t>esponse</w:t>
            </w:r>
          </w:p>
        </w:tc>
      </w:tr>
      <w:tr w:rsidR="008B358E" w:rsidRPr="008B358E" w14:paraId="0B7CF7FD" w14:textId="77777777" w:rsidTr="00A756BE">
        <w:tc>
          <w:tcPr>
            <w:tcW w:w="562" w:type="dxa"/>
          </w:tcPr>
          <w:p w14:paraId="1F45E2F8" w14:textId="4E44E1A6" w:rsidR="00AB5736" w:rsidRPr="008B358E" w:rsidRDefault="00BD3E1B" w:rsidP="00756B81">
            <w:r w:rsidRPr="008B358E">
              <w:t>1</w:t>
            </w:r>
          </w:p>
        </w:tc>
        <w:tc>
          <w:tcPr>
            <w:tcW w:w="6590" w:type="dxa"/>
          </w:tcPr>
          <w:p w14:paraId="5EBDD8C8" w14:textId="554AE5B1" w:rsidR="00AB5736" w:rsidRPr="008B358E" w:rsidRDefault="00420D42" w:rsidP="00C432C8">
            <w:pPr>
              <w:spacing w:after="0" w:line="240" w:lineRule="auto"/>
              <w:rPr>
                <w:rFonts w:cstheme="minorHAnsi"/>
                <w:sz w:val="24"/>
                <w:szCs w:val="24"/>
              </w:rPr>
            </w:pPr>
            <w:r w:rsidRPr="008B358E">
              <w:rPr>
                <w:rFonts w:cstheme="minorHAnsi"/>
                <w:sz w:val="24"/>
                <w:szCs w:val="24"/>
                <w:shd w:val="clear" w:color="auto" w:fill="FFFFFF"/>
              </w:rPr>
              <w:t>The Committee recommends that the Australian Government undertakes a comprehensive economic analysis of the direct and indirect cost of all forms of diabetes mellitus in Australia.</w:t>
            </w:r>
          </w:p>
        </w:tc>
        <w:tc>
          <w:tcPr>
            <w:tcW w:w="2199" w:type="dxa"/>
          </w:tcPr>
          <w:p w14:paraId="34325F40" w14:textId="7452F9F9" w:rsidR="00AB5736" w:rsidRPr="008B358E" w:rsidRDefault="000B1F89" w:rsidP="00756B81">
            <w:pPr>
              <w:rPr>
                <w:rFonts w:cstheme="minorHAnsi"/>
                <w:sz w:val="24"/>
                <w:szCs w:val="24"/>
              </w:rPr>
            </w:pPr>
            <w:r w:rsidRPr="008B358E">
              <w:rPr>
                <w:rFonts w:cstheme="minorHAnsi"/>
                <w:sz w:val="24"/>
                <w:szCs w:val="24"/>
              </w:rPr>
              <w:t>Support in-principle</w:t>
            </w:r>
          </w:p>
        </w:tc>
      </w:tr>
      <w:tr w:rsidR="008B358E" w:rsidRPr="008B358E" w14:paraId="1CC54298" w14:textId="77777777" w:rsidTr="00A756BE">
        <w:tc>
          <w:tcPr>
            <w:tcW w:w="562" w:type="dxa"/>
          </w:tcPr>
          <w:p w14:paraId="2CA59958" w14:textId="0226CE0F" w:rsidR="00AB5736" w:rsidRPr="008B358E" w:rsidRDefault="00A508EC" w:rsidP="00756B81">
            <w:r w:rsidRPr="008B358E">
              <w:t>2</w:t>
            </w:r>
          </w:p>
        </w:tc>
        <w:tc>
          <w:tcPr>
            <w:tcW w:w="6590" w:type="dxa"/>
          </w:tcPr>
          <w:p w14:paraId="5442614D" w14:textId="45363ABA" w:rsidR="00AB5736" w:rsidRPr="008B358E" w:rsidRDefault="00CC5F49"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National Health and Medical Research Council expedites a review of the Australian Dietary </w:t>
            </w:r>
            <w:proofErr w:type="gramStart"/>
            <w:r w:rsidRPr="008B358E">
              <w:rPr>
                <w:rFonts w:cstheme="minorHAnsi"/>
                <w:sz w:val="24"/>
                <w:szCs w:val="24"/>
                <w:shd w:val="clear" w:color="auto" w:fill="FFFFFF"/>
              </w:rPr>
              <w:t>Guidelines, and</w:t>
            </w:r>
            <w:proofErr w:type="gramEnd"/>
            <w:r w:rsidRPr="008B358E">
              <w:rPr>
                <w:rFonts w:cstheme="minorHAnsi"/>
                <w:sz w:val="24"/>
                <w:szCs w:val="24"/>
                <w:shd w:val="clear" w:color="auto" w:fill="FFFFFF"/>
              </w:rPr>
              <w:t xml:space="preserve"> ensures that the revised guidelines include adequate information for Australians living with diabetes.</w:t>
            </w:r>
          </w:p>
        </w:tc>
        <w:tc>
          <w:tcPr>
            <w:tcW w:w="2199" w:type="dxa"/>
          </w:tcPr>
          <w:p w14:paraId="119BB040" w14:textId="6E81D36C" w:rsidR="00AB5736" w:rsidRPr="008B358E" w:rsidRDefault="000B1F89" w:rsidP="00756B81">
            <w:pPr>
              <w:rPr>
                <w:rFonts w:cstheme="minorHAnsi"/>
                <w:sz w:val="24"/>
                <w:szCs w:val="24"/>
              </w:rPr>
            </w:pPr>
            <w:r w:rsidRPr="008B358E">
              <w:rPr>
                <w:rFonts w:cstheme="minorHAnsi"/>
                <w:sz w:val="24"/>
                <w:szCs w:val="24"/>
              </w:rPr>
              <w:t xml:space="preserve">Noted </w:t>
            </w:r>
          </w:p>
        </w:tc>
      </w:tr>
      <w:tr w:rsidR="008B358E" w:rsidRPr="008B358E" w14:paraId="75839685" w14:textId="77777777" w:rsidTr="00A756BE">
        <w:tc>
          <w:tcPr>
            <w:tcW w:w="562" w:type="dxa"/>
          </w:tcPr>
          <w:p w14:paraId="1C978576" w14:textId="6A13B0DB" w:rsidR="00AB5736" w:rsidRPr="008B358E" w:rsidRDefault="00A508EC" w:rsidP="00756B81">
            <w:r w:rsidRPr="008B358E">
              <w:t>3</w:t>
            </w:r>
          </w:p>
        </w:tc>
        <w:tc>
          <w:tcPr>
            <w:tcW w:w="6590" w:type="dxa"/>
          </w:tcPr>
          <w:p w14:paraId="569895A9" w14:textId="4A4E4DE8" w:rsidR="00AB5736" w:rsidRPr="008B358E" w:rsidRDefault="00A508EC" w:rsidP="00C432C8">
            <w:pPr>
              <w:spacing w:after="0" w:line="240" w:lineRule="auto"/>
              <w:rPr>
                <w:rFonts w:cstheme="minorHAnsi"/>
                <w:sz w:val="24"/>
                <w:szCs w:val="24"/>
              </w:rPr>
            </w:pPr>
            <w:r w:rsidRPr="008B358E">
              <w:rPr>
                <w:rFonts w:cstheme="minorHAnsi"/>
                <w:sz w:val="24"/>
                <w:szCs w:val="24"/>
                <w:shd w:val="clear" w:color="auto" w:fill="FFFFFF"/>
              </w:rPr>
              <w:t>The Committee recommends that the Australian Government implements food labelling reforms targeting added sugar to allow consumers to clearly identify the content of added sugar from front-of-pack labelling. This food labelling initiative should be separate from the information regarding added sugar potentially being included in the Nutrition Information Panel.</w:t>
            </w:r>
          </w:p>
        </w:tc>
        <w:tc>
          <w:tcPr>
            <w:tcW w:w="2199" w:type="dxa"/>
          </w:tcPr>
          <w:p w14:paraId="36B2696F" w14:textId="770C3140" w:rsidR="00AB5736" w:rsidRPr="008B358E" w:rsidRDefault="000B1F89" w:rsidP="00756B81">
            <w:pPr>
              <w:rPr>
                <w:rFonts w:cstheme="minorHAnsi"/>
                <w:sz w:val="24"/>
                <w:szCs w:val="24"/>
              </w:rPr>
            </w:pPr>
            <w:r w:rsidRPr="008B358E">
              <w:rPr>
                <w:rFonts w:cstheme="minorHAnsi"/>
                <w:sz w:val="24"/>
                <w:szCs w:val="24"/>
              </w:rPr>
              <w:t xml:space="preserve">Noted </w:t>
            </w:r>
          </w:p>
        </w:tc>
      </w:tr>
      <w:tr w:rsidR="008B358E" w:rsidRPr="008B358E" w14:paraId="70F1B4A0" w14:textId="77777777" w:rsidTr="00A756BE">
        <w:tc>
          <w:tcPr>
            <w:tcW w:w="562" w:type="dxa"/>
          </w:tcPr>
          <w:p w14:paraId="47105C81" w14:textId="13D9C0FB" w:rsidR="00AB5736" w:rsidRPr="008B358E" w:rsidRDefault="00A508EC" w:rsidP="00756B81">
            <w:r w:rsidRPr="008B358E">
              <w:t>4</w:t>
            </w:r>
          </w:p>
        </w:tc>
        <w:tc>
          <w:tcPr>
            <w:tcW w:w="6590" w:type="dxa"/>
          </w:tcPr>
          <w:p w14:paraId="54326C4B" w14:textId="06120D2E" w:rsidR="00AB5736" w:rsidRPr="008B358E" w:rsidRDefault="0034382C" w:rsidP="00C432C8">
            <w:pPr>
              <w:spacing w:after="0" w:line="240" w:lineRule="auto"/>
              <w:rPr>
                <w:rFonts w:cstheme="minorHAnsi"/>
                <w:sz w:val="24"/>
                <w:szCs w:val="24"/>
              </w:rPr>
            </w:pPr>
            <w:r w:rsidRPr="008B358E">
              <w:rPr>
                <w:rFonts w:cstheme="minorHAnsi"/>
                <w:sz w:val="24"/>
                <w:szCs w:val="24"/>
                <w:shd w:val="clear" w:color="auto" w:fill="FFFFFF"/>
              </w:rPr>
              <w:t>The Committee recommends that the Australian Government implements a levy on sugar-sweetened beverages, such that the price is modelled on international best practice and the anticipated improvement of health outcomes. The levy should be graduated according to the sugar content.</w:t>
            </w:r>
          </w:p>
        </w:tc>
        <w:tc>
          <w:tcPr>
            <w:tcW w:w="2199" w:type="dxa"/>
          </w:tcPr>
          <w:p w14:paraId="2D715C61" w14:textId="4B6AC0D7" w:rsidR="00AB5736" w:rsidRPr="008B358E" w:rsidRDefault="000B1F89" w:rsidP="00756B81">
            <w:pPr>
              <w:rPr>
                <w:rFonts w:cstheme="minorHAnsi"/>
                <w:sz w:val="24"/>
                <w:szCs w:val="24"/>
              </w:rPr>
            </w:pPr>
            <w:r w:rsidRPr="008B358E">
              <w:rPr>
                <w:rFonts w:cstheme="minorHAnsi"/>
                <w:sz w:val="24"/>
                <w:szCs w:val="24"/>
              </w:rPr>
              <w:t>Noted</w:t>
            </w:r>
          </w:p>
        </w:tc>
      </w:tr>
      <w:tr w:rsidR="008B358E" w:rsidRPr="008B358E" w14:paraId="05F22F4A" w14:textId="77777777" w:rsidTr="00A756BE">
        <w:tc>
          <w:tcPr>
            <w:tcW w:w="562" w:type="dxa"/>
          </w:tcPr>
          <w:p w14:paraId="42E2A522" w14:textId="7BC20B5B" w:rsidR="00AB5736" w:rsidRPr="008B358E" w:rsidRDefault="00A508EC" w:rsidP="00756B81">
            <w:r w:rsidRPr="008B358E">
              <w:t>5</w:t>
            </w:r>
          </w:p>
        </w:tc>
        <w:tc>
          <w:tcPr>
            <w:tcW w:w="6590" w:type="dxa"/>
          </w:tcPr>
          <w:p w14:paraId="2927BD99" w14:textId="77777777" w:rsidR="001A2094" w:rsidRPr="008B358E" w:rsidRDefault="001A2094" w:rsidP="00C432C8">
            <w:pPr>
              <w:pStyle w:val="recommendationlisttext"/>
              <w:shd w:val="clear" w:color="auto" w:fill="FFFFFF"/>
              <w:spacing w:before="0" w:beforeAutospacing="0" w:after="0" w:afterAutospacing="0"/>
              <w:rPr>
                <w:rFonts w:asciiTheme="minorHAnsi" w:hAnsiTheme="minorHAnsi" w:cstheme="minorHAnsi"/>
              </w:rPr>
            </w:pPr>
            <w:r w:rsidRPr="008B358E">
              <w:rPr>
                <w:rFonts w:asciiTheme="minorHAnsi" w:hAnsiTheme="minorHAnsi" w:cstheme="minorHAnsi"/>
              </w:rPr>
              <w:t>The Committee recommends that the Australian Government considers regulating the marketing and advertising of unhealthy food to children, and that this regulation should:</w:t>
            </w:r>
          </w:p>
          <w:p w14:paraId="74A15C0A" w14:textId="77777777" w:rsidR="001A2094" w:rsidRPr="008B358E" w:rsidRDefault="001A2094" w:rsidP="00C432C8">
            <w:pPr>
              <w:pStyle w:val="recommendationlistbullet1"/>
              <w:numPr>
                <w:ilvl w:val="0"/>
                <w:numId w:val="71"/>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Focus on children defined as those aged 16 and under</w:t>
            </w:r>
          </w:p>
          <w:p w14:paraId="20D92371" w14:textId="77777777" w:rsidR="00C432C8" w:rsidRPr="008B358E" w:rsidRDefault="001A2094" w:rsidP="00C432C8">
            <w:pPr>
              <w:pStyle w:val="recommendationlistbullet1"/>
              <w:numPr>
                <w:ilvl w:val="0"/>
                <w:numId w:val="71"/>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Be applied to television, radio, gaming and online</w:t>
            </w:r>
          </w:p>
          <w:p w14:paraId="03AB5198" w14:textId="0DB982BC" w:rsidR="00AB5736" w:rsidRPr="008B358E" w:rsidRDefault="001A2094" w:rsidP="00C432C8">
            <w:pPr>
              <w:pStyle w:val="recommendationlistbullet1"/>
              <w:numPr>
                <w:ilvl w:val="0"/>
                <w:numId w:val="71"/>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Use definition of unhealthy food that has been independently developed.</w:t>
            </w:r>
          </w:p>
        </w:tc>
        <w:tc>
          <w:tcPr>
            <w:tcW w:w="2199" w:type="dxa"/>
          </w:tcPr>
          <w:p w14:paraId="5E65E43F" w14:textId="691AB253" w:rsidR="00AB5736" w:rsidRPr="008B358E" w:rsidRDefault="000B1F89" w:rsidP="00756B81">
            <w:pPr>
              <w:rPr>
                <w:rFonts w:cstheme="minorHAnsi"/>
                <w:sz w:val="24"/>
                <w:szCs w:val="24"/>
              </w:rPr>
            </w:pPr>
            <w:r w:rsidRPr="008B358E">
              <w:rPr>
                <w:rFonts w:cstheme="minorHAnsi"/>
                <w:sz w:val="24"/>
                <w:szCs w:val="24"/>
              </w:rPr>
              <w:t>Noted</w:t>
            </w:r>
          </w:p>
        </w:tc>
      </w:tr>
      <w:tr w:rsidR="008B358E" w:rsidRPr="008B358E" w14:paraId="0018620C" w14:textId="77777777" w:rsidTr="00A756BE">
        <w:tc>
          <w:tcPr>
            <w:tcW w:w="562" w:type="dxa"/>
          </w:tcPr>
          <w:p w14:paraId="347432C9" w14:textId="6A4E5F9B" w:rsidR="00AB5736" w:rsidRPr="008B358E" w:rsidRDefault="00A508EC" w:rsidP="00756B81">
            <w:r w:rsidRPr="008B358E">
              <w:t>6</w:t>
            </w:r>
          </w:p>
        </w:tc>
        <w:tc>
          <w:tcPr>
            <w:tcW w:w="6590" w:type="dxa"/>
          </w:tcPr>
          <w:p w14:paraId="370CDAA9" w14:textId="24817008" w:rsidR="00AB5736" w:rsidRPr="008B358E" w:rsidRDefault="001A43E3" w:rsidP="00C432C8">
            <w:pPr>
              <w:spacing w:after="0" w:line="240" w:lineRule="auto"/>
              <w:rPr>
                <w:rFonts w:cstheme="minorHAnsi"/>
                <w:sz w:val="24"/>
                <w:szCs w:val="24"/>
              </w:rPr>
            </w:pPr>
            <w:r w:rsidRPr="008B358E">
              <w:rPr>
                <w:rFonts w:cstheme="minorHAnsi"/>
                <w:sz w:val="24"/>
                <w:szCs w:val="24"/>
                <w:shd w:val="clear" w:color="auto" w:fill="FFFFFF"/>
              </w:rPr>
              <w:t>The Committee recommends that the Australian Government provides its response to the Australian Food Story: Feeding the Nation and Beyond report and considers a dedicated resource within the Department of Health and Aged Care to support access to healthy food to all Australian communities.</w:t>
            </w:r>
          </w:p>
        </w:tc>
        <w:tc>
          <w:tcPr>
            <w:tcW w:w="2199" w:type="dxa"/>
          </w:tcPr>
          <w:p w14:paraId="032D68C1" w14:textId="5970D0B7" w:rsidR="00AB5736" w:rsidRPr="008B358E" w:rsidRDefault="000B1F89" w:rsidP="00756B81">
            <w:pPr>
              <w:rPr>
                <w:rFonts w:cstheme="minorHAnsi"/>
                <w:sz w:val="24"/>
                <w:szCs w:val="24"/>
              </w:rPr>
            </w:pPr>
            <w:r w:rsidRPr="008B358E">
              <w:rPr>
                <w:rFonts w:cstheme="minorHAnsi"/>
                <w:sz w:val="24"/>
                <w:szCs w:val="24"/>
              </w:rPr>
              <w:t>Noted</w:t>
            </w:r>
          </w:p>
        </w:tc>
      </w:tr>
      <w:tr w:rsidR="008B358E" w:rsidRPr="008B358E" w14:paraId="6C6D4B8B" w14:textId="77777777" w:rsidTr="00A756BE">
        <w:tc>
          <w:tcPr>
            <w:tcW w:w="562" w:type="dxa"/>
          </w:tcPr>
          <w:p w14:paraId="5DD5F595" w14:textId="2078906F" w:rsidR="00AB5736" w:rsidRPr="008B358E" w:rsidRDefault="00A508EC" w:rsidP="00756B81">
            <w:r w:rsidRPr="008B358E">
              <w:t>7</w:t>
            </w:r>
          </w:p>
        </w:tc>
        <w:tc>
          <w:tcPr>
            <w:tcW w:w="6590" w:type="dxa"/>
          </w:tcPr>
          <w:p w14:paraId="4276271A" w14:textId="34C3E00E" w:rsidR="00AB5736" w:rsidRPr="008B358E" w:rsidRDefault="00D7342D"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in consultation and cooperation with state and territory governments, develops a best practice framework to tackle the problem of obesogenic environments, including through better urban planning and the development of physical activity initiatives and supports efforts to increase access to regular exercise in schools and neighbourhoods as a matter of </w:t>
            </w:r>
            <w:r w:rsidRPr="008B358E">
              <w:rPr>
                <w:rFonts w:cstheme="minorHAnsi"/>
                <w:sz w:val="24"/>
                <w:szCs w:val="24"/>
              </w:rPr>
              <w:t>urgency</w:t>
            </w:r>
            <w:r w:rsidRPr="008B358E">
              <w:rPr>
                <w:rFonts w:cstheme="minorHAnsi"/>
                <w:sz w:val="24"/>
                <w:szCs w:val="24"/>
                <w:shd w:val="clear" w:color="auto" w:fill="FFFFFF"/>
              </w:rPr>
              <w:t>.</w:t>
            </w:r>
          </w:p>
        </w:tc>
        <w:tc>
          <w:tcPr>
            <w:tcW w:w="2199" w:type="dxa"/>
          </w:tcPr>
          <w:p w14:paraId="49C6D885" w14:textId="55116DE4" w:rsidR="00AB5736" w:rsidRPr="008B358E" w:rsidRDefault="000B1F89" w:rsidP="00756B81">
            <w:pPr>
              <w:rPr>
                <w:rFonts w:cstheme="minorHAnsi"/>
                <w:sz w:val="24"/>
                <w:szCs w:val="24"/>
              </w:rPr>
            </w:pPr>
            <w:r w:rsidRPr="008B358E">
              <w:rPr>
                <w:rFonts w:cstheme="minorHAnsi"/>
                <w:sz w:val="24"/>
                <w:szCs w:val="24"/>
              </w:rPr>
              <w:t>Support in-principle</w:t>
            </w:r>
          </w:p>
        </w:tc>
      </w:tr>
      <w:tr w:rsidR="008B358E" w:rsidRPr="008B358E" w14:paraId="10C68328" w14:textId="77777777" w:rsidTr="00A756BE">
        <w:tc>
          <w:tcPr>
            <w:tcW w:w="562" w:type="dxa"/>
          </w:tcPr>
          <w:p w14:paraId="44B9A74B" w14:textId="0828034E" w:rsidR="00AB5736" w:rsidRPr="008B358E" w:rsidRDefault="00A508EC">
            <w:r w:rsidRPr="008B358E">
              <w:t>8</w:t>
            </w:r>
          </w:p>
        </w:tc>
        <w:tc>
          <w:tcPr>
            <w:tcW w:w="6590" w:type="dxa"/>
          </w:tcPr>
          <w:p w14:paraId="5FD485D8" w14:textId="4A4081AE" w:rsidR="00AB5736" w:rsidRPr="008B358E" w:rsidRDefault="0059370E"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explores the potential for effective national screening programs for all forms of diabetes, particularly Type 2 </w:t>
            </w:r>
            <w:r w:rsidRPr="008B358E">
              <w:rPr>
                <w:rFonts w:cstheme="minorHAnsi"/>
                <w:sz w:val="24"/>
                <w:szCs w:val="24"/>
              </w:rPr>
              <w:t>diabetes</w:t>
            </w:r>
            <w:r w:rsidRPr="008B358E">
              <w:rPr>
                <w:rFonts w:cstheme="minorHAnsi"/>
                <w:sz w:val="24"/>
                <w:szCs w:val="24"/>
                <w:shd w:val="clear" w:color="auto" w:fill="FFFFFF"/>
              </w:rPr>
              <w:t>.</w:t>
            </w:r>
          </w:p>
        </w:tc>
        <w:tc>
          <w:tcPr>
            <w:tcW w:w="2199" w:type="dxa"/>
          </w:tcPr>
          <w:p w14:paraId="771F8F39" w14:textId="4B4A3B05" w:rsidR="00AB5736" w:rsidRPr="008B358E" w:rsidRDefault="000B1F89">
            <w:pPr>
              <w:rPr>
                <w:rFonts w:cstheme="minorHAnsi"/>
                <w:sz w:val="24"/>
                <w:szCs w:val="24"/>
              </w:rPr>
            </w:pPr>
            <w:r w:rsidRPr="008B358E">
              <w:rPr>
                <w:rFonts w:cstheme="minorHAnsi"/>
                <w:sz w:val="24"/>
                <w:szCs w:val="24"/>
              </w:rPr>
              <w:t>Noted</w:t>
            </w:r>
          </w:p>
        </w:tc>
      </w:tr>
      <w:tr w:rsidR="008B358E" w:rsidRPr="008B358E" w14:paraId="449B113C" w14:textId="77777777" w:rsidTr="00A756BE">
        <w:tc>
          <w:tcPr>
            <w:tcW w:w="562" w:type="dxa"/>
          </w:tcPr>
          <w:p w14:paraId="60CD9DB2" w14:textId="60213712" w:rsidR="00AB5736" w:rsidRPr="008B358E" w:rsidRDefault="00A508EC">
            <w:r w:rsidRPr="008B358E">
              <w:lastRenderedPageBreak/>
              <w:t>9</w:t>
            </w:r>
          </w:p>
        </w:tc>
        <w:tc>
          <w:tcPr>
            <w:tcW w:w="6590" w:type="dxa"/>
          </w:tcPr>
          <w:p w14:paraId="2AA25C57" w14:textId="76FB3C6A" w:rsidR="00AB5736" w:rsidRPr="008B358E" w:rsidRDefault="00623D45"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implements a national public health campaign to increase public awareness of the early signs of all forms of </w:t>
            </w:r>
            <w:r w:rsidRPr="008B358E">
              <w:rPr>
                <w:rFonts w:cstheme="minorHAnsi"/>
                <w:sz w:val="24"/>
                <w:szCs w:val="24"/>
              </w:rPr>
              <w:t>diabetes</w:t>
            </w:r>
            <w:r w:rsidRPr="008B358E">
              <w:rPr>
                <w:rFonts w:cstheme="minorHAnsi"/>
                <w:sz w:val="24"/>
                <w:szCs w:val="24"/>
                <w:shd w:val="clear" w:color="auto" w:fill="FFFFFF"/>
              </w:rPr>
              <w:t xml:space="preserve"> mellitus.</w:t>
            </w:r>
          </w:p>
        </w:tc>
        <w:tc>
          <w:tcPr>
            <w:tcW w:w="2199" w:type="dxa"/>
          </w:tcPr>
          <w:p w14:paraId="31BD4209" w14:textId="4E809F45" w:rsidR="00AB5736" w:rsidRPr="008B358E" w:rsidRDefault="00D66FCE">
            <w:pPr>
              <w:rPr>
                <w:rFonts w:cstheme="minorHAnsi"/>
                <w:sz w:val="24"/>
                <w:szCs w:val="24"/>
              </w:rPr>
            </w:pPr>
            <w:r>
              <w:rPr>
                <w:rFonts w:cstheme="minorHAnsi"/>
                <w:sz w:val="24"/>
                <w:szCs w:val="24"/>
              </w:rPr>
              <w:t xml:space="preserve">Support-in-principle </w:t>
            </w:r>
          </w:p>
        </w:tc>
      </w:tr>
      <w:tr w:rsidR="008B358E" w:rsidRPr="008B358E" w14:paraId="1BA271B8" w14:textId="77777777" w:rsidTr="00A756BE">
        <w:tc>
          <w:tcPr>
            <w:tcW w:w="562" w:type="dxa"/>
          </w:tcPr>
          <w:p w14:paraId="505AD470" w14:textId="70CD80D1" w:rsidR="00AB5736" w:rsidRPr="008B358E" w:rsidRDefault="00623D45">
            <w:r w:rsidRPr="008B358E">
              <w:t>10</w:t>
            </w:r>
          </w:p>
        </w:tc>
        <w:tc>
          <w:tcPr>
            <w:tcW w:w="6590" w:type="dxa"/>
          </w:tcPr>
          <w:p w14:paraId="0BF10CF5" w14:textId="7CFEC582" w:rsidR="00AB5736" w:rsidRPr="008B358E" w:rsidRDefault="002F3DBC"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funds the development of education-based obesity screening </w:t>
            </w:r>
            <w:r w:rsidRPr="008B358E">
              <w:rPr>
                <w:rFonts w:cstheme="minorHAnsi"/>
                <w:sz w:val="24"/>
                <w:szCs w:val="24"/>
              </w:rPr>
              <w:t>information</w:t>
            </w:r>
            <w:r w:rsidRPr="008B358E">
              <w:rPr>
                <w:rFonts w:cstheme="minorHAnsi"/>
                <w:sz w:val="24"/>
                <w:szCs w:val="24"/>
                <w:shd w:val="clear" w:color="auto" w:fill="FFFFFF"/>
              </w:rPr>
              <w:t xml:space="preserve"> and resources.</w:t>
            </w:r>
          </w:p>
        </w:tc>
        <w:tc>
          <w:tcPr>
            <w:tcW w:w="2199" w:type="dxa"/>
          </w:tcPr>
          <w:p w14:paraId="398AC488" w14:textId="24A650B8" w:rsidR="00AB5736" w:rsidRPr="008B358E" w:rsidRDefault="00C403F7">
            <w:pPr>
              <w:rPr>
                <w:rFonts w:cstheme="minorHAnsi"/>
                <w:sz w:val="24"/>
                <w:szCs w:val="24"/>
              </w:rPr>
            </w:pPr>
            <w:r w:rsidRPr="008B358E">
              <w:rPr>
                <w:rFonts w:cstheme="minorHAnsi"/>
                <w:sz w:val="24"/>
                <w:szCs w:val="24"/>
              </w:rPr>
              <w:t>Noted</w:t>
            </w:r>
          </w:p>
        </w:tc>
      </w:tr>
      <w:tr w:rsidR="008B358E" w:rsidRPr="008B358E" w14:paraId="5905F685" w14:textId="77777777" w:rsidTr="00A756BE">
        <w:tc>
          <w:tcPr>
            <w:tcW w:w="562" w:type="dxa"/>
          </w:tcPr>
          <w:p w14:paraId="7B4C0474" w14:textId="0286D389" w:rsidR="00AB5736" w:rsidRPr="008B358E" w:rsidRDefault="00623D45">
            <w:r w:rsidRPr="008B358E">
              <w:t>11</w:t>
            </w:r>
          </w:p>
        </w:tc>
        <w:tc>
          <w:tcPr>
            <w:tcW w:w="6590" w:type="dxa"/>
          </w:tcPr>
          <w:p w14:paraId="41F1714A" w14:textId="429B37C2" w:rsidR="00AB5736" w:rsidRPr="008B358E" w:rsidRDefault="00615FB6"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implements a national public health campaign to increase awareness of the importance of prevention, identification of early signs, and good management of all forms of </w:t>
            </w:r>
            <w:r w:rsidRPr="008B358E">
              <w:rPr>
                <w:rFonts w:cstheme="minorHAnsi"/>
                <w:sz w:val="24"/>
                <w:szCs w:val="24"/>
              </w:rPr>
              <w:t>diabetes</w:t>
            </w:r>
            <w:r w:rsidRPr="008B358E">
              <w:rPr>
                <w:rFonts w:cstheme="minorHAnsi"/>
                <w:sz w:val="24"/>
                <w:szCs w:val="24"/>
                <w:shd w:val="clear" w:color="auto" w:fill="FFFFFF"/>
              </w:rPr>
              <w:t xml:space="preserve"> mellitus.</w:t>
            </w:r>
          </w:p>
        </w:tc>
        <w:tc>
          <w:tcPr>
            <w:tcW w:w="2199" w:type="dxa"/>
          </w:tcPr>
          <w:p w14:paraId="66940EBB" w14:textId="376AE91E" w:rsidR="00AB5736" w:rsidRPr="008B358E" w:rsidRDefault="00D66FCE">
            <w:pPr>
              <w:rPr>
                <w:rFonts w:cstheme="minorHAnsi"/>
                <w:sz w:val="24"/>
                <w:szCs w:val="24"/>
              </w:rPr>
            </w:pPr>
            <w:r>
              <w:rPr>
                <w:rFonts w:cstheme="minorHAnsi"/>
                <w:sz w:val="24"/>
                <w:szCs w:val="24"/>
              </w:rPr>
              <w:t xml:space="preserve">Support-in-principle </w:t>
            </w:r>
          </w:p>
        </w:tc>
      </w:tr>
      <w:tr w:rsidR="008B358E" w:rsidRPr="008B358E" w14:paraId="367ADA7F" w14:textId="77777777" w:rsidTr="00A756BE">
        <w:tc>
          <w:tcPr>
            <w:tcW w:w="562" w:type="dxa"/>
          </w:tcPr>
          <w:p w14:paraId="5E31F338" w14:textId="6ABA4261" w:rsidR="00AB5736" w:rsidRPr="008B358E" w:rsidRDefault="00623D45">
            <w:r w:rsidRPr="008B358E">
              <w:t>12</w:t>
            </w:r>
          </w:p>
        </w:tc>
        <w:tc>
          <w:tcPr>
            <w:tcW w:w="6590" w:type="dxa"/>
          </w:tcPr>
          <w:p w14:paraId="1B588CAF" w14:textId="77777777" w:rsidR="000B130D" w:rsidRPr="008B358E" w:rsidRDefault="000B130D" w:rsidP="00C432C8">
            <w:pPr>
              <w:pStyle w:val="recommendationlisttext"/>
              <w:shd w:val="clear" w:color="auto" w:fill="FFFFFF"/>
              <w:spacing w:before="0" w:beforeAutospacing="0" w:after="0" w:afterAutospacing="0"/>
              <w:rPr>
                <w:rFonts w:asciiTheme="minorHAnsi" w:hAnsiTheme="minorHAnsi" w:cstheme="minorHAnsi"/>
              </w:rPr>
            </w:pPr>
            <w:r w:rsidRPr="008B358E">
              <w:rPr>
                <w:rFonts w:asciiTheme="minorHAnsi" w:hAnsiTheme="minorHAnsi" w:cstheme="minorHAnsi"/>
              </w:rPr>
              <w:t>The Committee recommends that equitable access to health care for people living with all forms of diabetes be improved through:</w:t>
            </w:r>
          </w:p>
          <w:p w14:paraId="2F19E6CC" w14:textId="77777777" w:rsidR="000B130D" w:rsidRPr="008B358E" w:rsidRDefault="000B130D" w:rsidP="00C432C8">
            <w:pPr>
              <w:pStyle w:val="recommendationlistbullet1"/>
              <w:numPr>
                <w:ilvl w:val="0"/>
                <w:numId w:val="72"/>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Access to longer appointments with a health care provider subsidised by the MBS</w:t>
            </w:r>
          </w:p>
          <w:p w14:paraId="0FB7F60E" w14:textId="77777777" w:rsidR="000B130D" w:rsidRPr="008B358E" w:rsidRDefault="000B130D" w:rsidP="00C432C8">
            <w:pPr>
              <w:pStyle w:val="recommendationlistbullet1"/>
              <w:numPr>
                <w:ilvl w:val="0"/>
                <w:numId w:val="72"/>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Access to case conferencing models of health care, especially in rural and remote areas</w:t>
            </w:r>
          </w:p>
          <w:p w14:paraId="1F6737AD" w14:textId="77777777" w:rsidR="000B130D" w:rsidRPr="008B358E" w:rsidRDefault="000B130D" w:rsidP="00C432C8">
            <w:pPr>
              <w:pStyle w:val="recommendationlistbullet1"/>
              <w:numPr>
                <w:ilvl w:val="0"/>
                <w:numId w:val="72"/>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Access to telehealth services</w:t>
            </w:r>
          </w:p>
          <w:p w14:paraId="55CFB15A" w14:textId="77777777" w:rsidR="000B130D" w:rsidRPr="008B358E" w:rsidRDefault="000B130D" w:rsidP="00C432C8">
            <w:pPr>
              <w:pStyle w:val="recommendationlistbullet1"/>
              <w:numPr>
                <w:ilvl w:val="0"/>
                <w:numId w:val="72"/>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Increase in the number of item numbers for allied health consultation for those with diabetes for diabetes educators and dieticians and other allied health providers</w:t>
            </w:r>
          </w:p>
          <w:p w14:paraId="54CF3D4F" w14:textId="062889F1" w:rsidR="00AB5736" w:rsidRPr="008B358E" w:rsidRDefault="000B130D" w:rsidP="00C432C8">
            <w:pPr>
              <w:pStyle w:val="recommendationlistbullet1"/>
              <w:numPr>
                <w:ilvl w:val="0"/>
                <w:numId w:val="72"/>
              </w:numPr>
              <w:shd w:val="clear" w:color="auto" w:fill="FFFFFF"/>
              <w:spacing w:before="0" w:beforeAutospacing="0" w:after="0" w:afterAutospacing="0"/>
              <w:ind w:left="319" w:hanging="284"/>
              <w:rPr>
                <w:rFonts w:asciiTheme="minorHAnsi" w:hAnsiTheme="minorHAnsi" w:cstheme="minorHAnsi"/>
              </w:rPr>
            </w:pPr>
            <w:r w:rsidRPr="008B358E">
              <w:rPr>
                <w:rFonts w:asciiTheme="minorHAnsi" w:hAnsiTheme="minorHAnsi" w:cstheme="minorHAnsi"/>
              </w:rPr>
              <w:t>Access to diabetes educators, including in high-risk outer metropolitan, rural and remote communities.</w:t>
            </w:r>
          </w:p>
        </w:tc>
        <w:tc>
          <w:tcPr>
            <w:tcW w:w="2199" w:type="dxa"/>
          </w:tcPr>
          <w:p w14:paraId="2D6FD63E" w14:textId="228F58E8" w:rsidR="00AB5736" w:rsidRPr="008B358E" w:rsidRDefault="000B1F89">
            <w:pPr>
              <w:rPr>
                <w:rFonts w:cstheme="minorHAnsi"/>
                <w:sz w:val="24"/>
                <w:szCs w:val="24"/>
              </w:rPr>
            </w:pPr>
            <w:r w:rsidRPr="008B358E">
              <w:rPr>
                <w:rFonts w:cstheme="minorHAnsi"/>
                <w:sz w:val="24"/>
                <w:szCs w:val="24"/>
              </w:rPr>
              <w:t>Support in-principle</w:t>
            </w:r>
          </w:p>
        </w:tc>
      </w:tr>
      <w:tr w:rsidR="008B358E" w:rsidRPr="008B358E" w14:paraId="7BC66A1F" w14:textId="77777777" w:rsidTr="00A756BE">
        <w:tc>
          <w:tcPr>
            <w:tcW w:w="562" w:type="dxa"/>
          </w:tcPr>
          <w:p w14:paraId="2D66F39A" w14:textId="2AF1CCCC" w:rsidR="00AB5736" w:rsidRPr="008B358E" w:rsidRDefault="00623D45">
            <w:r w:rsidRPr="008B358E">
              <w:t>13</w:t>
            </w:r>
          </w:p>
        </w:tc>
        <w:tc>
          <w:tcPr>
            <w:tcW w:w="6590" w:type="dxa"/>
          </w:tcPr>
          <w:p w14:paraId="221D090A" w14:textId="47AB238F" w:rsidR="00AB5736" w:rsidRPr="008B358E" w:rsidRDefault="00D502C9"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reviews the limits for accessing juvenile mental health and diabetes services, with a view to enabling young people to continue receiving support for </w:t>
            </w:r>
            <w:r w:rsidRPr="008B358E">
              <w:rPr>
                <w:rFonts w:cstheme="minorHAnsi"/>
                <w:sz w:val="24"/>
                <w:szCs w:val="24"/>
              </w:rPr>
              <w:t>longer</w:t>
            </w:r>
            <w:r w:rsidRPr="008B358E">
              <w:rPr>
                <w:rFonts w:cstheme="minorHAnsi"/>
                <w:sz w:val="24"/>
                <w:szCs w:val="24"/>
                <w:shd w:val="clear" w:color="auto" w:fill="FFFFFF"/>
              </w:rPr>
              <w:t>.</w:t>
            </w:r>
          </w:p>
        </w:tc>
        <w:tc>
          <w:tcPr>
            <w:tcW w:w="2199" w:type="dxa"/>
          </w:tcPr>
          <w:p w14:paraId="4EF08260" w14:textId="68F6413D" w:rsidR="00AB5736" w:rsidRPr="008B358E" w:rsidRDefault="000B1F89">
            <w:pPr>
              <w:rPr>
                <w:rFonts w:cstheme="minorHAnsi"/>
                <w:sz w:val="24"/>
                <w:szCs w:val="24"/>
              </w:rPr>
            </w:pPr>
            <w:r w:rsidRPr="008B358E">
              <w:rPr>
                <w:rFonts w:cstheme="minorHAnsi"/>
                <w:sz w:val="24"/>
                <w:szCs w:val="24"/>
              </w:rPr>
              <w:t>Noted</w:t>
            </w:r>
          </w:p>
        </w:tc>
      </w:tr>
      <w:tr w:rsidR="008B358E" w:rsidRPr="008B358E" w14:paraId="1092A2DB" w14:textId="77777777" w:rsidTr="00A756BE">
        <w:tc>
          <w:tcPr>
            <w:tcW w:w="562" w:type="dxa"/>
          </w:tcPr>
          <w:p w14:paraId="68A6DEF4" w14:textId="418CCBC5" w:rsidR="00AB5736" w:rsidRPr="008B358E" w:rsidRDefault="00623D45">
            <w:r w:rsidRPr="008B358E">
              <w:t>14</w:t>
            </w:r>
          </w:p>
        </w:tc>
        <w:tc>
          <w:tcPr>
            <w:tcW w:w="6590" w:type="dxa"/>
          </w:tcPr>
          <w:p w14:paraId="05E231E2" w14:textId="18FC33F9" w:rsidR="00AB5736" w:rsidRPr="008B358E" w:rsidRDefault="008631BD"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the Australian Government work with the state and territory governments to develop education tools and resources to support all staff across the health care system to improve understanding of diabetes, its different forms, the early signs and management. The Diabetes in Schools program should be funded to allow all schools to </w:t>
            </w:r>
            <w:r w:rsidRPr="008B358E">
              <w:rPr>
                <w:rFonts w:cstheme="minorHAnsi"/>
                <w:sz w:val="24"/>
                <w:szCs w:val="24"/>
              </w:rPr>
              <w:t>access</w:t>
            </w:r>
            <w:r w:rsidRPr="008B358E">
              <w:rPr>
                <w:rFonts w:cstheme="minorHAnsi"/>
                <w:sz w:val="24"/>
                <w:szCs w:val="24"/>
                <w:shd w:val="clear" w:color="auto" w:fill="FFFFFF"/>
              </w:rPr>
              <w:t xml:space="preserve"> it.</w:t>
            </w:r>
          </w:p>
        </w:tc>
        <w:tc>
          <w:tcPr>
            <w:tcW w:w="2199" w:type="dxa"/>
          </w:tcPr>
          <w:p w14:paraId="51A06013" w14:textId="2CE12980" w:rsidR="00AB5736" w:rsidRPr="008B358E" w:rsidRDefault="000B1F89">
            <w:pPr>
              <w:rPr>
                <w:rFonts w:cstheme="minorHAnsi"/>
                <w:sz w:val="24"/>
                <w:szCs w:val="24"/>
              </w:rPr>
            </w:pPr>
            <w:r w:rsidRPr="008B358E">
              <w:rPr>
                <w:rFonts w:cstheme="minorHAnsi"/>
                <w:sz w:val="24"/>
                <w:szCs w:val="24"/>
              </w:rPr>
              <w:t>Noted</w:t>
            </w:r>
          </w:p>
        </w:tc>
      </w:tr>
      <w:tr w:rsidR="008B358E" w:rsidRPr="008B358E" w14:paraId="4B5FE4E8" w14:textId="77777777" w:rsidTr="00A756BE">
        <w:tc>
          <w:tcPr>
            <w:tcW w:w="562" w:type="dxa"/>
          </w:tcPr>
          <w:p w14:paraId="77BEA7A9" w14:textId="5E681C08" w:rsidR="00AB5736" w:rsidRPr="008B358E" w:rsidRDefault="00623D45">
            <w:r w:rsidRPr="008B358E">
              <w:t>15</w:t>
            </w:r>
          </w:p>
        </w:tc>
        <w:tc>
          <w:tcPr>
            <w:tcW w:w="6590" w:type="dxa"/>
          </w:tcPr>
          <w:p w14:paraId="647E58E3" w14:textId="7DC718CC" w:rsidR="00AB5736" w:rsidRPr="008B358E" w:rsidRDefault="00E711BF"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subsidised access to Continuous Glucose Monitors (CGMs) be further expanded. In the first instance, all access limitations in relation to patients with Type 1 diabetes should be removed. Furthermore, individuals with insulin-dependent Type 3c diabetes and patients with gestational diabetes should be made eligible for subsidised CGMs and for those with Type 2 diabetes requiring regular insulin. The Committee recommends prioritising the removal of age limitations on access to subsidised </w:t>
            </w:r>
            <w:r w:rsidRPr="008B358E">
              <w:rPr>
                <w:rFonts w:cstheme="minorHAnsi"/>
                <w:sz w:val="24"/>
                <w:szCs w:val="24"/>
              </w:rPr>
              <w:t>access</w:t>
            </w:r>
            <w:r w:rsidRPr="008B358E">
              <w:rPr>
                <w:rFonts w:cstheme="minorHAnsi"/>
                <w:sz w:val="24"/>
                <w:szCs w:val="24"/>
                <w:shd w:val="clear" w:color="auto" w:fill="FFFFFF"/>
              </w:rPr>
              <w:t xml:space="preserve"> for Type 1 diabetes patients.</w:t>
            </w:r>
          </w:p>
        </w:tc>
        <w:tc>
          <w:tcPr>
            <w:tcW w:w="2199" w:type="dxa"/>
          </w:tcPr>
          <w:p w14:paraId="5E24F88B" w14:textId="6D361EF3" w:rsidR="00AB5736" w:rsidRPr="008B358E" w:rsidRDefault="000B1F89">
            <w:pPr>
              <w:rPr>
                <w:rFonts w:cstheme="minorHAnsi"/>
                <w:sz w:val="24"/>
                <w:szCs w:val="24"/>
              </w:rPr>
            </w:pPr>
            <w:r w:rsidRPr="008B358E">
              <w:rPr>
                <w:rFonts w:cstheme="minorHAnsi"/>
                <w:sz w:val="24"/>
                <w:szCs w:val="24"/>
              </w:rPr>
              <w:t>Noted</w:t>
            </w:r>
          </w:p>
        </w:tc>
      </w:tr>
      <w:tr w:rsidR="008B358E" w:rsidRPr="008B358E" w14:paraId="121E2C91" w14:textId="77777777" w:rsidTr="00A756BE">
        <w:trPr>
          <w:cantSplit/>
        </w:trPr>
        <w:tc>
          <w:tcPr>
            <w:tcW w:w="562" w:type="dxa"/>
          </w:tcPr>
          <w:p w14:paraId="2A0C07A0" w14:textId="4E30D56D" w:rsidR="00AB5736" w:rsidRPr="008B358E" w:rsidRDefault="00623D45">
            <w:r w:rsidRPr="008B358E">
              <w:lastRenderedPageBreak/>
              <w:t>16</w:t>
            </w:r>
          </w:p>
        </w:tc>
        <w:tc>
          <w:tcPr>
            <w:tcW w:w="6590" w:type="dxa"/>
          </w:tcPr>
          <w:p w14:paraId="0CE1D185" w14:textId="40F60A07" w:rsidR="00AB5736" w:rsidRPr="008B358E" w:rsidRDefault="0095792B" w:rsidP="00C432C8">
            <w:pPr>
              <w:spacing w:after="0" w:line="240" w:lineRule="auto"/>
              <w:rPr>
                <w:rFonts w:cstheme="minorHAnsi"/>
                <w:sz w:val="24"/>
                <w:szCs w:val="24"/>
              </w:rPr>
            </w:pPr>
            <w:r w:rsidRPr="008B358E">
              <w:rPr>
                <w:rFonts w:cstheme="minorHAnsi"/>
                <w:sz w:val="24"/>
                <w:szCs w:val="24"/>
                <w:shd w:val="clear" w:color="auto" w:fill="FFFFFF"/>
              </w:rPr>
              <w:t xml:space="preserve">The Australian Government should explore expanding subsidised access to insulin pumps for all Australians with Type 1 diabetes. A gradual increase, such as expanding access to those aged 40 and under, would be useful as an </w:t>
            </w:r>
            <w:r w:rsidRPr="008B358E">
              <w:rPr>
                <w:rFonts w:cstheme="minorHAnsi"/>
                <w:sz w:val="24"/>
                <w:szCs w:val="24"/>
              </w:rPr>
              <w:t>initial</w:t>
            </w:r>
            <w:r w:rsidRPr="008B358E">
              <w:rPr>
                <w:rFonts w:cstheme="minorHAnsi"/>
                <w:sz w:val="24"/>
                <w:szCs w:val="24"/>
                <w:shd w:val="clear" w:color="auto" w:fill="FFFFFF"/>
              </w:rPr>
              <w:t xml:space="preserve"> step.</w:t>
            </w:r>
          </w:p>
        </w:tc>
        <w:tc>
          <w:tcPr>
            <w:tcW w:w="2199" w:type="dxa"/>
          </w:tcPr>
          <w:p w14:paraId="4E2F92C3" w14:textId="72C16334" w:rsidR="00AB5736" w:rsidRPr="008B358E" w:rsidRDefault="000B1F89">
            <w:pPr>
              <w:rPr>
                <w:rFonts w:cstheme="minorHAnsi"/>
                <w:sz w:val="24"/>
                <w:szCs w:val="24"/>
              </w:rPr>
            </w:pPr>
            <w:r w:rsidRPr="008B358E">
              <w:rPr>
                <w:rFonts w:cstheme="minorHAnsi"/>
                <w:sz w:val="24"/>
                <w:szCs w:val="24"/>
              </w:rPr>
              <w:t>Noted</w:t>
            </w:r>
          </w:p>
        </w:tc>
      </w:tr>
      <w:tr w:rsidR="008B358E" w:rsidRPr="008B358E" w14:paraId="3DC825FC" w14:textId="77777777" w:rsidTr="00A756BE">
        <w:tc>
          <w:tcPr>
            <w:tcW w:w="562" w:type="dxa"/>
          </w:tcPr>
          <w:p w14:paraId="0649A0F4" w14:textId="15B089C9" w:rsidR="00AB5736" w:rsidRPr="008B358E" w:rsidRDefault="00623D45">
            <w:r w:rsidRPr="008B358E">
              <w:t>17</w:t>
            </w:r>
          </w:p>
        </w:tc>
        <w:tc>
          <w:tcPr>
            <w:tcW w:w="6590" w:type="dxa"/>
          </w:tcPr>
          <w:p w14:paraId="2AA07578" w14:textId="1467F8E0" w:rsidR="00AB5736" w:rsidRPr="008B358E" w:rsidRDefault="00FD5ECD"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undertakes a review of the price and choice of </w:t>
            </w:r>
            <w:r w:rsidRPr="008B358E">
              <w:rPr>
                <w:rFonts w:cstheme="minorHAnsi"/>
                <w:sz w:val="24"/>
                <w:szCs w:val="24"/>
              </w:rPr>
              <w:t>insulin</w:t>
            </w:r>
            <w:r w:rsidRPr="008B358E">
              <w:rPr>
                <w:rFonts w:cstheme="minorHAnsi"/>
                <w:sz w:val="24"/>
                <w:szCs w:val="24"/>
                <w:shd w:val="clear" w:color="auto" w:fill="FFFFFF"/>
              </w:rPr>
              <w:t xml:space="preserve"> pumps in Australia.</w:t>
            </w:r>
          </w:p>
        </w:tc>
        <w:tc>
          <w:tcPr>
            <w:tcW w:w="2199" w:type="dxa"/>
          </w:tcPr>
          <w:p w14:paraId="68C7384F" w14:textId="72D914D3" w:rsidR="00AB5736" w:rsidRPr="008B358E" w:rsidRDefault="000B1F89">
            <w:pPr>
              <w:rPr>
                <w:rFonts w:cstheme="minorHAnsi"/>
                <w:sz w:val="24"/>
                <w:szCs w:val="24"/>
              </w:rPr>
            </w:pPr>
            <w:r w:rsidRPr="008B358E">
              <w:rPr>
                <w:rFonts w:cstheme="minorHAnsi"/>
                <w:sz w:val="24"/>
                <w:szCs w:val="24"/>
              </w:rPr>
              <w:t>Noted</w:t>
            </w:r>
          </w:p>
        </w:tc>
      </w:tr>
      <w:tr w:rsidR="008B358E" w:rsidRPr="008B358E" w14:paraId="63A655FB" w14:textId="77777777" w:rsidTr="00A756BE">
        <w:tc>
          <w:tcPr>
            <w:tcW w:w="562" w:type="dxa"/>
          </w:tcPr>
          <w:p w14:paraId="571CCB1E" w14:textId="5D56C0DD" w:rsidR="00AB5736" w:rsidRPr="008B358E" w:rsidRDefault="00623D45">
            <w:r w:rsidRPr="008B358E">
              <w:t>18</w:t>
            </w:r>
          </w:p>
        </w:tc>
        <w:tc>
          <w:tcPr>
            <w:tcW w:w="6590" w:type="dxa"/>
          </w:tcPr>
          <w:p w14:paraId="426614FB" w14:textId="08453019" w:rsidR="00AB5736" w:rsidRPr="008B358E" w:rsidRDefault="00451939"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subject to a positive recommendation from the Pharmaceutical Benefits Advisory Committee, expands the eligibility criteria for Glucagon-like Peptide-1 (GLP-1) receptor agonists, particularly for high-risk </w:t>
            </w:r>
            <w:r w:rsidRPr="008B358E">
              <w:rPr>
                <w:rFonts w:cstheme="minorHAnsi"/>
                <w:sz w:val="24"/>
                <w:szCs w:val="24"/>
              </w:rPr>
              <w:t>patients</w:t>
            </w:r>
            <w:r w:rsidRPr="008B358E">
              <w:rPr>
                <w:rFonts w:cstheme="minorHAnsi"/>
                <w:sz w:val="24"/>
                <w:szCs w:val="24"/>
                <w:shd w:val="clear" w:color="auto" w:fill="FFFFFF"/>
              </w:rPr>
              <w:t>.</w:t>
            </w:r>
          </w:p>
        </w:tc>
        <w:tc>
          <w:tcPr>
            <w:tcW w:w="2199" w:type="dxa"/>
          </w:tcPr>
          <w:p w14:paraId="613FB241" w14:textId="2A903A76" w:rsidR="00AB5736" w:rsidRPr="008B358E" w:rsidRDefault="000B1F89">
            <w:pPr>
              <w:rPr>
                <w:rFonts w:cstheme="minorHAnsi"/>
                <w:sz w:val="24"/>
                <w:szCs w:val="24"/>
              </w:rPr>
            </w:pPr>
            <w:r w:rsidRPr="008B358E">
              <w:rPr>
                <w:rFonts w:cstheme="minorHAnsi"/>
                <w:sz w:val="24"/>
                <w:szCs w:val="24"/>
              </w:rPr>
              <w:t>Support in-principle</w:t>
            </w:r>
          </w:p>
        </w:tc>
      </w:tr>
      <w:tr w:rsidR="008B358E" w:rsidRPr="008B358E" w14:paraId="15D8FA80" w14:textId="77777777" w:rsidTr="00A756BE">
        <w:tc>
          <w:tcPr>
            <w:tcW w:w="562" w:type="dxa"/>
          </w:tcPr>
          <w:p w14:paraId="04C5C2CB" w14:textId="61CC922C" w:rsidR="00AB5736" w:rsidRPr="008B358E" w:rsidRDefault="00623D45">
            <w:r w:rsidRPr="008B358E">
              <w:t>19</w:t>
            </w:r>
          </w:p>
        </w:tc>
        <w:tc>
          <w:tcPr>
            <w:tcW w:w="6590" w:type="dxa"/>
          </w:tcPr>
          <w:p w14:paraId="7F3D6D60" w14:textId="6F72B958" w:rsidR="00AB5736" w:rsidRPr="008B358E" w:rsidRDefault="00D9091B" w:rsidP="00C432C8">
            <w:pPr>
              <w:spacing w:after="0" w:line="240" w:lineRule="auto"/>
              <w:rPr>
                <w:rFonts w:cstheme="minorHAnsi"/>
                <w:sz w:val="24"/>
                <w:szCs w:val="24"/>
              </w:rPr>
            </w:pPr>
            <w:r w:rsidRPr="008B358E">
              <w:rPr>
                <w:rFonts w:cstheme="minorHAnsi"/>
                <w:sz w:val="24"/>
                <w:szCs w:val="24"/>
                <w:shd w:val="clear" w:color="auto" w:fill="FFFFFF"/>
              </w:rPr>
              <w:t xml:space="preserve">The Committee recommends that the Australian Government establishes mechanisms for securing supplies of Glucagon-like Peptide-1 (GLP-1) receptor agonists for disadvantaged and remote communities, including Aboriginal and Torres Strait Island </w:t>
            </w:r>
            <w:r w:rsidRPr="008B358E">
              <w:rPr>
                <w:rFonts w:cstheme="minorHAnsi"/>
                <w:sz w:val="24"/>
                <w:szCs w:val="24"/>
              </w:rPr>
              <w:t>communities</w:t>
            </w:r>
            <w:r w:rsidRPr="008B358E">
              <w:rPr>
                <w:rFonts w:cstheme="minorHAnsi"/>
                <w:sz w:val="24"/>
                <w:szCs w:val="24"/>
                <w:shd w:val="clear" w:color="auto" w:fill="FFFFFF"/>
              </w:rPr>
              <w:t>.</w:t>
            </w:r>
          </w:p>
        </w:tc>
        <w:tc>
          <w:tcPr>
            <w:tcW w:w="2199" w:type="dxa"/>
          </w:tcPr>
          <w:p w14:paraId="7299EAFE" w14:textId="500390F0" w:rsidR="00AB5736" w:rsidRPr="008B358E" w:rsidRDefault="000B1F89">
            <w:pPr>
              <w:rPr>
                <w:rFonts w:cstheme="minorHAnsi"/>
                <w:sz w:val="24"/>
                <w:szCs w:val="24"/>
              </w:rPr>
            </w:pPr>
            <w:r w:rsidRPr="008B358E">
              <w:rPr>
                <w:rFonts w:cstheme="minorHAnsi"/>
                <w:sz w:val="24"/>
                <w:szCs w:val="24"/>
              </w:rPr>
              <w:t>Support in-principle</w:t>
            </w:r>
          </w:p>
        </w:tc>
      </w:tr>
      <w:tr w:rsidR="008B358E" w:rsidRPr="008B358E" w14:paraId="1B4A10FE" w14:textId="77777777" w:rsidTr="00A756BE">
        <w:tc>
          <w:tcPr>
            <w:tcW w:w="562" w:type="dxa"/>
          </w:tcPr>
          <w:p w14:paraId="5E5E74C1" w14:textId="08A83753" w:rsidR="00AB5736" w:rsidRPr="008B358E" w:rsidRDefault="00610C05">
            <w:r w:rsidRPr="008B358E">
              <w:t>20</w:t>
            </w:r>
          </w:p>
        </w:tc>
        <w:tc>
          <w:tcPr>
            <w:tcW w:w="6590" w:type="dxa"/>
          </w:tcPr>
          <w:p w14:paraId="400ECD74" w14:textId="40C34F28" w:rsidR="00AB5736" w:rsidRPr="008B358E" w:rsidRDefault="00CD5E70" w:rsidP="00C432C8">
            <w:pPr>
              <w:spacing w:after="0" w:line="240" w:lineRule="auto"/>
              <w:rPr>
                <w:rFonts w:cstheme="minorHAnsi"/>
                <w:sz w:val="24"/>
                <w:szCs w:val="24"/>
                <w:shd w:val="clear" w:color="auto" w:fill="FFFFFF"/>
              </w:rPr>
            </w:pPr>
            <w:r w:rsidRPr="008B358E">
              <w:rPr>
                <w:rFonts w:cstheme="minorHAnsi"/>
                <w:sz w:val="24"/>
                <w:szCs w:val="24"/>
                <w:shd w:val="clear" w:color="auto" w:fill="FFFFFF"/>
              </w:rPr>
              <w:t>The Committee recommends that the Australian Government considers expanding access to bariatric surgery within the public system for eligible patients.</w:t>
            </w:r>
          </w:p>
        </w:tc>
        <w:tc>
          <w:tcPr>
            <w:tcW w:w="2199" w:type="dxa"/>
          </w:tcPr>
          <w:p w14:paraId="12ECA386" w14:textId="2940CDA0" w:rsidR="00AB5736" w:rsidRPr="008B358E" w:rsidRDefault="000B1F89">
            <w:pPr>
              <w:rPr>
                <w:rFonts w:cstheme="minorHAnsi"/>
                <w:sz w:val="24"/>
                <w:szCs w:val="24"/>
              </w:rPr>
            </w:pPr>
            <w:r w:rsidRPr="008B358E">
              <w:rPr>
                <w:rFonts w:cstheme="minorHAnsi"/>
                <w:sz w:val="24"/>
                <w:szCs w:val="24"/>
              </w:rPr>
              <w:t>Noted</w:t>
            </w:r>
          </w:p>
        </w:tc>
      </w:tr>
      <w:tr w:rsidR="008B358E" w:rsidRPr="008B358E" w14:paraId="6CE107A3" w14:textId="77777777" w:rsidTr="00A756BE">
        <w:tc>
          <w:tcPr>
            <w:tcW w:w="562" w:type="dxa"/>
          </w:tcPr>
          <w:p w14:paraId="549677ED" w14:textId="3BFF2CFA" w:rsidR="00AB5736" w:rsidRPr="008B358E" w:rsidRDefault="00610C05">
            <w:r w:rsidRPr="008B358E">
              <w:t>21</w:t>
            </w:r>
          </w:p>
        </w:tc>
        <w:tc>
          <w:tcPr>
            <w:tcW w:w="6590" w:type="dxa"/>
          </w:tcPr>
          <w:p w14:paraId="037A946D" w14:textId="2B6B4BAE" w:rsidR="00AB5736" w:rsidRPr="008B358E" w:rsidRDefault="009B275C" w:rsidP="00C432C8">
            <w:pPr>
              <w:spacing w:after="0" w:line="240" w:lineRule="auto"/>
              <w:rPr>
                <w:rFonts w:cstheme="minorHAnsi"/>
                <w:sz w:val="24"/>
                <w:szCs w:val="24"/>
                <w:shd w:val="clear" w:color="auto" w:fill="FFFFFF"/>
              </w:rPr>
            </w:pPr>
            <w:r w:rsidRPr="008B358E">
              <w:rPr>
                <w:rFonts w:cstheme="minorHAnsi"/>
                <w:sz w:val="24"/>
                <w:szCs w:val="24"/>
                <w:shd w:val="clear" w:color="auto" w:fill="FFFFFF"/>
              </w:rPr>
              <w:t>The Committee recommends that the Australian Government takes steps to manage diabetes research efforts through the Australian Centre for Disease Control (CDC) by coordinating with the peak bodies such as JDRF and Diabetes Australia research priorities with an emphasis on equitable access and prevention. The Committee also recommends that the Australian Government considers increased funding for Type 1 diabetes research and clinical trials.</w:t>
            </w:r>
          </w:p>
        </w:tc>
        <w:tc>
          <w:tcPr>
            <w:tcW w:w="2199" w:type="dxa"/>
          </w:tcPr>
          <w:p w14:paraId="109CDD43" w14:textId="1A8C1AE6" w:rsidR="00AB5736" w:rsidRPr="008B358E" w:rsidRDefault="000B1F89">
            <w:pPr>
              <w:rPr>
                <w:rFonts w:cstheme="minorHAnsi"/>
                <w:sz w:val="24"/>
                <w:szCs w:val="24"/>
              </w:rPr>
            </w:pPr>
            <w:r w:rsidRPr="008B358E">
              <w:rPr>
                <w:rFonts w:cstheme="minorHAnsi"/>
                <w:sz w:val="24"/>
                <w:szCs w:val="24"/>
              </w:rPr>
              <w:t>Support in-principle</w:t>
            </w:r>
          </w:p>
        </w:tc>
      </w:tr>
      <w:tr w:rsidR="008B358E" w:rsidRPr="008B358E" w14:paraId="5272F7C8" w14:textId="77777777" w:rsidTr="00A756BE">
        <w:tc>
          <w:tcPr>
            <w:tcW w:w="562" w:type="dxa"/>
          </w:tcPr>
          <w:p w14:paraId="4EC02759" w14:textId="1B14718F" w:rsidR="00AB5736" w:rsidRPr="008B358E" w:rsidRDefault="00610C05">
            <w:r w:rsidRPr="008B358E">
              <w:t>22</w:t>
            </w:r>
          </w:p>
        </w:tc>
        <w:tc>
          <w:tcPr>
            <w:tcW w:w="6590" w:type="dxa"/>
          </w:tcPr>
          <w:p w14:paraId="0FEEF02E" w14:textId="66A9DC48" w:rsidR="00AB5736" w:rsidRPr="008B358E" w:rsidRDefault="00E2696D" w:rsidP="00C432C8">
            <w:pPr>
              <w:spacing w:after="0" w:line="240" w:lineRule="auto"/>
              <w:rPr>
                <w:rFonts w:cstheme="minorHAnsi"/>
                <w:sz w:val="24"/>
                <w:szCs w:val="24"/>
                <w:shd w:val="clear" w:color="auto" w:fill="FFFFFF"/>
              </w:rPr>
            </w:pPr>
            <w:r w:rsidRPr="008B358E">
              <w:rPr>
                <w:rFonts w:cstheme="minorHAnsi"/>
                <w:sz w:val="24"/>
                <w:szCs w:val="24"/>
                <w:shd w:val="clear" w:color="auto" w:fill="FFFFFF"/>
              </w:rPr>
              <w:t>The Committee recommends that the Australian Government undertakes a survey of current diabetes-related data, with a view to developing strategies for establishing new and improving current data sources and for establishing a national diabetes mellitus register within the CDC.</w:t>
            </w:r>
          </w:p>
        </w:tc>
        <w:tc>
          <w:tcPr>
            <w:tcW w:w="2199" w:type="dxa"/>
          </w:tcPr>
          <w:p w14:paraId="5C80C0D8" w14:textId="230B9F97" w:rsidR="00AB5736" w:rsidRPr="008B358E" w:rsidRDefault="000B1F89">
            <w:pPr>
              <w:rPr>
                <w:rFonts w:cstheme="minorHAnsi"/>
                <w:sz w:val="24"/>
                <w:szCs w:val="24"/>
              </w:rPr>
            </w:pPr>
            <w:r w:rsidRPr="008B358E">
              <w:rPr>
                <w:rFonts w:cstheme="minorHAnsi"/>
                <w:sz w:val="24"/>
                <w:szCs w:val="24"/>
              </w:rPr>
              <w:t>Support in-principle</w:t>
            </w:r>
          </w:p>
        </w:tc>
      </w:tr>
      <w:tr w:rsidR="00AB5736" w:rsidRPr="008B358E" w14:paraId="0A709BBA" w14:textId="77777777" w:rsidTr="00A756BE">
        <w:tc>
          <w:tcPr>
            <w:tcW w:w="562" w:type="dxa"/>
          </w:tcPr>
          <w:p w14:paraId="1FF8DC2E" w14:textId="12252B79" w:rsidR="00AB5736" w:rsidRPr="008B358E" w:rsidRDefault="00610C05">
            <w:r w:rsidRPr="008B358E">
              <w:t>23</w:t>
            </w:r>
          </w:p>
        </w:tc>
        <w:tc>
          <w:tcPr>
            <w:tcW w:w="6590" w:type="dxa"/>
          </w:tcPr>
          <w:p w14:paraId="1F98A147" w14:textId="445586C9" w:rsidR="00AB5736" w:rsidRPr="008B358E" w:rsidRDefault="00610C05" w:rsidP="00C432C8">
            <w:pPr>
              <w:spacing w:after="0" w:line="240" w:lineRule="auto"/>
              <w:rPr>
                <w:rFonts w:cstheme="minorHAnsi"/>
                <w:sz w:val="24"/>
                <w:szCs w:val="24"/>
                <w:shd w:val="clear" w:color="auto" w:fill="FFFFFF"/>
              </w:rPr>
            </w:pPr>
            <w:r w:rsidRPr="008B358E">
              <w:rPr>
                <w:rFonts w:cstheme="minorHAnsi"/>
                <w:sz w:val="24"/>
                <w:szCs w:val="24"/>
                <w:shd w:val="clear" w:color="auto" w:fill="FFFFFF"/>
              </w:rPr>
              <w:t>The Committee recommends that the Australian Centre for Evaluation in the Department of Treasury commits to the ongoing assessment of any actions taken in respect of Committee recommendations made in this report.</w:t>
            </w:r>
          </w:p>
        </w:tc>
        <w:tc>
          <w:tcPr>
            <w:tcW w:w="2199" w:type="dxa"/>
          </w:tcPr>
          <w:p w14:paraId="3D6FF0AB" w14:textId="1042FB7E" w:rsidR="00AB5736" w:rsidRPr="008B358E" w:rsidRDefault="001E58A2">
            <w:pPr>
              <w:rPr>
                <w:rFonts w:cstheme="minorHAnsi"/>
                <w:sz w:val="24"/>
                <w:szCs w:val="24"/>
              </w:rPr>
            </w:pPr>
            <w:r>
              <w:rPr>
                <w:rFonts w:cstheme="minorHAnsi"/>
                <w:sz w:val="24"/>
                <w:szCs w:val="24"/>
              </w:rPr>
              <w:t>Noted</w:t>
            </w:r>
          </w:p>
        </w:tc>
      </w:tr>
    </w:tbl>
    <w:p w14:paraId="0BBA601B" w14:textId="77777777" w:rsidR="00756B81" w:rsidRPr="00756B81" w:rsidRDefault="00756B81" w:rsidP="00756B81"/>
    <w:p w14:paraId="72D668AB" w14:textId="77777777" w:rsidR="00492FA7" w:rsidRDefault="00492FA7">
      <w:pPr>
        <w:spacing w:after="160" w:line="259" w:lineRule="auto"/>
        <w:rPr>
          <w:rFonts w:eastAsiaTheme="minorEastAsia"/>
          <w:b/>
          <w:sz w:val="24"/>
          <w:szCs w:val="24"/>
        </w:rPr>
      </w:pPr>
      <w:r>
        <w:rPr>
          <w:rFonts w:eastAsiaTheme="minorEastAsia"/>
          <w:b/>
          <w:sz w:val="24"/>
          <w:szCs w:val="24"/>
        </w:rPr>
        <w:br w:type="page"/>
      </w:r>
    </w:p>
    <w:p w14:paraId="033442B5" w14:textId="6FF3011F" w:rsidR="001452F1" w:rsidRDefault="001452F1" w:rsidP="001452F1">
      <w:pPr>
        <w:pStyle w:val="Heading1"/>
      </w:pPr>
      <w:r>
        <w:lastRenderedPageBreak/>
        <w:t>Australian Government Response to Recommendations</w:t>
      </w:r>
    </w:p>
    <w:p w14:paraId="55B1DD61" w14:textId="59A6E5B7" w:rsidR="001452F1" w:rsidRPr="001452F1" w:rsidRDefault="001452F1" w:rsidP="001452F1">
      <w:pPr>
        <w:spacing w:before="240"/>
        <w:rPr>
          <w:sz w:val="28"/>
          <w:szCs w:val="28"/>
        </w:rPr>
      </w:pPr>
      <w:r w:rsidRPr="001452F1">
        <w:rPr>
          <w:sz w:val="28"/>
          <w:szCs w:val="28"/>
        </w:rPr>
        <w:t>The State of Diabetes Mellitus in Australia in 2024</w:t>
      </w:r>
    </w:p>
    <w:p w14:paraId="761A6D6B" w14:textId="3F999D4C" w:rsidR="003146BC" w:rsidRPr="000B1F89" w:rsidRDefault="003146BC" w:rsidP="2239AA8A">
      <w:pPr>
        <w:spacing w:before="240" w:after="120"/>
        <w:rPr>
          <w:rFonts w:eastAsiaTheme="minorEastAsia" w:cstheme="minorHAnsi"/>
          <w:b/>
          <w:sz w:val="24"/>
          <w:szCs w:val="24"/>
        </w:rPr>
      </w:pPr>
      <w:r w:rsidRPr="000B1F89">
        <w:rPr>
          <w:rFonts w:eastAsiaTheme="minorEastAsia" w:cstheme="minorHAnsi"/>
          <w:b/>
          <w:sz w:val="24"/>
          <w:szCs w:val="24"/>
        </w:rPr>
        <w:t xml:space="preserve">Recommendation </w:t>
      </w:r>
      <w:r w:rsidR="7D297118" w:rsidRPr="000B1F89">
        <w:rPr>
          <w:rFonts w:eastAsiaTheme="minorEastAsia" w:cstheme="minorHAnsi"/>
          <w:b/>
          <w:sz w:val="24"/>
          <w:szCs w:val="24"/>
        </w:rPr>
        <w:t>1</w:t>
      </w:r>
    </w:p>
    <w:p w14:paraId="6EE48885" w14:textId="4CB9D90E" w:rsidR="003146BC" w:rsidRPr="000B1F89" w:rsidRDefault="310044E8" w:rsidP="001D05ED">
      <w:pPr>
        <w:rPr>
          <w:rFonts w:eastAsiaTheme="minorEastAsia" w:cstheme="minorHAnsi"/>
          <w:b/>
          <w:i/>
          <w:sz w:val="24"/>
          <w:szCs w:val="24"/>
        </w:rPr>
      </w:pPr>
      <w:r w:rsidRPr="000B1F89">
        <w:rPr>
          <w:rFonts w:eastAsiaTheme="minorEastAsia" w:cstheme="minorHAnsi"/>
          <w:b/>
          <w:i/>
          <w:color w:val="222222"/>
          <w:sz w:val="24"/>
          <w:szCs w:val="24"/>
        </w:rPr>
        <w:t>The Committee recommends that the Australian Government undertakes a comprehensive economic analysis of the direct and indirect cost of all forms of diabetes mellitus in Australia.</w:t>
      </w:r>
    </w:p>
    <w:p w14:paraId="30FBE2A6" w14:textId="21B50291" w:rsidR="29AFAA6B" w:rsidRPr="000B1F89" w:rsidRDefault="00157BAC" w:rsidP="244C4AE5">
      <w:pPr>
        <w:spacing w:after="0"/>
        <w:rPr>
          <w:rFonts w:eastAsia="Calibri" w:cstheme="minorHAnsi"/>
          <w:i/>
          <w:sz w:val="24"/>
          <w:szCs w:val="24"/>
        </w:rPr>
      </w:pPr>
      <w:r w:rsidRPr="000B1F89">
        <w:rPr>
          <w:rFonts w:eastAsia="Calibri" w:cstheme="minorHAnsi"/>
          <w:b/>
          <w:sz w:val="24"/>
          <w:szCs w:val="24"/>
        </w:rPr>
        <w:t>Government response</w:t>
      </w:r>
      <w:r w:rsidR="005718EF" w:rsidRPr="000B1F89">
        <w:rPr>
          <w:rFonts w:eastAsia="Calibri" w:cstheme="minorHAnsi"/>
          <w:b/>
          <w:sz w:val="24"/>
          <w:szCs w:val="24"/>
        </w:rPr>
        <w:t xml:space="preserve">: </w:t>
      </w:r>
      <w:r w:rsidR="00321E2F" w:rsidRPr="000B1F89">
        <w:rPr>
          <w:rFonts w:eastAsia="Calibri" w:cstheme="minorHAnsi"/>
          <w:sz w:val="24"/>
          <w:szCs w:val="24"/>
        </w:rPr>
        <w:t xml:space="preserve">Support </w:t>
      </w:r>
      <w:r w:rsidR="29AFAA6B" w:rsidRPr="000B1F89">
        <w:rPr>
          <w:rFonts w:eastAsia="Calibri" w:cstheme="minorHAnsi"/>
          <w:sz w:val="24"/>
          <w:szCs w:val="24"/>
        </w:rPr>
        <w:t>in</w:t>
      </w:r>
      <w:r w:rsidR="00F436F3" w:rsidRPr="000B1F89">
        <w:rPr>
          <w:rFonts w:eastAsia="Calibri" w:cstheme="minorHAnsi"/>
          <w:sz w:val="24"/>
          <w:szCs w:val="24"/>
        </w:rPr>
        <w:t>-</w:t>
      </w:r>
      <w:r w:rsidR="29AFAA6B" w:rsidRPr="000B1F89">
        <w:rPr>
          <w:rFonts w:eastAsia="Calibri" w:cstheme="minorHAnsi"/>
          <w:sz w:val="24"/>
          <w:szCs w:val="24"/>
        </w:rPr>
        <w:t xml:space="preserve">principle </w:t>
      </w:r>
    </w:p>
    <w:p w14:paraId="11C75BD0" w14:textId="2C284ED9" w:rsidR="62879538" w:rsidRPr="000B1F89" w:rsidRDefault="62879538" w:rsidP="62879538">
      <w:pPr>
        <w:spacing w:after="0"/>
        <w:rPr>
          <w:rFonts w:eastAsia="Calibri" w:cstheme="minorHAnsi"/>
          <w:i/>
          <w:sz w:val="24"/>
          <w:szCs w:val="24"/>
        </w:rPr>
      </w:pPr>
    </w:p>
    <w:p w14:paraId="272A64E7" w14:textId="2919E88C" w:rsidR="29AFAA6B" w:rsidRPr="000B1F89" w:rsidRDefault="29AFAA6B" w:rsidP="00E76BA4">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Australian Institute of Health and Welfare (AIHW) produces estimates of the direct costs of diabetes mellitus and can examine methods for estimating indirect costs. </w:t>
      </w:r>
    </w:p>
    <w:p w14:paraId="1F1C59B1" w14:textId="1A2F11AC" w:rsidR="29AFAA6B" w:rsidRPr="000B1F89" w:rsidRDefault="29AFAA6B"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AIHW’s </w:t>
      </w:r>
      <w:r w:rsidR="736594B0" w:rsidRPr="000B1F89">
        <w:rPr>
          <w:rFonts w:eastAsia="Calibri" w:cstheme="minorHAnsi"/>
          <w:sz w:val="24"/>
          <w:szCs w:val="24"/>
          <w:lang w:val="en-US"/>
        </w:rPr>
        <w:t xml:space="preserve">Health </w:t>
      </w:r>
      <w:r w:rsidR="00F25FF0">
        <w:rPr>
          <w:rFonts w:eastAsia="Calibri" w:cstheme="minorHAnsi"/>
          <w:sz w:val="24"/>
          <w:szCs w:val="24"/>
          <w:lang w:val="en-US"/>
        </w:rPr>
        <w:t>s</w:t>
      </w:r>
      <w:r w:rsidR="736594B0" w:rsidRPr="000B1F89">
        <w:rPr>
          <w:rFonts w:eastAsia="Calibri" w:cstheme="minorHAnsi"/>
          <w:sz w:val="24"/>
          <w:szCs w:val="24"/>
          <w:lang w:val="en-US"/>
        </w:rPr>
        <w:t>ystem spending on d</w:t>
      </w:r>
      <w:r w:rsidRPr="000B1F89">
        <w:rPr>
          <w:rFonts w:eastAsia="Calibri" w:cstheme="minorHAnsi"/>
          <w:sz w:val="24"/>
          <w:szCs w:val="24"/>
          <w:lang w:val="en-US"/>
        </w:rPr>
        <w:t xml:space="preserve">isease expenditure </w:t>
      </w:r>
      <w:r w:rsidR="0E4A3637" w:rsidRPr="000B1F89">
        <w:rPr>
          <w:rFonts w:eastAsia="Calibri" w:cstheme="minorHAnsi"/>
          <w:sz w:val="24"/>
          <w:szCs w:val="24"/>
          <w:lang w:val="en-US"/>
        </w:rPr>
        <w:t xml:space="preserve">and injury </w:t>
      </w:r>
      <w:r w:rsidRPr="000B1F89">
        <w:rPr>
          <w:rFonts w:eastAsia="Calibri" w:cstheme="minorHAnsi"/>
          <w:sz w:val="24"/>
          <w:szCs w:val="24"/>
          <w:lang w:val="en-US"/>
        </w:rPr>
        <w:t xml:space="preserve">in Australia reports have estimated health system spending due to diabetes mellitus from 2011-12 to 2020-21. </w:t>
      </w:r>
      <w:r w:rsidR="3196AD1F" w:rsidRPr="000B1F89">
        <w:rPr>
          <w:rFonts w:eastAsia="Calibri" w:cstheme="minorHAnsi"/>
          <w:sz w:val="24"/>
          <w:szCs w:val="24"/>
          <w:lang w:val="en-US"/>
        </w:rPr>
        <w:t>Estimates up to and including 202</w:t>
      </w:r>
      <w:r w:rsidR="00CD5206">
        <w:rPr>
          <w:rFonts w:eastAsia="Calibri" w:cstheme="minorHAnsi"/>
          <w:sz w:val="24"/>
          <w:szCs w:val="24"/>
          <w:lang w:val="en-US"/>
        </w:rPr>
        <w:t>3</w:t>
      </w:r>
      <w:r w:rsidR="3196AD1F" w:rsidRPr="000B1F89">
        <w:rPr>
          <w:rFonts w:eastAsia="Calibri" w:cstheme="minorHAnsi"/>
          <w:sz w:val="24"/>
          <w:szCs w:val="24"/>
          <w:lang w:val="en-US"/>
        </w:rPr>
        <w:t>-2</w:t>
      </w:r>
      <w:r w:rsidR="00CD5206">
        <w:rPr>
          <w:rFonts w:eastAsia="Calibri" w:cstheme="minorHAnsi"/>
          <w:sz w:val="24"/>
          <w:szCs w:val="24"/>
          <w:lang w:val="en-US"/>
        </w:rPr>
        <w:t>4</w:t>
      </w:r>
      <w:r w:rsidR="005E735E">
        <w:rPr>
          <w:rFonts w:eastAsia="Calibri" w:cstheme="minorHAnsi"/>
          <w:sz w:val="24"/>
          <w:szCs w:val="24"/>
          <w:lang w:val="en-US"/>
        </w:rPr>
        <w:t xml:space="preserve"> were</w:t>
      </w:r>
      <w:r w:rsidR="3196AD1F" w:rsidRPr="000B1F89">
        <w:rPr>
          <w:rFonts w:eastAsia="Calibri" w:cstheme="minorHAnsi"/>
          <w:sz w:val="24"/>
          <w:szCs w:val="24"/>
          <w:lang w:val="en-US"/>
        </w:rPr>
        <w:t xml:space="preserve"> released in </w:t>
      </w:r>
      <w:r w:rsidR="00D87DB5">
        <w:rPr>
          <w:rFonts w:eastAsia="Calibri" w:cstheme="minorHAnsi"/>
          <w:sz w:val="24"/>
          <w:szCs w:val="24"/>
          <w:lang w:val="en-US"/>
        </w:rPr>
        <w:t>October</w:t>
      </w:r>
      <w:r w:rsidR="00D87DB5" w:rsidRPr="000B1F89">
        <w:rPr>
          <w:rFonts w:eastAsia="Calibri" w:cstheme="minorHAnsi"/>
          <w:sz w:val="24"/>
          <w:szCs w:val="24"/>
          <w:lang w:val="en-US"/>
        </w:rPr>
        <w:t xml:space="preserve"> </w:t>
      </w:r>
      <w:r w:rsidR="00EB7AF1" w:rsidRPr="000B1F89">
        <w:rPr>
          <w:rFonts w:eastAsia="Calibri" w:cstheme="minorHAnsi"/>
          <w:sz w:val="24"/>
          <w:szCs w:val="24"/>
          <w:lang w:val="en-US"/>
        </w:rPr>
        <w:t>202</w:t>
      </w:r>
      <w:r w:rsidR="00D87DB5">
        <w:rPr>
          <w:rFonts w:eastAsia="Calibri" w:cstheme="minorHAnsi"/>
          <w:sz w:val="24"/>
          <w:szCs w:val="24"/>
          <w:lang w:val="en-US"/>
        </w:rPr>
        <w:t>5</w:t>
      </w:r>
      <w:r w:rsidR="005E735E" w:rsidRPr="005E735E">
        <w:rPr>
          <w:rFonts w:eastAsia="Calibri" w:cstheme="minorHAnsi"/>
          <w:sz w:val="24"/>
          <w:szCs w:val="24"/>
          <w:lang w:val="en-US"/>
        </w:rPr>
        <w:t xml:space="preserve"> </w:t>
      </w:r>
      <w:r w:rsidR="005E735E">
        <w:rPr>
          <w:rFonts w:eastAsia="Calibri" w:cstheme="minorHAnsi"/>
          <w:sz w:val="24"/>
          <w:szCs w:val="24"/>
          <w:lang w:val="en-US"/>
        </w:rPr>
        <w:t xml:space="preserve">and are available at </w:t>
      </w:r>
      <w:hyperlink r:id="rId18" w:history="1">
        <w:r w:rsidR="00D87DB5" w:rsidRPr="00896621">
          <w:rPr>
            <w:rStyle w:val="Hyperlink"/>
            <w:sz w:val="24"/>
            <w:szCs w:val="24"/>
          </w:rPr>
          <w:t>Health system spending on disease and injury in Australia 2023–24, Data - Australian Institute of Health and Welfare</w:t>
        </w:r>
      </w:hyperlink>
      <w:r w:rsidR="3196AD1F" w:rsidRPr="00896621">
        <w:rPr>
          <w:rFonts w:eastAsia="Calibri" w:cstheme="minorHAnsi"/>
          <w:sz w:val="24"/>
          <w:szCs w:val="24"/>
          <w:lang w:val="en-US"/>
        </w:rPr>
        <w:t>.</w:t>
      </w:r>
      <w:r w:rsidRPr="000B1F89" w:rsidDel="008902AB">
        <w:rPr>
          <w:rFonts w:eastAsia="Calibri" w:cstheme="minorHAnsi"/>
          <w:sz w:val="24"/>
          <w:szCs w:val="24"/>
          <w:lang w:val="en-US"/>
        </w:rPr>
        <w:t xml:space="preserve"> </w:t>
      </w:r>
      <w:r w:rsidRPr="000B1F89">
        <w:rPr>
          <w:rFonts w:eastAsia="Calibri" w:cstheme="minorHAnsi"/>
          <w:sz w:val="24"/>
          <w:szCs w:val="24"/>
          <w:lang w:val="en-US"/>
        </w:rPr>
        <w:t>The AIHW’s Australian Burden of Disease Study estimate</w:t>
      </w:r>
      <w:r w:rsidR="00552E32" w:rsidRPr="000B1F89">
        <w:rPr>
          <w:rFonts w:eastAsia="Calibri" w:cstheme="minorHAnsi"/>
          <w:sz w:val="24"/>
          <w:szCs w:val="24"/>
          <w:lang w:val="en-US"/>
        </w:rPr>
        <w:t>s</w:t>
      </w:r>
      <w:r w:rsidRPr="000B1F89">
        <w:rPr>
          <w:rFonts w:eastAsia="Calibri" w:cstheme="minorHAnsi"/>
          <w:sz w:val="24"/>
          <w:szCs w:val="24"/>
          <w:lang w:val="en-US"/>
        </w:rPr>
        <w:t xml:space="preserve"> the burden of disease produced by diabetes mellitus in Disability-Adjusted Life Years, with estimates available for 2003, 2011, 2015, 2018, and 202</w:t>
      </w:r>
      <w:r w:rsidR="00D87DB5">
        <w:rPr>
          <w:rFonts w:eastAsia="Calibri" w:cstheme="minorHAnsi"/>
          <w:sz w:val="24"/>
          <w:szCs w:val="24"/>
          <w:lang w:val="en-US"/>
        </w:rPr>
        <w:t>4</w:t>
      </w:r>
      <w:r w:rsidRPr="000B1F89">
        <w:rPr>
          <w:rFonts w:eastAsia="Calibri" w:cstheme="minorHAnsi"/>
          <w:sz w:val="24"/>
          <w:szCs w:val="24"/>
          <w:lang w:val="en-US"/>
        </w:rPr>
        <w:t>.</w:t>
      </w:r>
    </w:p>
    <w:p w14:paraId="7DC9581D" w14:textId="1D85D494" w:rsidR="004E4E84" w:rsidRPr="000B1F89" w:rsidRDefault="29AFAA6B" w:rsidP="6D10B3FD">
      <w:pPr>
        <w:spacing w:after="160" w:line="278" w:lineRule="auto"/>
        <w:rPr>
          <w:rFonts w:eastAsia="Calibri"/>
          <w:sz w:val="24"/>
          <w:szCs w:val="24"/>
          <w:lang w:val="en-US"/>
        </w:rPr>
      </w:pPr>
      <w:r w:rsidRPr="6D10B3FD">
        <w:rPr>
          <w:rFonts w:eastAsia="Calibri"/>
          <w:sz w:val="24"/>
          <w:szCs w:val="24"/>
          <w:lang w:val="en-US"/>
        </w:rPr>
        <w:t>Estimates of the indirect costs of diabetes mellitus in Australia (</w:t>
      </w:r>
      <w:r w:rsidR="00740FC1" w:rsidRPr="6D10B3FD">
        <w:rPr>
          <w:rFonts w:eastAsia="Calibri"/>
          <w:sz w:val="24"/>
          <w:szCs w:val="24"/>
          <w:lang w:val="en-US"/>
        </w:rPr>
        <w:t>e.g.,</w:t>
      </w:r>
      <w:r w:rsidRPr="6D10B3FD">
        <w:rPr>
          <w:rFonts w:eastAsia="Calibri"/>
          <w:sz w:val="24"/>
          <w:szCs w:val="24"/>
          <w:lang w:val="en-US"/>
        </w:rPr>
        <w:t xml:space="preserve"> reduced productivity, absence from work, lower social participation) are less established.</w:t>
      </w:r>
      <w:r w:rsidR="004E4E84" w:rsidRPr="6D10B3FD">
        <w:rPr>
          <w:rFonts w:eastAsia="Calibri"/>
          <w:sz w:val="24"/>
          <w:szCs w:val="24"/>
          <w:lang w:val="en-US"/>
        </w:rPr>
        <w:t xml:space="preserve"> </w:t>
      </w:r>
      <w:r w:rsidR="00677866" w:rsidRPr="00677866">
        <w:rPr>
          <w:rFonts w:eastAsia="Calibri"/>
          <w:sz w:val="24"/>
          <w:szCs w:val="24"/>
        </w:rPr>
        <w:t xml:space="preserve">Before undertaking new analyses, it is important to conduct a comprehensive literature review to identify and assess existing studies on the indirect costs of diabetes. This will help avoid duplication, build on prior research and ensure that any new analysis is grounded in the current evidence base. </w:t>
      </w:r>
      <w:r w:rsidR="00677866" w:rsidRPr="00677866">
        <w:rPr>
          <w:rFonts w:eastAsia="Calibri"/>
          <w:sz w:val="24"/>
          <w:szCs w:val="24"/>
          <w:lang w:val="en-US"/>
        </w:rPr>
        <w:t>There</w:t>
      </w:r>
      <w:r w:rsidR="004E4E84" w:rsidRPr="6D10B3FD">
        <w:rPr>
          <w:rFonts w:eastAsia="Calibri"/>
          <w:sz w:val="24"/>
          <w:szCs w:val="24"/>
          <w:lang w:val="en-US"/>
        </w:rPr>
        <w:t xml:space="preserve"> may be scope for drawing on existing evidence and data resources to gain an understanding of indirect costs. The Government will consider whether analysis of data available from the </w:t>
      </w:r>
      <w:hyperlink r:id="rId19">
        <w:r w:rsidR="00CF361B" w:rsidRPr="6D10B3FD">
          <w:rPr>
            <w:rStyle w:val="Hyperlink"/>
            <w:rFonts w:eastAsia="Calibri"/>
            <w:sz w:val="24"/>
            <w:szCs w:val="24"/>
            <w:lang w:val="en-US"/>
          </w:rPr>
          <w:t>National Health Data Hub</w:t>
        </w:r>
      </w:hyperlink>
      <w:r w:rsidR="004E4E84" w:rsidRPr="6D10B3FD">
        <w:rPr>
          <w:rFonts w:eastAsia="Calibri"/>
          <w:sz w:val="24"/>
          <w:szCs w:val="24"/>
          <w:lang w:val="en-US"/>
        </w:rPr>
        <w:t xml:space="preserve"> and </w:t>
      </w:r>
      <w:r w:rsidR="00FD3546" w:rsidRPr="6D10B3FD">
        <w:rPr>
          <w:rFonts w:eastAsia="Calibri"/>
          <w:sz w:val="24"/>
          <w:szCs w:val="24"/>
          <w:lang w:val="en-US"/>
        </w:rPr>
        <w:t>Person Level Integrated</w:t>
      </w:r>
      <w:r w:rsidR="00F1441C" w:rsidRPr="6D10B3FD">
        <w:rPr>
          <w:rFonts w:eastAsia="Calibri"/>
          <w:sz w:val="24"/>
          <w:szCs w:val="24"/>
          <w:lang w:val="en-US"/>
        </w:rPr>
        <w:t xml:space="preserve"> Data Asset </w:t>
      </w:r>
      <w:r w:rsidR="004E4E84" w:rsidRPr="6D10B3FD">
        <w:rPr>
          <w:rFonts w:eastAsia="Calibri"/>
          <w:sz w:val="24"/>
          <w:szCs w:val="24"/>
          <w:lang w:val="en-US"/>
        </w:rPr>
        <w:t>could feasibly provide an estimate of indirect costs consistent with this recommendation.</w:t>
      </w:r>
      <w:r w:rsidR="005E735E">
        <w:rPr>
          <w:rFonts w:eastAsia="Calibri"/>
          <w:sz w:val="24"/>
          <w:szCs w:val="24"/>
          <w:lang w:val="en-US"/>
        </w:rPr>
        <w:t xml:space="preserve"> </w:t>
      </w:r>
      <w:r w:rsidR="005E735E">
        <w:rPr>
          <w:rFonts w:eastAsia="Calibri"/>
          <w:sz w:val="24"/>
          <w:szCs w:val="24"/>
        </w:rPr>
        <w:t>T</w:t>
      </w:r>
      <w:r w:rsidR="005E735E" w:rsidRPr="00B23E10">
        <w:rPr>
          <w:rFonts w:eastAsia="Calibri"/>
          <w:sz w:val="24"/>
          <w:szCs w:val="24"/>
        </w:rPr>
        <w:t>he Government also recognises that data enables development of more cost-effective measures to deal with the impact of diabetes</w:t>
      </w:r>
      <w:r w:rsidR="005E735E">
        <w:rPr>
          <w:rFonts w:eastAsia="Calibri"/>
          <w:sz w:val="24"/>
          <w:szCs w:val="24"/>
        </w:rPr>
        <w:t>.</w:t>
      </w:r>
    </w:p>
    <w:p w14:paraId="1A6787E5" w14:textId="3EA6CF0D" w:rsidR="003146BC" w:rsidRPr="000B1F89" w:rsidRDefault="29AFAA6B" w:rsidP="00153EF2">
      <w:pPr>
        <w:spacing w:after="160" w:line="278" w:lineRule="auto"/>
        <w:rPr>
          <w:rFonts w:eastAsiaTheme="minorEastAsia" w:cstheme="minorHAnsi"/>
          <w:b/>
          <w:sz w:val="24"/>
          <w:szCs w:val="24"/>
        </w:rPr>
      </w:pPr>
      <w:r w:rsidRPr="000B1F89">
        <w:rPr>
          <w:rFonts w:eastAsia="Calibri" w:cstheme="minorHAnsi"/>
          <w:sz w:val="24"/>
          <w:szCs w:val="24"/>
          <w:lang w:val="en-US"/>
        </w:rPr>
        <w:t xml:space="preserve"> </w:t>
      </w:r>
      <w:r w:rsidR="003146BC" w:rsidRPr="000B1F89">
        <w:rPr>
          <w:rFonts w:eastAsiaTheme="minorEastAsia" w:cstheme="minorHAnsi"/>
          <w:b/>
          <w:sz w:val="24"/>
          <w:szCs w:val="24"/>
        </w:rPr>
        <w:t xml:space="preserve">Recommendation </w:t>
      </w:r>
      <w:r w:rsidR="376863AA" w:rsidRPr="000B1F89">
        <w:rPr>
          <w:rFonts w:eastAsiaTheme="minorEastAsia" w:cstheme="minorHAnsi"/>
          <w:b/>
          <w:sz w:val="24"/>
          <w:szCs w:val="24"/>
        </w:rPr>
        <w:t>2</w:t>
      </w:r>
    </w:p>
    <w:p w14:paraId="10D51C7C" w14:textId="22BCFDB5" w:rsidR="003146BC" w:rsidRPr="000B1F89" w:rsidRDefault="003ECACC" w:rsidP="6257F8EA">
      <w:pPr>
        <w:rPr>
          <w:rFonts w:eastAsiaTheme="minorEastAsia" w:cstheme="minorHAnsi"/>
          <w:b/>
          <w:i/>
          <w:color w:val="222222"/>
          <w:sz w:val="24"/>
          <w:szCs w:val="24"/>
        </w:rPr>
      </w:pPr>
      <w:r w:rsidRPr="000B1F89">
        <w:rPr>
          <w:rFonts w:eastAsiaTheme="minorEastAsia" w:cstheme="minorHAnsi"/>
          <w:b/>
          <w:i/>
          <w:color w:val="222222"/>
          <w:sz w:val="24"/>
          <w:szCs w:val="24"/>
        </w:rPr>
        <w:t xml:space="preserve">The Committee recommends that the National Health and Medical Research Council expedites a review of the Australian Dietary </w:t>
      </w:r>
      <w:proofErr w:type="gramStart"/>
      <w:r w:rsidR="00BB36BE" w:rsidRPr="000B1F89">
        <w:rPr>
          <w:rFonts w:eastAsiaTheme="minorEastAsia" w:cstheme="minorHAnsi"/>
          <w:b/>
          <w:i/>
          <w:color w:val="222222"/>
          <w:sz w:val="24"/>
          <w:szCs w:val="24"/>
        </w:rPr>
        <w:t>Guidelines</w:t>
      </w:r>
      <w:r w:rsidR="00411BBE">
        <w:rPr>
          <w:rFonts w:eastAsiaTheme="minorEastAsia" w:cstheme="minorHAnsi"/>
          <w:b/>
          <w:i/>
          <w:color w:val="222222"/>
          <w:sz w:val="24"/>
          <w:szCs w:val="24"/>
        </w:rPr>
        <w:t>,</w:t>
      </w:r>
      <w:r w:rsidR="00BB36BE" w:rsidRPr="000B1F89">
        <w:rPr>
          <w:rFonts w:eastAsiaTheme="minorEastAsia" w:cstheme="minorHAnsi"/>
          <w:b/>
          <w:i/>
          <w:color w:val="222222"/>
          <w:sz w:val="24"/>
          <w:szCs w:val="24"/>
        </w:rPr>
        <w:t xml:space="preserve"> and</w:t>
      </w:r>
      <w:proofErr w:type="gramEnd"/>
      <w:r w:rsidRPr="000B1F89">
        <w:rPr>
          <w:rFonts w:eastAsiaTheme="minorEastAsia" w:cstheme="minorHAnsi"/>
          <w:b/>
          <w:i/>
          <w:color w:val="222222"/>
          <w:sz w:val="24"/>
          <w:szCs w:val="24"/>
        </w:rPr>
        <w:t xml:space="preserve"> ensures that the revised guidelines include adequate information for Australians living with diabetes.</w:t>
      </w:r>
    </w:p>
    <w:p w14:paraId="14BCE4BF" w14:textId="5CFC42C1" w:rsidR="00203D95" w:rsidRPr="000B1F89" w:rsidRDefault="00D27FB9" w:rsidP="6D10B3FD">
      <w:pPr>
        <w:rPr>
          <w:rFonts w:eastAsiaTheme="minorEastAsia"/>
          <w:sz w:val="24"/>
          <w:szCs w:val="24"/>
        </w:rPr>
      </w:pPr>
      <w:r w:rsidRPr="6D10B3FD">
        <w:rPr>
          <w:rFonts w:eastAsia="Calibri"/>
          <w:b/>
          <w:bCs/>
          <w:sz w:val="24"/>
          <w:szCs w:val="24"/>
        </w:rPr>
        <w:t>Government response</w:t>
      </w:r>
      <w:r w:rsidR="005718EF" w:rsidRPr="6D10B3FD">
        <w:rPr>
          <w:rFonts w:eastAsia="Calibri"/>
          <w:b/>
          <w:bCs/>
          <w:sz w:val="24"/>
          <w:szCs w:val="24"/>
        </w:rPr>
        <w:t xml:space="preserve">: </w:t>
      </w:r>
      <w:r w:rsidR="00114A14" w:rsidRPr="6D10B3FD">
        <w:rPr>
          <w:rFonts w:eastAsiaTheme="minorEastAsia"/>
          <w:sz w:val="24"/>
          <w:szCs w:val="24"/>
        </w:rPr>
        <w:t>Noted</w:t>
      </w:r>
    </w:p>
    <w:p w14:paraId="37F051D7" w14:textId="31E343A2" w:rsidR="5D6E5737" w:rsidRPr="000B1F89" w:rsidRDefault="5D6E5737"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Australian Dietary Guidelines (the Guidelines) provide advice on foods, food groups and dietary patterns to improve health and wellbeing and reduce risk of diet-related chronic </w:t>
      </w:r>
      <w:r w:rsidRPr="000B1F89">
        <w:rPr>
          <w:rFonts w:eastAsia="Calibri" w:cstheme="minorHAnsi"/>
          <w:sz w:val="24"/>
          <w:szCs w:val="24"/>
          <w:lang w:val="en-US"/>
        </w:rPr>
        <w:lastRenderedPageBreak/>
        <w:t xml:space="preserve">conditions. This includes </w:t>
      </w:r>
      <w:r w:rsidR="009E123F">
        <w:rPr>
          <w:rFonts w:eastAsia="Calibri" w:cstheme="minorHAnsi"/>
          <w:sz w:val="24"/>
          <w:szCs w:val="24"/>
          <w:lang w:val="en-US"/>
        </w:rPr>
        <w:t xml:space="preserve">information on choosing foods that can </w:t>
      </w:r>
      <w:r w:rsidR="00712045">
        <w:rPr>
          <w:rFonts w:eastAsia="Calibri" w:cstheme="minorHAnsi"/>
          <w:sz w:val="24"/>
          <w:szCs w:val="24"/>
          <w:lang w:val="en-US"/>
        </w:rPr>
        <w:t xml:space="preserve">prevent and </w:t>
      </w:r>
      <w:r w:rsidR="009E123F">
        <w:rPr>
          <w:rFonts w:eastAsia="Calibri" w:cstheme="minorHAnsi"/>
          <w:sz w:val="24"/>
          <w:szCs w:val="24"/>
          <w:lang w:val="en-US"/>
        </w:rPr>
        <w:t>reduce the risk</w:t>
      </w:r>
      <w:r w:rsidR="009E123F" w:rsidDel="009E123F">
        <w:rPr>
          <w:rFonts w:eastAsia="Calibri" w:cstheme="minorHAnsi"/>
          <w:sz w:val="24"/>
          <w:szCs w:val="24"/>
          <w:lang w:val="en-US"/>
        </w:rPr>
        <w:t xml:space="preserve"> </w:t>
      </w:r>
      <w:r w:rsidRPr="000B1F89">
        <w:rPr>
          <w:rFonts w:eastAsia="Calibri" w:cstheme="minorHAnsi"/>
          <w:sz w:val="24"/>
          <w:szCs w:val="24"/>
          <w:lang w:val="en-US"/>
        </w:rPr>
        <w:t xml:space="preserve">of common conditions such as obesity, diabetes, cardiovascular </w:t>
      </w:r>
      <w:r w:rsidR="5B42805A" w:rsidRPr="000B1F89">
        <w:rPr>
          <w:rFonts w:eastAsia="Calibri" w:cstheme="minorHAnsi"/>
          <w:sz w:val="24"/>
          <w:szCs w:val="24"/>
          <w:lang w:val="en-US"/>
        </w:rPr>
        <w:t>disease,</w:t>
      </w:r>
      <w:r w:rsidRPr="000B1F89">
        <w:rPr>
          <w:rFonts w:eastAsia="Calibri" w:cstheme="minorHAnsi"/>
          <w:sz w:val="24"/>
          <w:szCs w:val="24"/>
          <w:lang w:val="en-US"/>
        </w:rPr>
        <w:t xml:space="preserve"> and cancer.</w:t>
      </w:r>
    </w:p>
    <w:p w14:paraId="3D63F035" w14:textId="2EDC5C69" w:rsidR="5D6E5737" w:rsidRPr="000B1F89" w:rsidRDefault="5D6E5737"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National Health and Medical Research Council (NHMRC) is currently revising the Guidelines. Work </w:t>
      </w:r>
      <w:r w:rsidR="001C3BB1">
        <w:rPr>
          <w:rFonts w:eastAsia="Calibri" w:cstheme="minorHAnsi"/>
          <w:sz w:val="24"/>
          <w:szCs w:val="24"/>
          <w:lang w:val="en-US"/>
        </w:rPr>
        <w:t xml:space="preserve">on the Guidelines </w:t>
      </w:r>
      <w:r w:rsidRPr="000B1F89">
        <w:rPr>
          <w:rFonts w:eastAsia="Calibri" w:cstheme="minorHAnsi"/>
          <w:sz w:val="24"/>
          <w:szCs w:val="24"/>
          <w:lang w:val="en-US"/>
        </w:rPr>
        <w:t xml:space="preserve">is </w:t>
      </w:r>
      <w:proofErr w:type="gramStart"/>
      <w:r w:rsidRPr="000B1F89">
        <w:rPr>
          <w:rFonts w:eastAsia="Calibri" w:cstheme="minorHAnsi"/>
          <w:sz w:val="24"/>
          <w:szCs w:val="24"/>
          <w:lang w:val="en-US"/>
        </w:rPr>
        <w:t>well-progressed</w:t>
      </w:r>
      <w:proofErr w:type="gramEnd"/>
      <w:r w:rsidR="001C3BB1">
        <w:rPr>
          <w:rFonts w:eastAsia="Calibri" w:cstheme="minorHAnsi"/>
          <w:sz w:val="24"/>
          <w:szCs w:val="24"/>
          <w:lang w:val="en-US"/>
        </w:rPr>
        <w:t>.</w:t>
      </w:r>
      <w:r w:rsidRPr="000B1F89">
        <w:rPr>
          <w:rFonts w:eastAsia="Calibri" w:cstheme="minorHAnsi"/>
          <w:sz w:val="24"/>
          <w:szCs w:val="24"/>
          <w:lang w:val="en-US"/>
        </w:rPr>
        <w:t xml:space="preserve"> </w:t>
      </w:r>
    </w:p>
    <w:p w14:paraId="07D63026" w14:textId="578468AB" w:rsidR="5D6E5737" w:rsidRPr="000B1F89" w:rsidRDefault="5D6E5737"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Existing, high-quality evidence addressing these </w:t>
      </w:r>
      <w:r w:rsidR="00A002B5">
        <w:rPr>
          <w:rFonts w:eastAsia="Calibri" w:cstheme="minorHAnsi"/>
          <w:sz w:val="24"/>
          <w:szCs w:val="24"/>
          <w:lang w:val="en-US"/>
        </w:rPr>
        <w:t xml:space="preserve">priority </w:t>
      </w:r>
      <w:r w:rsidRPr="000B1F89">
        <w:rPr>
          <w:rFonts w:eastAsia="Calibri" w:cstheme="minorHAnsi"/>
          <w:sz w:val="24"/>
          <w:szCs w:val="24"/>
          <w:lang w:val="en-US"/>
        </w:rPr>
        <w:t>research areas has been identified</w:t>
      </w:r>
      <w:r w:rsidR="00A7301A">
        <w:rPr>
          <w:rFonts w:eastAsia="Calibri" w:cstheme="minorHAnsi"/>
          <w:sz w:val="24"/>
          <w:szCs w:val="24"/>
          <w:lang w:val="en-US"/>
        </w:rPr>
        <w:t xml:space="preserve"> for review</w:t>
      </w:r>
      <w:r w:rsidRPr="00A7301A">
        <w:rPr>
          <w:rFonts w:eastAsia="Calibri" w:cstheme="minorHAnsi"/>
          <w:sz w:val="24"/>
          <w:szCs w:val="24"/>
          <w:lang w:val="en-US"/>
        </w:rPr>
        <w:t xml:space="preserve">. </w:t>
      </w:r>
      <w:proofErr w:type="gramStart"/>
      <w:r w:rsidR="00A7301A" w:rsidRPr="00A7301A">
        <w:rPr>
          <w:rFonts w:eastAsia="Calibri" w:cstheme="minorHAnsi"/>
          <w:sz w:val="24"/>
          <w:szCs w:val="24"/>
          <w:lang w:val="en-US"/>
        </w:rPr>
        <w:t>A number of</w:t>
      </w:r>
      <w:proofErr w:type="gramEnd"/>
      <w:r w:rsidR="00A7301A" w:rsidRPr="00A7301A">
        <w:rPr>
          <w:rFonts w:eastAsia="Calibri" w:cstheme="minorHAnsi"/>
          <w:sz w:val="24"/>
          <w:szCs w:val="24"/>
          <w:lang w:val="en-US"/>
        </w:rPr>
        <w:t xml:space="preserve"> new evidence reviews </w:t>
      </w:r>
      <w:r w:rsidR="00B16809">
        <w:rPr>
          <w:rFonts w:eastAsia="Calibri" w:cstheme="minorHAnsi"/>
          <w:sz w:val="24"/>
          <w:szCs w:val="24"/>
          <w:lang w:val="en-US"/>
        </w:rPr>
        <w:t xml:space="preserve">will </w:t>
      </w:r>
      <w:r w:rsidR="00A7301A" w:rsidRPr="00A7301A">
        <w:rPr>
          <w:rFonts w:eastAsia="Calibri" w:cstheme="minorHAnsi"/>
          <w:sz w:val="24"/>
          <w:szCs w:val="24"/>
          <w:lang w:val="en-US"/>
        </w:rPr>
        <w:t xml:space="preserve">fill identified gaps. One of the new evidence reviews will examine the consumption of ultra-processed foods </w:t>
      </w:r>
      <w:proofErr w:type="gramStart"/>
      <w:r w:rsidR="00A7301A" w:rsidRPr="00A7301A">
        <w:rPr>
          <w:rFonts w:eastAsia="Calibri" w:cstheme="minorHAnsi"/>
          <w:sz w:val="24"/>
          <w:szCs w:val="24"/>
          <w:lang w:val="en-US"/>
        </w:rPr>
        <w:t xml:space="preserve">and </w:t>
      </w:r>
      <w:r w:rsidR="00B16809">
        <w:rPr>
          <w:rFonts w:eastAsia="Calibri" w:cstheme="minorHAnsi"/>
          <w:sz w:val="24"/>
          <w:szCs w:val="24"/>
          <w:lang w:val="en-US"/>
        </w:rPr>
        <w:t xml:space="preserve"> new</w:t>
      </w:r>
      <w:proofErr w:type="gramEnd"/>
      <w:r w:rsidR="00B16809">
        <w:rPr>
          <w:rFonts w:eastAsia="Calibri" w:cstheme="minorHAnsi"/>
          <w:sz w:val="24"/>
          <w:szCs w:val="24"/>
          <w:lang w:val="en-US"/>
        </w:rPr>
        <w:t xml:space="preserve"> diagnoses of </w:t>
      </w:r>
      <w:r w:rsidR="00A7301A" w:rsidRPr="00A7301A">
        <w:rPr>
          <w:rFonts w:eastAsia="Calibri" w:cstheme="minorHAnsi"/>
          <w:sz w:val="24"/>
          <w:szCs w:val="24"/>
          <w:lang w:val="en-US"/>
        </w:rPr>
        <w:t>cardiovascular events,</w:t>
      </w:r>
      <w:r w:rsidR="00712045">
        <w:rPr>
          <w:rFonts w:eastAsia="Calibri" w:cstheme="minorHAnsi"/>
          <w:sz w:val="24"/>
          <w:szCs w:val="24"/>
          <w:lang w:val="en-US"/>
        </w:rPr>
        <w:t xml:space="preserve"> </w:t>
      </w:r>
      <w:r w:rsidR="00A7301A" w:rsidRPr="00A7301A">
        <w:rPr>
          <w:rFonts w:eastAsia="Calibri" w:cstheme="minorHAnsi"/>
          <w:sz w:val="24"/>
          <w:szCs w:val="24"/>
          <w:lang w:val="en-US"/>
        </w:rPr>
        <w:t>type 2 diabetes, cancer and anxiety/depression in adults. The</w:t>
      </w:r>
      <w:r w:rsidR="00B16809">
        <w:rPr>
          <w:rFonts w:eastAsia="Calibri" w:cstheme="minorHAnsi"/>
          <w:sz w:val="24"/>
          <w:szCs w:val="24"/>
          <w:lang w:val="en-US"/>
        </w:rPr>
        <w:t>se new</w:t>
      </w:r>
      <w:r w:rsidR="00A7301A">
        <w:rPr>
          <w:rFonts w:eastAsia="Calibri" w:cstheme="minorHAnsi"/>
          <w:sz w:val="24"/>
          <w:szCs w:val="24"/>
          <w:lang w:val="en-US"/>
        </w:rPr>
        <w:t xml:space="preserve"> reviews and </w:t>
      </w:r>
      <w:r w:rsidR="00B16809">
        <w:rPr>
          <w:rFonts w:eastAsia="Calibri" w:cstheme="minorHAnsi"/>
          <w:sz w:val="24"/>
          <w:szCs w:val="24"/>
          <w:lang w:val="en-US"/>
        </w:rPr>
        <w:t>identified high-quality existing</w:t>
      </w:r>
      <w:r w:rsidR="00A7301A">
        <w:rPr>
          <w:rFonts w:eastAsia="Calibri" w:cstheme="minorHAnsi"/>
          <w:sz w:val="24"/>
          <w:szCs w:val="24"/>
          <w:lang w:val="en-US"/>
        </w:rPr>
        <w:t xml:space="preserve"> evidence will inform </w:t>
      </w:r>
      <w:proofErr w:type="gramStart"/>
      <w:r w:rsidR="00A7301A">
        <w:rPr>
          <w:rFonts w:eastAsia="Calibri" w:cstheme="minorHAnsi"/>
          <w:sz w:val="24"/>
          <w:szCs w:val="24"/>
          <w:lang w:val="en-US"/>
        </w:rPr>
        <w:t>the</w:t>
      </w:r>
      <w:proofErr w:type="gramEnd"/>
      <w:r w:rsidR="00A7301A">
        <w:rPr>
          <w:rFonts w:eastAsia="Calibri" w:cstheme="minorHAnsi"/>
          <w:sz w:val="24"/>
          <w:szCs w:val="24"/>
          <w:lang w:val="en-US"/>
        </w:rPr>
        <w:t xml:space="preserve"> revised</w:t>
      </w:r>
      <w:r w:rsidR="00A7301A" w:rsidRPr="00D56071">
        <w:rPr>
          <w:rFonts w:eastAsia="Calibri" w:cstheme="minorHAnsi"/>
          <w:sz w:val="24"/>
          <w:szCs w:val="24"/>
          <w:lang w:val="en-US"/>
        </w:rPr>
        <w:t xml:space="preserve"> Guideline</w:t>
      </w:r>
      <w:r w:rsidR="00A7301A">
        <w:rPr>
          <w:rFonts w:eastAsia="Calibri" w:cstheme="minorHAnsi"/>
          <w:sz w:val="24"/>
          <w:szCs w:val="24"/>
          <w:lang w:val="en-US"/>
        </w:rPr>
        <w:t xml:space="preserve">s. </w:t>
      </w:r>
      <w:r w:rsidR="0018630A">
        <w:rPr>
          <w:rFonts w:eastAsia="Calibri" w:cstheme="minorHAnsi"/>
          <w:sz w:val="24"/>
          <w:szCs w:val="24"/>
          <w:lang w:val="en-US"/>
        </w:rPr>
        <w:t xml:space="preserve">Draft </w:t>
      </w:r>
      <w:r w:rsidRPr="000B1F89">
        <w:rPr>
          <w:rFonts w:eastAsia="Calibri" w:cstheme="minorHAnsi"/>
          <w:sz w:val="24"/>
          <w:szCs w:val="24"/>
          <w:lang w:val="en-US"/>
        </w:rPr>
        <w:t xml:space="preserve">revised Guidelines are </w:t>
      </w:r>
      <w:r w:rsidR="00B16809">
        <w:rPr>
          <w:rFonts w:eastAsia="Calibri" w:cstheme="minorHAnsi"/>
          <w:sz w:val="24"/>
          <w:szCs w:val="24"/>
          <w:lang w:val="en-US"/>
        </w:rPr>
        <w:t>anticipated to be ready for public consultation in September 2026</w:t>
      </w:r>
      <w:r w:rsidRPr="000B1F89">
        <w:rPr>
          <w:rFonts w:eastAsia="Calibri" w:cstheme="minorHAnsi"/>
          <w:sz w:val="24"/>
          <w:szCs w:val="24"/>
          <w:lang w:val="en-US"/>
        </w:rPr>
        <w:t>.</w:t>
      </w:r>
    </w:p>
    <w:p w14:paraId="191AA014" w14:textId="75D27351" w:rsidR="00A002B5" w:rsidRPr="000B1F89" w:rsidRDefault="00A002B5" w:rsidP="009B130C">
      <w:pPr>
        <w:spacing w:after="160" w:line="278" w:lineRule="auto"/>
        <w:rPr>
          <w:rFonts w:eastAsia="Calibri" w:cstheme="minorHAnsi"/>
          <w:sz w:val="24"/>
          <w:szCs w:val="24"/>
          <w:lang w:val="en-US"/>
        </w:rPr>
      </w:pPr>
      <w:r>
        <w:rPr>
          <w:rFonts w:eastAsia="Calibri" w:cstheme="minorHAnsi"/>
          <w:sz w:val="24"/>
          <w:szCs w:val="24"/>
          <w:lang w:val="en-US"/>
        </w:rPr>
        <w:t xml:space="preserve">As noted above, the Guidelines provide advice for the prevention of disease. </w:t>
      </w:r>
      <w:r w:rsidR="5D6E5737" w:rsidRPr="000B1F89">
        <w:rPr>
          <w:rFonts w:eastAsia="Calibri" w:cstheme="minorHAnsi"/>
          <w:sz w:val="24"/>
          <w:szCs w:val="24"/>
          <w:lang w:val="en-US"/>
        </w:rPr>
        <w:t xml:space="preserve">Advice on therapeutic diets to manage or treat chronic conditions, such as diabetes, should be provided by a healthcare provider and is best included in clinical practice guidelines. </w:t>
      </w:r>
      <w:r>
        <w:rPr>
          <w:rFonts w:eastAsia="Calibri" w:cstheme="minorHAnsi"/>
          <w:sz w:val="24"/>
          <w:szCs w:val="24"/>
          <w:lang w:val="en-US"/>
        </w:rPr>
        <w:t>For this reason,</w:t>
      </w:r>
      <w:r w:rsidRPr="00A002B5">
        <w:rPr>
          <w:rFonts w:eastAsia="Calibri" w:cstheme="minorHAnsi"/>
          <w:sz w:val="24"/>
          <w:szCs w:val="24"/>
          <w:lang w:val="en-US"/>
        </w:rPr>
        <w:t xml:space="preserve"> </w:t>
      </w:r>
      <w:r>
        <w:rPr>
          <w:rFonts w:eastAsia="Calibri" w:cstheme="minorHAnsi"/>
          <w:sz w:val="24"/>
          <w:szCs w:val="24"/>
          <w:lang w:val="en-US"/>
        </w:rPr>
        <w:t>the</w:t>
      </w:r>
      <w:r w:rsidRPr="000B1F89">
        <w:rPr>
          <w:rFonts w:eastAsia="Calibri" w:cstheme="minorHAnsi"/>
          <w:sz w:val="24"/>
          <w:szCs w:val="24"/>
          <w:lang w:val="en-US"/>
        </w:rPr>
        <w:t xml:space="preserve"> provision of specific dietary guidance for people with diabetes falls outside the scope of the revision. </w:t>
      </w:r>
    </w:p>
    <w:p w14:paraId="6DB2365D" w14:textId="1975F664" w:rsidR="30BD85D4" w:rsidRPr="000B1F89" w:rsidRDefault="30BD85D4" w:rsidP="19F70BC9">
      <w:pPr>
        <w:spacing w:before="240" w:after="120"/>
        <w:rPr>
          <w:rFonts w:eastAsiaTheme="minorEastAsia" w:cstheme="minorHAnsi"/>
          <w:b/>
          <w:sz w:val="24"/>
          <w:szCs w:val="24"/>
          <w:lang w:val="en-US"/>
        </w:rPr>
      </w:pPr>
      <w:r w:rsidRPr="000B1F89">
        <w:rPr>
          <w:rFonts w:eastAsiaTheme="minorEastAsia" w:cstheme="minorHAnsi"/>
          <w:b/>
          <w:sz w:val="24"/>
          <w:szCs w:val="24"/>
          <w:lang w:val="en-US"/>
        </w:rPr>
        <w:t>Recommendation 3</w:t>
      </w:r>
    </w:p>
    <w:p w14:paraId="41C8639D" w14:textId="5EBDA9A8" w:rsidR="19F70BC9" w:rsidRPr="000B1F89" w:rsidRDefault="26DD363B" w:rsidP="601E39DC">
      <w:pPr>
        <w:spacing w:before="240" w:after="120"/>
        <w:rPr>
          <w:rStyle w:val="normaltextrun"/>
          <w:rFonts w:eastAsiaTheme="minorEastAsia" w:cstheme="minorHAnsi"/>
          <w:b/>
          <w:i/>
          <w:color w:val="222222"/>
          <w:sz w:val="24"/>
          <w:szCs w:val="24"/>
          <w:lang w:val="en-US"/>
        </w:rPr>
      </w:pPr>
      <w:r w:rsidRPr="000B1F89">
        <w:rPr>
          <w:rStyle w:val="normaltextrun"/>
          <w:rFonts w:eastAsiaTheme="minorEastAsia" w:cstheme="minorHAnsi"/>
          <w:b/>
          <w:i/>
          <w:color w:val="222222"/>
          <w:sz w:val="24"/>
          <w:szCs w:val="24"/>
        </w:rPr>
        <w:t>The Committee recommends that the Australian Government implements food labelling reforms targeting added sugar to allow consumers to clearly identify the content of added sugar from front-of-pack labelling. This food labelling initiative should be separate from the information regarding added sugar potentially being included in the Nutrition Information Panel.</w:t>
      </w:r>
    </w:p>
    <w:p w14:paraId="3A7A0E02" w14:textId="61C57AAF" w:rsidR="00B2052A" w:rsidRPr="000B1F89" w:rsidRDefault="00D27FB9" w:rsidP="00925062">
      <w:pPr>
        <w:spacing w:before="240" w:after="120"/>
        <w:rPr>
          <w:rFonts w:cstheme="minorHAnsi"/>
          <w:b/>
          <w:color w:val="222222"/>
          <w:sz w:val="24"/>
          <w:szCs w:val="24"/>
        </w:rPr>
      </w:pPr>
      <w:r w:rsidRPr="000B1F89">
        <w:rPr>
          <w:rFonts w:eastAsia="Calibri" w:cstheme="minorHAnsi"/>
          <w:b/>
          <w:sz w:val="24"/>
          <w:szCs w:val="24"/>
        </w:rPr>
        <w:t>Government response</w:t>
      </w:r>
      <w:r w:rsidR="00925062" w:rsidRPr="000B1F89">
        <w:rPr>
          <w:rFonts w:eastAsia="Calibri" w:cstheme="minorHAnsi"/>
          <w:b/>
          <w:sz w:val="24"/>
          <w:szCs w:val="24"/>
        </w:rPr>
        <w:t xml:space="preserve">: </w:t>
      </w:r>
      <w:r w:rsidR="0098252F" w:rsidRPr="000B1F89">
        <w:rPr>
          <w:rFonts w:cstheme="minorHAnsi"/>
          <w:color w:val="222222"/>
          <w:sz w:val="24"/>
          <w:szCs w:val="24"/>
        </w:rPr>
        <w:t>Noted</w:t>
      </w:r>
    </w:p>
    <w:p w14:paraId="2621EC1E" w14:textId="14D85D1F" w:rsidR="0012592D" w:rsidRDefault="00B2052A" w:rsidP="0012592D">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acknowledges the importance of clear information on food </w:t>
      </w:r>
      <w:r w:rsidR="00DF3F7E" w:rsidRPr="000B1F89">
        <w:rPr>
          <w:rFonts w:eastAsia="Calibri" w:cstheme="minorHAnsi"/>
          <w:sz w:val="24"/>
          <w:szCs w:val="24"/>
          <w:lang w:val="en-US"/>
        </w:rPr>
        <w:t>label</w:t>
      </w:r>
      <w:r w:rsidR="00DF3F7E">
        <w:rPr>
          <w:rFonts w:eastAsia="Calibri" w:cstheme="minorHAnsi"/>
          <w:sz w:val="24"/>
          <w:szCs w:val="24"/>
          <w:lang w:val="en-US"/>
        </w:rPr>
        <w:t>s and</w:t>
      </w:r>
      <w:r w:rsidR="003A154B">
        <w:rPr>
          <w:rFonts w:eastAsia="Calibri" w:cstheme="minorHAnsi"/>
          <w:sz w:val="24"/>
          <w:szCs w:val="24"/>
          <w:lang w:val="en-US"/>
        </w:rPr>
        <w:t xml:space="preserve"> </w:t>
      </w:r>
      <w:r w:rsidR="0016771C">
        <w:rPr>
          <w:rFonts w:eastAsia="Calibri" w:cstheme="minorHAnsi"/>
          <w:sz w:val="24"/>
          <w:szCs w:val="24"/>
          <w:lang w:val="en-US"/>
        </w:rPr>
        <w:t>has been undertaking work to consider appropriate and effective reforms.</w:t>
      </w:r>
    </w:p>
    <w:p w14:paraId="451C2000" w14:textId="77777777" w:rsidR="0016771C" w:rsidRDefault="0012592D" w:rsidP="0016771C">
      <w:pPr>
        <w:spacing w:after="160" w:line="278" w:lineRule="auto"/>
        <w:rPr>
          <w:rFonts w:eastAsia="Calibri"/>
          <w:sz w:val="24"/>
          <w:szCs w:val="24"/>
          <w:lang w:val="en-US"/>
        </w:rPr>
      </w:pPr>
      <w:r w:rsidRPr="6D10B3FD">
        <w:rPr>
          <w:rFonts w:eastAsia="Calibri"/>
          <w:sz w:val="24"/>
          <w:szCs w:val="24"/>
          <w:lang w:val="en-US"/>
        </w:rPr>
        <w:t xml:space="preserve">In 2019 Food Ministers considered options for sugar labelling on packaged foods and drinks. Options included warning labels and pictorial labels depicting quantity (i.e., teaspoons). </w:t>
      </w:r>
      <w:r w:rsidR="0016771C">
        <w:rPr>
          <w:rFonts w:eastAsia="Calibri"/>
          <w:sz w:val="24"/>
          <w:szCs w:val="24"/>
          <w:lang w:val="en-US"/>
        </w:rPr>
        <w:t xml:space="preserve">Food </w:t>
      </w:r>
      <w:r w:rsidRPr="6D10B3FD">
        <w:rPr>
          <w:rFonts w:eastAsia="Calibri"/>
          <w:sz w:val="24"/>
          <w:szCs w:val="24"/>
          <w:lang w:val="en-US"/>
        </w:rPr>
        <w:t xml:space="preserve">Ministers asked Food Standards Australia New Zealand (FSANZ) to undertake work to review added sugar labelling approaches. </w:t>
      </w:r>
      <w:r w:rsidR="0016771C">
        <w:rPr>
          <w:rFonts w:eastAsia="Calibri"/>
          <w:sz w:val="24"/>
          <w:szCs w:val="24"/>
          <w:lang w:val="en-US"/>
        </w:rPr>
        <w:t>At this time, it</w:t>
      </w:r>
      <w:r w:rsidRPr="6D10B3FD">
        <w:rPr>
          <w:rFonts w:eastAsia="Calibri"/>
          <w:sz w:val="24"/>
          <w:szCs w:val="24"/>
          <w:lang w:val="en-US"/>
        </w:rPr>
        <w:t xml:space="preserve"> was determined that introducing an additional front-of-pack labelling system for added sugars may displace the Health Star Rating from a food label. This is inconsistent with the World Health Organization (WHO) overarching guiding principes for front-of-pack labelling which state that a single system should be deployed. </w:t>
      </w:r>
    </w:p>
    <w:p w14:paraId="59B32C9A" w14:textId="4B42F503" w:rsidR="0016771C" w:rsidRPr="000B1F89" w:rsidRDefault="0016771C" w:rsidP="0016771C">
      <w:pPr>
        <w:spacing w:after="160" w:line="278" w:lineRule="auto"/>
        <w:rPr>
          <w:rFonts w:eastAsia="Calibri" w:cstheme="minorHAnsi"/>
          <w:sz w:val="24"/>
          <w:szCs w:val="24"/>
          <w:lang w:val="en-US"/>
        </w:rPr>
      </w:pPr>
      <w:r>
        <w:rPr>
          <w:rFonts w:eastAsia="Calibri"/>
          <w:sz w:val="24"/>
          <w:szCs w:val="24"/>
          <w:lang w:val="en-US"/>
        </w:rPr>
        <w:t xml:space="preserve">In addition to this, </w:t>
      </w:r>
      <w:r>
        <w:rPr>
          <w:rFonts w:eastAsia="Calibri" w:cstheme="minorHAnsi"/>
          <w:sz w:val="24"/>
          <w:szCs w:val="24"/>
          <w:lang w:val="en-US"/>
        </w:rPr>
        <w:t>it was determined that a</w:t>
      </w:r>
      <w:r w:rsidRPr="000B1F89">
        <w:rPr>
          <w:rFonts w:eastAsia="Calibri" w:cstheme="minorHAnsi"/>
          <w:sz w:val="24"/>
          <w:szCs w:val="24"/>
          <w:lang w:val="en-US"/>
        </w:rPr>
        <w:t xml:space="preserve"> front-of-pack labelling scheme focused only on added sugars would not account for the overall nutritional profile of a food. </w:t>
      </w:r>
      <w:r>
        <w:rPr>
          <w:rFonts w:eastAsia="Calibri" w:cstheme="minorHAnsi"/>
          <w:sz w:val="24"/>
          <w:szCs w:val="24"/>
          <w:lang w:val="en-US"/>
        </w:rPr>
        <w:t>As the</w:t>
      </w:r>
      <w:r w:rsidRPr="000B1F89">
        <w:rPr>
          <w:rFonts w:eastAsia="Calibri" w:cstheme="minorHAnsi"/>
          <w:sz w:val="24"/>
          <w:szCs w:val="24"/>
          <w:lang w:val="en-US"/>
        </w:rPr>
        <w:t xml:space="preserve"> Australian Dietary Guidelines recommend Australians limit consumption of saturated fats, </w:t>
      </w:r>
      <w:r w:rsidRPr="000B1F89">
        <w:rPr>
          <w:rFonts w:eastAsia="Calibri" w:cstheme="minorHAnsi"/>
          <w:sz w:val="24"/>
          <w:szCs w:val="24"/>
          <w:lang w:val="en-US"/>
        </w:rPr>
        <w:lastRenderedPageBreak/>
        <w:t>sodium and added sugars for the prevention of diet-related chronic conditions</w:t>
      </w:r>
      <w:r w:rsidR="00F70B83">
        <w:rPr>
          <w:rFonts w:eastAsia="Calibri" w:cstheme="minorHAnsi"/>
          <w:sz w:val="24"/>
          <w:szCs w:val="24"/>
          <w:lang w:val="en-US"/>
        </w:rPr>
        <w:t xml:space="preserve">, the Health Star Ratings </w:t>
      </w:r>
      <w:proofErr w:type="gramStart"/>
      <w:r w:rsidR="00F70B83">
        <w:rPr>
          <w:rFonts w:eastAsia="Calibri" w:cstheme="minorHAnsi"/>
          <w:sz w:val="24"/>
          <w:szCs w:val="24"/>
          <w:lang w:val="en-US"/>
        </w:rPr>
        <w:t>were considered to be</w:t>
      </w:r>
      <w:proofErr w:type="gramEnd"/>
      <w:r w:rsidR="00F70B83">
        <w:rPr>
          <w:rFonts w:eastAsia="Calibri" w:cstheme="minorHAnsi"/>
          <w:sz w:val="24"/>
          <w:szCs w:val="24"/>
          <w:lang w:val="en-US"/>
        </w:rPr>
        <w:t xml:space="preserve"> the most appropriate and overall effective approach. </w:t>
      </w:r>
    </w:p>
    <w:p w14:paraId="68A41040" w14:textId="75FF9903" w:rsidR="0016771C" w:rsidRDefault="00B2052A" w:rsidP="0016771C">
      <w:pPr>
        <w:spacing w:after="160" w:line="278" w:lineRule="auto"/>
        <w:rPr>
          <w:rFonts w:eastAsia="Calibri" w:cstheme="minorHAnsi"/>
          <w:sz w:val="24"/>
          <w:szCs w:val="24"/>
          <w:lang w:val="en-US"/>
        </w:rPr>
      </w:pPr>
      <w:r w:rsidRPr="000B1F89">
        <w:rPr>
          <w:rFonts w:eastAsia="Calibri" w:cstheme="minorHAnsi"/>
          <w:sz w:val="24"/>
          <w:szCs w:val="24"/>
          <w:lang w:val="en-US"/>
        </w:rPr>
        <w:t xml:space="preserve">In </w:t>
      </w:r>
      <w:r w:rsidR="00DF3F7E" w:rsidRPr="000B1F89">
        <w:rPr>
          <w:rFonts w:eastAsia="Calibri" w:cstheme="minorHAnsi"/>
          <w:sz w:val="24"/>
          <w:szCs w:val="24"/>
          <w:lang w:val="en-US"/>
        </w:rPr>
        <w:t>Australia,</w:t>
      </w:r>
      <w:r w:rsidRPr="000B1F89">
        <w:rPr>
          <w:rFonts w:eastAsia="Calibri" w:cstheme="minorHAnsi"/>
          <w:sz w:val="24"/>
          <w:szCs w:val="24"/>
          <w:lang w:val="en-US"/>
        </w:rPr>
        <w:t xml:space="preserve"> the </w:t>
      </w:r>
      <w:r w:rsidR="006F4E1E" w:rsidRPr="000B1F89">
        <w:rPr>
          <w:rFonts w:eastAsia="Calibri" w:cstheme="minorHAnsi"/>
          <w:sz w:val="24"/>
          <w:szCs w:val="24"/>
          <w:lang w:val="en-US"/>
        </w:rPr>
        <w:t>voluntary</w:t>
      </w:r>
      <w:r w:rsidRPr="000B1F89">
        <w:rPr>
          <w:rFonts w:eastAsia="Calibri" w:cstheme="minorHAnsi"/>
          <w:sz w:val="24"/>
          <w:szCs w:val="24"/>
          <w:lang w:val="en-US"/>
        </w:rPr>
        <w:t xml:space="preserve"> Health Star Rating system provides the front of pack interpretation of nutrition information for consumers. This takes a holistic approach to food labelling through a star rating, from half a star to 5 stars, based on the overall nutritional profile of the packaged food. The Health Star Rating considers the balance of ‘risk’ nutrients: saturated fat, sugars, sodium and energy with ‘positive’ nutrients: protein, </w:t>
      </w:r>
      <w:proofErr w:type="spellStart"/>
      <w:r w:rsidRPr="000B1F89">
        <w:rPr>
          <w:rFonts w:eastAsia="Calibri" w:cstheme="minorHAnsi"/>
          <w:sz w:val="24"/>
          <w:szCs w:val="24"/>
          <w:lang w:val="en-US"/>
        </w:rPr>
        <w:t>fibre</w:t>
      </w:r>
      <w:proofErr w:type="spellEnd"/>
      <w:r w:rsidRPr="000B1F89">
        <w:rPr>
          <w:rFonts w:eastAsia="Calibri" w:cstheme="minorHAnsi"/>
          <w:sz w:val="24"/>
          <w:szCs w:val="24"/>
          <w:lang w:val="en-US"/>
        </w:rPr>
        <w:t xml:space="preserve"> and fruit, vegetable, nut and legume content. Products which have lower amounts of the risk components generally have a higher Health Star Rating</w:t>
      </w:r>
      <w:r w:rsidR="0016771C">
        <w:rPr>
          <w:rFonts w:eastAsia="Calibri" w:cstheme="minorHAnsi"/>
          <w:sz w:val="24"/>
          <w:szCs w:val="24"/>
          <w:lang w:val="en-US"/>
        </w:rPr>
        <w:t>.</w:t>
      </w:r>
    </w:p>
    <w:p w14:paraId="347C77D8" w14:textId="3ACC9716" w:rsidR="006A29A6" w:rsidRDefault="006A29A6" w:rsidP="006A29A6">
      <w:pPr>
        <w:spacing w:after="160" w:line="278" w:lineRule="auto"/>
        <w:rPr>
          <w:rFonts w:eastAsia="Calibri"/>
          <w:sz w:val="24"/>
          <w:szCs w:val="24"/>
          <w:lang w:val="en-US"/>
        </w:rPr>
      </w:pPr>
      <w:r w:rsidRPr="629112FA">
        <w:rPr>
          <w:rFonts w:eastAsia="Calibri"/>
          <w:sz w:val="24"/>
          <w:szCs w:val="24"/>
          <w:lang w:val="en-US"/>
        </w:rPr>
        <w:t xml:space="preserve">In 2020, Food Ministers set uptake targets </w:t>
      </w:r>
      <w:r w:rsidRPr="1F70780D">
        <w:rPr>
          <w:rFonts w:eastAsia="Calibri"/>
          <w:sz w:val="24"/>
          <w:szCs w:val="24"/>
          <w:lang w:val="en-US"/>
        </w:rPr>
        <w:t xml:space="preserve">for the Health Star Rating </w:t>
      </w:r>
      <w:r w:rsidR="00D42AC7" w:rsidRPr="1F70780D">
        <w:rPr>
          <w:rFonts w:eastAsia="Calibri"/>
          <w:sz w:val="24"/>
          <w:szCs w:val="24"/>
          <w:lang w:val="en-US"/>
        </w:rPr>
        <w:t>system and</w:t>
      </w:r>
      <w:r w:rsidRPr="7C6454CA">
        <w:rPr>
          <w:rFonts w:eastAsia="Calibri"/>
          <w:sz w:val="24"/>
          <w:szCs w:val="24"/>
          <w:lang w:val="en-US"/>
        </w:rPr>
        <w:t xml:space="preserve"> agreed that if uptake does not reach 70%</w:t>
      </w:r>
      <w:r w:rsidRPr="6405B82A">
        <w:rPr>
          <w:rFonts w:eastAsia="Calibri"/>
          <w:sz w:val="24"/>
          <w:szCs w:val="24"/>
          <w:lang w:val="en-US"/>
        </w:rPr>
        <w:t xml:space="preserve"> of intended foods by </w:t>
      </w:r>
      <w:r w:rsidRPr="7F729819">
        <w:rPr>
          <w:rFonts w:eastAsia="Calibri"/>
          <w:sz w:val="24"/>
          <w:szCs w:val="24"/>
          <w:lang w:val="en-US"/>
        </w:rPr>
        <w:t xml:space="preserve">November 2025, that they would consider mandating the system. </w:t>
      </w:r>
      <w:r w:rsidR="0018630A">
        <w:rPr>
          <w:rFonts w:eastAsia="Calibri"/>
          <w:sz w:val="24"/>
          <w:szCs w:val="24"/>
        </w:rPr>
        <w:t>Noting uptake had reached only 39% of intended foods in Australia (and 36% in New Zealand), i</w:t>
      </w:r>
      <w:r w:rsidR="00702C7E" w:rsidRPr="00702C7E">
        <w:rPr>
          <w:rFonts w:eastAsia="Calibri"/>
          <w:sz w:val="24"/>
          <w:szCs w:val="24"/>
        </w:rPr>
        <w:t xml:space="preserve">n February 2026, </w:t>
      </w:r>
      <w:r w:rsidR="0018630A">
        <w:rPr>
          <w:rFonts w:eastAsia="Calibri"/>
          <w:sz w:val="24"/>
          <w:szCs w:val="24"/>
        </w:rPr>
        <w:t xml:space="preserve">Food Ministers </w:t>
      </w:r>
      <w:proofErr w:type="gramStart"/>
      <w:r w:rsidR="0018630A">
        <w:rPr>
          <w:rFonts w:eastAsia="Calibri"/>
          <w:sz w:val="24"/>
          <w:szCs w:val="24"/>
        </w:rPr>
        <w:t xml:space="preserve">asked </w:t>
      </w:r>
      <w:r w:rsidR="00702C7E" w:rsidRPr="00702C7E">
        <w:rPr>
          <w:rFonts w:eastAsia="Calibri"/>
          <w:sz w:val="24"/>
          <w:szCs w:val="24"/>
        </w:rPr>
        <w:t xml:space="preserve"> FSANZ</w:t>
      </w:r>
      <w:proofErr w:type="gramEnd"/>
      <w:r w:rsidR="00702C7E" w:rsidRPr="00702C7E">
        <w:rPr>
          <w:rFonts w:eastAsia="Calibri"/>
          <w:sz w:val="24"/>
          <w:szCs w:val="24"/>
        </w:rPr>
        <w:t xml:space="preserve"> </w:t>
      </w:r>
      <w:r w:rsidR="0018630A">
        <w:rPr>
          <w:rFonts w:eastAsia="Calibri"/>
          <w:sz w:val="24"/>
          <w:szCs w:val="24"/>
        </w:rPr>
        <w:t xml:space="preserve">to prepare a </w:t>
      </w:r>
      <w:r w:rsidR="00702C7E" w:rsidRPr="00702C7E">
        <w:rPr>
          <w:rFonts w:eastAsia="Calibri"/>
          <w:sz w:val="24"/>
          <w:szCs w:val="24"/>
        </w:rPr>
        <w:t>proposal on mandating the Health Star Rating system. The system offers a front-of-pack interpretation of nutritional information, considering the balance of 'risk' nutrients, such as sugar, against beneficial nutrients. Food Ministers are expected to consider FSANZ's recommendations on mandating within the next 12-18 months.</w:t>
      </w:r>
    </w:p>
    <w:p w14:paraId="0A835082" w14:textId="44824010" w:rsidR="00B2052A" w:rsidRPr="006A29A6" w:rsidRDefault="006A29A6" w:rsidP="00E76BA4">
      <w:pPr>
        <w:spacing w:after="160" w:line="278" w:lineRule="auto"/>
        <w:rPr>
          <w:rFonts w:eastAsia="Calibri"/>
          <w:sz w:val="24"/>
          <w:szCs w:val="24"/>
          <w:lang w:val="en-US"/>
        </w:rPr>
      </w:pPr>
      <w:r w:rsidRPr="0CADADC8">
        <w:rPr>
          <w:rFonts w:eastAsia="Calibri"/>
          <w:sz w:val="24"/>
          <w:szCs w:val="24"/>
          <w:lang w:val="en-US"/>
        </w:rPr>
        <w:t xml:space="preserve">Consumer research on understanding and perceptions of the Health Star Rating system is being undertaken in </w:t>
      </w:r>
      <w:r w:rsidRPr="20EA3C24">
        <w:rPr>
          <w:rFonts w:eastAsia="Calibri"/>
          <w:sz w:val="24"/>
          <w:szCs w:val="24"/>
          <w:lang w:val="en-US"/>
        </w:rPr>
        <w:t>2024</w:t>
      </w:r>
      <w:r w:rsidR="00751F75">
        <w:rPr>
          <w:rFonts w:eastAsia="Calibri"/>
          <w:sz w:val="24"/>
          <w:szCs w:val="24"/>
          <w:lang w:val="en-US"/>
        </w:rPr>
        <w:t xml:space="preserve"> and </w:t>
      </w:r>
      <w:r w:rsidR="0095230F">
        <w:rPr>
          <w:rFonts w:eastAsia="Calibri"/>
          <w:sz w:val="24"/>
          <w:szCs w:val="24"/>
          <w:lang w:val="en-US"/>
        </w:rPr>
        <w:t>20</w:t>
      </w:r>
      <w:r>
        <w:rPr>
          <w:rFonts w:eastAsia="Calibri"/>
          <w:sz w:val="24"/>
          <w:szCs w:val="24"/>
          <w:lang w:val="en-US"/>
        </w:rPr>
        <w:t>2</w:t>
      </w:r>
      <w:r w:rsidRPr="20EA3C24">
        <w:rPr>
          <w:rFonts w:eastAsia="Calibri"/>
          <w:sz w:val="24"/>
          <w:szCs w:val="24"/>
          <w:lang w:val="en-US"/>
        </w:rPr>
        <w:t>5</w:t>
      </w:r>
      <w:r w:rsidRPr="7EAE2C1D">
        <w:rPr>
          <w:rFonts w:eastAsia="Calibri"/>
          <w:sz w:val="24"/>
          <w:szCs w:val="24"/>
          <w:lang w:val="en-US"/>
        </w:rPr>
        <w:t xml:space="preserve">. The Health Star Rating website </w:t>
      </w:r>
      <w:r w:rsidRPr="464DA721">
        <w:rPr>
          <w:rFonts w:eastAsia="Calibri"/>
          <w:sz w:val="24"/>
          <w:szCs w:val="24"/>
          <w:lang w:val="en-US"/>
        </w:rPr>
        <w:t xml:space="preserve">has also been redeveloped and will provide </w:t>
      </w:r>
      <w:r w:rsidRPr="45E3A92C">
        <w:rPr>
          <w:rFonts w:eastAsia="Calibri"/>
          <w:sz w:val="24"/>
          <w:szCs w:val="24"/>
          <w:lang w:val="en-US"/>
        </w:rPr>
        <w:t xml:space="preserve">improved </w:t>
      </w:r>
      <w:r w:rsidRPr="5FEA14EC">
        <w:rPr>
          <w:rFonts w:eastAsia="Calibri"/>
          <w:sz w:val="24"/>
          <w:szCs w:val="24"/>
          <w:lang w:val="en-US"/>
        </w:rPr>
        <w:t xml:space="preserve">information on the system for </w:t>
      </w:r>
      <w:r w:rsidRPr="228E293D">
        <w:rPr>
          <w:rFonts w:eastAsia="Calibri"/>
          <w:sz w:val="24"/>
          <w:szCs w:val="24"/>
          <w:lang w:val="en-US"/>
        </w:rPr>
        <w:t xml:space="preserve">consumers, the food industry, and other </w:t>
      </w:r>
      <w:r w:rsidRPr="0B900292">
        <w:rPr>
          <w:rFonts w:eastAsia="Calibri"/>
          <w:sz w:val="24"/>
          <w:szCs w:val="24"/>
          <w:lang w:val="en-US"/>
        </w:rPr>
        <w:t>stakeholders.</w:t>
      </w:r>
    </w:p>
    <w:p w14:paraId="6FA066E7" w14:textId="31500376" w:rsidR="00B2052A" w:rsidRPr="000B1F89" w:rsidRDefault="00B2052A" w:rsidP="00E76BA4">
      <w:pPr>
        <w:spacing w:after="160" w:line="278" w:lineRule="auto"/>
        <w:rPr>
          <w:rFonts w:eastAsia="Calibri" w:cstheme="minorHAnsi"/>
          <w:sz w:val="24"/>
          <w:szCs w:val="24"/>
          <w:lang w:val="en-US"/>
        </w:rPr>
      </w:pPr>
      <w:r w:rsidRPr="000B1F89">
        <w:rPr>
          <w:rFonts w:eastAsia="Calibri" w:cstheme="minorHAnsi"/>
          <w:sz w:val="24"/>
          <w:szCs w:val="24"/>
          <w:lang w:val="en-US"/>
        </w:rPr>
        <w:t>In July 2024, Food Ministers requested FSANZ scope a holistic review of the Nutrition Information Panel.</w:t>
      </w:r>
      <w:r w:rsidR="0018630A" w:rsidRPr="0018630A">
        <w:rPr>
          <w:rFonts w:eastAsia="Calibri" w:cstheme="minorHAnsi"/>
          <w:sz w:val="24"/>
          <w:szCs w:val="24"/>
          <w:lang w:val="en-US"/>
        </w:rPr>
        <w:t xml:space="preserve"> </w:t>
      </w:r>
      <w:r w:rsidR="0018630A">
        <w:rPr>
          <w:rFonts w:eastAsia="Calibri" w:cstheme="minorHAnsi"/>
          <w:sz w:val="24"/>
          <w:szCs w:val="24"/>
          <w:lang w:val="en-US"/>
        </w:rPr>
        <w:t xml:space="preserve">In February 2026 Food Ministers considered this work, which confirmed that regulatory changes to the Nutrition Information Panel are not required at this time. The review confirmed that the current requirements meet their purpose of providing consistent and meaningful nutrition information, balancing consumer needs with international alignment and industry practicality. While the review found no clear benefit to mandating “added sugars” labelling, Ministers asked the Food Regulation Standing Committee to further consider how sugars information can be better provided to consumers, in line with updated dietary guidelines when available. </w:t>
      </w:r>
    </w:p>
    <w:p w14:paraId="2D634649" w14:textId="6540BA5A" w:rsidR="009751F9" w:rsidRPr="000B1F89" w:rsidRDefault="009751F9" w:rsidP="009751F9">
      <w:pPr>
        <w:spacing w:before="240" w:after="120"/>
        <w:rPr>
          <w:rFonts w:eastAsiaTheme="minorEastAsia" w:cstheme="minorHAnsi"/>
          <w:b/>
          <w:sz w:val="24"/>
          <w:szCs w:val="24"/>
        </w:rPr>
      </w:pPr>
      <w:r w:rsidRPr="000B1F89">
        <w:rPr>
          <w:rFonts w:eastAsiaTheme="minorEastAsia" w:cstheme="minorHAnsi"/>
          <w:b/>
          <w:sz w:val="24"/>
          <w:szCs w:val="24"/>
        </w:rPr>
        <w:t>Recommendation 4</w:t>
      </w:r>
    </w:p>
    <w:p w14:paraId="5B1EECB5" w14:textId="0A22A78B" w:rsidR="006129BE" w:rsidRPr="000B1F89" w:rsidRDefault="006129BE" w:rsidP="009751F9">
      <w:pPr>
        <w:spacing w:before="240" w:after="120"/>
        <w:rPr>
          <w:rFonts w:eastAsiaTheme="minorEastAsia" w:cstheme="minorHAnsi"/>
          <w:b/>
          <w:sz w:val="24"/>
          <w:szCs w:val="24"/>
          <w:lang w:val="en-US"/>
        </w:rPr>
      </w:pPr>
      <w:r w:rsidRPr="000B1F89">
        <w:rPr>
          <w:rStyle w:val="normaltextrun"/>
          <w:rFonts w:eastAsiaTheme="minorEastAsia" w:cstheme="minorHAnsi"/>
          <w:b/>
          <w:i/>
          <w:color w:val="222222"/>
          <w:sz w:val="24"/>
          <w:szCs w:val="24"/>
          <w:shd w:val="clear" w:color="auto" w:fill="FFFFFF"/>
        </w:rPr>
        <w:t>The Committee recommends that the Australian Government implements a levy on sugar-sweetened beverages, such that the price is modelled on international best practice and the anticipated improvement of health outcomes. The levy should be graduated according to the sugar content.</w:t>
      </w:r>
      <w:r w:rsidRPr="000B1F89">
        <w:rPr>
          <w:rStyle w:val="eop"/>
          <w:rFonts w:eastAsiaTheme="minorEastAsia" w:cstheme="minorHAnsi"/>
          <w:b/>
          <w:i/>
          <w:color w:val="222222"/>
          <w:sz w:val="24"/>
          <w:szCs w:val="24"/>
          <w:shd w:val="clear" w:color="auto" w:fill="FFFFFF"/>
        </w:rPr>
        <w:t> </w:t>
      </w:r>
    </w:p>
    <w:p w14:paraId="0545F0AE" w14:textId="1A726EE7" w:rsidR="006129BE" w:rsidRPr="000B1F89" w:rsidRDefault="00D27FB9" w:rsidP="009751F9">
      <w:pPr>
        <w:spacing w:before="240" w:after="120"/>
        <w:rPr>
          <w:rFonts w:eastAsiaTheme="minorEastAsia" w:cstheme="minorHAnsi"/>
          <w:b/>
          <w:sz w:val="24"/>
          <w:szCs w:val="24"/>
          <w:lang w:val="en-US"/>
        </w:rPr>
      </w:pPr>
      <w:r w:rsidRPr="000B1F89">
        <w:rPr>
          <w:rFonts w:eastAsia="Calibri" w:cstheme="minorHAnsi"/>
          <w:b/>
          <w:sz w:val="24"/>
          <w:szCs w:val="24"/>
        </w:rPr>
        <w:t>Government response</w:t>
      </w:r>
      <w:r w:rsidR="00500487" w:rsidRPr="000B1F89">
        <w:rPr>
          <w:rFonts w:eastAsia="Calibri" w:cstheme="minorHAnsi"/>
          <w:b/>
          <w:sz w:val="24"/>
          <w:szCs w:val="24"/>
        </w:rPr>
        <w:t xml:space="preserve">: </w:t>
      </w:r>
      <w:r w:rsidR="006129BE" w:rsidRPr="000B1F89">
        <w:rPr>
          <w:rFonts w:eastAsiaTheme="minorEastAsia" w:cstheme="minorHAnsi"/>
          <w:sz w:val="24"/>
          <w:szCs w:val="24"/>
          <w:lang w:val="en-US"/>
        </w:rPr>
        <w:t>Noted</w:t>
      </w:r>
    </w:p>
    <w:p w14:paraId="3612CEF3" w14:textId="6B84FAA9" w:rsidR="00E6060B" w:rsidRDefault="006129BE" w:rsidP="00E76BA4">
      <w:pPr>
        <w:spacing w:after="160" w:line="278" w:lineRule="auto"/>
        <w:rPr>
          <w:rFonts w:eastAsiaTheme="minorEastAsia" w:cstheme="minorHAnsi"/>
          <w:color w:val="000000" w:themeColor="text1"/>
          <w:sz w:val="24"/>
          <w:szCs w:val="24"/>
        </w:rPr>
      </w:pPr>
      <w:r w:rsidRPr="000B1F89">
        <w:rPr>
          <w:rFonts w:eastAsiaTheme="minorEastAsia" w:cstheme="minorHAnsi"/>
          <w:color w:val="000000" w:themeColor="text1"/>
          <w:sz w:val="24"/>
          <w:szCs w:val="24"/>
        </w:rPr>
        <w:lastRenderedPageBreak/>
        <w:t>The Government support</w:t>
      </w:r>
      <w:r w:rsidR="00A47356" w:rsidRPr="000B1F89">
        <w:rPr>
          <w:rFonts w:eastAsiaTheme="minorEastAsia" w:cstheme="minorHAnsi"/>
          <w:color w:val="000000" w:themeColor="text1"/>
          <w:sz w:val="24"/>
          <w:szCs w:val="24"/>
        </w:rPr>
        <w:t>s</w:t>
      </w:r>
      <w:r w:rsidRPr="000B1F89">
        <w:rPr>
          <w:rFonts w:eastAsiaTheme="minorEastAsia" w:cstheme="minorHAnsi"/>
          <w:color w:val="000000" w:themeColor="text1"/>
          <w:sz w:val="24"/>
          <w:szCs w:val="24"/>
        </w:rPr>
        <w:t xml:space="preserve"> the objective of reducing consumption of sugar</w:t>
      </w:r>
      <w:r w:rsidR="00F70B83">
        <w:rPr>
          <w:rFonts w:eastAsiaTheme="minorEastAsia" w:cstheme="minorHAnsi"/>
          <w:color w:val="000000" w:themeColor="text1"/>
          <w:sz w:val="24"/>
          <w:szCs w:val="24"/>
        </w:rPr>
        <w:t xml:space="preserve"> </w:t>
      </w:r>
      <w:r w:rsidRPr="000B1F89">
        <w:rPr>
          <w:rFonts w:eastAsiaTheme="minorEastAsia" w:cstheme="minorHAnsi"/>
          <w:color w:val="000000" w:themeColor="text1"/>
          <w:sz w:val="24"/>
          <w:szCs w:val="24"/>
        </w:rPr>
        <w:t xml:space="preserve">and </w:t>
      </w:r>
      <w:r w:rsidR="00EB10D8" w:rsidRPr="000B1F89">
        <w:rPr>
          <w:rFonts w:eastAsiaTheme="minorEastAsia" w:cstheme="minorHAnsi"/>
          <w:color w:val="000000" w:themeColor="text1"/>
          <w:sz w:val="24"/>
          <w:szCs w:val="24"/>
        </w:rPr>
        <w:t>is committed to</w:t>
      </w:r>
      <w:r w:rsidR="00F36423" w:rsidRPr="000B1F89">
        <w:rPr>
          <w:rFonts w:eastAsiaTheme="minorEastAsia" w:cstheme="minorHAnsi"/>
          <w:color w:val="000000" w:themeColor="text1"/>
          <w:sz w:val="24"/>
          <w:szCs w:val="24"/>
        </w:rPr>
        <w:t xml:space="preserve"> review</w:t>
      </w:r>
      <w:r w:rsidR="00EB10D8" w:rsidRPr="000B1F89">
        <w:rPr>
          <w:rFonts w:eastAsiaTheme="minorEastAsia" w:cstheme="minorHAnsi"/>
          <w:color w:val="000000" w:themeColor="text1"/>
          <w:sz w:val="24"/>
          <w:szCs w:val="24"/>
        </w:rPr>
        <w:t>ing all evidence</w:t>
      </w:r>
      <w:r w:rsidR="00F36423" w:rsidRPr="000B1F89">
        <w:rPr>
          <w:rFonts w:eastAsiaTheme="minorEastAsia" w:cstheme="minorHAnsi"/>
          <w:color w:val="000000" w:themeColor="text1"/>
          <w:sz w:val="24"/>
          <w:szCs w:val="24"/>
        </w:rPr>
        <w:t xml:space="preserve"> and consider</w:t>
      </w:r>
      <w:r w:rsidR="00EB10D8" w:rsidRPr="000B1F89">
        <w:rPr>
          <w:rFonts w:eastAsiaTheme="minorEastAsia" w:cstheme="minorHAnsi"/>
          <w:color w:val="000000" w:themeColor="text1"/>
          <w:sz w:val="24"/>
          <w:szCs w:val="24"/>
        </w:rPr>
        <w:t>ing</w:t>
      </w:r>
      <w:r w:rsidR="00F36423" w:rsidRPr="000B1F89">
        <w:rPr>
          <w:rFonts w:eastAsiaTheme="minorEastAsia" w:cstheme="minorHAnsi"/>
          <w:color w:val="000000" w:themeColor="text1"/>
          <w:sz w:val="24"/>
          <w:szCs w:val="24"/>
        </w:rPr>
        <w:t xml:space="preserve"> approaches, including non-regulatory approaches, </w:t>
      </w:r>
      <w:r w:rsidR="00BB59C8" w:rsidRPr="000B1F89">
        <w:rPr>
          <w:rFonts w:eastAsiaTheme="minorEastAsia" w:cstheme="minorHAnsi"/>
          <w:color w:val="000000" w:themeColor="text1"/>
          <w:sz w:val="24"/>
          <w:szCs w:val="24"/>
        </w:rPr>
        <w:t xml:space="preserve">to meet </w:t>
      </w:r>
      <w:r w:rsidR="00E6060B">
        <w:rPr>
          <w:rFonts w:eastAsiaTheme="minorEastAsia" w:cstheme="minorHAnsi"/>
          <w:color w:val="000000" w:themeColor="text1"/>
          <w:sz w:val="24"/>
          <w:szCs w:val="24"/>
        </w:rPr>
        <w:t>this</w:t>
      </w:r>
      <w:r w:rsidR="00E6060B" w:rsidRPr="000B1F89">
        <w:rPr>
          <w:rFonts w:eastAsiaTheme="minorEastAsia" w:cstheme="minorHAnsi"/>
          <w:color w:val="000000" w:themeColor="text1"/>
          <w:sz w:val="24"/>
          <w:szCs w:val="24"/>
        </w:rPr>
        <w:t xml:space="preserve"> </w:t>
      </w:r>
      <w:r w:rsidR="00FA58E1" w:rsidRPr="000B1F89">
        <w:rPr>
          <w:rFonts w:eastAsiaTheme="minorEastAsia" w:cstheme="minorHAnsi"/>
          <w:color w:val="000000" w:themeColor="text1"/>
          <w:sz w:val="24"/>
          <w:szCs w:val="24"/>
        </w:rPr>
        <w:t xml:space="preserve">objective. </w:t>
      </w:r>
    </w:p>
    <w:p w14:paraId="2F340702" w14:textId="122B610B" w:rsidR="00E6060B" w:rsidRDefault="00E6060B" w:rsidP="00E76BA4">
      <w:pPr>
        <w:spacing w:after="160" w:line="278" w:lineRule="auto"/>
        <w:rPr>
          <w:rFonts w:eastAsiaTheme="minorEastAsia" w:cstheme="minorHAnsi"/>
          <w:color w:val="000000" w:themeColor="text1"/>
          <w:sz w:val="24"/>
          <w:szCs w:val="24"/>
        </w:rPr>
      </w:pPr>
      <w:r w:rsidRPr="000B1F89">
        <w:rPr>
          <w:rFonts w:eastAsiaTheme="minorEastAsia" w:cstheme="minorHAnsi"/>
          <w:color w:val="000000" w:themeColor="text1"/>
          <w:sz w:val="24"/>
          <w:szCs w:val="24"/>
        </w:rPr>
        <w:t xml:space="preserve">Sugar consumption in Australia, whilst still high, has declined. </w:t>
      </w:r>
      <w:r>
        <w:rPr>
          <w:rFonts w:eastAsiaTheme="minorEastAsia" w:cstheme="minorHAnsi"/>
          <w:color w:val="000000" w:themeColor="text1"/>
          <w:sz w:val="24"/>
          <w:szCs w:val="24"/>
        </w:rPr>
        <w:t>To date, the Government has worked to reduce sugar consumption by</w:t>
      </w:r>
      <w:r w:rsidR="007652E1">
        <w:rPr>
          <w:rFonts w:eastAsiaTheme="minorEastAsia" w:cstheme="minorHAnsi"/>
          <w:color w:val="000000" w:themeColor="text1"/>
          <w:sz w:val="24"/>
          <w:szCs w:val="24"/>
        </w:rPr>
        <w:t>:</w:t>
      </w:r>
      <w:r>
        <w:rPr>
          <w:rFonts w:eastAsiaTheme="minorEastAsia" w:cstheme="minorHAnsi"/>
          <w:color w:val="000000" w:themeColor="text1"/>
          <w:sz w:val="24"/>
          <w:szCs w:val="24"/>
        </w:rPr>
        <w:t xml:space="preserve"> </w:t>
      </w:r>
    </w:p>
    <w:p w14:paraId="5F908064" w14:textId="0AADD87A" w:rsidR="006129BE" w:rsidRPr="00401186" w:rsidRDefault="006A29A6">
      <w:pPr>
        <w:pStyle w:val="ListParagraph"/>
        <w:numPr>
          <w:ilvl w:val="0"/>
          <w:numId w:val="81"/>
        </w:numPr>
        <w:spacing w:after="160" w:line="278" w:lineRule="auto"/>
        <w:rPr>
          <w:rFonts w:eastAsiaTheme="minorEastAsia" w:cstheme="minorHAnsi"/>
          <w:sz w:val="24"/>
          <w:szCs w:val="24"/>
        </w:rPr>
      </w:pPr>
      <w:r>
        <w:rPr>
          <w:rFonts w:eastAsiaTheme="minorEastAsia" w:cstheme="minorHAnsi"/>
          <w:color w:val="000000" w:themeColor="text1"/>
          <w:sz w:val="24"/>
          <w:szCs w:val="24"/>
        </w:rPr>
        <w:t xml:space="preserve">Implementing the </w:t>
      </w:r>
      <w:r w:rsidR="006129BE" w:rsidRPr="00401186">
        <w:rPr>
          <w:rFonts w:eastAsiaTheme="minorEastAsia" w:cstheme="minorHAnsi"/>
          <w:color w:val="000000" w:themeColor="text1"/>
          <w:sz w:val="24"/>
          <w:szCs w:val="24"/>
        </w:rPr>
        <w:t xml:space="preserve">Healthy Food Partnership, the Government’s flagship program in the food and nutrition area, </w:t>
      </w:r>
      <w:r>
        <w:rPr>
          <w:rFonts w:eastAsiaTheme="minorEastAsia" w:cstheme="minorHAnsi"/>
          <w:color w:val="000000" w:themeColor="text1"/>
          <w:sz w:val="24"/>
          <w:szCs w:val="24"/>
        </w:rPr>
        <w:t xml:space="preserve">which </w:t>
      </w:r>
      <w:r w:rsidR="006129BE" w:rsidRPr="00401186">
        <w:rPr>
          <w:rFonts w:eastAsiaTheme="minorEastAsia" w:cstheme="minorHAnsi"/>
          <w:color w:val="000000" w:themeColor="text1"/>
          <w:sz w:val="24"/>
          <w:szCs w:val="24"/>
        </w:rPr>
        <w:t>aims to improve the food supply through non-regulatory approaches.</w:t>
      </w:r>
    </w:p>
    <w:p w14:paraId="501AE722" w14:textId="65A19B95" w:rsidR="009847A0" w:rsidRDefault="0018630A" w:rsidP="009847A0">
      <w:pPr>
        <w:pStyle w:val="ListParagraph"/>
        <w:numPr>
          <w:ilvl w:val="0"/>
          <w:numId w:val="81"/>
        </w:numPr>
        <w:spacing w:after="160" w:line="278" w:lineRule="auto"/>
        <w:rPr>
          <w:rFonts w:eastAsiaTheme="minorEastAsia"/>
          <w:color w:val="000000" w:themeColor="text1"/>
          <w:sz w:val="24"/>
          <w:szCs w:val="24"/>
        </w:rPr>
      </w:pPr>
      <w:r>
        <w:rPr>
          <w:rFonts w:eastAsiaTheme="minorEastAsia"/>
          <w:color w:val="000000" w:themeColor="text1"/>
          <w:sz w:val="24"/>
          <w:szCs w:val="24"/>
        </w:rPr>
        <w:t>Undertaking</w:t>
      </w:r>
      <w:r w:rsidR="009847A0" w:rsidRPr="6A57BD3B">
        <w:rPr>
          <w:rFonts w:eastAsiaTheme="minorEastAsia"/>
          <w:color w:val="000000" w:themeColor="text1"/>
          <w:sz w:val="24"/>
          <w:szCs w:val="24"/>
        </w:rPr>
        <w:t xml:space="preserve"> a review of the Nutrition Information Panel (NIP) to</w:t>
      </w:r>
      <w:r w:rsidR="009847A0" w:rsidRPr="00627A19">
        <w:rPr>
          <w:rFonts w:eastAsiaTheme="minorEastAsia"/>
          <w:color w:val="000000" w:themeColor="text1"/>
          <w:sz w:val="24"/>
          <w:szCs w:val="24"/>
        </w:rPr>
        <w:t xml:space="preserve"> investigate consumers</w:t>
      </w:r>
      <w:r w:rsidR="009847A0" w:rsidRPr="6A57BD3B">
        <w:rPr>
          <w:rFonts w:eastAsiaTheme="minorEastAsia"/>
          <w:color w:val="000000" w:themeColor="text1"/>
          <w:sz w:val="24"/>
          <w:szCs w:val="24"/>
        </w:rPr>
        <w:t xml:space="preserve">’ </w:t>
      </w:r>
      <w:r w:rsidR="009847A0" w:rsidRPr="00627A19">
        <w:rPr>
          <w:rFonts w:eastAsiaTheme="minorEastAsia"/>
          <w:color w:val="000000" w:themeColor="text1"/>
          <w:sz w:val="24"/>
          <w:szCs w:val="24"/>
        </w:rPr>
        <w:t xml:space="preserve">use and understanding </w:t>
      </w:r>
      <w:r w:rsidR="009847A0" w:rsidRPr="6A57BD3B">
        <w:rPr>
          <w:rFonts w:eastAsiaTheme="minorEastAsia"/>
          <w:color w:val="000000" w:themeColor="text1"/>
          <w:sz w:val="24"/>
          <w:szCs w:val="24"/>
        </w:rPr>
        <w:t xml:space="preserve">of the NIP </w:t>
      </w:r>
      <w:r w:rsidR="009847A0" w:rsidRPr="00627A19">
        <w:rPr>
          <w:rFonts w:eastAsiaTheme="minorEastAsia"/>
          <w:color w:val="000000" w:themeColor="text1"/>
          <w:sz w:val="24"/>
          <w:szCs w:val="24"/>
        </w:rPr>
        <w:t>and identify any potential improvements to support consumers to make healthy food choices</w:t>
      </w:r>
      <w:r w:rsidR="009847A0" w:rsidRPr="6A57BD3B">
        <w:rPr>
          <w:rFonts w:eastAsiaTheme="minorEastAsia"/>
          <w:color w:val="000000" w:themeColor="text1"/>
          <w:sz w:val="24"/>
          <w:szCs w:val="24"/>
        </w:rPr>
        <w:t>.</w:t>
      </w:r>
    </w:p>
    <w:p w14:paraId="3321D0C1" w14:textId="77777777" w:rsidR="009847A0" w:rsidRPr="00627A19" w:rsidRDefault="009847A0" w:rsidP="009847A0">
      <w:pPr>
        <w:pStyle w:val="ListParagraph"/>
        <w:numPr>
          <w:ilvl w:val="0"/>
          <w:numId w:val="81"/>
        </w:numPr>
        <w:spacing w:after="160" w:line="278" w:lineRule="auto"/>
        <w:rPr>
          <w:rFonts w:eastAsiaTheme="minorEastAsia"/>
          <w:color w:val="000000" w:themeColor="text1"/>
          <w:sz w:val="24"/>
          <w:szCs w:val="24"/>
        </w:rPr>
      </w:pPr>
      <w:r w:rsidRPr="142DD122">
        <w:rPr>
          <w:rFonts w:eastAsiaTheme="minorEastAsia"/>
          <w:color w:val="000000" w:themeColor="text1"/>
          <w:sz w:val="24"/>
          <w:szCs w:val="24"/>
        </w:rPr>
        <w:t xml:space="preserve">Undertaking a review of the Australian Dietary Guidelines to ensure the Guidelines are based on the most recent evidence. </w:t>
      </w:r>
    </w:p>
    <w:p w14:paraId="4A3F4563" w14:textId="335247F1" w:rsidR="009847A0" w:rsidRPr="00401186" w:rsidRDefault="009847A0" w:rsidP="00401186">
      <w:pPr>
        <w:pStyle w:val="ListParagraph"/>
        <w:numPr>
          <w:ilvl w:val="0"/>
          <w:numId w:val="81"/>
        </w:numPr>
        <w:spacing w:after="160" w:line="278" w:lineRule="auto"/>
        <w:rPr>
          <w:rFonts w:eastAsiaTheme="minorEastAsia" w:cstheme="minorHAnsi"/>
          <w:sz w:val="24"/>
          <w:szCs w:val="24"/>
        </w:rPr>
      </w:pPr>
      <w:r w:rsidRPr="545F434D">
        <w:rPr>
          <w:rFonts w:eastAsiaTheme="minorEastAsia"/>
          <w:color w:val="000000" w:themeColor="text1"/>
          <w:sz w:val="24"/>
          <w:szCs w:val="24"/>
        </w:rPr>
        <w:t>Implementing the Health Star Rating system on behalf of the joint Australia and New</w:t>
      </w:r>
      <w:r w:rsidRPr="227B7E92">
        <w:rPr>
          <w:rFonts w:eastAsiaTheme="minorEastAsia"/>
          <w:color w:val="000000" w:themeColor="text1"/>
          <w:sz w:val="24"/>
          <w:szCs w:val="24"/>
        </w:rPr>
        <w:t xml:space="preserve"> </w:t>
      </w:r>
      <w:r w:rsidRPr="545F434D">
        <w:rPr>
          <w:rFonts w:eastAsiaTheme="minorEastAsia"/>
          <w:color w:val="000000" w:themeColor="text1"/>
          <w:sz w:val="24"/>
          <w:szCs w:val="24"/>
        </w:rPr>
        <w:t>Zealand</w:t>
      </w:r>
      <w:r w:rsidRPr="340A38FF">
        <w:rPr>
          <w:rFonts w:eastAsiaTheme="minorEastAsia"/>
          <w:color w:val="000000" w:themeColor="text1"/>
          <w:sz w:val="24"/>
          <w:szCs w:val="24"/>
        </w:rPr>
        <w:t xml:space="preserve"> </w:t>
      </w:r>
      <w:r w:rsidRPr="6F06B0A4">
        <w:rPr>
          <w:rFonts w:eastAsiaTheme="minorEastAsia"/>
          <w:color w:val="000000" w:themeColor="text1"/>
          <w:sz w:val="24"/>
          <w:szCs w:val="24"/>
        </w:rPr>
        <w:t xml:space="preserve">food </w:t>
      </w:r>
      <w:r w:rsidRPr="5AAE1E55">
        <w:rPr>
          <w:rFonts w:eastAsiaTheme="minorEastAsia"/>
          <w:color w:val="000000" w:themeColor="text1"/>
          <w:sz w:val="24"/>
          <w:szCs w:val="24"/>
        </w:rPr>
        <w:t xml:space="preserve">regulatory </w:t>
      </w:r>
      <w:r w:rsidRPr="32434CA7">
        <w:rPr>
          <w:rFonts w:eastAsiaTheme="minorEastAsia"/>
          <w:color w:val="000000" w:themeColor="text1"/>
          <w:sz w:val="24"/>
          <w:szCs w:val="24"/>
        </w:rPr>
        <w:t>system</w:t>
      </w:r>
    </w:p>
    <w:p w14:paraId="5274C27A" w14:textId="12B05429" w:rsidR="00D42AC7" w:rsidRPr="000B1F89" w:rsidRDefault="006129BE" w:rsidP="00E76BA4">
      <w:pPr>
        <w:spacing w:after="160" w:line="278" w:lineRule="auto"/>
        <w:rPr>
          <w:rFonts w:eastAsiaTheme="minorEastAsia" w:cstheme="minorHAnsi"/>
          <w:b/>
          <w:strike/>
          <w:sz w:val="24"/>
          <w:szCs w:val="24"/>
        </w:rPr>
      </w:pPr>
      <w:r w:rsidRPr="000B1F89">
        <w:rPr>
          <w:rFonts w:eastAsiaTheme="minorEastAsia" w:cstheme="minorHAnsi"/>
          <w:color w:val="000000" w:themeColor="text1"/>
          <w:sz w:val="24"/>
          <w:szCs w:val="24"/>
        </w:rPr>
        <w:t>In relation to current tax settings, foods high in added sugars such as cakes, lollies, biscuits, ice</w:t>
      </w:r>
      <w:r w:rsidR="00411BBE">
        <w:rPr>
          <w:rFonts w:eastAsiaTheme="minorEastAsia" w:cstheme="minorHAnsi"/>
          <w:color w:val="000000" w:themeColor="text1"/>
          <w:sz w:val="24"/>
          <w:szCs w:val="24"/>
        </w:rPr>
        <w:t xml:space="preserve"> </w:t>
      </w:r>
      <w:r w:rsidRPr="000B1F89">
        <w:rPr>
          <w:rFonts w:eastAsiaTheme="minorEastAsia" w:cstheme="minorHAnsi"/>
          <w:color w:val="000000" w:themeColor="text1"/>
          <w:sz w:val="24"/>
          <w:szCs w:val="24"/>
        </w:rPr>
        <w:t>cream and soft drinks are already taxed through the Goods and Services Tax (GST), whereas basic or fresh whole foods such as fruits and vegetables are not.</w:t>
      </w:r>
      <w:r w:rsidRPr="000B1F89">
        <w:rPr>
          <w:rFonts w:eastAsiaTheme="minorEastAsia" w:cstheme="minorHAnsi"/>
          <w:sz w:val="24"/>
          <w:szCs w:val="24"/>
        </w:rPr>
        <w:t xml:space="preserve"> </w:t>
      </w:r>
    </w:p>
    <w:p w14:paraId="40A85A62" w14:textId="3B4FE8CD" w:rsidR="009D5751" w:rsidRPr="000B1F89" w:rsidRDefault="009D5751" w:rsidP="601E39DC">
      <w:pPr>
        <w:keepNext/>
        <w:spacing w:before="240" w:after="120"/>
        <w:rPr>
          <w:rFonts w:eastAsiaTheme="minorEastAsia" w:cstheme="minorHAnsi"/>
          <w:b/>
          <w:sz w:val="24"/>
          <w:szCs w:val="24"/>
        </w:rPr>
      </w:pPr>
      <w:r w:rsidRPr="000B1F89">
        <w:rPr>
          <w:rFonts w:eastAsiaTheme="minorEastAsia" w:cstheme="minorHAnsi"/>
          <w:b/>
          <w:sz w:val="24"/>
          <w:szCs w:val="24"/>
        </w:rPr>
        <w:t>Recommendation 5</w:t>
      </w:r>
    </w:p>
    <w:p w14:paraId="6325D5D6" w14:textId="77777777" w:rsidR="00A1216F" w:rsidRPr="000B1F89" w:rsidRDefault="00A1216F" w:rsidP="137B22D7">
      <w:pPr>
        <w:pStyle w:val="recommendationlisttext"/>
        <w:shd w:val="clear" w:color="auto" w:fill="FFFFFF" w:themeFill="background1"/>
        <w:spacing w:before="0" w:beforeAutospacing="0" w:after="120" w:afterAutospacing="0"/>
        <w:rPr>
          <w:rFonts w:asciiTheme="minorHAnsi" w:eastAsiaTheme="minorEastAsia" w:hAnsiTheme="minorHAnsi" w:cstheme="minorHAnsi"/>
          <w:b/>
          <w:i/>
          <w:color w:val="222222"/>
        </w:rPr>
      </w:pPr>
      <w:r w:rsidRPr="000B1F89">
        <w:rPr>
          <w:rFonts w:asciiTheme="minorHAnsi" w:eastAsiaTheme="minorEastAsia" w:hAnsiTheme="minorHAnsi" w:cstheme="minorHAnsi"/>
          <w:b/>
          <w:i/>
          <w:color w:val="222222"/>
        </w:rPr>
        <w:t>The Committee recommends that the Australian Government considers regulating the marketing and advertising of unhealthy food to children, and that this regulation should:</w:t>
      </w:r>
    </w:p>
    <w:p w14:paraId="3D895546" w14:textId="77777777" w:rsidR="00A1216F" w:rsidRPr="000B1F89" w:rsidRDefault="00A1216F" w:rsidP="137B22D7">
      <w:pPr>
        <w:pStyle w:val="recommendationlistbullet1"/>
        <w:numPr>
          <w:ilvl w:val="0"/>
          <w:numId w:val="11"/>
        </w:numPr>
        <w:shd w:val="clear" w:color="auto" w:fill="FFFFFF" w:themeFill="background1"/>
        <w:spacing w:before="0" w:beforeAutospacing="0" w:after="0" w:afterAutospacing="0"/>
        <w:ind w:left="709" w:hanging="425"/>
        <w:rPr>
          <w:rFonts w:asciiTheme="minorHAnsi" w:eastAsiaTheme="minorEastAsia" w:hAnsiTheme="minorHAnsi" w:cstheme="minorHAnsi"/>
          <w:b/>
          <w:i/>
          <w:color w:val="222222"/>
        </w:rPr>
      </w:pPr>
      <w:r w:rsidRPr="000B1F89">
        <w:rPr>
          <w:rFonts w:asciiTheme="minorHAnsi" w:eastAsiaTheme="minorEastAsia" w:hAnsiTheme="minorHAnsi" w:cstheme="minorHAnsi"/>
          <w:b/>
          <w:i/>
          <w:color w:val="222222"/>
        </w:rPr>
        <w:t>Focus on children defined as those aged 16 and under</w:t>
      </w:r>
    </w:p>
    <w:p w14:paraId="589932CC" w14:textId="77777777" w:rsidR="00A1216F" w:rsidRPr="000B1F89" w:rsidRDefault="00A1216F" w:rsidP="137B22D7">
      <w:pPr>
        <w:pStyle w:val="recommendationlistbullet1"/>
        <w:numPr>
          <w:ilvl w:val="0"/>
          <w:numId w:val="11"/>
        </w:numPr>
        <w:shd w:val="clear" w:color="auto" w:fill="FFFFFF" w:themeFill="background1"/>
        <w:spacing w:before="0" w:beforeAutospacing="0" w:after="0" w:afterAutospacing="0"/>
        <w:ind w:left="709" w:hanging="425"/>
        <w:rPr>
          <w:rFonts w:asciiTheme="minorHAnsi" w:eastAsiaTheme="minorEastAsia" w:hAnsiTheme="minorHAnsi" w:cstheme="minorHAnsi"/>
          <w:b/>
          <w:i/>
          <w:color w:val="222222"/>
        </w:rPr>
      </w:pPr>
      <w:r w:rsidRPr="000B1F89">
        <w:rPr>
          <w:rFonts w:asciiTheme="minorHAnsi" w:eastAsiaTheme="minorEastAsia" w:hAnsiTheme="minorHAnsi" w:cstheme="minorHAnsi"/>
          <w:b/>
          <w:i/>
          <w:color w:val="222222"/>
        </w:rPr>
        <w:t>Be applied to television, radio, gaming and online</w:t>
      </w:r>
    </w:p>
    <w:p w14:paraId="083EAA2F" w14:textId="77777777" w:rsidR="00A1216F" w:rsidRPr="000B1F89" w:rsidRDefault="00A1216F" w:rsidP="137B22D7">
      <w:pPr>
        <w:pStyle w:val="recommendationlistbullet1"/>
        <w:numPr>
          <w:ilvl w:val="0"/>
          <w:numId w:val="11"/>
        </w:numPr>
        <w:shd w:val="clear" w:color="auto" w:fill="FFFFFF" w:themeFill="background1"/>
        <w:spacing w:before="0" w:beforeAutospacing="0" w:after="0" w:afterAutospacing="0"/>
        <w:ind w:left="709" w:hanging="425"/>
        <w:rPr>
          <w:rFonts w:asciiTheme="minorHAnsi" w:eastAsiaTheme="minorEastAsia" w:hAnsiTheme="minorHAnsi" w:cstheme="minorHAnsi"/>
          <w:b/>
          <w:i/>
          <w:color w:val="222222"/>
        </w:rPr>
      </w:pPr>
      <w:r w:rsidRPr="000B1F89">
        <w:rPr>
          <w:rFonts w:asciiTheme="minorHAnsi" w:eastAsiaTheme="minorEastAsia" w:hAnsiTheme="minorHAnsi" w:cstheme="minorHAnsi"/>
          <w:b/>
          <w:i/>
          <w:color w:val="222222"/>
        </w:rPr>
        <w:t>Use definition of unhealthy food that has been independently developed.</w:t>
      </w:r>
    </w:p>
    <w:p w14:paraId="6D0B1F89" w14:textId="3B49717A" w:rsidR="00D27FB9" w:rsidRPr="000B1F89" w:rsidRDefault="00D27FB9" w:rsidP="003514D1">
      <w:pPr>
        <w:spacing w:before="120"/>
        <w:rPr>
          <w:rFonts w:eastAsia="Calibri" w:cstheme="minorHAnsi"/>
          <w:sz w:val="24"/>
          <w:szCs w:val="24"/>
        </w:rPr>
      </w:pPr>
      <w:r w:rsidRPr="000B1F89">
        <w:rPr>
          <w:rFonts w:eastAsia="Calibri" w:cstheme="minorHAnsi"/>
          <w:b/>
          <w:sz w:val="24"/>
          <w:szCs w:val="24"/>
        </w:rPr>
        <w:t>Government response</w:t>
      </w:r>
      <w:r w:rsidR="006E2D70" w:rsidRPr="000B1F89">
        <w:rPr>
          <w:rFonts w:eastAsia="Calibri" w:cstheme="minorHAnsi"/>
          <w:b/>
          <w:sz w:val="24"/>
          <w:szCs w:val="24"/>
        </w:rPr>
        <w:t xml:space="preserve">: </w:t>
      </w:r>
      <w:r w:rsidR="006E2D70" w:rsidRPr="000B1F89">
        <w:rPr>
          <w:rFonts w:eastAsia="Calibri" w:cstheme="minorHAnsi"/>
          <w:sz w:val="24"/>
          <w:szCs w:val="24"/>
        </w:rPr>
        <w:t>Noted</w:t>
      </w:r>
    </w:p>
    <w:p w14:paraId="7589E081" w14:textId="53E08F29" w:rsidR="003514D1" w:rsidRPr="000B1F89" w:rsidRDefault="58C9DF60" w:rsidP="00E76BA4">
      <w:pPr>
        <w:spacing w:before="120"/>
        <w:rPr>
          <w:rFonts w:eastAsiaTheme="minorEastAsia" w:cstheme="minorHAnsi"/>
          <w:sz w:val="24"/>
          <w:szCs w:val="24"/>
        </w:rPr>
      </w:pPr>
      <w:r w:rsidRPr="000B1F89">
        <w:rPr>
          <w:rFonts w:eastAsiaTheme="minorEastAsia" w:cstheme="minorHAnsi"/>
          <w:sz w:val="24"/>
          <w:szCs w:val="24"/>
        </w:rPr>
        <w:t>The</w:t>
      </w:r>
      <w:r w:rsidR="003514D1" w:rsidRPr="000B1F89" w:rsidDel="00702728">
        <w:rPr>
          <w:rFonts w:eastAsiaTheme="minorEastAsia" w:cstheme="minorHAnsi"/>
          <w:sz w:val="24"/>
          <w:szCs w:val="24"/>
        </w:rPr>
        <w:t xml:space="preserve"> </w:t>
      </w:r>
      <w:r w:rsidR="003514D1" w:rsidRPr="000B1F89">
        <w:rPr>
          <w:rFonts w:eastAsiaTheme="minorEastAsia" w:cstheme="minorHAnsi"/>
          <w:sz w:val="24"/>
          <w:szCs w:val="24"/>
        </w:rPr>
        <w:t xml:space="preserve">Government recognises the importance of advertisements being presented in a responsible manner and is committed to keeping Australian children safe from </w:t>
      </w:r>
      <w:r w:rsidR="0030048E" w:rsidRPr="0030048E">
        <w:rPr>
          <w:rFonts w:eastAsia="Calibri"/>
          <w:sz w:val="24"/>
          <w:szCs w:val="24"/>
          <w:lang w:val="en-US"/>
        </w:rPr>
        <w:t>inappropriate or harmful content</w:t>
      </w:r>
      <w:r w:rsidR="002555D4">
        <w:rPr>
          <w:rFonts w:eastAsia="Calibri"/>
          <w:sz w:val="24"/>
          <w:szCs w:val="24"/>
          <w:lang w:val="en-US"/>
        </w:rPr>
        <w:t>.</w:t>
      </w:r>
    </w:p>
    <w:p w14:paraId="4576AF39" w14:textId="47564DB2" w:rsidR="003514D1" w:rsidRDefault="003514D1" w:rsidP="00360BFD">
      <w:pPr>
        <w:rPr>
          <w:rFonts w:eastAsiaTheme="minorEastAsia" w:cstheme="minorHAnsi"/>
          <w:sz w:val="24"/>
          <w:szCs w:val="24"/>
        </w:rPr>
      </w:pPr>
      <w:r w:rsidRPr="000B1F89">
        <w:rPr>
          <w:rFonts w:eastAsiaTheme="minorEastAsia" w:cstheme="minorHAnsi"/>
          <w:sz w:val="24"/>
          <w:szCs w:val="24"/>
        </w:rPr>
        <w:t>Advertising regulation in Australia is intended to strike a balance between legitimate commercial interests and appropriate community safeguards. Advertising is subject to a range of regulatory, co-regulatory and self-regulatory frameworks</w:t>
      </w:r>
      <w:r w:rsidR="00A30842">
        <w:rPr>
          <w:rFonts w:eastAsiaTheme="minorEastAsia" w:cstheme="minorHAnsi"/>
          <w:sz w:val="24"/>
          <w:szCs w:val="24"/>
        </w:rPr>
        <w:t xml:space="preserve"> </w:t>
      </w:r>
      <w:r w:rsidR="00A30842" w:rsidRPr="00A30842">
        <w:rPr>
          <w:rFonts w:eastAsiaTheme="minorEastAsia" w:cstheme="minorHAnsi"/>
          <w:sz w:val="24"/>
          <w:szCs w:val="24"/>
        </w:rPr>
        <w:t>including the:</w:t>
      </w:r>
    </w:p>
    <w:p w14:paraId="10344C62" w14:textId="77777777" w:rsidR="00A30842" w:rsidRPr="00A30842" w:rsidRDefault="00A30842" w:rsidP="00360BFD">
      <w:pPr>
        <w:numPr>
          <w:ilvl w:val="0"/>
          <w:numId w:val="85"/>
        </w:numPr>
        <w:spacing w:after="0"/>
        <w:rPr>
          <w:rFonts w:eastAsiaTheme="minorEastAsia" w:cstheme="minorHAnsi"/>
          <w:sz w:val="24"/>
          <w:szCs w:val="24"/>
        </w:rPr>
      </w:pPr>
      <w:r w:rsidRPr="00A30842">
        <w:rPr>
          <w:rFonts w:eastAsiaTheme="minorEastAsia" w:cstheme="minorHAnsi"/>
          <w:sz w:val="24"/>
          <w:szCs w:val="24"/>
        </w:rPr>
        <w:t xml:space="preserve">Broadcasting Services (Australian Content and Children’s Television) Standards 2020, administered by the Australian Communications and Media Authority; </w:t>
      </w:r>
    </w:p>
    <w:p w14:paraId="4162F437" w14:textId="77777777" w:rsidR="00A30842" w:rsidRPr="00A30842" w:rsidRDefault="00A30842" w:rsidP="00360BFD">
      <w:pPr>
        <w:numPr>
          <w:ilvl w:val="0"/>
          <w:numId w:val="85"/>
        </w:numPr>
        <w:spacing w:after="0"/>
        <w:rPr>
          <w:rFonts w:eastAsiaTheme="minorEastAsia" w:cstheme="minorHAnsi"/>
          <w:sz w:val="24"/>
          <w:szCs w:val="24"/>
        </w:rPr>
      </w:pPr>
      <w:r w:rsidRPr="00A30842">
        <w:rPr>
          <w:rFonts w:eastAsiaTheme="minorEastAsia" w:cstheme="minorHAnsi"/>
          <w:sz w:val="24"/>
          <w:szCs w:val="24"/>
        </w:rPr>
        <w:t xml:space="preserve">Australian Association of National Advertisers (AANA) Code of Ethics; </w:t>
      </w:r>
    </w:p>
    <w:p w14:paraId="0C3FA6B1" w14:textId="77777777" w:rsidR="00A30842" w:rsidRPr="00A30842" w:rsidRDefault="00A30842" w:rsidP="00360BFD">
      <w:pPr>
        <w:numPr>
          <w:ilvl w:val="0"/>
          <w:numId w:val="85"/>
        </w:numPr>
        <w:spacing w:after="0"/>
        <w:rPr>
          <w:rFonts w:eastAsiaTheme="minorEastAsia" w:cstheme="minorHAnsi"/>
          <w:sz w:val="24"/>
          <w:szCs w:val="24"/>
        </w:rPr>
      </w:pPr>
      <w:r w:rsidRPr="00A30842">
        <w:rPr>
          <w:rFonts w:eastAsiaTheme="minorEastAsia" w:cstheme="minorHAnsi"/>
          <w:sz w:val="24"/>
          <w:szCs w:val="24"/>
        </w:rPr>
        <w:t xml:space="preserve">AANA Food and Beverages Code; and </w:t>
      </w:r>
    </w:p>
    <w:p w14:paraId="7DBF8A5D" w14:textId="1D50C86B" w:rsidR="00A30842" w:rsidRPr="00D42AC7" w:rsidRDefault="00A30842" w:rsidP="00360BFD">
      <w:pPr>
        <w:numPr>
          <w:ilvl w:val="0"/>
          <w:numId w:val="85"/>
        </w:numPr>
        <w:rPr>
          <w:rFonts w:eastAsiaTheme="minorEastAsia" w:cstheme="minorHAnsi"/>
          <w:sz w:val="24"/>
          <w:szCs w:val="24"/>
        </w:rPr>
      </w:pPr>
      <w:r w:rsidRPr="00A30842">
        <w:rPr>
          <w:rFonts w:eastAsiaTheme="minorEastAsia" w:cstheme="minorHAnsi"/>
          <w:sz w:val="24"/>
          <w:szCs w:val="24"/>
        </w:rPr>
        <w:t xml:space="preserve">AANA Children’s Code. </w:t>
      </w:r>
    </w:p>
    <w:p w14:paraId="62010286" w14:textId="19563BAA" w:rsidR="003673C1" w:rsidRDefault="009847A0" w:rsidP="003514D1">
      <w:pPr>
        <w:spacing w:before="120"/>
        <w:rPr>
          <w:rFonts w:eastAsiaTheme="minorEastAsia" w:cstheme="minorHAnsi"/>
          <w:b/>
          <w:sz w:val="24"/>
          <w:szCs w:val="24"/>
        </w:rPr>
      </w:pPr>
      <w:r w:rsidRPr="009847A0">
        <w:rPr>
          <w:rFonts w:eastAsiaTheme="minorEastAsia" w:cstheme="minorHAnsi"/>
          <w:sz w:val="24"/>
          <w:szCs w:val="24"/>
        </w:rPr>
        <w:lastRenderedPageBreak/>
        <w:t xml:space="preserve">The Government has commissioned a feasibility study to provide a more in-depth understanding of the nature and impact of children’s exposure to food marketing, and the policy options available to governments to address this. </w:t>
      </w:r>
    </w:p>
    <w:p w14:paraId="7DBD599C" w14:textId="2D3B9648" w:rsidR="0042740B" w:rsidRPr="000B1F89" w:rsidRDefault="34124EA8" w:rsidP="003514D1">
      <w:pPr>
        <w:spacing w:before="120"/>
        <w:rPr>
          <w:rFonts w:eastAsiaTheme="minorEastAsia" w:cstheme="minorHAnsi"/>
          <w:b/>
          <w:sz w:val="24"/>
          <w:szCs w:val="24"/>
        </w:rPr>
      </w:pPr>
      <w:r w:rsidRPr="000B1F89">
        <w:rPr>
          <w:rFonts w:eastAsiaTheme="minorEastAsia" w:cstheme="minorHAnsi"/>
          <w:b/>
          <w:sz w:val="24"/>
          <w:szCs w:val="24"/>
        </w:rPr>
        <w:t>Recommendation 6</w:t>
      </w:r>
    </w:p>
    <w:p w14:paraId="4A283203" w14:textId="494726B2" w:rsidR="0042740B" w:rsidRPr="000B1F89" w:rsidRDefault="4F22648C" w:rsidP="601E39DC">
      <w:pPr>
        <w:pStyle w:val="recommendationlisttext"/>
        <w:shd w:val="clear" w:color="auto" w:fill="FFFFFF" w:themeFill="background1"/>
        <w:spacing w:before="0" w:beforeAutospacing="0" w:after="120" w:afterAutospacing="0"/>
        <w:rPr>
          <w:rFonts w:asciiTheme="minorHAnsi" w:eastAsiaTheme="minorEastAsia" w:hAnsiTheme="minorHAnsi" w:cstheme="minorHAnsi"/>
          <w:b/>
          <w:i/>
          <w:color w:val="222222"/>
        </w:rPr>
      </w:pPr>
      <w:r w:rsidRPr="000B1F89">
        <w:rPr>
          <w:rFonts w:asciiTheme="minorHAnsi" w:eastAsiaTheme="minorEastAsia" w:hAnsiTheme="minorHAnsi" w:cstheme="minorHAnsi"/>
          <w:b/>
          <w:i/>
          <w:color w:val="222222"/>
        </w:rPr>
        <w:t>The Committee recommends that the Australian Government provides its response to the Australian Food Story: Feeding the Nation and Beyond report and considers a dedicated resource within the Department of Health and Aged Care to support access to healthy food to all Australian communities.</w:t>
      </w:r>
    </w:p>
    <w:p w14:paraId="5E35F823" w14:textId="02FBFF24" w:rsidR="007E27D1" w:rsidRPr="000B1F89" w:rsidRDefault="00D27FB9" w:rsidP="601E39DC">
      <w:pPr>
        <w:spacing w:before="240" w:after="120"/>
        <w:rPr>
          <w:rFonts w:eastAsia="Calibri" w:cstheme="minorHAnsi"/>
          <w:b/>
          <w:sz w:val="24"/>
          <w:szCs w:val="24"/>
        </w:rPr>
      </w:pPr>
      <w:r w:rsidRPr="000B1F89">
        <w:rPr>
          <w:rFonts w:eastAsia="Calibri" w:cstheme="minorHAnsi"/>
          <w:b/>
          <w:sz w:val="24"/>
          <w:szCs w:val="24"/>
        </w:rPr>
        <w:t>Government response</w:t>
      </w:r>
      <w:r w:rsidR="003C344B" w:rsidRPr="000B1F89">
        <w:rPr>
          <w:rFonts w:eastAsia="Calibri" w:cstheme="minorHAnsi"/>
          <w:b/>
          <w:sz w:val="24"/>
          <w:szCs w:val="24"/>
        </w:rPr>
        <w:t>:</w:t>
      </w:r>
      <w:r w:rsidR="003C344B" w:rsidRPr="000B1F89">
        <w:rPr>
          <w:rFonts w:eastAsia="Calibri" w:cstheme="minorHAnsi"/>
          <w:sz w:val="24"/>
          <w:szCs w:val="24"/>
        </w:rPr>
        <w:t xml:space="preserve"> </w:t>
      </w:r>
      <w:r w:rsidR="007E27D1" w:rsidRPr="000B1F89">
        <w:rPr>
          <w:rFonts w:eastAsia="Calibri" w:cstheme="minorHAnsi"/>
          <w:sz w:val="24"/>
          <w:szCs w:val="24"/>
        </w:rPr>
        <w:t>Noted</w:t>
      </w:r>
    </w:p>
    <w:p w14:paraId="25480140" w14:textId="547E4462" w:rsidR="00765EEF" w:rsidRDefault="007E27D1"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In December 2023, the House Standing Committee on Agriculture tabled its report into food security in Australia: Australian Food Story: Feeding the Nation and Beyond. The report presents 35 broad-ranging recommendations encompassing agriculture, economic and health perspectives. </w:t>
      </w:r>
      <w:r w:rsidR="00240FE0">
        <w:rPr>
          <w:rFonts w:eastAsia="Calibri" w:cstheme="minorHAnsi"/>
          <w:sz w:val="24"/>
          <w:szCs w:val="24"/>
          <w:lang w:val="en-US"/>
        </w:rPr>
        <w:t xml:space="preserve">The Government will table a response to the </w:t>
      </w:r>
      <w:r w:rsidR="00765EEF">
        <w:rPr>
          <w:rFonts w:eastAsia="Calibri" w:cstheme="minorHAnsi"/>
          <w:sz w:val="24"/>
          <w:szCs w:val="24"/>
          <w:lang w:val="en-US"/>
        </w:rPr>
        <w:t>report in due course.</w:t>
      </w:r>
    </w:p>
    <w:p w14:paraId="2CE97A57" w14:textId="3196B784" w:rsidR="00A62A1C" w:rsidRDefault="00067D69"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Action is already underway across </w:t>
      </w:r>
      <w:proofErr w:type="gramStart"/>
      <w:r w:rsidRPr="000B1F89">
        <w:rPr>
          <w:rFonts w:eastAsia="Calibri" w:cstheme="minorHAnsi"/>
          <w:sz w:val="24"/>
          <w:szCs w:val="24"/>
          <w:lang w:val="en-US"/>
        </w:rPr>
        <w:t>a number of</w:t>
      </w:r>
      <w:proofErr w:type="gramEnd"/>
      <w:r w:rsidRPr="000B1F89">
        <w:rPr>
          <w:rFonts w:eastAsia="Calibri" w:cstheme="minorHAnsi"/>
          <w:sz w:val="24"/>
          <w:szCs w:val="24"/>
          <w:lang w:val="en-US"/>
        </w:rPr>
        <w:t xml:space="preserve"> </w:t>
      </w:r>
      <w:proofErr w:type="gramStart"/>
      <w:r w:rsidRPr="000B1F89">
        <w:rPr>
          <w:rFonts w:eastAsia="Calibri" w:cstheme="minorHAnsi"/>
          <w:sz w:val="24"/>
          <w:szCs w:val="24"/>
          <w:lang w:val="en-US"/>
        </w:rPr>
        <w:t>the recommendations</w:t>
      </w:r>
      <w:proofErr w:type="gramEnd"/>
      <w:r w:rsidRPr="000B1F89">
        <w:rPr>
          <w:rFonts w:eastAsia="Calibri" w:cstheme="minorHAnsi"/>
          <w:sz w:val="24"/>
          <w:szCs w:val="24"/>
          <w:lang w:val="en-US"/>
        </w:rPr>
        <w:t xml:space="preserve"> and in some cases, has already been completed</w:t>
      </w:r>
      <w:r w:rsidR="004F072F" w:rsidRPr="000B1F89">
        <w:rPr>
          <w:rFonts w:eastAsia="Calibri" w:cstheme="minorHAnsi"/>
          <w:sz w:val="24"/>
          <w:szCs w:val="24"/>
          <w:lang w:val="en-US"/>
        </w:rPr>
        <w:t xml:space="preserve">. </w:t>
      </w:r>
      <w:r w:rsidR="00A62A1C">
        <w:rPr>
          <w:rFonts w:eastAsia="Calibri" w:cstheme="minorHAnsi"/>
          <w:sz w:val="24"/>
          <w:szCs w:val="24"/>
          <w:lang w:val="en-US"/>
        </w:rPr>
        <w:t xml:space="preserve">The Government committed $3.5 million </w:t>
      </w:r>
      <w:r w:rsidR="00A62A1C" w:rsidRPr="00C56825">
        <w:rPr>
          <w:rFonts w:eastAsia="Calibri" w:cstheme="minorHAnsi"/>
          <w:sz w:val="24"/>
          <w:szCs w:val="24"/>
          <w:lang w:val="en-US"/>
        </w:rPr>
        <w:t>over two years from 2025–26 to develop a National Food Security Strategy</w:t>
      </w:r>
      <w:r w:rsidR="00A62A1C">
        <w:rPr>
          <w:rFonts w:eastAsia="Calibri" w:cstheme="minorHAnsi"/>
          <w:sz w:val="24"/>
          <w:szCs w:val="24"/>
          <w:lang w:val="en-US"/>
        </w:rPr>
        <w:t xml:space="preserve">. This commitment addresses the Report’s central recommendation, to ‘develop a comprehensive National Food Plan’. </w:t>
      </w:r>
    </w:p>
    <w:p w14:paraId="287D87EC" w14:textId="66E66892" w:rsidR="00765EEF" w:rsidRDefault="00765EEF" w:rsidP="009B130C">
      <w:pPr>
        <w:spacing w:after="160" w:line="278" w:lineRule="auto"/>
        <w:rPr>
          <w:rFonts w:eastAsia="Calibri" w:cstheme="minorHAnsi"/>
          <w:sz w:val="24"/>
          <w:szCs w:val="24"/>
          <w:lang w:val="en-US"/>
        </w:rPr>
      </w:pPr>
      <w:r>
        <w:rPr>
          <w:rFonts w:eastAsia="Calibri" w:cstheme="minorHAnsi"/>
          <w:sz w:val="24"/>
          <w:szCs w:val="24"/>
          <w:lang w:val="en-US"/>
        </w:rPr>
        <w:t>The Strategy aims to provide a long-term, whole-of-system plan to boost the productivity</w:t>
      </w:r>
      <w:r w:rsidR="004B1785">
        <w:rPr>
          <w:rFonts w:eastAsia="Calibri" w:cstheme="minorHAnsi"/>
          <w:sz w:val="24"/>
          <w:szCs w:val="24"/>
          <w:lang w:val="en-US"/>
        </w:rPr>
        <w:t xml:space="preserve">, resilience and security of the Australian food </w:t>
      </w:r>
      <w:r w:rsidR="00E56468">
        <w:rPr>
          <w:rFonts w:eastAsia="Calibri" w:cstheme="minorHAnsi"/>
          <w:sz w:val="24"/>
          <w:szCs w:val="24"/>
          <w:lang w:val="en-US"/>
        </w:rPr>
        <w:t>system. The Strategy, led by the Department of Agriculture, Fisheries and Forestry</w:t>
      </w:r>
      <w:r w:rsidR="00896621">
        <w:rPr>
          <w:rFonts w:eastAsia="Calibri" w:cstheme="minorHAnsi"/>
          <w:sz w:val="24"/>
          <w:szCs w:val="24"/>
          <w:lang w:val="en-US"/>
        </w:rPr>
        <w:t xml:space="preserve"> (DAFF)</w:t>
      </w:r>
      <w:r w:rsidR="00E56468">
        <w:rPr>
          <w:rFonts w:eastAsia="Calibri" w:cstheme="minorHAnsi"/>
          <w:sz w:val="24"/>
          <w:szCs w:val="24"/>
          <w:lang w:val="en-US"/>
        </w:rPr>
        <w:t xml:space="preserve">, will be supported by a National Food Council, which </w:t>
      </w:r>
      <w:r w:rsidR="006E5D7F">
        <w:rPr>
          <w:rFonts w:eastAsia="Calibri" w:cstheme="minorHAnsi"/>
          <w:sz w:val="24"/>
          <w:szCs w:val="24"/>
          <w:lang w:val="en-US"/>
        </w:rPr>
        <w:t>is</w:t>
      </w:r>
      <w:r w:rsidR="00E56468">
        <w:rPr>
          <w:rFonts w:eastAsia="Calibri" w:cstheme="minorHAnsi"/>
          <w:sz w:val="24"/>
          <w:szCs w:val="24"/>
          <w:lang w:val="en-US"/>
        </w:rPr>
        <w:t xml:space="preserve"> made up of industry and community experts from across the Australian food system. </w:t>
      </w:r>
    </w:p>
    <w:p w14:paraId="39C105E6" w14:textId="564F86C1" w:rsidR="00E56468" w:rsidRPr="000B1F89" w:rsidRDefault="00E56468" w:rsidP="009B130C">
      <w:pPr>
        <w:spacing w:after="160" w:line="278" w:lineRule="auto"/>
        <w:rPr>
          <w:rFonts w:eastAsia="Calibri" w:cstheme="minorHAnsi"/>
          <w:sz w:val="24"/>
          <w:szCs w:val="24"/>
          <w:lang w:val="en-US"/>
        </w:rPr>
      </w:pPr>
      <w:r>
        <w:rPr>
          <w:rFonts w:eastAsia="Calibri" w:cstheme="minorHAnsi"/>
          <w:sz w:val="24"/>
          <w:szCs w:val="24"/>
          <w:lang w:val="en-US"/>
        </w:rPr>
        <w:t xml:space="preserve">Information about the National Food Security Strategy is published on the DAFF website: </w:t>
      </w:r>
      <w:hyperlink r:id="rId20" w:history="1">
        <w:r>
          <w:rPr>
            <w:rStyle w:val="Hyperlink"/>
            <w:rFonts w:eastAsia="Calibri" w:cstheme="minorHAnsi"/>
            <w:sz w:val="24"/>
            <w:szCs w:val="24"/>
          </w:rPr>
          <w:t>agriculture.gov.au/agriculture-land/farm-food-drought/food/national-food-security-strategy</w:t>
        </w:r>
      </w:hyperlink>
      <w:r>
        <w:rPr>
          <w:rFonts w:eastAsia="Calibri" w:cstheme="minorHAnsi"/>
          <w:sz w:val="24"/>
          <w:szCs w:val="24"/>
          <w:lang w:val="en-US"/>
        </w:rPr>
        <w:t xml:space="preserve">. </w:t>
      </w:r>
    </w:p>
    <w:p w14:paraId="3C4BF420" w14:textId="2D9B04DA" w:rsidR="0042740B" w:rsidRPr="000B1F89" w:rsidRDefault="0042740B" w:rsidP="19F70BC9">
      <w:pPr>
        <w:spacing w:before="240" w:after="120"/>
        <w:rPr>
          <w:rFonts w:eastAsiaTheme="minorEastAsia" w:cstheme="minorHAnsi"/>
          <w:b/>
          <w:sz w:val="24"/>
          <w:szCs w:val="24"/>
        </w:rPr>
      </w:pPr>
      <w:r w:rsidRPr="000B1F89">
        <w:rPr>
          <w:rFonts w:eastAsiaTheme="minorEastAsia" w:cstheme="minorHAnsi"/>
          <w:b/>
          <w:sz w:val="24"/>
          <w:szCs w:val="24"/>
        </w:rPr>
        <w:t>Recommendation 7</w:t>
      </w:r>
    </w:p>
    <w:p w14:paraId="2F1F43CA" w14:textId="77777777" w:rsidR="001D05ED" w:rsidRPr="000B1F89" w:rsidRDefault="001D05ED" w:rsidP="137B22D7">
      <w:pPr>
        <w:pStyle w:val="recommendationlisttext"/>
        <w:shd w:val="clear" w:color="auto" w:fill="FFFFFF" w:themeFill="background1"/>
        <w:spacing w:before="0" w:beforeAutospacing="0" w:after="120" w:afterAutospacing="0"/>
        <w:rPr>
          <w:rFonts w:asciiTheme="minorHAnsi" w:eastAsiaTheme="minorEastAsia" w:hAnsiTheme="minorHAnsi" w:cstheme="minorHAnsi"/>
          <w:b/>
          <w:i/>
          <w:color w:val="222222"/>
        </w:rPr>
      </w:pPr>
      <w:r w:rsidRPr="000B1F89">
        <w:rPr>
          <w:rFonts w:asciiTheme="minorHAnsi" w:eastAsiaTheme="minorEastAsia" w:hAnsiTheme="minorHAnsi" w:cstheme="minorHAnsi"/>
          <w:b/>
          <w:i/>
          <w:color w:val="222222"/>
        </w:rPr>
        <w:t>The Committee recommends that the Australian Government, in consultation and cooperation with state and territory governments, develops a best practice framework to tackle the problem of obesogenic environments, including through better urban planning and the development of physical activity initiatives and supports efforts to increase access to regular exercise in schools and neighbourhoods as a matter of urgency.</w:t>
      </w:r>
    </w:p>
    <w:p w14:paraId="2BED3B1C" w14:textId="3A48AC16" w:rsidR="00507222" w:rsidRPr="000B1F89" w:rsidRDefault="00D27FB9" w:rsidP="00C12C24">
      <w:pPr>
        <w:keepNext/>
        <w:spacing w:before="240" w:after="120"/>
        <w:rPr>
          <w:rFonts w:eastAsia="Calibri" w:cstheme="minorHAnsi"/>
          <w:sz w:val="24"/>
          <w:szCs w:val="24"/>
          <w:lang w:val="en-US"/>
        </w:rPr>
      </w:pPr>
      <w:r w:rsidRPr="000B1F89">
        <w:rPr>
          <w:rFonts w:eastAsia="Calibri" w:cstheme="minorHAnsi"/>
          <w:b/>
          <w:bCs/>
          <w:sz w:val="24"/>
          <w:szCs w:val="24"/>
        </w:rPr>
        <w:t>Government response</w:t>
      </w:r>
      <w:r w:rsidR="003C344B" w:rsidRPr="000B1F89">
        <w:rPr>
          <w:rFonts w:eastAsia="Calibri" w:cstheme="minorHAnsi"/>
          <w:b/>
          <w:bCs/>
          <w:sz w:val="24"/>
          <w:szCs w:val="24"/>
        </w:rPr>
        <w:t xml:space="preserve">: </w:t>
      </w:r>
      <w:r w:rsidR="00507222" w:rsidRPr="000B1F89">
        <w:rPr>
          <w:rFonts w:eastAsia="Calibri" w:cstheme="minorHAnsi"/>
          <w:sz w:val="24"/>
          <w:szCs w:val="24"/>
        </w:rPr>
        <w:t>Support in-principle</w:t>
      </w:r>
    </w:p>
    <w:p w14:paraId="1346750F" w14:textId="77777777" w:rsidR="002D1DB0" w:rsidRDefault="002D1DB0" w:rsidP="6D10B3FD">
      <w:pPr>
        <w:spacing w:after="160" w:line="278" w:lineRule="auto"/>
        <w:rPr>
          <w:rFonts w:eastAsia="Calibri"/>
          <w:sz w:val="24"/>
          <w:szCs w:val="24"/>
          <w:lang w:val="en-US"/>
        </w:rPr>
      </w:pPr>
      <w:r w:rsidRPr="6D10B3FD">
        <w:rPr>
          <w:rFonts w:eastAsia="Calibri"/>
          <w:sz w:val="24"/>
          <w:szCs w:val="24"/>
          <w:lang w:val="en-US"/>
        </w:rPr>
        <w:t xml:space="preserve">The Government </w:t>
      </w:r>
      <w:proofErr w:type="spellStart"/>
      <w:r w:rsidRPr="6D10B3FD">
        <w:rPr>
          <w:rFonts w:eastAsia="Calibri"/>
          <w:sz w:val="24"/>
          <w:szCs w:val="24"/>
          <w:lang w:val="en-US"/>
        </w:rPr>
        <w:t>recognises</w:t>
      </w:r>
      <w:proofErr w:type="spellEnd"/>
      <w:r w:rsidRPr="6D10B3FD">
        <w:rPr>
          <w:rFonts w:eastAsia="Calibri"/>
          <w:sz w:val="24"/>
          <w:szCs w:val="24"/>
          <w:lang w:val="en-US"/>
        </w:rPr>
        <w:t xml:space="preserve"> obesity is a complex and critical health issue, which also increases the risk of many chronic diseases and cancers, including diabetes. </w:t>
      </w:r>
    </w:p>
    <w:p w14:paraId="4C459A9F" w14:textId="6C4412ED" w:rsidR="00A87789" w:rsidRDefault="00A87789" w:rsidP="6D10B3FD">
      <w:pPr>
        <w:spacing w:after="160" w:line="278" w:lineRule="auto"/>
        <w:rPr>
          <w:rFonts w:eastAsia="Calibri"/>
          <w:sz w:val="24"/>
          <w:szCs w:val="24"/>
          <w:lang w:val="en-US"/>
        </w:rPr>
      </w:pPr>
      <w:r>
        <w:rPr>
          <w:rFonts w:eastAsia="Calibri"/>
          <w:sz w:val="24"/>
          <w:szCs w:val="24"/>
          <w:lang w:val="en-US"/>
        </w:rPr>
        <w:t>T</w:t>
      </w:r>
      <w:r w:rsidR="00594244" w:rsidRPr="6D10B3FD">
        <w:rPr>
          <w:rFonts w:eastAsia="Calibri"/>
          <w:sz w:val="24"/>
          <w:szCs w:val="24"/>
          <w:lang w:val="en-US"/>
        </w:rPr>
        <w:t xml:space="preserve">his recommendation is supported-in-principle due to the existing strong policy base </w:t>
      </w:r>
      <w:r w:rsidR="00594244" w:rsidRPr="00A87789">
        <w:rPr>
          <w:rFonts w:eastAsia="Calibri"/>
          <w:sz w:val="24"/>
          <w:szCs w:val="24"/>
          <w:lang w:val="en-US"/>
        </w:rPr>
        <w:t>that has been established through the</w:t>
      </w:r>
      <w:r w:rsidR="00594244" w:rsidRPr="6D10B3FD">
        <w:rPr>
          <w:rFonts w:eastAsia="Calibri"/>
          <w:sz w:val="24"/>
          <w:szCs w:val="24"/>
          <w:lang w:val="en-US"/>
        </w:rPr>
        <w:t xml:space="preserve"> National Obesity Strategy</w:t>
      </w:r>
      <w:r w:rsidR="0011652C" w:rsidRPr="6D10B3FD">
        <w:rPr>
          <w:rFonts w:eastAsia="Calibri"/>
          <w:sz w:val="24"/>
          <w:szCs w:val="24"/>
          <w:lang w:val="en-US"/>
        </w:rPr>
        <w:t xml:space="preserve"> 2022-2032</w:t>
      </w:r>
      <w:r w:rsidR="00594244" w:rsidRPr="6D10B3FD">
        <w:rPr>
          <w:rFonts w:eastAsia="Calibri"/>
          <w:sz w:val="24"/>
          <w:szCs w:val="24"/>
          <w:lang w:val="en-US"/>
        </w:rPr>
        <w:t xml:space="preserve"> and the National </w:t>
      </w:r>
      <w:r w:rsidR="0011652C" w:rsidRPr="6D10B3FD">
        <w:rPr>
          <w:rFonts w:eastAsia="Calibri"/>
          <w:sz w:val="24"/>
          <w:szCs w:val="24"/>
          <w:lang w:val="en-US"/>
        </w:rPr>
        <w:lastRenderedPageBreak/>
        <w:t xml:space="preserve">Preventive Health Strategy </w:t>
      </w:r>
      <w:r w:rsidR="00783C0D" w:rsidRPr="6D10B3FD">
        <w:rPr>
          <w:rFonts w:eastAsia="Calibri"/>
          <w:sz w:val="24"/>
          <w:szCs w:val="24"/>
          <w:lang w:val="en-US"/>
        </w:rPr>
        <w:t>2021-2030</w:t>
      </w:r>
      <w:r w:rsidR="00DF3F7E">
        <w:rPr>
          <w:rFonts w:eastAsia="Calibri"/>
          <w:sz w:val="24"/>
          <w:szCs w:val="24"/>
          <w:lang w:val="en-US"/>
        </w:rPr>
        <w:t xml:space="preserve">. </w:t>
      </w:r>
      <w:r w:rsidR="002D1DB0">
        <w:rPr>
          <w:rFonts w:eastAsia="Calibri"/>
          <w:sz w:val="24"/>
          <w:szCs w:val="24"/>
          <w:lang w:val="en-US"/>
        </w:rPr>
        <w:t xml:space="preserve">These Strategies have provided </w:t>
      </w:r>
      <w:r>
        <w:rPr>
          <w:rFonts w:eastAsia="Calibri"/>
          <w:sz w:val="24"/>
          <w:szCs w:val="24"/>
          <w:lang w:val="en-US"/>
        </w:rPr>
        <w:t>guidance, promoted</w:t>
      </w:r>
      <w:r w:rsidR="002D1DB0">
        <w:rPr>
          <w:rFonts w:eastAsia="Calibri"/>
          <w:sz w:val="24"/>
          <w:szCs w:val="24"/>
          <w:lang w:val="en-US"/>
        </w:rPr>
        <w:t xml:space="preserve"> </w:t>
      </w:r>
      <w:r w:rsidR="00783C0D" w:rsidRPr="6D10B3FD">
        <w:rPr>
          <w:rFonts w:eastAsia="Calibri"/>
          <w:sz w:val="24"/>
          <w:szCs w:val="24"/>
          <w:lang w:val="en-US"/>
        </w:rPr>
        <w:t xml:space="preserve">action and </w:t>
      </w:r>
      <w:r w:rsidR="002D1DB0">
        <w:rPr>
          <w:rFonts w:eastAsia="Calibri"/>
          <w:sz w:val="24"/>
          <w:szCs w:val="24"/>
          <w:lang w:val="en-US"/>
        </w:rPr>
        <w:t xml:space="preserve">facilitated </w:t>
      </w:r>
      <w:r w:rsidR="00783C0D" w:rsidRPr="6D10B3FD">
        <w:rPr>
          <w:rFonts w:eastAsia="Calibri"/>
          <w:sz w:val="24"/>
          <w:szCs w:val="24"/>
          <w:lang w:val="en-US"/>
        </w:rPr>
        <w:t>collaboration</w:t>
      </w:r>
      <w:r w:rsidR="002D1DB0">
        <w:rPr>
          <w:rFonts w:eastAsia="Calibri"/>
          <w:sz w:val="24"/>
          <w:szCs w:val="24"/>
          <w:lang w:val="en-US"/>
        </w:rPr>
        <w:t>s</w:t>
      </w:r>
      <w:r w:rsidR="00783C0D" w:rsidRPr="6D10B3FD">
        <w:rPr>
          <w:rFonts w:eastAsia="Calibri"/>
          <w:sz w:val="24"/>
          <w:szCs w:val="24"/>
          <w:lang w:val="en-US"/>
        </w:rPr>
        <w:t xml:space="preserve"> to address obesogenic environments. </w:t>
      </w:r>
    </w:p>
    <w:p w14:paraId="03615F4D" w14:textId="122B992C" w:rsidR="00507222" w:rsidRPr="000B1F89" w:rsidRDefault="002D1DB0" w:rsidP="6D10B3FD">
      <w:pPr>
        <w:spacing w:after="160" w:line="278" w:lineRule="auto"/>
        <w:rPr>
          <w:rFonts w:eastAsia="Calibri"/>
          <w:sz w:val="24"/>
          <w:szCs w:val="24"/>
          <w:lang w:val="en-US"/>
        </w:rPr>
      </w:pPr>
      <w:r>
        <w:rPr>
          <w:rFonts w:eastAsia="Calibri"/>
          <w:sz w:val="24"/>
          <w:szCs w:val="24"/>
          <w:lang w:val="en-US"/>
        </w:rPr>
        <w:t xml:space="preserve">The </w:t>
      </w:r>
      <w:r w:rsidRPr="6D10B3FD">
        <w:rPr>
          <w:rFonts w:eastAsia="Calibri"/>
          <w:sz w:val="24"/>
          <w:szCs w:val="24"/>
          <w:lang w:val="en-US"/>
        </w:rPr>
        <w:t>National Obesity Strategy</w:t>
      </w:r>
      <w:r>
        <w:rPr>
          <w:rFonts w:eastAsia="Calibri"/>
          <w:sz w:val="24"/>
          <w:szCs w:val="24"/>
          <w:lang w:val="en-US"/>
        </w:rPr>
        <w:t xml:space="preserve"> is</w:t>
      </w:r>
      <w:r w:rsidR="00507222" w:rsidRPr="6D10B3FD">
        <w:rPr>
          <w:rFonts w:eastAsia="Calibri"/>
          <w:sz w:val="24"/>
          <w:szCs w:val="24"/>
          <w:lang w:val="en-US"/>
        </w:rPr>
        <w:t xml:space="preserve"> a </w:t>
      </w:r>
      <w:proofErr w:type="gramStart"/>
      <w:r w:rsidR="00507222" w:rsidRPr="6D10B3FD">
        <w:rPr>
          <w:rFonts w:eastAsia="Calibri"/>
          <w:sz w:val="24"/>
          <w:szCs w:val="24"/>
          <w:lang w:val="en-US"/>
        </w:rPr>
        <w:t>10</w:t>
      </w:r>
      <w:r w:rsidR="008B358E">
        <w:rPr>
          <w:rFonts w:eastAsia="Calibri"/>
          <w:sz w:val="24"/>
          <w:szCs w:val="24"/>
          <w:lang w:val="en-US"/>
        </w:rPr>
        <w:t xml:space="preserve"> </w:t>
      </w:r>
      <w:r w:rsidR="00507222" w:rsidRPr="6D10B3FD">
        <w:rPr>
          <w:rFonts w:eastAsia="Calibri"/>
          <w:sz w:val="24"/>
          <w:szCs w:val="24"/>
          <w:lang w:val="en-US"/>
        </w:rPr>
        <w:t>year</w:t>
      </w:r>
      <w:proofErr w:type="gramEnd"/>
      <w:r w:rsidR="00507222" w:rsidRPr="6D10B3FD">
        <w:rPr>
          <w:rFonts w:eastAsia="Calibri"/>
          <w:sz w:val="24"/>
          <w:szCs w:val="24"/>
          <w:lang w:val="en-US"/>
        </w:rPr>
        <w:t xml:space="preserve"> framework to prevent, reduce and treat overweight and obesity in Australia. It was developed in collaboration with all governments and is being collectively implemented</w:t>
      </w:r>
      <w:r w:rsidR="00DF3F7E" w:rsidRPr="6D10B3FD">
        <w:rPr>
          <w:rFonts w:eastAsia="Calibri"/>
          <w:sz w:val="24"/>
          <w:szCs w:val="24"/>
          <w:lang w:val="en-US"/>
        </w:rPr>
        <w:t>.</w:t>
      </w:r>
      <w:r w:rsidR="00DF3F7E">
        <w:rPr>
          <w:rFonts w:eastAsia="Calibri"/>
          <w:sz w:val="24"/>
          <w:szCs w:val="24"/>
          <w:lang w:val="en-US"/>
        </w:rPr>
        <w:t xml:space="preserve"> </w:t>
      </w:r>
      <w:r>
        <w:rPr>
          <w:rFonts w:eastAsia="Calibri"/>
          <w:sz w:val="24"/>
          <w:szCs w:val="24"/>
          <w:lang w:val="en-US"/>
        </w:rPr>
        <w:t xml:space="preserve">It </w:t>
      </w:r>
      <w:proofErr w:type="spellStart"/>
      <w:r w:rsidR="00507222" w:rsidRPr="6D10B3FD">
        <w:rPr>
          <w:rFonts w:eastAsia="Calibri"/>
          <w:sz w:val="24"/>
          <w:szCs w:val="24"/>
          <w:lang w:val="en-US"/>
        </w:rPr>
        <w:t>recognises</w:t>
      </w:r>
      <w:proofErr w:type="spellEnd"/>
      <w:r w:rsidR="00507222" w:rsidRPr="6D10B3FD">
        <w:rPr>
          <w:rFonts w:eastAsia="Calibri"/>
          <w:sz w:val="24"/>
          <w:szCs w:val="24"/>
          <w:lang w:val="en-US"/>
        </w:rPr>
        <w:t xml:space="preserve"> the root causes of </w:t>
      </w:r>
      <w:proofErr w:type="gramStart"/>
      <w:r w:rsidR="00507222" w:rsidRPr="6D10B3FD">
        <w:rPr>
          <w:rFonts w:eastAsia="Calibri"/>
          <w:sz w:val="24"/>
          <w:szCs w:val="24"/>
          <w:lang w:val="en-US"/>
        </w:rPr>
        <w:t>overweight</w:t>
      </w:r>
      <w:proofErr w:type="gramEnd"/>
      <w:r w:rsidR="00507222" w:rsidRPr="6D10B3FD">
        <w:rPr>
          <w:rFonts w:eastAsia="Calibri"/>
          <w:sz w:val="24"/>
          <w:szCs w:val="24"/>
          <w:lang w:val="en-US"/>
        </w:rPr>
        <w:t xml:space="preserve"> and obesity are multi-faceted and deeply embedded in the way we live</w:t>
      </w:r>
      <w:r>
        <w:rPr>
          <w:rFonts w:eastAsia="Calibri"/>
          <w:sz w:val="24"/>
          <w:szCs w:val="24"/>
          <w:lang w:val="en-US"/>
        </w:rPr>
        <w:t>, and</w:t>
      </w:r>
      <w:r w:rsidR="006300E5">
        <w:rPr>
          <w:rFonts w:eastAsia="Calibri"/>
          <w:sz w:val="24"/>
          <w:szCs w:val="24"/>
          <w:lang w:val="en-US"/>
        </w:rPr>
        <w:t xml:space="preserve"> </w:t>
      </w:r>
      <w:r w:rsidR="00507222" w:rsidRPr="6D10B3FD">
        <w:rPr>
          <w:rFonts w:eastAsia="Calibri"/>
          <w:sz w:val="24"/>
          <w:szCs w:val="24"/>
          <w:lang w:val="en-US"/>
        </w:rPr>
        <w:t>that the causes of obesity are more complex than individual decisions about food, beverages and physical activity. Environmental, commercial, mental health</w:t>
      </w:r>
      <w:r w:rsidR="009A67F1">
        <w:rPr>
          <w:rFonts w:eastAsia="Calibri"/>
          <w:sz w:val="24"/>
          <w:szCs w:val="24"/>
          <w:lang w:val="en-US"/>
        </w:rPr>
        <w:t>,</w:t>
      </w:r>
      <w:r w:rsidR="00507222" w:rsidRPr="6D10B3FD">
        <w:rPr>
          <w:rFonts w:eastAsia="Calibri"/>
          <w:sz w:val="24"/>
          <w:szCs w:val="24"/>
          <w:lang w:val="en-US"/>
        </w:rPr>
        <w:t xml:space="preserve"> social and community factors all play significant roles in Australia’s obesity epidemic. Tackling these </w:t>
      </w:r>
      <w:r w:rsidR="00DE3CD8">
        <w:rPr>
          <w:rFonts w:eastAsia="Calibri"/>
          <w:sz w:val="24"/>
          <w:szCs w:val="24"/>
          <w:lang w:val="en-US"/>
        </w:rPr>
        <w:t>barriers</w:t>
      </w:r>
      <w:r w:rsidR="00DE3CD8" w:rsidRPr="6D10B3FD">
        <w:rPr>
          <w:rFonts w:eastAsia="Calibri"/>
          <w:sz w:val="24"/>
          <w:szCs w:val="24"/>
          <w:lang w:val="en-US"/>
        </w:rPr>
        <w:t xml:space="preserve"> </w:t>
      </w:r>
      <w:r w:rsidR="00507222" w:rsidRPr="6D10B3FD">
        <w:rPr>
          <w:rFonts w:eastAsia="Calibri"/>
          <w:sz w:val="24"/>
          <w:szCs w:val="24"/>
          <w:lang w:val="en-US"/>
        </w:rPr>
        <w:t>to change our obesogenic environments requires a whole-of-system, multi</w:t>
      </w:r>
      <w:r w:rsidR="008B358E">
        <w:rPr>
          <w:rFonts w:eastAsia="Calibri"/>
          <w:sz w:val="24"/>
          <w:szCs w:val="24"/>
          <w:lang w:val="en-US"/>
        </w:rPr>
        <w:t>-</w:t>
      </w:r>
      <w:r w:rsidR="00507222" w:rsidRPr="6D10B3FD">
        <w:rPr>
          <w:rFonts w:eastAsia="Calibri"/>
          <w:sz w:val="24"/>
          <w:szCs w:val="24"/>
          <w:lang w:val="en-US"/>
        </w:rPr>
        <w:t xml:space="preserve">faceted approach. </w:t>
      </w:r>
    </w:p>
    <w:p w14:paraId="3A8A9FF8" w14:textId="3426189B" w:rsidR="00507222" w:rsidRDefault="002D1DB0" w:rsidP="6D10B3FD">
      <w:pPr>
        <w:spacing w:after="160" w:line="278" w:lineRule="auto"/>
        <w:rPr>
          <w:rFonts w:eastAsia="Calibri"/>
          <w:sz w:val="24"/>
          <w:szCs w:val="24"/>
          <w:lang w:val="en-US"/>
        </w:rPr>
      </w:pPr>
      <w:r>
        <w:rPr>
          <w:rFonts w:eastAsia="Calibri"/>
          <w:sz w:val="24"/>
          <w:szCs w:val="24"/>
          <w:lang w:val="en-US"/>
        </w:rPr>
        <w:t>T</w:t>
      </w:r>
      <w:r w:rsidR="00507222" w:rsidRPr="6D10B3FD">
        <w:rPr>
          <w:rFonts w:eastAsia="Calibri"/>
          <w:sz w:val="24"/>
          <w:szCs w:val="24"/>
          <w:lang w:val="en-US"/>
        </w:rPr>
        <w:t xml:space="preserve">he </w:t>
      </w:r>
      <w:r w:rsidR="1D3D27BC" w:rsidRPr="6D10B3FD">
        <w:rPr>
          <w:rFonts w:eastAsia="Calibri"/>
          <w:sz w:val="24"/>
          <w:szCs w:val="24"/>
          <w:lang w:val="en-US"/>
        </w:rPr>
        <w:t>National Preventive Health Strategy</w:t>
      </w:r>
      <w:r w:rsidR="00507222" w:rsidRPr="6D10B3FD">
        <w:rPr>
          <w:rFonts w:eastAsia="Calibri"/>
          <w:sz w:val="24"/>
          <w:szCs w:val="24"/>
          <w:lang w:val="en-US"/>
        </w:rPr>
        <w:t xml:space="preserve"> </w:t>
      </w:r>
      <w:proofErr w:type="spellStart"/>
      <w:r w:rsidR="00507222" w:rsidRPr="6D10B3FD">
        <w:rPr>
          <w:rFonts w:eastAsia="Calibri"/>
          <w:sz w:val="24"/>
          <w:szCs w:val="24"/>
          <w:lang w:val="en-US"/>
        </w:rPr>
        <w:t>emphasises</w:t>
      </w:r>
      <w:proofErr w:type="spellEnd"/>
      <w:r w:rsidR="00507222" w:rsidRPr="6D10B3FD">
        <w:rPr>
          <w:rFonts w:eastAsia="Calibri"/>
          <w:sz w:val="24"/>
          <w:szCs w:val="24"/>
          <w:lang w:val="en-US"/>
        </w:rPr>
        <w:t xml:space="preserve"> the importance of addressing obesogenic environments to combat obesity and to promote healthier lifestyles. It aligns with the </w:t>
      </w:r>
      <w:r w:rsidR="7474C448" w:rsidRPr="6D10B3FD">
        <w:rPr>
          <w:rFonts w:eastAsia="Calibri"/>
          <w:sz w:val="24"/>
          <w:szCs w:val="24"/>
          <w:lang w:val="en-US"/>
        </w:rPr>
        <w:t>National Obesity Strategy</w:t>
      </w:r>
      <w:r w:rsidR="00507222" w:rsidRPr="6D10B3FD">
        <w:rPr>
          <w:rFonts w:eastAsia="Calibri"/>
          <w:sz w:val="24"/>
          <w:szCs w:val="24"/>
          <w:lang w:val="en-US"/>
        </w:rPr>
        <w:t xml:space="preserve"> and supports a comprehensive, whole-of-system approach to enhance food and physical activity environments, improve urban planning and infrastructure, and encourage health promotion and education. </w:t>
      </w:r>
    </w:p>
    <w:p w14:paraId="68FDCAFA" w14:textId="2CB8AF86" w:rsidR="00DE3CD8" w:rsidRPr="00401186" w:rsidRDefault="00DE3CD8" w:rsidP="6D10B3FD">
      <w:pPr>
        <w:spacing w:after="160" w:line="278" w:lineRule="auto"/>
        <w:rPr>
          <w:rFonts w:eastAsia="Calibri"/>
          <w:bCs/>
          <w:sz w:val="28"/>
          <w:szCs w:val="28"/>
          <w:u w:val="single"/>
          <w:lang w:val="en-US"/>
        </w:rPr>
      </w:pPr>
      <w:r w:rsidRPr="00401186">
        <w:rPr>
          <w:rFonts w:eastAsiaTheme="minorEastAsia" w:cstheme="minorHAnsi"/>
          <w:bCs/>
          <w:i/>
          <w:color w:val="222222"/>
          <w:sz w:val="24"/>
          <w:szCs w:val="24"/>
          <w:u w:val="single"/>
        </w:rPr>
        <w:t>Obesogenic environments and urban planning</w:t>
      </w:r>
    </w:p>
    <w:p w14:paraId="2DB1BF2E" w14:textId="7E0B19B7" w:rsidR="00D91C60" w:rsidRPr="00C87578" w:rsidRDefault="00D91C60" w:rsidP="00D91C60">
      <w:pPr>
        <w:spacing w:after="160" w:line="278" w:lineRule="auto"/>
        <w:rPr>
          <w:rFonts w:eastAsia="Calibri" w:cstheme="minorHAnsi"/>
          <w:sz w:val="24"/>
          <w:szCs w:val="24"/>
        </w:rPr>
      </w:pPr>
      <w:r w:rsidRPr="00C87578">
        <w:rPr>
          <w:rFonts w:eastAsia="Calibri" w:cstheme="minorHAnsi"/>
          <w:sz w:val="24"/>
          <w:szCs w:val="24"/>
        </w:rPr>
        <w:t xml:space="preserve">The National Urban Policy was published on </w:t>
      </w:r>
      <w:r w:rsidR="00891DE8">
        <w:rPr>
          <w:rFonts w:eastAsia="Calibri" w:cstheme="minorHAnsi"/>
          <w:sz w:val="24"/>
          <w:szCs w:val="24"/>
        </w:rPr>
        <w:t xml:space="preserve">29 </w:t>
      </w:r>
      <w:proofErr w:type="gramStart"/>
      <w:r w:rsidRPr="00C87578">
        <w:rPr>
          <w:rFonts w:eastAsia="Calibri" w:cstheme="minorHAnsi"/>
          <w:sz w:val="24"/>
          <w:szCs w:val="24"/>
        </w:rPr>
        <w:t>November  2024</w:t>
      </w:r>
      <w:proofErr w:type="gramEnd"/>
      <w:r w:rsidRPr="00C87578">
        <w:rPr>
          <w:rFonts w:eastAsia="Calibri" w:cstheme="minorHAnsi"/>
          <w:sz w:val="24"/>
          <w:szCs w:val="24"/>
        </w:rPr>
        <w:t xml:space="preserve"> and sets out a vision for our cities and suburbs and supports our highest priorities, from equitable access to jobs, homes and services, to climate resilience and lowering emissions. It includes a shared vision for sustainable urban growth, as agreed by National Planning Ministers. It also outlines our priorities as we work with partner governments on issues that impact our urban areas based on the following goals:</w:t>
      </w:r>
    </w:p>
    <w:p w14:paraId="17001677" w14:textId="77777777" w:rsidR="00D91C60" w:rsidRPr="00C87578" w:rsidRDefault="00D91C60" w:rsidP="00D91C60">
      <w:pPr>
        <w:numPr>
          <w:ilvl w:val="0"/>
          <w:numId w:val="86"/>
        </w:numPr>
        <w:spacing w:after="160" w:line="278" w:lineRule="auto"/>
        <w:rPr>
          <w:rFonts w:eastAsia="Calibri" w:cstheme="minorHAnsi"/>
          <w:sz w:val="24"/>
          <w:szCs w:val="24"/>
        </w:rPr>
      </w:pPr>
      <w:r w:rsidRPr="00C87578">
        <w:rPr>
          <w:rFonts w:eastAsia="Calibri" w:cstheme="minorHAnsi"/>
          <w:sz w:val="24"/>
          <w:szCs w:val="24"/>
        </w:rPr>
        <w:t xml:space="preserve">liveable and equitable </w:t>
      </w:r>
    </w:p>
    <w:p w14:paraId="796A8308" w14:textId="77777777" w:rsidR="00D91C60" w:rsidRPr="00C87578" w:rsidRDefault="00D91C60" w:rsidP="00D91C60">
      <w:pPr>
        <w:numPr>
          <w:ilvl w:val="0"/>
          <w:numId w:val="86"/>
        </w:numPr>
        <w:spacing w:after="160" w:line="278" w:lineRule="auto"/>
        <w:rPr>
          <w:rFonts w:eastAsia="Calibri" w:cstheme="minorHAnsi"/>
          <w:sz w:val="24"/>
          <w:szCs w:val="24"/>
        </w:rPr>
      </w:pPr>
      <w:r w:rsidRPr="00C87578">
        <w:rPr>
          <w:rFonts w:eastAsia="Calibri" w:cstheme="minorHAnsi"/>
          <w:sz w:val="24"/>
          <w:szCs w:val="24"/>
        </w:rPr>
        <w:t>productive and innovative</w:t>
      </w:r>
    </w:p>
    <w:p w14:paraId="3E7CAD6C" w14:textId="02CF96CF" w:rsidR="00D91C60" w:rsidRPr="00C87578" w:rsidRDefault="00D91C60" w:rsidP="00C87578">
      <w:pPr>
        <w:numPr>
          <w:ilvl w:val="0"/>
          <w:numId w:val="86"/>
        </w:numPr>
        <w:spacing w:after="160" w:line="278" w:lineRule="auto"/>
        <w:rPr>
          <w:rFonts w:eastAsia="Calibri" w:cstheme="minorHAnsi"/>
          <w:sz w:val="24"/>
          <w:szCs w:val="24"/>
        </w:rPr>
      </w:pPr>
      <w:r w:rsidRPr="00C87578">
        <w:rPr>
          <w:rFonts w:eastAsia="Calibri" w:cstheme="minorHAnsi"/>
          <w:sz w:val="24"/>
          <w:szCs w:val="24"/>
        </w:rPr>
        <w:t>sustainable and resilient.</w:t>
      </w:r>
    </w:p>
    <w:p w14:paraId="6F1C4C46" w14:textId="0F2030ED" w:rsidR="00D91C60" w:rsidRPr="00D91C60" w:rsidRDefault="00D91C60" w:rsidP="00D91C60">
      <w:pPr>
        <w:spacing w:after="160" w:line="278" w:lineRule="auto"/>
        <w:rPr>
          <w:rFonts w:eastAsia="Calibri" w:cstheme="minorHAnsi"/>
          <w:sz w:val="24"/>
          <w:szCs w:val="24"/>
        </w:rPr>
      </w:pPr>
      <w:r w:rsidRPr="00C87578">
        <w:rPr>
          <w:rFonts w:eastAsia="Calibri" w:cstheme="minorHAnsi"/>
          <w:sz w:val="24"/>
          <w:szCs w:val="24"/>
        </w:rPr>
        <w:t xml:space="preserve">In relation to obesogenic environments and urban planning, the liveable and equitable goal ensures that all individuals are safe and able to take advantage of the benefits from fully participating in society for economic, social and wellbeing purposes. This promotes health, wellbeing and safety, while enabling people to connect to their communities, including access to health care, active transport options and accessible public spaces to foster a healthy lifestyle. </w:t>
      </w:r>
    </w:p>
    <w:p w14:paraId="71CBF3B8" w14:textId="5E89ABE0" w:rsidR="005B6EBA" w:rsidRDefault="00D91C60" w:rsidP="00B60B06">
      <w:pPr>
        <w:spacing w:after="160" w:line="278" w:lineRule="auto"/>
        <w:rPr>
          <w:rFonts w:eastAsiaTheme="minorEastAsia" w:cstheme="minorHAnsi"/>
          <w:bCs/>
          <w:i/>
          <w:color w:val="222222"/>
          <w:sz w:val="24"/>
          <w:szCs w:val="24"/>
          <w:u w:val="single"/>
        </w:rPr>
      </w:pPr>
      <w:r w:rsidRPr="00C87578">
        <w:rPr>
          <w:rFonts w:eastAsia="Calibri" w:cstheme="minorHAnsi"/>
          <w:sz w:val="24"/>
          <w:szCs w:val="24"/>
        </w:rPr>
        <w:t>The Government will work to address the National Urban Policy through the five implementation principles.</w:t>
      </w:r>
    </w:p>
    <w:p w14:paraId="432BC8D3" w14:textId="7353D2D4" w:rsidR="00DE3CD8" w:rsidRPr="00401186" w:rsidRDefault="00DE3CD8" w:rsidP="00B60B06">
      <w:pPr>
        <w:spacing w:after="160" w:line="278" w:lineRule="auto"/>
        <w:rPr>
          <w:rFonts w:eastAsiaTheme="minorEastAsia" w:cstheme="minorHAnsi"/>
          <w:bCs/>
          <w:i/>
          <w:color w:val="222222"/>
          <w:u w:val="single"/>
        </w:rPr>
      </w:pPr>
      <w:r w:rsidRPr="00401186">
        <w:rPr>
          <w:rFonts w:eastAsiaTheme="minorEastAsia" w:cstheme="minorHAnsi"/>
          <w:bCs/>
          <w:i/>
          <w:color w:val="222222"/>
          <w:sz w:val="24"/>
          <w:szCs w:val="24"/>
          <w:u w:val="single"/>
        </w:rPr>
        <w:t xml:space="preserve">Physical Activity Initiatives </w:t>
      </w:r>
    </w:p>
    <w:p w14:paraId="5ACB1BC5" w14:textId="77777777" w:rsidR="00DE3CD8" w:rsidRDefault="00DE3CD8" w:rsidP="00B60B06">
      <w:pPr>
        <w:spacing w:after="160" w:line="278" w:lineRule="auto"/>
        <w:rPr>
          <w:rFonts w:eastAsia="Calibri" w:cstheme="minorHAnsi"/>
          <w:sz w:val="24"/>
          <w:szCs w:val="24"/>
          <w:lang w:val="en-US"/>
        </w:rPr>
      </w:pPr>
      <w:r>
        <w:rPr>
          <w:rFonts w:eastAsia="Calibri" w:cstheme="minorHAnsi"/>
          <w:sz w:val="24"/>
          <w:szCs w:val="24"/>
          <w:lang w:val="en-US"/>
        </w:rPr>
        <w:lastRenderedPageBreak/>
        <w:t xml:space="preserve">The Government also </w:t>
      </w:r>
      <w:proofErr w:type="spellStart"/>
      <w:r>
        <w:rPr>
          <w:rFonts w:eastAsia="Calibri" w:cstheme="minorHAnsi"/>
          <w:sz w:val="24"/>
          <w:szCs w:val="24"/>
          <w:lang w:val="en-US"/>
        </w:rPr>
        <w:t>recognises</w:t>
      </w:r>
      <w:proofErr w:type="spellEnd"/>
      <w:r>
        <w:rPr>
          <w:rFonts w:eastAsia="Calibri" w:cstheme="minorHAnsi"/>
          <w:sz w:val="24"/>
          <w:szCs w:val="24"/>
          <w:lang w:val="en-US"/>
        </w:rPr>
        <w:t xml:space="preserve"> the role that physical activity plays in preventing and managing chronic conditions, such as diabetes. </w:t>
      </w:r>
    </w:p>
    <w:p w14:paraId="0E719F18" w14:textId="0AE68EB9" w:rsidR="003B4250" w:rsidRDefault="003774E8" w:rsidP="00B60B06">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w:t>
      </w:r>
      <w:r w:rsidR="002C2053">
        <w:rPr>
          <w:rFonts w:eastAsia="Calibri" w:cstheme="minorHAnsi"/>
          <w:sz w:val="24"/>
          <w:szCs w:val="24"/>
          <w:lang w:val="en-US"/>
        </w:rPr>
        <w:t xml:space="preserve">has released </w:t>
      </w:r>
      <w:r w:rsidR="00CD540E">
        <w:rPr>
          <w:rFonts w:eastAsia="Calibri" w:cstheme="minorHAnsi"/>
          <w:sz w:val="24"/>
          <w:szCs w:val="24"/>
          <w:lang w:val="en-US"/>
        </w:rPr>
        <w:t>the</w:t>
      </w:r>
      <w:r w:rsidRPr="000B1F89">
        <w:rPr>
          <w:rFonts w:eastAsia="Calibri" w:cstheme="minorHAnsi"/>
          <w:sz w:val="24"/>
          <w:szCs w:val="24"/>
          <w:lang w:val="en-US"/>
        </w:rPr>
        <w:t xml:space="preserve"> National Sport Strategy</w:t>
      </w:r>
      <w:r w:rsidR="0073301C">
        <w:rPr>
          <w:rFonts w:eastAsia="Calibri" w:cstheme="minorHAnsi"/>
          <w:sz w:val="24"/>
          <w:szCs w:val="24"/>
          <w:lang w:val="en-US"/>
        </w:rPr>
        <w:t xml:space="preserve"> 2024-2034</w:t>
      </w:r>
      <w:r w:rsidR="00344389" w:rsidRPr="000B1F89">
        <w:rPr>
          <w:rFonts w:eastAsia="Calibri" w:cstheme="minorHAnsi"/>
          <w:sz w:val="24"/>
          <w:szCs w:val="24"/>
          <w:lang w:val="en-US"/>
        </w:rPr>
        <w:t xml:space="preserve">, </w:t>
      </w:r>
      <w:r w:rsidRPr="000B1F89">
        <w:rPr>
          <w:rFonts w:eastAsia="Calibri" w:cstheme="minorHAnsi"/>
          <w:sz w:val="24"/>
          <w:szCs w:val="24"/>
          <w:lang w:val="en-US"/>
        </w:rPr>
        <w:t xml:space="preserve">which </w:t>
      </w:r>
      <w:proofErr w:type="spellStart"/>
      <w:r w:rsidRPr="000B1F89">
        <w:rPr>
          <w:rFonts w:eastAsia="Calibri" w:cstheme="minorHAnsi"/>
          <w:sz w:val="24"/>
          <w:szCs w:val="24"/>
          <w:lang w:val="en-US"/>
        </w:rPr>
        <w:t>recognises</w:t>
      </w:r>
      <w:proofErr w:type="spellEnd"/>
      <w:r w:rsidRPr="000B1F89">
        <w:rPr>
          <w:rFonts w:eastAsia="Calibri" w:cstheme="minorHAnsi"/>
          <w:sz w:val="24"/>
          <w:szCs w:val="24"/>
          <w:lang w:val="en-US"/>
        </w:rPr>
        <w:t xml:space="preserve"> sport </w:t>
      </w:r>
      <w:r w:rsidR="00DE3CD8">
        <w:rPr>
          <w:rFonts w:eastAsia="Calibri" w:cstheme="minorHAnsi"/>
          <w:sz w:val="24"/>
          <w:szCs w:val="24"/>
          <w:lang w:val="en-US"/>
        </w:rPr>
        <w:t>as</w:t>
      </w:r>
      <w:r w:rsidR="00DE3CD8" w:rsidRPr="000B1F89">
        <w:rPr>
          <w:rFonts w:eastAsia="Calibri" w:cstheme="minorHAnsi"/>
          <w:sz w:val="24"/>
          <w:szCs w:val="24"/>
          <w:lang w:val="en-US"/>
        </w:rPr>
        <w:t xml:space="preserve"> </w:t>
      </w:r>
      <w:r w:rsidRPr="000B1F89">
        <w:rPr>
          <w:rFonts w:eastAsia="Calibri" w:cstheme="minorHAnsi"/>
          <w:sz w:val="24"/>
          <w:szCs w:val="24"/>
          <w:lang w:val="en-US"/>
        </w:rPr>
        <w:t xml:space="preserve">a driver of broader policy </w:t>
      </w:r>
      <w:r w:rsidR="00B31702" w:rsidRPr="000B1F89">
        <w:rPr>
          <w:rFonts w:eastAsia="Calibri" w:cstheme="minorHAnsi"/>
          <w:sz w:val="24"/>
          <w:szCs w:val="24"/>
          <w:lang w:val="en-US"/>
        </w:rPr>
        <w:t>objectives and</w:t>
      </w:r>
      <w:r w:rsidRPr="000B1F89">
        <w:rPr>
          <w:rFonts w:eastAsia="Calibri" w:cstheme="minorHAnsi"/>
          <w:sz w:val="24"/>
          <w:szCs w:val="24"/>
          <w:lang w:val="en-US"/>
        </w:rPr>
        <w:t xml:space="preserve"> seeks to leverage opportunities created through active recreation and physical activity in schools and the community. This includes promoting environments that are safe, and ensuring opportunities are available for people of all ages, to encourage participation in sport and physical activity.</w:t>
      </w:r>
    </w:p>
    <w:p w14:paraId="6792D881" w14:textId="77777777" w:rsidR="00DE3CD8" w:rsidRPr="000B1F89" w:rsidRDefault="00DE3CD8" w:rsidP="00DE3CD8">
      <w:pPr>
        <w:spacing w:after="160" w:line="278" w:lineRule="auto"/>
        <w:rPr>
          <w:rFonts w:eastAsiaTheme="minorEastAsia" w:cstheme="minorHAnsi"/>
          <w:sz w:val="24"/>
          <w:szCs w:val="24"/>
        </w:rPr>
      </w:pPr>
      <w:r w:rsidRPr="000B1F89">
        <w:rPr>
          <w:rFonts w:eastAsia="Calibri" w:cstheme="minorHAnsi"/>
          <w:sz w:val="24"/>
          <w:szCs w:val="24"/>
          <w:lang w:val="en-US"/>
        </w:rPr>
        <w:t>The Play Well National Sport Participation Strategy aims to create great sporting environments and experiences for people of all ages, backgrounds, genders and abilities. The Strategy has 6 priority areas, including Active Places and Spaces to create, improve, and make better use of sport fields and facilities across Australia. Through the 2024-25 Federal Budget the Government allocated $10.5 million over 2 years for the Australian Sports Commission to deliver the Play Well grant program.</w:t>
      </w:r>
    </w:p>
    <w:p w14:paraId="715282C8" w14:textId="4B0E8AE2" w:rsidR="00DE3CD8" w:rsidRPr="00401186" w:rsidRDefault="00DE3CD8" w:rsidP="00B60B06">
      <w:pPr>
        <w:spacing w:after="160" w:line="278" w:lineRule="auto"/>
        <w:rPr>
          <w:rFonts w:eastAsia="Calibri" w:cstheme="minorHAnsi"/>
          <w:bCs/>
          <w:sz w:val="28"/>
          <w:szCs w:val="28"/>
          <w:u w:val="single"/>
          <w:lang w:val="en-US"/>
        </w:rPr>
      </w:pPr>
      <w:r w:rsidRPr="00401186">
        <w:rPr>
          <w:rFonts w:eastAsiaTheme="minorEastAsia" w:cstheme="minorHAnsi"/>
          <w:bCs/>
          <w:i/>
          <w:color w:val="222222"/>
          <w:sz w:val="24"/>
          <w:szCs w:val="24"/>
          <w:u w:val="single"/>
        </w:rPr>
        <w:t>Exercise in schools</w:t>
      </w:r>
    </w:p>
    <w:p w14:paraId="3E221076" w14:textId="1F9BA0FE" w:rsidR="008208BE" w:rsidRDefault="00193F5A" w:rsidP="00193F5A">
      <w:pPr>
        <w:spacing w:after="0"/>
        <w:rPr>
          <w:rFonts w:eastAsiaTheme="minorEastAsia" w:cstheme="minorHAnsi"/>
          <w:sz w:val="24"/>
          <w:szCs w:val="24"/>
        </w:rPr>
      </w:pPr>
      <w:r w:rsidRPr="000B1F89">
        <w:rPr>
          <w:rFonts w:eastAsiaTheme="minorEastAsia" w:cstheme="minorHAnsi"/>
          <w:sz w:val="24"/>
          <w:szCs w:val="24"/>
        </w:rPr>
        <w:t>The nationally agreed Australian Curriculum</w:t>
      </w:r>
      <w:r w:rsidRPr="000B1F89" w:rsidDel="00F24E6B">
        <w:rPr>
          <w:rFonts w:eastAsiaTheme="minorEastAsia" w:cstheme="minorHAnsi"/>
          <w:sz w:val="24"/>
          <w:szCs w:val="24"/>
        </w:rPr>
        <w:t xml:space="preserve"> </w:t>
      </w:r>
      <w:r w:rsidRPr="000B1F89">
        <w:rPr>
          <w:rFonts w:eastAsiaTheme="minorEastAsia" w:cstheme="minorHAnsi"/>
          <w:sz w:val="24"/>
          <w:szCs w:val="24"/>
        </w:rPr>
        <w:t xml:space="preserve">sets the expectations for what all Australian students should be taught, regardless of where they live or their background. </w:t>
      </w:r>
    </w:p>
    <w:p w14:paraId="7FBB4070" w14:textId="46AB3866" w:rsidR="00720144" w:rsidRDefault="008208BE" w:rsidP="00B60B06">
      <w:pPr>
        <w:rPr>
          <w:rFonts w:eastAsiaTheme="minorEastAsia" w:cstheme="minorHAnsi"/>
          <w:sz w:val="24"/>
          <w:szCs w:val="24"/>
        </w:rPr>
      </w:pPr>
      <w:r w:rsidRPr="008208BE">
        <w:rPr>
          <w:rFonts w:eastAsiaTheme="minorEastAsia" w:cstheme="minorHAnsi"/>
          <w:sz w:val="24"/>
          <w:szCs w:val="24"/>
          <w:lang w:val="en-GB"/>
        </w:rPr>
        <w:t>The Australian Curriculum: Health and Physical Education (HPE) learning area enables students to develop knowledge, understanding and skills to make informed choices about their own and others’ health, safety, wellbeing, and physical activity participation</w:t>
      </w:r>
      <w:r>
        <w:rPr>
          <w:rFonts w:eastAsiaTheme="minorEastAsia" w:cstheme="minorHAnsi"/>
          <w:sz w:val="24"/>
          <w:szCs w:val="24"/>
          <w:lang w:val="en-GB"/>
        </w:rPr>
        <w:t>.</w:t>
      </w:r>
      <w:r w:rsidRPr="008208BE" w:rsidDel="008208BE">
        <w:rPr>
          <w:rFonts w:eastAsiaTheme="minorEastAsia" w:cstheme="minorHAnsi"/>
          <w:sz w:val="24"/>
          <w:szCs w:val="24"/>
        </w:rPr>
        <w:t xml:space="preserve"> </w:t>
      </w:r>
    </w:p>
    <w:p w14:paraId="1FAF731A" w14:textId="2FD4538C" w:rsidR="001D05ED" w:rsidRPr="000B1F89" w:rsidRDefault="00720144" w:rsidP="00B60B06">
      <w:pPr>
        <w:rPr>
          <w:rFonts w:eastAsiaTheme="minorEastAsia" w:cstheme="minorHAnsi"/>
          <w:sz w:val="24"/>
          <w:szCs w:val="24"/>
        </w:rPr>
      </w:pPr>
      <w:r w:rsidRPr="00720144">
        <w:rPr>
          <w:rFonts w:eastAsiaTheme="minorEastAsia" w:cstheme="minorHAnsi"/>
          <w:sz w:val="24"/>
          <w:szCs w:val="24"/>
        </w:rPr>
        <w:t xml:space="preserve">While the Government plays a leadership role in setting and advocating for national priorities in school education, state and territory government and non-government education authorities have responsibility for managing schools, including implementation of the curriculum in line with system and jurisdictional policies and requirements. </w:t>
      </w:r>
      <w:r w:rsidR="00480E89" w:rsidRPr="000B1F89">
        <w:rPr>
          <w:rFonts w:eastAsiaTheme="minorEastAsia" w:cstheme="minorHAnsi"/>
          <w:sz w:val="24"/>
          <w:szCs w:val="24"/>
        </w:rPr>
        <w:t>Decisions about</w:t>
      </w:r>
      <w:r w:rsidR="003B4250" w:rsidRPr="000B1F89">
        <w:rPr>
          <w:rFonts w:eastAsiaTheme="minorEastAsia" w:cstheme="minorHAnsi"/>
          <w:sz w:val="24"/>
          <w:szCs w:val="24"/>
        </w:rPr>
        <w:t xml:space="preserve"> the selection and use of educational resources</w:t>
      </w:r>
      <w:r w:rsidR="00797891" w:rsidRPr="00797891">
        <w:rPr>
          <w:rFonts w:eastAsiaTheme="minorEastAsia" w:cstheme="minorHAnsi"/>
          <w:sz w:val="24"/>
          <w:szCs w:val="24"/>
        </w:rPr>
        <w:t xml:space="preserve"> and the delivery of programs to support the HPE learning area are</w:t>
      </w:r>
      <w:r w:rsidR="00480E89" w:rsidRPr="000B1F89">
        <w:rPr>
          <w:rFonts w:eastAsiaTheme="minorEastAsia" w:cstheme="minorHAnsi"/>
          <w:sz w:val="24"/>
          <w:szCs w:val="24"/>
        </w:rPr>
        <w:t xml:space="preserve"> </w:t>
      </w:r>
      <w:r w:rsidR="003B4250" w:rsidRPr="000B1F89">
        <w:rPr>
          <w:rFonts w:eastAsiaTheme="minorEastAsia" w:cstheme="minorHAnsi"/>
          <w:sz w:val="24"/>
          <w:szCs w:val="24"/>
        </w:rPr>
        <w:t xml:space="preserve">made at the school level to ensure </w:t>
      </w:r>
      <w:r w:rsidR="00B608AC">
        <w:rPr>
          <w:rFonts w:eastAsiaTheme="minorEastAsia" w:cstheme="minorHAnsi"/>
          <w:sz w:val="24"/>
          <w:szCs w:val="24"/>
        </w:rPr>
        <w:t xml:space="preserve">these </w:t>
      </w:r>
      <w:r w:rsidR="003B4250" w:rsidRPr="000B1F89">
        <w:rPr>
          <w:rFonts w:eastAsiaTheme="minorEastAsia" w:cstheme="minorHAnsi"/>
          <w:sz w:val="24"/>
          <w:szCs w:val="24"/>
        </w:rPr>
        <w:t xml:space="preserve">can be tailored to suit local community needs.   </w:t>
      </w:r>
    </w:p>
    <w:p w14:paraId="47AA6B14" w14:textId="38F052F0" w:rsidR="00015CA6" w:rsidRPr="000B1F89" w:rsidRDefault="251C9019" w:rsidP="009B130C">
      <w:pPr>
        <w:spacing w:after="160" w:line="278" w:lineRule="auto"/>
        <w:rPr>
          <w:rStyle w:val="normaltextrun"/>
          <w:rFonts w:eastAsiaTheme="minorEastAsia" w:cstheme="minorHAnsi"/>
          <w:sz w:val="24"/>
          <w:szCs w:val="24"/>
        </w:rPr>
      </w:pPr>
      <w:r w:rsidRPr="000B1F89">
        <w:rPr>
          <w:rFonts w:eastAsia="Calibri" w:cstheme="minorHAnsi"/>
          <w:sz w:val="24"/>
          <w:szCs w:val="24"/>
          <w:lang w:val="en-US"/>
        </w:rPr>
        <w:t>The</w:t>
      </w:r>
      <w:r w:rsidR="0042740B" w:rsidRPr="000B1F89" w:rsidDel="00FA0EF0">
        <w:rPr>
          <w:rFonts w:eastAsia="Calibri" w:cstheme="minorHAnsi"/>
          <w:sz w:val="24"/>
          <w:szCs w:val="24"/>
          <w:lang w:val="en-US"/>
        </w:rPr>
        <w:t xml:space="preserve"> </w:t>
      </w:r>
      <w:r w:rsidR="0042740B" w:rsidRPr="000B1F89">
        <w:rPr>
          <w:rFonts w:eastAsia="Calibri" w:cstheme="minorHAnsi"/>
          <w:sz w:val="24"/>
          <w:szCs w:val="24"/>
          <w:lang w:val="en-US"/>
        </w:rPr>
        <w:t xml:space="preserve">Government’s Sporting Schools grant program, </w:t>
      </w:r>
      <w:r w:rsidR="00391FEB" w:rsidRPr="000B1F89">
        <w:rPr>
          <w:rFonts w:eastAsia="Calibri" w:cstheme="minorHAnsi"/>
          <w:sz w:val="24"/>
          <w:szCs w:val="24"/>
          <w:lang w:val="en-US"/>
        </w:rPr>
        <w:t xml:space="preserve">also </w:t>
      </w:r>
      <w:r w:rsidR="0042740B" w:rsidRPr="000B1F89">
        <w:rPr>
          <w:rFonts w:eastAsia="Calibri" w:cstheme="minorHAnsi"/>
          <w:sz w:val="24"/>
          <w:szCs w:val="24"/>
          <w:lang w:val="en-US"/>
        </w:rPr>
        <w:t>led by the Australian Sports Commission</w:t>
      </w:r>
      <w:r w:rsidR="007B61D0" w:rsidRPr="000B1F89">
        <w:rPr>
          <w:rFonts w:eastAsia="Calibri" w:cstheme="minorHAnsi"/>
          <w:sz w:val="24"/>
          <w:szCs w:val="24"/>
          <w:lang w:val="en-US"/>
        </w:rPr>
        <w:t>,</w:t>
      </w:r>
      <w:r w:rsidR="0042740B" w:rsidRPr="000B1F89">
        <w:rPr>
          <w:rFonts w:eastAsia="Calibri" w:cstheme="minorHAnsi"/>
          <w:sz w:val="24"/>
          <w:szCs w:val="24"/>
          <w:lang w:val="en-US"/>
        </w:rPr>
        <w:t xml:space="preserve"> delivers free sporting activities in schools right across Australia to help increase children’s participation in sport. Since it began in 2015, the program has engaged over 17 million children across more than 9,000 schools (86% of all schools in Australia) who are registered with the program, with 57% of schools located in regional or remote areas. </w:t>
      </w:r>
    </w:p>
    <w:p w14:paraId="197C3982" w14:textId="3D241358" w:rsidR="00FA4E0C" w:rsidRPr="00D6758D" w:rsidRDefault="0042740B" w:rsidP="00D6758D">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Through the 2024-25 Federal Budget the Government </w:t>
      </w:r>
      <w:r w:rsidR="00CD540E">
        <w:rPr>
          <w:rFonts w:eastAsia="Calibri" w:cstheme="minorHAnsi"/>
          <w:sz w:val="24"/>
          <w:szCs w:val="24"/>
          <w:lang w:val="en-US"/>
        </w:rPr>
        <w:t>provided</w:t>
      </w:r>
      <w:r w:rsidRPr="000B1F89">
        <w:rPr>
          <w:rFonts w:eastAsia="Calibri" w:cstheme="minorHAnsi"/>
          <w:sz w:val="24"/>
          <w:szCs w:val="24"/>
          <w:lang w:val="en-US"/>
        </w:rPr>
        <w:t xml:space="preserve"> $62.9 million over </w:t>
      </w:r>
      <w:r w:rsidR="00C838B3" w:rsidRPr="000B1F89">
        <w:rPr>
          <w:rFonts w:eastAsia="Calibri" w:cstheme="minorHAnsi"/>
          <w:sz w:val="24"/>
          <w:szCs w:val="24"/>
          <w:lang w:val="en-US"/>
        </w:rPr>
        <w:t xml:space="preserve">2 </w:t>
      </w:r>
      <w:r w:rsidRPr="000B1F89">
        <w:rPr>
          <w:rFonts w:eastAsia="Calibri" w:cstheme="minorHAnsi"/>
          <w:sz w:val="24"/>
          <w:szCs w:val="24"/>
          <w:lang w:val="en-US"/>
        </w:rPr>
        <w:t>years to support the continuation of this initiative. </w:t>
      </w:r>
    </w:p>
    <w:p w14:paraId="20990F26" w14:textId="77777777" w:rsidR="00D6758D" w:rsidRDefault="00D6758D">
      <w:pPr>
        <w:spacing w:after="160" w:line="259" w:lineRule="auto"/>
        <w:rPr>
          <w:rFonts w:eastAsiaTheme="minorEastAsia" w:cstheme="minorHAnsi"/>
          <w:b/>
          <w:sz w:val="24"/>
          <w:szCs w:val="24"/>
        </w:rPr>
      </w:pPr>
      <w:r>
        <w:rPr>
          <w:rFonts w:eastAsiaTheme="minorEastAsia" w:cstheme="minorHAnsi"/>
          <w:b/>
          <w:sz w:val="24"/>
          <w:szCs w:val="24"/>
        </w:rPr>
        <w:br w:type="page"/>
      </w:r>
    </w:p>
    <w:p w14:paraId="646F47FD" w14:textId="2C06EC04" w:rsidR="6257F8EA" w:rsidRPr="000B1F89" w:rsidRDefault="32A01E9A" w:rsidP="3E865417">
      <w:pPr>
        <w:spacing w:before="240" w:after="120"/>
        <w:rPr>
          <w:rFonts w:eastAsiaTheme="minorEastAsia" w:cstheme="minorHAnsi"/>
          <w:color w:val="1F4E79" w:themeColor="accent1" w:themeShade="80"/>
          <w:sz w:val="24"/>
          <w:szCs w:val="24"/>
        </w:rPr>
      </w:pPr>
      <w:r w:rsidRPr="000B1F89">
        <w:rPr>
          <w:rFonts w:eastAsiaTheme="minorEastAsia" w:cstheme="minorHAnsi"/>
          <w:b/>
          <w:sz w:val="24"/>
          <w:szCs w:val="24"/>
        </w:rPr>
        <w:lastRenderedPageBreak/>
        <w:t xml:space="preserve">Recommendation 8 </w:t>
      </w:r>
    </w:p>
    <w:p w14:paraId="2ACB56AD" w14:textId="2FFBF26E" w:rsidR="6257F8EA" w:rsidRPr="000B1F89" w:rsidRDefault="32A01E9A" w:rsidP="3E865417">
      <w:pPr>
        <w:rPr>
          <w:rFonts w:eastAsiaTheme="minorEastAsia" w:cstheme="minorHAnsi"/>
          <w:b/>
          <w:i/>
          <w:color w:val="222222"/>
          <w:sz w:val="24"/>
          <w:szCs w:val="24"/>
        </w:rPr>
      </w:pPr>
      <w:r w:rsidRPr="000B1F89">
        <w:rPr>
          <w:rFonts w:eastAsiaTheme="minorEastAsia" w:cstheme="minorHAnsi"/>
          <w:b/>
          <w:i/>
          <w:color w:val="222222"/>
          <w:sz w:val="24"/>
          <w:szCs w:val="24"/>
        </w:rPr>
        <w:t>The Committee recommends that the Australian Government explores the potential for effective national screening programs for all forms of diabetes, particularly Type 2 diabetes.</w:t>
      </w:r>
      <w:r w:rsidRPr="000B1F89">
        <w:rPr>
          <w:rFonts w:eastAsiaTheme="minorEastAsia" w:cstheme="minorHAnsi"/>
          <w:color w:val="222222"/>
          <w:sz w:val="24"/>
          <w:szCs w:val="24"/>
        </w:rPr>
        <w:t xml:space="preserve"> </w:t>
      </w:r>
    </w:p>
    <w:p w14:paraId="27B65CE7" w14:textId="59C88051" w:rsidR="32A01E9A" w:rsidRPr="000B1F89" w:rsidRDefault="00D27FB9" w:rsidP="137B22D7">
      <w:pPr>
        <w:rPr>
          <w:rFonts w:eastAsiaTheme="minorEastAsia" w:cstheme="minorHAnsi"/>
          <w:b/>
          <w:sz w:val="24"/>
          <w:szCs w:val="24"/>
          <w:lang w:val="en-US"/>
        </w:rPr>
      </w:pPr>
      <w:r w:rsidRPr="000B1F89">
        <w:rPr>
          <w:rFonts w:eastAsia="Calibri" w:cstheme="minorHAnsi"/>
          <w:b/>
          <w:sz w:val="24"/>
          <w:szCs w:val="24"/>
        </w:rPr>
        <w:t>Government response</w:t>
      </w:r>
      <w:r w:rsidR="003C344B" w:rsidRPr="000B1F89">
        <w:rPr>
          <w:rFonts w:eastAsia="Calibri" w:cstheme="minorHAnsi"/>
          <w:b/>
          <w:sz w:val="24"/>
          <w:szCs w:val="24"/>
        </w:rPr>
        <w:t xml:space="preserve">: </w:t>
      </w:r>
      <w:r w:rsidR="0067367D" w:rsidRPr="000B1F89">
        <w:rPr>
          <w:rFonts w:eastAsiaTheme="minorEastAsia" w:cstheme="minorHAnsi"/>
          <w:sz w:val="24"/>
          <w:szCs w:val="24"/>
          <w:lang w:val="en-US"/>
        </w:rPr>
        <w:t>Noted</w:t>
      </w:r>
    </w:p>
    <w:p w14:paraId="353852AE" w14:textId="069F77DD" w:rsidR="71AC4117" w:rsidRPr="00401186" w:rsidRDefault="71AC4117" w:rsidP="009B130C">
      <w:pPr>
        <w:spacing w:after="160" w:line="278" w:lineRule="auto"/>
        <w:rPr>
          <w:rFonts w:eastAsia="Calibri" w:cstheme="minorHAnsi"/>
          <w:sz w:val="24"/>
          <w:szCs w:val="24"/>
        </w:rPr>
      </w:pPr>
      <w:r w:rsidRPr="000B1F89">
        <w:rPr>
          <w:rFonts w:eastAsia="Calibri" w:cstheme="minorHAnsi"/>
          <w:sz w:val="24"/>
          <w:szCs w:val="24"/>
          <w:lang w:val="en-US"/>
        </w:rPr>
        <w:t xml:space="preserve">The Government </w:t>
      </w:r>
      <w:r w:rsidR="0067367D" w:rsidRPr="000B1F89">
        <w:rPr>
          <w:rFonts w:eastAsia="Calibri" w:cstheme="minorHAnsi"/>
          <w:sz w:val="24"/>
          <w:szCs w:val="24"/>
          <w:lang w:val="en-US"/>
        </w:rPr>
        <w:t>notes this recommendation.</w:t>
      </w:r>
      <w:r w:rsidRPr="000B1F89">
        <w:rPr>
          <w:rFonts w:eastAsia="Calibri" w:cstheme="minorHAnsi"/>
          <w:sz w:val="24"/>
          <w:szCs w:val="24"/>
          <w:lang w:val="en-US"/>
        </w:rPr>
        <w:t xml:space="preserve"> </w:t>
      </w:r>
      <w:r w:rsidR="00640AFD" w:rsidRPr="000B1F89">
        <w:rPr>
          <w:rFonts w:eastAsia="Calibri" w:cstheme="minorHAnsi"/>
          <w:sz w:val="24"/>
          <w:szCs w:val="24"/>
          <w:lang w:val="en-US"/>
        </w:rPr>
        <w:t xml:space="preserve">The Government </w:t>
      </w:r>
      <w:r w:rsidR="00640AFD" w:rsidRPr="000B1F89">
        <w:rPr>
          <w:rFonts w:eastAsia="Calibri" w:cstheme="minorHAnsi"/>
          <w:sz w:val="24"/>
          <w:szCs w:val="24"/>
        </w:rPr>
        <w:t xml:space="preserve">recognises </w:t>
      </w:r>
      <w:r w:rsidR="00640AFD" w:rsidRPr="000B1F89">
        <w:rPr>
          <w:rFonts w:eastAsia="Calibri" w:cstheme="minorHAnsi"/>
          <w:sz w:val="24"/>
          <w:szCs w:val="24"/>
          <w:lang w:val="en-US"/>
        </w:rPr>
        <w:t>that early detection</w:t>
      </w:r>
      <w:r w:rsidR="00640AFD">
        <w:rPr>
          <w:rFonts w:eastAsia="Calibri" w:cstheme="minorHAnsi"/>
          <w:sz w:val="24"/>
          <w:szCs w:val="24"/>
          <w:lang w:val="en-US"/>
        </w:rPr>
        <w:t xml:space="preserve">, </w:t>
      </w:r>
      <w:r w:rsidR="00640AFD" w:rsidRPr="000B1F89">
        <w:rPr>
          <w:rFonts w:eastAsia="Calibri" w:cstheme="minorHAnsi"/>
          <w:sz w:val="24"/>
          <w:szCs w:val="24"/>
          <w:lang w:val="en-US"/>
        </w:rPr>
        <w:t xml:space="preserve">diagnosis </w:t>
      </w:r>
      <w:r w:rsidR="00640AFD">
        <w:rPr>
          <w:rFonts w:eastAsia="Calibri" w:cstheme="minorHAnsi"/>
          <w:sz w:val="24"/>
          <w:szCs w:val="24"/>
          <w:lang w:val="en-US"/>
        </w:rPr>
        <w:t xml:space="preserve">and screening for diabetes related complications </w:t>
      </w:r>
      <w:r w:rsidR="00640AFD" w:rsidRPr="000B1F89">
        <w:rPr>
          <w:rFonts w:eastAsia="Calibri" w:cstheme="minorHAnsi"/>
          <w:sz w:val="24"/>
          <w:szCs w:val="24"/>
          <w:lang w:val="en-US"/>
        </w:rPr>
        <w:t>are crucial for achieving positive outcomes for patients with diabetes</w:t>
      </w:r>
      <w:r w:rsidR="00640AFD" w:rsidRPr="000B1F89">
        <w:rPr>
          <w:rFonts w:eastAsia="Calibri" w:cstheme="minorHAnsi"/>
          <w:sz w:val="24"/>
          <w:szCs w:val="24"/>
        </w:rPr>
        <w:t xml:space="preserve">. </w:t>
      </w:r>
      <w:r w:rsidR="00640AFD">
        <w:rPr>
          <w:rFonts w:eastAsia="Calibri" w:cstheme="minorHAnsi"/>
          <w:sz w:val="24"/>
          <w:szCs w:val="24"/>
        </w:rPr>
        <w:t xml:space="preserve">However, </w:t>
      </w:r>
      <w:r w:rsidR="00640AFD">
        <w:rPr>
          <w:rFonts w:eastAsia="Calibri" w:cstheme="minorHAnsi"/>
          <w:sz w:val="24"/>
          <w:szCs w:val="24"/>
          <w:lang w:val="en-US"/>
        </w:rPr>
        <w:t>a</w:t>
      </w:r>
      <w:r w:rsidRPr="000B1F89">
        <w:rPr>
          <w:rFonts w:eastAsia="Calibri" w:cstheme="minorHAnsi"/>
          <w:sz w:val="24"/>
          <w:szCs w:val="24"/>
          <w:lang w:val="en-US"/>
        </w:rPr>
        <w:t>ny proposals put forward for potential national screening programs for diabetes in Australia</w:t>
      </w:r>
      <w:r w:rsidR="007A0DA5" w:rsidRPr="000B1F89">
        <w:rPr>
          <w:rFonts w:eastAsia="Calibri" w:cstheme="minorHAnsi"/>
          <w:sz w:val="24"/>
          <w:szCs w:val="24"/>
          <w:lang w:val="en-US"/>
        </w:rPr>
        <w:t xml:space="preserve"> would </w:t>
      </w:r>
      <w:r w:rsidR="00640AFD">
        <w:rPr>
          <w:rFonts w:eastAsia="Calibri" w:cstheme="minorHAnsi"/>
          <w:sz w:val="24"/>
          <w:szCs w:val="24"/>
          <w:lang w:val="en-US"/>
        </w:rPr>
        <w:t>need to be</w:t>
      </w:r>
      <w:r w:rsidR="00640AFD" w:rsidRPr="000B1F89">
        <w:rPr>
          <w:rFonts w:eastAsia="Calibri" w:cstheme="minorHAnsi"/>
          <w:sz w:val="24"/>
          <w:szCs w:val="24"/>
          <w:lang w:val="en-US"/>
        </w:rPr>
        <w:t xml:space="preserve"> </w:t>
      </w:r>
      <w:r w:rsidR="007A0DA5" w:rsidRPr="000B1F89">
        <w:rPr>
          <w:rFonts w:eastAsia="Calibri" w:cstheme="minorHAnsi"/>
          <w:sz w:val="24"/>
          <w:szCs w:val="24"/>
          <w:lang w:val="en-US"/>
        </w:rPr>
        <w:t>considered</w:t>
      </w:r>
      <w:r w:rsidRPr="000B1F89">
        <w:rPr>
          <w:rFonts w:eastAsia="Calibri" w:cstheme="minorHAnsi"/>
          <w:sz w:val="24"/>
          <w:szCs w:val="24"/>
          <w:lang w:val="en-US"/>
        </w:rPr>
        <w:t xml:space="preserve"> </w:t>
      </w:r>
      <w:r w:rsidR="004E6DD6" w:rsidRPr="000B1F89">
        <w:rPr>
          <w:rFonts w:eastAsia="Calibri" w:cstheme="minorHAnsi"/>
          <w:sz w:val="24"/>
          <w:szCs w:val="24"/>
          <w:lang w:val="en-US"/>
        </w:rPr>
        <w:t>against</w:t>
      </w:r>
      <w:r w:rsidRPr="000B1F89">
        <w:rPr>
          <w:rFonts w:eastAsia="Calibri" w:cstheme="minorHAnsi"/>
          <w:sz w:val="24"/>
          <w:szCs w:val="24"/>
          <w:lang w:val="en-US"/>
        </w:rPr>
        <w:t xml:space="preserve"> the principles set out in the Population Based Screening Framework. </w:t>
      </w:r>
    </w:p>
    <w:p w14:paraId="4EBC6426" w14:textId="7FAA7DC4" w:rsidR="6C78A781" w:rsidRPr="000B1F89" w:rsidRDefault="71AC4117" w:rsidP="00397B96">
      <w:pPr>
        <w:spacing w:after="160" w:line="278" w:lineRule="auto"/>
        <w:rPr>
          <w:rFonts w:eastAsia="Calibri" w:cstheme="minorHAnsi"/>
          <w:sz w:val="24"/>
          <w:szCs w:val="24"/>
          <w:lang w:val="en-US"/>
        </w:rPr>
      </w:pPr>
      <w:r w:rsidRPr="000B1F89">
        <w:rPr>
          <w:rFonts w:eastAsia="Calibri" w:cstheme="minorHAnsi"/>
          <w:sz w:val="24"/>
          <w:szCs w:val="24"/>
          <w:lang w:val="en-US"/>
        </w:rPr>
        <w:t>The Population Based Screening Framework (</w:t>
      </w:r>
      <w:r w:rsidRPr="002F4911">
        <w:rPr>
          <w:rFonts w:eastAsia="Calibri" w:cstheme="minorHAnsi"/>
          <w:sz w:val="24"/>
          <w:szCs w:val="24"/>
          <w:lang w:val="en-US"/>
        </w:rPr>
        <w:t>published in 2018</w:t>
      </w:r>
      <w:r w:rsidRPr="000B1F89">
        <w:rPr>
          <w:rFonts w:eastAsia="Calibri" w:cstheme="minorHAnsi"/>
          <w:sz w:val="24"/>
          <w:szCs w:val="24"/>
          <w:lang w:val="en-US"/>
        </w:rPr>
        <w:t xml:space="preserve">) provides guidance when considering potential </w:t>
      </w:r>
      <w:r w:rsidR="00E969C6" w:rsidRPr="000B1F89">
        <w:rPr>
          <w:rFonts w:eastAsia="Calibri" w:cstheme="minorHAnsi"/>
          <w:sz w:val="24"/>
          <w:szCs w:val="24"/>
          <w:lang w:val="en-US"/>
        </w:rPr>
        <w:t>population-based</w:t>
      </w:r>
      <w:r w:rsidRPr="000B1F89">
        <w:rPr>
          <w:rFonts w:eastAsia="Calibri" w:cstheme="minorHAnsi"/>
          <w:sz w:val="24"/>
          <w:szCs w:val="24"/>
          <w:lang w:val="en-US"/>
        </w:rPr>
        <w:t xml:space="preserve"> screening programs in Australia. The Framework identifies the need for </w:t>
      </w:r>
      <w:proofErr w:type="gramStart"/>
      <w:r w:rsidRPr="000B1F89">
        <w:rPr>
          <w:rFonts w:eastAsia="Calibri" w:cstheme="minorHAnsi"/>
          <w:sz w:val="24"/>
          <w:szCs w:val="24"/>
          <w:lang w:val="en-US"/>
        </w:rPr>
        <w:t>a strong evidence</w:t>
      </w:r>
      <w:proofErr w:type="gramEnd"/>
      <w:r w:rsidRPr="000B1F89">
        <w:rPr>
          <w:rFonts w:eastAsia="Calibri" w:cstheme="minorHAnsi"/>
          <w:sz w:val="24"/>
          <w:szCs w:val="24"/>
          <w:lang w:val="en-US"/>
        </w:rPr>
        <w:t xml:space="preserve"> base on the safety, reproducibility and accuracy of screening tests, the efficacy of treatment and cost-effectiveness.</w:t>
      </w:r>
    </w:p>
    <w:p w14:paraId="0948D760" w14:textId="0C12D91C" w:rsidR="2A5E4984" w:rsidRPr="008B358E" w:rsidRDefault="009022B7" w:rsidP="6C78A781">
      <w:pPr>
        <w:spacing w:after="160" w:line="278" w:lineRule="auto"/>
        <w:rPr>
          <w:rFonts w:cstheme="minorHAnsi"/>
          <w:sz w:val="24"/>
          <w:szCs w:val="24"/>
        </w:rPr>
      </w:pPr>
      <w:r w:rsidRPr="008B358E">
        <w:rPr>
          <w:rFonts w:eastAsia="Calibri" w:cstheme="minorHAnsi"/>
          <w:sz w:val="24"/>
          <w:szCs w:val="24"/>
          <w:lang w:val="en-US"/>
        </w:rPr>
        <w:t>In 2010, the</w:t>
      </w:r>
      <w:r w:rsidR="005268C5" w:rsidRPr="008B358E">
        <w:rPr>
          <w:rFonts w:cstheme="minorHAnsi"/>
          <w:sz w:val="24"/>
          <w:szCs w:val="24"/>
        </w:rPr>
        <w:t xml:space="preserve"> Australian Type 2 Diabetes Risk Assessment Tool </w:t>
      </w:r>
      <w:r w:rsidR="004C1F44" w:rsidRPr="008B358E">
        <w:rPr>
          <w:rFonts w:eastAsia="Calibri" w:cstheme="minorHAnsi"/>
          <w:sz w:val="24"/>
          <w:szCs w:val="24"/>
          <w:lang w:val="en-US"/>
        </w:rPr>
        <w:t xml:space="preserve">(AUSDRISK) </w:t>
      </w:r>
      <w:r w:rsidR="005268C5" w:rsidRPr="008B358E">
        <w:rPr>
          <w:rFonts w:cstheme="minorHAnsi"/>
          <w:sz w:val="24"/>
          <w:szCs w:val="24"/>
        </w:rPr>
        <w:t xml:space="preserve">was developed on behalf of the Australian, </w:t>
      </w:r>
      <w:r w:rsidR="00853589" w:rsidRPr="008B358E">
        <w:rPr>
          <w:rFonts w:cstheme="minorHAnsi"/>
          <w:sz w:val="24"/>
          <w:szCs w:val="24"/>
        </w:rPr>
        <w:t>s</w:t>
      </w:r>
      <w:r w:rsidR="005268C5" w:rsidRPr="008B358E">
        <w:rPr>
          <w:rFonts w:cstheme="minorHAnsi"/>
          <w:sz w:val="24"/>
          <w:szCs w:val="24"/>
        </w:rPr>
        <w:t xml:space="preserve">tate and </w:t>
      </w:r>
      <w:r w:rsidR="00853589" w:rsidRPr="008B358E">
        <w:rPr>
          <w:rFonts w:cstheme="minorHAnsi"/>
          <w:sz w:val="24"/>
          <w:szCs w:val="24"/>
        </w:rPr>
        <w:t>t</w:t>
      </w:r>
      <w:r w:rsidR="005268C5" w:rsidRPr="008B358E">
        <w:rPr>
          <w:rFonts w:cstheme="minorHAnsi"/>
          <w:sz w:val="24"/>
          <w:szCs w:val="24"/>
        </w:rPr>
        <w:t xml:space="preserve">erritory </w:t>
      </w:r>
      <w:r w:rsidR="00853589" w:rsidRPr="008B358E">
        <w:rPr>
          <w:rFonts w:cstheme="minorHAnsi"/>
          <w:sz w:val="24"/>
          <w:szCs w:val="24"/>
        </w:rPr>
        <w:t>g</w:t>
      </w:r>
      <w:r w:rsidR="005268C5" w:rsidRPr="008B358E">
        <w:rPr>
          <w:rFonts w:cstheme="minorHAnsi"/>
          <w:sz w:val="24"/>
          <w:szCs w:val="24"/>
        </w:rPr>
        <w:t xml:space="preserve">overnments as part of </w:t>
      </w:r>
      <w:r w:rsidR="00853589" w:rsidRPr="008B358E">
        <w:rPr>
          <w:rFonts w:cstheme="minorHAnsi"/>
          <w:sz w:val="24"/>
          <w:szCs w:val="24"/>
        </w:rPr>
        <w:t>a</w:t>
      </w:r>
      <w:r w:rsidR="005268C5" w:rsidRPr="008B358E">
        <w:rPr>
          <w:rFonts w:cstheme="minorHAnsi"/>
          <w:sz w:val="24"/>
          <w:szCs w:val="24"/>
        </w:rPr>
        <w:t xml:space="preserve"> </w:t>
      </w:r>
      <w:r w:rsidR="00974602" w:rsidRPr="008B358E">
        <w:rPr>
          <w:rFonts w:cstheme="minorHAnsi"/>
          <w:sz w:val="24"/>
          <w:szCs w:val="24"/>
        </w:rPr>
        <w:t>joint</w:t>
      </w:r>
      <w:r w:rsidR="005268C5" w:rsidRPr="008B358E">
        <w:rPr>
          <w:rFonts w:cstheme="minorHAnsi"/>
          <w:sz w:val="24"/>
          <w:szCs w:val="24"/>
        </w:rPr>
        <w:t xml:space="preserve"> initiative to reduce the risk of type 2 diabetes.</w:t>
      </w:r>
      <w:r w:rsidR="005268C5" w:rsidRPr="008B358E">
        <w:rPr>
          <w:rFonts w:eastAsia="Calibri" w:cstheme="minorHAnsi"/>
          <w:sz w:val="24"/>
          <w:szCs w:val="24"/>
          <w:lang w:val="en-US"/>
        </w:rPr>
        <w:t xml:space="preserve"> </w:t>
      </w:r>
      <w:r w:rsidR="2A5E4984" w:rsidRPr="008B358E">
        <w:rPr>
          <w:rFonts w:eastAsia="Calibri" w:cstheme="minorHAnsi"/>
          <w:sz w:val="24"/>
          <w:szCs w:val="24"/>
        </w:rPr>
        <w:t>AUSDRISK</w:t>
      </w:r>
      <w:r w:rsidR="2A5E4984" w:rsidRPr="008B358E" w:rsidDel="009E66F6">
        <w:rPr>
          <w:rFonts w:eastAsia="Calibri" w:cstheme="minorHAnsi"/>
          <w:sz w:val="24"/>
          <w:szCs w:val="24"/>
        </w:rPr>
        <w:t xml:space="preserve"> </w:t>
      </w:r>
      <w:r w:rsidR="009E66F6" w:rsidRPr="008B358E">
        <w:rPr>
          <w:rFonts w:eastAsia="Calibri" w:cstheme="minorHAnsi"/>
          <w:sz w:val="24"/>
          <w:szCs w:val="24"/>
        </w:rPr>
        <w:t>guides the user through</w:t>
      </w:r>
      <w:r w:rsidR="2A5E4984" w:rsidRPr="008B358E">
        <w:rPr>
          <w:rFonts w:eastAsia="Calibri" w:cstheme="minorHAnsi"/>
          <w:sz w:val="24"/>
          <w:szCs w:val="24"/>
        </w:rPr>
        <w:t xml:space="preserve"> a brief list of questions that, when completed, provides </w:t>
      </w:r>
      <w:r w:rsidR="00CD696C" w:rsidRPr="008B358E">
        <w:rPr>
          <w:rFonts w:eastAsia="Calibri" w:cstheme="minorHAnsi"/>
          <w:sz w:val="24"/>
          <w:szCs w:val="24"/>
        </w:rPr>
        <w:t>an estimate of</w:t>
      </w:r>
      <w:r w:rsidR="2A5E4984" w:rsidRPr="008B358E">
        <w:rPr>
          <w:rFonts w:eastAsia="Calibri" w:cstheme="minorHAnsi"/>
          <w:sz w:val="24"/>
          <w:szCs w:val="24"/>
        </w:rPr>
        <w:t xml:space="preserve"> a patient’s current level of risk of developing type 2 diabetes over the next </w:t>
      </w:r>
      <w:r w:rsidR="00C838B3" w:rsidRPr="008B358E">
        <w:rPr>
          <w:rFonts w:eastAsia="Calibri" w:cstheme="minorHAnsi"/>
          <w:sz w:val="24"/>
          <w:szCs w:val="24"/>
        </w:rPr>
        <w:t xml:space="preserve">5 </w:t>
      </w:r>
      <w:r w:rsidR="2A5E4984" w:rsidRPr="008B358E">
        <w:rPr>
          <w:rFonts w:eastAsia="Calibri" w:cstheme="minorHAnsi"/>
          <w:sz w:val="24"/>
          <w:szCs w:val="24"/>
        </w:rPr>
        <w:t xml:space="preserve">years. </w:t>
      </w:r>
    </w:p>
    <w:p w14:paraId="626F4C56" w14:textId="66C40885" w:rsidR="001678C6" w:rsidRPr="008B358E" w:rsidRDefault="001678C6" w:rsidP="001678C6">
      <w:pPr>
        <w:spacing w:after="160" w:line="278" w:lineRule="auto"/>
        <w:rPr>
          <w:rFonts w:eastAsiaTheme="minorEastAsia" w:cstheme="minorHAnsi"/>
          <w:sz w:val="24"/>
          <w:szCs w:val="24"/>
          <w:lang w:val="en-US"/>
        </w:rPr>
      </w:pPr>
      <w:r w:rsidRPr="008B358E">
        <w:rPr>
          <w:rFonts w:eastAsiaTheme="minorEastAsia" w:cstheme="minorHAnsi"/>
          <w:sz w:val="24"/>
          <w:szCs w:val="24"/>
          <w:lang w:val="en-US"/>
        </w:rPr>
        <w:t xml:space="preserve">Patients aged between 40 and 49 at high risk of developing diabetes as determined </w:t>
      </w:r>
      <w:r w:rsidR="004155F6" w:rsidRPr="008B358E">
        <w:rPr>
          <w:rFonts w:eastAsiaTheme="minorEastAsia" w:cstheme="minorHAnsi"/>
          <w:sz w:val="24"/>
          <w:szCs w:val="24"/>
          <w:lang w:val="en-US"/>
        </w:rPr>
        <w:t xml:space="preserve">via use of </w:t>
      </w:r>
      <w:r w:rsidRPr="008B358E">
        <w:rPr>
          <w:rFonts w:eastAsiaTheme="minorEastAsia" w:cstheme="minorHAnsi"/>
          <w:sz w:val="24"/>
          <w:szCs w:val="24"/>
          <w:lang w:val="en-US"/>
        </w:rPr>
        <w:t xml:space="preserve">the AUSDRISK tool are eligible for a </w:t>
      </w:r>
      <w:r w:rsidR="000C42AF" w:rsidRPr="008B358E">
        <w:rPr>
          <w:rFonts w:eastAsia="Calibri" w:cstheme="minorHAnsi"/>
          <w:sz w:val="24"/>
          <w:szCs w:val="24"/>
          <w:lang w:val="en-US"/>
        </w:rPr>
        <w:t>Medicare Benefits Schedule (</w:t>
      </w:r>
      <w:r w:rsidRPr="008B358E">
        <w:rPr>
          <w:rFonts w:eastAsiaTheme="minorEastAsia" w:cstheme="minorHAnsi"/>
          <w:sz w:val="24"/>
          <w:szCs w:val="24"/>
          <w:lang w:val="en-US"/>
        </w:rPr>
        <w:t>MBS</w:t>
      </w:r>
      <w:r w:rsidR="000C42AF" w:rsidRPr="008B358E">
        <w:rPr>
          <w:rFonts w:eastAsiaTheme="minorEastAsia" w:cstheme="minorHAnsi"/>
          <w:sz w:val="24"/>
          <w:szCs w:val="24"/>
          <w:lang w:val="en-US"/>
        </w:rPr>
        <w:t>)</w:t>
      </w:r>
      <w:r w:rsidRPr="008B358E">
        <w:rPr>
          <w:rFonts w:eastAsiaTheme="minorEastAsia" w:cstheme="minorHAnsi"/>
          <w:sz w:val="24"/>
          <w:szCs w:val="24"/>
          <w:lang w:val="en-US"/>
        </w:rPr>
        <w:t xml:space="preserve"> Type 2 diabetes risk evaluation (health assessment) every 3 years.</w:t>
      </w:r>
      <w:r w:rsidR="00337A86">
        <w:rPr>
          <w:rFonts w:eastAsiaTheme="minorEastAsia" w:cstheme="minorHAnsi"/>
          <w:sz w:val="24"/>
          <w:szCs w:val="24"/>
          <w:lang w:val="en-US"/>
        </w:rPr>
        <w:t xml:space="preserve"> </w:t>
      </w:r>
      <w:r w:rsidR="00337A86" w:rsidRPr="002B18A7">
        <w:rPr>
          <w:rFonts w:eastAsiaTheme="minorEastAsia" w:cstheme="minorHAnsi"/>
          <w:sz w:val="24"/>
          <w:szCs w:val="24"/>
        </w:rPr>
        <w:t xml:space="preserve">This health assessment </w:t>
      </w:r>
      <w:r w:rsidR="001E58A2">
        <w:rPr>
          <w:rFonts w:eastAsiaTheme="minorEastAsia" w:cstheme="minorHAnsi"/>
          <w:sz w:val="24"/>
          <w:szCs w:val="24"/>
        </w:rPr>
        <w:t xml:space="preserve">has been </w:t>
      </w:r>
      <w:r w:rsidR="00337A86" w:rsidRPr="002B18A7">
        <w:rPr>
          <w:rFonts w:eastAsiaTheme="minorEastAsia" w:cstheme="minorHAnsi"/>
          <w:sz w:val="24"/>
          <w:szCs w:val="24"/>
        </w:rPr>
        <w:t xml:space="preserve">considered under the review of all MBS health assessment services, to help inform its effectiveness and any future improvements. Final review findings </w:t>
      </w:r>
      <w:r w:rsidR="001E58A2">
        <w:rPr>
          <w:rFonts w:eastAsiaTheme="minorEastAsia" w:cstheme="minorHAnsi"/>
          <w:sz w:val="24"/>
          <w:szCs w:val="24"/>
        </w:rPr>
        <w:t xml:space="preserve">were </w:t>
      </w:r>
      <w:r w:rsidR="00337A86" w:rsidRPr="002B18A7">
        <w:rPr>
          <w:rFonts w:eastAsiaTheme="minorEastAsia" w:cstheme="minorHAnsi"/>
          <w:sz w:val="24"/>
          <w:szCs w:val="24"/>
        </w:rPr>
        <w:t>presented to Government in</w:t>
      </w:r>
      <w:r w:rsidR="00337A86">
        <w:rPr>
          <w:rFonts w:eastAsiaTheme="minorEastAsia" w:cstheme="minorHAnsi"/>
          <w:sz w:val="24"/>
          <w:szCs w:val="24"/>
        </w:rPr>
        <w:t xml:space="preserve"> </w:t>
      </w:r>
      <w:r w:rsidR="00337A86" w:rsidRPr="002B18A7">
        <w:rPr>
          <w:rFonts w:eastAsiaTheme="minorEastAsia" w:cstheme="minorHAnsi"/>
          <w:sz w:val="24"/>
          <w:szCs w:val="24"/>
        </w:rPr>
        <w:t>2025</w:t>
      </w:r>
      <w:r w:rsidR="001E58A2">
        <w:rPr>
          <w:rFonts w:eastAsiaTheme="minorEastAsia" w:cstheme="minorHAnsi"/>
          <w:sz w:val="24"/>
          <w:szCs w:val="24"/>
        </w:rPr>
        <w:t xml:space="preserve"> and are under consideration</w:t>
      </w:r>
    </w:p>
    <w:p w14:paraId="0370242A" w14:textId="0728099B" w:rsidR="2A5E4984" w:rsidRPr="008B358E" w:rsidRDefault="003B3B9C" w:rsidP="6C78A781">
      <w:pPr>
        <w:spacing w:after="160" w:line="278" w:lineRule="auto"/>
        <w:rPr>
          <w:rFonts w:eastAsiaTheme="minorEastAsia" w:cstheme="minorHAnsi"/>
          <w:sz w:val="24"/>
          <w:szCs w:val="24"/>
          <w:lang w:val="en-US"/>
        </w:rPr>
      </w:pPr>
      <w:r w:rsidRPr="008B358E">
        <w:rPr>
          <w:rFonts w:eastAsiaTheme="minorEastAsia" w:cstheme="minorHAnsi"/>
          <w:sz w:val="24"/>
          <w:szCs w:val="24"/>
          <w:lang w:val="en-US"/>
        </w:rPr>
        <w:t xml:space="preserve">Several </w:t>
      </w:r>
      <w:r w:rsidR="00BA1BF6" w:rsidRPr="008B358E">
        <w:rPr>
          <w:rFonts w:eastAsiaTheme="minorEastAsia" w:cstheme="minorHAnsi"/>
          <w:sz w:val="24"/>
          <w:szCs w:val="24"/>
          <w:lang w:val="en-US"/>
        </w:rPr>
        <w:t xml:space="preserve">other </w:t>
      </w:r>
      <w:r w:rsidRPr="008B358E">
        <w:rPr>
          <w:rFonts w:eastAsiaTheme="minorEastAsia" w:cstheme="minorHAnsi"/>
          <w:sz w:val="24"/>
          <w:szCs w:val="24"/>
          <w:lang w:val="en-US"/>
        </w:rPr>
        <w:t>MBS ite</w:t>
      </w:r>
      <w:r w:rsidR="00751F2E" w:rsidRPr="008B358E">
        <w:rPr>
          <w:rFonts w:eastAsiaTheme="minorEastAsia" w:cstheme="minorHAnsi"/>
          <w:sz w:val="24"/>
          <w:szCs w:val="24"/>
          <w:lang w:val="en-US"/>
        </w:rPr>
        <w:t xml:space="preserve">ms also apply for </w:t>
      </w:r>
      <w:r w:rsidR="00206941">
        <w:rPr>
          <w:rFonts w:eastAsiaTheme="minorEastAsia" w:cstheme="minorHAnsi"/>
          <w:sz w:val="24"/>
          <w:szCs w:val="24"/>
          <w:lang w:val="en-US"/>
        </w:rPr>
        <w:t>t</w:t>
      </w:r>
      <w:r w:rsidR="2A5E4984" w:rsidRPr="008B358E">
        <w:rPr>
          <w:rFonts w:eastAsiaTheme="minorEastAsia" w:cstheme="minorHAnsi"/>
          <w:sz w:val="24"/>
          <w:szCs w:val="24"/>
          <w:lang w:val="en-US"/>
        </w:rPr>
        <w:t>ype 2 diabetes risk evaluation</w:t>
      </w:r>
      <w:r w:rsidR="008868E7" w:rsidRPr="008B358E">
        <w:rPr>
          <w:rFonts w:eastAsiaTheme="minorEastAsia" w:cstheme="minorHAnsi"/>
          <w:sz w:val="24"/>
          <w:szCs w:val="24"/>
          <w:lang w:val="en-US"/>
        </w:rPr>
        <w:t>s</w:t>
      </w:r>
      <w:r w:rsidR="2A5E4984" w:rsidRPr="008B358E">
        <w:rPr>
          <w:rFonts w:eastAsiaTheme="minorEastAsia" w:cstheme="minorHAnsi"/>
          <w:sz w:val="24"/>
          <w:szCs w:val="24"/>
          <w:lang w:val="en-US"/>
        </w:rPr>
        <w:t xml:space="preserve"> </w:t>
      </w:r>
      <w:r w:rsidR="00751F2E" w:rsidRPr="008B358E">
        <w:rPr>
          <w:rFonts w:eastAsiaTheme="minorEastAsia" w:cstheme="minorHAnsi"/>
          <w:sz w:val="24"/>
          <w:szCs w:val="24"/>
          <w:lang w:val="en-US"/>
        </w:rPr>
        <w:t xml:space="preserve">conducted </w:t>
      </w:r>
      <w:r w:rsidR="00606FC1" w:rsidRPr="008B358E">
        <w:rPr>
          <w:rFonts w:eastAsiaTheme="minorEastAsia" w:cstheme="minorHAnsi"/>
          <w:sz w:val="24"/>
          <w:szCs w:val="24"/>
          <w:lang w:val="en-US"/>
        </w:rPr>
        <w:t xml:space="preserve">by </w:t>
      </w:r>
      <w:r w:rsidR="00751F2E" w:rsidRPr="008B358E">
        <w:rPr>
          <w:rFonts w:eastAsiaTheme="minorEastAsia" w:cstheme="minorHAnsi"/>
          <w:sz w:val="24"/>
          <w:szCs w:val="24"/>
          <w:lang w:val="en-US"/>
        </w:rPr>
        <w:t>general practitioners</w:t>
      </w:r>
      <w:r w:rsidR="003747CB" w:rsidRPr="008B358E">
        <w:rPr>
          <w:rFonts w:eastAsiaTheme="minorEastAsia" w:cstheme="minorHAnsi"/>
          <w:sz w:val="24"/>
          <w:szCs w:val="24"/>
          <w:lang w:val="en-US"/>
        </w:rPr>
        <w:t xml:space="preserve">, </w:t>
      </w:r>
      <w:r w:rsidR="2A5E4984" w:rsidRPr="008B358E">
        <w:rPr>
          <w:rFonts w:eastAsiaTheme="minorEastAsia" w:cstheme="minorHAnsi"/>
          <w:sz w:val="24"/>
          <w:szCs w:val="24"/>
        </w:rPr>
        <w:t>depending on the length of the consultation as determined by the complexity of the patient’s presentation.</w:t>
      </w:r>
      <w:r w:rsidR="2A5E4984" w:rsidRPr="008B358E">
        <w:rPr>
          <w:rFonts w:eastAsiaTheme="minorEastAsia" w:cstheme="minorHAnsi"/>
          <w:sz w:val="24"/>
          <w:szCs w:val="24"/>
          <w:lang w:val="en-US"/>
        </w:rPr>
        <w:t xml:space="preserve"> </w:t>
      </w:r>
    </w:p>
    <w:p w14:paraId="0E3B9B06" w14:textId="1ADFAB8D" w:rsidR="009B7215" w:rsidRDefault="009B7215" w:rsidP="009B7215">
      <w:pPr>
        <w:spacing w:after="160" w:line="278" w:lineRule="auto"/>
        <w:rPr>
          <w:rFonts w:eastAsia="Calibri"/>
          <w:color w:val="000000" w:themeColor="text1"/>
          <w:sz w:val="24"/>
          <w:szCs w:val="24"/>
        </w:rPr>
      </w:pPr>
      <w:r w:rsidRPr="009B7215">
        <w:rPr>
          <w:rFonts w:eastAsiaTheme="minorEastAsia"/>
          <w:color w:val="222222"/>
          <w:sz w:val="24"/>
          <w:szCs w:val="24"/>
        </w:rPr>
        <w:t xml:space="preserve">The </w:t>
      </w:r>
      <w:r w:rsidR="00896621">
        <w:rPr>
          <w:rFonts w:eastAsiaTheme="minorEastAsia"/>
          <w:color w:val="222222"/>
          <w:sz w:val="24"/>
          <w:szCs w:val="24"/>
        </w:rPr>
        <w:t>Government</w:t>
      </w:r>
      <w:r w:rsidR="002F50B9">
        <w:rPr>
          <w:rFonts w:eastAsiaTheme="minorEastAsia"/>
          <w:color w:val="222222"/>
          <w:sz w:val="24"/>
          <w:szCs w:val="24"/>
        </w:rPr>
        <w:t xml:space="preserve"> </w:t>
      </w:r>
      <w:r w:rsidRPr="009B7215">
        <w:rPr>
          <w:rFonts w:eastAsiaTheme="minorEastAsia"/>
          <w:color w:val="222222"/>
          <w:sz w:val="24"/>
          <w:szCs w:val="24"/>
        </w:rPr>
        <w:t xml:space="preserve">has funded </w:t>
      </w:r>
      <w:r w:rsidR="006F34C2">
        <w:rPr>
          <w:rFonts w:eastAsiaTheme="minorEastAsia"/>
          <w:color w:val="222222"/>
          <w:sz w:val="24"/>
          <w:szCs w:val="24"/>
        </w:rPr>
        <w:t>Breakthrough T1D (formerly</w:t>
      </w:r>
      <w:r w:rsidR="005D2886">
        <w:rPr>
          <w:rFonts w:eastAsiaTheme="minorEastAsia"/>
          <w:color w:val="222222"/>
          <w:sz w:val="24"/>
          <w:szCs w:val="24"/>
        </w:rPr>
        <w:t xml:space="preserve"> know</w:t>
      </w:r>
      <w:r w:rsidR="009433A1">
        <w:rPr>
          <w:rFonts w:eastAsiaTheme="minorEastAsia"/>
          <w:color w:val="222222"/>
          <w:sz w:val="24"/>
          <w:szCs w:val="24"/>
        </w:rPr>
        <w:t>n</w:t>
      </w:r>
      <w:r w:rsidR="005D2886">
        <w:rPr>
          <w:rFonts w:eastAsiaTheme="minorEastAsia"/>
          <w:color w:val="222222"/>
          <w:sz w:val="24"/>
          <w:szCs w:val="24"/>
        </w:rPr>
        <w:t xml:space="preserve"> as</w:t>
      </w:r>
      <w:r w:rsidR="006F34C2">
        <w:rPr>
          <w:rFonts w:eastAsiaTheme="minorEastAsia"/>
          <w:color w:val="222222"/>
          <w:sz w:val="24"/>
          <w:szCs w:val="24"/>
        </w:rPr>
        <w:t xml:space="preserve"> </w:t>
      </w:r>
      <w:r w:rsidRPr="009B7215">
        <w:rPr>
          <w:rFonts w:eastAsiaTheme="minorEastAsia"/>
          <w:color w:val="222222"/>
          <w:sz w:val="24"/>
          <w:szCs w:val="24"/>
        </w:rPr>
        <w:t>JDRF</w:t>
      </w:r>
      <w:r w:rsidR="005D2886">
        <w:rPr>
          <w:rFonts w:eastAsiaTheme="minorEastAsia"/>
          <w:color w:val="222222"/>
          <w:sz w:val="24"/>
          <w:szCs w:val="24"/>
        </w:rPr>
        <w:t xml:space="preserve"> </w:t>
      </w:r>
      <w:r w:rsidR="005D2886" w:rsidRPr="009B7215">
        <w:rPr>
          <w:rFonts w:eastAsiaTheme="minorEastAsia"/>
          <w:color w:val="222222"/>
          <w:sz w:val="24"/>
          <w:szCs w:val="24"/>
        </w:rPr>
        <w:t>Austra</w:t>
      </w:r>
      <w:r w:rsidR="005D2886" w:rsidRPr="009B7215">
        <w:rPr>
          <w:rFonts w:eastAsia="Calibri"/>
          <w:color w:val="222222"/>
          <w:sz w:val="24"/>
          <w:szCs w:val="24"/>
        </w:rPr>
        <w:t>lia</w:t>
      </w:r>
      <w:r w:rsidR="006F34C2">
        <w:rPr>
          <w:rFonts w:eastAsiaTheme="minorEastAsia"/>
          <w:color w:val="222222"/>
          <w:sz w:val="24"/>
          <w:szCs w:val="24"/>
        </w:rPr>
        <w:t>)</w:t>
      </w:r>
      <w:r w:rsidRPr="009B7215">
        <w:rPr>
          <w:rFonts w:eastAsiaTheme="minorEastAsia"/>
          <w:color w:val="222222"/>
          <w:sz w:val="24"/>
          <w:szCs w:val="24"/>
        </w:rPr>
        <w:t xml:space="preserve"> </w:t>
      </w:r>
      <w:r w:rsidRPr="009B7215">
        <w:rPr>
          <w:rFonts w:eastAsia="Calibri"/>
          <w:color w:val="000000" w:themeColor="text1"/>
          <w:sz w:val="24"/>
          <w:szCs w:val="24"/>
        </w:rPr>
        <w:t>for the T1DCRN</w:t>
      </w:r>
      <w:r w:rsidRPr="009B7215">
        <w:rPr>
          <w:rFonts w:eastAsia="Calibri"/>
          <w:color w:val="222222"/>
          <w:sz w:val="24"/>
          <w:szCs w:val="24"/>
        </w:rPr>
        <w:t xml:space="preserve"> through t</w:t>
      </w:r>
      <w:r w:rsidRPr="009B7215">
        <w:rPr>
          <w:rFonts w:eastAsia="Calibri"/>
          <w:color w:val="000000" w:themeColor="text1"/>
          <w:sz w:val="24"/>
          <w:szCs w:val="24"/>
        </w:rPr>
        <w:t>he Medical Research Future Fund (MRFF).</w:t>
      </w:r>
      <w:r w:rsidRPr="009B7215">
        <w:rPr>
          <w:rFonts w:eastAsia="Calibri"/>
          <w:color w:val="222222"/>
          <w:sz w:val="24"/>
          <w:szCs w:val="24"/>
        </w:rPr>
        <w:t xml:space="preserve"> </w:t>
      </w:r>
      <w:r w:rsidR="00CD540E">
        <w:rPr>
          <w:rFonts w:eastAsia="Calibri"/>
          <w:color w:val="222222"/>
          <w:sz w:val="24"/>
          <w:szCs w:val="24"/>
        </w:rPr>
        <w:t xml:space="preserve">In addition, </w:t>
      </w:r>
      <w:r w:rsidR="00CD540E">
        <w:rPr>
          <w:rFonts w:eastAsia="Calibri"/>
          <w:color w:val="000000" w:themeColor="text1"/>
          <w:sz w:val="24"/>
          <w:szCs w:val="24"/>
        </w:rPr>
        <w:t>t</w:t>
      </w:r>
      <w:r w:rsidRPr="00401186">
        <w:rPr>
          <w:rFonts w:eastAsia="Calibri"/>
          <w:color w:val="000000" w:themeColor="text1"/>
          <w:sz w:val="24"/>
          <w:szCs w:val="24"/>
        </w:rPr>
        <w:t xml:space="preserve">he </w:t>
      </w:r>
      <w:r w:rsidR="00896621">
        <w:rPr>
          <w:rFonts w:eastAsia="Calibri"/>
          <w:color w:val="000000" w:themeColor="text1"/>
          <w:sz w:val="24"/>
          <w:szCs w:val="24"/>
        </w:rPr>
        <w:t>Government</w:t>
      </w:r>
      <w:r w:rsidRPr="00401186">
        <w:rPr>
          <w:rFonts w:eastAsia="Calibri"/>
          <w:color w:val="000000" w:themeColor="text1"/>
          <w:sz w:val="24"/>
          <w:szCs w:val="24"/>
        </w:rPr>
        <w:t xml:space="preserve"> </w:t>
      </w:r>
      <w:r w:rsidR="00896621">
        <w:rPr>
          <w:rFonts w:eastAsia="Calibri"/>
          <w:color w:val="000000" w:themeColor="text1"/>
          <w:sz w:val="24"/>
          <w:szCs w:val="24"/>
        </w:rPr>
        <w:t xml:space="preserve">is </w:t>
      </w:r>
      <w:r w:rsidR="00CD540E">
        <w:rPr>
          <w:rFonts w:eastAsia="Calibri"/>
          <w:color w:val="000000" w:themeColor="text1"/>
          <w:sz w:val="24"/>
          <w:szCs w:val="24"/>
        </w:rPr>
        <w:t>also</w:t>
      </w:r>
      <w:r w:rsidRPr="00401186">
        <w:rPr>
          <w:rFonts w:eastAsia="Calibri"/>
          <w:color w:val="000000" w:themeColor="text1"/>
          <w:sz w:val="24"/>
          <w:szCs w:val="24"/>
        </w:rPr>
        <w:t xml:space="preserve"> funding T1DCRN</w:t>
      </w:r>
      <w:r w:rsidR="00896621">
        <w:rPr>
          <w:rFonts w:eastAsia="Calibri"/>
          <w:color w:val="000000" w:themeColor="text1"/>
          <w:sz w:val="24"/>
          <w:szCs w:val="24"/>
        </w:rPr>
        <w:t xml:space="preserve"> </w:t>
      </w:r>
      <w:r w:rsidR="0017064A" w:rsidRPr="004A319A">
        <w:rPr>
          <w:sz w:val="24"/>
          <w:szCs w:val="24"/>
        </w:rPr>
        <w:t xml:space="preserve">$50 million over </w:t>
      </w:r>
      <w:r w:rsidRPr="00401186">
        <w:rPr>
          <w:rFonts w:eastAsia="Calibri"/>
          <w:color w:val="000000" w:themeColor="text1"/>
          <w:sz w:val="24"/>
          <w:szCs w:val="24"/>
        </w:rPr>
        <w:t>5 years from 2024-25</w:t>
      </w:r>
      <w:r w:rsidR="00896621">
        <w:rPr>
          <w:rFonts w:eastAsia="Calibri"/>
          <w:color w:val="000000" w:themeColor="text1"/>
          <w:sz w:val="24"/>
          <w:szCs w:val="24"/>
        </w:rPr>
        <w:t xml:space="preserve"> </w:t>
      </w:r>
      <w:r w:rsidRPr="00401186">
        <w:rPr>
          <w:rFonts w:eastAsia="Calibri"/>
          <w:color w:val="000000" w:themeColor="text1"/>
          <w:sz w:val="24"/>
          <w:szCs w:val="24"/>
        </w:rPr>
        <w:t>to build on the progress of existing prevention research to accelerate the search for a type 1 diabetes</w:t>
      </w:r>
      <w:r w:rsidRPr="009B7215">
        <w:rPr>
          <w:rFonts w:eastAsia="Calibri"/>
          <w:color w:val="000000" w:themeColor="text1"/>
          <w:sz w:val="24"/>
          <w:szCs w:val="24"/>
        </w:rPr>
        <w:t xml:space="preserve"> cure. Under this priority area, the T1DCRN will </w:t>
      </w:r>
      <w:r w:rsidRPr="00401186">
        <w:rPr>
          <w:rFonts w:eastAsia="Calibri"/>
          <w:color w:val="000000" w:themeColor="text1"/>
          <w:sz w:val="24"/>
          <w:szCs w:val="24"/>
        </w:rPr>
        <w:t>continue</w:t>
      </w:r>
      <w:r w:rsidRPr="009B7215">
        <w:rPr>
          <w:rFonts w:eastAsia="Calibri"/>
          <w:color w:val="000000" w:themeColor="text1"/>
          <w:sz w:val="24"/>
          <w:szCs w:val="24"/>
        </w:rPr>
        <w:t xml:space="preserve"> a </w:t>
      </w:r>
      <w:r w:rsidRPr="00401186">
        <w:rPr>
          <w:rFonts w:eastAsia="Calibri"/>
          <w:color w:val="000000" w:themeColor="text1"/>
          <w:sz w:val="24"/>
          <w:szCs w:val="24"/>
        </w:rPr>
        <w:t>type 1 diabetes</w:t>
      </w:r>
      <w:r w:rsidRPr="009B7215">
        <w:rPr>
          <w:rFonts w:eastAsia="Calibri"/>
          <w:color w:val="000000" w:themeColor="text1"/>
          <w:sz w:val="24"/>
          <w:szCs w:val="24"/>
        </w:rPr>
        <w:t xml:space="preserve"> prevention screening pilot program that tests children for early-stage </w:t>
      </w:r>
      <w:r w:rsidRPr="00401186">
        <w:rPr>
          <w:rFonts w:eastAsia="Calibri"/>
          <w:color w:val="000000" w:themeColor="text1"/>
          <w:sz w:val="24"/>
          <w:szCs w:val="24"/>
        </w:rPr>
        <w:t>type 1 diabetes before symptoms begin and develops therapies to prevent commencement of the condition.</w:t>
      </w:r>
      <w:r>
        <w:rPr>
          <w:rFonts w:eastAsia="Calibri"/>
          <w:color w:val="000000" w:themeColor="text1"/>
          <w:sz w:val="24"/>
          <w:szCs w:val="24"/>
        </w:rPr>
        <w:t xml:space="preserve"> </w:t>
      </w:r>
    </w:p>
    <w:p w14:paraId="46960340" w14:textId="74BAF700" w:rsidR="162C580F" w:rsidRPr="000B1F89" w:rsidRDefault="0C6CC84D" w:rsidP="6D10B3FD">
      <w:pPr>
        <w:spacing w:after="160" w:line="278" w:lineRule="auto"/>
        <w:rPr>
          <w:rFonts w:eastAsia="Calibri"/>
          <w:sz w:val="24"/>
          <w:szCs w:val="24"/>
          <w:lang w:val="en-US"/>
        </w:rPr>
      </w:pPr>
      <w:r w:rsidRPr="6D10B3FD">
        <w:rPr>
          <w:rFonts w:eastAsia="Calibri"/>
          <w:sz w:val="24"/>
          <w:szCs w:val="24"/>
          <w:lang w:val="en-US"/>
        </w:rPr>
        <w:lastRenderedPageBreak/>
        <w:t xml:space="preserve">Screening for gestational diabetes is routinely conducted between 24 and 28 weeks of pregnancy. People who might be at higher risk are often tested earlier. People who had gestational diabetes in pregnancy are at a </w:t>
      </w:r>
      <w:r w:rsidR="004E1674">
        <w:rPr>
          <w:rFonts w:eastAsia="Calibri"/>
          <w:sz w:val="24"/>
          <w:szCs w:val="24"/>
          <w:lang w:val="en-US"/>
        </w:rPr>
        <w:t>greater</w:t>
      </w:r>
      <w:r w:rsidRPr="6D10B3FD">
        <w:rPr>
          <w:rFonts w:eastAsia="Calibri"/>
          <w:sz w:val="24"/>
          <w:szCs w:val="24"/>
          <w:lang w:val="en-US"/>
        </w:rPr>
        <w:t xml:space="preserve"> risk of developing </w:t>
      </w:r>
      <w:r w:rsidR="00F61E13" w:rsidRPr="6D10B3FD">
        <w:rPr>
          <w:rFonts w:eastAsia="Calibri"/>
          <w:sz w:val="24"/>
          <w:szCs w:val="24"/>
          <w:lang w:val="en-US"/>
        </w:rPr>
        <w:t>t</w:t>
      </w:r>
      <w:r w:rsidRPr="6D10B3FD">
        <w:rPr>
          <w:rFonts w:eastAsia="Calibri"/>
          <w:sz w:val="24"/>
          <w:szCs w:val="24"/>
          <w:lang w:val="en-US"/>
        </w:rPr>
        <w:t xml:space="preserve">ype 2 diabetes within </w:t>
      </w:r>
      <w:r w:rsidR="00E05440" w:rsidRPr="6D10B3FD">
        <w:rPr>
          <w:rFonts w:eastAsia="Calibri"/>
          <w:sz w:val="24"/>
          <w:szCs w:val="24"/>
          <w:lang w:val="en-US"/>
        </w:rPr>
        <w:t xml:space="preserve">10 </w:t>
      </w:r>
      <w:r w:rsidRPr="6D10B3FD">
        <w:rPr>
          <w:rFonts w:eastAsia="Calibri"/>
          <w:sz w:val="24"/>
          <w:szCs w:val="24"/>
          <w:lang w:val="en-US"/>
        </w:rPr>
        <w:t>years. Through the</w:t>
      </w:r>
      <w:r w:rsidR="003472B3" w:rsidRPr="6D10B3FD">
        <w:rPr>
          <w:rFonts w:eastAsia="Calibri"/>
          <w:sz w:val="24"/>
          <w:szCs w:val="24"/>
          <w:lang w:val="en-US"/>
        </w:rPr>
        <w:t xml:space="preserve"> National Diabetes Services Scheme (</w:t>
      </w:r>
      <w:r w:rsidRPr="6D10B3FD">
        <w:rPr>
          <w:rFonts w:eastAsia="Calibri"/>
          <w:sz w:val="24"/>
          <w:szCs w:val="24"/>
          <w:lang w:val="en-US"/>
        </w:rPr>
        <w:t>NDSS</w:t>
      </w:r>
      <w:r w:rsidR="003472B3" w:rsidRPr="6D10B3FD">
        <w:rPr>
          <w:rFonts w:eastAsia="Calibri"/>
          <w:sz w:val="24"/>
          <w:szCs w:val="24"/>
          <w:lang w:val="en-US"/>
        </w:rPr>
        <w:t>)</w:t>
      </w:r>
      <w:r w:rsidRPr="6D10B3FD">
        <w:rPr>
          <w:rFonts w:eastAsia="Calibri"/>
          <w:sz w:val="24"/>
          <w:szCs w:val="24"/>
          <w:lang w:val="en-US"/>
        </w:rPr>
        <w:t xml:space="preserve">, the Baby Steps program supports people who have had gestational diabetes during pregnancy. It is designed to empower </w:t>
      </w:r>
      <w:r w:rsidR="00206941">
        <w:rPr>
          <w:rFonts w:eastAsia="Calibri"/>
          <w:sz w:val="24"/>
          <w:szCs w:val="24"/>
          <w:lang w:val="en-US"/>
        </w:rPr>
        <w:t>people</w:t>
      </w:r>
      <w:r w:rsidRPr="6D10B3FD">
        <w:rPr>
          <w:rFonts w:eastAsia="Calibri"/>
          <w:sz w:val="24"/>
          <w:szCs w:val="24"/>
          <w:lang w:val="en-US"/>
        </w:rPr>
        <w:t xml:space="preserve"> to implement lifestyle changes and reduce the risk of type 2 diabetes after gestational diabetes. They do not need to be registered with the NDSS to join Baby Steps. The Baby Steps program includes short videos, learning sessions and interactive activities. It explores food choices, physical activity, stress and medications, tracks steps or active minutes, and lets users share stories and learn from other’s experiences through the community support chat forum.</w:t>
      </w:r>
    </w:p>
    <w:p w14:paraId="7E937888" w14:textId="6B728984" w:rsidR="00D675A9" w:rsidRDefault="00D675A9" w:rsidP="3D55A715">
      <w:pPr>
        <w:spacing w:before="240" w:after="0" w:line="252" w:lineRule="auto"/>
        <w:rPr>
          <w:rFonts w:eastAsia="Calibri" w:cstheme="minorHAnsi"/>
          <w:b/>
          <w:sz w:val="24"/>
          <w:szCs w:val="24"/>
        </w:rPr>
      </w:pPr>
      <w:r>
        <w:rPr>
          <w:rFonts w:eastAsia="Calibri"/>
          <w:sz w:val="24"/>
          <w:szCs w:val="24"/>
          <w:lang w:val="en-US"/>
        </w:rPr>
        <w:t xml:space="preserve">When people are registered on the NDSS with gestational diabetes they are automatically included on the National Gestational Diabetes Register. As part of the </w:t>
      </w:r>
      <w:proofErr w:type="gramStart"/>
      <w:r>
        <w:rPr>
          <w:rFonts w:eastAsia="Calibri"/>
          <w:sz w:val="24"/>
          <w:szCs w:val="24"/>
          <w:lang w:val="en-US"/>
        </w:rPr>
        <w:t>Register</w:t>
      </w:r>
      <w:proofErr w:type="gramEnd"/>
      <w:r>
        <w:rPr>
          <w:rFonts w:eastAsia="Calibri"/>
          <w:sz w:val="24"/>
          <w:szCs w:val="24"/>
          <w:lang w:val="en-US"/>
        </w:rPr>
        <w:t xml:space="preserve"> they are sent reminders about postnatal follow-up and regular type 2 diabetes checks</w:t>
      </w:r>
      <w:r w:rsidR="00DF3F7E">
        <w:rPr>
          <w:rFonts w:eastAsia="Calibri"/>
          <w:sz w:val="24"/>
          <w:szCs w:val="24"/>
          <w:lang w:val="en-US"/>
        </w:rPr>
        <w:t xml:space="preserve">. </w:t>
      </w:r>
    </w:p>
    <w:p w14:paraId="1A6BBEC3" w14:textId="60A27938" w:rsidR="137B22D7" w:rsidRPr="000B1F89" w:rsidRDefault="685D93D6" w:rsidP="3D55A715">
      <w:pPr>
        <w:spacing w:before="240" w:after="0" w:line="252" w:lineRule="auto"/>
        <w:rPr>
          <w:rFonts w:eastAsia="Calibri" w:cstheme="minorHAnsi"/>
          <w:b/>
          <w:sz w:val="24"/>
          <w:szCs w:val="24"/>
        </w:rPr>
      </w:pPr>
      <w:r w:rsidRPr="000B1F89">
        <w:rPr>
          <w:rFonts w:eastAsia="Calibri" w:cstheme="minorHAnsi"/>
          <w:b/>
          <w:sz w:val="24"/>
          <w:szCs w:val="24"/>
        </w:rPr>
        <w:t>Recommendation</w:t>
      </w:r>
      <w:r w:rsidR="00961C3C" w:rsidRPr="000B1F89">
        <w:rPr>
          <w:rFonts w:eastAsia="Calibri" w:cstheme="minorHAnsi"/>
          <w:b/>
          <w:sz w:val="24"/>
          <w:szCs w:val="24"/>
        </w:rPr>
        <w:t>s</w:t>
      </w:r>
      <w:r w:rsidRPr="000B1F89">
        <w:rPr>
          <w:rFonts w:eastAsia="Calibri" w:cstheme="minorHAnsi"/>
          <w:b/>
          <w:sz w:val="24"/>
          <w:szCs w:val="24"/>
        </w:rPr>
        <w:t xml:space="preserve"> 9</w:t>
      </w:r>
      <w:r w:rsidR="00A410F3" w:rsidRPr="000B1F89">
        <w:rPr>
          <w:rFonts w:eastAsia="Calibri" w:cstheme="minorHAnsi"/>
          <w:b/>
          <w:sz w:val="24"/>
          <w:szCs w:val="24"/>
        </w:rPr>
        <w:t xml:space="preserve"> and 11</w:t>
      </w:r>
    </w:p>
    <w:p w14:paraId="4094D3B7" w14:textId="77777777" w:rsidR="00A410F3" w:rsidRPr="000B1F89" w:rsidRDefault="00A410F3" w:rsidP="00E44D43">
      <w:pPr>
        <w:spacing w:before="240"/>
        <w:rPr>
          <w:rFonts w:eastAsia="Calibri" w:cstheme="minorHAnsi"/>
          <w:b/>
          <w:i/>
          <w:color w:val="222222"/>
          <w:sz w:val="24"/>
          <w:szCs w:val="24"/>
        </w:rPr>
      </w:pPr>
      <w:r w:rsidRPr="000B1F89">
        <w:rPr>
          <w:rFonts w:eastAsia="Calibri" w:cstheme="minorHAnsi"/>
          <w:b/>
          <w:i/>
          <w:color w:val="222222"/>
          <w:sz w:val="24"/>
          <w:szCs w:val="24"/>
        </w:rPr>
        <w:t xml:space="preserve">Recommendation 9 </w:t>
      </w:r>
    </w:p>
    <w:p w14:paraId="4CFDB043" w14:textId="50C8C0AF" w:rsidR="19F70BC9" w:rsidRPr="000B1F89" w:rsidRDefault="5068D11E" w:rsidP="601E39DC">
      <w:pPr>
        <w:rPr>
          <w:rFonts w:eastAsia="Calibri" w:cstheme="minorHAnsi"/>
          <w:b/>
          <w:i/>
          <w:color w:val="222222"/>
          <w:sz w:val="24"/>
          <w:szCs w:val="24"/>
        </w:rPr>
      </w:pPr>
      <w:r w:rsidRPr="000B1F89">
        <w:rPr>
          <w:rFonts w:eastAsia="Calibri" w:cstheme="minorHAnsi"/>
          <w:b/>
          <w:i/>
          <w:color w:val="222222"/>
          <w:sz w:val="24"/>
          <w:szCs w:val="24"/>
        </w:rPr>
        <w:t>T</w:t>
      </w:r>
      <w:r w:rsidRPr="000B1F89">
        <w:rPr>
          <w:rFonts w:eastAsiaTheme="minorEastAsia" w:cstheme="minorHAnsi"/>
          <w:b/>
          <w:i/>
          <w:color w:val="222222"/>
          <w:sz w:val="24"/>
          <w:szCs w:val="24"/>
        </w:rPr>
        <w:t>he Committee recommends that the Australian Government implements a national public health campaign to increase public awareness of the early signs of all forms of diabetes mellitus.</w:t>
      </w:r>
    </w:p>
    <w:p w14:paraId="2D6BF682" w14:textId="04BBE86C" w:rsidR="00A410F3" w:rsidRPr="000B1F89" w:rsidRDefault="00A410F3" w:rsidP="00403317">
      <w:pPr>
        <w:shd w:val="clear" w:color="auto" w:fill="FFFFFF" w:themeFill="background1"/>
        <w:spacing w:before="240" w:after="120"/>
        <w:rPr>
          <w:rFonts w:eastAsia="Calibri" w:cstheme="minorHAnsi"/>
          <w:b/>
          <w:i/>
          <w:color w:val="222222"/>
          <w:sz w:val="24"/>
          <w:szCs w:val="24"/>
        </w:rPr>
      </w:pPr>
      <w:r w:rsidRPr="000B1F89">
        <w:rPr>
          <w:rFonts w:eastAsia="Calibri" w:cstheme="minorHAnsi"/>
          <w:b/>
          <w:i/>
          <w:color w:val="222222"/>
          <w:sz w:val="24"/>
          <w:szCs w:val="24"/>
        </w:rPr>
        <w:t>Recommendation 11</w:t>
      </w:r>
    </w:p>
    <w:p w14:paraId="311B6AF3" w14:textId="7E1BD287" w:rsidR="00A410F3" w:rsidRPr="000B1F89" w:rsidRDefault="00403317" w:rsidP="00A410F3">
      <w:pPr>
        <w:shd w:val="clear" w:color="auto" w:fill="FFFFFF" w:themeFill="background1"/>
        <w:spacing w:before="240" w:after="120"/>
        <w:rPr>
          <w:rFonts w:eastAsia="Calibri" w:cstheme="minorHAnsi"/>
          <w:b/>
          <w:i/>
          <w:color w:val="222222"/>
          <w:sz w:val="24"/>
          <w:szCs w:val="24"/>
        </w:rPr>
      </w:pPr>
      <w:r w:rsidRPr="000B1F89">
        <w:rPr>
          <w:rFonts w:eastAsia="Calibri" w:cstheme="minorHAnsi"/>
          <w:b/>
          <w:i/>
          <w:color w:val="222222"/>
          <w:sz w:val="24"/>
          <w:szCs w:val="24"/>
        </w:rPr>
        <w:t>The Committee recommends that the Australian Government implements a national public health campaign to increase awareness of the importance of prevention, identification of early signs, and good management of all forms of diabetes mellitus.</w:t>
      </w:r>
    </w:p>
    <w:p w14:paraId="4F225E3C" w14:textId="4939383E" w:rsidR="6C78A781" w:rsidRPr="000B1F89" w:rsidRDefault="00D27FB9" w:rsidP="6C78A781">
      <w:pPr>
        <w:rPr>
          <w:rFonts w:eastAsiaTheme="minorEastAsia" w:cstheme="minorHAnsi"/>
          <w:color w:val="222222"/>
          <w:sz w:val="24"/>
          <w:szCs w:val="24"/>
        </w:rPr>
      </w:pPr>
      <w:r w:rsidRPr="000B1F89">
        <w:rPr>
          <w:rFonts w:eastAsia="Calibri" w:cstheme="minorHAnsi"/>
          <w:b/>
          <w:sz w:val="24"/>
          <w:szCs w:val="24"/>
        </w:rPr>
        <w:t>Government response</w:t>
      </w:r>
      <w:r w:rsidR="002316F0" w:rsidRPr="000B1F89">
        <w:rPr>
          <w:rFonts w:eastAsia="Calibri" w:cstheme="minorHAnsi"/>
          <w:b/>
          <w:sz w:val="24"/>
          <w:szCs w:val="24"/>
        </w:rPr>
        <w:t xml:space="preserve">: </w:t>
      </w:r>
      <w:r w:rsidR="00380C47" w:rsidRPr="000B1F89">
        <w:rPr>
          <w:rFonts w:eastAsia="Calibri" w:cstheme="minorHAnsi"/>
          <w:sz w:val="24"/>
          <w:szCs w:val="24"/>
        </w:rPr>
        <w:t>Support in-principle</w:t>
      </w:r>
    </w:p>
    <w:p w14:paraId="2913F9C6" w14:textId="3386C318" w:rsidR="00592A2C" w:rsidRPr="000B1F89" w:rsidRDefault="00380C47" w:rsidP="00564BFD">
      <w:pPr>
        <w:spacing w:after="160" w:line="278" w:lineRule="auto"/>
        <w:rPr>
          <w:rFonts w:eastAsia="Calibri" w:cstheme="minorHAnsi"/>
          <w:sz w:val="24"/>
          <w:szCs w:val="24"/>
          <w:lang w:val="en-US"/>
        </w:rPr>
      </w:pPr>
      <w:r>
        <w:rPr>
          <w:rFonts w:eastAsia="Calibri"/>
          <w:sz w:val="24"/>
          <w:szCs w:val="24"/>
          <w:lang w:val="en-US"/>
        </w:rPr>
        <w:t>Th</w:t>
      </w:r>
      <w:r w:rsidR="006300E5">
        <w:rPr>
          <w:rFonts w:eastAsia="Calibri"/>
          <w:sz w:val="24"/>
          <w:szCs w:val="24"/>
          <w:lang w:val="en-US"/>
        </w:rPr>
        <w:t>ese</w:t>
      </w:r>
      <w:r w:rsidRPr="6D10B3FD">
        <w:rPr>
          <w:rFonts w:eastAsia="Calibri"/>
          <w:sz w:val="24"/>
          <w:szCs w:val="24"/>
          <w:lang w:val="en-US"/>
        </w:rPr>
        <w:t xml:space="preserve"> recommendation</w:t>
      </w:r>
      <w:r w:rsidR="00D66FCE">
        <w:rPr>
          <w:rFonts w:eastAsia="Calibri"/>
          <w:sz w:val="24"/>
          <w:szCs w:val="24"/>
          <w:lang w:val="en-US"/>
        </w:rPr>
        <w:t>s</w:t>
      </w:r>
      <w:r w:rsidRPr="6D10B3FD">
        <w:rPr>
          <w:rFonts w:eastAsia="Calibri"/>
          <w:sz w:val="24"/>
          <w:szCs w:val="24"/>
          <w:lang w:val="en-US"/>
        </w:rPr>
        <w:t xml:space="preserve"> </w:t>
      </w:r>
      <w:r w:rsidR="00D66FCE">
        <w:rPr>
          <w:rFonts w:eastAsia="Calibri"/>
          <w:sz w:val="24"/>
          <w:szCs w:val="24"/>
          <w:lang w:val="en-US"/>
        </w:rPr>
        <w:t xml:space="preserve">are </w:t>
      </w:r>
      <w:r w:rsidRPr="6D10B3FD">
        <w:rPr>
          <w:rFonts w:eastAsia="Calibri"/>
          <w:sz w:val="24"/>
          <w:szCs w:val="24"/>
          <w:lang w:val="en-US"/>
        </w:rPr>
        <w:t>supported-in-</w:t>
      </w:r>
      <w:r>
        <w:rPr>
          <w:rFonts w:eastAsia="Calibri"/>
          <w:sz w:val="24"/>
          <w:szCs w:val="24"/>
          <w:lang w:val="en-US"/>
        </w:rPr>
        <w:t xml:space="preserve">principle as </w:t>
      </w:r>
      <w:r w:rsidR="00D66FCE">
        <w:rPr>
          <w:rFonts w:eastAsia="Calibri"/>
          <w:sz w:val="24"/>
          <w:szCs w:val="24"/>
          <w:lang w:val="en-US"/>
        </w:rPr>
        <w:t xml:space="preserve">they are </w:t>
      </w:r>
      <w:r w:rsidR="00D81C9A" w:rsidRPr="000B1F89">
        <w:rPr>
          <w:rFonts w:eastAsia="Calibri" w:cstheme="minorHAnsi"/>
          <w:sz w:val="24"/>
          <w:szCs w:val="24"/>
          <w:lang w:val="en-US"/>
        </w:rPr>
        <w:t xml:space="preserve">consistent with </w:t>
      </w:r>
      <w:r w:rsidR="00237267" w:rsidRPr="000B1F89">
        <w:rPr>
          <w:rFonts w:eastAsia="Calibri" w:cstheme="minorHAnsi"/>
          <w:sz w:val="24"/>
          <w:szCs w:val="24"/>
          <w:lang w:val="en-US"/>
        </w:rPr>
        <w:t xml:space="preserve">objectives </w:t>
      </w:r>
      <w:r w:rsidR="00DD72EE" w:rsidRPr="000B1F89">
        <w:rPr>
          <w:rFonts w:eastAsia="Calibri" w:cstheme="minorHAnsi"/>
          <w:sz w:val="24"/>
          <w:szCs w:val="24"/>
          <w:lang w:val="en-US"/>
        </w:rPr>
        <w:t xml:space="preserve">and actions </w:t>
      </w:r>
      <w:r w:rsidR="00237267" w:rsidRPr="000B1F89">
        <w:rPr>
          <w:rFonts w:eastAsia="Calibri" w:cstheme="minorHAnsi"/>
          <w:sz w:val="24"/>
          <w:szCs w:val="24"/>
          <w:lang w:val="en-US"/>
        </w:rPr>
        <w:t xml:space="preserve">set out in national </w:t>
      </w:r>
      <w:r w:rsidR="00B53D2A">
        <w:rPr>
          <w:rFonts w:eastAsia="Calibri" w:cstheme="minorHAnsi"/>
          <w:sz w:val="24"/>
          <w:szCs w:val="24"/>
          <w:lang w:val="en-US"/>
        </w:rPr>
        <w:t>s</w:t>
      </w:r>
      <w:r w:rsidR="00237267" w:rsidRPr="000B1F89">
        <w:rPr>
          <w:rFonts w:eastAsia="Calibri" w:cstheme="minorHAnsi"/>
          <w:sz w:val="24"/>
          <w:szCs w:val="24"/>
          <w:lang w:val="en-US"/>
        </w:rPr>
        <w:t>trategies</w:t>
      </w:r>
      <w:r>
        <w:rPr>
          <w:rFonts w:eastAsia="Calibri" w:cstheme="minorHAnsi"/>
          <w:sz w:val="24"/>
          <w:szCs w:val="24"/>
          <w:lang w:val="en-US"/>
        </w:rPr>
        <w:t xml:space="preserve">, including the </w:t>
      </w:r>
      <w:r w:rsidR="0011275F">
        <w:rPr>
          <w:rFonts w:eastAsia="Calibri" w:cstheme="minorHAnsi"/>
          <w:sz w:val="24"/>
          <w:szCs w:val="24"/>
          <w:lang w:val="en-US"/>
        </w:rPr>
        <w:t>National Strategic Framework for Chronic Conditions</w:t>
      </w:r>
      <w:r w:rsidR="00B53D2A">
        <w:rPr>
          <w:rFonts w:eastAsia="Calibri" w:cstheme="minorHAnsi"/>
          <w:sz w:val="24"/>
          <w:szCs w:val="24"/>
          <w:lang w:val="en-US"/>
        </w:rPr>
        <w:t xml:space="preserve"> 2026-35</w:t>
      </w:r>
      <w:r w:rsidR="004A319A">
        <w:rPr>
          <w:rFonts w:eastAsia="Calibri" w:cstheme="minorHAnsi"/>
          <w:sz w:val="24"/>
          <w:szCs w:val="24"/>
          <w:lang w:val="en-US"/>
        </w:rPr>
        <w:t>,</w:t>
      </w:r>
      <w:r w:rsidR="0011275F">
        <w:rPr>
          <w:rFonts w:eastAsia="Calibri" w:cstheme="minorHAnsi"/>
          <w:sz w:val="24"/>
          <w:szCs w:val="24"/>
          <w:lang w:val="en-US"/>
        </w:rPr>
        <w:t xml:space="preserve"> </w:t>
      </w:r>
      <w:r w:rsidR="005D67E1" w:rsidRPr="000B1F89">
        <w:rPr>
          <w:rFonts w:eastAsia="Calibri" w:cstheme="minorHAnsi"/>
          <w:sz w:val="24"/>
          <w:szCs w:val="24"/>
          <w:lang w:val="en-US"/>
        </w:rPr>
        <w:t xml:space="preserve">National Diabetes Strategy 2021-2030, </w:t>
      </w:r>
      <w:r w:rsidR="000C3FB6" w:rsidRPr="000B1F89">
        <w:rPr>
          <w:rFonts w:eastAsia="Calibri" w:cstheme="minorHAnsi"/>
          <w:sz w:val="24"/>
          <w:szCs w:val="24"/>
          <w:lang w:val="en-US"/>
        </w:rPr>
        <w:t>National Preventive Health Strategy 2021-2030</w:t>
      </w:r>
      <w:r w:rsidR="002C3869" w:rsidRPr="000B1F89">
        <w:rPr>
          <w:rFonts w:eastAsia="Calibri" w:cstheme="minorHAnsi"/>
          <w:sz w:val="24"/>
          <w:szCs w:val="24"/>
          <w:lang w:val="en-US"/>
        </w:rPr>
        <w:t xml:space="preserve">, </w:t>
      </w:r>
      <w:r w:rsidR="001B159D" w:rsidRPr="000B1F89">
        <w:rPr>
          <w:rFonts w:eastAsia="Calibri" w:cstheme="minorHAnsi"/>
          <w:sz w:val="24"/>
          <w:szCs w:val="24"/>
          <w:lang w:val="en-US"/>
        </w:rPr>
        <w:t>a</w:t>
      </w:r>
      <w:r w:rsidR="006C5E4B" w:rsidRPr="000B1F89">
        <w:rPr>
          <w:rFonts w:eastAsia="Calibri" w:cstheme="minorHAnsi"/>
          <w:sz w:val="24"/>
          <w:szCs w:val="24"/>
          <w:lang w:val="en-US"/>
        </w:rPr>
        <w:t>nd the National Obesity Strategy</w:t>
      </w:r>
      <w:r w:rsidR="00AD15B5" w:rsidRPr="000B1F89">
        <w:rPr>
          <w:rFonts w:eastAsia="Calibri" w:cstheme="minorHAnsi"/>
          <w:sz w:val="24"/>
          <w:szCs w:val="24"/>
          <w:lang w:val="en-US"/>
        </w:rPr>
        <w:t xml:space="preserve"> 2022-2032</w:t>
      </w:r>
      <w:r w:rsidR="00FF4645" w:rsidRPr="000B1F89">
        <w:rPr>
          <w:rFonts w:eastAsia="Calibri" w:cstheme="minorHAnsi"/>
          <w:sz w:val="24"/>
          <w:szCs w:val="24"/>
          <w:lang w:val="en-US"/>
        </w:rPr>
        <w:t>.</w:t>
      </w:r>
      <w:r w:rsidR="00592A2C" w:rsidRPr="000B1F89">
        <w:rPr>
          <w:rFonts w:eastAsia="Calibri" w:cstheme="minorHAnsi"/>
          <w:sz w:val="24"/>
          <w:szCs w:val="24"/>
          <w:lang w:val="en-US"/>
        </w:rPr>
        <w:t xml:space="preserve"> </w:t>
      </w:r>
    </w:p>
    <w:p w14:paraId="26B5151E" w14:textId="2E0E9070" w:rsidR="006257DB" w:rsidRPr="000B1F89" w:rsidRDefault="006257DB" w:rsidP="006257DB">
      <w:pPr>
        <w:spacing w:after="160" w:line="278" w:lineRule="auto"/>
        <w:rPr>
          <w:rFonts w:cstheme="minorHAnsi"/>
          <w:sz w:val="24"/>
          <w:szCs w:val="24"/>
        </w:rPr>
      </w:pPr>
      <w:r w:rsidRPr="000B1F89">
        <w:rPr>
          <w:rFonts w:eastAsia="Calibri" w:cstheme="minorHAnsi"/>
          <w:sz w:val="24"/>
          <w:szCs w:val="24"/>
          <w:lang w:val="en-US"/>
        </w:rPr>
        <w:t xml:space="preserve">The Australian National Diabetes Strategy </w:t>
      </w:r>
      <w:r w:rsidR="00B53D2A">
        <w:rPr>
          <w:rFonts w:eastAsia="Calibri" w:cstheme="minorHAnsi"/>
          <w:sz w:val="24"/>
          <w:szCs w:val="24"/>
          <w:lang w:val="en-US"/>
        </w:rPr>
        <w:t xml:space="preserve">2021-2030 </w:t>
      </w:r>
      <w:r w:rsidRPr="000B1F89">
        <w:rPr>
          <w:rFonts w:eastAsia="Calibri" w:cstheme="minorHAnsi"/>
          <w:sz w:val="24"/>
          <w:szCs w:val="24"/>
          <w:lang w:val="en-US"/>
        </w:rPr>
        <w:t>guides Australia’s response to reducing the impact of diabetes in the community. The strategy provides a framework for collaborative efforts by governments with</w:t>
      </w:r>
      <w:r w:rsidRPr="000B1F89" w:rsidDel="00674413">
        <w:rPr>
          <w:rFonts w:eastAsia="Calibri" w:cstheme="minorHAnsi"/>
          <w:sz w:val="24"/>
          <w:szCs w:val="24"/>
          <w:lang w:val="en-US"/>
        </w:rPr>
        <w:t xml:space="preserve"> </w:t>
      </w:r>
      <w:r w:rsidRPr="000B1F89">
        <w:rPr>
          <w:rFonts w:eastAsia="Calibri" w:cstheme="minorHAnsi"/>
          <w:sz w:val="24"/>
          <w:szCs w:val="24"/>
          <w:lang w:val="en-US"/>
        </w:rPr>
        <w:t>the community</w:t>
      </w:r>
      <w:r w:rsidRPr="000B1F89" w:rsidDel="001B3F5C">
        <w:rPr>
          <w:rFonts w:eastAsia="Calibri" w:cstheme="minorHAnsi"/>
          <w:sz w:val="24"/>
          <w:szCs w:val="24"/>
          <w:lang w:val="en-US"/>
        </w:rPr>
        <w:t xml:space="preserve"> </w:t>
      </w:r>
      <w:r w:rsidRPr="000B1F89">
        <w:rPr>
          <w:rFonts w:eastAsia="Calibri" w:cstheme="minorHAnsi"/>
          <w:sz w:val="24"/>
          <w:szCs w:val="24"/>
          <w:lang w:val="en-US"/>
        </w:rPr>
        <w:t xml:space="preserve">to reduce the incidence of, </w:t>
      </w:r>
      <w:r w:rsidRPr="000B1F89" w:rsidDel="0033561E">
        <w:rPr>
          <w:rFonts w:eastAsia="Calibri" w:cstheme="minorHAnsi"/>
          <w:sz w:val="24"/>
          <w:szCs w:val="24"/>
          <w:lang w:val="en-US"/>
        </w:rPr>
        <w:t xml:space="preserve">and </w:t>
      </w:r>
      <w:r w:rsidRPr="000B1F89">
        <w:rPr>
          <w:rFonts w:eastAsia="Calibri" w:cstheme="minorHAnsi"/>
          <w:sz w:val="24"/>
          <w:szCs w:val="24"/>
          <w:lang w:val="en-US"/>
        </w:rPr>
        <w:t xml:space="preserve">mortality from, diabetes and its associated complications. </w:t>
      </w:r>
      <w:r w:rsidR="00B914C2" w:rsidRPr="000B1F89">
        <w:rPr>
          <w:rFonts w:eastAsia="Calibri" w:cstheme="minorHAnsi"/>
          <w:sz w:val="24"/>
          <w:szCs w:val="24"/>
          <w:lang w:val="en-US"/>
        </w:rPr>
        <w:t xml:space="preserve">Goal 2 of the strategy </w:t>
      </w:r>
      <w:r w:rsidR="00806B24" w:rsidRPr="000B1F89">
        <w:rPr>
          <w:rFonts w:eastAsia="Calibri" w:cstheme="minorHAnsi"/>
          <w:sz w:val="24"/>
          <w:szCs w:val="24"/>
          <w:lang w:val="en-US"/>
        </w:rPr>
        <w:t>is to promote awareness and earlier detection</w:t>
      </w:r>
      <w:r w:rsidR="00B914C2" w:rsidRPr="000B1F89">
        <w:rPr>
          <w:rFonts w:eastAsia="Calibri" w:cstheme="minorHAnsi"/>
          <w:sz w:val="24"/>
          <w:szCs w:val="24"/>
          <w:lang w:val="en-US"/>
        </w:rPr>
        <w:t xml:space="preserve"> o</w:t>
      </w:r>
      <w:r w:rsidR="00806B24" w:rsidRPr="000B1F89">
        <w:rPr>
          <w:rFonts w:eastAsia="Calibri" w:cstheme="minorHAnsi"/>
          <w:sz w:val="24"/>
          <w:szCs w:val="24"/>
          <w:lang w:val="en-US"/>
        </w:rPr>
        <w:t>f</w:t>
      </w:r>
      <w:r w:rsidR="002B79F5" w:rsidRPr="000B1F89">
        <w:rPr>
          <w:rFonts w:eastAsia="Calibri" w:cstheme="minorHAnsi"/>
          <w:sz w:val="24"/>
          <w:szCs w:val="24"/>
          <w:lang w:val="en-US"/>
        </w:rPr>
        <w:t xml:space="preserve"> type 1 and type 2 diabetes and includes a range of </w:t>
      </w:r>
      <w:r w:rsidR="00992762" w:rsidRPr="000B1F89">
        <w:rPr>
          <w:rFonts w:eastAsia="Calibri" w:cstheme="minorHAnsi"/>
          <w:sz w:val="24"/>
          <w:szCs w:val="24"/>
          <w:lang w:val="en-US"/>
        </w:rPr>
        <w:t xml:space="preserve">actions to support this </w:t>
      </w:r>
      <w:r w:rsidR="00E95F7D" w:rsidRPr="000B1F89">
        <w:rPr>
          <w:rFonts w:eastAsia="Calibri" w:cstheme="minorHAnsi"/>
          <w:sz w:val="24"/>
          <w:szCs w:val="24"/>
          <w:lang w:val="en-US"/>
        </w:rPr>
        <w:t>objective.</w:t>
      </w:r>
      <w:r w:rsidR="00B914C2" w:rsidRPr="000B1F89">
        <w:rPr>
          <w:rFonts w:eastAsia="Calibri" w:cstheme="minorHAnsi"/>
          <w:sz w:val="24"/>
          <w:szCs w:val="24"/>
          <w:lang w:val="en-US"/>
        </w:rPr>
        <w:t xml:space="preserve"> </w:t>
      </w:r>
    </w:p>
    <w:p w14:paraId="1F964A1C" w14:textId="5A25682C" w:rsidR="002857EC" w:rsidRPr="000B1F89" w:rsidRDefault="001675B9" w:rsidP="6D10B3FD">
      <w:pPr>
        <w:suppressAutoHyphens/>
        <w:spacing w:after="160" w:line="278" w:lineRule="auto"/>
        <w:rPr>
          <w:rFonts w:eastAsia="Calibri"/>
          <w:sz w:val="24"/>
          <w:szCs w:val="24"/>
          <w:lang w:val="en-US"/>
        </w:rPr>
      </w:pPr>
      <w:r w:rsidRPr="6D10B3FD">
        <w:rPr>
          <w:rFonts w:eastAsia="Calibri"/>
          <w:sz w:val="24"/>
          <w:szCs w:val="24"/>
          <w:lang w:val="en-US"/>
        </w:rPr>
        <w:lastRenderedPageBreak/>
        <w:t>T</w:t>
      </w:r>
      <w:r w:rsidR="002857EC" w:rsidRPr="6D10B3FD">
        <w:rPr>
          <w:rFonts w:eastAsia="Calibri"/>
          <w:sz w:val="24"/>
          <w:szCs w:val="24"/>
          <w:lang w:val="en-US"/>
        </w:rPr>
        <w:t xml:space="preserve">he </w:t>
      </w:r>
      <w:r w:rsidR="385DF0DA" w:rsidRPr="6D10B3FD">
        <w:rPr>
          <w:rFonts w:eastAsia="Calibri"/>
          <w:sz w:val="24"/>
          <w:szCs w:val="24"/>
          <w:lang w:val="en-US"/>
        </w:rPr>
        <w:t>National Preventive Health Strategy</w:t>
      </w:r>
      <w:r w:rsidR="002857EC" w:rsidRPr="6D10B3FD">
        <w:rPr>
          <w:rFonts w:eastAsia="Calibri"/>
          <w:sz w:val="24"/>
          <w:szCs w:val="24"/>
          <w:lang w:val="en-US"/>
        </w:rPr>
        <w:t xml:space="preserve"> 2021-2030 supports mass media campaigns to promote healthy eating and influence physical activity </w:t>
      </w:r>
      <w:proofErr w:type="spellStart"/>
      <w:r w:rsidR="002857EC" w:rsidRPr="6D10B3FD">
        <w:rPr>
          <w:rFonts w:eastAsia="Calibri"/>
          <w:sz w:val="24"/>
          <w:szCs w:val="24"/>
          <w:lang w:val="en-US"/>
        </w:rPr>
        <w:t>behaviour</w:t>
      </w:r>
      <w:proofErr w:type="spellEnd"/>
      <w:r w:rsidR="002857EC" w:rsidRPr="6D10B3FD">
        <w:rPr>
          <w:rFonts w:eastAsia="Calibri"/>
          <w:sz w:val="24"/>
          <w:szCs w:val="24"/>
          <w:lang w:val="en-US"/>
        </w:rPr>
        <w:t xml:space="preserve">, as part of a multi-faceted and multilayered approach to address the interconnected causes of poor health and wellbeing. </w:t>
      </w:r>
    </w:p>
    <w:p w14:paraId="30BE95CC" w14:textId="51C4F980" w:rsidR="000D4B22" w:rsidRDefault="002857EC" w:rsidP="000D4B22">
      <w:pPr>
        <w:spacing w:after="160" w:line="278" w:lineRule="auto"/>
        <w:rPr>
          <w:rFonts w:eastAsia="Calibri" w:cstheme="minorHAnsi"/>
          <w:sz w:val="24"/>
          <w:szCs w:val="24"/>
          <w:lang w:val="en-US"/>
        </w:rPr>
      </w:pPr>
      <w:r w:rsidRPr="000B1F89">
        <w:rPr>
          <w:rFonts w:eastAsia="Calibri" w:cstheme="minorHAnsi"/>
          <w:sz w:val="24"/>
          <w:szCs w:val="24"/>
          <w:lang w:val="en-US"/>
        </w:rPr>
        <w:t>The N</w:t>
      </w:r>
      <w:r w:rsidR="004E0A70" w:rsidRPr="000B1F89">
        <w:rPr>
          <w:rFonts w:eastAsia="Calibri" w:cstheme="minorHAnsi"/>
          <w:sz w:val="24"/>
          <w:szCs w:val="24"/>
          <w:lang w:val="en-US"/>
        </w:rPr>
        <w:t xml:space="preserve">ational </w:t>
      </w:r>
      <w:r w:rsidRPr="000B1F89">
        <w:rPr>
          <w:rFonts w:eastAsia="Calibri" w:cstheme="minorHAnsi"/>
          <w:sz w:val="24"/>
          <w:szCs w:val="24"/>
          <w:lang w:val="en-US"/>
        </w:rPr>
        <w:t>O</w:t>
      </w:r>
      <w:r w:rsidR="004E0A70" w:rsidRPr="000B1F89">
        <w:rPr>
          <w:rFonts w:eastAsia="Calibri" w:cstheme="minorHAnsi"/>
          <w:sz w:val="24"/>
          <w:szCs w:val="24"/>
          <w:lang w:val="en-US"/>
        </w:rPr>
        <w:t xml:space="preserve">besity </w:t>
      </w:r>
      <w:r w:rsidRPr="000B1F89">
        <w:rPr>
          <w:rFonts w:eastAsia="Calibri" w:cstheme="minorHAnsi"/>
          <w:sz w:val="24"/>
          <w:szCs w:val="24"/>
          <w:lang w:val="en-US"/>
        </w:rPr>
        <w:t>S</w:t>
      </w:r>
      <w:r w:rsidR="004E0A70" w:rsidRPr="000B1F89">
        <w:rPr>
          <w:rFonts w:eastAsia="Calibri" w:cstheme="minorHAnsi"/>
          <w:sz w:val="24"/>
          <w:szCs w:val="24"/>
          <w:lang w:val="en-US"/>
        </w:rPr>
        <w:t>trategy</w:t>
      </w:r>
      <w:r w:rsidRPr="000B1F89">
        <w:rPr>
          <w:rFonts w:eastAsia="Calibri" w:cstheme="minorHAnsi"/>
          <w:sz w:val="24"/>
          <w:szCs w:val="24"/>
          <w:lang w:val="en-US"/>
        </w:rPr>
        <w:t xml:space="preserve"> </w:t>
      </w:r>
      <w:r w:rsidR="00B53D2A">
        <w:rPr>
          <w:rFonts w:eastAsia="Calibri" w:cstheme="minorHAnsi"/>
          <w:sz w:val="24"/>
          <w:szCs w:val="24"/>
          <w:lang w:val="en-US"/>
        </w:rPr>
        <w:t xml:space="preserve">2022-2032 </w:t>
      </w:r>
      <w:r w:rsidRPr="000B1F89">
        <w:rPr>
          <w:rFonts w:eastAsia="Calibri" w:cstheme="minorHAnsi"/>
          <w:sz w:val="24"/>
          <w:szCs w:val="24"/>
          <w:lang w:val="en-US"/>
        </w:rPr>
        <w:t xml:space="preserve">supports social marketing to foster healthy social and cultural norms, reduce weight stigma and help people make healthy choices. </w:t>
      </w:r>
      <w:r w:rsidR="000D4B22">
        <w:rPr>
          <w:rFonts w:eastAsia="Calibri" w:cstheme="minorHAnsi"/>
          <w:sz w:val="24"/>
          <w:szCs w:val="24"/>
          <w:lang w:val="en-US"/>
        </w:rPr>
        <w:t xml:space="preserve">The Australian Government is working with </w:t>
      </w:r>
      <w:r w:rsidR="00B53D2A">
        <w:rPr>
          <w:rFonts w:eastAsia="Calibri" w:cstheme="minorHAnsi"/>
          <w:sz w:val="24"/>
          <w:szCs w:val="24"/>
          <w:lang w:val="en-US"/>
        </w:rPr>
        <w:t>s</w:t>
      </w:r>
      <w:r w:rsidR="000D4B22">
        <w:rPr>
          <w:rFonts w:eastAsia="Calibri" w:cstheme="minorHAnsi"/>
          <w:sz w:val="24"/>
          <w:szCs w:val="24"/>
          <w:lang w:val="en-US"/>
        </w:rPr>
        <w:t xml:space="preserve">tate and </w:t>
      </w:r>
      <w:r w:rsidR="00B53D2A">
        <w:rPr>
          <w:rFonts w:eastAsia="Calibri" w:cstheme="minorHAnsi"/>
          <w:sz w:val="24"/>
          <w:szCs w:val="24"/>
          <w:lang w:val="en-US"/>
        </w:rPr>
        <w:t>t</w:t>
      </w:r>
      <w:r w:rsidR="000D4B22">
        <w:rPr>
          <w:rFonts w:eastAsia="Calibri" w:cstheme="minorHAnsi"/>
          <w:sz w:val="24"/>
          <w:szCs w:val="24"/>
          <w:lang w:val="en-US"/>
        </w:rPr>
        <w:t xml:space="preserve">erritory </w:t>
      </w:r>
      <w:r w:rsidR="000D4B22" w:rsidRPr="000D4B22">
        <w:rPr>
          <w:rFonts w:eastAsia="Calibri" w:cstheme="minorHAnsi"/>
          <w:sz w:val="24"/>
          <w:szCs w:val="24"/>
        </w:rPr>
        <w:t>governments</w:t>
      </w:r>
      <w:r w:rsidR="000D4B22">
        <w:rPr>
          <w:rFonts w:eastAsia="Calibri" w:cstheme="minorHAnsi"/>
          <w:sz w:val="24"/>
          <w:szCs w:val="24"/>
          <w:lang w:val="en-US"/>
        </w:rPr>
        <w:t xml:space="preserve"> to implement the National Obesity Strategy. </w:t>
      </w:r>
    </w:p>
    <w:p w14:paraId="4B9B8E3E" w14:textId="1A8592A5" w:rsidR="00803B8C" w:rsidRPr="000B1F89" w:rsidRDefault="00803B8C" w:rsidP="000D4B22">
      <w:pPr>
        <w:spacing w:after="160" w:line="278" w:lineRule="auto"/>
        <w:rPr>
          <w:rFonts w:eastAsia="Calibri" w:cstheme="minorHAnsi"/>
          <w:sz w:val="24"/>
          <w:szCs w:val="24"/>
          <w:lang w:val="en-US"/>
        </w:rPr>
      </w:pPr>
      <w:r w:rsidRPr="000B1F89">
        <w:rPr>
          <w:rFonts w:eastAsia="Calibri" w:cstheme="minorHAnsi"/>
          <w:sz w:val="24"/>
          <w:szCs w:val="24"/>
          <w:lang w:val="en-US"/>
        </w:rPr>
        <w:t>Domestic and international mass media campaigns have proven to increase awareness of public health issues. However,</w:t>
      </w:r>
      <w:r w:rsidRPr="000B1F89" w:rsidDel="00CD31EE">
        <w:rPr>
          <w:rFonts w:eastAsia="Calibri" w:cstheme="minorHAnsi"/>
          <w:sz w:val="24"/>
          <w:szCs w:val="24"/>
          <w:lang w:val="en-US"/>
        </w:rPr>
        <w:t xml:space="preserve"> </w:t>
      </w:r>
      <w:r w:rsidRPr="000B1F89">
        <w:rPr>
          <w:rFonts w:eastAsia="Calibri" w:cstheme="minorHAnsi"/>
          <w:sz w:val="24"/>
          <w:szCs w:val="24"/>
          <w:lang w:val="en-US"/>
        </w:rPr>
        <w:t xml:space="preserve">campaigns are most effective in creating sustained </w:t>
      </w:r>
      <w:proofErr w:type="spellStart"/>
      <w:r w:rsidRPr="000B1F89">
        <w:rPr>
          <w:rFonts w:eastAsia="Calibri" w:cstheme="minorHAnsi"/>
          <w:sz w:val="24"/>
          <w:szCs w:val="24"/>
          <w:lang w:val="en-US"/>
        </w:rPr>
        <w:t>behaviour</w:t>
      </w:r>
      <w:proofErr w:type="spellEnd"/>
      <w:r w:rsidRPr="000B1F89">
        <w:rPr>
          <w:rFonts w:eastAsia="Calibri" w:cstheme="minorHAnsi"/>
          <w:sz w:val="24"/>
          <w:szCs w:val="24"/>
          <w:lang w:val="en-US"/>
        </w:rPr>
        <w:t xml:space="preserve"> change when they are delivered over multiple years and supported by complementary initiatives </w:t>
      </w:r>
      <w:r w:rsidR="00C73D9D" w:rsidRPr="000B1F89">
        <w:rPr>
          <w:rFonts w:eastAsia="Calibri" w:cstheme="minorHAnsi"/>
          <w:sz w:val="24"/>
          <w:szCs w:val="24"/>
          <w:lang w:val="en-US"/>
        </w:rPr>
        <w:t xml:space="preserve">to </w:t>
      </w:r>
      <w:r w:rsidRPr="000B1F89">
        <w:rPr>
          <w:rFonts w:eastAsia="Calibri" w:cstheme="minorHAnsi"/>
          <w:sz w:val="24"/>
          <w:szCs w:val="24"/>
          <w:lang w:val="en-US"/>
        </w:rPr>
        <w:t>address associated risk factors and the wider determinants of health.</w:t>
      </w:r>
    </w:p>
    <w:p w14:paraId="4172706F" w14:textId="5D873354" w:rsidR="002857EC" w:rsidRPr="000B1F89" w:rsidRDefault="00380C47" w:rsidP="009B130C">
      <w:pPr>
        <w:spacing w:after="160" w:line="278" w:lineRule="auto"/>
        <w:rPr>
          <w:rFonts w:eastAsia="Calibri" w:cstheme="minorHAnsi"/>
          <w:sz w:val="24"/>
          <w:szCs w:val="24"/>
          <w:lang w:val="en-US"/>
        </w:rPr>
      </w:pPr>
      <w:r>
        <w:rPr>
          <w:rFonts w:eastAsia="Calibri" w:cstheme="minorHAnsi"/>
          <w:sz w:val="24"/>
          <w:szCs w:val="24"/>
          <w:lang w:val="en-US"/>
        </w:rPr>
        <w:t>As such, t</w:t>
      </w:r>
      <w:r w:rsidR="002857EC" w:rsidRPr="000B1F89">
        <w:rPr>
          <w:rFonts w:eastAsia="Calibri" w:cstheme="minorHAnsi"/>
          <w:sz w:val="24"/>
          <w:szCs w:val="24"/>
          <w:lang w:val="en-US"/>
        </w:rPr>
        <w:t xml:space="preserve">he Government will continue to consider a range of policy initiatives to </w:t>
      </w:r>
      <w:r w:rsidR="0069001C">
        <w:rPr>
          <w:rFonts w:eastAsia="Calibri" w:cstheme="minorHAnsi"/>
          <w:sz w:val="24"/>
          <w:szCs w:val="24"/>
          <w:lang w:val="en-US"/>
        </w:rPr>
        <w:t xml:space="preserve">increase awareness of </w:t>
      </w:r>
      <w:r w:rsidR="006300E5">
        <w:rPr>
          <w:rFonts w:eastAsia="Calibri" w:cstheme="minorHAnsi"/>
          <w:sz w:val="24"/>
          <w:szCs w:val="24"/>
          <w:lang w:val="en-US"/>
        </w:rPr>
        <w:t>d</w:t>
      </w:r>
      <w:r w:rsidR="0069001C">
        <w:rPr>
          <w:rFonts w:eastAsia="Calibri" w:cstheme="minorHAnsi"/>
          <w:sz w:val="24"/>
          <w:szCs w:val="24"/>
          <w:lang w:val="en-US"/>
        </w:rPr>
        <w:t>iabetes</w:t>
      </w:r>
      <w:r>
        <w:rPr>
          <w:rFonts w:eastAsia="Calibri" w:cstheme="minorHAnsi"/>
          <w:sz w:val="24"/>
          <w:szCs w:val="24"/>
          <w:lang w:val="en-US"/>
        </w:rPr>
        <w:t xml:space="preserve"> and advocate for the </w:t>
      </w:r>
      <w:r w:rsidR="0069001C">
        <w:rPr>
          <w:rFonts w:eastAsia="Calibri" w:cstheme="minorHAnsi"/>
          <w:sz w:val="24"/>
          <w:szCs w:val="24"/>
          <w:lang w:val="en-US"/>
        </w:rPr>
        <w:t>importance of prevention</w:t>
      </w:r>
      <w:r>
        <w:rPr>
          <w:rFonts w:eastAsia="Calibri" w:cstheme="minorHAnsi"/>
          <w:sz w:val="24"/>
          <w:szCs w:val="24"/>
          <w:lang w:val="en-US"/>
        </w:rPr>
        <w:t xml:space="preserve"> and early diagnosis. </w:t>
      </w:r>
    </w:p>
    <w:p w14:paraId="20BA349E" w14:textId="7812BEFA" w:rsidR="685D93D6" w:rsidRPr="000B1F89" w:rsidRDefault="685D93D6" w:rsidP="62879538">
      <w:pPr>
        <w:rPr>
          <w:rFonts w:eastAsiaTheme="minorEastAsia" w:cstheme="minorHAnsi"/>
          <w:b/>
          <w:color w:val="222222"/>
          <w:sz w:val="24"/>
          <w:szCs w:val="24"/>
        </w:rPr>
      </w:pPr>
      <w:r w:rsidRPr="000B1F89">
        <w:rPr>
          <w:rFonts w:eastAsiaTheme="minorEastAsia" w:cstheme="minorHAnsi"/>
          <w:b/>
          <w:color w:val="222222"/>
          <w:sz w:val="24"/>
          <w:szCs w:val="24"/>
        </w:rPr>
        <w:t>Recommendation 10</w:t>
      </w:r>
    </w:p>
    <w:p w14:paraId="076CBA3B" w14:textId="7716D824" w:rsidR="19F70BC9" w:rsidRPr="000B1F89" w:rsidRDefault="36C1AE50" w:rsidP="601E39DC">
      <w:pPr>
        <w:rPr>
          <w:rFonts w:eastAsiaTheme="minorEastAsia" w:cstheme="minorHAnsi"/>
          <w:b/>
          <w:i/>
          <w:color w:val="222222"/>
          <w:sz w:val="24"/>
          <w:szCs w:val="24"/>
        </w:rPr>
      </w:pPr>
      <w:r w:rsidRPr="000B1F89">
        <w:rPr>
          <w:rFonts w:eastAsiaTheme="minorEastAsia" w:cstheme="minorHAnsi"/>
          <w:b/>
          <w:i/>
          <w:color w:val="222222"/>
          <w:sz w:val="24"/>
          <w:szCs w:val="24"/>
        </w:rPr>
        <w:t>The Committee recommends that the Australian Government funds the development of education-based obesity screening information and resources.</w:t>
      </w:r>
    </w:p>
    <w:p w14:paraId="25E8C990" w14:textId="3D4D5D77" w:rsidR="00C84F7F" w:rsidRPr="000B1F89" w:rsidRDefault="00C84F7F" w:rsidP="008E3B95">
      <w:pPr>
        <w:spacing w:after="0" w:line="240" w:lineRule="auto"/>
        <w:contextualSpacing/>
        <w:rPr>
          <w:rFonts w:cstheme="minorHAnsi"/>
          <w:b/>
          <w:sz w:val="24"/>
          <w:szCs w:val="24"/>
        </w:rPr>
      </w:pPr>
      <w:r w:rsidRPr="000B1F89">
        <w:rPr>
          <w:rFonts w:cstheme="minorHAnsi"/>
          <w:b/>
          <w:sz w:val="24"/>
          <w:szCs w:val="24"/>
        </w:rPr>
        <w:t>Go</w:t>
      </w:r>
      <w:r w:rsidR="008E3B95" w:rsidRPr="000B1F89">
        <w:rPr>
          <w:rFonts w:cstheme="minorHAnsi"/>
          <w:b/>
          <w:sz w:val="24"/>
          <w:szCs w:val="24"/>
        </w:rPr>
        <w:t xml:space="preserve">vernment response: </w:t>
      </w:r>
      <w:r w:rsidR="00C468E9">
        <w:rPr>
          <w:rFonts w:cstheme="minorHAnsi"/>
          <w:sz w:val="24"/>
          <w:szCs w:val="24"/>
        </w:rPr>
        <w:t>Noted</w:t>
      </w:r>
    </w:p>
    <w:p w14:paraId="60EDC418" w14:textId="77777777" w:rsidR="008E3B95" w:rsidRPr="000B1F89" w:rsidRDefault="008E3B95" w:rsidP="008E3B95">
      <w:pPr>
        <w:spacing w:after="0" w:line="240" w:lineRule="auto"/>
        <w:contextualSpacing/>
        <w:rPr>
          <w:rFonts w:cstheme="minorHAnsi"/>
          <w:sz w:val="24"/>
          <w:szCs w:val="24"/>
        </w:rPr>
      </w:pPr>
    </w:p>
    <w:p w14:paraId="667F77C1" w14:textId="02C03356" w:rsidR="00931DA3" w:rsidRPr="000B1F89" w:rsidRDefault="00931DA3" w:rsidP="00931DA3">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National Obesity Strategy 2022-2032 </w:t>
      </w:r>
      <w:proofErr w:type="spellStart"/>
      <w:r w:rsidRPr="000B1F89">
        <w:rPr>
          <w:rFonts w:eastAsia="Calibri" w:cstheme="minorHAnsi"/>
          <w:sz w:val="24"/>
          <w:szCs w:val="24"/>
          <w:lang w:val="en-US"/>
        </w:rPr>
        <w:t>emphasises</w:t>
      </w:r>
      <w:proofErr w:type="spellEnd"/>
      <w:r w:rsidRPr="000B1F89">
        <w:rPr>
          <w:rFonts w:eastAsia="Calibri" w:cstheme="minorHAnsi"/>
          <w:sz w:val="24"/>
          <w:szCs w:val="24"/>
          <w:lang w:val="en-US"/>
        </w:rPr>
        <w:t xml:space="preserve"> the need to embed a greater focus on overweight and obesity in clinical practice. This includes supporting upskilling of the workforce to better support people living with </w:t>
      </w:r>
      <w:r w:rsidR="009C08CD">
        <w:rPr>
          <w:rFonts w:eastAsia="Calibri" w:cstheme="minorHAnsi"/>
          <w:sz w:val="24"/>
          <w:szCs w:val="24"/>
          <w:lang w:val="en-US"/>
        </w:rPr>
        <w:t>and at risk of</w:t>
      </w:r>
      <w:r w:rsidR="00254E52">
        <w:rPr>
          <w:rFonts w:eastAsia="Calibri" w:cstheme="minorHAnsi"/>
          <w:sz w:val="24"/>
          <w:szCs w:val="24"/>
          <w:lang w:val="en-US"/>
        </w:rPr>
        <w:t xml:space="preserve"> </w:t>
      </w:r>
      <w:r w:rsidRPr="000B1F89">
        <w:rPr>
          <w:rFonts w:eastAsia="Calibri" w:cstheme="minorHAnsi"/>
          <w:sz w:val="24"/>
          <w:szCs w:val="24"/>
          <w:lang w:val="en-US"/>
        </w:rPr>
        <w:t xml:space="preserve">obesity. </w:t>
      </w:r>
    </w:p>
    <w:p w14:paraId="1C88AEE1" w14:textId="6892668B" w:rsidR="008E3B95" w:rsidRPr="000B1F89" w:rsidRDefault="008E3B95"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Body mass index (BMI) is a practical and accepted method used to monitor overweight and obesity in populations. However, BMI measurement does not necessarily reflect body fat distribution or describe the degree of adiposity in different individuals. Waist circumference is </w:t>
      </w:r>
      <w:r w:rsidR="008B358E">
        <w:rPr>
          <w:rFonts w:eastAsia="Calibri" w:cstheme="minorHAnsi"/>
          <w:sz w:val="24"/>
          <w:szCs w:val="24"/>
          <w:lang w:val="en-US"/>
        </w:rPr>
        <w:t xml:space="preserve">a </w:t>
      </w:r>
      <w:r w:rsidRPr="000B1F89">
        <w:rPr>
          <w:rFonts w:eastAsia="Calibri" w:cstheme="minorHAnsi"/>
          <w:sz w:val="24"/>
          <w:szCs w:val="24"/>
          <w:lang w:val="en-US"/>
        </w:rPr>
        <w:t xml:space="preserve">commonly used method to measure internal fat deposits. The Government acknowledges that these are not perfect measures for overweight and obesity in individuals as they do not </w:t>
      </w:r>
      <w:proofErr w:type="gramStart"/>
      <w:r w:rsidRPr="000B1F89">
        <w:rPr>
          <w:rFonts w:eastAsia="Calibri" w:cstheme="minorHAnsi"/>
          <w:sz w:val="24"/>
          <w:szCs w:val="24"/>
          <w:lang w:val="en-US"/>
        </w:rPr>
        <w:t>take into account</w:t>
      </w:r>
      <w:proofErr w:type="gramEnd"/>
      <w:r w:rsidRPr="000B1F89">
        <w:rPr>
          <w:rFonts w:eastAsia="Calibri" w:cstheme="minorHAnsi"/>
          <w:sz w:val="24"/>
          <w:szCs w:val="24"/>
          <w:lang w:val="en-US"/>
        </w:rPr>
        <w:t xml:space="preserve"> overall body composition, including adiposity, muscle mass and bone density.</w:t>
      </w:r>
    </w:p>
    <w:p w14:paraId="10EBFAE7" w14:textId="4EE3D01E" w:rsidR="008E3B95" w:rsidRPr="000B1F89" w:rsidRDefault="008E3B95"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has funded Deakin University to review and update the Clinical Practice Guidelines for the Management of Overweight and Obesity in Adults, Adolescents and Children in Australia. The </w:t>
      </w:r>
      <w:r w:rsidR="008239B5">
        <w:rPr>
          <w:rFonts w:eastAsia="Calibri" w:cstheme="minorHAnsi"/>
          <w:sz w:val="24"/>
          <w:szCs w:val="24"/>
          <w:lang w:val="en-US"/>
        </w:rPr>
        <w:t>g</w:t>
      </w:r>
      <w:r w:rsidRPr="000B1F89">
        <w:rPr>
          <w:rFonts w:eastAsia="Calibri" w:cstheme="minorHAnsi"/>
          <w:sz w:val="24"/>
          <w:szCs w:val="24"/>
          <w:lang w:val="en-US"/>
        </w:rPr>
        <w:t xml:space="preserve">uidelines will provide recommendations about the appropriate diagnosis, management and treatment of obesity, based on the most recent evidence and best practice advice. As part of the update of these Guidelines, appropriate methods for </w:t>
      </w:r>
      <w:r w:rsidR="00BE5A64" w:rsidRPr="000B1F89">
        <w:rPr>
          <w:rFonts w:eastAsia="Calibri" w:cstheme="minorHAnsi"/>
          <w:sz w:val="24"/>
          <w:szCs w:val="24"/>
          <w:lang w:val="en-US"/>
        </w:rPr>
        <w:t xml:space="preserve">detecting </w:t>
      </w:r>
      <w:r w:rsidRPr="000B1F89">
        <w:rPr>
          <w:rFonts w:eastAsia="Calibri" w:cstheme="minorHAnsi"/>
          <w:sz w:val="24"/>
          <w:szCs w:val="24"/>
          <w:lang w:val="en-US"/>
        </w:rPr>
        <w:t xml:space="preserve">overweight and obesity are being considered. This will include the need to undertake a thorough assessment </w:t>
      </w:r>
      <w:r w:rsidR="7F93AA67" w:rsidRPr="000B1F89">
        <w:rPr>
          <w:rFonts w:eastAsia="Calibri" w:cstheme="minorHAnsi"/>
          <w:sz w:val="24"/>
          <w:szCs w:val="24"/>
          <w:lang w:val="en-US"/>
        </w:rPr>
        <w:t xml:space="preserve">that </w:t>
      </w:r>
      <w:r w:rsidRPr="000B1F89">
        <w:rPr>
          <w:rFonts w:eastAsia="Calibri" w:cstheme="minorHAnsi"/>
          <w:sz w:val="24"/>
          <w:szCs w:val="24"/>
          <w:lang w:val="en-US"/>
        </w:rPr>
        <w:t>considers health history, comprehensive medical examination and screening for risk factors and comorbidities.</w:t>
      </w:r>
    </w:p>
    <w:p w14:paraId="48053467" w14:textId="145CA641" w:rsidR="008E3B95" w:rsidRDefault="00660AFB" w:rsidP="009B130C">
      <w:pPr>
        <w:spacing w:after="160" w:line="278" w:lineRule="auto"/>
        <w:rPr>
          <w:rFonts w:eastAsia="Calibri" w:cstheme="minorHAnsi"/>
          <w:sz w:val="24"/>
          <w:szCs w:val="24"/>
          <w:lang w:val="en-US"/>
        </w:rPr>
      </w:pPr>
      <w:r>
        <w:rPr>
          <w:rFonts w:eastAsia="Calibri" w:cstheme="minorHAnsi"/>
          <w:sz w:val="24"/>
          <w:szCs w:val="24"/>
          <w:lang w:val="en-US"/>
        </w:rPr>
        <w:lastRenderedPageBreak/>
        <w:t>The guidelines are expected to be</w:t>
      </w:r>
      <w:r w:rsidR="008E3B95" w:rsidRPr="000B1F89">
        <w:rPr>
          <w:rFonts w:eastAsia="Calibri" w:cstheme="minorHAnsi"/>
          <w:sz w:val="24"/>
          <w:szCs w:val="24"/>
          <w:lang w:val="en-US"/>
        </w:rPr>
        <w:t xml:space="preserve"> </w:t>
      </w:r>
      <w:proofErr w:type="spellStart"/>
      <w:r w:rsidR="008E3B95" w:rsidRPr="000B1F89">
        <w:rPr>
          <w:rFonts w:eastAsia="Calibri" w:cstheme="minorHAnsi"/>
          <w:sz w:val="24"/>
          <w:szCs w:val="24"/>
          <w:lang w:val="en-US"/>
        </w:rPr>
        <w:t>finalised</w:t>
      </w:r>
      <w:proofErr w:type="spellEnd"/>
      <w:r w:rsidR="008E3B95" w:rsidRPr="000B1F89">
        <w:rPr>
          <w:rFonts w:eastAsia="Calibri" w:cstheme="minorHAnsi"/>
          <w:sz w:val="24"/>
          <w:szCs w:val="24"/>
          <w:lang w:val="en-US"/>
        </w:rPr>
        <w:t xml:space="preserve"> in</w:t>
      </w:r>
      <w:r w:rsidR="00501DF9">
        <w:rPr>
          <w:rFonts w:eastAsia="Calibri" w:cstheme="minorHAnsi"/>
          <w:sz w:val="24"/>
          <w:szCs w:val="24"/>
          <w:lang w:val="en-US"/>
        </w:rPr>
        <w:t xml:space="preserve"> 2026.</w:t>
      </w:r>
    </w:p>
    <w:p w14:paraId="632C820F" w14:textId="48D2BDC3" w:rsidR="0048113D" w:rsidRPr="006337E6" w:rsidRDefault="0048113D" w:rsidP="009B130C">
      <w:pPr>
        <w:spacing w:after="160" w:line="278" w:lineRule="auto"/>
        <w:rPr>
          <w:rFonts w:eastAsia="Calibri" w:cstheme="minorHAnsi"/>
          <w:b/>
          <w:bCs/>
          <w:sz w:val="24"/>
          <w:szCs w:val="24"/>
          <w:lang w:val="en-US"/>
        </w:rPr>
      </w:pPr>
      <w:r w:rsidRPr="006337E6">
        <w:rPr>
          <w:rFonts w:eastAsia="Calibri" w:cstheme="minorHAnsi"/>
          <w:b/>
          <w:bCs/>
          <w:sz w:val="24"/>
          <w:szCs w:val="24"/>
          <w:lang w:val="en-US"/>
        </w:rPr>
        <w:t>Recommendation 12</w:t>
      </w:r>
    </w:p>
    <w:p w14:paraId="0FA5DAF4" w14:textId="5A01D052" w:rsidR="19F70BC9" w:rsidRPr="000B1F89" w:rsidRDefault="426092EA" w:rsidP="62879538">
      <w:pPr>
        <w:pStyle w:val="recommendationlisttext"/>
        <w:shd w:val="clear" w:color="auto" w:fill="FFFFFF" w:themeFill="background1"/>
        <w:spacing w:before="0" w:beforeAutospacing="0" w:after="120" w:afterAutospacing="0"/>
        <w:rPr>
          <w:rFonts w:asciiTheme="minorHAnsi" w:eastAsia="Calibri" w:hAnsiTheme="minorHAnsi" w:cstheme="minorHAnsi"/>
          <w:b/>
          <w:i/>
          <w:color w:val="222222"/>
        </w:rPr>
      </w:pPr>
      <w:r w:rsidRPr="000B1F89">
        <w:rPr>
          <w:rFonts w:asciiTheme="minorHAnsi" w:eastAsia="Calibri" w:hAnsiTheme="minorHAnsi" w:cstheme="minorHAnsi"/>
          <w:b/>
          <w:i/>
          <w:color w:val="222222"/>
        </w:rPr>
        <w:t>The Committee recommends that equitable access to health care for people living with all forms of diabetes be improved through:</w:t>
      </w:r>
    </w:p>
    <w:p w14:paraId="65169669" w14:textId="01699C1B" w:rsidR="19F70BC9" w:rsidRPr="000B1F89" w:rsidRDefault="426092EA" w:rsidP="62879538">
      <w:pPr>
        <w:pStyle w:val="recommendationlistbullet1"/>
        <w:numPr>
          <w:ilvl w:val="0"/>
          <w:numId w:val="31"/>
        </w:numPr>
        <w:shd w:val="clear" w:color="auto" w:fill="FFFFFF" w:themeFill="background1"/>
        <w:spacing w:before="0" w:beforeAutospacing="0" w:after="0" w:afterAutospacing="0"/>
        <w:rPr>
          <w:rFonts w:asciiTheme="minorHAnsi" w:eastAsia="Calibri" w:hAnsiTheme="minorHAnsi" w:cstheme="minorHAnsi"/>
          <w:b/>
          <w:i/>
          <w:color w:val="222222"/>
        </w:rPr>
      </w:pPr>
      <w:r w:rsidRPr="000B1F89">
        <w:rPr>
          <w:rFonts w:asciiTheme="minorHAnsi" w:eastAsia="Calibri" w:hAnsiTheme="minorHAnsi" w:cstheme="minorHAnsi"/>
          <w:b/>
          <w:i/>
          <w:color w:val="222222"/>
        </w:rPr>
        <w:t>Access to longer appointments with a health care provider subsidised by the MBS</w:t>
      </w:r>
    </w:p>
    <w:p w14:paraId="1C2D34B2" w14:textId="509F2326" w:rsidR="19F70BC9" w:rsidRPr="000B1F89" w:rsidRDefault="426092EA" w:rsidP="62879538">
      <w:pPr>
        <w:pStyle w:val="recommendationlistbullet1"/>
        <w:numPr>
          <w:ilvl w:val="0"/>
          <w:numId w:val="31"/>
        </w:numPr>
        <w:shd w:val="clear" w:color="auto" w:fill="FFFFFF" w:themeFill="background1"/>
        <w:spacing w:before="0" w:beforeAutospacing="0" w:after="0" w:afterAutospacing="0"/>
        <w:rPr>
          <w:rFonts w:asciiTheme="minorHAnsi" w:eastAsia="Calibri" w:hAnsiTheme="minorHAnsi" w:cstheme="minorHAnsi"/>
          <w:b/>
          <w:i/>
          <w:color w:val="222222"/>
        </w:rPr>
      </w:pPr>
      <w:r w:rsidRPr="000B1F89">
        <w:rPr>
          <w:rFonts w:asciiTheme="minorHAnsi" w:eastAsia="Calibri" w:hAnsiTheme="minorHAnsi" w:cstheme="minorHAnsi"/>
          <w:b/>
          <w:i/>
          <w:color w:val="222222"/>
        </w:rPr>
        <w:t>Access to case conferencing models of health care, especially in rural and remote areas</w:t>
      </w:r>
    </w:p>
    <w:p w14:paraId="75D6C806" w14:textId="0F3F50C1" w:rsidR="19F70BC9" w:rsidRPr="000B1F89" w:rsidRDefault="426092EA" w:rsidP="62879538">
      <w:pPr>
        <w:pStyle w:val="recommendationlistbullet1"/>
        <w:numPr>
          <w:ilvl w:val="0"/>
          <w:numId w:val="31"/>
        </w:numPr>
        <w:shd w:val="clear" w:color="auto" w:fill="FFFFFF" w:themeFill="background1"/>
        <w:spacing w:before="0" w:beforeAutospacing="0" w:after="0" w:afterAutospacing="0"/>
        <w:rPr>
          <w:rFonts w:asciiTheme="minorHAnsi" w:eastAsia="Calibri" w:hAnsiTheme="minorHAnsi" w:cstheme="minorHAnsi"/>
          <w:b/>
          <w:i/>
          <w:color w:val="222222"/>
        </w:rPr>
      </w:pPr>
      <w:r w:rsidRPr="000B1F89">
        <w:rPr>
          <w:rFonts w:asciiTheme="minorHAnsi" w:eastAsia="Calibri" w:hAnsiTheme="minorHAnsi" w:cstheme="minorHAnsi"/>
          <w:b/>
          <w:i/>
          <w:color w:val="222222"/>
        </w:rPr>
        <w:t>Access to telehealth services</w:t>
      </w:r>
    </w:p>
    <w:p w14:paraId="79DDDB25" w14:textId="5C9213D1" w:rsidR="19F70BC9" w:rsidRPr="000B1F89" w:rsidRDefault="426092EA" w:rsidP="62879538">
      <w:pPr>
        <w:pStyle w:val="recommendationlistbullet1"/>
        <w:numPr>
          <w:ilvl w:val="0"/>
          <w:numId w:val="31"/>
        </w:numPr>
        <w:shd w:val="clear" w:color="auto" w:fill="FFFFFF" w:themeFill="background1"/>
        <w:spacing w:before="0" w:beforeAutospacing="0" w:after="0" w:afterAutospacing="0"/>
        <w:rPr>
          <w:rFonts w:asciiTheme="minorHAnsi" w:eastAsia="Calibri" w:hAnsiTheme="minorHAnsi" w:cstheme="minorHAnsi"/>
          <w:b/>
          <w:i/>
          <w:color w:val="222222"/>
        </w:rPr>
      </w:pPr>
      <w:r w:rsidRPr="000B1F89">
        <w:rPr>
          <w:rFonts w:asciiTheme="minorHAnsi" w:eastAsia="Calibri" w:hAnsiTheme="minorHAnsi" w:cstheme="minorHAnsi"/>
          <w:b/>
          <w:i/>
          <w:color w:val="222222"/>
        </w:rPr>
        <w:t>Increase in the number of item numbers for allied health consultation for those with diabetes for diabetes educators and dieticians and other allied health providers</w:t>
      </w:r>
    </w:p>
    <w:p w14:paraId="2A8E6541" w14:textId="18F34602" w:rsidR="19F70BC9" w:rsidRPr="000B1F89" w:rsidRDefault="426092EA" w:rsidP="62879538">
      <w:pPr>
        <w:pStyle w:val="recommendationlistbullet1"/>
        <w:numPr>
          <w:ilvl w:val="0"/>
          <w:numId w:val="31"/>
        </w:numPr>
        <w:shd w:val="clear" w:color="auto" w:fill="FFFFFF" w:themeFill="background1"/>
        <w:spacing w:before="0" w:beforeAutospacing="0" w:after="0" w:afterAutospacing="0"/>
        <w:rPr>
          <w:rFonts w:asciiTheme="minorHAnsi" w:eastAsia="Calibri" w:hAnsiTheme="minorHAnsi" w:cstheme="minorHAnsi"/>
          <w:b/>
          <w:i/>
          <w:color w:val="222222"/>
        </w:rPr>
      </w:pPr>
      <w:r w:rsidRPr="000B1F89">
        <w:rPr>
          <w:rFonts w:asciiTheme="minorHAnsi" w:eastAsia="Calibri" w:hAnsiTheme="minorHAnsi" w:cstheme="minorHAnsi"/>
          <w:b/>
          <w:i/>
          <w:color w:val="222222"/>
        </w:rPr>
        <w:t>Access to diabetes educators, including in high-risk outer metropolitan, rural and remote communities.</w:t>
      </w:r>
    </w:p>
    <w:p w14:paraId="5ECED506" w14:textId="4720E7D2" w:rsidR="19F70BC9" w:rsidRPr="000B1F89" w:rsidRDefault="00EF2ED3" w:rsidP="62879538">
      <w:pPr>
        <w:spacing w:before="240" w:after="0" w:line="252" w:lineRule="auto"/>
        <w:rPr>
          <w:rFonts w:eastAsia="Calibri" w:cstheme="minorHAnsi"/>
          <w:b/>
          <w:sz w:val="24"/>
          <w:szCs w:val="24"/>
        </w:rPr>
      </w:pPr>
      <w:r w:rsidRPr="000B1F89">
        <w:rPr>
          <w:rFonts w:eastAsia="Calibri" w:cstheme="minorHAnsi"/>
          <w:b/>
          <w:sz w:val="24"/>
          <w:szCs w:val="24"/>
          <w:lang w:val="en-US"/>
        </w:rPr>
        <w:t xml:space="preserve">Government response: </w:t>
      </w:r>
      <w:r w:rsidR="00C97B39" w:rsidRPr="000B1F89">
        <w:rPr>
          <w:rFonts w:eastAsia="Calibri" w:cstheme="minorHAnsi"/>
          <w:sz w:val="24"/>
          <w:szCs w:val="24"/>
          <w:lang w:val="en-US"/>
        </w:rPr>
        <w:t>Support</w:t>
      </w:r>
      <w:r w:rsidR="46EACDF8" w:rsidRPr="000B1F89">
        <w:rPr>
          <w:rFonts w:eastAsia="Calibri" w:cstheme="minorHAnsi"/>
          <w:sz w:val="24"/>
          <w:szCs w:val="24"/>
          <w:lang w:val="en-US"/>
        </w:rPr>
        <w:t>-in-principle</w:t>
      </w:r>
    </w:p>
    <w:p w14:paraId="67471571" w14:textId="68EEEA2A" w:rsidR="19F70BC9" w:rsidRPr="000B1F89" w:rsidRDefault="19F70BC9" w:rsidP="62879538">
      <w:pPr>
        <w:spacing w:after="0" w:line="252" w:lineRule="auto"/>
        <w:rPr>
          <w:rFonts w:eastAsia="Calibri" w:cstheme="minorHAnsi"/>
          <w:sz w:val="24"/>
          <w:szCs w:val="24"/>
          <w:lang w:val="en-US"/>
        </w:rPr>
      </w:pPr>
    </w:p>
    <w:p w14:paraId="7E005B79" w14:textId="3EF13DBA" w:rsidR="19F70BC9" w:rsidRPr="000B1F89" w:rsidRDefault="46EACDF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acknowledges access to longer consultations with a health provider can support improved health outcomes. </w:t>
      </w:r>
    </w:p>
    <w:p w14:paraId="0AEDB7C6" w14:textId="1BF954D5" w:rsidR="006311E7" w:rsidRDefault="006311E7" w:rsidP="006311E7">
      <w:pPr>
        <w:spacing w:after="160" w:line="278" w:lineRule="auto"/>
        <w:rPr>
          <w:rFonts w:eastAsia="Calibri" w:cstheme="minorHAnsi"/>
          <w:sz w:val="24"/>
          <w:szCs w:val="24"/>
          <w:lang w:val="en-US"/>
        </w:rPr>
      </w:pPr>
      <w:r>
        <w:rPr>
          <w:rFonts w:eastAsia="Calibri" w:cstheme="minorHAnsi"/>
          <w:sz w:val="24"/>
          <w:szCs w:val="24"/>
          <w:lang w:val="en-US"/>
        </w:rPr>
        <w:t xml:space="preserve">In response to the Strengthening Medicare </w:t>
      </w:r>
      <w:r w:rsidR="00003707">
        <w:rPr>
          <w:rFonts w:eastAsia="Calibri" w:cstheme="minorHAnsi"/>
          <w:sz w:val="24"/>
          <w:szCs w:val="24"/>
          <w:lang w:val="en-US"/>
        </w:rPr>
        <w:t>Taskforce</w:t>
      </w:r>
      <w:r>
        <w:rPr>
          <w:rFonts w:eastAsia="Calibri" w:cstheme="minorHAnsi"/>
          <w:sz w:val="24"/>
          <w:szCs w:val="24"/>
          <w:lang w:val="en-US"/>
        </w:rPr>
        <w:t xml:space="preserve"> Report, the Government </w:t>
      </w:r>
      <w:r w:rsidR="00763D1B">
        <w:rPr>
          <w:rFonts w:eastAsia="Calibri" w:cstheme="minorHAnsi"/>
          <w:sz w:val="24"/>
          <w:szCs w:val="24"/>
          <w:lang w:val="en-US"/>
        </w:rPr>
        <w:t>implemented</w:t>
      </w:r>
      <w:r>
        <w:rPr>
          <w:rFonts w:eastAsia="Calibri" w:cstheme="minorHAnsi"/>
          <w:sz w:val="24"/>
          <w:szCs w:val="24"/>
          <w:lang w:val="en-US"/>
        </w:rPr>
        <w:t xml:space="preserve"> new MBS items for </w:t>
      </w:r>
      <w:r w:rsidR="00003707">
        <w:rPr>
          <w:rFonts w:eastAsia="Calibri" w:cstheme="minorHAnsi"/>
          <w:sz w:val="24"/>
          <w:szCs w:val="24"/>
          <w:lang w:val="en-US"/>
        </w:rPr>
        <w:t xml:space="preserve">GP </w:t>
      </w:r>
      <w:r>
        <w:rPr>
          <w:rFonts w:eastAsia="Calibri" w:cstheme="minorHAnsi"/>
          <w:sz w:val="24"/>
          <w:szCs w:val="24"/>
          <w:lang w:val="en-US"/>
        </w:rPr>
        <w:t>consult</w:t>
      </w:r>
      <w:r w:rsidR="00003707">
        <w:rPr>
          <w:rFonts w:eastAsia="Calibri" w:cstheme="minorHAnsi"/>
          <w:sz w:val="24"/>
          <w:szCs w:val="24"/>
          <w:lang w:val="en-US"/>
        </w:rPr>
        <w:t>ations of</w:t>
      </w:r>
      <w:r>
        <w:rPr>
          <w:rFonts w:eastAsia="Calibri" w:cstheme="minorHAnsi"/>
          <w:sz w:val="24"/>
          <w:szCs w:val="24"/>
          <w:lang w:val="en-US"/>
        </w:rPr>
        <w:t xml:space="preserve"> 60 minutes or longer</w:t>
      </w:r>
      <w:r w:rsidR="00003707">
        <w:rPr>
          <w:rFonts w:eastAsia="Calibri" w:cstheme="minorHAnsi"/>
          <w:sz w:val="24"/>
          <w:szCs w:val="24"/>
          <w:lang w:val="en-US"/>
        </w:rPr>
        <w:t>, including for face-to-face and video consultations. These consultations, known as “level E” were announced in the 2023-24 Budget and became available on 1 November 2023. These items support patients with complex needs who require more time with their GP.</w:t>
      </w:r>
      <w:r w:rsidR="00003707" w:rsidDel="00003707">
        <w:rPr>
          <w:rFonts w:eastAsia="Calibri" w:cstheme="minorHAnsi"/>
          <w:sz w:val="24"/>
          <w:szCs w:val="24"/>
          <w:lang w:val="en-US"/>
        </w:rPr>
        <w:t xml:space="preserve"> </w:t>
      </w:r>
    </w:p>
    <w:p w14:paraId="2422410D" w14:textId="53DC8C58" w:rsidR="007A650C" w:rsidRDefault="006311E7" w:rsidP="006311E7">
      <w:pPr>
        <w:spacing w:after="160" w:line="278" w:lineRule="auto"/>
        <w:rPr>
          <w:rFonts w:eastAsia="Calibri" w:cstheme="minorHAnsi"/>
          <w:sz w:val="24"/>
          <w:szCs w:val="24"/>
          <w:lang w:val="en-US"/>
        </w:rPr>
      </w:pPr>
      <w:r>
        <w:rPr>
          <w:rFonts w:eastAsia="Calibri" w:cstheme="minorHAnsi"/>
          <w:sz w:val="24"/>
          <w:szCs w:val="24"/>
          <w:lang w:val="en-US"/>
        </w:rPr>
        <w:t xml:space="preserve">The Government expanded this </w:t>
      </w:r>
      <w:r w:rsidR="00003707">
        <w:rPr>
          <w:rFonts w:eastAsia="Calibri" w:cstheme="minorHAnsi"/>
          <w:sz w:val="24"/>
          <w:szCs w:val="24"/>
          <w:lang w:val="en-US"/>
        </w:rPr>
        <w:t xml:space="preserve">in the 2024-25 Budget </w:t>
      </w:r>
      <w:r>
        <w:rPr>
          <w:rFonts w:eastAsia="Calibri" w:cstheme="minorHAnsi"/>
          <w:sz w:val="24"/>
          <w:szCs w:val="24"/>
          <w:lang w:val="en-US"/>
        </w:rPr>
        <w:t xml:space="preserve">and </w:t>
      </w:r>
      <w:r w:rsidR="00003707">
        <w:rPr>
          <w:rFonts w:eastAsia="Calibri" w:cstheme="minorHAnsi"/>
          <w:sz w:val="24"/>
          <w:szCs w:val="24"/>
          <w:lang w:val="en-US"/>
        </w:rPr>
        <w:t>implement</w:t>
      </w:r>
      <w:r w:rsidR="008C3864">
        <w:rPr>
          <w:rFonts w:eastAsia="Calibri" w:cstheme="minorHAnsi"/>
          <w:sz w:val="24"/>
          <w:szCs w:val="24"/>
          <w:lang w:val="en-US"/>
        </w:rPr>
        <w:t>ed</w:t>
      </w:r>
      <w:r>
        <w:rPr>
          <w:rFonts w:eastAsia="Calibri" w:cstheme="minorHAnsi"/>
          <w:sz w:val="24"/>
          <w:szCs w:val="24"/>
          <w:lang w:val="en-US"/>
        </w:rPr>
        <w:t xml:space="preserve"> new </w:t>
      </w:r>
      <w:r w:rsidR="00003707">
        <w:rPr>
          <w:rFonts w:eastAsia="Calibri" w:cstheme="minorHAnsi"/>
          <w:sz w:val="24"/>
          <w:szCs w:val="24"/>
          <w:lang w:val="en-US"/>
        </w:rPr>
        <w:t xml:space="preserve">MBS items for </w:t>
      </w:r>
      <w:r w:rsidR="46EACDF8" w:rsidRPr="000B1F89">
        <w:rPr>
          <w:rFonts w:eastAsia="Calibri" w:cstheme="minorHAnsi"/>
          <w:sz w:val="24"/>
          <w:szCs w:val="24"/>
          <w:lang w:val="en-US"/>
        </w:rPr>
        <w:t xml:space="preserve">face-to-face </w:t>
      </w:r>
      <w:r w:rsidR="00003707">
        <w:rPr>
          <w:rFonts w:eastAsia="Calibri" w:cstheme="minorHAnsi"/>
          <w:sz w:val="24"/>
          <w:szCs w:val="24"/>
          <w:lang w:val="en-US"/>
        </w:rPr>
        <w:t xml:space="preserve">and video </w:t>
      </w:r>
      <w:r w:rsidR="46EACDF8" w:rsidRPr="000B1F89">
        <w:rPr>
          <w:rFonts w:eastAsia="Calibri" w:cstheme="minorHAnsi"/>
          <w:sz w:val="24"/>
          <w:szCs w:val="24"/>
          <w:lang w:val="en-US"/>
        </w:rPr>
        <w:t xml:space="preserve">nurse practitioner </w:t>
      </w:r>
      <w:r w:rsidR="00003707">
        <w:rPr>
          <w:rFonts w:eastAsia="Calibri" w:cstheme="minorHAnsi"/>
          <w:sz w:val="24"/>
          <w:szCs w:val="24"/>
          <w:lang w:val="en-US"/>
        </w:rPr>
        <w:t xml:space="preserve">consultations </w:t>
      </w:r>
      <w:r w:rsidR="46EACDF8" w:rsidRPr="000B1F89">
        <w:rPr>
          <w:rFonts w:eastAsia="Calibri" w:cstheme="minorHAnsi"/>
          <w:sz w:val="24"/>
          <w:szCs w:val="24"/>
          <w:lang w:val="en-US"/>
        </w:rPr>
        <w:t xml:space="preserve">of at least 60 minutes </w:t>
      </w:r>
      <w:r w:rsidR="009F6243">
        <w:rPr>
          <w:rFonts w:eastAsia="Calibri" w:cstheme="minorHAnsi"/>
          <w:sz w:val="24"/>
          <w:szCs w:val="24"/>
          <w:lang w:val="en-US"/>
        </w:rPr>
        <w:t>on</w:t>
      </w:r>
      <w:r w:rsidR="46EACDF8" w:rsidRPr="000B1F89">
        <w:rPr>
          <w:rFonts w:eastAsia="Calibri" w:cstheme="minorHAnsi"/>
          <w:sz w:val="24"/>
          <w:szCs w:val="24"/>
          <w:lang w:val="en-US"/>
        </w:rPr>
        <w:t xml:space="preserve"> 1</w:t>
      </w:r>
      <w:r w:rsidR="00700B32">
        <w:rPr>
          <w:rFonts w:eastAsia="Calibri" w:cstheme="minorHAnsi"/>
          <w:sz w:val="24"/>
          <w:szCs w:val="24"/>
          <w:lang w:val="en-US"/>
        </w:rPr>
        <w:t> </w:t>
      </w:r>
      <w:r w:rsidR="46EACDF8" w:rsidRPr="000B1F89">
        <w:rPr>
          <w:rFonts w:eastAsia="Calibri" w:cstheme="minorHAnsi"/>
          <w:sz w:val="24"/>
          <w:szCs w:val="24"/>
          <w:lang w:val="en-US"/>
        </w:rPr>
        <w:t xml:space="preserve">March 2025. </w:t>
      </w:r>
    </w:p>
    <w:p w14:paraId="26DFF8AF" w14:textId="3B7AF1E9" w:rsidR="008A4C81" w:rsidRPr="000B1F89" w:rsidRDefault="008A4C81" w:rsidP="006311E7">
      <w:pPr>
        <w:spacing w:after="160" w:line="278" w:lineRule="auto"/>
        <w:rPr>
          <w:rFonts w:eastAsia="Calibri" w:cstheme="minorHAnsi"/>
          <w:sz w:val="24"/>
          <w:szCs w:val="24"/>
          <w:lang w:val="en-US"/>
        </w:rPr>
      </w:pPr>
      <w:r w:rsidRPr="009D40B3">
        <w:rPr>
          <w:rFonts w:eastAsia="Calibri" w:cstheme="minorHAnsi"/>
          <w:sz w:val="24"/>
          <w:szCs w:val="24"/>
        </w:rPr>
        <w:t xml:space="preserve">The </w:t>
      </w:r>
      <w:r w:rsidR="00A123A7" w:rsidRPr="000B1F89">
        <w:rPr>
          <w:rFonts w:eastAsia="Calibri" w:cstheme="minorHAnsi"/>
          <w:sz w:val="24"/>
          <w:szCs w:val="24"/>
          <w:lang w:val="en-US"/>
        </w:rPr>
        <w:t xml:space="preserve">Medicare Benefits Schedule </w:t>
      </w:r>
      <w:r w:rsidR="00A123A7">
        <w:rPr>
          <w:rFonts w:eastAsia="Calibri" w:cstheme="minorHAnsi"/>
          <w:sz w:val="24"/>
          <w:szCs w:val="24"/>
          <w:lang w:val="en-US"/>
        </w:rPr>
        <w:t xml:space="preserve">Review </w:t>
      </w:r>
      <w:r w:rsidR="00A123A7" w:rsidRPr="000B1F89">
        <w:rPr>
          <w:rFonts w:eastAsia="Calibri" w:cstheme="minorHAnsi"/>
          <w:sz w:val="24"/>
          <w:szCs w:val="24"/>
          <w:lang w:val="en-US"/>
        </w:rPr>
        <w:t>Advisory Committee (MRAC)</w:t>
      </w:r>
      <w:r w:rsidRPr="009D40B3">
        <w:rPr>
          <w:rFonts w:eastAsia="Calibri" w:cstheme="minorHAnsi"/>
          <w:sz w:val="24"/>
          <w:szCs w:val="24"/>
        </w:rPr>
        <w:t xml:space="preserve"> is conducting a review of MBS time-tiered items for primary care.</w:t>
      </w:r>
      <w:r>
        <w:rPr>
          <w:rFonts w:eastAsia="Calibri" w:cstheme="minorHAnsi"/>
          <w:sz w:val="24"/>
          <w:szCs w:val="24"/>
        </w:rPr>
        <w:t xml:space="preserve"> </w:t>
      </w:r>
      <w:r w:rsidRPr="009D40B3">
        <w:rPr>
          <w:rFonts w:eastAsia="Calibri" w:cstheme="minorHAnsi"/>
          <w:sz w:val="24"/>
          <w:szCs w:val="24"/>
        </w:rPr>
        <w:t>The review will consider issues such as item consistency, opportunities to streamline, and whether the current time-tiers appropriately support contemporary clinical practice.</w:t>
      </w:r>
      <w:r>
        <w:rPr>
          <w:rFonts w:eastAsia="Calibri" w:cstheme="minorHAnsi"/>
          <w:sz w:val="24"/>
          <w:szCs w:val="24"/>
        </w:rPr>
        <w:t xml:space="preserve"> </w:t>
      </w:r>
      <w:r w:rsidRPr="009D40B3">
        <w:rPr>
          <w:rFonts w:eastAsia="Calibri" w:cstheme="minorHAnsi"/>
          <w:sz w:val="24"/>
          <w:szCs w:val="24"/>
        </w:rPr>
        <w:t>A working group has been established to lead this review and will report back to the full committee on its findings.</w:t>
      </w:r>
    </w:p>
    <w:p w14:paraId="6E773261" w14:textId="2AE95993" w:rsidR="19F70BC9" w:rsidRPr="000B1F89" w:rsidRDefault="46EACDF8" w:rsidP="00250402">
      <w:pPr>
        <w:spacing w:after="160" w:line="278" w:lineRule="auto"/>
        <w:rPr>
          <w:rFonts w:eastAsia="Calibri" w:cstheme="minorHAnsi"/>
          <w:sz w:val="24"/>
          <w:szCs w:val="24"/>
          <w:lang w:val="en-US"/>
        </w:rPr>
      </w:pPr>
      <w:r w:rsidRPr="000B1F89">
        <w:rPr>
          <w:rFonts w:eastAsia="Calibri" w:cstheme="minorHAnsi"/>
          <w:sz w:val="24"/>
          <w:szCs w:val="24"/>
          <w:lang w:val="en-US"/>
        </w:rPr>
        <w:t xml:space="preserve">Case conferencing </w:t>
      </w:r>
      <w:r w:rsidR="00003707">
        <w:rPr>
          <w:rFonts w:eastAsia="Calibri" w:cstheme="minorHAnsi"/>
          <w:sz w:val="24"/>
          <w:szCs w:val="24"/>
          <w:lang w:val="en-US"/>
        </w:rPr>
        <w:t xml:space="preserve">MBS </w:t>
      </w:r>
      <w:r w:rsidRPr="000B1F89">
        <w:rPr>
          <w:rFonts w:eastAsia="Calibri" w:cstheme="minorHAnsi"/>
          <w:sz w:val="24"/>
          <w:szCs w:val="24"/>
          <w:lang w:val="en-US"/>
        </w:rPr>
        <w:t xml:space="preserve">items </w:t>
      </w:r>
      <w:proofErr w:type="gramStart"/>
      <w:r w:rsidRPr="000B1F89">
        <w:rPr>
          <w:rFonts w:eastAsia="Calibri" w:cstheme="minorHAnsi"/>
          <w:sz w:val="24"/>
          <w:szCs w:val="24"/>
          <w:lang w:val="en-US"/>
        </w:rPr>
        <w:t>exist</w:t>
      </w:r>
      <w:proofErr w:type="gramEnd"/>
      <w:r w:rsidRPr="000B1F89">
        <w:rPr>
          <w:rFonts w:eastAsia="Calibri" w:cstheme="minorHAnsi"/>
          <w:sz w:val="24"/>
          <w:szCs w:val="24"/>
          <w:lang w:val="en-US"/>
        </w:rPr>
        <w:t xml:space="preserve"> for </w:t>
      </w:r>
      <w:r w:rsidR="00003707">
        <w:rPr>
          <w:rFonts w:eastAsia="Calibri" w:cstheme="minorHAnsi"/>
          <w:sz w:val="24"/>
          <w:szCs w:val="24"/>
          <w:lang w:val="en-US"/>
        </w:rPr>
        <w:t>GPs</w:t>
      </w:r>
      <w:r w:rsidR="0099574D">
        <w:rPr>
          <w:rFonts w:eastAsia="Calibri" w:cstheme="minorHAnsi"/>
          <w:sz w:val="24"/>
          <w:szCs w:val="24"/>
          <w:lang w:val="en-US"/>
        </w:rPr>
        <w:t>, nurse practitioners</w:t>
      </w:r>
      <w:r w:rsidR="00003707">
        <w:rPr>
          <w:rFonts w:eastAsia="Calibri" w:cstheme="minorHAnsi"/>
          <w:sz w:val="24"/>
          <w:szCs w:val="24"/>
          <w:lang w:val="en-US"/>
        </w:rPr>
        <w:t xml:space="preserve"> and </w:t>
      </w:r>
      <w:r w:rsidRPr="000B1F89">
        <w:rPr>
          <w:rFonts w:eastAsia="Calibri" w:cstheme="minorHAnsi"/>
          <w:sz w:val="24"/>
          <w:szCs w:val="24"/>
          <w:lang w:val="en-US"/>
        </w:rPr>
        <w:t xml:space="preserve">eligible allied health practitioners to participate in multidisciplinary case conferences for patients with chronic conditions, including diabetes. </w:t>
      </w:r>
      <w:r w:rsidR="00003707">
        <w:rPr>
          <w:rFonts w:eastAsia="Calibri" w:cstheme="minorHAnsi"/>
          <w:sz w:val="24"/>
          <w:szCs w:val="24"/>
          <w:lang w:val="en-US"/>
        </w:rPr>
        <w:t xml:space="preserve">These items can be used for face-to-face, video and telephone participation. </w:t>
      </w:r>
      <w:r w:rsidR="00003707" w:rsidRPr="002107A8">
        <w:rPr>
          <w:rFonts w:eastAsia="Calibri" w:cstheme="minorHAnsi"/>
          <w:sz w:val="24"/>
          <w:szCs w:val="24"/>
        </w:rPr>
        <w:t>Aboriginal and Torres Strait Islander health practitioners</w:t>
      </w:r>
      <w:r w:rsidR="00003707">
        <w:rPr>
          <w:rFonts w:eastAsia="Calibri" w:cstheme="minorHAnsi"/>
          <w:sz w:val="24"/>
          <w:szCs w:val="24"/>
        </w:rPr>
        <w:t xml:space="preserve">, </w:t>
      </w:r>
      <w:r w:rsidR="00003707" w:rsidRPr="002107A8">
        <w:rPr>
          <w:rFonts w:eastAsia="Calibri" w:cstheme="minorHAnsi"/>
          <w:sz w:val="24"/>
          <w:szCs w:val="24"/>
        </w:rPr>
        <w:t>Aboriginal health workers</w:t>
      </w:r>
      <w:r w:rsidR="00003707">
        <w:rPr>
          <w:rFonts w:eastAsia="Calibri" w:cstheme="minorHAnsi"/>
          <w:sz w:val="24"/>
          <w:szCs w:val="24"/>
        </w:rPr>
        <w:t xml:space="preserve">, and a range of allied health practitioners, including </w:t>
      </w:r>
      <w:r w:rsidR="00003707" w:rsidRPr="002107A8">
        <w:rPr>
          <w:rFonts w:eastAsia="Calibri" w:cstheme="minorHAnsi"/>
          <w:sz w:val="24"/>
          <w:szCs w:val="24"/>
        </w:rPr>
        <w:t>diabetes educators</w:t>
      </w:r>
      <w:r w:rsidR="00003707">
        <w:rPr>
          <w:rFonts w:eastAsia="Calibri" w:cstheme="minorHAnsi"/>
          <w:sz w:val="24"/>
          <w:szCs w:val="24"/>
        </w:rPr>
        <w:t>, di</w:t>
      </w:r>
      <w:r w:rsidR="00003707" w:rsidRPr="002107A8">
        <w:rPr>
          <w:rFonts w:eastAsia="Calibri" w:cstheme="minorHAnsi"/>
          <w:sz w:val="24"/>
          <w:szCs w:val="24"/>
        </w:rPr>
        <w:t>etitians</w:t>
      </w:r>
      <w:r w:rsidR="00003707">
        <w:rPr>
          <w:rFonts w:eastAsia="Calibri" w:cstheme="minorHAnsi"/>
          <w:sz w:val="24"/>
          <w:szCs w:val="24"/>
        </w:rPr>
        <w:t xml:space="preserve">, </w:t>
      </w:r>
      <w:r w:rsidR="00003707" w:rsidRPr="002107A8">
        <w:rPr>
          <w:rFonts w:eastAsia="Calibri" w:cstheme="minorHAnsi"/>
          <w:sz w:val="24"/>
          <w:szCs w:val="24"/>
        </w:rPr>
        <w:t>exercise physiologists</w:t>
      </w:r>
      <w:r w:rsidR="00003707">
        <w:rPr>
          <w:rFonts w:eastAsia="Calibri" w:cstheme="minorHAnsi"/>
          <w:sz w:val="24"/>
          <w:szCs w:val="24"/>
        </w:rPr>
        <w:t xml:space="preserve">, </w:t>
      </w:r>
      <w:r w:rsidR="00003707" w:rsidRPr="002107A8">
        <w:rPr>
          <w:rFonts w:eastAsia="Calibri" w:cstheme="minorHAnsi"/>
          <w:sz w:val="24"/>
          <w:szCs w:val="24"/>
        </w:rPr>
        <w:t>mental health workers</w:t>
      </w:r>
      <w:r w:rsidR="00003707">
        <w:rPr>
          <w:rFonts w:eastAsia="Calibri" w:cstheme="minorHAnsi"/>
          <w:sz w:val="24"/>
          <w:szCs w:val="24"/>
        </w:rPr>
        <w:t>,</w:t>
      </w:r>
      <w:r w:rsidR="00003707" w:rsidRPr="002107A8">
        <w:rPr>
          <w:rFonts w:eastAsia="Calibri" w:cstheme="minorHAnsi"/>
          <w:sz w:val="24"/>
          <w:szCs w:val="24"/>
        </w:rPr>
        <w:t xml:space="preserve"> physiotherapists</w:t>
      </w:r>
      <w:r w:rsidR="00003707">
        <w:rPr>
          <w:rFonts w:eastAsia="Calibri" w:cstheme="minorHAnsi"/>
          <w:sz w:val="24"/>
          <w:szCs w:val="24"/>
        </w:rPr>
        <w:t xml:space="preserve">, and </w:t>
      </w:r>
      <w:r w:rsidR="00003707" w:rsidRPr="002107A8">
        <w:rPr>
          <w:rFonts w:eastAsia="Calibri" w:cstheme="minorHAnsi"/>
          <w:sz w:val="24"/>
          <w:szCs w:val="24"/>
        </w:rPr>
        <w:t>podiatrists</w:t>
      </w:r>
      <w:r w:rsidRPr="000B1F89">
        <w:rPr>
          <w:rFonts w:eastAsia="Calibri" w:cstheme="minorHAnsi"/>
          <w:sz w:val="24"/>
          <w:szCs w:val="24"/>
          <w:lang w:val="en-US"/>
        </w:rPr>
        <w:t xml:space="preserve"> are all eligible to participate</w:t>
      </w:r>
      <w:r w:rsidR="00003707">
        <w:rPr>
          <w:rFonts w:eastAsia="Calibri" w:cstheme="minorHAnsi"/>
          <w:sz w:val="24"/>
          <w:szCs w:val="24"/>
          <w:lang w:val="en-US"/>
        </w:rPr>
        <w:t>.</w:t>
      </w:r>
    </w:p>
    <w:p w14:paraId="426A568E" w14:textId="4ED96C4C" w:rsidR="19F70BC9" w:rsidRDefault="46EACDF8" w:rsidP="009B130C">
      <w:pPr>
        <w:spacing w:after="160" w:line="278" w:lineRule="auto"/>
        <w:rPr>
          <w:rFonts w:eastAsia="Calibri" w:cstheme="minorHAnsi"/>
          <w:sz w:val="24"/>
          <w:szCs w:val="24"/>
          <w:lang w:val="en-US"/>
        </w:rPr>
      </w:pPr>
      <w:r w:rsidRPr="000B1F89">
        <w:rPr>
          <w:rFonts w:eastAsia="Calibri" w:cstheme="minorHAnsi"/>
          <w:sz w:val="24"/>
          <w:szCs w:val="24"/>
          <w:lang w:val="en-US"/>
        </w:rPr>
        <w:lastRenderedPageBreak/>
        <w:t xml:space="preserve">Since 1 January 2022, permanent MBS telehealth items provide for a wide range of telephone and video </w:t>
      </w:r>
      <w:r w:rsidR="007421D6">
        <w:rPr>
          <w:rFonts w:eastAsia="Calibri" w:cstheme="minorHAnsi"/>
          <w:sz w:val="24"/>
          <w:szCs w:val="24"/>
          <w:lang w:val="en-US"/>
        </w:rPr>
        <w:t xml:space="preserve">conference </w:t>
      </w:r>
      <w:r w:rsidRPr="000B1F89">
        <w:rPr>
          <w:rFonts w:eastAsia="Calibri" w:cstheme="minorHAnsi"/>
          <w:sz w:val="24"/>
          <w:szCs w:val="24"/>
          <w:lang w:val="en-US"/>
        </w:rPr>
        <w:t xml:space="preserve">services by qualified health practitioners and support </w:t>
      </w:r>
      <w:r w:rsidR="006A02CE">
        <w:rPr>
          <w:rFonts w:eastAsia="Calibri" w:cstheme="minorHAnsi"/>
          <w:sz w:val="24"/>
          <w:szCs w:val="24"/>
          <w:lang w:val="en-US"/>
        </w:rPr>
        <w:t xml:space="preserve">flexible, </w:t>
      </w:r>
      <w:r w:rsidRPr="000B1F89">
        <w:rPr>
          <w:rFonts w:eastAsia="Calibri" w:cstheme="minorHAnsi"/>
          <w:sz w:val="24"/>
          <w:szCs w:val="24"/>
          <w:lang w:val="en-US"/>
        </w:rPr>
        <w:t>safe and equitable telehealth services, including for people with or at risk of diabetes. These services are available nationally.</w:t>
      </w:r>
    </w:p>
    <w:p w14:paraId="0A133A65" w14:textId="4F00F47E" w:rsidR="009D0776" w:rsidRPr="000B1F89" w:rsidRDefault="009D0776" w:rsidP="009B130C">
      <w:pPr>
        <w:spacing w:after="160" w:line="278" w:lineRule="auto"/>
        <w:rPr>
          <w:rFonts w:eastAsia="Calibri" w:cstheme="minorHAnsi"/>
          <w:sz w:val="24"/>
          <w:szCs w:val="24"/>
          <w:lang w:val="en-US"/>
        </w:rPr>
      </w:pPr>
      <w:r>
        <w:rPr>
          <w:rFonts w:eastAsia="Calibri" w:cstheme="minorHAnsi"/>
          <w:sz w:val="24"/>
          <w:szCs w:val="24"/>
          <w:lang w:val="en-US"/>
        </w:rPr>
        <w:t>In the 2025-26 Budget, the Government also introduce</w:t>
      </w:r>
      <w:r w:rsidR="00700B32">
        <w:rPr>
          <w:rFonts w:eastAsia="Calibri" w:cstheme="minorHAnsi"/>
          <w:sz w:val="24"/>
          <w:szCs w:val="24"/>
          <w:lang w:val="en-US"/>
        </w:rPr>
        <w:t>d</w:t>
      </w:r>
      <w:r>
        <w:rPr>
          <w:rFonts w:eastAsia="Calibri" w:cstheme="minorHAnsi"/>
          <w:sz w:val="24"/>
          <w:szCs w:val="24"/>
          <w:lang w:val="en-US"/>
        </w:rPr>
        <w:t xml:space="preserve"> additional </w:t>
      </w:r>
      <w:r w:rsidRPr="00000B60">
        <w:rPr>
          <w:rFonts w:eastAsia="Calibri" w:cstheme="minorHAnsi"/>
          <w:sz w:val="24"/>
          <w:szCs w:val="24"/>
          <w:lang w:val="en-US"/>
        </w:rPr>
        <w:t xml:space="preserve">phone items for </w:t>
      </w:r>
      <w:r>
        <w:rPr>
          <w:rFonts w:eastAsia="Calibri" w:cstheme="minorHAnsi"/>
          <w:sz w:val="24"/>
          <w:szCs w:val="24"/>
          <w:lang w:val="en-US"/>
        </w:rPr>
        <w:t xml:space="preserve">non-GP </w:t>
      </w:r>
      <w:r w:rsidRPr="00000B60">
        <w:rPr>
          <w:rFonts w:eastAsia="Calibri" w:cstheme="minorHAnsi"/>
          <w:sz w:val="24"/>
          <w:szCs w:val="24"/>
          <w:lang w:val="en-US"/>
        </w:rPr>
        <w:t>Specialists and Consultant Physicians</w:t>
      </w:r>
      <w:r>
        <w:rPr>
          <w:rFonts w:eastAsia="Calibri" w:cstheme="minorHAnsi"/>
          <w:sz w:val="24"/>
          <w:szCs w:val="24"/>
          <w:lang w:val="en-US"/>
        </w:rPr>
        <w:t xml:space="preserve">. </w:t>
      </w:r>
      <w:r w:rsidRPr="00000B60">
        <w:rPr>
          <w:rFonts w:eastAsia="Calibri" w:cstheme="minorHAnsi"/>
          <w:sz w:val="24"/>
          <w:szCs w:val="24"/>
          <w:lang w:val="en-US"/>
        </w:rPr>
        <w:t>These services are for patients that require longer consultations for ongoing treatment or for more complex follow-up</w:t>
      </w:r>
      <w:r>
        <w:rPr>
          <w:rFonts w:eastAsia="Calibri" w:cstheme="minorHAnsi"/>
          <w:sz w:val="24"/>
          <w:szCs w:val="24"/>
          <w:lang w:val="en-US"/>
        </w:rPr>
        <w:t>, including but not limited to endocrinologists or pediatricians who are commonly members of a patient’s care team.</w:t>
      </w:r>
      <w:r w:rsidRPr="00000B60">
        <w:rPr>
          <w:rFonts w:eastAsia="Calibri" w:cstheme="minorHAnsi"/>
          <w:sz w:val="24"/>
          <w:szCs w:val="24"/>
          <w:lang w:val="en-US"/>
        </w:rPr>
        <w:t xml:space="preserve"> </w:t>
      </w:r>
      <w:r>
        <w:rPr>
          <w:rFonts w:eastAsia="Calibri" w:cstheme="minorHAnsi"/>
          <w:sz w:val="24"/>
          <w:szCs w:val="24"/>
          <w:lang w:val="en-US"/>
        </w:rPr>
        <w:t>This directly responds to a recommendation by the</w:t>
      </w:r>
      <w:r w:rsidR="00A123A7">
        <w:rPr>
          <w:rFonts w:eastAsia="Calibri" w:cstheme="minorHAnsi"/>
          <w:sz w:val="24"/>
          <w:szCs w:val="24"/>
          <w:lang w:val="en-US"/>
        </w:rPr>
        <w:t xml:space="preserve"> MRAC</w:t>
      </w:r>
      <w:r>
        <w:rPr>
          <w:rFonts w:eastAsia="Calibri" w:cstheme="minorHAnsi"/>
          <w:sz w:val="24"/>
          <w:szCs w:val="24"/>
          <w:lang w:val="en-US"/>
        </w:rPr>
        <w:t xml:space="preserve"> from its 2024 post implementation review of MBS telehealth. </w:t>
      </w:r>
    </w:p>
    <w:p w14:paraId="1FBD943D" w14:textId="4A99B090" w:rsidR="19F70BC9" w:rsidRPr="000B1F89" w:rsidRDefault="46EACDF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Since 1 March 2024, </w:t>
      </w:r>
      <w:r w:rsidR="00A45C4C">
        <w:rPr>
          <w:rFonts w:eastAsia="Calibri" w:cstheme="minorHAnsi"/>
          <w:sz w:val="24"/>
          <w:szCs w:val="24"/>
          <w:lang w:val="en-US"/>
        </w:rPr>
        <w:t>Aboriginal and Torres Strait Islander people</w:t>
      </w:r>
      <w:r w:rsidRPr="000B1F89">
        <w:rPr>
          <w:rFonts w:eastAsia="Calibri" w:cstheme="minorHAnsi"/>
          <w:sz w:val="24"/>
          <w:szCs w:val="24"/>
          <w:lang w:val="en-US"/>
        </w:rPr>
        <w:t xml:space="preserve"> have streamlined access to up to 10 MBS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allied health services per year following a health assessment, or if they are receiving care from their GP through chronic disease management arrangements.</w:t>
      </w:r>
    </w:p>
    <w:p w14:paraId="671A6D5F" w14:textId="5771C99F" w:rsidR="19F70BC9" w:rsidRDefault="46EACDF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In addition to the 5 MBS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services available per year to patients receiving care from their GP through chronic disease management arrangements (10 for </w:t>
      </w:r>
      <w:r w:rsidR="00A45C4C">
        <w:rPr>
          <w:rFonts w:eastAsia="Calibri" w:cstheme="minorHAnsi"/>
          <w:sz w:val="24"/>
          <w:szCs w:val="24"/>
          <w:lang w:val="en-US"/>
        </w:rPr>
        <w:t>Aboriginal and Torres Strait Islander people</w:t>
      </w:r>
      <w:r w:rsidRPr="000B1F89">
        <w:rPr>
          <w:rFonts w:eastAsia="Calibri" w:cstheme="minorHAnsi"/>
          <w:sz w:val="24"/>
          <w:szCs w:val="24"/>
          <w:lang w:val="en-US"/>
        </w:rPr>
        <w:t>), eligible patients with type 2 diabetes can receive up to 8 group therapy services per year from dietitians, diabetes educators and exercise physiologists.</w:t>
      </w:r>
    </w:p>
    <w:p w14:paraId="36481E7E" w14:textId="17F626E9" w:rsidR="009B7215" w:rsidRPr="000B1F89" w:rsidRDefault="009B7215" w:rsidP="009B130C">
      <w:pPr>
        <w:spacing w:after="160" w:line="278" w:lineRule="auto"/>
        <w:rPr>
          <w:rFonts w:eastAsia="Calibri" w:cstheme="minorHAnsi"/>
          <w:sz w:val="24"/>
          <w:szCs w:val="24"/>
          <w:lang w:val="en-US"/>
        </w:rPr>
      </w:pPr>
      <w:r w:rsidRPr="009B7215">
        <w:rPr>
          <w:rFonts w:eastAsia="Calibri" w:cstheme="minorHAnsi"/>
          <w:sz w:val="24"/>
          <w:szCs w:val="24"/>
          <w:lang w:val="en-US"/>
        </w:rPr>
        <w:t>The Department of Health</w:t>
      </w:r>
      <w:r w:rsidR="00A27790">
        <w:rPr>
          <w:rFonts w:eastAsia="Calibri" w:cstheme="minorHAnsi"/>
          <w:sz w:val="24"/>
          <w:szCs w:val="24"/>
          <w:lang w:val="en-US"/>
        </w:rPr>
        <w:t>, Disability and Ageing</w:t>
      </w:r>
      <w:r w:rsidR="009436AC">
        <w:rPr>
          <w:rFonts w:eastAsia="Calibri" w:cstheme="minorHAnsi"/>
          <w:sz w:val="24"/>
          <w:szCs w:val="24"/>
          <w:lang w:val="en-US"/>
        </w:rPr>
        <w:t xml:space="preserve"> </w:t>
      </w:r>
      <w:r w:rsidRPr="009B7215">
        <w:rPr>
          <w:rFonts w:eastAsia="Calibri" w:cstheme="minorHAnsi"/>
          <w:sz w:val="24"/>
          <w:szCs w:val="24"/>
          <w:lang w:val="en-US"/>
        </w:rPr>
        <w:t xml:space="preserve">is continuing funding for the work of the </w:t>
      </w:r>
      <w:proofErr w:type="gramStart"/>
      <w:r w:rsidRPr="009B7215">
        <w:rPr>
          <w:rFonts w:eastAsia="Calibri" w:cstheme="minorHAnsi"/>
          <w:sz w:val="24"/>
          <w:szCs w:val="24"/>
          <w:lang w:val="en-US"/>
        </w:rPr>
        <w:t>T1DCRN</w:t>
      </w:r>
      <w:proofErr w:type="gramEnd"/>
      <w:r w:rsidRPr="009B7215">
        <w:rPr>
          <w:rFonts w:eastAsia="Calibri" w:cstheme="minorHAnsi"/>
          <w:sz w:val="24"/>
          <w:szCs w:val="24"/>
          <w:lang w:val="en-US"/>
        </w:rPr>
        <w:t xml:space="preserve"> </w:t>
      </w:r>
      <w:r w:rsidRPr="00401186">
        <w:rPr>
          <w:rFonts w:eastAsia="Calibri" w:cstheme="minorHAnsi"/>
          <w:sz w:val="24"/>
          <w:szCs w:val="24"/>
          <w:lang w:val="en-US"/>
        </w:rPr>
        <w:t xml:space="preserve">including </w:t>
      </w:r>
      <w:r w:rsidRPr="009B7215">
        <w:rPr>
          <w:rFonts w:eastAsia="Calibri" w:cstheme="minorHAnsi"/>
          <w:sz w:val="24"/>
          <w:szCs w:val="24"/>
          <w:lang w:val="en-US"/>
        </w:rPr>
        <w:t>investing in medical research to support patient-</w:t>
      </w:r>
      <w:r w:rsidR="008E4719" w:rsidRPr="009B7215">
        <w:rPr>
          <w:rFonts w:eastAsia="Calibri" w:cstheme="minorHAnsi"/>
          <w:sz w:val="24"/>
          <w:szCs w:val="24"/>
          <w:lang w:val="en-US"/>
        </w:rPr>
        <w:t>centered</w:t>
      </w:r>
      <w:r w:rsidRPr="009B7215">
        <w:rPr>
          <w:rFonts w:eastAsia="Calibri" w:cstheme="minorHAnsi"/>
          <w:sz w:val="24"/>
          <w:szCs w:val="24"/>
          <w:lang w:val="en-US"/>
        </w:rPr>
        <w:t xml:space="preserve"> prevention and treatment options so everyone with </w:t>
      </w:r>
      <w:r w:rsidRPr="00401186">
        <w:rPr>
          <w:rFonts w:eastAsia="Calibri" w:cstheme="minorHAnsi"/>
          <w:sz w:val="24"/>
          <w:szCs w:val="24"/>
          <w:lang w:val="en-US"/>
        </w:rPr>
        <w:t>type 1 diabetes</w:t>
      </w:r>
      <w:r w:rsidRPr="009B7215">
        <w:rPr>
          <w:rFonts w:eastAsia="Calibri" w:cstheme="minorHAnsi"/>
          <w:sz w:val="24"/>
          <w:szCs w:val="24"/>
          <w:lang w:val="en-US"/>
        </w:rPr>
        <w:t xml:space="preserve"> can have access to the best health care. Funding will be used to leverage genomics, in consultation with </w:t>
      </w:r>
      <w:r w:rsidR="008E4719">
        <w:rPr>
          <w:rFonts w:eastAsia="Calibri" w:cstheme="minorHAnsi"/>
          <w:sz w:val="24"/>
          <w:szCs w:val="24"/>
          <w:lang w:val="en-US"/>
        </w:rPr>
        <w:t>Aboriginal and Torres Strait Islander</w:t>
      </w:r>
      <w:r w:rsidRPr="009B7215">
        <w:rPr>
          <w:rFonts w:eastAsia="Calibri" w:cstheme="minorHAnsi"/>
          <w:sz w:val="24"/>
          <w:szCs w:val="24"/>
          <w:lang w:val="en-US"/>
        </w:rPr>
        <w:t xml:space="preserve"> researchers to advance </w:t>
      </w:r>
      <w:r w:rsidRPr="00401186">
        <w:rPr>
          <w:rFonts w:eastAsia="Calibri" w:cstheme="minorHAnsi"/>
          <w:sz w:val="24"/>
          <w:szCs w:val="24"/>
          <w:lang w:val="en-US"/>
        </w:rPr>
        <w:t>type 1 diabetes</w:t>
      </w:r>
      <w:r w:rsidRPr="009B7215">
        <w:rPr>
          <w:rFonts w:eastAsia="Calibri" w:cstheme="minorHAnsi"/>
          <w:sz w:val="24"/>
          <w:szCs w:val="24"/>
          <w:lang w:val="en-US"/>
        </w:rPr>
        <w:t xml:space="preserve"> research to provide patients with </w:t>
      </w:r>
      <w:r w:rsidRPr="00401186">
        <w:rPr>
          <w:rFonts w:eastAsia="Calibri" w:cstheme="minorHAnsi"/>
          <w:sz w:val="24"/>
          <w:szCs w:val="24"/>
        </w:rPr>
        <w:t>personalised</w:t>
      </w:r>
      <w:r w:rsidRPr="009B7215">
        <w:rPr>
          <w:rFonts w:eastAsia="Calibri" w:cstheme="minorHAnsi"/>
          <w:sz w:val="24"/>
          <w:szCs w:val="24"/>
          <w:lang w:val="en-US"/>
        </w:rPr>
        <w:t xml:space="preserve"> treatment options, comparable to those seen in cancer care. This will include developing tangible clinical care options for vulnerable populations, such as </w:t>
      </w:r>
      <w:r w:rsidR="008E4719">
        <w:rPr>
          <w:rFonts w:eastAsia="Calibri" w:cstheme="minorHAnsi"/>
          <w:sz w:val="24"/>
          <w:szCs w:val="24"/>
          <w:lang w:val="en-US"/>
        </w:rPr>
        <w:t>Aboriginal and Torres Strait Islander</w:t>
      </w:r>
      <w:r w:rsidR="008E4719" w:rsidRPr="009B7215">
        <w:rPr>
          <w:rFonts w:eastAsia="Calibri" w:cstheme="minorHAnsi"/>
          <w:sz w:val="24"/>
          <w:szCs w:val="24"/>
          <w:lang w:val="en-US"/>
        </w:rPr>
        <w:t xml:space="preserve"> </w:t>
      </w:r>
      <w:r w:rsidRPr="009B7215">
        <w:rPr>
          <w:rFonts w:eastAsia="Calibri" w:cstheme="minorHAnsi"/>
          <w:sz w:val="24"/>
          <w:szCs w:val="24"/>
          <w:lang w:val="en-US"/>
        </w:rPr>
        <w:t xml:space="preserve">people, who display different disease patterns compared to non-Indigenous populations. Research will aim to further understand differences in disease triggers, development and therapeutic response so people with </w:t>
      </w:r>
      <w:r w:rsidRPr="00401186">
        <w:rPr>
          <w:rFonts w:eastAsia="Calibri" w:cstheme="minorHAnsi"/>
          <w:sz w:val="24"/>
          <w:szCs w:val="24"/>
          <w:lang w:val="en-US"/>
        </w:rPr>
        <w:t>type 1 diabetes</w:t>
      </w:r>
      <w:r w:rsidRPr="009B7215">
        <w:rPr>
          <w:rFonts w:eastAsia="Calibri" w:cstheme="minorHAnsi"/>
          <w:sz w:val="24"/>
          <w:szCs w:val="24"/>
          <w:lang w:val="en-US"/>
        </w:rPr>
        <w:t xml:space="preserve"> can be offered therapies tailored to their individual clinical profile and personal choice.</w:t>
      </w:r>
      <w:r>
        <w:rPr>
          <w:rFonts w:eastAsia="Calibri" w:cstheme="minorHAnsi"/>
          <w:sz w:val="24"/>
          <w:szCs w:val="24"/>
          <w:lang w:val="en-US"/>
        </w:rPr>
        <w:t xml:space="preserve"> </w:t>
      </w:r>
    </w:p>
    <w:p w14:paraId="673171D3" w14:textId="4E080F95" w:rsidR="001B2A48" w:rsidRPr="000B1F89" w:rsidRDefault="001B2A48" w:rsidP="001B2A48">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Quality Assurance for Aboriginal and Torres Strait Islander Medicare Services (QAAMS) program </w:t>
      </w:r>
      <w:r w:rsidR="008B358E">
        <w:rPr>
          <w:rFonts w:eastAsia="Calibri" w:cstheme="minorHAnsi"/>
          <w:sz w:val="24"/>
          <w:szCs w:val="24"/>
          <w:lang w:val="en-US"/>
        </w:rPr>
        <w:t>supports</w:t>
      </w:r>
      <w:r w:rsidRPr="000B1F89">
        <w:rPr>
          <w:rFonts w:eastAsia="Calibri" w:cstheme="minorHAnsi"/>
          <w:sz w:val="24"/>
          <w:szCs w:val="24"/>
          <w:lang w:val="en-US"/>
        </w:rPr>
        <w:t xml:space="preserve"> participating Aboriginal Medical Services and Aboriginal Community Controlled Health Services to </w:t>
      </w:r>
      <w:r w:rsidR="008B358E">
        <w:rPr>
          <w:rFonts w:eastAsia="Calibri" w:cstheme="minorHAnsi"/>
          <w:sz w:val="24"/>
          <w:szCs w:val="24"/>
          <w:lang w:val="en-US"/>
        </w:rPr>
        <w:t>provide</w:t>
      </w:r>
      <w:r w:rsidRPr="000B1F89">
        <w:rPr>
          <w:rFonts w:eastAsia="Calibri" w:cstheme="minorHAnsi"/>
          <w:sz w:val="24"/>
          <w:szCs w:val="24"/>
          <w:lang w:val="en-US"/>
        </w:rPr>
        <w:t xml:space="preserve"> accurate diabetes-related pathology testing on site through point of care testing.</w:t>
      </w:r>
    </w:p>
    <w:p w14:paraId="5A6E6B8A" w14:textId="50E42EB1" w:rsidR="00A35165" w:rsidRPr="000B1F89" w:rsidRDefault="00A35165" w:rsidP="00A35165">
      <w:pPr>
        <w:spacing w:after="160" w:line="278" w:lineRule="auto"/>
        <w:rPr>
          <w:rFonts w:eastAsia="Calibri" w:cstheme="minorHAnsi"/>
          <w:sz w:val="24"/>
          <w:szCs w:val="24"/>
          <w:lang w:val="en-US"/>
        </w:rPr>
      </w:pPr>
      <w:r w:rsidRPr="000B1F89">
        <w:rPr>
          <w:rFonts w:eastAsia="Calibri" w:cstheme="minorHAnsi"/>
          <w:sz w:val="24"/>
          <w:szCs w:val="24"/>
          <w:lang w:val="en-US"/>
        </w:rPr>
        <w:t>The Government is committed to the National Agreement on Closing the Gap,</w:t>
      </w:r>
      <w:r w:rsidRPr="000B1F89" w:rsidDel="000F6DEC">
        <w:rPr>
          <w:rFonts w:eastAsia="Calibri" w:cstheme="minorHAnsi"/>
          <w:sz w:val="24"/>
          <w:szCs w:val="24"/>
          <w:lang w:val="en-US"/>
        </w:rPr>
        <w:t xml:space="preserve"> </w:t>
      </w:r>
      <w:r w:rsidRPr="000B1F89">
        <w:rPr>
          <w:rFonts w:eastAsia="Calibri" w:cstheme="minorHAnsi"/>
          <w:sz w:val="24"/>
          <w:szCs w:val="24"/>
          <w:lang w:val="en-US"/>
        </w:rPr>
        <w:t xml:space="preserve">working collaboratively and in genuine, formal partnerships with </w:t>
      </w:r>
      <w:r w:rsidR="00A45C4C">
        <w:rPr>
          <w:rFonts w:eastAsia="Calibri" w:cstheme="minorHAnsi"/>
          <w:sz w:val="24"/>
          <w:szCs w:val="24"/>
          <w:lang w:val="en-US"/>
        </w:rPr>
        <w:t>Aboriginal and Torres Strait Islander people</w:t>
      </w:r>
      <w:r w:rsidR="00A45C4C" w:rsidRPr="000B1F89">
        <w:rPr>
          <w:rFonts w:eastAsia="Calibri" w:cstheme="minorHAnsi"/>
          <w:sz w:val="24"/>
          <w:szCs w:val="24"/>
          <w:lang w:val="en-US"/>
        </w:rPr>
        <w:t xml:space="preserve"> </w:t>
      </w:r>
      <w:r w:rsidRPr="000B1F89">
        <w:rPr>
          <w:rFonts w:eastAsia="Calibri" w:cstheme="minorHAnsi"/>
          <w:sz w:val="24"/>
          <w:szCs w:val="24"/>
          <w:lang w:val="en-US"/>
        </w:rPr>
        <w:t xml:space="preserve">to overcome the inequality experienced by </w:t>
      </w:r>
      <w:r w:rsidR="00A45C4C">
        <w:rPr>
          <w:rFonts w:eastAsia="Calibri" w:cstheme="minorHAnsi"/>
          <w:sz w:val="24"/>
          <w:szCs w:val="24"/>
          <w:lang w:val="en-US"/>
        </w:rPr>
        <w:t>Aboriginal and Torres Strait Islander people</w:t>
      </w:r>
      <w:r w:rsidR="00A45C4C" w:rsidRPr="000B1F89">
        <w:rPr>
          <w:rFonts w:eastAsia="Calibri" w:cstheme="minorHAnsi"/>
          <w:sz w:val="24"/>
          <w:szCs w:val="24"/>
          <w:lang w:val="en-US"/>
        </w:rPr>
        <w:t xml:space="preserve"> </w:t>
      </w:r>
      <w:r w:rsidRPr="000B1F89">
        <w:rPr>
          <w:rFonts w:eastAsia="Calibri" w:cstheme="minorHAnsi"/>
          <w:sz w:val="24"/>
          <w:szCs w:val="24"/>
          <w:lang w:val="en-US"/>
        </w:rPr>
        <w:t xml:space="preserve">to achieve life outcomes equal to all Australians. At the </w:t>
      </w:r>
      <w:proofErr w:type="spellStart"/>
      <w:r w:rsidRPr="000B1F89">
        <w:rPr>
          <w:rFonts w:eastAsia="Calibri" w:cstheme="minorHAnsi"/>
          <w:sz w:val="24"/>
          <w:szCs w:val="24"/>
          <w:lang w:val="en-US"/>
        </w:rPr>
        <w:t>centre</w:t>
      </w:r>
      <w:proofErr w:type="spellEnd"/>
      <w:r w:rsidRPr="000B1F89">
        <w:rPr>
          <w:rFonts w:eastAsia="Calibri" w:cstheme="minorHAnsi"/>
          <w:sz w:val="24"/>
          <w:szCs w:val="24"/>
          <w:lang w:val="en-US"/>
        </w:rPr>
        <w:t xml:space="preserve"> of the National Agreement are 4 Priority Reforms that focus on changing the way governments work with </w:t>
      </w:r>
      <w:r w:rsidR="00A45C4C">
        <w:rPr>
          <w:rFonts w:eastAsia="Calibri" w:cstheme="minorHAnsi"/>
          <w:sz w:val="24"/>
          <w:szCs w:val="24"/>
          <w:lang w:val="en-US"/>
        </w:rPr>
        <w:lastRenderedPageBreak/>
        <w:t>Aboriginal and Torres Strait Islander people</w:t>
      </w:r>
      <w:r w:rsidRPr="000B1F89">
        <w:rPr>
          <w:rFonts w:eastAsia="Calibri" w:cstheme="minorHAnsi"/>
          <w:sz w:val="24"/>
          <w:szCs w:val="24"/>
          <w:lang w:val="en-US"/>
        </w:rPr>
        <w:t xml:space="preserve">. In line with Priority Reform One, the Government will continue its commitment to place-based partnerships with </w:t>
      </w:r>
      <w:r w:rsidR="00291B3B">
        <w:rPr>
          <w:rFonts w:eastAsia="Calibri" w:cstheme="minorHAnsi"/>
          <w:sz w:val="24"/>
          <w:szCs w:val="24"/>
          <w:lang w:val="en-US"/>
        </w:rPr>
        <w:t>Aboriginal and Torres Strait Islander people</w:t>
      </w:r>
      <w:r w:rsidR="00291B3B" w:rsidRPr="000B1F89">
        <w:rPr>
          <w:rFonts w:eastAsia="Calibri" w:cstheme="minorHAnsi"/>
          <w:sz w:val="24"/>
          <w:szCs w:val="24"/>
          <w:lang w:val="en-US"/>
        </w:rPr>
        <w:t xml:space="preserve"> </w:t>
      </w:r>
      <w:r w:rsidRPr="000B1F89">
        <w:rPr>
          <w:rFonts w:eastAsia="Calibri" w:cstheme="minorHAnsi"/>
          <w:sz w:val="24"/>
          <w:szCs w:val="24"/>
          <w:lang w:val="en-US"/>
        </w:rPr>
        <w:t>to respond to local priorities. This includes co-design and consultation on any potential changes that help ensure equitable access to healthcare in remote communities.</w:t>
      </w:r>
    </w:p>
    <w:p w14:paraId="26FC9B8F" w14:textId="75AA1ED0" w:rsidR="19F70BC9" w:rsidRPr="000B1F89" w:rsidRDefault="46EACDF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On 20 August 2024, the MRAC commenced a review of Allied Health Chronic Disease Management services to examine if current services are adequately supporting patients with chronic conditions and assess whether Allied Health Chronic Disease Management services and Allied Health Group services should be amended to better support management of chronic conditions for eligible patients. </w:t>
      </w:r>
      <w:r w:rsidR="002047DF" w:rsidRPr="000B1F89">
        <w:rPr>
          <w:rFonts w:eastAsia="Calibri" w:cstheme="minorHAnsi"/>
          <w:sz w:val="24"/>
          <w:szCs w:val="24"/>
          <w:lang w:val="en-US"/>
        </w:rPr>
        <w:t>The Committee’s</w:t>
      </w:r>
      <w:r w:rsidRPr="000B1F89">
        <w:rPr>
          <w:rFonts w:eastAsia="Calibri" w:cstheme="minorHAnsi"/>
          <w:sz w:val="24"/>
          <w:szCs w:val="24"/>
          <w:lang w:val="en-US"/>
        </w:rPr>
        <w:t xml:space="preserve"> recommendations and those of the MRAC will inform </w:t>
      </w:r>
      <w:proofErr w:type="gramStart"/>
      <w:r w:rsidRPr="000B1F89">
        <w:rPr>
          <w:rFonts w:eastAsia="Calibri" w:cstheme="minorHAnsi"/>
          <w:sz w:val="24"/>
          <w:szCs w:val="24"/>
          <w:lang w:val="en-US"/>
        </w:rPr>
        <w:t>the</w:t>
      </w:r>
      <w:proofErr w:type="gramEnd"/>
      <w:r w:rsidRPr="000B1F89">
        <w:rPr>
          <w:rFonts w:eastAsia="Calibri" w:cstheme="minorHAnsi"/>
          <w:sz w:val="24"/>
          <w:szCs w:val="24"/>
          <w:lang w:val="en-US"/>
        </w:rPr>
        <w:t xml:space="preserve"> consideration of any new and amended MBS face-to-face and telehealth services.</w:t>
      </w:r>
    </w:p>
    <w:p w14:paraId="0C82D116" w14:textId="6F6E5A84" w:rsidR="685D93D6" w:rsidRPr="000B1F89" w:rsidRDefault="685D93D6" w:rsidP="19F70BC9">
      <w:pPr>
        <w:spacing w:before="240" w:after="0" w:line="252" w:lineRule="auto"/>
        <w:rPr>
          <w:rFonts w:eastAsia="Calibri" w:cstheme="minorHAnsi"/>
          <w:b/>
          <w:sz w:val="24"/>
          <w:szCs w:val="24"/>
        </w:rPr>
      </w:pPr>
      <w:r w:rsidRPr="000B1F89">
        <w:rPr>
          <w:rFonts w:eastAsia="Calibri" w:cstheme="minorHAnsi"/>
          <w:b/>
          <w:sz w:val="24"/>
          <w:szCs w:val="24"/>
        </w:rPr>
        <w:t>Recommendation 13</w:t>
      </w:r>
    </w:p>
    <w:p w14:paraId="377AB3C2" w14:textId="657B5848" w:rsidR="003E1297" w:rsidRPr="000B1F89" w:rsidRDefault="091DB248" w:rsidP="003E1297">
      <w:pPr>
        <w:pStyle w:val="recommendationheading"/>
        <w:spacing w:before="120" w:beforeAutospacing="0" w:after="48" w:afterAutospacing="0" w:line="240" w:lineRule="auto"/>
        <w:rPr>
          <w:rFonts w:asciiTheme="minorHAnsi" w:eastAsia="Calibri" w:hAnsiTheme="minorHAnsi" w:cstheme="minorHAnsi"/>
          <w:b/>
          <w:i/>
        </w:rPr>
      </w:pPr>
      <w:r w:rsidRPr="000B1F89">
        <w:rPr>
          <w:rFonts w:asciiTheme="minorHAnsi" w:eastAsia="Calibri" w:hAnsiTheme="minorHAnsi" w:cstheme="minorHAnsi"/>
          <w:b/>
          <w:i/>
          <w:color w:val="222222"/>
        </w:rPr>
        <w:t>The Committee recommends that the Australian Government reviews the limits for accessing juvenile mental health and diabetes services, with a view to enabling young people to continue receiving support for longer.</w:t>
      </w:r>
    </w:p>
    <w:p w14:paraId="20912770" w14:textId="49CC979A" w:rsidR="00823BDD" w:rsidRPr="000B1F89" w:rsidRDefault="003E1297" w:rsidP="00823BDD">
      <w:pPr>
        <w:spacing w:before="240" w:after="0" w:line="252" w:lineRule="auto"/>
        <w:rPr>
          <w:rFonts w:eastAsia="Calibri" w:cstheme="minorHAnsi"/>
          <w:b/>
          <w:sz w:val="24"/>
          <w:szCs w:val="24"/>
          <w:lang w:val="en-US"/>
        </w:rPr>
      </w:pPr>
      <w:r w:rsidRPr="000B1F89">
        <w:rPr>
          <w:rFonts w:eastAsia="Calibri" w:cstheme="minorHAnsi"/>
          <w:b/>
          <w:sz w:val="24"/>
          <w:szCs w:val="24"/>
          <w:lang w:val="en-US"/>
        </w:rPr>
        <w:t xml:space="preserve">Government response: </w:t>
      </w:r>
      <w:r w:rsidRPr="000B1F89">
        <w:rPr>
          <w:rFonts w:eastAsia="Calibri" w:cstheme="minorHAnsi"/>
          <w:sz w:val="24"/>
          <w:szCs w:val="24"/>
          <w:lang w:val="en-US"/>
        </w:rPr>
        <w:t>Noted</w:t>
      </w:r>
    </w:p>
    <w:p w14:paraId="766590F2" w14:textId="1A6D0627" w:rsidR="732203CC" w:rsidRPr="000B1F89" w:rsidRDefault="732203CC" w:rsidP="00357E35">
      <w:pPr>
        <w:spacing w:before="240" w:after="160" w:line="274" w:lineRule="auto"/>
        <w:rPr>
          <w:rFonts w:eastAsia="Calibri" w:cstheme="minorHAnsi"/>
          <w:sz w:val="24"/>
          <w:szCs w:val="24"/>
          <w:lang w:val="en-US"/>
        </w:rPr>
      </w:pPr>
      <w:r w:rsidRPr="000B1F89">
        <w:rPr>
          <w:rFonts w:eastAsia="Calibri" w:cstheme="minorHAnsi"/>
          <w:sz w:val="24"/>
          <w:szCs w:val="24"/>
          <w:lang w:val="en-US"/>
        </w:rPr>
        <w:t xml:space="preserve">The Government is committed to ensuring children and young people can access the mental health care they need, and </w:t>
      </w:r>
      <w:proofErr w:type="gramStart"/>
      <w:r w:rsidRPr="000B1F89">
        <w:rPr>
          <w:rFonts w:eastAsia="Calibri" w:cstheme="minorHAnsi"/>
          <w:sz w:val="24"/>
          <w:szCs w:val="24"/>
          <w:lang w:val="en-US"/>
        </w:rPr>
        <w:t>delivering</w:t>
      </w:r>
      <w:proofErr w:type="gramEnd"/>
      <w:r w:rsidRPr="000B1F89">
        <w:rPr>
          <w:rFonts w:eastAsia="Calibri" w:cstheme="minorHAnsi"/>
          <w:sz w:val="24"/>
          <w:szCs w:val="24"/>
          <w:lang w:val="en-US"/>
        </w:rPr>
        <w:t xml:space="preserve"> a more equitable, </w:t>
      </w:r>
      <w:r w:rsidR="00830099" w:rsidRPr="000B1F89">
        <w:rPr>
          <w:rFonts w:eastAsia="Calibri" w:cstheme="minorHAnsi"/>
          <w:sz w:val="24"/>
          <w:szCs w:val="24"/>
          <w:lang w:val="en-US"/>
        </w:rPr>
        <w:t>comprehensive,</w:t>
      </w:r>
      <w:r w:rsidRPr="000B1F89">
        <w:rPr>
          <w:rFonts w:eastAsia="Calibri" w:cstheme="minorHAnsi"/>
          <w:sz w:val="24"/>
          <w:szCs w:val="24"/>
          <w:lang w:val="en-US"/>
        </w:rPr>
        <w:t xml:space="preserve"> and sustainable mental health system. The </w:t>
      </w:r>
      <w:hyperlink r:id="rId21" w:history="1">
        <w:r w:rsidRPr="000B1F89">
          <w:rPr>
            <w:rStyle w:val="Hyperlink"/>
            <w:rFonts w:eastAsia="Calibri" w:cstheme="minorHAnsi"/>
            <w:sz w:val="24"/>
            <w:szCs w:val="24"/>
            <w:lang w:val="en-US"/>
          </w:rPr>
          <w:t>Government response to the Better Access evaluation</w:t>
        </w:r>
      </w:hyperlink>
      <w:r w:rsidR="00311D09" w:rsidRPr="000B1F89">
        <w:rPr>
          <w:rFonts w:eastAsia="Calibri" w:cstheme="minorHAnsi"/>
          <w:sz w:val="24"/>
          <w:szCs w:val="24"/>
          <w:lang w:val="en-US"/>
        </w:rPr>
        <w:t xml:space="preserve"> on the Department of Health</w:t>
      </w:r>
      <w:r w:rsidR="004541A3">
        <w:rPr>
          <w:rFonts w:eastAsia="Calibri" w:cstheme="minorHAnsi"/>
          <w:sz w:val="24"/>
          <w:szCs w:val="24"/>
          <w:lang w:val="en-US"/>
        </w:rPr>
        <w:t>, Disability and Ageing</w:t>
      </w:r>
      <w:r w:rsidR="00311D09" w:rsidRPr="000B1F89">
        <w:rPr>
          <w:rFonts w:eastAsia="Calibri" w:cstheme="minorHAnsi"/>
          <w:sz w:val="24"/>
          <w:szCs w:val="24"/>
          <w:lang w:val="en-US"/>
        </w:rPr>
        <w:t xml:space="preserve">’s website </w:t>
      </w:r>
      <w:r w:rsidRPr="000B1F89">
        <w:rPr>
          <w:rFonts w:eastAsia="Calibri" w:cstheme="minorHAnsi"/>
          <w:sz w:val="24"/>
          <w:szCs w:val="24"/>
          <w:lang w:val="en-US"/>
        </w:rPr>
        <w:t xml:space="preserve">provides a platform for these system reforms. </w:t>
      </w:r>
    </w:p>
    <w:p w14:paraId="150AE1E8" w14:textId="5590650D" w:rsidR="732203CC" w:rsidRPr="000B1F89" w:rsidRDefault="732203CC" w:rsidP="00357E35">
      <w:pPr>
        <w:spacing w:after="160" w:line="274" w:lineRule="auto"/>
        <w:rPr>
          <w:rFonts w:eastAsia="Calibri" w:cstheme="minorHAnsi"/>
          <w:sz w:val="24"/>
          <w:szCs w:val="24"/>
          <w:lang w:val="en-US"/>
        </w:rPr>
      </w:pPr>
      <w:r w:rsidRPr="000B1F89">
        <w:rPr>
          <w:rFonts w:eastAsia="Calibri" w:cstheme="minorHAnsi"/>
          <w:sz w:val="24"/>
          <w:szCs w:val="24"/>
          <w:lang w:val="en-US"/>
        </w:rPr>
        <w:t>The Government response highlights increasing the number of MBS sessions is not the solution for people with complex needs. Increasing the number of sessions carries a risk of further entrenching inequities, with people from lower socioeconomic backgrounds and regional, rural and remote areas missing out, and limiting the capacity of providers to offer treatment to new users.</w:t>
      </w:r>
    </w:p>
    <w:p w14:paraId="71065E1D" w14:textId="1467A6F4" w:rsidR="732203CC" w:rsidRPr="000B1F89" w:rsidRDefault="732203CC" w:rsidP="00357E35">
      <w:pPr>
        <w:spacing w:after="160" w:line="274" w:lineRule="auto"/>
        <w:rPr>
          <w:rFonts w:eastAsia="Calibri" w:cstheme="minorHAnsi"/>
          <w:sz w:val="24"/>
          <w:szCs w:val="24"/>
          <w:lang w:val="en-US"/>
        </w:rPr>
      </w:pPr>
      <w:r w:rsidRPr="000B1F89">
        <w:rPr>
          <w:rFonts w:eastAsia="Calibri" w:cstheme="minorHAnsi"/>
          <w:sz w:val="24"/>
          <w:szCs w:val="24"/>
          <w:lang w:val="en-US"/>
        </w:rPr>
        <w:t xml:space="preserve">The Government is investing in complementary models outside the MBS to ensure children and young people can access the mental health care they need. The Government is rolling out in partnership with all states and territories a national network of 17 </w:t>
      </w:r>
      <w:r w:rsidR="00DC0993">
        <w:rPr>
          <w:rFonts w:eastAsia="Calibri" w:cstheme="minorHAnsi"/>
          <w:sz w:val="24"/>
          <w:szCs w:val="24"/>
          <w:lang w:val="en-US"/>
        </w:rPr>
        <w:t xml:space="preserve">Medicare Mental Health </w:t>
      </w:r>
      <w:r w:rsidRPr="000B1F89">
        <w:rPr>
          <w:rFonts w:eastAsia="Calibri" w:cstheme="minorHAnsi"/>
          <w:sz w:val="24"/>
          <w:szCs w:val="24"/>
          <w:lang w:val="en-US"/>
        </w:rPr>
        <w:t>Kids</w:t>
      </w:r>
      <w:r w:rsidR="00835CC2" w:rsidRPr="000B1F89">
        <w:rPr>
          <w:rFonts w:eastAsia="Calibri" w:cstheme="minorHAnsi"/>
          <w:sz w:val="24"/>
          <w:szCs w:val="24"/>
          <w:lang w:val="en-US"/>
        </w:rPr>
        <w:t xml:space="preserve"> </w:t>
      </w:r>
      <w:r w:rsidR="00B2475F" w:rsidRPr="000B1F89">
        <w:rPr>
          <w:rFonts w:eastAsia="Calibri" w:cstheme="minorHAnsi"/>
          <w:sz w:val="24"/>
          <w:szCs w:val="24"/>
          <w:lang w:val="en-US"/>
        </w:rPr>
        <w:t>hubs</w:t>
      </w:r>
      <w:r w:rsidRPr="000B1F89">
        <w:rPr>
          <w:rFonts w:eastAsia="Calibri" w:cstheme="minorHAnsi"/>
          <w:sz w:val="24"/>
          <w:szCs w:val="24"/>
          <w:lang w:val="en-US"/>
        </w:rPr>
        <w:t>. These services</w:t>
      </w:r>
      <w:r w:rsidR="00DC0993">
        <w:rPr>
          <w:rFonts w:eastAsia="Calibri" w:cstheme="minorHAnsi"/>
          <w:sz w:val="24"/>
          <w:szCs w:val="24"/>
          <w:lang w:val="en-US"/>
        </w:rPr>
        <w:t xml:space="preserve"> </w:t>
      </w:r>
      <w:r w:rsidRPr="000B1F89">
        <w:rPr>
          <w:rFonts w:eastAsia="Calibri" w:cstheme="minorHAnsi"/>
          <w:sz w:val="24"/>
          <w:szCs w:val="24"/>
          <w:lang w:val="en-US"/>
        </w:rPr>
        <w:t>provide free multidisciplinary support for children aged 0-12 years</w:t>
      </w:r>
      <w:r w:rsidR="008B358E">
        <w:rPr>
          <w:rFonts w:eastAsia="Calibri" w:cstheme="minorHAnsi"/>
          <w:sz w:val="24"/>
          <w:szCs w:val="24"/>
          <w:lang w:val="en-US"/>
        </w:rPr>
        <w:t>,</w:t>
      </w:r>
      <w:r w:rsidRPr="000B1F89">
        <w:rPr>
          <w:rFonts w:eastAsia="Calibri" w:cstheme="minorHAnsi"/>
          <w:sz w:val="24"/>
          <w:szCs w:val="24"/>
          <w:lang w:val="en-US"/>
        </w:rPr>
        <w:t xml:space="preserve"> </w:t>
      </w:r>
      <w:r w:rsidR="00DC0993">
        <w:rPr>
          <w:rFonts w:eastAsia="Calibri" w:cstheme="minorHAnsi"/>
          <w:sz w:val="24"/>
          <w:szCs w:val="24"/>
          <w:lang w:val="en-US"/>
        </w:rPr>
        <w:t>do</w:t>
      </w:r>
      <w:r w:rsidRPr="000B1F89">
        <w:rPr>
          <w:rFonts w:eastAsia="Calibri" w:cstheme="minorHAnsi"/>
          <w:sz w:val="24"/>
          <w:szCs w:val="24"/>
          <w:lang w:val="en-US"/>
        </w:rPr>
        <w:t xml:space="preserve"> not require a formal referral and the number of sessions </w:t>
      </w:r>
      <w:r w:rsidR="00DC0993">
        <w:rPr>
          <w:rFonts w:eastAsia="Calibri" w:cstheme="minorHAnsi"/>
          <w:sz w:val="24"/>
          <w:szCs w:val="24"/>
          <w:lang w:val="en-US"/>
        </w:rPr>
        <w:t>is not</w:t>
      </w:r>
      <w:r w:rsidRPr="000B1F89">
        <w:rPr>
          <w:rFonts w:eastAsia="Calibri" w:cstheme="minorHAnsi"/>
          <w:sz w:val="24"/>
          <w:szCs w:val="24"/>
          <w:lang w:val="en-US"/>
        </w:rPr>
        <w:t xml:space="preserve"> capped. The Government is also rolling out a national network of Medicare Mental Health </w:t>
      </w:r>
      <w:proofErr w:type="spellStart"/>
      <w:r w:rsidRPr="000B1F89">
        <w:rPr>
          <w:rFonts w:eastAsia="Calibri" w:cstheme="minorHAnsi"/>
          <w:sz w:val="24"/>
          <w:szCs w:val="24"/>
          <w:lang w:val="en-US"/>
        </w:rPr>
        <w:t>Centres</w:t>
      </w:r>
      <w:proofErr w:type="spellEnd"/>
      <w:r w:rsidRPr="000B1F89">
        <w:rPr>
          <w:rFonts w:eastAsia="Calibri" w:cstheme="minorHAnsi"/>
          <w:sz w:val="24"/>
          <w:szCs w:val="24"/>
          <w:lang w:val="en-US"/>
        </w:rPr>
        <w:t xml:space="preserve"> to provide free community-based services for people with moderate to complex needs, with young people </w:t>
      </w:r>
      <w:r w:rsidR="008F20DB">
        <w:rPr>
          <w:rFonts w:eastAsia="Calibri" w:cstheme="minorHAnsi"/>
          <w:sz w:val="24"/>
          <w:szCs w:val="24"/>
          <w:lang w:val="en-US"/>
        </w:rPr>
        <w:t xml:space="preserve">(aged 12-24 years) </w:t>
      </w:r>
      <w:r w:rsidRPr="000B1F89">
        <w:rPr>
          <w:rFonts w:eastAsia="Calibri" w:cstheme="minorHAnsi"/>
          <w:sz w:val="24"/>
          <w:szCs w:val="24"/>
          <w:lang w:val="en-US"/>
        </w:rPr>
        <w:t xml:space="preserve">making up </w:t>
      </w:r>
      <w:r w:rsidR="008F20DB">
        <w:rPr>
          <w:rFonts w:eastAsia="Calibri" w:cstheme="minorHAnsi"/>
          <w:sz w:val="24"/>
          <w:szCs w:val="24"/>
          <w:lang w:val="en-US"/>
        </w:rPr>
        <w:t>19</w:t>
      </w:r>
      <w:r w:rsidRPr="000B1F89">
        <w:rPr>
          <w:rFonts w:eastAsia="Calibri" w:cstheme="minorHAnsi"/>
          <w:sz w:val="24"/>
          <w:szCs w:val="24"/>
          <w:lang w:val="en-US"/>
        </w:rPr>
        <w:t xml:space="preserve">% of people currently accessing the </w:t>
      </w:r>
      <w:proofErr w:type="spellStart"/>
      <w:r w:rsidRPr="000B1F89">
        <w:rPr>
          <w:rFonts w:eastAsia="Calibri" w:cstheme="minorHAnsi"/>
          <w:sz w:val="24"/>
          <w:szCs w:val="24"/>
          <w:lang w:val="en-US"/>
        </w:rPr>
        <w:t>centres</w:t>
      </w:r>
      <w:proofErr w:type="spellEnd"/>
      <w:r w:rsidRPr="000B1F89">
        <w:rPr>
          <w:rFonts w:eastAsia="Calibri" w:cstheme="minorHAnsi"/>
          <w:sz w:val="24"/>
          <w:szCs w:val="24"/>
          <w:lang w:val="en-US"/>
        </w:rPr>
        <w:t>.</w:t>
      </w:r>
      <w:r w:rsidR="00365987">
        <w:rPr>
          <w:rFonts w:eastAsia="Calibri" w:cstheme="minorHAnsi"/>
          <w:sz w:val="24"/>
          <w:szCs w:val="24"/>
          <w:lang w:val="en-US"/>
        </w:rPr>
        <w:t xml:space="preserve"> </w:t>
      </w:r>
      <w:r w:rsidR="00365987">
        <w:rPr>
          <w:rStyle w:val="FootnoteReference"/>
          <w:rFonts w:eastAsia="Calibri" w:cstheme="minorHAnsi"/>
          <w:sz w:val="24"/>
          <w:szCs w:val="24"/>
          <w:lang w:val="en-US"/>
        </w:rPr>
        <w:footnoteReference w:id="1"/>
      </w:r>
      <w:r w:rsidR="00365987" w:rsidRPr="000B1F89">
        <w:rPr>
          <w:rFonts w:eastAsia="Calibri" w:cstheme="minorHAnsi"/>
          <w:sz w:val="24"/>
          <w:szCs w:val="24"/>
          <w:lang w:val="en-US"/>
        </w:rPr>
        <w:t xml:space="preserve"> </w:t>
      </w:r>
      <w:r w:rsidRPr="000B1F89">
        <w:rPr>
          <w:rFonts w:eastAsia="Calibri" w:cstheme="minorHAnsi"/>
          <w:sz w:val="24"/>
          <w:szCs w:val="24"/>
          <w:lang w:val="en-US"/>
        </w:rPr>
        <w:lastRenderedPageBreak/>
        <w:t xml:space="preserve">This is in addition to funding a range of free digital mental health and crisis support services and a new national early intervention service to provide free low intensity mental health support. </w:t>
      </w:r>
    </w:p>
    <w:p w14:paraId="01A4A1D2" w14:textId="658724FF" w:rsidR="19F70BC9" w:rsidRPr="000B1F89" w:rsidRDefault="732203CC" w:rsidP="009B130C">
      <w:pPr>
        <w:spacing w:after="160" w:line="278" w:lineRule="auto"/>
        <w:rPr>
          <w:rFonts w:eastAsia="Calibri" w:cstheme="minorHAnsi"/>
          <w:sz w:val="24"/>
          <w:szCs w:val="24"/>
          <w:lang w:val="en-US"/>
        </w:rPr>
      </w:pPr>
      <w:r w:rsidRPr="000B1F89">
        <w:rPr>
          <w:rFonts w:eastAsia="Calibri" w:cstheme="minorHAnsi"/>
          <w:sz w:val="24"/>
          <w:szCs w:val="24"/>
          <w:lang w:val="en-US"/>
        </w:rPr>
        <w:t>The Government also continues to roll out new headspace services for young people aged 12-25 experiencing, or at risk of</w:t>
      </w:r>
      <w:r w:rsidR="00B869D8" w:rsidRPr="000B1F89">
        <w:rPr>
          <w:rFonts w:eastAsia="Calibri" w:cstheme="minorHAnsi"/>
          <w:sz w:val="24"/>
          <w:szCs w:val="24"/>
          <w:lang w:val="en-US"/>
        </w:rPr>
        <w:t>,</w:t>
      </w:r>
      <w:r w:rsidRPr="000B1F89">
        <w:rPr>
          <w:rFonts w:eastAsia="Calibri" w:cstheme="minorHAnsi"/>
          <w:sz w:val="24"/>
          <w:szCs w:val="24"/>
          <w:lang w:val="en-US"/>
        </w:rPr>
        <w:t xml:space="preserve"> mild to moderate mental illness. There are currently </w:t>
      </w:r>
      <w:r w:rsidR="000978D9">
        <w:rPr>
          <w:rFonts w:eastAsia="Calibri" w:cstheme="minorHAnsi"/>
          <w:sz w:val="24"/>
          <w:szCs w:val="24"/>
          <w:lang w:val="en-US"/>
        </w:rPr>
        <w:t>172</w:t>
      </w:r>
      <w:r w:rsidR="000978D9" w:rsidRPr="000B1F89">
        <w:rPr>
          <w:rFonts w:eastAsia="Calibri" w:cstheme="minorHAnsi"/>
          <w:sz w:val="24"/>
          <w:szCs w:val="24"/>
          <w:lang w:val="en-US"/>
        </w:rPr>
        <w:t xml:space="preserve"> </w:t>
      </w:r>
      <w:r w:rsidRPr="000B1F89">
        <w:rPr>
          <w:rFonts w:eastAsia="Calibri" w:cstheme="minorHAnsi"/>
          <w:sz w:val="24"/>
          <w:szCs w:val="24"/>
          <w:lang w:val="en-US"/>
        </w:rPr>
        <w:t xml:space="preserve">headspace services </w:t>
      </w:r>
      <w:r w:rsidR="00AB570F">
        <w:rPr>
          <w:rFonts w:eastAsia="Calibri" w:cstheme="minorHAnsi"/>
          <w:sz w:val="24"/>
          <w:szCs w:val="24"/>
          <w:lang w:val="en-US"/>
        </w:rPr>
        <w:t xml:space="preserve">operating </w:t>
      </w:r>
      <w:r w:rsidRPr="000B1F89">
        <w:rPr>
          <w:rFonts w:eastAsia="Calibri" w:cstheme="minorHAnsi"/>
          <w:sz w:val="24"/>
          <w:szCs w:val="24"/>
          <w:lang w:val="en-US"/>
        </w:rPr>
        <w:t xml:space="preserve">across Australia, </w:t>
      </w:r>
      <w:r w:rsidR="004A32F4">
        <w:rPr>
          <w:rFonts w:eastAsia="Calibri" w:cstheme="minorHAnsi"/>
          <w:sz w:val="24"/>
          <w:szCs w:val="24"/>
          <w:lang w:val="en-US"/>
        </w:rPr>
        <w:t>and a further 5 services under establishment. As part of the 2025 Federal Election, the Government announced an additional 58 new, upgraded or expanded headspace services</w:t>
      </w:r>
      <w:r w:rsidR="00E63C7E">
        <w:rPr>
          <w:rFonts w:eastAsia="Calibri" w:cstheme="minorHAnsi"/>
          <w:sz w:val="24"/>
          <w:szCs w:val="24"/>
          <w:lang w:val="en-US"/>
        </w:rPr>
        <w:t xml:space="preserve">. </w:t>
      </w:r>
    </w:p>
    <w:p w14:paraId="05A33B30" w14:textId="5BA1256C" w:rsidR="62879538" w:rsidRPr="000B1F89" w:rsidRDefault="091DB248" w:rsidP="009B130C">
      <w:pPr>
        <w:spacing w:after="160" w:line="278" w:lineRule="auto"/>
        <w:rPr>
          <w:rFonts w:eastAsia="Calibri" w:cstheme="minorHAnsi"/>
          <w:sz w:val="24"/>
          <w:szCs w:val="24"/>
          <w:lang w:val="en-US"/>
        </w:rPr>
      </w:pPr>
      <w:r w:rsidRPr="000B1F89">
        <w:rPr>
          <w:rFonts w:eastAsia="Calibri" w:cstheme="minorHAnsi"/>
          <w:sz w:val="24"/>
          <w:szCs w:val="24"/>
          <w:lang w:val="en-US"/>
        </w:rPr>
        <w:t>T</w:t>
      </w:r>
      <w:r w:rsidR="1A651BD6" w:rsidRPr="000B1F89">
        <w:rPr>
          <w:rFonts w:eastAsia="Calibri" w:cstheme="minorHAnsi"/>
          <w:sz w:val="24"/>
          <w:szCs w:val="24"/>
          <w:lang w:val="en-US"/>
        </w:rPr>
        <w:t xml:space="preserve">hrough the NDSS, Diabetes Youth Zone was launched in October 2023 and generated strong interest from the community with </w:t>
      </w:r>
      <w:r w:rsidR="00057ABE" w:rsidRPr="000B1F89">
        <w:rPr>
          <w:rFonts w:eastAsia="Calibri" w:cstheme="minorHAnsi"/>
          <w:sz w:val="24"/>
          <w:szCs w:val="24"/>
          <w:lang w:val="en-US"/>
        </w:rPr>
        <w:t xml:space="preserve">approximately </w:t>
      </w:r>
      <w:r w:rsidR="1A651BD6" w:rsidRPr="000B1F89">
        <w:rPr>
          <w:rFonts w:eastAsia="Calibri" w:cstheme="minorHAnsi"/>
          <w:sz w:val="24"/>
          <w:szCs w:val="24"/>
          <w:lang w:val="en-US"/>
        </w:rPr>
        <w:t>8</w:t>
      </w:r>
      <w:r w:rsidR="00057ABE" w:rsidRPr="000B1F89">
        <w:rPr>
          <w:rFonts w:eastAsia="Calibri" w:cstheme="minorHAnsi"/>
          <w:sz w:val="24"/>
          <w:szCs w:val="24"/>
          <w:lang w:val="en-US"/>
        </w:rPr>
        <w:t>,</w:t>
      </w:r>
      <w:r w:rsidR="1A651BD6" w:rsidRPr="000B1F89">
        <w:rPr>
          <w:rFonts w:eastAsia="Calibri" w:cstheme="minorHAnsi"/>
          <w:sz w:val="24"/>
          <w:szCs w:val="24"/>
          <w:lang w:val="en-US"/>
        </w:rPr>
        <w:t>5</w:t>
      </w:r>
      <w:r w:rsidR="00057ABE" w:rsidRPr="000B1F89">
        <w:rPr>
          <w:rFonts w:eastAsia="Calibri" w:cstheme="minorHAnsi"/>
          <w:sz w:val="24"/>
          <w:szCs w:val="24"/>
          <w:lang w:val="en-US"/>
        </w:rPr>
        <w:t>00</w:t>
      </w:r>
      <w:r w:rsidR="1A651BD6" w:rsidRPr="000B1F89">
        <w:rPr>
          <w:rFonts w:eastAsia="Calibri" w:cstheme="minorHAnsi"/>
          <w:sz w:val="24"/>
          <w:szCs w:val="24"/>
          <w:lang w:val="en-US"/>
        </w:rPr>
        <w:t xml:space="preserve"> views of the homepage. This initiative further supports young people living with diabetes, their </w:t>
      </w:r>
      <w:r w:rsidR="001D26AD" w:rsidRPr="000B1F89">
        <w:rPr>
          <w:rFonts w:eastAsia="Calibri" w:cstheme="minorHAnsi"/>
          <w:sz w:val="24"/>
          <w:szCs w:val="24"/>
          <w:lang w:val="en-US"/>
        </w:rPr>
        <w:t>families,</w:t>
      </w:r>
      <w:r w:rsidR="1A651BD6" w:rsidRPr="000B1F89">
        <w:rPr>
          <w:rFonts w:eastAsia="Calibri" w:cstheme="minorHAnsi"/>
          <w:sz w:val="24"/>
          <w:szCs w:val="24"/>
          <w:lang w:val="en-US"/>
        </w:rPr>
        <w:t xml:space="preserve"> and carers </w:t>
      </w:r>
      <w:r w:rsidR="00D52842" w:rsidRPr="000B1F89">
        <w:rPr>
          <w:rFonts w:eastAsia="Calibri" w:cstheme="minorHAnsi"/>
          <w:sz w:val="24"/>
          <w:szCs w:val="24"/>
          <w:lang w:val="en-US"/>
        </w:rPr>
        <w:t xml:space="preserve">by providing </w:t>
      </w:r>
      <w:r w:rsidR="1A651BD6" w:rsidRPr="000B1F89">
        <w:rPr>
          <w:rFonts w:eastAsia="Calibri" w:cstheme="minorHAnsi"/>
          <w:sz w:val="24"/>
          <w:szCs w:val="24"/>
          <w:lang w:val="en-US"/>
        </w:rPr>
        <w:t>diabetes self-management information and resources.</w:t>
      </w:r>
      <w:r w:rsidR="5197C80E" w:rsidRPr="000B1F89">
        <w:rPr>
          <w:rFonts w:eastAsia="Calibri" w:cstheme="minorHAnsi"/>
          <w:sz w:val="24"/>
          <w:szCs w:val="24"/>
          <w:lang w:val="en-US"/>
        </w:rPr>
        <w:t xml:space="preserve"> </w:t>
      </w:r>
      <w:r w:rsidR="1A651BD6" w:rsidRPr="000B1F89">
        <w:rPr>
          <w:rFonts w:eastAsia="Calibri" w:cstheme="minorHAnsi"/>
          <w:sz w:val="24"/>
          <w:szCs w:val="24"/>
          <w:lang w:val="en-US"/>
        </w:rPr>
        <w:t>The Youth Zone website has a strong focus on emotional wellbeing with young people sharing their own stories. It recommends leaning on friends, family and a care team, including psychologists, for support.</w:t>
      </w:r>
    </w:p>
    <w:p w14:paraId="2AADAF6B" w14:textId="24CDC0C6" w:rsidR="19F70BC9" w:rsidRPr="000B1F89" w:rsidRDefault="23D6F70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NDSS has </w:t>
      </w:r>
      <w:r w:rsidR="5768FE25" w:rsidRPr="000B1F89">
        <w:rPr>
          <w:rFonts w:eastAsia="Calibri" w:cstheme="minorHAnsi"/>
          <w:sz w:val="24"/>
          <w:szCs w:val="24"/>
          <w:lang w:val="en-US"/>
        </w:rPr>
        <w:t xml:space="preserve">a Mental Health </w:t>
      </w:r>
      <w:r w:rsidR="47847842" w:rsidRPr="000B1F89">
        <w:rPr>
          <w:rFonts w:eastAsia="Calibri" w:cstheme="minorHAnsi"/>
          <w:sz w:val="24"/>
          <w:szCs w:val="24"/>
          <w:lang w:val="en-US"/>
        </w:rPr>
        <w:t>site</w:t>
      </w:r>
      <w:r w:rsidR="658B30AD" w:rsidRPr="000B1F89">
        <w:rPr>
          <w:rFonts w:eastAsia="Calibri" w:cstheme="minorHAnsi"/>
          <w:sz w:val="24"/>
          <w:szCs w:val="24"/>
          <w:lang w:val="en-US"/>
        </w:rPr>
        <w:t xml:space="preserve"> </w:t>
      </w:r>
      <w:r w:rsidR="658B30AD" w:rsidRPr="000B1F89">
        <w:rPr>
          <w:rFonts w:eastAsia="Calibri" w:cstheme="minorHAnsi"/>
          <w:i/>
          <w:sz w:val="24"/>
          <w:szCs w:val="24"/>
          <w:lang w:val="en-US"/>
        </w:rPr>
        <w:t>Looking after your mind</w:t>
      </w:r>
      <w:r w:rsidR="1F7DE143" w:rsidRPr="000B1F89">
        <w:rPr>
          <w:rFonts w:eastAsia="Calibri" w:cstheme="minorHAnsi"/>
          <w:sz w:val="24"/>
          <w:szCs w:val="24"/>
          <w:lang w:val="en-US"/>
        </w:rPr>
        <w:t xml:space="preserve">. </w:t>
      </w:r>
      <w:r w:rsidR="007E07E4" w:rsidRPr="000B1F89">
        <w:rPr>
          <w:rFonts w:eastAsia="Calibri" w:cstheme="minorHAnsi"/>
          <w:sz w:val="24"/>
          <w:szCs w:val="24"/>
          <w:lang w:val="en-US"/>
        </w:rPr>
        <w:t xml:space="preserve">While not specifically targeted </w:t>
      </w:r>
      <w:proofErr w:type="gramStart"/>
      <w:r w:rsidR="007E07E4" w:rsidRPr="000B1F89">
        <w:rPr>
          <w:rFonts w:eastAsia="Calibri" w:cstheme="minorHAnsi"/>
          <w:sz w:val="24"/>
          <w:szCs w:val="24"/>
          <w:lang w:val="en-US"/>
        </w:rPr>
        <w:t>to</w:t>
      </w:r>
      <w:proofErr w:type="gramEnd"/>
      <w:r w:rsidR="007E07E4" w:rsidRPr="000B1F89">
        <w:rPr>
          <w:rFonts w:eastAsia="Calibri" w:cstheme="minorHAnsi"/>
          <w:sz w:val="24"/>
          <w:szCs w:val="24"/>
          <w:lang w:val="en-US"/>
        </w:rPr>
        <w:t xml:space="preserve"> </w:t>
      </w:r>
      <w:r w:rsidR="001B5137" w:rsidRPr="000B1F89">
        <w:rPr>
          <w:rFonts w:eastAsia="Calibri" w:cstheme="minorHAnsi"/>
          <w:sz w:val="24"/>
          <w:szCs w:val="24"/>
          <w:lang w:val="en-US"/>
        </w:rPr>
        <w:t>young people, i</w:t>
      </w:r>
      <w:r w:rsidR="1F7DE143" w:rsidRPr="000B1F89">
        <w:rPr>
          <w:rFonts w:eastAsia="Calibri" w:cstheme="minorHAnsi"/>
          <w:sz w:val="24"/>
          <w:szCs w:val="24"/>
          <w:lang w:val="en-US"/>
        </w:rPr>
        <w:t xml:space="preserve">t </w:t>
      </w:r>
      <w:r w:rsidR="00BA52CB" w:rsidRPr="000B1F89">
        <w:rPr>
          <w:rFonts w:eastAsia="Calibri" w:cstheme="minorHAnsi"/>
          <w:sz w:val="24"/>
          <w:szCs w:val="24"/>
          <w:lang w:val="en-US"/>
        </w:rPr>
        <w:t xml:space="preserve">is </w:t>
      </w:r>
      <w:r w:rsidR="4DC45649" w:rsidRPr="000B1F89">
        <w:rPr>
          <w:rFonts w:eastAsia="Calibri" w:cstheme="minorHAnsi"/>
          <w:sz w:val="24"/>
          <w:szCs w:val="24"/>
          <w:lang w:val="en-US"/>
        </w:rPr>
        <w:t xml:space="preserve">a </w:t>
      </w:r>
      <w:r w:rsidR="007361B0" w:rsidRPr="000B1F89">
        <w:rPr>
          <w:rFonts w:eastAsia="Calibri" w:cstheme="minorHAnsi"/>
          <w:sz w:val="24"/>
          <w:szCs w:val="24"/>
          <w:lang w:val="en-US"/>
        </w:rPr>
        <w:t>collation of</w:t>
      </w:r>
      <w:r w:rsidR="1F7DE143" w:rsidRPr="000B1F89">
        <w:rPr>
          <w:rFonts w:eastAsia="Calibri" w:cstheme="minorHAnsi"/>
          <w:sz w:val="24"/>
          <w:szCs w:val="24"/>
          <w:lang w:val="en-US"/>
        </w:rPr>
        <w:t xml:space="preserve"> resources</w:t>
      </w:r>
      <w:r w:rsidR="6B85B96E" w:rsidRPr="000B1F89">
        <w:rPr>
          <w:rFonts w:eastAsia="Calibri" w:cstheme="minorHAnsi"/>
          <w:sz w:val="24"/>
          <w:szCs w:val="24"/>
          <w:lang w:val="en-US"/>
        </w:rPr>
        <w:t>,</w:t>
      </w:r>
      <w:r w:rsidR="6BA42EE2" w:rsidRPr="000B1F89">
        <w:rPr>
          <w:rFonts w:eastAsia="Calibri" w:cstheme="minorHAnsi"/>
          <w:sz w:val="24"/>
          <w:szCs w:val="24"/>
          <w:lang w:val="en-US"/>
        </w:rPr>
        <w:t xml:space="preserve"> articles and</w:t>
      </w:r>
      <w:r w:rsidR="6B85B96E" w:rsidRPr="000B1F89">
        <w:rPr>
          <w:rFonts w:eastAsia="Calibri" w:cstheme="minorHAnsi"/>
          <w:sz w:val="24"/>
          <w:szCs w:val="24"/>
          <w:lang w:val="en-US"/>
        </w:rPr>
        <w:t xml:space="preserve"> s</w:t>
      </w:r>
      <w:r w:rsidR="1F7DE143" w:rsidRPr="000B1F89">
        <w:rPr>
          <w:rFonts w:eastAsia="Calibri" w:cstheme="minorHAnsi"/>
          <w:sz w:val="24"/>
          <w:szCs w:val="24"/>
          <w:lang w:val="en-US"/>
        </w:rPr>
        <w:t xml:space="preserve">upport </w:t>
      </w:r>
      <w:r w:rsidR="0AC7BA0C" w:rsidRPr="000B1F89">
        <w:rPr>
          <w:rFonts w:eastAsia="Calibri" w:cstheme="minorHAnsi"/>
          <w:sz w:val="24"/>
          <w:szCs w:val="24"/>
          <w:lang w:val="en-US"/>
        </w:rPr>
        <w:t>services</w:t>
      </w:r>
      <w:r w:rsidR="40C4E550" w:rsidRPr="000B1F89">
        <w:rPr>
          <w:rFonts w:eastAsia="Calibri" w:cstheme="minorHAnsi"/>
          <w:sz w:val="24"/>
          <w:szCs w:val="24"/>
          <w:lang w:val="en-US"/>
        </w:rPr>
        <w:t xml:space="preserve"> for helping with mental health</w:t>
      </w:r>
      <w:r w:rsidR="0AC7BA0C" w:rsidRPr="000B1F89">
        <w:rPr>
          <w:rFonts w:eastAsia="Calibri" w:cstheme="minorHAnsi"/>
          <w:sz w:val="24"/>
          <w:szCs w:val="24"/>
          <w:lang w:val="en-US"/>
        </w:rPr>
        <w:t xml:space="preserve">. </w:t>
      </w:r>
      <w:r w:rsidR="3800270C" w:rsidRPr="000B1F89">
        <w:rPr>
          <w:rFonts w:eastAsia="Calibri" w:cstheme="minorHAnsi"/>
          <w:sz w:val="24"/>
          <w:szCs w:val="24"/>
          <w:lang w:val="en-US"/>
        </w:rPr>
        <w:t xml:space="preserve">Looking after your mind </w:t>
      </w:r>
      <w:r w:rsidR="0AC7BA0C" w:rsidRPr="000B1F89">
        <w:rPr>
          <w:rFonts w:eastAsia="Calibri" w:cstheme="minorHAnsi"/>
          <w:sz w:val="24"/>
          <w:szCs w:val="24"/>
          <w:lang w:val="en-US"/>
        </w:rPr>
        <w:t xml:space="preserve">acknowledges that </w:t>
      </w:r>
      <w:r w:rsidR="4EA641A1" w:rsidRPr="000B1F89">
        <w:rPr>
          <w:rFonts w:eastAsia="Calibri" w:cstheme="minorHAnsi"/>
          <w:sz w:val="24"/>
          <w:szCs w:val="24"/>
          <w:lang w:val="en-US"/>
        </w:rPr>
        <w:t xml:space="preserve">managing diabetes can be a relentless burden and comes with its own specific worries and fears. </w:t>
      </w:r>
      <w:r w:rsidR="561B985A" w:rsidRPr="000B1F89">
        <w:rPr>
          <w:rFonts w:eastAsia="Calibri" w:cstheme="minorHAnsi"/>
          <w:sz w:val="24"/>
          <w:szCs w:val="24"/>
          <w:lang w:val="en-US"/>
        </w:rPr>
        <w:t xml:space="preserve">More information can be found at: </w:t>
      </w:r>
      <w:hyperlink r:id="rId22">
        <w:r w:rsidR="561B985A" w:rsidRPr="00E0043E">
          <w:rPr>
            <w:rStyle w:val="Hyperlink"/>
            <w:sz w:val="24"/>
            <w:szCs w:val="24"/>
            <w:lang w:val="en-US"/>
          </w:rPr>
          <w:t>Looking after your mind - Looking after your mind</w:t>
        </w:r>
        <w:r w:rsidR="00E0043E">
          <w:rPr>
            <w:rFonts w:eastAsia="Calibri" w:cstheme="minorHAnsi"/>
            <w:sz w:val="24"/>
            <w:szCs w:val="24"/>
            <w:lang w:val="en-US"/>
          </w:rPr>
          <w:t xml:space="preserve"> </w:t>
        </w:r>
        <w:r w:rsidR="561B985A" w:rsidRPr="00E0043E">
          <w:rPr>
            <w:rFonts w:eastAsia="Calibri" w:cstheme="minorHAnsi"/>
            <w:sz w:val="24"/>
            <w:szCs w:val="24"/>
            <w:lang w:val="en-US"/>
          </w:rPr>
          <w:t xml:space="preserve"> (ndss.com.au).</w:t>
        </w:r>
      </w:hyperlink>
      <w:r w:rsidR="561B985A" w:rsidRPr="000B1F89">
        <w:rPr>
          <w:rFonts w:eastAsia="Calibri" w:cstheme="minorHAnsi"/>
          <w:sz w:val="24"/>
          <w:szCs w:val="24"/>
          <w:lang w:val="en-US"/>
        </w:rPr>
        <w:t xml:space="preserve"> </w:t>
      </w:r>
    </w:p>
    <w:p w14:paraId="0F248484" w14:textId="057B517F" w:rsidR="137B22D7" w:rsidRPr="000B1F89" w:rsidRDefault="0283AD6A" w:rsidP="3D55A715">
      <w:pPr>
        <w:keepNext/>
        <w:spacing w:before="240" w:after="120"/>
        <w:rPr>
          <w:rFonts w:eastAsiaTheme="minorEastAsia" w:cstheme="minorHAnsi"/>
          <w:b/>
          <w:sz w:val="24"/>
          <w:szCs w:val="24"/>
        </w:rPr>
      </w:pPr>
      <w:r w:rsidRPr="000B1F89">
        <w:rPr>
          <w:rFonts w:eastAsiaTheme="minorEastAsia" w:cstheme="minorHAnsi"/>
          <w:b/>
          <w:sz w:val="24"/>
          <w:szCs w:val="24"/>
        </w:rPr>
        <w:t>Recommendation 14</w:t>
      </w:r>
    </w:p>
    <w:p w14:paraId="3A00CCD2" w14:textId="275A0428" w:rsidR="137B22D7" w:rsidRPr="000B1F89" w:rsidRDefault="15051615" w:rsidP="00C56ADC">
      <w:pPr>
        <w:rPr>
          <w:rFonts w:eastAsiaTheme="minorEastAsia" w:cstheme="minorHAnsi"/>
          <w:b/>
          <w:i/>
          <w:color w:val="222222"/>
          <w:sz w:val="24"/>
          <w:szCs w:val="24"/>
        </w:rPr>
      </w:pPr>
      <w:r w:rsidRPr="000B1F89">
        <w:rPr>
          <w:rFonts w:eastAsiaTheme="minorEastAsia" w:cstheme="minorHAnsi"/>
          <w:b/>
          <w:i/>
          <w:color w:val="222222"/>
          <w:sz w:val="24"/>
          <w:szCs w:val="24"/>
        </w:rPr>
        <w:t>The Committee recommends the Australian Government work with the state and territory governments to develop education tools and resources to support all staff across the health care system to improve understanding of diabetes, its different forms, the early signs and management. The Diabetes in Schools program should be funded to allow all schools to access it.</w:t>
      </w:r>
    </w:p>
    <w:p w14:paraId="367D9F0B" w14:textId="4A22A62B" w:rsidR="00D42040" w:rsidRPr="000B1F89" w:rsidRDefault="00D42040" w:rsidP="00C56ADC">
      <w:pPr>
        <w:rPr>
          <w:rFonts w:eastAsiaTheme="minorEastAsia" w:cstheme="minorHAnsi"/>
          <w:b/>
          <w:color w:val="222222"/>
          <w:sz w:val="24"/>
          <w:szCs w:val="24"/>
        </w:rPr>
      </w:pPr>
      <w:r w:rsidRPr="000B1F89">
        <w:rPr>
          <w:rFonts w:eastAsiaTheme="minorEastAsia" w:cstheme="minorHAnsi"/>
          <w:b/>
          <w:color w:val="222222"/>
          <w:sz w:val="24"/>
          <w:szCs w:val="24"/>
        </w:rPr>
        <w:t>Government response:</w:t>
      </w:r>
      <w:r w:rsidR="0082275F" w:rsidRPr="000B1F89">
        <w:rPr>
          <w:rFonts w:eastAsiaTheme="minorEastAsia" w:cstheme="minorHAnsi"/>
          <w:b/>
          <w:color w:val="222222"/>
          <w:sz w:val="24"/>
          <w:szCs w:val="24"/>
        </w:rPr>
        <w:t xml:space="preserve"> </w:t>
      </w:r>
      <w:r w:rsidR="0082275F" w:rsidRPr="000B1F89">
        <w:rPr>
          <w:rFonts w:eastAsiaTheme="minorEastAsia" w:cstheme="minorHAnsi"/>
          <w:color w:val="222222"/>
          <w:sz w:val="24"/>
          <w:szCs w:val="24"/>
        </w:rPr>
        <w:t>Noted</w:t>
      </w:r>
    </w:p>
    <w:p w14:paraId="728DB001" w14:textId="1C9A5C53" w:rsidR="137B22D7" w:rsidRPr="000B1F89" w:rsidRDefault="0283AD6A" w:rsidP="009B130C">
      <w:pPr>
        <w:spacing w:after="160" w:line="278" w:lineRule="auto"/>
        <w:rPr>
          <w:rFonts w:eastAsia="Calibri" w:cstheme="minorHAnsi"/>
          <w:sz w:val="24"/>
          <w:szCs w:val="24"/>
          <w:lang w:val="en-US"/>
        </w:rPr>
      </w:pPr>
      <w:r w:rsidRPr="000B1F89">
        <w:rPr>
          <w:rFonts w:eastAsia="Calibri" w:cstheme="minorHAnsi"/>
          <w:sz w:val="24"/>
          <w:szCs w:val="24"/>
          <w:lang w:val="en-US"/>
        </w:rPr>
        <w:t>The Australian National Diabetes Strategy 2021–2030</w:t>
      </w:r>
      <w:r w:rsidRPr="000B1F89" w:rsidDel="00D30B87">
        <w:rPr>
          <w:rFonts w:eastAsia="Calibri" w:cstheme="minorHAnsi"/>
          <w:sz w:val="24"/>
          <w:szCs w:val="24"/>
          <w:lang w:val="en-US"/>
        </w:rPr>
        <w:t xml:space="preserve"> </w:t>
      </w:r>
      <w:r w:rsidRPr="000B1F89">
        <w:rPr>
          <w:rFonts w:eastAsia="Calibri" w:cstheme="minorHAnsi"/>
          <w:sz w:val="24"/>
          <w:szCs w:val="24"/>
          <w:lang w:val="en-US"/>
        </w:rPr>
        <w:t>outlines Australia’s national response to diabetes and inform</w:t>
      </w:r>
      <w:r w:rsidR="007760D4" w:rsidRPr="000B1F89">
        <w:rPr>
          <w:rFonts w:eastAsia="Calibri" w:cstheme="minorHAnsi"/>
          <w:sz w:val="24"/>
          <w:szCs w:val="24"/>
          <w:lang w:val="en-US"/>
        </w:rPr>
        <w:t>s</w:t>
      </w:r>
      <w:r w:rsidRPr="000B1F89">
        <w:rPr>
          <w:rFonts w:eastAsia="Calibri" w:cstheme="minorHAnsi"/>
          <w:sz w:val="24"/>
          <w:szCs w:val="24"/>
          <w:lang w:val="en-US"/>
        </w:rPr>
        <w:t xml:space="preserve"> how health care and other resources can be better </w:t>
      </w:r>
      <w:r w:rsidR="005F0268" w:rsidRPr="000B1F89">
        <w:rPr>
          <w:rFonts w:eastAsia="Calibri" w:cstheme="minorHAnsi"/>
          <w:sz w:val="24"/>
          <w:szCs w:val="24"/>
          <w:lang w:val="en-US"/>
        </w:rPr>
        <w:t>coordinated</w:t>
      </w:r>
      <w:r w:rsidRPr="000B1F89">
        <w:rPr>
          <w:rFonts w:eastAsia="Calibri" w:cstheme="minorHAnsi"/>
          <w:sz w:val="24"/>
          <w:szCs w:val="24"/>
          <w:lang w:val="en-US"/>
        </w:rPr>
        <w:t xml:space="preserve"> and targeted across all levels of government. </w:t>
      </w:r>
    </w:p>
    <w:p w14:paraId="1E4A9519" w14:textId="5DEEBCF1" w:rsidR="137B22D7" w:rsidRPr="000B1F89" w:rsidRDefault="0283AD6A"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In </w:t>
      </w:r>
      <w:r w:rsidR="00BE49DE" w:rsidRPr="000B1F89">
        <w:rPr>
          <w:rFonts w:eastAsia="Calibri" w:cstheme="minorHAnsi"/>
          <w:sz w:val="24"/>
          <w:szCs w:val="24"/>
          <w:lang w:val="en-US"/>
        </w:rPr>
        <w:t>addition,</w:t>
      </w:r>
      <w:r>
        <w:rPr>
          <w:rFonts w:eastAsia="Calibri" w:cstheme="minorHAnsi"/>
          <w:sz w:val="24"/>
          <w:szCs w:val="24"/>
          <w:lang w:val="en-US"/>
        </w:rPr>
        <w:t xml:space="preserve"> the </w:t>
      </w:r>
      <w:r w:rsidRPr="000B1F89">
        <w:rPr>
          <w:rFonts w:eastAsia="Calibri" w:cstheme="minorHAnsi"/>
          <w:sz w:val="24"/>
          <w:szCs w:val="24"/>
          <w:lang w:val="en-US"/>
        </w:rPr>
        <w:t xml:space="preserve">NDSS Annual </w:t>
      </w:r>
      <w:r w:rsidR="00654EAF" w:rsidRPr="000B1F89">
        <w:rPr>
          <w:rFonts w:eastAsia="Calibri" w:cstheme="minorHAnsi"/>
          <w:sz w:val="24"/>
          <w:szCs w:val="24"/>
          <w:lang w:val="en-US"/>
        </w:rPr>
        <w:t>P</w:t>
      </w:r>
      <w:r w:rsidRPr="000B1F89">
        <w:rPr>
          <w:rFonts w:eastAsia="Calibri" w:cstheme="minorHAnsi"/>
          <w:sz w:val="24"/>
          <w:szCs w:val="24"/>
          <w:lang w:val="en-US"/>
        </w:rPr>
        <w:t>lan and Budget 202</w:t>
      </w:r>
      <w:r w:rsidR="006A10C1">
        <w:rPr>
          <w:rFonts w:eastAsia="Calibri" w:cstheme="minorHAnsi"/>
          <w:sz w:val="24"/>
          <w:szCs w:val="24"/>
          <w:lang w:val="en-US"/>
        </w:rPr>
        <w:t>5</w:t>
      </w:r>
      <w:r w:rsidRPr="000B1F89">
        <w:rPr>
          <w:rFonts w:eastAsia="Calibri" w:cstheme="minorHAnsi"/>
          <w:sz w:val="24"/>
          <w:szCs w:val="24"/>
          <w:lang w:val="en-US"/>
        </w:rPr>
        <w:t>-202</w:t>
      </w:r>
      <w:r w:rsidR="006A10C1">
        <w:rPr>
          <w:rFonts w:eastAsia="Calibri" w:cstheme="minorHAnsi"/>
          <w:sz w:val="24"/>
          <w:szCs w:val="24"/>
          <w:lang w:val="en-US"/>
        </w:rPr>
        <w:t>6</w:t>
      </w:r>
      <w:r w:rsidRPr="000B1F89">
        <w:rPr>
          <w:rFonts w:eastAsia="Calibri" w:cstheme="minorHAnsi"/>
          <w:sz w:val="24"/>
          <w:szCs w:val="24"/>
          <w:lang w:val="en-US"/>
        </w:rPr>
        <w:t xml:space="preserve"> outlines </w:t>
      </w:r>
      <w:r w:rsidR="0045008A" w:rsidRPr="000B1F89">
        <w:rPr>
          <w:rFonts w:eastAsia="Calibri" w:cstheme="minorHAnsi"/>
          <w:sz w:val="24"/>
          <w:szCs w:val="24"/>
          <w:lang w:val="en-US"/>
        </w:rPr>
        <w:t>the Government’s</w:t>
      </w:r>
      <w:r w:rsidRPr="000B1F89">
        <w:rPr>
          <w:rFonts w:eastAsia="Calibri" w:cstheme="minorHAnsi"/>
          <w:sz w:val="24"/>
          <w:szCs w:val="24"/>
          <w:lang w:val="en-US"/>
        </w:rPr>
        <w:t xml:space="preserve"> commitment to transparency, efficiency, national consistency, and </w:t>
      </w:r>
      <w:proofErr w:type="spellStart"/>
      <w:r w:rsidRPr="000B1F89">
        <w:rPr>
          <w:rFonts w:eastAsia="Calibri" w:cstheme="minorHAnsi"/>
          <w:sz w:val="24"/>
          <w:szCs w:val="24"/>
          <w:lang w:val="en-US"/>
        </w:rPr>
        <w:t>digitisation</w:t>
      </w:r>
      <w:proofErr w:type="spellEnd"/>
      <w:r w:rsidRPr="000B1F89">
        <w:rPr>
          <w:rFonts w:eastAsia="Calibri" w:cstheme="minorHAnsi"/>
          <w:sz w:val="24"/>
          <w:szCs w:val="24"/>
          <w:lang w:val="en-US"/>
        </w:rPr>
        <w:t xml:space="preserve">. The </w:t>
      </w:r>
      <w:r w:rsidR="000A2893" w:rsidRPr="000B1F89">
        <w:rPr>
          <w:rFonts w:eastAsia="Calibri" w:cstheme="minorHAnsi"/>
          <w:sz w:val="24"/>
          <w:szCs w:val="24"/>
          <w:lang w:val="en-US"/>
        </w:rPr>
        <w:t xml:space="preserve">intended </w:t>
      </w:r>
      <w:r w:rsidRPr="000B1F89">
        <w:rPr>
          <w:rFonts w:eastAsia="Calibri" w:cstheme="minorHAnsi"/>
          <w:sz w:val="24"/>
          <w:szCs w:val="24"/>
          <w:lang w:val="en-US"/>
        </w:rPr>
        <w:t xml:space="preserve">outcomes of the plan are informed by extensive diabetes expertise and strong connections to people with lived experience, </w:t>
      </w:r>
      <w:r w:rsidR="00B03445" w:rsidRPr="000B1F89">
        <w:rPr>
          <w:rFonts w:eastAsia="Calibri" w:cstheme="minorHAnsi"/>
          <w:sz w:val="24"/>
          <w:szCs w:val="24"/>
          <w:lang w:val="en-US"/>
        </w:rPr>
        <w:t xml:space="preserve">the </w:t>
      </w:r>
      <w:r w:rsidRPr="000B1F89">
        <w:rPr>
          <w:rFonts w:eastAsia="Calibri" w:cstheme="minorHAnsi"/>
          <w:sz w:val="24"/>
          <w:szCs w:val="24"/>
          <w:lang w:val="en-US"/>
        </w:rPr>
        <w:t xml:space="preserve">Australian Diabetes Society, </w:t>
      </w:r>
      <w:r w:rsidR="00B03445" w:rsidRPr="000B1F89">
        <w:rPr>
          <w:rFonts w:eastAsia="Calibri" w:cstheme="minorHAnsi"/>
          <w:sz w:val="24"/>
          <w:szCs w:val="24"/>
          <w:lang w:val="en-US"/>
        </w:rPr>
        <w:t xml:space="preserve">the </w:t>
      </w:r>
      <w:r w:rsidRPr="000B1F89">
        <w:rPr>
          <w:rFonts w:eastAsia="Calibri" w:cstheme="minorHAnsi"/>
          <w:sz w:val="24"/>
          <w:szCs w:val="24"/>
          <w:lang w:val="en-US"/>
        </w:rPr>
        <w:t xml:space="preserve">Australian </w:t>
      </w:r>
      <w:r w:rsidRPr="000B1F89">
        <w:rPr>
          <w:rFonts w:eastAsia="Calibri" w:cstheme="minorHAnsi"/>
          <w:sz w:val="24"/>
          <w:szCs w:val="24"/>
          <w:lang w:val="en-US"/>
        </w:rPr>
        <w:lastRenderedPageBreak/>
        <w:t>Diabetes Educators Association, clinicians, scientists, researchers, other diabetes organisations, supply chain stakeholders and international networks.</w:t>
      </w:r>
    </w:p>
    <w:p w14:paraId="49F8076C" w14:textId="5225FE39" w:rsidR="137B22D7" w:rsidRPr="000B1F89" w:rsidRDefault="00482708" w:rsidP="009B130C">
      <w:pPr>
        <w:spacing w:after="160" w:line="278" w:lineRule="auto"/>
        <w:rPr>
          <w:rFonts w:eastAsia="Calibri" w:cstheme="minorHAnsi"/>
          <w:sz w:val="24"/>
          <w:szCs w:val="24"/>
          <w:lang w:val="en-US"/>
        </w:rPr>
      </w:pPr>
      <w:r>
        <w:rPr>
          <w:rFonts w:eastAsia="Calibri" w:cstheme="minorHAnsi"/>
          <w:sz w:val="24"/>
          <w:szCs w:val="24"/>
          <w:lang w:val="en-US"/>
        </w:rPr>
        <w:t xml:space="preserve">Diabetes Australia has been funded </w:t>
      </w:r>
      <w:r w:rsidR="00366EF3">
        <w:rPr>
          <w:rFonts w:eastAsia="Calibri" w:cstheme="minorHAnsi"/>
          <w:sz w:val="24"/>
          <w:szCs w:val="24"/>
          <w:lang w:val="en-US"/>
        </w:rPr>
        <w:t xml:space="preserve">an </w:t>
      </w:r>
      <w:r w:rsidR="00366EF3" w:rsidRPr="00366EF3">
        <w:rPr>
          <w:rFonts w:eastAsia="Calibri" w:cstheme="minorHAnsi"/>
          <w:sz w:val="24"/>
          <w:szCs w:val="24"/>
        </w:rPr>
        <w:t>average</w:t>
      </w:r>
      <w:r w:rsidR="00366EF3">
        <w:rPr>
          <w:rFonts w:eastAsia="Calibri" w:cstheme="minorHAnsi"/>
          <w:sz w:val="24"/>
          <w:szCs w:val="24"/>
        </w:rPr>
        <w:t xml:space="preserve"> of</w:t>
      </w:r>
      <w:r w:rsidR="00366EF3" w:rsidRPr="00366EF3">
        <w:rPr>
          <w:rFonts w:eastAsia="Calibri" w:cstheme="minorHAnsi"/>
          <w:sz w:val="24"/>
          <w:szCs w:val="24"/>
        </w:rPr>
        <w:t xml:space="preserve"> $46.95 million per annum</w:t>
      </w:r>
      <w:r w:rsidR="00366EF3" w:rsidRPr="00366EF3">
        <w:rPr>
          <w:rFonts w:eastAsia="Calibri" w:cstheme="minorHAnsi"/>
          <w:sz w:val="24"/>
          <w:szCs w:val="24"/>
          <w:lang w:val="en-US"/>
        </w:rPr>
        <w:t xml:space="preserve"> </w:t>
      </w:r>
      <w:r>
        <w:rPr>
          <w:rFonts w:eastAsia="Calibri" w:cstheme="minorHAnsi"/>
          <w:sz w:val="24"/>
          <w:szCs w:val="24"/>
          <w:lang w:val="en-US"/>
        </w:rPr>
        <w:t xml:space="preserve">(GST </w:t>
      </w:r>
      <w:r w:rsidR="00366EF3">
        <w:rPr>
          <w:rFonts w:eastAsia="Calibri" w:cstheme="minorHAnsi"/>
          <w:sz w:val="24"/>
          <w:szCs w:val="24"/>
          <w:lang w:val="en-US"/>
        </w:rPr>
        <w:t>exclusive) for</w:t>
      </w:r>
      <w:r>
        <w:rPr>
          <w:rFonts w:eastAsia="Calibri" w:cstheme="minorHAnsi"/>
          <w:sz w:val="24"/>
          <w:szCs w:val="24"/>
          <w:lang w:val="en-US"/>
        </w:rPr>
        <w:t xml:space="preserve"> the administration and delivery of services for the NDSS. This funding contributes to k</w:t>
      </w:r>
      <w:r w:rsidR="0283AD6A" w:rsidRPr="000B1F89">
        <w:rPr>
          <w:rFonts w:eastAsia="Calibri" w:cstheme="minorHAnsi"/>
          <w:sz w:val="24"/>
          <w:szCs w:val="24"/>
          <w:lang w:val="en-US"/>
        </w:rPr>
        <w:t xml:space="preserve">ey strategies and actions to further strengthen and develop education tools, resources and improve understanding of diabetes </w:t>
      </w:r>
      <w:r w:rsidR="00F15EF5">
        <w:rPr>
          <w:rFonts w:eastAsia="Calibri" w:cstheme="minorHAnsi"/>
          <w:sz w:val="24"/>
          <w:szCs w:val="24"/>
          <w:lang w:val="en-US"/>
        </w:rPr>
        <w:t>by</w:t>
      </w:r>
      <w:r w:rsidR="15E91562" w:rsidRPr="000B1F89">
        <w:rPr>
          <w:rFonts w:eastAsia="Calibri" w:cstheme="minorHAnsi"/>
          <w:sz w:val="24"/>
          <w:szCs w:val="24"/>
          <w:lang w:val="en-US"/>
        </w:rPr>
        <w:t>:</w:t>
      </w:r>
    </w:p>
    <w:p w14:paraId="48AA772D" w14:textId="28206AB9" w:rsidR="137B22D7" w:rsidRPr="000B1F89" w:rsidRDefault="51B0FF3D" w:rsidP="00044947">
      <w:pPr>
        <w:pStyle w:val="ListParagraph"/>
        <w:numPr>
          <w:ilvl w:val="0"/>
          <w:numId w:val="67"/>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Raising </w:t>
      </w:r>
      <w:r w:rsidR="0283AD6A" w:rsidRPr="000B1F89">
        <w:rPr>
          <w:rFonts w:eastAsia="Calibri" w:cstheme="minorHAnsi"/>
          <w:sz w:val="24"/>
          <w:szCs w:val="24"/>
          <w:lang w:val="en-US"/>
        </w:rPr>
        <w:t>awareness of the NDSS through a national communications and engagement campaign</w:t>
      </w:r>
      <w:r w:rsidR="00057386">
        <w:rPr>
          <w:rFonts w:eastAsia="Calibri" w:cstheme="minorHAnsi"/>
          <w:sz w:val="24"/>
          <w:szCs w:val="24"/>
          <w:lang w:val="en-US"/>
        </w:rPr>
        <w:t>,</w:t>
      </w:r>
    </w:p>
    <w:p w14:paraId="45C473E2" w14:textId="4328E544" w:rsidR="137B22D7" w:rsidRPr="000B1F89" w:rsidRDefault="0283AD6A" w:rsidP="00044947">
      <w:pPr>
        <w:pStyle w:val="ListParagraph"/>
        <w:numPr>
          <w:ilvl w:val="0"/>
          <w:numId w:val="67"/>
        </w:numPr>
        <w:spacing w:after="160" w:line="278" w:lineRule="auto"/>
        <w:rPr>
          <w:rFonts w:eastAsia="Calibri" w:cstheme="minorHAnsi"/>
          <w:sz w:val="24"/>
          <w:szCs w:val="24"/>
          <w:lang w:val="en-US"/>
        </w:rPr>
      </w:pPr>
      <w:r w:rsidRPr="000B1F89">
        <w:rPr>
          <w:rFonts w:eastAsia="Calibri" w:cstheme="minorHAnsi"/>
          <w:sz w:val="24"/>
          <w:szCs w:val="24"/>
          <w:lang w:val="en-US"/>
        </w:rPr>
        <w:t>provid</w:t>
      </w:r>
      <w:r w:rsidR="4A3A70D7" w:rsidRPr="000B1F89">
        <w:rPr>
          <w:rFonts w:eastAsia="Calibri" w:cstheme="minorHAnsi"/>
          <w:sz w:val="24"/>
          <w:szCs w:val="24"/>
          <w:lang w:val="en-US"/>
        </w:rPr>
        <w:t>ing</w:t>
      </w:r>
      <w:r w:rsidRPr="000B1F89">
        <w:rPr>
          <w:rFonts w:eastAsia="Calibri" w:cstheme="minorHAnsi"/>
          <w:sz w:val="24"/>
          <w:szCs w:val="24"/>
          <w:lang w:val="en-US"/>
        </w:rPr>
        <w:t xml:space="preserve"> education and support to general practitioners and practi</w:t>
      </w:r>
      <w:r w:rsidR="024B97FD" w:rsidRPr="000B1F89">
        <w:rPr>
          <w:rFonts w:eastAsia="Calibri" w:cstheme="minorHAnsi"/>
          <w:sz w:val="24"/>
          <w:szCs w:val="24"/>
          <w:lang w:val="en-US"/>
        </w:rPr>
        <w:t>c</w:t>
      </w:r>
      <w:r w:rsidRPr="000B1F89">
        <w:rPr>
          <w:rFonts w:eastAsia="Calibri" w:cstheme="minorHAnsi"/>
          <w:sz w:val="24"/>
          <w:szCs w:val="24"/>
          <w:lang w:val="en-US"/>
        </w:rPr>
        <w:t>e staff, practi</w:t>
      </w:r>
      <w:r w:rsidR="6B9F91DF" w:rsidRPr="000B1F89">
        <w:rPr>
          <w:rFonts w:eastAsia="Calibri" w:cstheme="minorHAnsi"/>
          <w:sz w:val="24"/>
          <w:szCs w:val="24"/>
          <w:lang w:val="en-US"/>
        </w:rPr>
        <w:t>c</w:t>
      </w:r>
      <w:r w:rsidRPr="000B1F89">
        <w:rPr>
          <w:rFonts w:eastAsia="Calibri" w:cstheme="minorHAnsi"/>
          <w:sz w:val="24"/>
          <w:szCs w:val="24"/>
          <w:lang w:val="en-US"/>
        </w:rPr>
        <w:t xml:space="preserve">e nurses, community health and primary care nurses, pharmacists and pharmacy assistants, and any other persons as agreed with the </w:t>
      </w:r>
      <w:r w:rsidR="00C914CF" w:rsidRPr="000B1F89">
        <w:rPr>
          <w:rFonts w:eastAsia="Calibri" w:cstheme="minorHAnsi"/>
          <w:sz w:val="24"/>
          <w:szCs w:val="24"/>
          <w:lang w:val="en-US"/>
        </w:rPr>
        <w:t>D</w:t>
      </w:r>
      <w:r w:rsidRPr="000B1F89">
        <w:rPr>
          <w:rFonts w:eastAsia="Calibri" w:cstheme="minorHAnsi"/>
          <w:sz w:val="24"/>
          <w:szCs w:val="24"/>
          <w:lang w:val="en-US"/>
        </w:rPr>
        <w:t>epartment</w:t>
      </w:r>
      <w:r w:rsidR="00C914CF" w:rsidRPr="000B1F89">
        <w:rPr>
          <w:rFonts w:eastAsia="Calibri" w:cstheme="minorHAnsi"/>
          <w:sz w:val="24"/>
          <w:szCs w:val="24"/>
          <w:lang w:val="en-US"/>
        </w:rPr>
        <w:t xml:space="preserve"> of Health</w:t>
      </w:r>
      <w:r w:rsidR="006B40E7">
        <w:rPr>
          <w:rFonts w:eastAsia="Calibri" w:cstheme="minorHAnsi"/>
          <w:sz w:val="24"/>
          <w:szCs w:val="24"/>
          <w:lang w:val="en-US"/>
        </w:rPr>
        <w:t>, Disability and Ageing</w:t>
      </w:r>
      <w:r w:rsidR="4473D41B" w:rsidRPr="000B1F89">
        <w:rPr>
          <w:rFonts w:eastAsia="Calibri" w:cstheme="minorHAnsi"/>
          <w:sz w:val="24"/>
          <w:szCs w:val="24"/>
          <w:lang w:val="en-US"/>
        </w:rPr>
        <w:t>, and</w:t>
      </w:r>
    </w:p>
    <w:p w14:paraId="2F5455F6" w14:textId="35A2E7F7" w:rsidR="137B22D7" w:rsidRPr="000B1F89" w:rsidRDefault="0283AD6A" w:rsidP="009B130C">
      <w:pPr>
        <w:pStyle w:val="ListParagraph"/>
        <w:numPr>
          <w:ilvl w:val="0"/>
          <w:numId w:val="67"/>
        </w:numPr>
        <w:spacing w:after="160" w:line="278" w:lineRule="auto"/>
        <w:rPr>
          <w:rFonts w:eastAsia="Calibri" w:cstheme="minorHAnsi"/>
          <w:sz w:val="24"/>
          <w:szCs w:val="24"/>
          <w:lang w:val="en-US"/>
        </w:rPr>
      </w:pPr>
      <w:r w:rsidRPr="000B1F89">
        <w:rPr>
          <w:rFonts w:eastAsia="Calibri" w:cstheme="minorHAnsi"/>
          <w:sz w:val="24"/>
          <w:szCs w:val="24"/>
          <w:lang w:val="en-US"/>
        </w:rPr>
        <w:t>support</w:t>
      </w:r>
      <w:r w:rsidR="48769EFA" w:rsidRPr="000B1F89">
        <w:rPr>
          <w:rFonts w:eastAsia="Calibri" w:cstheme="minorHAnsi"/>
          <w:sz w:val="24"/>
          <w:szCs w:val="24"/>
          <w:lang w:val="en-US"/>
        </w:rPr>
        <w:t>ing</w:t>
      </w:r>
      <w:r w:rsidRPr="000B1F89">
        <w:rPr>
          <w:rFonts w:eastAsia="Calibri" w:cstheme="minorHAnsi"/>
          <w:sz w:val="24"/>
          <w:szCs w:val="24"/>
          <w:lang w:val="en-US"/>
        </w:rPr>
        <w:t xml:space="preserve"> capacity and capability of the health workforce through the implementation of nationally consistent targeted education and training programs.</w:t>
      </w:r>
    </w:p>
    <w:p w14:paraId="382AD898" w14:textId="79B1E169" w:rsidR="0073216E" w:rsidRPr="000B1F89" w:rsidRDefault="0283AD6A" w:rsidP="00F77472">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acknowledges the significant burden diabetes places on individuals and families and </w:t>
      </w:r>
      <w:proofErr w:type="spellStart"/>
      <w:r w:rsidRPr="000B1F89">
        <w:rPr>
          <w:rFonts w:eastAsia="Calibri" w:cstheme="minorHAnsi"/>
          <w:sz w:val="24"/>
          <w:szCs w:val="24"/>
          <w:lang w:val="en-US"/>
        </w:rPr>
        <w:t>recognises</w:t>
      </w:r>
      <w:proofErr w:type="spellEnd"/>
      <w:r w:rsidRPr="000B1F89">
        <w:rPr>
          <w:rFonts w:eastAsia="Calibri" w:cstheme="minorHAnsi"/>
          <w:sz w:val="24"/>
          <w:szCs w:val="24"/>
          <w:lang w:val="en-US"/>
        </w:rPr>
        <w:t xml:space="preserve"> that management of the condition in the school setting is an important and complex issue. Currently, the Diabetes in Schools program aligns with the </w:t>
      </w:r>
      <w:r w:rsidR="00347DE7" w:rsidRPr="000B1F89">
        <w:rPr>
          <w:rFonts w:eastAsia="Calibri" w:cstheme="minorHAnsi"/>
          <w:sz w:val="24"/>
          <w:szCs w:val="24"/>
          <w:lang w:val="en-US"/>
        </w:rPr>
        <w:t xml:space="preserve">Australian National Diabetes </w:t>
      </w:r>
      <w:r w:rsidRPr="000B1F89">
        <w:rPr>
          <w:rFonts w:eastAsia="Calibri" w:cstheme="minorHAnsi"/>
          <w:sz w:val="24"/>
          <w:szCs w:val="24"/>
          <w:lang w:val="en-US"/>
        </w:rPr>
        <w:t xml:space="preserve">Strategy to promote awareness of type 1 </w:t>
      </w:r>
      <w:r w:rsidR="00445FBD" w:rsidRPr="000B1F89">
        <w:rPr>
          <w:rFonts w:eastAsia="Calibri" w:cstheme="minorHAnsi"/>
          <w:sz w:val="24"/>
          <w:szCs w:val="24"/>
          <w:lang w:val="en-US"/>
        </w:rPr>
        <w:t>d</w:t>
      </w:r>
      <w:r w:rsidRPr="000B1F89">
        <w:rPr>
          <w:rFonts w:eastAsia="Calibri" w:cstheme="minorHAnsi"/>
          <w:sz w:val="24"/>
          <w:szCs w:val="24"/>
          <w:lang w:val="en-US"/>
        </w:rPr>
        <w:t>iabetes symptoms and management in schools, other educa</w:t>
      </w:r>
      <w:r w:rsidR="00C56ADC" w:rsidRPr="000B1F89">
        <w:rPr>
          <w:rFonts w:eastAsia="Calibri" w:cstheme="minorHAnsi"/>
          <w:sz w:val="24"/>
          <w:szCs w:val="24"/>
          <w:lang w:val="en-US"/>
        </w:rPr>
        <w:t>t</w:t>
      </w:r>
      <w:r w:rsidRPr="000B1F89">
        <w:rPr>
          <w:rFonts w:eastAsia="Calibri" w:cstheme="minorHAnsi"/>
          <w:sz w:val="24"/>
          <w:szCs w:val="24"/>
          <w:lang w:val="en-US"/>
        </w:rPr>
        <w:t>ion settings, workplaces, and the community.</w:t>
      </w:r>
    </w:p>
    <w:p w14:paraId="6BC6408B" w14:textId="1DDC2AD5" w:rsidR="001833E4" w:rsidRPr="000B1F89" w:rsidRDefault="0062768F" w:rsidP="00F77472">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Diabetes in Schools program enables children with type 1 diabetes to be supported in managing their condition while at school. </w:t>
      </w:r>
      <w:r w:rsidR="003873F4" w:rsidRPr="000B1F89">
        <w:rPr>
          <w:rFonts w:eastAsia="Calibri" w:cstheme="minorHAnsi"/>
          <w:sz w:val="24"/>
          <w:szCs w:val="24"/>
          <w:lang w:val="en-US"/>
        </w:rPr>
        <w:t>Participation in the Diabetes in School</w:t>
      </w:r>
      <w:r w:rsidR="00443B56">
        <w:rPr>
          <w:rFonts w:eastAsia="Calibri" w:cstheme="minorHAnsi"/>
          <w:sz w:val="24"/>
          <w:szCs w:val="24"/>
          <w:lang w:val="en-US"/>
        </w:rPr>
        <w:t>s</w:t>
      </w:r>
      <w:r w:rsidR="003873F4" w:rsidRPr="000B1F89">
        <w:rPr>
          <w:rFonts w:eastAsia="Calibri" w:cstheme="minorHAnsi"/>
          <w:sz w:val="24"/>
          <w:szCs w:val="24"/>
          <w:lang w:val="en-US"/>
        </w:rPr>
        <w:t xml:space="preserve"> program is optional and is at the discretion of </w:t>
      </w:r>
      <w:proofErr w:type="gramStart"/>
      <w:r w:rsidR="003873F4" w:rsidRPr="000B1F89">
        <w:rPr>
          <w:rFonts w:eastAsia="Calibri" w:cstheme="minorHAnsi"/>
          <w:sz w:val="24"/>
          <w:szCs w:val="24"/>
          <w:lang w:val="en-US"/>
        </w:rPr>
        <w:t>schools</w:t>
      </w:r>
      <w:r w:rsidR="00040E92" w:rsidRPr="000B1F89">
        <w:rPr>
          <w:rFonts w:eastAsia="Calibri" w:cstheme="minorHAnsi"/>
          <w:sz w:val="24"/>
          <w:szCs w:val="24"/>
          <w:lang w:val="en-US"/>
        </w:rPr>
        <w:t>,</w:t>
      </w:r>
      <w:proofErr w:type="gramEnd"/>
      <w:r w:rsidR="003873F4" w:rsidRPr="000B1F89">
        <w:rPr>
          <w:rFonts w:eastAsia="Calibri" w:cstheme="minorHAnsi"/>
          <w:sz w:val="24"/>
          <w:szCs w:val="24"/>
          <w:lang w:val="en-US"/>
        </w:rPr>
        <w:t xml:space="preserve"> should they wish to participate. </w:t>
      </w:r>
      <w:r w:rsidR="00D36680" w:rsidRPr="000B1F89">
        <w:rPr>
          <w:rFonts w:eastAsia="Calibri" w:cstheme="minorHAnsi"/>
          <w:sz w:val="24"/>
          <w:szCs w:val="24"/>
          <w:lang w:val="en-US"/>
        </w:rPr>
        <w:t>The</w:t>
      </w:r>
      <w:r w:rsidR="00206C3B" w:rsidRPr="000B1F89">
        <w:rPr>
          <w:rFonts w:eastAsia="Calibri" w:cstheme="minorHAnsi"/>
          <w:sz w:val="24"/>
          <w:szCs w:val="24"/>
          <w:lang w:val="en-US"/>
        </w:rPr>
        <w:t>re are</w:t>
      </w:r>
      <w:r w:rsidR="00D36680" w:rsidRPr="000B1F89">
        <w:rPr>
          <w:rFonts w:eastAsia="Calibri" w:cstheme="minorHAnsi"/>
          <w:sz w:val="24"/>
          <w:szCs w:val="24"/>
          <w:lang w:val="en-US"/>
        </w:rPr>
        <w:t xml:space="preserve"> 3 tiers of education for school staff </w:t>
      </w:r>
      <w:r w:rsidR="00CD18DA" w:rsidRPr="000B1F89">
        <w:rPr>
          <w:rFonts w:eastAsia="Calibri" w:cstheme="minorHAnsi"/>
          <w:sz w:val="24"/>
          <w:szCs w:val="24"/>
          <w:lang w:val="en-US"/>
        </w:rPr>
        <w:t xml:space="preserve">that </w:t>
      </w:r>
      <w:r w:rsidR="00D36680" w:rsidRPr="000B1F89">
        <w:rPr>
          <w:rFonts w:eastAsia="Calibri" w:cstheme="minorHAnsi"/>
          <w:sz w:val="24"/>
          <w:szCs w:val="24"/>
          <w:lang w:val="en-US"/>
        </w:rPr>
        <w:t xml:space="preserve">include online modules, group training sessions and targeted training by appropriately qualified health professionals, including credentialed diabetes educators. </w:t>
      </w:r>
      <w:r w:rsidR="0011566D" w:rsidRPr="000B1F89">
        <w:rPr>
          <w:rFonts w:eastAsia="Calibri" w:cstheme="minorHAnsi"/>
          <w:sz w:val="24"/>
          <w:szCs w:val="24"/>
          <w:lang w:val="en-US"/>
        </w:rPr>
        <w:t>L</w:t>
      </w:r>
      <w:r w:rsidRPr="000B1F89">
        <w:rPr>
          <w:rFonts w:eastAsia="Calibri" w:cstheme="minorHAnsi"/>
          <w:sz w:val="24"/>
          <w:szCs w:val="24"/>
          <w:lang w:val="en-US"/>
        </w:rPr>
        <w:t>evel 1 and level 2 online training is available to a</w:t>
      </w:r>
      <w:r w:rsidR="007B1C45" w:rsidRPr="000B1F89">
        <w:rPr>
          <w:rFonts w:eastAsia="Calibri" w:cstheme="minorHAnsi"/>
          <w:sz w:val="24"/>
          <w:szCs w:val="24"/>
          <w:lang w:val="en-US"/>
        </w:rPr>
        <w:t>ny</w:t>
      </w:r>
      <w:r w:rsidRPr="000B1F89">
        <w:rPr>
          <w:rFonts w:eastAsia="Calibri" w:cstheme="minorHAnsi"/>
          <w:sz w:val="24"/>
          <w:szCs w:val="24"/>
          <w:lang w:val="en-US"/>
        </w:rPr>
        <w:t xml:space="preserve"> school</w:t>
      </w:r>
      <w:r w:rsidR="00323531" w:rsidRPr="000B1F89">
        <w:rPr>
          <w:rFonts w:eastAsia="Calibri" w:cstheme="minorHAnsi"/>
          <w:sz w:val="24"/>
          <w:szCs w:val="24"/>
          <w:lang w:val="en-US"/>
        </w:rPr>
        <w:t>,</w:t>
      </w:r>
      <w:r w:rsidRPr="000B1F89">
        <w:rPr>
          <w:rFonts w:eastAsia="Calibri" w:cstheme="minorHAnsi"/>
          <w:sz w:val="24"/>
          <w:szCs w:val="24"/>
          <w:lang w:val="en-US"/>
        </w:rPr>
        <w:t xml:space="preserve"> w</w:t>
      </w:r>
      <w:r w:rsidR="00123EC3" w:rsidRPr="000B1F89">
        <w:rPr>
          <w:rFonts w:eastAsia="Calibri" w:cstheme="minorHAnsi"/>
          <w:sz w:val="24"/>
          <w:szCs w:val="24"/>
          <w:lang w:val="en-US"/>
        </w:rPr>
        <w:t>hile</w:t>
      </w:r>
      <w:r w:rsidRPr="000B1F89">
        <w:rPr>
          <w:rFonts w:eastAsia="Calibri" w:cstheme="minorHAnsi"/>
          <w:sz w:val="24"/>
          <w:szCs w:val="24"/>
          <w:lang w:val="en-US"/>
        </w:rPr>
        <w:t xml:space="preserve"> level 3 </w:t>
      </w:r>
      <w:proofErr w:type="spellStart"/>
      <w:r w:rsidRPr="000B1F89">
        <w:rPr>
          <w:rFonts w:eastAsia="Calibri" w:cstheme="minorHAnsi"/>
          <w:sz w:val="24"/>
          <w:szCs w:val="24"/>
          <w:lang w:val="en-US"/>
        </w:rPr>
        <w:t>individualised</w:t>
      </w:r>
      <w:proofErr w:type="spellEnd"/>
      <w:r w:rsidRPr="000B1F89">
        <w:rPr>
          <w:rFonts w:eastAsia="Calibri" w:cstheme="minorHAnsi"/>
          <w:sz w:val="24"/>
          <w:szCs w:val="24"/>
          <w:lang w:val="en-US"/>
        </w:rPr>
        <w:t xml:space="preserve"> training </w:t>
      </w:r>
      <w:r w:rsidR="00123EC3" w:rsidRPr="000B1F89">
        <w:rPr>
          <w:rFonts w:eastAsia="Calibri" w:cstheme="minorHAnsi"/>
          <w:sz w:val="24"/>
          <w:szCs w:val="24"/>
          <w:lang w:val="en-US"/>
        </w:rPr>
        <w:t xml:space="preserve">is </w:t>
      </w:r>
      <w:r w:rsidRPr="000B1F89">
        <w:rPr>
          <w:rFonts w:eastAsia="Calibri" w:cstheme="minorHAnsi"/>
          <w:sz w:val="24"/>
          <w:szCs w:val="24"/>
          <w:lang w:val="en-US"/>
        </w:rPr>
        <w:t xml:space="preserve">available where the child is under the care of a hospital that holds a Diabetes in School service agreement with Diabetes Australia. </w:t>
      </w:r>
    </w:p>
    <w:p w14:paraId="7588D03A" w14:textId="54A0AAB2" w:rsidR="0098034D" w:rsidRPr="00401186" w:rsidRDefault="00003707" w:rsidP="004D11E6">
      <w:pPr>
        <w:spacing w:after="160" w:line="278" w:lineRule="auto"/>
        <w:rPr>
          <w:rFonts w:eastAsia="Calibri" w:cstheme="minorHAnsi"/>
          <w:sz w:val="24"/>
          <w:szCs w:val="24"/>
          <w:lang w:val="en-US"/>
        </w:rPr>
      </w:pPr>
      <w:r>
        <w:rPr>
          <w:rFonts w:eastAsia="Calibri" w:cstheme="minorHAnsi"/>
          <w:sz w:val="24"/>
          <w:szCs w:val="24"/>
          <w:lang w:val="en-US"/>
        </w:rPr>
        <w:t>Diabetes Australia report to the Department of Health</w:t>
      </w:r>
      <w:r w:rsidR="006B40E7">
        <w:rPr>
          <w:rFonts w:eastAsia="Calibri" w:cstheme="minorHAnsi"/>
          <w:sz w:val="24"/>
          <w:szCs w:val="24"/>
          <w:lang w:val="en-US"/>
        </w:rPr>
        <w:t>, Disability and Ageing</w:t>
      </w:r>
      <w:r w:rsidR="00BB18C3">
        <w:rPr>
          <w:rFonts w:eastAsia="Calibri" w:cstheme="minorHAnsi"/>
          <w:sz w:val="24"/>
          <w:szCs w:val="24"/>
          <w:lang w:val="en-US"/>
        </w:rPr>
        <w:t xml:space="preserve"> </w:t>
      </w:r>
      <w:r>
        <w:rPr>
          <w:rFonts w:eastAsia="Calibri" w:cstheme="minorHAnsi"/>
          <w:sz w:val="24"/>
          <w:szCs w:val="24"/>
          <w:lang w:val="en-US"/>
        </w:rPr>
        <w:t xml:space="preserve">on the delivery of the Diabetes in Schools program quarterly and annually. Any issues with the program are identified and rectified to ensure that it remains effective. </w:t>
      </w:r>
    </w:p>
    <w:p w14:paraId="516F1F9E" w14:textId="7BA1CD0F" w:rsidR="00F77472" w:rsidRPr="000B1F89" w:rsidRDefault="00863625" w:rsidP="00F77472">
      <w:pPr>
        <w:spacing w:after="160" w:line="278" w:lineRule="auto"/>
        <w:rPr>
          <w:rFonts w:eastAsia="Calibri" w:cstheme="minorHAnsi"/>
          <w:sz w:val="24"/>
          <w:szCs w:val="24"/>
          <w:lang w:val="en-US"/>
        </w:rPr>
      </w:pPr>
      <w:r w:rsidRPr="00863625">
        <w:rPr>
          <w:rFonts w:eastAsia="Calibri" w:cstheme="minorHAnsi"/>
          <w:sz w:val="24"/>
          <w:szCs w:val="24"/>
          <w:lang w:val="en-US"/>
        </w:rPr>
        <w:t xml:space="preserve">The Government will continue to work with states and territories </w:t>
      </w:r>
      <w:r w:rsidR="000F57E0">
        <w:rPr>
          <w:rFonts w:eastAsia="Calibri" w:cstheme="minorHAnsi"/>
          <w:sz w:val="24"/>
          <w:szCs w:val="24"/>
          <w:lang w:val="en-US"/>
        </w:rPr>
        <w:t xml:space="preserve">and Diabetes Australia </w:t>
      </w:r>
      <w:r w:rsidRPr="00863625">
        <w:rPr>
          <w:rFonts w:eastAsia="Calibri" w:cstheme="minorHAnsi"/>
          <w:sz w:val="24"/>
          <w:szCs w:val="24"/>
          <w:lang w:val="en-US"/>
        </w:rPr>
        <w:t xml:space="preserve">to support staff across the health care system to have a better understanding of diabetes management and to </w:t>
      </w:r>
      <w:r w:rsidR="000067EB">
        <w:rPr>
          <w:rFonts w:eastAsia="Calibri" w:cstheme="minorHAnsi"/>
          <w:sz w:val="24"/>
          <w:szCs w:val="24"/>
          <w:lang w:val="en-US"/>
        </w:rPr>
        <w:t xml:space="preserve">effectively </w:t>
      </w:r>
      <w:r w:rsidRPr="00863625">
        <w:rPr>
          <w:rFonts w:eastAsia="Calibri" w:cstheme="minorHAnsi"/>
          <w:sz w:val="24"/>
          <w:szCs w:val="24"/>
          <w:lang w:val="en-US"/>
        </w:rPr>
        <w:t>support the management of diabetes in schools</w:t>
      </w:r>
      <w:r w:rsidR="00740FC1" w:rsidRPr="00863625">
        <w:rPr>
          <w:rFonts w:eastAsia="Calibri" w:cstheme="minorHAnsi"/>
          <w:sz w:val="24"/>
          <w:szCs w:val="24"/>
          <w:lang w:val="en-US"/>
        </w:rPr>
        <w:t>.</w:t>
      </w:r>
      <w:r w:rsidR="00740FC1" w:rsidRPr="00863625">
        <w:rPr>
          <w:rFonts w:eastAsia="Calibri" w:cstheme="minorHAnsi"/>
          <w:sz w:val="24"/>
          <w:szCs w:val="24"/>
        </w:rPr>
        <w:t xml:space="preserve"> </w:t>
      </w:r>
    </w:p>
    <w:p w14:paraId="0C0798FF" w14:textId="1DFA5619" w:rsidR="137B22D7" w:rsidRPr="000B1F89" w:rsidRDefault="07731B8D" w:rsidP="19F70BC9">
      <w:pPr>
        <w:spacing w:after="120"/>
        <w:rPr>
          <w:rFonts w:eastAsiaTheme="minorEastAsia" w:cstheme="minorHAnsi"/>
          <w:b/>
          <w:i/>
          <w:sz w:val="24"/>
          <w:szCs w:val="24"/>
        </w:rPr>
      </w:pPr>
      <w:r w:rsidRPr="000B1F89">
        <w:rPr>
          <w:rFonts w:eastAsiaTheme="minorEastAsia" w:cstheme="minorHAnsi"/>
          <w:b/>
          <w:i/>
          <w:sz w:val="24"/>
          <w:szCs w:val="24"/>
        </w:rPr>
        <w:t>Recommendation 15</w:t>
      </w:r>
    </w:p>
    <w:p w14:paraId="6D0C0C30" w14:textId="5634A8FF" w:rsidR="244C4AE5" w:rsidRPr="000B1F89" w:rsidRDefault="4F98D956" w:rsidP="00C56ADC">
      <w:pPr>
        <w:rPr>
          <w:rFonts w:eastAsia="Calibri" w:cstheme="minorHAnsi"/>
          <w:b/>
          <w:i/>
          <w:color w:val="222222"/>
          <w:sz w:val="24"/>
          <w:szCs w:val="24"/>
        </w:rPr>
      </w:pPr>
      <w:r w:rsidRPr="000B1F89">
        <w:rPr>
          <w:rFonts w:eastAsia="Calibri" w:cstheme="minorHAnsi"/>
          <w:b/>
          <w:i/>
          <w:color w:val="222222"/>
          <w:sz w:val="24"/>
          <w:szCs w:val="24"/>
        </w:rPr>
        <w:t>The Committee recommends that subsidised access to Continuous Glucose Monitors (CGMs) be further expanded. In the first instance, all access limitations in relation to patients with Type 1 diabetes should be removed. Furthermore, individuals with insulin-</w:t>
      </w:r>
      <w:r w:rsidRPr="000B1F89">
        <w:rPr>
          <w:rFonts w:eastAsia="Calibri" w:cstheme="minorHAnsi"/>
          <w:b/>
          <w:i/>
          <w:color w:val="222222"/>
          <w:sz w:val="24"/>
          <w:szCs w:val="24"/>
        </w:rPr>
        <w:lastRenderedPageBreak/>
        <w:t>dependent Type 3c diabetes and patients with gestational diabetes should be made eligible for subsidised CGMs and for those with Type 2 diabetes requiring regular insulin. The Committee recommends prioritising the removal of age limitations on access to subsidised access for Type 1 diabetes patients.</w:t>
      </w:r>
    </w:p>
    <w:p w14:paraId="78956C00" w14:textId="612B5CF3" w:rsidR="4F98D956" w:rsidRPr="000B1F89" w:rsidRDefault="005B14B6" w:rsidP="244C4AE5">
      <w:pPr>
        <w:rPr>
          <w:rFonts w:cstheme="minorHAnsi"/>
          <w:sz w:val="24"/>
          <w:szCs w:val="24"/>
        </w:rPr>
      </w:pPr>
      <w:r w:rsidRPr="000B1F89">
        <w:rPr>
          <w:rFonts w:eastAsia="Calibri" w:cstheme="minorHAnsi"/>
          <w:b/>
          <w:sz w:val="24"/>
          <w:szCs w:val="24"/>
        </w:rPr>
        <w:t>Government response:</w:t>
      </w:r>
      <w:r w:rsidRPr="000B1F89">
        <w:rPr>
          <w:rFonts w:eastAsia="Calibri" w:cstheme="minorHAnsi"/>
          <w:sz w:val="24"/>
          <w:szCs w:val="24"/>
        </w:rPr>
        <w:t xml:space="preserve"> </w:t>
      </w:r>
      <w:r w:rsidR="00F97F9D" w:rsidRPr="000B1F89">
        <w:rPr>
          <w:rFonts w:eastAsia="Calibri" w:cstheme="minorHAnsi"/>
          <w:sz w:val="24"/>
          <w:szCs w:val="24"/>
        </w:rPr>
        <w:t>Noted</w:t>
      </w:r>
    </w:p>
    <w:p w14:paraId="613B7F19" w14:textId="607476B0" w:rsidR="4F98D956" w:rsidRPr="000B1F89" w:rsidRDefault="4F98D956" w:rsidP="009B130C">
      <w:pPr>
        <w:spacing w:after="160" w:line="278" w:lineRule="auto"/>
        <w:rPr>
          <w:rFonts w:eastAsia="Calibri" w:cstheme="minorHAnsi"/>
          <w:sz w:val="24"/>
          <w:szCs w:val="24"/>
          <w:lang w:val="en-US"/>
        </w:rPr>
      </w:pPr>
      <w:r w:rsidRPr="000B1F89">
        <w:rPr>
          <w:rFonts w:eastAsia="Calibri" w:cstheme="minorHAnsi"/>
          <w:sz w:val="24"/>
          <w:szCs w:val="24"/>
          <w:lang w:val="en-US"/>
        </w:rPr>
        <w:t>The</w:t>
      </w:r>
      <w:r w:rsidRPr="000B1F89" w:rsidDel="00DB1864">
        <w:rPr>
          <w:rFonts w:eastAsia="Calibri" w:cstheme="minorHAnsi"/>
          <w:sz w:val="24"/>
          <w:szCs w:val="24"/>
          <w:lang w:val="en-US"/>
        </w:rPr>
        <w:t xml:space="preserve"> </w:t>
      </w:r>
      <w:r w:rsidRPr="000B1F89">
        <w:rPr>
          <w:rFonts w:eastAsia="Calibri" w:cstheme="minorHAnsi"/>
          <w:sz w:val="24"/>
          <w:szCs w:val="24"/>
          <w:lang w:val="en-US"/>
        </w:rPr>
        <w:t xml:space="preserve">Government </w:t>
      </w:r>
      <w:proofErr w:type="spellStart"/>
      <w:r w:rsidRPr="000B1F89">
        <w:rPr>
          <w:rFonts w:eastAsia="Calibri" w:cstheme="minorHAnsi"/>
          <w:sz w:val="24"/>
          <w:szCs w:val="24"/>
          <w:lang w:val="en-US"/>
        </w:rPr>
        <w:t>recognises</w:t>
      </w:r>
      <w:proofErr w:type="spellEnd"/>
      <w:r w:rsidRPr="000B1F89">
        <w:rPr>
          <w:rFonts w:eastAsia="Calibri" w:cstheme="minorHAnsi"/>
          <w:sz w:val="24"/>
          <w:szCs w:val="24"/>
          <w:lang w:val="en-US"/>
        </w:rPr>
        <w:t xml:space="preserve"> that continuous glucose monitor</w:t>
      </w:r>
      <w:r w:rsidR="002A775C" w:rsidRPr="000B1F89">
        <w:rPr>
          <w:rFonts w:eastAsia="Calibri" w:cstheme="minorHAnsi"/>
          <w:sz w:val="24"/>
          <w:szCs w:val="24"/>
          <w:lang w:val="en-US"/>
        </w:rPr>
        <w:t>s</w:t>
      </w:r>
      <w:r w:rsidRPr="000B1F89">
        <w:rPr>
          <w:rFonts w:eastAsia="Calibri" w:cstheme="minorHAnsi"/>
          <w:sz w:val="24"/>
          <w:szCs w:val="24"/>
          <w:lang w:val="en-US"/>
        </w:rPr>
        <w:t xml:space="preserve"> (CGM</w:t>
      </w:r>
      <w:r w:rsidR="002A775C" w:rsidRPr="000B1F89">
        <w:rPr>
          <w:rFonts w:eastAsia="Calibri" w:cstheme="minorHAnsi"/>
          <w:sz w:val="24"/>
          <w:szCs w:val="24"/>
          <w:lang w:val="en-US"/>
        </w:rPr>
        <w:t>s</w:t>
      </w:r>
      <w:r w:rsidRPr="000B1F89">
        <w:rPr>
          <w:rFonts w:eastAsia="Calibri" w:cstheme="minorHAnsi"/>
          <w:sz w:val="24"/>
          <w:szCs w:val="24"/>
          <w:lang w:val="en-US"/>
        </w:rPr>
        <w:t xml:space="preserve">) </w:t>
      </w:r>
      <w:r w:rsidR="00B6041E">
        <w:rPr>
          <w:rFonts w:eastAsia="Calibri" w:cstheme="minorHAnsi"/>
          <w:sz w:val="24"/>
          <w:szCs w:val="24"/>
          <w:lang w:val="en-US"/>
        </w:rPr>
        <w:t>can help to</w:t>
      </w:r>
      <w:r w:rsidRPr="000B1F89">
        <w:rPr>
          <w:rFonts w:eastAsia="Calibri" w:cstheme="minorHAnsi"/>
          <w:sz w:val="24"/>
          <w:szCs w:val="24"/>
          <w:lang w:val="en-US"/>
        </w:rPr>
        <w:t xml:space="preserve"> improve diabetes self-management and health outcomes for people living with diabetes. </w:t>
      </w:r>
    </w:p>
    <w:p w14:paraId="5040E5A6" w14:textId="63A66616" w:rsidR="4F98D956" w:rsidRPr="000B1F89" w:rsidRDefault="4F98D956"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provides considerable financial support to people with diabetes through the subsidy of diabetes-related products through the NDSS. The Government has committed $682.3m over </w:t>
      </w:r>
      <w:r w:rsidR="00C838B3" w:rsidRPr="000B1F89">
        <w:rPr>
          <w:rFonts w:eastAsia="Calibri" w:cstheme="minorHAnsi"/>
          <w:sz w:val="24"/>
          <w:szCs w:val="24"/>
          <w:lang w:val="en-US"/>
        </w:rPr>
        <w:t xml:space="preserve">4 </w:t>
      </w:r>
      <w:r w:rsidRPr="000B1F89">
        <w:rPr>
          <w:rFonts w:eastAsia="Calibri" w:cstheme="minorHAnsi"/>
          <w:sz w:val="24"/>
          <w:szCs w:val="24"/>
          <w:lang w:val="en-US"/>
        </w:rPr>
        <w:t xml:space="preserve">years from 2022-23 to provide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access to CGM</w:t>
      </w:r>
      <w:r w:rsidR="00431EC3" w:rsidRPr="000B1F89">
        <w:rPr>
          <w:rFonts w:eastAsia="Calibri" w:cstheme="minorHAnsi"/>
          <w:sz w:val="24"/>
          <w:szCs w:val="24"/>
          <w:lang w:val="en-US"/>
        </w:rPr>
        <w:t>s</w:t>
      </w:r>
      <w:r w:rsidRPr="000B1F89">
        <w:rPr>
          <w:rFonts w:eastAsia="Calibri" w:cstheme="minorHAnsi"/>
          <w:sz w:val="24"/>
          <w:szCs w:val="24"/>
          <w:lang w:val="en-US"/>
        </w:rPr>
        <w:t xml:space="preserve">. </w:t>
      </w:r>
    </w:p>
    <w:p w14:paraId="1170F432" w14:textId="7152F2E1" w:rsidR="4F98D956" w:rsidRDefault="4F98D956"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Since 1 July 2022, all Australians with type 1 diabetes have access to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CGM products through the NDSS</w:t>
      </w:r>
      <w:r w:rsidR="00F66F4F">
        <w:rPr>
          <w:rFonts w:eastAsia="Calibri" w:cstheme="minorHAnsi"/>
          <w:sz w:val="24"/>
          <w:szCs w:val="24"/>
          <w:lang w:val="en-US"/>
        </w:rPr>
        <w:t>,</w:t>
      </w:r>
      <w:r w:rsidRPr="000B1F89">
        <w:rPr>
          <w:rFonts w:eastAsia="Calibri" w:cstheme="minorHAnsi"/>
          <w:sz w:val="24"/>
          <w:szCs w:val="24"/>
          <w:lang w:val="en-US"/>
        </w:rPr>
        <w:t xml:space="preserve"> with </w:t>
      </w:r>
      <w:r w:rsidR="00F66F4F">
        <w:rPr>
          <w:rFonts w:eastAsia="Calibri" w:cstheme="minorHAnsi"/>
          <w:sz w:val="24"/>
          <w:szCs w:val="24"/>
          <w:lang w:val="en-US"/>
        </w:rPr>
        <w:t>no age limitations in place</w:t>
      </w:r>
      <w:r w:rsidRPr="000B1F89">
        <w:rPr>
          <w:rFonts w:eastAsia="Calibri" w:cstheme="minorHAnsi"/>
          <w:sz w:val="24"/>
          <w:szCs w:val="24"/>
          <w:lang w:val="en-US"/>
        </w:rPr>
        <w:t>.</w:t>
      </w:r>
    </w:p>
    <w:p w14:paraId="771DF7A7" w14:textId="77777777" w:rsidR="00733359" w:rsidRPr="005A3941" w:rsidRDefault="00733359" w:rsidP="00733359">
      <w:pPr>
        <w:spacing w:after="160" w:line="278" w:lineRule="auto"/>
        <w:rPr>
          <w:rFonts w:eastAsia="Calibri" w:cstheme="minorHAnsi"/>
          <w:sz w:val="24"/>
          <w:szCs w:val="24"/>
          <w:lang w:val="en"/>
        </w:rPr>
      </w:pPr>
      <w:r w:rsidRPr="005A3941">
        <w:rPr>
          <w:rFonts w:eastAsia="Calibri" w:cstheme="minorHAnsi"/>
          <w:sz w:val="24"/>
          <w:szCs w:val="24"/>
          <w:lang w:val="en"/>
        </w:rPr>
        <w:t xml:space="preserve">All products supplied through the NDSS are subject to volume limits, including CGM products. The limits on CGM products are determined based on manufacturers’ recommended usage of individual products and prevent product wastage and stockpiling while ensuring users have continuous access to products. </w:t>
      </w:r>
    </w:p>
    <w:p w14:paraId="53B2BC2D" w14:textId="5D433286" w:rsidR="00733359" w:rsidRPr="005A3941" w:rsidRDefault="00733359" w:rsidP="00733359">
      <w:pPr>
        <w:spacing w:after="160" w:line="278" w:lineRule="auto"/>
        <w:rPr>
          <w:rFonts w:eastAsia="Calibri" w:cstheme="minorHAnsi"/>
          <w:sz w:val="24"/>
          <w:szCs w:val="24"/>
          <w:lang w:val="en"/>
        </w:rPr>
      </w:pPr>
      <w:r w:rsidRPr="005A3941">
        <w:rPr>
          <w:rFonts w:eastAsia="Calibri" w:cstheme="minorHAnsi"/>
          <w:sz w:val="24"/>
          <w:szCs w:val="24"/>
          <w:lang w:val="en"/>
        </w:rPr>
        <w:t xml:space="preserve">The limits also recognise that some products may be lost or damaged during use and include a buffer to support these situations. In cases where a product does not work correctly, registrants can contact the supplier’s helpline to receive a replacement under warranty free of charge.  </w:t>
      </w:r>
    </w:p>
    <w:p w14:paraId="0AE9E397" w14:textId="77777777" w:rsidR="00733359" w:rsidRPr="005A3941" w:rsidRDefault="00733359" w:rsidP="00733359">
      <w:pPr>
        <w:spacing w:after="160" w:line="278" w:lineRule="auto"/>
        <w:rPr>
          <w:rFonts w:eastAsia="Calibri" w:cstheme="minorHAnsi"/>
          <w:sz w:val="24"/>
          <w:szCs w:val="24"/>
          <w:lang w:val="en"/>
        </w:rPr>
      </w:pPr>
      <w:r w:rsidRPr="005A3941">
        <w:rPr>
          <w:rFonts w:eastAsia="Calibri" w:cstheme="minorHAnsi"/>
          <w:sz w:val="24"/>
          <w:szCs w:val="24"/>
          <w:lang w:val="en"/>
        </w:rPr>
        <w:t xml:space="preserve">Where a registrant reaches the maximum product volume limit, the NDSS Helpline can </w:t>
      </w:r>
      <w:proofErr w:type="gramStart"/>
      <w:r w:rsidRPr="005A3941">
        <w:rPr>
          <w:rFonts w:eastAsia="Calibri" w:cstheme="minorHAnsi"/>
          <w:sz w:val="24"/>
          <w:szCs w:val="24"/>
          <w:lang w:val="en"/>
        </w:rPr>
        <w:t>provide assistance</w:t>
      </w:r>
      <w:proofErr w:type="gramEnd"/>
      <w:r w:rsidRPr="005A3941">
        <w:rPr>
          <w:rFonts w:eastAsia="Calibri" w:cstheme="minorHAnsi"/>
          <w:sz w:val="24"/>
          <w:szCs w:val="24"/>
          <w:lang w:val="en"/>
        </w:rPr>
        <w:t xml:space="preserve"> in ensuring products are used correctly and can </w:t>
      </w:r>
      <w:proofErr w:type="spellStart"/>
      <w:r w:rsidRPr="005A3941">
        <w:rPr>
          <w:rFonts w:eastAsia="Calibri" w:cstheme="minorHAnsi"/>
          <w:sz w:val="24"/>
          <w:szCs w:val="24"/>
          <w:lang w:val="en"/>
        </w:rPr>
        <w:t>authorise</w:t>
      </w:r>
      <w:proofErr w:type="spellEnd"/>
      <w:r w:rsidRPr="005A3941">
        <w:rPr>
          <w:rFonts w:eastAsia="Calibri" w:cstheme="minorHAnsi"/>
          <w:sz w:val="24"/>
          <w:szCs w:val="24"/>
          <w:lang w:val="en"/>
        </w:rPr>
        <w:t xml:space="preserve"> access to additional products.  </w:t>
      </w:r>
    </w:p>
    <w:p w14:paraId="61F3956D" w14:textId="6E9BF817" w:rsidR="00733359" w:rsidRPr="00C87578" w:rsidRDefault="00733359" w:rsidP="009B130C">
      <w:pPr>
        <w:spacing w:after="160" w:line="278" w:lineRule="auto"/>
        <w:rPr>
          <w:rFonts w:eastAsia="Calibri" w:cstheme="minorHAnsi"/>
          <w:sz w:val="24"/>
          <w:szCs w:val="24"/>
          <w:lang w:val="en"/>
        </w:rPr>
      </w:pPr>
      <w:r w:rsidRPr="005A3941">
        <w:rPr>
          <w:rFonts w:eastAsia="Calibri" w:cstheme="minorHAnsi"/>
          <w:sz w:val="24"/>
          <w:szCs w:val="24"/>
          <w:lang w:val="en"/>
        </w:rPr>
        <w:t xml:space="preserve">The NDSS Helpline can also </w:t>
      </w:r>
      <w:proofErr w:type="gramStart"/>
      <w:r w:rsidRPr="005A3941">
        <w:rPr>
          <w:rFonts w:eastAsia="Calibri" w:cstheme="minorHAnsi"/>
          <w:sz w:val="24"/>
          <w:szCs w:val="24"/>
          <w:lang w:val="en"/>
        </w:rPr>
        <w:t>provide assistance</w:t>
      </w:r>
      <w:proofErr w:type="gramEnd"/>
      <w:r w:rsidRPr="005A3941">
        <w:rPr>
          <w:rFonts w:eastAsia="Calibri" w:cstheme="minorHAnsi"/>
          <w:sz w:val="24"/>
          <w:szCs w:val="24"/>
          <w:lang w:val="en"/>
        </w:rPr>
        <w:t xml:space="preserve"> in ordering higher quantities of products for people with limited access to community pharmacies or in anticipation of overseas travel. The NDSS Helpline can be contacted on 1800 637 700. Further information about the NDSS is available at </w:t>
      </w:r>
      <w:hyperlink r:id="rId23" w:history="1">
        <w:r w:rsidRPr="005A3941">
          <w:rPr>
            <w:rStyle w:val="Hyperlink"/>
            <w:rFonts w:eastAsia="Calibri" w:cstheme="minorHAnsi"/>
            <w:sz w:val="24"/>
            <w:szCs w:val="24"/>
            <w:lang w:val="en"/>
          </w:rPr>
          <w:t>www.ndss.com.au</w:t>
        </w:r>
      </w:hyperlink>
      <w:r w:rsidRPr="005A3941">
        <w:rPr>
          <w:rFonts w:eastAsia="Calibri" w:cstheme="minorHAnsi"/>
          <w:sz w:val="24"/>
          <w:szCs w:val="24"/>
          <w:lang w:val="en"/>
        </w:rPr>
        <w:t xml:space="preserve">. </w:t>
      </w:r>
    </w:p>
    <w:p w14:paraId="2A0CF5F9" w14:textId="49258FDA" w:rsidR="007552EB" w:rsidRPr="000B1F89" w:rsidRDefault="007552EB" w:rsidP="009B130C">
      <w:pPr>
        <w:spacing w:after="160" w:line="278" w:lineRule="auto"/>
        <w:rPr>
          <w:rFonts w:eastAsia="Calibri" w:cstheme="minorHAnsi"/>
          <w:sz w:val="24"/>
          <w:szCs w:val="24"/>
          <w:lang w:val="en-US"/>
        </w:rPr>
      </w:pPr>
      <w:r w:rsidRPr="00293436">
        <w:rPr>
          <w:rFonts w:eastAsia="Calibri" w:cstheme="minorHAnsi"/>
          <w:sz w:val="24"/>
          <w:szCs w:val="24"/>
          <w:lang w:val="en-US"/>
        </w:rPr>
        <w:t xml:space="preserve">The income tested and age-based Private Health Insurance Rebate (Rebate) is </w:t>
      </w:r>
      <w:r>
        <w:rPr>
          <w:rFonts w:eastAsia="Calibri" w:cstheme="minorHAnsi"/>
          <w:sz w:val="24"/>
          <w:szCs w:val="24"/>
          <w:lang w:val="en-US"/>
        </w:rPr>
        <w:t xml:space="preserve">another </w:t>
      </w:r>
      <w:r w:rsidRPr="00293436">
        <w:rPr>
          <w:rFonts w:eastAsia="Calibri" w:cstheme="minorHAnsi"/>
          <w:sz w:val="24"/>
          <w:szCs w:val="24"/>
          <w:lang w:val="en-US"/>
        </w:rPr>
        <w:t>way the Government support</w:t>
      </w:r>
      <w:r>
        <w:rPr>
          <w:rFonts w:eastAsia="Calibri" w:cstheme="minorHAnsi"/>
          <w:sz w:val="24"/>
          <w:szCs w:val="24"/>
          <w:lang w:val="en-US"/>
        </w:rPr>
        <w:t>s</w:t>
      </w:r>
      <w:r w:rsidRPr="00293436">
        <w:rPr>
          <w:rFonts w:eastAsia="Calibri" w:cstheme="minorHAnsi"/>
          <w:sz w:val="24"/>
          <w:szCs w:val="24"/>
          <w:lang w:val="en-US"/>
        </w:rPr>
        <w:t xml:space="preserve"> people </w:t>
      </w:r>
      <w:r>
        <w:rPr>
          <w:rFonts w:eastAsia="Calibri" w:cstheme="minorHAnsi"/>
          <w:sz w:val="24"/>
          <w:szCs w:val="24"/>
          <w:lang w:val="en-US"/>
        </w:rPr>
        <w:t>living with diabetes, who hold private health insurance, to access CGM medical devices.</w:t>
      </w:r>
      <w:r w:rsidRPr="00293436">
        <w:rPr>
          <w:rFonts w:eastAsia="Calibri" w:cstheme="minorHAnsi"/>
          <w:sz w:val="24"/>
          <w:szCs w:val="24"/>
          <w:lang w:val="en-US"/>
        </w:rPr>
        <w:t xml:space="preserve"> People on lower incomes, and older Australians</w:t>
      </w:r>
      <w:r>
        <w:rPr>
          <w:rFonts w:eastAsia="Calibri" w:cstheme="minorHAnsi"/>
          <w:sz w:val="24"/>
          <w:szCs w:val="24"/>
          <w:lang w:val="en-US"/>
        </w:rPr>
        <w:t>,</w:t>
      </w:r>
      <w:r w:rsidRPr="00293436">
        <w:rPr>
          <w:rFonts w:eastAsia="Calibri" w:cstheme="minorHAnsi"/>
          <w:sz w:val="24"/>
          <w:szCs w:val="24"/>
          <w:lang w:val="en-US"/>
        </w:rPr>
        <w:t xml:space="preserve"> receive a higher level of financial assistance from the Government’s investment </w:t>
      </w:r>
      <w:r>
        <w:rPr>
          <w:rFonts w:eastAsia="Calibri" w:cstheme="minorHAnsi"/>
          <w:sz w:val="24"/>
          <w:szCs w:val="24"/>
          <w:lang w:val="en-US"/>
        </w:rPr>
        <w:t>in</w:t>
      </w:r>
      <w:r w:rsidRPr="00293436">
        <w:rPr>
          <w:rFonts w:eastAsia="Calibri" w:cstheme="minorHAnsi"/>
          <w:sz w:val="24"/>
          <w:szCs w:val="24"/>
          <w:lang w:val="en-US"/>
        </w:rPr>
        <w:t xml:space="preserve"> the Rebate of over $7 billion annually</w:t>
      </w:r>
      <w:r w:rsidR="00740FC1" w:rsidRPr="00293436">
        <w:rPr>
          <w:rFonts w:eastAsia="Calibri" w:cstheme="minorHAnsi"/>
          <w:sz w:val="24"/>
          <w:szCs w:val="24"/>
          <w:lang w:val="en-US"/>
        </w:rPr>
        <w:t xml:space="preserve">. </w:t>
      </w:r>
    </w:p>
    <w:p w14:paraId="5FB51F56" w14:textId="33C32738" w:rsidR="4F98D956" w:rsidRPr="000B1F89" w:rsidRDefault="4F98D956" w:rsidP="6D10B3FD">
      <w:pPr>
        <w:spacing w:after="160" w:line="278" w:lineRule="auto"/>
        <w:rPr>
          <w:rFonts w:eastAsia="Calibri"/>
          <w:sz w:val="24"/>
          <w:szCs w:val="24"/>
          <w:lang w:val="en-US"/>
        </w:rPr>
      </w:pPr>
      <w:r w:rsidRPr="6D10B3FD">
        <w:rPr>
          <w:rFonts w:eastAsia="Calibri"/>
          <w:sz w:val="24"/>
          <w:szCs w:val="24"/>
          <w:lang w:val="en-US"/>
        </w:rPr>
        <w:t xml:space="preserve">The Government </w:t>
      </w:r>
      <w:r w:rsidR="001F442B">
        <w:rPr>
          <w:rFonts w:eastAsia="Calibri"/>
          <w:sz w:val="24"/>
          <w:szCs w:val="24"/>
          <w:lang w:val="en-US"/>
        </w:rPr>
        <w:t>will consider the Committee’s report in making decisions around any expansion of this funded program in the future.</w:t>
      </w:r>
    </w:p>
    <w:p w14:paraId="1394F5E1" w14:textId="77777777" w:rsidR="0092228D" w:rsidRDefault="0092228D" w:rsidP="19F70BC9">
      <w:pPr>
        <w:spacing w:after="120"/>
        <w:rPr>
          <w:rFonts w:eastAsiaTheme="minorEastAsia" w:cstheme="minorHAnsi"/>
          <w:b/>
          <w:sz w:val="24"/>
          <w:szCs w:val="24"/>
        </w:rPr>
      </w:pPr>
    </w:p>
    <w:p w14:paraId="4AF797F0" w14:textId="04217BBF" w:rsidR="07731B8D" w:rsidRPr="000B1F89" w:rsidRDefault="07731B8D" w:rsidP="19F70BC9">
      <w:pPr>
        <w:spacing w:after="120"/>
        <w:rPr>
          <w:rFonts w:eastAsiaTheme="minorEastAsia" w:cstheme="minorHAnsi"/>
          <w:b/>
          <w:sz w:val="24"/>
          <w:szCs w:val="24"/>
        </w:rPr>
      </w:pPr>
      <w:r w:rsidRPr="000B1F89">
        <w:rPr>
          <w:rFonts w:eastAsiaTheme="minorEastAsia" w:cstheme="minorHAnsi"/>
          <w:b/>
          <w:sz w:val="24"/>
          <w:szCs w:val="24"/>
        </w:rPr>
        <w:lastRenderedPageBreak/>
        <w:t>Recommendation 16</w:t>
      </w:r>
    </w:p>
    <w:p w14:paraId="09E67DBC" w14:textId="77777777" w:rsidR="28071CD1" w:rsidRPr="000B1F89" w:rsidRDefault="28071CD1" w:rsidP="244C4AE5">
      <w:pPr>
        <w:rPr>
          <w:rFonts w:eastAsia="Calibri" w:cstheme="minorHAnsi"/>
          <w:b/>
          <w:i/>
          <w:color w:val="222222"/>
          <w:sz w:val="24"/>
          <w:szCs w:val="24"/>
        </w:rPr>
      </w:pPr>
      <w:r w:rsidRPr="000B1F89">
        <w:rPr>
          <w:rFonts w:eastAsia="Calibri" w:cstheme="minorHAnsi"/>
          <w:b/>
          <w:i/>
          <w:color w:val="222222"/>
          <w:sz w:val="24"/>
          <w:szCs w:val="24"/>
        </w:rPr>
        <w:t>The Australian Government should explore expanding subsidised access to insulin pumps for all Australians with Type 1 diabe</w:t>
      </w:r>
      <w:r w:rsidRPr="000B1F89">
        <w:t>t</w:t>
      </w:r>
      <w:r w:rsidRPr="000B1F89">
        <w:rPr>
          <w:rFonts w:eastAsia="Calibri" w:cstheme="minorHAnsi"/>
          <w:b/>
          <w:i/>
          <w:color w:val="222222"/>
          <w:sz w:val="24"/>
          <w:szCs w:val="24"/>
        </w:rPr>
        <w:t>es. A gradual increase, such as expanding access to those aged 40 and under, would be useful as an initial step.</w:t>
      </w:r>
    </w:p>
    <w:p w14:paraId="294E7C0F" w14:textId="2EC8E2C5" w:rsidR="28071CD1" w:rsidRPr="000B1F89" w:rsidRDefault="005F4402" w:rsidP="244C4AE5">
      <w:pPr>
        <w:rPr>
          <w:rFonts w:cstheme="minorHAnsi"/>
          <w:sz w:val="24"/>
          <w:szCs w:val="24"/>
        </w:rPr>
      </w:pPr>
      <w:r w:rsidRPr="000B1F89">
        <w:rPr>
          <w:rFonts w:eastAsia="Calibri" w:cstheme="minorHAnsi"/>
          <w:b/>
          <w:sz w:val="24"/>
          <w:szCs w:val="24"/>
        </w:rPr>
        <w:t>Government response:</w:t>
      </w:r>
      <w:r w:rsidRPr="000B1F89">
        <w:rPr>
          <w:rFonts w:eastAsia="Calibri" w:cstheme="minorHAnsi"/>
          <w:sz w:val="24"/>
          <w:szCs w:val="24"/>
        </w:rPr>
        <w:t xml:space="preserve"> </w:t>
      </w:r>
      <w:r w:rsidR="00F97F9D" w:rsidRPr="000B1F89">
        <w:rPr>
          <w:rFonts w:eastAsia="Calibri" w:cstheme="minorHAnsi"/>
          <w:sz w:val="24"/>
          <w:szCs w:val="24"/>
        </w:rPr>
        <w:t>Noted</w:t>
      </w:r>
    </w:p>
    <w:p w14:paraId="5B4C86C3" w14:textId="0E5DBC4A" w:rsidR="28071CD1" w:rsidRPr="000B1F89" w:rsidRDefault="28071CD1" w:rsidP="009B130C">
      <w:pPr>
        <w:spacing w:after="160" w:line="278" w:lineRule="auto"/>
        <w:rPr>
          <w:rFonts w:eastAsia="Calibri" w:cstheme="minorHAnsi"/>
          <w:sz w:val="24"/>
          <w:szCs w:val="24"/>
          <w:lang w:val="en-US"/>
        </w:rPr>
      </w:pPr>
      <w:r w:rsidRPr="000B1F89">
        <w:rPr>
          <w:rFonts w:eastAsia="Calibri" w:cstheme="minorHAnsi"/>
          <w:sz w:val="24"/>
          <w:szCs w:val="24"/>
          <w:lang w:val="en-US"/>
        </w:rPr>
        <w:t>The</w:t>
      </w:r>
      <w:r w:rsidRPr="000B1F89" w:rsidDel="005C7A44">
        <w:rPr>
          <w:rFonts w:eastAsia="Calibri" w:cstheme="minorHAnsi"/>
          <w:sz w:val="24"/>
          <w:szCs w:val="24"/>
          <w:lang w:val="en-US"/>
        </w:rPr>
        <w:t xml:space="preserve"> </w:t>
      </w:r>
      <w:r w:rsidRPr="000B1F89">
        <w:rPr>
          <w:rFonts w:eastAsia="Calibri" w:cstheme="minorHAnsi"/>
          <w:sz w:val="24"/>
          <w:szCs w:val="24"/>
          <w:lang w:val="en-US"/>
        </w:rPr>
        <w:t xml:space="preserve">Government </w:t>
      </w:r>
      <w:proofErr w:type="spellStart"/>
      <w:r w:rsidRPr="000B1F89">
        <w:rPr>
          <w:rFonts w:eastAsia="Calibri" w:cstheme="minorHAnsi"/>
          <w:sz w:val="24"/>
          <w:szCs w:val="24"/>
          <w:lang w:val="en-US"/>
        </w:rPr>
        <w:t>recognises</w:t>
      </w:r>
      <w:proofErr w:type="spellEnd"/>
      <w:r w:rsidRPr="000B1F89">
        <w:rPr>
          <w:rFonts w:eastAsia="Calibri" w:cstheme="minorHAnsi"/>
          <w:sz w:val="24"/>
          <w:szCs w:val="24"/>
          <w:lang w:val="en-US"/>
        </w:rPr>
        <w:t xml:space="preserve"> insulin pumps improve blood glucose control and quality of life for those living with diabetes who use insulin. </w:t>
      </w:r>
    </w:p>
    <w:p w14:paraId="08DF0D4A" w14:textId="7CDB1AB3" w:rsidR="28071CD1" w:rsidRPr="000B1F89" w:rsidRDefault="28071CD1"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w:t>
      </w:r>
      <w:r w:rsidR="0076386D" w:rsidRPr="000B1F89">
        <w:rPr>
          <w:rFonts w:eastAsia="Calibri" w:cstheme="minorHAnsi"/>
          <w:sz w:val="24"/>
          <w:szCs w:val="24"/>
          <w:lang w:val="en-US"/>
        </w:rPr>
        <w:t xml:space="preserve">Insulin Pump Program </w:t>
      </w:r>
      <w:r w:rsidR="0076386D">
        <w:rPr>
          <w:rFonts w:eastAsia="Calibri" w:cstheme="minorHAnsi"/>
          <w:sz w:val="24"/>
          <w:szCs w:val="24"/>
          <w:lang w:val="en-US"/>
        </w:rPr>
        <w:t>(</w:t>
      </w:r>
      <w:r w:rsidRPr="000B1F89">
        <w:rPr>
          <w:rFonts w:eastAsia="Calibri" w:cstheme="minorHAnsi"/>
          <w:sz w:val="24"/>
          <w:szCs w:val="24"/>
          <w:lang w:val="en-US"/>
        </w:rPr>
        <w:t>IPP</w:t>
      </w:r>
      <w:r w:rsidR="0076386D">
        <w:rPr>
          <w:rFonts w:eastAsia="Calibri" w:cstheme="minorHAnsi"/>
          <w:sz w:val="24"/>
          <w:szCs w:val="24"/>
          <w:lang w:val="en-US"/>
        </w:rPr>
        <w:t>)</w:t>
      </w:r>
      <w:r w:rsidRPr="000B1F89">
        <w:rPr>
          <w:rFonts w:eastAsia="Calibri" w:cstheme="minorHAnsi"/>
          <w:sz w:val="24"/>
          <w:szCs w:val="24"/>
          <w:lang w:val="en-US"/>
        </w:rPr>
        <w:t xml:space="preserve"> is administered by </w:t>
      </w:r>
      <w:r w:rsidR="00230C4F">
        <w:rPr>
          <w:rFonts w:eastAsiaTheme="minorEastAsia"/>
          <w:color w:val="222222"/>
          <w:sz w:val="24"/>
          <w:szCs w:val="24"/>
        </w:rPr>
        <w:t>Breakthrough T1D (formerly</w:t>
      </w:r>
      <w:r w:rsidR="005D2886">
        <w:rPr>
          <w:rFonts w:eastAsiaTheme="minorEastAsia"/>
          <w:color w:val="222222"/>
          <w:sz w:val="24"/>
          <w:szCs w:val="24"/>
        </w:rPr>
        <w:t xml:space="preserve"> </w:t>
      </w:r>
      <w:r w:rsidR="00D1254A">
        <w:rPr>
          <w:rFonts w:eastAsiaTheme="minorEastAsia"/>
          <w:color w:val="222222"/>
          <w:sz w:val="24"/>
          <w:szCs w:val="24"/>
        </w:rPr>
        <w:t>known</w:t>
      </w:r>
      <w:r w:rsidR="005D2886">
        <w:rPr>
          <w:rFonts w:eastAsiaTheme="minorEastAsia"/>
          <w:color w:val="222222"/>
          <w:sz w:val="24"/>
          <w:szCs w:val="24"/>
        </w:rPr>
        <w:t xml:space="preserve"> as</w:t>
      </w:r>
      <w:r w:rsidR="00230C4F">
        <w:rPr>
          <w:rFonts w:eastAsiaTheme="minorEastAsia"/>
          <w:color w:val="222222"/>
          <w:sz w:val="24"/>
          <w:szCs w:val="24"/>
        </w:rPr>
        <w:t xml:space="preserve"> </w:t>
      </w:r>
      <w:r w:rsidRPr="000B1F89">
        <w:rPr>
          <w:rFonts w:eastAsia="Calibri" w:cstheme="minorHAnsi"/>
          <w:sz w:val="24"/>
          <w:szCs w:val="24"/>
          <w:lang w:val="en-US"/>
        </w:rPr>
        <w:t>JDRF</w:t>
      </w:r>
      <w:r w:rsidR="005D2886">
        <w:rPr>
          <w:rFonts w:eastAsia="Calibri" w:cstheme="minorHAnsi"/>
          <w:sz w:val="24"/>
          <w:szCs w:val="24"/>
          <w:lang w:val="en-US"/>
        </w:rPr>
        <w:t xml:space="preserve"> </w:t>
      </w:r>
      <w:r w:rsidR="005D2886" w:rsidRPr="000B1F89">
        <w:rPr>
          <w:rFonts w:eastAsia="Calibri" w:cstheme="minorHAnsi"/>
          <w:sz w:val="24"/>
          <w:szCs w:val="24"/>
          <w:lang w:val="en-US"/>
        </w:rPr>
        <w:t>Australia</w:t>
      </w:r>
      <w:r w:rsidR="00230C4F">
        <w:rPr>
          <w:rFonts w:eastAsia="Calibri" w:cstheme="minorHAnsi"/>
          <w:sz w:val="24"/>
          <w:szCs w:val="24"/>
          <w:lang w:val="en-US"/>
        </w:rPr>
        <w:t>)</w:t>
      </w:r>
      <w:r w:rsidRPr="000B1F89">
        <w:rPr>
          <w:rFonts w:eastAsia="Calibri" w:cstheme="minorHAnsi"/>
          <w:sz w:val="24"/>
          <w:szCs w:val="24"/>
          <w:lang w:val="en-US"/>
        </w:rPr>
        <w:t xml:space="preserve"> and provides fully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insulin pumps to children and young people aged up to 21 years </w:t>
      </w:r>
      <w:r w:rsidR="00E62C42" w:rsidRPr="000B1F89">
        <w:rPr>
          <w:rFonts w:eastAsia="Calibri" w:cstheme="minorHAnsi"/>
          <w:sz w:val="24"/>
          <w:szCs w:val="24"/>
          <w:lang w:val="en-US"/>
        </w:rPr>
        <w:t xml:space="preserve">who </w:t>
      </w:r>
      <w:r w:rsidRPr="000B1F89">
        <w:rPr>
          <w:rFonts w:eastAsia="Calibri" w:cstheme="minorHAnsi"/>
          <w:sz w:val="24"/>
          <w:szCs w:val="24"/>
          <w:lang w:val="en-US"/>
        </w:rPr>
        <w:t xml:space="preserve">have type 1 diabetes, are from financially disadvantaged families, and who do not have access to other means of reimbursement, such as private health insurance. </w:t>
      </w:r>
    </w:p>
    <w:p w14:paraId="3820ED42" w14:textId="5D57653E" w:rsidR="28071CD1" w:rsidRPr="000B1F89" w:rsidRDefault="28071CD1"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IPP was established in 2008 for children aged up to 18 years of age. On 1 July 2022, the Government expanded the eligibility criteria to raise the age limit to people aged under 21 years. Since the program commenced, the IPP has provided more than 2,900 insulin pumps to eligible recipients. </w:t>
      </w:r>
    </w:p>
    <w:p w14:paraId="597FBBE8" w14:textId="7F643BEB" w:rsidR="007D21EC" w:rsidRPr="000B1F89" w:rsidRDefault="007D21EC" w:rsidP="007D21E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has committed $8.4m over 4 years from 2022-23 to support young people with type 1 diabetes through the IPP. </w:t>
      </w:r>
    </w:p>
    <w:p w14:paraId="1458A2C7" w14:textId="77777777" w:rsidR="007D21EC" w:rsidRPr="000B1F89" w:rsidRDefault="007D21EC" w:rsidP="007D21EC">
      <w:pPr>
        <w:spacing w:after="160" w:line="278" w:lineRule="auto"/>
        <w:rPr>
          <w:rFonts w:eastAsia="Calibri" w:cstheme="minorHAnsi"/>
          <w:sz w:val="24"/>
          <w:szCs w:val="24"/>
          <w:lang w:val="en-US"/>
        </w:rPr>
      </w:pPr>
      <w:r w:rsidRPr="000B1F89">
        <w:rPr>
          <w:rFonts w:eastAsia="Calibri" w:cstheme="minorHAnsi"/>
          <w:sz w:val="24"/>
          <w:szCs w:val="24"/>
          <w:lang w:val="en-US"/>
        </w:rPr>
        <w:t xml:space="preserve">As part of the 2024-25 Budget, the Government committed an additional $3.7 million to support increased access to fully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insulin pumps through the IPP. This funding relates to both the IPP, for the supply of additional pumps in 2024-25, and the NDSS for the supply of insulin pump consumables over the functional life of the pumps supplied.</w:t>
      </w:r>
    </w:p>
    <w:p w14:paraId="27696A8F" w14:textId="77777777" w:rsidR="007D21EC" w:rsidRPr="000B1F89" w:rsidRDefault="007D21EC" w:rsidP="007D21EC">
      <w:pPr>
        <w:spacing w:after="160" w:line="278" w:lineRule="auto"/>
        <w:rPr>
          <w:rFonts w:eastAsia="Calibri" w:cstheme="minorHAnsi"/>
          <w:sz w:val="24"/>
          <w:szCs w:val="24"/>
          <w:lang w:val="en-US"/>
        </w:rPr>
      </w:pPr>
      <w:r w:rsidRPr="000B1F89">
        <w:rPr>
          <w:rFonts w:eastAsia="Calibri" w:cstheme="minorHAnsi"/>
          <w:sz w:val="24"/>
          <w:szCs w:val="24"/>
          <w:lang w:val="en-US"/>
        </w:rPr>
        <w:t>This funding includes:</w:t>
      </w:r>
    </w:p>
    <w:p w14:paraId="1229C79E" w14:textId="77777777" w:rsidR="007D21EC" w:rsidRPr="000B1F89" w:rsidRDefault="007D21EC" w:rsidP="007D21EC">
      <w:pPr>
        <w:pStyle w:val="ListParagraph"/>
        <w:numPr>
          <w:ilvl w:val="0"/>
          <w:numId w:val="68"/>
        </w:numPr>
        <w:spacing w:after="160" w:line="278" w:lineRule="auto"/>
        <w:rPr>
          <w:rFonts w:eastAsia="Calibri" w:cstheme="minorHAnsi"/>
          <w:sz w:val="24"/>
          <w:szCs w:val="24"/>
          <w:lang w:val="en-US"/>
        </w:rPr>
      </w:pPr>
      <w:r w:rsidRPr="000B1F89">
        <w:rPr>
          <w:rFonts w:eastAsia="Calibri" w:cstheme="minorHAnsi"/>
          <w:sz w:val="24"/>
          <w:szCs w:val="24"/>
          <w:lang w:val="en-US"/>
        </w:rPr>
        <w:t>$1.27 million additional funding for the IPP in 2024-25 (of which $1.19 million is for insulin pump subsidies); and</w:t>
      </w:r>
    </w:p>
    <w:p w14:paraId="67DBBFCE" w14:textId="77777777" w:rsidR="007D21EC" w:rsidRPr="000B1F89" w:rsidRDefault="007D21EC" w:rsidP="007D21EC">
      <w:pPr>
        <w:pStyle w:val="ListParagraph"/>
        <w:numPr>
          <w:ilvl w:val="0"/>
          <w:numId w:val="68"/>
        </w:numPr>
        <w:spacing w:after="160" w:line="278" w:lineRule="auto"/>
        <w:rPr>
          <w:rFonts w:eastAsia="Calibri" w:cstheme="minorHAnsi"/>
          <w:sz w:val="24"/>
          <w:szCs w:val="24"/>
          <w:lang w:val="en-US"/>
        </w:rPr>
      </w:pPr>
      <w:r w:rsidRPr="000B1F89">
        <w:rPr>
          <w:rFonts w:eastAsia="Calibri" w:cstheme="minorHAnsi"/>
          <w:sz w:val="24"/>
          <w:szCs w:val="24"/>
          <w:lang w:val="en-US"/>
        </w:rPr>
        <w:t>$2.43 million additional funding for NDSS over 4 years (2024-25 to 2027-2028).</w:t>
      </w:r>
    </w:p>
    <w:p w14:paraId="77380FC2" w14:textId="6E1799B9" w:rsidR="28071CD1" w:rsidRPr="000B1F89" w:rsidRDefault="28071CD1" w:rsidP="6D10B3FD">
      <w:pPr>
        <w:spacing w:after="160" w:line="278" w:lineRule="auto"/>
        <w:rPr>
          <w:rFonts w:eastAsia="Calibri"/>
          <w:sz w:val="24"/>
          <w:szCs w:val="24"/>
          <w:lang w:val="en-US"/>
        </w:rPr>
      </w:pPr>
      <w:r w:rsidRPr="6D10B3FD">
        <w:rPr>
          <w:rFonts w:eastAsia="Calibri"/>
          <w:sz w:val="24"/>
          <w:szCs w:val="24"/>
          <w:lang w:val="en-US"/>
        </w:rPr>
        <w:t xml:space="preserve">Support for the ongoing cost of Insulin Pump Consumables such as insulin reservoirs and infusion sets is provided through the NDSS to eligible registrants. The cost of </w:t>
      </w:r>
      <w:r w:rsidR="1516BF1B" w:rsidRPr="6D10B3FD">
        <w:rPr>
          <w:rFonts w:eastAsia="Calibri"/>
          <w:sz w:val="24"/>
          <w:szCs w:val="24"/>
          <w:lang w:val="en-US"/>
        </w:rPr>
        <w:t>Insulin Pump Consumables</w:t>
      </w:r>
      <w:r w:rsidRPr="6D10B3FD">
        <w:rPr>
          <w:rFonts w:eastAsia="Calibri"/>
          <w:sz w:val="24"/>
          <w:szCs w:val="24"/>
          <w:lang w:val="en-US"/>
        </w:rPr>
        <w:t xml:space="preserve"> represents approximately half of the cost of insulin pump therapy. </w:t>
      </w:r>
    </w:p>
    <w:p w14:paraId="41B63EEA" w14:textId="5402AC7A" w:rsidR="244C4AE5" w:rsidRDefault="28071CD1" w:rsidP="6D10B3FD">
      <w:pPr>
        <w:spacing w:after="160" w:line="278" w:lineRule="auto"/>
        <w:rPr>
          <w:rFonts w:eastAsia="Calibri" w:cstheme="minorHAnsi"/>
          <w:sz w:val="24"/>
          <w:szCs w:val="24"/>
          <w:lang w:val="en-US"/>
        </w:rPr>
      </w:pPr>
      <w:r w:rsidRPr="000B1F89">
        <w:rPr>
          <w:rFonts w:eastAsia="Calibri" w:cstheme="minorHAnsi"/>
          <w:sz w:val="24"/>
          <w:szCs w:val="24"/>
          <w:lang w:val="en-US"/>
        </w:rPr>
        <w:t xml:space="preserve">In addition, all people with type 1 diabetes are eligible to receive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access to CGM products through the NDSS. Some insulin pump systems can integrate with CGM products.</w:t>
      </w:r>
    </w:p>
    <w:p w14:paraId="28CDA344" w14:textId="13E4BFC9" w:rsidR="00631CA5" w:rsidRPr="00631CA5" w:rsidRDefault="00616DED" w:rsidP="19F70BC9">
      <w:pPr>
        <w:spacing w:after="120"/>
        <w:rPr>
          <w:rFonts w:eastAsia="Calibri" w:cstheme="minorHAnsi"/>
          <w:sz w:val="24"/>
          <w:szCs w:val="24"/>
          <w:lang w:val="en-US"/>
        </w:rPr>
      </w:pPr>
      <w:r>
        <w:rPr>
          <w:rFonts w:eastAsia="Calibri" w:cstheme="minorHAnsi"/>
          <w:sz w:val="24"/>
          <w:szCs w:val="24"/>
          <w:lang w:val="en-US"/>
        </w:rPr>
        <w:t>Further, t</w:t>
      </w:r>
      <w:r w:rsidRPr="00293436">
        <w:rPr>
          <w:rFonts w:eastAsia="Calibri" w:cstheme="minorHAnsi"/>
          <w:sz w:val="24"/>
          <w:szCs w:val="24"/>
          <w:lang w:val="en-US"/>
        </w:rPr>
        <w:t xml:space="preserve">he income tested and age-based Private Health Insurance Rebate (Rebate) is </w:t>
      </w:r>
      <w:r>
        <w:rPr>
          <w:rFonts w:eastAsia="Calibri" w:cstheme="minorHAnsi"/>
          <w:sz w:val="24"/>
          <w:szCs w:val="24"/>
          <w:lang w:val="en-US"/>
        </w:rPr>
        <w:t xml:space="preserve">another </w:t>
      </w:r>
      <w:r w:rsidRPr="00293436">
        <w:rPr>
          <w:rFonts w:eastAsia="Calibri" w:cstheme="minorHAnsi"/>
          <w:sz w:val="24"/>
          <w:szCs w:val="24"/>
          <w:lang w:val="en-US"/>
        </w:rPr>
        <w:t>way the Government support</w:t>
      </w:r>
      <w:r>
        <w:rPr>
          <w:rFonts w:eastAsia="Calibri" w:cstheme="minorHAnsi"/>
          <w:sz w:val="24"/>
          <w:szCs w:val="24"/>
          <w:lang w:val="en-US"/>
        </w:rPr>
        <w:t>s</w:t>
      </w:r>
      <w:r w:rsidRPr="00293436">
        <w:rPr>
          <w:rFonts w:eastAsia="Calibri" w:cstheme="minorHAnsi"/>
          <w:sz w:val="24"/>
          <w:szCs w:val="24"/>
          <w:lang w:val="en-US"/>
        </w:rPr>
        <w:t xml:space="preserve"> people </w:t>
      </w:r>
      <w:r>
        <w:rPr>
          <w:rFonts w:eastAsia="Calibri" w:cstheme="minorHAnsi"/>
          <w:sz w:val="24"/>
          <w:szCs w:val="24"/>
          <w:lang w:val="en-US"/>
        </w:rPr>
        <w:t>living with diabetes, who hold private health insurance, to access insulin pumps.</w:t>
      </w:r>
      <w:r w:rsidRPr="00293436">
        <w:rPr>
          <w:rFonts w:eastAsia="Calibri" w:cstheme="minorHAnsi"/>
          <w:sz w:val="24"/>
          <w:szCs w:val="24"/>
          <w:lang w:val="en-US"/>
        </w:rPr>
        <w:t xml:space="preserve"> People on lower incomes, and older Australians</w:t>
      </w:r>
      <w:r>
        <w:rPr>
          <w:rFonts w:eastAsia="Calibri" w:cstheme="minorHAnsi"/>
          <w:sz w:val="24"/>
          <w:szCs w:val="24"/>
          <w:lang w:val="en-US"/>
        </w:rPr>
        <w:t>,</w:t>
      </w:r>
      <w:r w:rsidRPr="00293436">
        <w:rPr>
          <w:rFonts w:eastAsia="Calibri" w:cstheme="minorHAnsi"/>
          <w:sz w:val="24"/>
          <w:szCs w:val="24"/>
          <w:lang w:val="en-US"/>
        </w:rPr>
        <w:t xml:space="preserve"> receive </w:t>
      </w:r>
      <w:r w:rsidRPr="00293436">
        <w:rPr>
          <w:rFonts w:eastAsia="Calibri" w:cstheme="minorHAnsi"/>
          <w:sz w:val="24"/>
          <w:szCs w:val="24"/>
          <w:lang w:val="en-US"/>
        </w:rPr>
        <w:lastRenderedPageBreak/>
        <w:t>a higher level of financial assistance from the Government’s investment of the Rebate of over $7 billion annually</w:t>
      </w:r>
      <w:r w:rsidR="00740FC1" w:rsidRPr="00293436">
        <w:rPr>
          <w:rFonts w:eastAsia="Calibri" w:cstheme="minorHAnsi"/>
          <w:sz w:val="24"/>
          <w:szCs w:val="24"/>
          <w:lang w:val="en-US"/>
        </w:rPr>
        <w:t xml:space="preserve">. </w:t>
      </w:r>
    </w:p>
    <w:p w14:paraId="029585C8" w14:textId="5C86573D" w:rsidR="07731B8D" w:rsidRPr="000B1F89" w:rsidRDefault="07731B8D" w:rsidP="19F70BC9">
      <w:pPr>
        <w:spacing w:after="120"/>
        <w:rPr>
          <w:rFonts w:eastAsiaTheme="minorEastAsia" w:cstheme="minorHAnsi"/>
          <w:b/>
          <w:sz w:val="24"/>
          <w:szCs w:val="24"/>
        </w:rPr>
      </w:pPr>
      <w:r w:rsidRPr="000B1F89">
        <w:rPr>
          <w:rFonts w:eastAsiaTheme="minorEastAsia" w:cstheme="minorHAnsi"/>
          <w:b/>
          <w:sz w:val="24"/>
          <w:szCs w:val="24"/>
        </w:rPr>
        <w:t>Recommendation 17</w:t>
      </w:r>
    </w:p>
    <w:p w14:paraId="0C2709A6" w14:textId="32FCB4F8" w:rsidR="00441E7F" w:rsidRPr="00441E7F" w:rsidRDefault="00441E7F" w:rsidP="19F70BC9">
      <w:pPr>
        <w:spacing w:after="120"/>
        <w:rPr>
          <w:rFonts w:cstheme="minorHAnsi"/>
          <w:b/>
          <w:bCs/>
          <w:i/>
          <w:iCs/>
          <w:color w:val="222222"/>
          <w:sz w:val="24"/>
          <w:szCs w:val="24"/>
          <w:shd w:val="clear" w:color="auto" w:fill="FFFFFF"/>
        </w:rPr>
      </w:pPr>
      <w:r w:rsidRPr="00441E7F">
        <w:rPr>
          <w:rFonts w:cstheme="minorHAnsi"/>
          <w:b/>
          <w:bCs/>
          <w:i/>
          <w:iCs/>
          <w:color w:val="222222"/>
          <w:sz w:val="24"/>
          <w:szCs w:val="24"/>
          <w:shd w:val="clear" w:color="auto" w:fill="FFFFFF"/>
        </w:rPr>
        <w:t>The Committee recommends that the Australian Government undertakes a review of the price and choice of insulin pumps in Australia.</w:t>
      </w:r>
    </w:p>
    <w:p w14:paraId="421F7661" w14:textId="26E79187" w:rsidR="00441E7F" w:rsidRDefault="00441E7F" w:rsidP="19F70BC9">
      <w:pPr>
        <w:spacing w:after="120"/>
        <w:rPr>
          <w:rFonts w:cstheme="minorHAnsi"/>
          <w:b/>
          <w:bCs/>
          <w:color w:val="222222"/>
          <w:sz w:val="24"/>
          <w:szCs w:val="24"/>
          <w:shd w:val="clear" w:color="auto" w:fill="FFFFFF"/>
        </w:rPr>
      </w:pPr>
      <w:r w:rsidRPr="00441E7F">
        <w:rPr>
          <w:rFonts w:cstheme="minorHAnsi"/>
          <w:b/>
          <w:bCs/>
          <w:color w:val="222222"/>
          <w:sz w:val="24"/>
          <w:szCs w:val="24"/>
          <w:shd w:val="clear" w:color="auto" w:fill="FFFFFF"/>
        </w:rPr>
        <w:t>Government response:</w:t>
      </w:r>
      <w:r w:rsidR="0062728A">
        <w:rPr>
          <w:rFonts w:cstheme="minorHAnsi"/>
          <w:b/>
          <w:bCs/>
          <w:color w:val="222222"/>
          <w:sz w:val="24"/>
          <w:szCs w:val="24"/>
          <w:shd w:val="clear" w:color="auto" w:fill="FFFFFF"/>
        </w:rPr>
        <w:t xml:space="preserve"> </w:t>
      </w:r>
      <w:r w:rsidR="0063713E" w:rsidRPr="008E4719">
        <w:rPr>
          <w:rFonts w:cstheme="minorHAnsi"/>
          <w:color w:val="222222"/>
          <w:sz w:val="24"/>
          <w:szCs w:val="24"/>
          <w:shd w:val="clear" w:color="auto" w:fill="FFFFFF"/>
        </w:rPr>
        <w:t>Noted</w:t>
      </w:r>
    </w:p>
    <w:p w14:paraId="56A56D04" w14:textId="5D01BC84" w:rsidR="00171AEE" w:rsidRPr="000B1F89" w:rsidRDefault="00171AEE" w:rsidP="6D10B3FD">
      <w:pPr>
        <w:rPr>
          <w:sz w:val="24"/>
          <w:szCs w:val="24"/>
        </w:rPr>
      </w:pPr>
      <w:r w:rsidRPr="6D10B3FD">
        <w:rPr>
          <w:sz w:val="24"/>
          <w:szCs w:val="24"/>
        </w:rPr>
        <w:t xml:space="preserve">To ensure that Australians have access to medical devices that are safe to use and fulfil their intended purpose, all products that meet the definition of a medical device as specified in the </w:t>
      </w:r>
      <w:r w:rsidRPr="6D10B3FD">
        <w:rPr>
          <w:i/>
          <w:iCs/>
          <w:sz w:val="24"/>
          <w:szCs w:val="24"/>
        </w:rPr>
        <w:t>Therapeutic Goods Act 1989</w:t>
      </w:r>
      <w:r w:rsidRPr="6D10B3FD">
        <w:rPr>
          <w:sz w:val="24"/>
          <w:szCs w:val="24"/>
        </w:rPr>
        <w:t xml:space="preserve"> – including insulin pumps – must be included in the Australian Register of Therapeutic Goods before they can be lawfully supplied in Australia. </w:t>
      </w:r>
    </w:p>
    <w:p w14:paraId="6940583C" w14:textId="2910F171" w:rsidR="00171AEE" w:rsidRPr="000B1F89" w:rsidRDefault="00171AEE" w:rsidP="6D10B3FD">
      <w:pPr>
        <w:rPr>
          <w:sz w:val="24"/>
          <w:szCs w:val="24"/>
        </w:rPr>
      </w:pPr>
      <w:r w:rsidRPr="6D10B3FD">
        <w:rPr>
          <w:sz w:val="24"/>
          <w:szCs w:val="24"/>
        </w:rPr>
        <w:t xml:space="preserve">For a product to be included in the </w:t>
      </w:r>
      <w:r w:rsidR="6FD2D69F" w:rsidRPr="6D10B3FD">
        <w:rPr>
          <w:sz w:val="24"/>
          <w:szCs w:val="24"/>
        </w:rPr>
        <w:t>Australian Register of Therapeutic Goods</w:t>
      </w:r>
      <w:r w:rsidRPr="6D10B3FD">
        <w:rPr>
          <w:sz w:val="24"/>
          <w:szCs w:val="24"/>
        </w:rPr>
        <w:t xml:space="preserve">, a product sponsor must make a submission to the Therapeutic Goods Administration (TGA) to have the product listed. This is a commercial decision for individual product </w:t>
      </w:r>
      <w:proofErr w:type="gramStart"/>
      <w:r w:rsidR="00031571" w:rsidRPr="6D10B3FD">
        <w:rPr>
          <w:sz w:val="24"/>
          <w:szCs w:val="24"/>
        </w:rPr>
        <w:t>manufacturer</w:t>
      </w:r>
      <w:r w:rsidRPr="6D10B3FD">
        <w:rPr>
          <w:sz w:val="24"/>
          <w:szCs w:val="24"/>
        </w:rPr>
        <w:t>,</w:t>
      </w:r>
      <w:proofErr w:type="gramEnd"/>
      <w:r w:rsidRPr="6D10B3FD">
        <w:rPr>
          <w:sz w:val="24"/>
          <w:szCs w:val="24"/>
        </w:rPr>
        <w:t xml:space="preserve"> the Commonwealth cannot compel private companies to sell their products in Australia.</w:t>
      </w:r>
    </w:p>
    <w:p w14:paraId="0288CC2F" w14:textId="1FEBA35D" w:rsidR="00171AEE" w:rsidRPr="000B1F89" w:rsidRDefault="00171AEE" w:rsidP="6D10B3FD">
      <w:pPr>
        <w:rPr>
          <w:sz w:val="24"/>
          <w:szCs w:val="24"/>
        </w:rPr>
      </w:pPr>
      <w:r w:rsidRPr="6D10B3FD">
        <w:rPr>
          <w:sz w:val="24"/>
          <w:szCs w:val="24"/>
        </w:rPr>
        <w:t xml:space="preserve">The Medical Services and Human Tissue Prescribed List (Prescribed List) supports choice and accessibility of insulin pumps for Australians. The Prescribed List sets out the medical devices and human tissue products for which private health insurers must pay benefits for patients who have relevant insurance policies. This helps minimise out-of-pocket expenses for patients using those insulin pumps on the Prescribed List which is important for maintaining access to devices.  </w:t>
      </w:r>
    </w:p>
    <w:p w14:paraId="10077F15" w14:textId="7C9C4EAB" w:rsidR="00171AEE" w:rsidRPr="000B1F89" w:rsidRDefault="00171AEE" w:rsidP="00171AEE">
      <w:pPr>
        <w:rPr>
          <w:rFonts w:cstheme="minorHAnsi"/>
          <w:sz w:val="24"/>
          <w:szCs w:val="24"/>
        </w:rPr>
      </w:pPr>
      <w:r w:rsidRPr="000B1F89">
        <w:rPr>
          <w:rFonts w:cstheme="minorHAnsi"/>
          <w:sz w:val="24"/>
          <w:szCs w:val="24"/>
        </w:rPr>
        <w:t>The Government funds the IPP to provide fully subsidised insulin pumps for children and young people aged under 21 years with type 1 diabetes who are from financially disadvantaged families, and do not have access to other means of reimbursement, such as private health insurance. This program is administered by</w:t>
      </w:r>
      <w:r w:rsidR="00230C4F" w:rsidRPr="00230C4F">
        <w:rPr>
          <w:rFonts w:eastAsiaTheme="minorEastAsia"/>
          <w:color w:val="222222"/>
          <w:sz w:val="24"/>
          <w:szCs w:val="24"/>
        </w:rPr>
        <w:t xml:space="preserve"> </w:t>
      </w:r>
      <w:r w:rsidR="00230C4F">
        <w:rPr>
          <w:rFonts w:eastAsiaTheme="minorEastAsia"/>
          <w:color w:val="222222"/>
          <w:sz w:val="24"/>
          <w:szCs w:val="24"/>
        </w:rPr>
        <w:t>Breakthrough T1D (formerly</w:t>
      </w:r>
      <w:r w:rsidR="005D2886">
        <w:rPr>
          <w:rFonts w:eastAsiaTheme="minorEastAsia"/>
          <w:color w:val="222222"/>
          <w:sz w:val="24"/>
          <w:szCs w:val="24"/>
        </w:rPr>
        <w:t xml:space="preserve"> know</w:t>
      </w:r>
      <w:r w:rsidR="00D1254A">
        <w:rPr>
          <w:rFonts w:eastAsiaTheme="minorEastAsia"/>
          <w:color w:val="222222"/>
          <w:sz w:val="24"/>
          <w:szCs w:val="24"/>
        </w:rPr>
        <w:t>n</w:t>
      </w:r>
      <w:r w:rsidR="005D2886">
        <w:rPr>
          <w:rFonts w:eastAsiaTheme="minorEastAsia"/>
          <w:color w:val="222222"/>
          <w:sz w:val="24"/>
          <w:szCs w:val="24"/>
        </w:rPr>
        <w:t xml:space="preserve"> as</w:t>
      </w:r>
      <w:r w:rsidRPr="000B1F89">
        <w:rPr>
          <w:rFonts w:cstheme="minorHAnsi"/>
          <w:sz w:val="24"/>
          <w:szCs w:val="24"/>
        </w:rPr>
        <w:t xml:space="preserve"> JDRF</w:t>
      </w:r>
      <w:r w:rsidR="005D2886">
        <w:rPr>
          <w:rFonts w:cstheme="minorHAnsi"/>
          <w:sz w:val="24"/>
          <w:szCs w:val="24"/>
        </w:rPr>
        <w:t xml:space="preserve"> </w:t>
      </w:r>
      <w:r w:rsidR="005D2886" w:rsidRPr="000B1F89">
        <w:rPr>
          <w:rFonts w:cstheme="minorHAnsi"/>
          <w:sz w:val="24"/>
          <w:szCs w:val="24"/>
        </w:rPr>
        <w:t>Australia</w:t>
      </w:r>
      <w:r w:rsidR="00DC4170">
        <w:rPr>
          <w:rFonts w:cstheme="minorHAnsi"/>
          <w:sz w:val="24"/>
          <w:szCs w:val="24"/>
        </w:rPr>
        <w:t>)</w:t>
      </w:r>
      <w:r w:rsidRPr="000B1F89">
        <w:rPr>
          <w:rFonts w:cstheme="minorHAnsi"/>
          <w:sz w:val="24"/>
          <w:szCs w:val="24"/>
        </w:rPr>
        <w:t xml:space="preserve"> on behalf of the Commonwealth.</w:t>
      </w:r>
      <w:r w:rsidR="003E3BD4">
        <w:rPr>
          <w:rFonts w:cstheme="minorHAnsi"/>
          <w:sz w:val="24"/>
          <w:szCs w:val="24"/>
        </w:rPr>
        <w:t xml:space="preserve"> </w:t>
      </w:r>
      <w:r w:rsidR="00EA3505" w:rsidRPr="004E642C">
        <w:rPr>
          <w:rFonts w:cstheme="minorHAnsi"/>
          <w:sz w:val="24"/>
          <w:szCs w:val="24"/>
          <w:lang w:val="en"/>
        </w:rPr>
        <w:t>However, while the Government can negotiate prices for insulin pumps supplied through Commonwealth programs, as noted above, manufacturers of insulin pumps are private companies that make decisions based on their own commercial interests. The Commonwealth cannot dictate what prices they establish for insulin pumps for a retail setting.</w:t>
      </w:r>
    </w:p>
    <w:p w14:paraId="6D28DFDA" w14:textId="1C5815E9" w:rsidR="00836A49" w:rsidRPr="000B1F89" w:rsidRDefault="00836A49" w:rsidP="00836A49">
      <w:pPr>
        <w:spacing w:after="160" w:line="278" w:lineRule="auto"/>
        <w:rPr>
          <w:rFonts w:eastAsia="Calibri" w:cstheme="minorHAnsi"/>
          <w:sz w:val="24"/>
          <w:szCs w:val="24"/>
          <w:lang w:val="en-US"/>
        </w:rPr>
      </w:pPr>
      <w:r w:rsidRPr="000B1F89">
        <w:rPr>
          <w:rFonts w:eastAsia="Calibri" w:cstheme="minorHAnsi"/>
          <w:sz w:val="24"/>
          <w:szCs w:val="24"/>
          <w:lang w:val="en-US"/>
        </w:rPr>
        <w:t xml:space="preserve">Participants of the program receive an initial supply of pump consumables when allocated a pump, with ongoing consumables supplied and </w:t>
      </w:r>
      <w:proofErr w:type="spellStart"/>
      <w:r w:rsidRPr="000B1F89">
        <w:rPr>
          <w:rFonts w:eastAsia="Calibri" w:cstheme="minorHAnsi"/>
          <w:sz w:val="24"/>
          <w:szCs w:val="24"/>
          <w:lang w:val="en-US"/>
        </w:rPr>
        <w:t>subsidised</w:t>
      </w:r>
      <w:proofErr w:type="spellEnd"/>
      <w:r w:rsidRPr="000B1F89">
        <w:rPr>
          <w:rFonts w:eastAsia="Calibri" w:cstheme="minorHAnsi"/>
          <w:sz w:val="24"/>
          <w:szCs w:val="24"/>
          <w:lang w:val="en-US"/>
        </w:rPr>
        <w:t xml:space="preserve"> by the</w:t>
      </w:r>
      <w:r w:rsidR="00E93590">
        <w:rPr>
          <w:rFonts w:eastAsia="Calibri" w:cstheme="minorHAnsi"/>
          <w:sz w:val="24"/>
          <w:szCs w:val="24"/>
          <w:lang w:val="en-US"/>
        </w:rPr>
        <w:t xml:space="preserve"> </w:t>
      </w:r>
      <w:r w:rsidR="00352C2D" w:rsidRPr="000B1F89">
        <w:rPr>
          <w:rFonts w:eastAsia="Calibri" w:cstheme="minorHAnsi"/>
          <w:sz w:val="24"/>
          <w:szCs w:val="24"/>
          <w:lang w:val="en-US"/>
        </w:rPr>
        <w:t>NDSS</w:t>
      </w:r>
      <w:r w:rsidRPr="000B1F89">
        <w:rPr>
          <w:rFonts w:eastAsia="Calibri" w:cstheme="minorHAnsi"/>
          <w:sz w:val="24"/>
          <w:szCs w:val="24"/>
          <w:lang w:val="en-US"/>
        </w:rPr>
        <w:t>.</w:t>
      </w:r>
    </w:p>
    <w:p w14:paraId="0AA2F2AB" w14:textId="2053755F" w:rsidR="00171AEE" w:rsidRPr="000B1F89" w:rsidRDefault="00171AEE" w:rsidP="00171AEE">
      <w:pPr>
        <w:rPr>
          <w:rFonts w:cstheme="minorHAnsi"/>
          <w:sz w:val="24"/>
          <w:szCs w:val="24"/>
        </w:rPr>
      </w:pPr>
      <w:r w:rsidRPr="000B1F89">
        <w:rPr>
          <w:rFonts w:cstheme="minorHAnsi"/>
          <w:sz w:val="24"/>
          <w:szCs w:val="24"/>
        </w:rPr>
        <w:t xml:space="preserve">In 2023 the </w:t>
      </w:r>
      <w:r w:rsidR="002D3427" w:rsidRPr="000B1F89">
        <w:rPr>
          <w:rFonts w:cstheme="minorHAnsi"/>
          <w:sz w:val="24"/>
          <w:szCs w:val="24"/>
        </w:rPr>
        <w:t>D</w:t>
      </w:r>
      <w:r w:rsidRPr="000B1F89">
        <w:rPr>
          <w:rFonts w:cstheme="minorHAnsi"/>
          <w:sz w:val="24"/>
          <w:szCs w:val="24"/>
        </w:rPr>
        <w:t>epartment</w:t>
      </w:r>
      <w:r w:rsidR="002D3427" w:rsidRPr="000B1F89">
        <w:rPr>
          <w:rFonts w:cstheme="minorHAnsi"/>
          <w:sz w:val="24"/>
          <w:szCs w:val="24"/>
        </w:rPr>
        <w:t xml:space="preserve"> of Health</w:t>
      </w:r>
      <w:r w:rsidR="006B40E7">
        <w:rPr>
          <w:rFonts w:cstheme="minorHAnsi"/>
          <w:sz w:val="24"/>
          <w:szCs w:val="24"/>
        </w:rPr>
        <w:t>, Disability and Ageing</w:t>
      </w:r>
      <w:r w:rsidR="00F25C5A">
        <w:rPr>
          <w:rFonts w:cstheme="minorHAnsi"/>
          <w:sz w:val="24"/>
          <w:szCs w:val="24"/>
        </w:rPr>
        <w:t xml:space="preserve"> </w:t>
      </w:r>
      <w:r w:rsidRPr="000B1F89">
        <w:rPr>
          <w:rFonts w:cstheme="minorHAnsi"/>
          <w:sz w:val="24"/>
          <w:szCs w:val="24"/>
        </w:rPr>
        <w:t xml:space="preserve">undertook an open tender process to establish new insulin pump supply arrangements for the IPP, following expiry of the previous arrangements. Tenders received were evaluated against criteria including price, and the suitability of the insulin pump and associated goods. The advertised tender documentation highlighted that the program has a fixed budget and that unit pricing for </w:t>
      </w:r>
      <w:r w:rsidRPr="000B1F89">
        <w:rPr>
          <w:rFonts w:cstheme="minorHAnsi"/>
          <w:sz w:val="24"/>
          <w:szCs w:val="24"/>
        </w:rPr>
        <w:lastRenderedPageBreak/>
        <w:t>pumps was therefore very important to ensure that the maximum number of people could benefit from the program.</w:t>
      </w:r>
    </w:p>
    <w:p w14:paraId="5C694ED9" w14:textId="77777777" w:rsidR="00171AEE" w:rsidRPr="000B1F89" w:rsidRDefault="00171AEE" w:rsidP="00171AEE">
      <w:pPr>
        <w:rPr>
          <w:rFonts w:cstheme="minorHAnsi"/>
          <w:sz w:val="24"/>
          <w:szCs w:val="24"/>
        </w:rPr>
      </w:pPr>
      <w:r w:rsidRPr="000B1F89">
        <w:rPr>
          <w:rFonts w:cstheme="minorHAnsi"/>
          <w:sz w:val="24"/>
          <w:szCs w:val="24"/>
        </w:rPr>
        <w:t>While the tender evaluation panel recognised the value of having a choice of insulin pumps available, ultimately a single supplier was chosen on the basis that this would result in a significant number of additional people being able to benefit from the program - that is, significantly more pumps could be supplied through the IPP. This was considered particularly important as the program provides insulin pumps to people who would otherwise have no opportunity to access insulin pump therapy.</w:t>
      </w:r>
    </w:p>
    <w:p w14:paraId="11DC9628" w14:textId="60CF24AA" w:rsidR="07731B8D" w:rsidRPr="000B1F89" w:rsidRDefault="07731B8D" w:rsidP="19F70BC9">
      <w:pPr>
        <w:spacing w:after="120"/>
        <w:rPr>
          <w:rFonts w:eastAsiaTheme="minorEastAsia" w:cstheme="minorHAnsi"/>
          <w:b/>
          <w:sz w:val="24"/>
          <w:szCs w:val="24"/>
        </w:rPr>
      </w:pPr>
      <w:r w:rsidRPr="000B1F89">
        <w:rPr>
          <w:rFonts w:eastAsiaTheme="minorEastAsia" w:cstheme="minorHAnsi"/>
          <w:b/>
          <w:sz w:val="24"/>
          <w:szCs w:val="24"/>
        </w:rPr>
        <w:t>Recommendation 18</w:t>
      </w:r>
    </w:p>
    <w:p w14:paraId="2393C3A5" w14:textId="275FE355" w:rsidR="19F70BC9" w:rsidRPr="000B1F89" w:rsidRDefault="61E7CCF3" w:rsidP="19F70BC9">
      <w:pPr>
        <w:spacing w:before="240" w:after="0" w:line="240" w:lineRule="auto"/>
        <w:rPr>
          <w:rFonts w:eastAsia="Calibri" w:cstheme="minorHAnsi"/>
          <w:b/>
          <w:i/>
          <w:sz w:val="24"/>
          <w:szCs w:val="24"/>
        </w:rPr>
      </w:pPr>
      <w:r w:rsidRPr="000B1F89">
        <w:rPr>
          <w:rFonts w:eastAsia="Calibri" w:cstheme="minorHAnsi"/>
          <w:b/>
          <w:i/>
          <w:sz w:val="24"/>
          <w:szCs w:val="24"/>
        </w:rPr>
        <w:t>The Committee recommends that the Australian Government, subject to a positive recommendation from the Pharmaceutical Benefits Advisory Committee, expands the eligibility criteria for Glucagon-like Peptide-1 (GLP-1) receptor agonists, particularly for high-risk patients</w:t>
      </w:r>
      <w:r w:rsidRPr="000B1F89">
        <w:rPr>
          <w:rFonts w:eastAsia="Open Sans" w:cstheme="minorHAnsi"/>
          <w:color w:val="000000" w:themeColor="text1"/>
          <w:sz w:val="24"/>
          <w:szCs w:val="24"/>
        </w:rPr>
        <w:t>.</w:t>
      </w:r>
    </w:p>
    <w:p w14:paraId="08878F07" w14:textId="6BB45019" w:rsidR="00A11B47" w:rsidRPr="000B1F89" w:rsidRDefault="00A11B47" w:rsidP="244C4AE5">
      <w:pPr>
        <w:spacing w:after="0"/>
        <w:rPr>
          <w:rFonts w:eastAsia="Calibri" w:cstheme="minorHAnsi"/>
          <w:b/>
          <w:color w:val="000000" w:themeColor="text1"/>
          <w:sz w:val="24"/>
          <w:szCs w:val="24"/>
        </w:rPr>
      </w:pPr>
    </w:p>
    <w:p w14:paraId="3E088EA4" w14:textId="010F2DBB" w:rsidR="61E7CCF3" w:rsidRPr="000B1F89" w:rsidRDefault="002E66DF" w:rsidP="244C4AE5">
      <w:pPr>
        <w:spacing w:after="0"/>
        <w:rPr>
          <w:rFonts w:cstheme="minorHAnsi"/>
          <w:sz w:val="24"/>
          <w:szCs w:val="24"/>
        </w:rPr>
      </w:pPr>
      <w:r w:rsidRPr="000B1F89">
        <w:rPr>
          <w:rFonts w:eastAsia="Calibri" w:cstheme="minorHAnsi"/>
          <w:b/>
          <w:color w:val="000000" w:themeColor="text1"/>
          <w:sz w:val="24"/>
          <w:szCs w:val="24"/>
        </w:rPr>
        <w:t xml:space="preserve">Government response: </w:t>
      </w:r>
      <w:r w:rsidR="61E7CCF3" w:rsidRPr="000B1F89">
        <w:rPr>
          <w:rFonts w:eastAsia="Calibri" w:cstheme="minorHAnsi"/>
          <w:color w:val="000000" w:themeColor="text1"/>
          <w:sz w:val="24"/>
          <w:szCs w:val="24"/>
        </w:rPr>
        <w:t>Support in</w:t>
      </w:r>
      <w:r w:rsidRPr="000B1F89">
        <w:rPr>
          <w:rFonts w:eastAsia="Calibri" w:cstheme="minorHAnsi"/>
          <w:color w:val="000000" w:themeColor="text1"/>
          <w:sz w:val="24"/>
          <w:szCs w:val="24"/>
        </w:rPr>
        <w:t>-</w:t>
      </w:r>
      <w:r w:rsidR="61E7CCF3" w:rsidRPr="000B1F89">
        <w:rPr>
          <w:rFonts w:eastAsia="Calibri" w:cstheme="minorHAnsi"/>
          <w:color w:val="000000" w:themeColor="text1"/>
          <w:sz w:val="24"/>
          <w:szCs w:val="24"/>
        </w:rPr>
        <w:t>principle</w:t>
      </w:r>
    </w:p>
    <w:p w14:paraId="36DCD3B0" w14:textId="33605D46" w:rsidR="61E7CCF3" w:rsidRPr="000B1F89" w:rsidRDefault="61E7CCF3" w:rsidP="244C4AE5">
      <w:pPr>
        <w:spacing w:after="0"/>
        <w:rPr>
          <w:rFonts w:cstheme="minorHAnsi"/>
          <w:sz w:val="24"/>
          <w:szCs w:val="24"/>
        </w:rPr>
      </w:pPr>
      <w:r w:rsidRPr="000B1F89">
        <w:rPr>
          <w:rFonts w:eastAsia="Calibri" w:cstheme="minorHAnsi"/>
          <w:color w:val="000000" w:themeColor="text1"/>
          <w:sz w:val="24"/>
          <w:szCs w:val="24"/>
        </w:rPr>
        <w:t xml:space="preserve"> </w:t>
      </w:r>
    </w:p>
    <w:p w14:paraId="3BB75EC7" w14:textId="74B2164D" w:rsidR="61E7CCF3" w:rsidRPr="000B1F89" w:rsidRDefault="61E7CCF3"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Government </w:t>
      </w:r>
      <w:r w:rsidR="00834FC0" w:rsidRPr="000B1F89">
        <w:rPr>
          <w:rFonts w:eastAsia="Calibri" w:cstheme="minorHAnsi"/>
          <w:sz w:val="24"/>
          <w:szCs w:val="24"/>
          <w:lang w:val="en-US"/>
        </w:rPr>
        <w:t>supports</w:t>
      </w:r>
      <w:r w:rsidRPr="000B1F89" w:rsidDel="005F04BE">
        <w:rPr>
          <w:rFonts w:eastAsia="Calibri" w:cstheme="minorHAnsi"/>
          <w:sz w:val="24"/>
          <w:szCs w:val="24"/>
          <w:lang w:val="en-US"/>
        </w:rPr>
        <w:t xml:space="preserve"> access</w:t>
      </w:r>
      <w:r w:rsidRPr="000B1F89">
        <w:rPr>
          <w:rFonts w:eastAsia="Calibri" w:cstheme="minorHAnsi"/>
          <w:sz w:val="24"/>
          <w:szCs w:val="24"/>
          <w:lang w:val="en-US"/>
        </w:rPr>
        <w:t xml:space="preserve"> to affordable medicines by listing medicines on the Pharmaceutical Benefits Scheme (PBS) that have been recommended by the Pharmaceutical Benefits Advisory Committee (PBAC)</w:t>
      </w:r>
      <w:r w:rsidR="00840C34">
        <w:rPr>
          <w:rFonts w:eastAsia="Calibri" w:cstheme="minorHAnsi"/>
          <w:sz w:val="24"/>
          <w:szCs w:val="24"/>
          <w:lang w:val="en-US"/>
        </w:rPr>
        <w:t xml:space="preserve">, a statutory body established by the National Health Act </w:t>
      </w:r>
      <w:r w:rsidR="00E15200">
        <w:rPr>
          <w:rFonts w:eastAsia="Calibri" w:cstheme="minorHAnsi"/>
          <w:sz w:val="24"/>
          <w:szCs w:val="24"/>
          <w:lang w:val="en-US"/>
        </w:rPr>
        <w:t>1953</w:t>
      </w:r>
      <w:r w:rsidRPr="000B1F89">
        <w:rPr>
          <w:rFonts w:eastAsia="Calibri" w:cstheme="minorHAnsi"/>
          <w:sz w:val="24"/>
          <w:szCs w:val="24"/>
          <w:lang w:val="en-US"/>
        </w:rPr>
        <w:t>.</w:t>
      </w:r>
    </w:p>
    <w:p w14:paraId="518054DD" w14:textId="7EF25F5D" w:rsidR="61E7CCF3" w:rsidRPr="000B1F89" w:rsidRDefault="61E7CCF3"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PBS is the main mechanism through which the Government </w:t>
      </w:r>
      <w:proofErr w:type="spellStart"/>
      <w:r w:rsidRPr="000B1F89">
        <w:rPr>
          <w:rFonts w:eastAsia="Calibri" w:cstheme="minorHAnsi"/>
          <w:sz w:val="24"/>
          <w:szCs w:val="24"/>
          <w:lang w:val="en-US"/>
        </w:rPr>
        <w:t>subsidises</w:t>
      </w:r>
      <w:proofErr w:type="spellEnd"/>
      <w:r w:rsidRPr="000B1F89">
        <w:rPr>
          <w:rFonts w:eastAsia="Calibri" w:cstheme="minorHAnsi"/>
          <w:sz w:val="24"/>
          <w:szCs w:val="24"/>
          <w:lang w:val="en-US"/>
        </w:rPr>
        <w:t xml:space="preserve"> the cost of medicines for the treatment of Australian patients. Under </w:t>
      </w:r>
      <w:r w:rsidR="00E15200">
        <w:rPr>
          <w:rFonts w:eastAsia="Calibri" w:cstheme="minorHAnsi"/>
          <w:sz w:val="24"/>
          <w:szCs w:val="24"/>
          <w:lang w:val="en-US"/>
        </w:rPr>
        <w:t>the</w:t>
      </w:r>
      <w:r w:rsidRPr="000B1F89">
        <w:rPr>
          <w:rFonts w:eastAsia="Calibri" w:cstheme="minorHAnsi"/>
          <w:sz w:val="24"/>
          <w:szCs w:val="24"/>
          <w:lang w:val="en-US"/>
        </w:rPr>
        <w:t xml:space="preserve"> legislation, a medicine cannot be listed on the PBS unless the PBAC makes a recommendation in </w:t>
      </w:r>
      <w:proofErr w:type="spellStart"/>
      <w:r w:rsidRPr="000B1F89">
        <w:rPr>
          <w:rFonts w:eastAsia="Calibri" w:cstheme="minorHAnsi"/>
          <w:sz w:val="24"/>
          <w:szCs w:val="24"/>
          <w:lang w:val="en-US"/>
        </w:rPr>
        <w:t>favour</w:t>
      </w:r>
      <w:proofErr w:type="spellEnd"/>
      <w:r w:rsidRPr="000B1F89">
        <w:rPr>
          <w:rFonts w:eastAsia="Calibri" w:cstheme="minorHAnsi"/>
          <w:sz w:val="24"/>
          <w:szCs w:val="24"/>
          <w:lang w:val="en-US"/>
        </w:rPr>
        <w:t xml:space="preserve"> of </w:t>
      </w:r>
      <w:r w:rsidR="00BF6369" w:rsidRPr="000B1F89">
        <w:rPr>
          <w:rFonts w:eastAsia="Calibri" w:cstheme="minorHAnsi"/>
          <w:sz w:val="24"/>
          <w:szCs w:val="24"/>
          <w:lang w:val="en-US"/>
        </w:rPr>
        <w:t xml:space="preserve">its </w:t>
      </w:r>
      <w:r w:rsidRPr="000B1F89">
        <w:rPr>
          <w:rFonts w:eastAsia="Calibri" w:cstheme="minorHAnsi"/>
          <w:sz w:val="24"/>
          <w:szCs w:val="24"/>
          <w:lang w:val="en-US"/>
        </w:rPr>
        <w:t>listing.</w:t>
      </w:r>
    </w:p>
    <w:p w14:paraId="2997A1EF" w14:textId="76B208EA" w:rsidR="61E7CCF3" w:rsidRPr="000B1F89" w:rsidRDefault="61E7CCF3"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PBAC is an independent, expert body, </w:t>
      </w:r>
      <w:r w:rsidR="00414F33">
        <w:rPr>
          <w:rFonts w:eastAsia="Calibri" w:cstheme="minorHAnsi"/>
          <w:sz w:val="24"/>
          <w:szCs w:val="24"/>
          <w:lang w:val="en-US"/>
        </w:rPr>
        <w:t>made up of</w:t>
      </w:r>
      <w:r w:rsidR="00414F33" w:rsidRPr="000B1F89">
        <w:rPr>
          <w:rFonts w:eastAsia="Calibri" w:cstheme="minorHAnsi"/>
          <w:sz w:val="24"/>
          <w:szCs w:val="24"/>
          <w:lang w:val="en-US"/>
        </w:rPr>
        <w:t xml:space="preserve"> </w:t>
      </w:r>
      <w:r w:rsidRPr="000B1F89">
        <w:rPr>
          <w:rFonts w:eastAsia="Calibri" w:cstheme="minorHAnsi"/>
          <w:sz w:val="24"/>
          <w:szCs w:val="24"/>
          <w:lang w:val="en-US"/>
        </w:rPr>
        <w:t>doctors</w:t>
      </w:r>
      <w:r w:rsidR="00414F33">
        <w:rPr>
          <w:rFonts w:eastAsia="Calibri" w:cstheme="minorHAnsi"/>
          <w:sz w:val="24"/>
          <w:szCs w:val="24"/>
          <w:lang w:val="en-US"/>
        </w:rPr>
        <w:t xml:space="preserve"> and other</w:t>
      </w:r>
      <w:r w:rsidRPr="000B1F89">
        <w:rPr>
          <w:rFonts w:eastAsia="Calibri" w:cstheme="minorHAnsi"/>
          <w:sz w:val="24"/>
          <w:szCs w:val="24"/>
          <w:lang w:val="en-US"/>
        </w:rPr>
        <w:t xml:space="preserve"> health professionals, health economists and consumer representatives. The Government relies on advice from the PBAC before </w:t>
      </w:r>
      <w:r w:rsidR="009C5020">
        <w:rPr>
          <w:rFonts w:eastAsia="Calibri" w:cstheme="minorHAnsi"/>
          <w:sz w:val="24"/>
          <w:szCs w:val="24"/>
          <w:lang w:val="en-US"/>
        </w:rPr>
        <w:t xml:space="preserve">adding or </w:t>
      </w:r>
      <w:r w:rsidRPr="000B1F89">
        <w:rPr>
          <w:rFonts w:eastAsia="Calibri" w:cstheme="minorHAnsi"/>
          <w:sz w:val="24"/>
          <w:szCs w:val="24"/>
          <w:lang w:val="en-US"/>
        </w:rPr>
        <w:t>changing PBS listing</w:t>
      </w:r>
      <w:r w:rsidR="009C5020">
        <w:rPr>
          <w:rFonts w:eastAsia="Calibri" w:cstheme="minorHAnsi"/>
          <w:sz w:val="24"/>
          <w:szCs w:val="24"/>
          <w:lang w:val="en-US"/>
        </w:rPr>
        <w:t>s</w:t>
      </w:r>
      <w:r w:rsidRPr="000B1F89">
        <w:rPr>
          <w:rFonts w:eastAsia="Calibri" w:cstheme="minorHAnsi"/>
          <w:sz w:val="24"/>
          <w:szCs w:val="24"/>
          <w:lang w:val="en-US"/>
        </w:rPr>
        <w:t>. When considering a medicine proposed for PBS listing, the PBAC is legally required to consider the comparative effectiveness and cost</w:t>
      </w:r>
      <w:r w:rsidRPr="009B130C">
        <w:rPr>
          <w:rFonts w:ascii="Cambria Math" w:eastAsia="Calibri" w:hAnsi="Cambria Math" w:cs="Cambria Math"/>
          <w:sz w:val="24"/>
          <w:szCs w:val="24"/>
          <w:lang w:val="en-US"/>
        </w:rPr>
        <w:t>‑</w:t>
      </w:r>
      <w:r w:rsidRPr="000B1F89">
        <w:rPr>
          <w:rFonts w:eastAsia="Calibri" w:cstheme="minorHAnsi"/>
          <w:sz w:val="24"/>
          <w:szCs w:val="24"/>
          <w:lang w:val="en-US"/>
        </w:rPr>
        <w:t>effectiveness of the medicine compared to other available therapies.</w:t>
      </w:r>
    </w:p>
    <w:p w14:paraId="010D5253" w14:textId="240BD0BA" w:rsidR="61E7CCF3" w:rsidRPr="000B1F89" w:rsidRDefault="61E7CCF3" w:rsidP="009B130C">
      <w:pPr>
        <w:spacing w:after="160" w:line="278" w:lineRule="auto"/>
        <w:rPr>
          <w:rFonts w:eastAsia="Calibri" w:cstheme="minorHAnsi"/>
          <w:sz w:val="24"/>
          <w:szCs w:val="24"/>
          <w:lang w:val="en-US"/>
        </w:rPr>
      </w:pPr>
      <w:r w:rsidRPr="000B1F89">
        <w:rPr>
          <w:rFonts w:eastAsia="Calibri" w:cstheme="minorHAnsi"/>
          <w:sz w:val="24"/>
          <w:szCs w:val="24"/>
          <w:lang w:val="en-US"/>
        </w:rPr>
        <w:t>The PBAC's consideration is generally initiated when the pharmaceutical company responsible for a medicine applies for PBS listing for specific conditions or to change the circumstances of a current PBS listing. Pharmaceutical companies usually hold scientific data and other information necessary to inform the PBAC's consideration. The Government cannot compel pharmaceutical companies to submit applications.</w:t>
      </w:r>
    </w:p>
    <w:p w14:paraId="3C00F912" w14:textId="78B32952" w:rsidR="61E7CCF3" w:rsidRPr="000B1F89" w:rsidRDefault="61E7CCF3" w:rsidP="009B130C">
      <w:pPr>
        <w:spacing w:after="160" w:line="278" w:lineRule="auto"/>
        <w:rPr>
          <w:rFonts w:eastAsia="Calibri" w:cstheme="minorHAnsi"/>
          <w:sz w:val="24"/>
          <w:szCs w:val="24"/>
          <w:lang w:val="en-US"/>
        </w:rPr>
      </w:pPr>
      <w:r w:rsidRPr="000B1F89">
        <w:rPr>
          <w:rFonts w:eastAsia="Calibri" w:cstheme="minorHAnsi"/>
          <w:sz w:val="24"/>
          <w:szCs w:val="24"/>
          <w:lang w:val="en-US"/>
        </w:rPr>
        <w:t>Glucagon-like peptide-1 receptor agonist (GLP-1 RA) medicines (semaglutide – Ozempic® and dulaglutide – Trulicity®) are listed for the treatment of type 2 diabetes mellitus</w:t>
      </w:r>
      <w:r w:rsidRPr="000B1F89" w:rsidDel="00EB406F">
        <w:rPr>
          <w:rFonts w:eastAsia="Calibri" w:cstheme="minorHAnsi"/>
          <w:sz w:val="24"/>
          <w:szCs w:val="24"/>
          <w:lang w:val="en-US"/>
        </w:rPr>
        <w:t xml:space="preserve"> </w:t>
      </w:r>
      <w:r w:rsidRPr="000B1F89">
        <w:rPr>
          <w:rFonts w:eastAsia="Calibri" w:cstheme="minorHAnsi"/>
          <w:sz w:val="24"/>
          <w:szCs w:val="24"/>
          <w:lang w:val="en-US"/>
        </w:rPr>
        <w:t xml:space="preserve">on the PBS. The current PBS listing of semaglutide and dulaglutide reflect the evidence that has been considered by the PBAC to date. </w:t>
      </w:r>
    </w:p>
    <w:p w14:paraId="37D5288C" w14:textId="7126A942" w:rsidR="61E7CCF3" w:rsidRPr="00E97B79" w:rsidRDefault="0008076A" w:rsidP="00F54BBC">
      <w:pPr>
        <w:spacing w:after="160" w:line="278" w:lineRule="auto"/>
        <w:rPr>
          <w:rFonts w:eastAsia="Calibri" w:cstheme="minorHAnsi"/>
          <w:sz w:val="24"/>
          <w:szCs w:val="24"/>
          <w:lang w:val="en-US"/>
        </w:rPr>
      </w:pPr>
      <w:r w:rsidRPr="00E97B79">
        <w:rPr>
          <w:rFonts w:eastAsia="Calibri" w:cstheme="minorHAnsi"/>
          <w:sz w:val="24"/>
          <w:szCs w:val="24"/>
          <w:lang w:val="en-US"/>
        </w:rPr>
        <w:lastRenderedPageBreak/>
        <w:t>On 1 June 2024</w:t>
      </w:r>
      <w:r w:rsidR="61E7CCF3" w:rsidRPr="00E97B79">
        <w:rPr>
          <w:rFonts w:eastAsia="Calibri" w:cstheme="minorHAnsi"/>
          <w:sz w:val="24"/>
          <w:szCs w:val="24"/>
          <w:lang w:val="en-US"/>
        </w:rPr>
        <w:t xml:space="preserve">, changes were made to the PBS restrictions for GLP-1 RAs to implement recommendations made by the PBAC in July 2023. The changes broadened the PBS restrictions for GLP-1 RAs but increased the level of restriction for therapy initiation to an Authority Required (telephone/electronic) restriction to better ensure use in accordance with the PBS restrictions. </w:t>
      </w:r>
      <w:r w:rsidR="00514FE5" w:rsidRPr="00E97B79">
        <w:rPr>
          <w:rFonts w:eastAsia="Calibri" w:cstheme="minorHAnsi"/>
          <w:sz w:val="24"/>
          <w:szCs w:val="24"/>
          <w:lang w:val="en-US"/>
        </w:rPr>
        <w:t xml:space="preserve">More information </w:t>
      </w:r>
      <w:r w:rsidR="00DC1908" w:rsidRPr="00E97B79">
        <w:rPr>
          <w:rFonts w:eastAsia="Calibri" w:cstheme="minorHAnsi"/>
          <w:sz w:val="24"/>
          <w:szCs w:val="24"/>
          <w:lang w:val="en-US"/>
        </w:rPr>
        <w:t>about the c</w:t>
      </w:r>
      <w:r w:rsidR="00BB3601" w:rsidRPr="00E97B79">
        <w:rPr>
          <w:rFonts w:eastAsia="Calibri" w:cstheme="minorHAnsi"/>
          <w:sz w:val="24"/>
          <w:szCs w:val="24"/>
          <w:lang w:val="en-US"/>
        </w:rPr>
        <w:t xml:space="preserve">hanges can be found </w:t>
      </w:r>
      <w:r w:rsidR="004008AA">
        <w:rPr>
          <w:rFonts w:eastAsia="Calibri" w:cstheme="minorHAnsi"/>
          <w:sz w:val="24"/>
          <w:szCs w:val="24"/>
          <w:lang w:val="en-US"/>
        </w:rPr>
        <w:t xml:space="preserve">on the PBS website </w:t>
      </w:r>
      <w:r w:rsidR="00BB3601" w:rsidRPr="00E97B79">
        <w:rPr>
          <w:rFonts w:eastAsia="Calibri" w:cstheme="minorHAnsi"/>
          <w:sz w:val="24"/>
          <w:szCs w:val="24"/>
          <w:lang w:val="en-US"/>
        </w:rPr>
        <w:t xml:space="preserve">at: </w:t>
      </w:r>
      <w:hyperlink r:id="rId24" w:history="1">
        <w:r w:rsidR="00BB3601" w:rsidRPr="000B1F89">
          <w:rPr>
            <w:rStyle w:val="Hyperlink"/>
            <w:rFonts w:eastAsiaTheme="minorEastAsia" w:cstheme="minorHAnsi"/>
            <w:color w:val="0563C1"/>
            <w:sz w:val="24"/>
            <w:szCs w:val="24"/>
          </w:rPr>
          <w:t>www.pbs.gov.au</w:t>
        </w:r>
      </w:hyperlink>
      <w:r w:rsidR="00BB3601" w:rsidRPr="00E97B79">
        <w:rPr>
          <w:rFonts w:eastAsia="Calibri" w:cstheme="minorHAnsi"/>
          <w:sz w:val="24"/>
          <w:szCs w:val="24"/>
          <w:lang w:val="en-US"/>
        </w:rPr>
        <w:t xml:space="preserve">. </w:t>
      </w:r>
    </w:p>
    <w:p w14:paraId="0C7A94D0" w14:textId="6CFA91E0" w:rsidR="61E7CCF3" w:rsidRDefault="61E7CCF3" w:rsidP="00F54BBC">
      <w:pPr>
        <w:spacing w:after="160" w:line="278" w:lineRule="auto"/>
        <w:rPr>
          <w:rFonts w:eastAsia="Calibri" w:cstheme="minorHAnsi"/>
          <w:sz w:val="24"/>
          <w:szCs w:val="24"/>
          <w:lang w:val="en-US"/>
        </w:rPr>
      </w:pPr>
      <w:r w:rsidRPr="00E97B79">
        <w:rPr>
          <w:rFonts w:eastAsia="Calibri" w:cstheme="minorHAnsi"/>
          <w:sz w:val="24"/>
          <w:szCs w:val="24"/>
          <w:lang w:val="en-US"/>
        </w:rPr>
        <w:t>As of 1 June 2024, GLP</w:t>
      </w:r>
      <w:r w:rsidRPr="00E97B79">
        <w:rPr>
          <w:rFonts w:ascii="Cambria Math" w:eastAsia="Calibri" w:hAnsi="Cambria Math" w:cs="Cambria Math"/>
          <w:sz w:val="24"/>
          <w:szCs w:val="24"/>
          <w:lang w:val="en-US"/>
        </w:rPr>
        <w:t>‑</w:t>
      </w:r>
      <w:r w:rsidRPr="00E97B79">
        <w:rPr>
          <w:rFonts w:eastAsia="Calibri" w:cstheme="minorHAnsi"/>
          <w:sz w:val="24"/>
          <w:szCs w:val="24"/>
          <w:lang w:val="en-US"/>
        </w:rPr>
        <w:t xml:space="preserve">1 RAs are </w:t>
      </w:r>
      <w:proofErr w:type="spellStart"/>
      <w:r w:rsidRPr="00E97B79">
        <w:rPr>
          <w:rFonts w:eastAsia="Calibri" w:cstheme="minorHAnsi"/>
          <w:sz w:val="24"/>
          <w:szCs w:val="24"/>
          <w:lang w:val="en-US"/>
        </w:rPr>
        <w:t>subsidised</w:t>
      </w:r>
      <w:proofErr w:type="spellEnd"/>
      <w:r w:rsidRPr="00E97B79">
        <w:rPr>
          <w:rFonts w:eastAsia="Calibri" w:cstheme="minorHAnsi"/>
          <w:sz w:val="24"/>
          <w:szCs w:val="24"/>
          <w:lang w:val="en-US"/>
        </w:rPr>
        <w:t xml:space="preserve"> through the PBS for patients with </w:t>
      </w:r>
      <w:r w:rsidR="00882DC6" w:rsidRPr="00E97B79">
        <w:rPr>
          <w:rFonts w:eastAsia="Calibri" w:cstheme="minorHAnsi"/>
          <w:sz w:val="24"/>
          <w:szCs w:val="24"/>
          <w:lang w:val="en-US"/>
        </w:rPr>
        <w:t>type 2 diabetes</w:t>
      </w:r>
      <w:r w:rsidRPr="00E97B79">
        <w:rPr>
          <w:rFonts w:eastAsia="Calibri" w:cstheme="minorHAnsi"/>
          <w:sz w:val="24"/>
          <w:szCs w:val="24"/>
          <w:lang w:val="en-US"/>
        </w:rPr>
        <w:t xml:space="preserve"> as </w:t>
      </w:r>
      <w:r w:rsidR="003F4198" w:rsidRPr="00E97B79">
        <w:rPr>
          <w:rFonts w:eastAsia="Calibri" w:cstheme="minorHAnsi"/>
          <w:sz w:val="24"/>
          <w:szCs w:val="24"/>
          <w:lang w:val="en-US"/>
        </w:rPr>
        <w:t xml:space="preserve">an </w:t>
      </w:r>
      <w:r w:rsidRPr="00E97B79">
        <w:rPr>
          <w:rFonts w:eastAsia="Calibri" w:cstheme="minorHAnsi"/>
          <w:sz w:val="24"/>
          <w:szCs w:val="24"/>
          <w:lang w:val="en-US"/>
        </w:rPr>
        <w:t xml:space="preserve">add-on to first-line therapies (including insulin), where patients are contraindicated, intolerant, or fail to achieve a clinically meaningful </w:t>
      </w:r>
      <w:proofErr w:type="spellStart"/>
      <w:r w:rsidRPr="00E97B79">
        <w:rPr>
          <w:rFonts w:eastAsia="Calibri" w:cstheme="minorHAnsi"/>
          <w:sz w:val="24"/>
          <w:szCs w:val="24"/>
          <w:lang w:val="en-US"/>
        </w:rPr>
        <w:t>glycaemic</w:t>
      </w:r>
      <w:proofErr w:type="spellEnd"/>
      <w:r w:rsidRPr="00E97B79">
        <w:rPr>
          <w:rFonts w:eastAsia="Calibri" w:cstheme="minorHAnsi"/>
          <w:sz w:val="24"/>
          <w:szCs w:val="24"/>
          <w:lang w:val="en-US"/>
        </w:rPr>
        <w:t xml:space="preserve"> response to a sodium-glucose co-transporter 2 (SGLT2) inhibitor medicine. SGLT2 inhibitors are a lower-cost therapy compared to GLP</w:t>
      </w:r>
      <w:r w:rsidRPr="00E97B79">
        <w:rPr>
          <w:rFonts w:ascii="Cambria Math" w:eastAsia="Calibri" w:hAnsi="Cambria Math" w:cs="Cambria Math"/>
          <w:sz w:val="24"/>
          <w:szCs w:val="24"/>
          <w:lang w:val="en-US"/>
        </w:rPr>
        <w:t>‑</w:t>
      </w:r>
      <w:r w:rsidRPr="00E97B79">
        <w:rPr>
          <w:rFonts w:eastAsia="Calibri" w:cstheme="minorHAnsi"/>
          <w:sz w:val="24"/>
          <w:szCs w:val="24"/>
          <w:lang w:val="en-US"/>
        </w:rPr>
        <w:t xml:space="preserve">1 RAs, which also have proven cardiovascular benefits and are associated with modest weight loss. The definition of a ‘clinically meaningful </w:t>
      </w:r>
      <w:proofErr w:type="spellStart"/>
      <w:r w:rsidRPr="00E97B79">
        <w:rPr>
          <w:rFonts w:eastAsia="Calibri" w:cstheme="minorHAnsi"/>
          <w:sz w:val="24"/>
          <w:szCs w:val="24"/>
          <w:lang w:val="en-US"/>
        </w:rPr>
        <w:t>glycaemic</w:t>
      </w:r>
      <w:proofErr w:type="spellEnd"/>
      <w:r w:rsidRPr="00E97B79">
        <w:rPr>
          <w:rFonts w:eastAsia="Calibri" w:cstheme="minorHAnsi"/>
          <w:sz w:val="24"/>
          <w:szCs w:val="24"/>
          <w:lang w:val="en-US"/>
        </w:rPr>
        <w:t xml:space="preserve"> response’ </w:t>
      </w:r>
      <w:r w:rsidR="00280B5B" w:rsidRPr="00E97B79">
        <w:rPr>
          <w:rFonts w:eastAsia="Calibri" w:cstheme="minorHAnsi"/>
          <w:sz w:val="24"/>
          <w:szCs w:val="24"/>
          <w:lang w:val="en-US"/>
        </w:rPr>
        <w:t>is</w:t>
      </w:r>
      <w:r w:rsidRPr="00E97B79">
        <w:rPr>
          <w:rFonts w:eastAsia="Calibri" w:cstheme="minorHAnsi"/>
          <w:sz w:val="24"/>
          <w:szCs w:val="24"/>
          <w:lang w:val="en-US"/>
        </w:rPr>
        <w:t xml:space="preserve"> left open to clinician discretion in the context of the individual patient.</w:t>
      </w:r>
    </w:p>
    <w:p w14:paraId="092C277A" w14:textId="0DEA40E5" w:rsidR="004008AA" w:rsidRPr="00E97B79" w:rsidRDefault="004008AA" w:rsidP="00F54BBC">
      <w:pPr>
        <w:spacing w:after="160" w:line="278" w:lineRule="auto"/>
        <w:rPr>
          <w:rFonts w:eastAsia="Calibri" w:cstheme="minorHAnsi"/>
          <w:sz w:val="24"/>
          <w:szCs w:val="24"/>
          <w:lang w:val="en-US"/>
        </w:rPr>
      </w:pPr>
      <w:r>
        <w:rPr>
          <w:rFonts w:eastAsia="Calibri" w:cstheme="minorHAnsi"/>
          <w:sz w:val="24"/>
          <w:szCs w:val="24"/>
          <w:lang w:val="en-US"/>
        </w:rPr>
        <w:t xml:space="preserve">On 6 March 2025, Minister Butler wrote to the PBAC to request its advice on equitable access to GLP-1 RA medicines for the treatment of obesity. The PBAC provided advice on this issue at its November 2025 meeting and outcomes have been published on the PBS website. </w:t>
      </w:r>
      <w:r w:rsidRPr="00A90B71">
        <w:rPr>
          <w:rFonts w:eastAsia="Calibri" w:cstheme="minorHAnsi"/>
          <w:sz w:val="24"/>
          <w:szCs w:val="24"/>
          <w:lang w:val="en-US"/>
        </w:rPr>
        <w:t xml:space="preserve">The PBAC </w:t>
      </w:r>
      <w:proofErr w:type="spellStart"/>
      <w:r w:rsidRPr="00A90B71">
        <w:rPr>
          <w:rFonts w:eastAsia="Calibri" w:cstheme="minorHAnsi"/>
          <w:sz w:val="24"/>
          <w:szCs w:val="24"/>
          <w:lang w:val="en-US"/>
        </w:rPr>
        <w:t>recognised</w:t>
      </w:r>
      <w:proofErr w:type="spellEnd"/>
      <w:r w:rsidRPr="00A90B71">
        <w:rPr>
          <w:rFonts w:eastAsia="Calibri" w:cstheme="minorHAnsi"/>
          <w:sz w:val="24"/>
          <w:szCs w:val="24"/>
          <w:lang w:val="en-US"/>
        </w:rPr>
        <w:t xml:space="preserve"> that while there are many Australians who might benefit from</w:t>
      </w:r>
      <w:r>
        <w:rPr>
          <w:rFonts w:eastAsia="Calibri" w:cstheme="minorHAnsi"/>
          <w:sz w:val="24"/>
          <w:szCs w:val="24"/>
          <w:lang w:val="en-US"/>
        </w:rPr>
        <w:t xml:space="preserve"> </w:t>
      </w:r>
      <w:proofErr w:type="spellStart"/>
      <w:r w:rsidRPr="00A90B71">
        <w:rPr>
          <w:rFonts w:eastAsia="Calibri" w:cstheme="minorHAnsi"/>
          <w:sz w:val="24"/>
          <w:szCs w:val="24"/>
          <w:lang w:val="en-US"/>
        </w:rPr>
        <w:t>subsidised</w:t>
      </w:r>
      <w:proofErr w:type="spellEnd"/>
      <w:r w:rsidRPr="00A90B71">
        <w:rPr>
          <w:rFonts w:eastAsia="Calibri" w:cstheme="minorHAnsi"/>
          <w:sz w:val="24"/>
          <w:szCs w:val="24"/>
          <w:lang w:val="en-US"/>
        </w:rPr>
        <w:t xml:space="preserve"> access to GLP-1 </w:t>
      </w:r>
      <w:r>
        <w:rPr>
          <w:rFonts w:eastAsia="Calibri" w:cstheme="minorHAnsi"/>
          <w:sz w:val="24"/>
          <w:szCs w:val="24"/>
          <w:lang w:val="en-US"/>
        </w:rPr>
        <w:t xml:space="preserve">RA </w:t>
      </w:r>
      <w:r w:rsidRPr="00A90B71">
        <w:rPr>
          <w:rFonts w:eastAsia="Calibri" w:cstheme="minorHAnsi"/>
          <w:sz w:val="24"/>
          <w:szCs w:val="24"/>
          <w:lang w:val="en-US"/>
        </w:rPr>
        <w:t>medicines, a slow and managed roll-out through the PBS would</w:t>
      </w:r>
      <w:r>
        <w:rPr>
          <w:rFonts w:eastAsia="Calibri" w:cstheme="minorHAnsi"/>
          <w:sz w:val="24"/>
          <w:szCs w:val="24"/>
          <w:lang w:val="en-US"/>
        </w:rPr>
        <w:t xml:space="preserve"> </w:t>
      </w:r>
      <w:r w:rsidRPr="00A90B71">
        <w:rPr>
          <w:rFonts w:eastAsia="Calibri" w:cstheme="minorHAnsi"/>
          <w:sz w:val="24"/>
          <w:szCs w:val="24"/>
          <w:lang w:val="en-US"/>
        </w:rPr>
        <w:t xml:space="preserve">help to manage uncertainties around long-term use and outcomes. </w:t>
      </w:r>
      <w:r w:rsidRPr="0044027A">
        <w:rPr>
          <w:rFonts w:eastAsia="Calibri" w:cstheme="minorHAnsi"/>
          <w:sz w:val="24"/>
          <w:szCs w:val="24"/>
        </w:rPr>
        <w:t xml:space="preserve">The PBAC provided advice on priority populations for access to GLP-1 RA </w:t>
      </w:r>
      <w:r>
        <w:rPr>
          <w:rFonts w:eastAsia="Calibri" w:cstheme="minorHAnsi"/>
          <w:sz w:val="24"/>
          <w:szCs w:val="24"/>
        </w:rPr>
        <w:t>medicines</w:t>
      </w:r>
      <w:r w:rsidRPr="0044027A">
        <w:rPr>
          <w:rFonts w:eastAsia="Calibri" w:cstheme="minorHAnsi"/>
          <w:sz w:val="24"/>
          <w:szCs w:val="24"/>
        </w:rPr>
        <w:t xml:space="preserve"> through the PBS and invited sponsor submissions for these populations. </w:t>
      </w:r>
      <w:r>
        <w:rPr>
          <w:rFonts w:eastAsia="Calibri" w:cstheme="minorHAnsi"/>
          <w:sz w:val="24"/>
          <w:szCs w:val="24"/>
          <w:lang w:val="en-US"/>
        </w:rPr>
        <w:t>At</w:t>
      </w:r>
      <w:r w:rsidRPr="000947C0">
        <w:rPr>
          <w:rFonts w:eastAsia="Calibri" w:cstheme="minorHAnsi"/>
          <w:sz w:val="24"/>
          <w:szCs w:val="24"/>
          <w:lang w:val="en-US"/>
        </w:rPr>
        <w:t xml:space="preserve"> the November 2025 PBAC meeting, the PBAC also recommended the listing of semaglutide (Wegovy®) on the PBS for people with established cardiovascular disease </w:t>
      </w:r>
      <w:r>
        <w:rPr>
          <w:rFonts w:eastAsia="Calibri" w:cstheme="minorHAnsi"/>
          <w:sz w:val="24"/>
          <w:szCs w:val="24"/>
          <w:lang w:val="en-US"/>
        </w:rPr>
        <w:t>with</w:t>
      </w:r>
      <w:r w:rsidRPr="000947C0">
        <w:rPr>
          <w:rFonts w:eastAsia="Calibri" w:cstheme="minorHAnsi"/>
          <w:sz w:val="24"/>
          <w:szCs w:val="24"/>
          <w:lang w:val="en-US"/>
        </w:rPr>
        <w:t xml:space="preserve"> obesity.</w:t>
      </w:r>
    </w:p>
    <w:p w14:paraId="4D73F4E9" w14:textId="7ED485C8" w:rsidR="244C4AE5" w:rsidRPr="00E97B79" w:rsidRDefault="61E7CCF3" w:rsidP="00F54BBC">
      <w:pPr>
        <w:spacing w:after="160" w:line="278" w:lineRule="auto"/>
        <w:rPr>
          <w:rFonts w:eastAsia="Calibri" w:cstheme="minorHAnsi"/>
          <w:sz w:val="24"/>
          <w:szCs w:val="24"/>
          <w:lang w:val="en-US"/>
        </w:rPr>
      </w:pPr>
      <w:r w:rsidRPr="00E97B79">
        <w:rPr>
          <w:rFonts w:eastAsia="Calibri" w:cstheme="minorHAnsi"/>
          <w:sz w:val="24"/>
          <w:szCs w:val="24"/>
          <w:lang w:val="en-US"/>
        </w:rPr>
        <w:t>The</w:t>
      </w:r>
      <w:r w:rsidR="009174C5">
        <w:rPr>
          <w:rFonts w:eastAsia="Calibri" w:cstheme="minorHAnsi"/>
          <w:sz w:val="24"/>
          <w:szCs w:val="24"/>
          <w:lang w:val="en-US"/>
        </w:rPr>
        <w:t xml:space="preserve"> Standing Committee’s</w:t>
      </w:r>
      <w:r w:rsidRPr="00E97B79">
        <w:rPr>
          <w:rFonts w:eastAsia="Calibri" w:cstheme="minorHAnsi"/>
          <w:sz w:val="24"/>
          <w:szCs w:val="24"/>
          <w:lang w:val="en-US"/>
        </w:rPr>
        <w:t xml:space="preserve"> Report includes costings of </w:t>
      </w:r>
      <w:r w:rsidR="00C838B3" w:rsidRPr="00E97B79">
        <w:rPr>
          <w:rFonts w:eastAsia="Calibri" w:cstheme="minorHAnsi"/>
          <w:sz w:val="24"/>
          <w:szCs w:val="24"/>
          <w:lang w:val="en-US"/>
        </w:rPr>
        <w:t xml:space="preserve">8 </w:t>
      </w:r>
      <w:r w:rsidRPr="00E97B79">
        <w:rPr>
          <w:rFonts w:eastAsia="Calibri" w:cstheme="minorHAnsi"/>
          <w:sz w:val="24"/>
          <w:szCs w:val="24"/>
          <w:lang w:val="en-US"/>
        </w:rPr>
        <w:t>options by the Parliamentary Budget Office to "</w:t>
      </w:r>
      <w:proofErr w:type="spellStart"/>
      <w:r w:rsidRPr="00E97B79">
        <w:rPr>
          <w:rFonts w:eastAsia="Calibri" w:cstheme="minorHAnsi"/>
          <w:sz w:val="24"/>
          <w:szCs w:val="24"/>
          <w:lang w:val="en-US"/>
        </w:rPr>
        <w:t>Subsidise</w:t>
      </w:r>
      <w:proofErr w:type="spellEnd"/>
      <w:r w:rsidRPr="00E97B79">
        <w:rPr>
          <w:rFonts w:eastAsia="Calibri" w:cstheme="minorHAnsi"/>
          <w:sz w:val="24"/>
          <w:szCs w:val="24"/>
          <w:lang w:val="en-US"/>
        </w:rPr>
        <w:t xml:space="preserve"> GLP-1 RA drugs on the PBS for obesity and individuals with </w:t>
      </w:r>
      <w:r w:rsidR="0040201F" w:rsidRPr="00E97B79">
        <w:rPr>
          <w:rFonts w:eastAsia="Calibri" w:cstheme="minorHAnsi"/>
          <w:sz w:val="24"/>
          <w:szCs w:val="24"/>
          <w:lang w:val="en-US"/>
        </w:rPr>
        <w:t xml:space="preserve">type 2 </w:t>
      </w:r>
      <w:r w:rsidRPr="00E97B79">
        <w:rPr>
          <w:rFonts w:eastAsia="Calibri" w:cstheme="minorHAnsi"/>
          <w:sz w:val="24"/>
          <w:szCs w:val="24"/>
          <w:lang w:val="en-US"/>
        </w:rPr>
        <w:t xml:space="preserve">diabetes requiring intensive insulin therapy" (Refer Appendix G of the Report). The costings consider </w:t>
      </w:r>
      <w:proofErr w:type="spellStart"/>
      <w:r w:rsidRPr="00E97B79">
        <w:rPr>
          <w:rFonts w:eastAsia="Calibri" w:cstheme="minorHAnsi"/>
          <w:sz w:val="24"/>
          <w:szCs w:val="24"/>
          <w:lang w:val="en-US"/>
        </w:rPr>
        <w:t>subsidisation</w:t>
      </w:r>
      <w:proofErr w:type="spellEnd"/>
      <w:r w:rsidRPr="00E97B79">
        <w:rPr>
          <w:rFonts w:eastAsia="Calibri" w:cstheme="minorHAnsi"/>
          <w:sz w:val="24"/>
          <w:szCs w:val="24"/>
          <w:lang w:val="en-US"/>
        </w:rPr>
        <w:t xml:space="preserve"> of patient co-payments and do not include the cost to Government of </w:t>
      </w:r>
      <w:proofErr w:type="spellStart"/>
      <w:r w:rsidRPr="00E97B79">
        <w:rPr>
          <w:rFonts w:eastAsia="Calibri" w:cstheme="minorHAnsi"/>
          <w:sz w:val="24"/>
          <w:szCs w:val="24"/>
          <w:lang w:val="en-US"/>
        </w:rPr>
        <w:t>subsidising</w:t>
      </w:r>
      <w:proofErr w:type="spellEnd"/>
      <w:r w:rsidRPr="00E97B79">
        <w:rPr>
          <w:rFonts w:eastAsia="Calibri" w:cstheme="minorHAnsi"/>
          <w:sz w:val="24"/>
          <w:szCs w:val="24"/>
          <w:lang w:val="en-US"/>
        </w:rPr>
        <w:t xml:space="preserve"> the medicine. Compared to the cost of GLP-1 RAs, the cost of the patient co-payments is relatively small. The Government does not currently </w:t>
      </w:r>
      <w:proofErr w:type="spellStart"/>
      <w:r w:rsidRPr="00E97B79">
        <w:rPr>
          <w:rFonts w:eastAsia="Calibri" w:cstheme="minorHAnsi"/>
          <w:sz w:val="24"/>
          <w:szCs w:val="24"/>
          <w:lang w:val="en-US"/>
        </w:rPr>
        <w:t>subsidise</w:t>
      </w:r>
      <w:proofErr w:type="spellEnd"/>
      <w:r w:rsidRPr="00E97B79">
        <w:rPr>
          <w:rFonts w:eastAsia="Calibri" w:cstheme="minorHAnsi"/>
          <w:sz w:val="24"/>
          <w:szCs w:val="24"/>
          <w:lang w:val="en-US"/>
        </w:rPr>
        <w:t xml:space="preserve"> patient co-payments </w:t>
      </w:r>
      <w:r w:rsidR="004C0365">
        <w:rPr>
          <w:rFonts w:eastAsia="Calibri" w:cstheme="minorHAnsi"/>
          <w:sz w:val="24"/>
          <w:szCs w:val="24"/>
          <w:lang w:val="en-US"/>
        </w:rPr>
        <w:t xml:space="preserve">which are </w:t>
      </w:r>
      <w:r w:rsidR="00017F65">
        <w:rPr>
          <w:rFonts w:eastAsia="Calibri" w:cstheme="minorHAnsi"/>
          <w:sz w:val="24"/>
          <w:szCs w:val="24"/>
          <w:lang w:val="en-US"/>
        </w:rPr>
        <w:t>determined by provisions</w:t>
      </w:r>
      <w:r w:rsidRPr="00E97B79">
        <w:rPr>
          <w:rFonts w:eastAsia="Calibri" w:cstheme="minorHAnsi"/>
          <w:sz w:val="24"/>
          <w:szCs w:val="24"/>
          <w:lang w:val="en-US"/>
        </w:rPr>
        <w:t xml:space="preserve"> in </w:t>
      </w:r>
      <w:r w:rsidR="00017F65">
        <w:rPr>
          <w:rFonts w:eastAsia="Calibri" w:cstheme="minorHAnsi"/>
          <w:sz w:val="24"/>
          <w:szCs w:val="24"/>
          <w:lang w:val="en-US"/>
        </w:rPr>
        <w:t>the National Health Act</w:t>
      </w:r>
      <w:r w:rsidRPr="00E97B79">
        <w:rPr>
          <w:rFonts w:eastAsia="Calibri" w:cstheme="minorHAnsi"/>
          <w:sz w:val="24"/>
          <w:szCs w:val="24"/>
          <w:lang w:val="en-US"/>
        </w:rPr>
        <w:t xml:space="preserve">. There are a number of programs and policies aimed at improving affordability of PBS medicines, including </w:t>
      </w:r>
      <w:hyperlink r:id="rId25">
        <w:r w:rsidRPr="00E97B79">
          <w:rPr>
            <w:rFonts w:cstheme="minorHAnsi"/>
            <w:sz w:val="24"/>
            <w:szCs w:val="24"/>
            <w:lang w:val="en-US"/>
          </w:rPr>
          <w:t>reduced co-payments</w:t>
        </w:r>
      </w:hyperlink>
      <w:r w:rsidRPr="00E97B79">
        <w:rPr>
          <w:rFonts w:eastAsia="Calibri" w:cstheme="minorHAnsi"/>
          <w:sz w:val="24"/>
          <w:szCs w:val="24"/>
          <w:lang w:val="en-US"/>
        </w:rPr>
        <w:t xml:space="preserve"> for eligible concession card holders, the </w:t>
      </w:r>
      <w:hyperlink r:id="rId26">
        <w:r w:rsidRPr="00E97B79">
          <w:rPr>
            <w:rFonts w:cstheme="minorHAnsi"/>
            <w:sz w:val="24"/>
            <w:szCs w:val="24"/>
            <w:lang w:val="en-US"/>
          </w:rPr>
          <w:t>PBS Safety Net</w:t>
        </w:r>
      </w:hyperlink>
      <w:r w:rsidRPr="00E97B79">
        <w:rPr>
          <w:rFonts w:eastAsia="Calibri" w:cstheme="minorHAnsi"/>
          <w:sz w:val="24"/>
          <w:szCs w:val="24"/>
          <w:lang w:val="en-US"/>
        </w:rPr>
        <w:t xml:space="preserve">, the </w:t>
      </w:r>
      <w:hyperlink r:id="rId27">
        <w:r w:rsidRPr="00E97B79">
          <w:rPr>
            <w:rFonts w:cstheme="minorHAnsi"/>
            <w:sz w:val="24"/>
            <w:szCs w:val="24"/>
            <w:lang w:val="en-US"/>
          </w:rPr>
          <w:t>Closing the Gap PBS Co-payment Program</w:t>
        </w:r>
      </w:hyperlink>
      <w:r w:rsidRPr="00E97B79">
        <w:rPr>
          <w:rFonts w:eastAsia="Calibri" w:cstheme="minorHAnsi"/>
          <w:sz w:val="24"/>
          <w:szCs w:val="24"/>
          <w:lang w:val="en-US"/>
        </w:rPr>
        <w:t xml:space="preserve">, and </w:t>
      </w:r>
      <w:hyperlink r:id="rId28">
        <w:r w:rsidRPr="00E97B79">
          <w:rPr>
            <w:rFonts w:cstheme="minorHAnsi"/>
            <w:sz w:val="24"/>
            <w:szCs w:val="24"/>
            <w:lang w:val="en-US"/>
          </w:rPr>
          <w:t>60-day prescriptions</w:t>
        </w:r>
      </w:hyperlink>
      <w:r w:rsidRPr="00E97B79">
        <w:rPr>
          <w:rFonts w:eastAsia="Calibri" w:cstheme="minorHAnsi"/>
          <w:sz w:val="24"/>
          <w:szCs w:val="24"/>
          <w:lang w:val="en-US"/>
        </w:rPr>
        <w:t>.</w:t>
      </w:r>
    </w:p>
    <w:p w14:paraId="567948F0" w14:textId="725F800C" w:rsidR="13D06828" w:rsidRPr="000B1F89" w:rsidRDefault="13D06828" w:rsidP="006D4F9C">
      <w:pPr>
        <w:keepNext/>
        <w:spacing w:after="120"/>
        <w:rPr>
          <w:rFonts w:eastAsiaTheme="minorEastAsia" w:cstheme="minorHAnsi"/>
          <w:b/>
          <w:sz w:val="24"/>
          <w:szCs w:val="24"/>
        </w:rPr>
      </w:pPr>
      <w:r w:rsidRPr="000B1F89">
        <w:rPr>
          <w:rFonts w:eastAsiaTheme="minorEastAsia" w:cstheme="minorHAnsi"/>
          <w:b/>
          <w:sz w:val="24"/>
          <w:szCs w:val="24"/>
        </w:rPr>
        <w:t>Recommendation 19</w:t>
      </w:r>
    </w:p>
    <w:p w14:paraId="1AFB3C06" w14:textId="754947E4" w:rsidR="13D06828" w:rsidRPr="000B1F89" w:rsidRDefault="13D06828" w:rsidP="137B22D7">
      <w:pPr>
        <w:rPr>
          <w:rFonts w:eastAsiaTheme="minorEastAsia" w:cstheme="minorHAnsi"/>
          <w:b/>
          <w:i/>
          <w:sz w:val="24"/>
          <w:szCs w:val="24"/>
        </w:rPr>
      </w:pPr>
      <w:r w:rsidRPr="000B1F89">
        <w:rPr>
          <w:rFonts w:eastAsiaTheme="minorEastAsia" w:cstheme="minorHAnsi"/>
          <w:b/>
          <w:i/>
          <w:sz w:val="24"/>
          <w:szCs w:val="24"/>
        </w:rPr>
        <w:t>The Committee recommends that the Australian Government establishes mechanisms for</w:t>
      </w:r>
      <w:r w:rsidR="68BEC593" w:rsidRPr="000B1F89">
        <w:rPr>
          <w:rFonts w:eastAsiaTheme="minorEastAsia" w:cstheme="minorHAnsi"/>
          <w:b/>
          <w:i/>
          <w:sz w:val="24"/>
          <w:szCs w:val="24"/>
        </w:rPr>
        <w:t xml:space="preserve"> </w:t>
      </w:r>
      <w:r w:rsidRPr="000B1F89">
        <w:rPr>
          <w:rFonts w:eastAsiaTheme="minorEastAsia" w:cstheme="minorHAnsi"/>
          <w:b/>
          <w:i/>
          <w:sz w:val="24"/>
          <w:szCs w:val="24"/>
        </w:rPr>
        <w:t>securing supplies of Glucagon-like Peptide-1 (GLP-1) receptor agonists for disadvantaged and remote communities, including Aboriginal and Torres Strait Island communities</w:t>
      </w:r>
      <w:r w:rsidRPr="000B1F89">
        <w:rPr>
          <w:rFonts w:eastAsiaTheme="minorEastAsia" w:cstheme="minorHAnsi"/>
          <w:color w:val="000000" w:themeColor="text1"/>
          <w:sz w:val="24"/>
          <w:szCs w:val="24"/>
        </w:rPr>
        <w:t>.</w:t>
      </w:r>
      <w:r w:rsidRPr="000B1F89">
        <w:rPr>
          <w:rFonts w:eastAsiaTheme="minorEastAsia" w:cstheme="minorHAnsi"/>
          <w:b/>
          <w:i/>
          <w:sz w:val="24"/>
          <w:szCs w:val="24"/>
        </w:rPr>
        <w:t xml:space="preserve"> </w:t>
      </w:r>
    </w:p>
    <w:p w14:paraId="1B266A60" w14:textId="1A086A64" w:rsidR="13D06828" w:rsidRPr="000B1F89" w:rsidRDefault="005233F8" w:rsidP="137B22D7">
      <w:pPr>
        <w:spacing w:after="0"/>
        <w:rPr>
          <w:rFonts w:eastAsiaTheme="minorEastAsia" w:cstheme="minorHAnsi"/>
          <w:b/>
          <w:color w:val="000000" w:themeColor="text1"/>
          <w:sz w:val="24"/>
          <w:szCs w:val="24"/>
          <w:highlight w:val="yellow"/>
        </w:rPr>
      </w:pPr>
      <w:r w:rsidRPr="000B1F89">
        <w:rPr>
          <w:rFonts w:eastAsiaTheme="minorEastAsia" w:cstheme="minorHAnsi"/>
          <w:b/>
          <w:color w:val="000000" w:themeColor="text1"/>
          <w:sz w:val="24"/>
          <w:szCs w:val="24"/>
        </w:rPr>
        <w:t xml:space="preserve">Government response: </w:t>
      </w:r>
      <w:r w:rsidR="13D06828" w:rsidRPr="000B1F89">
        <w:rPr>
          <w:rFonts w:eastAsiaTheme="minorEastAsia" w:cstheme="minorHAnsi"/>
          <w:color w:val="000000" w:themeColor="text1"/>
          <w:sz w:val="24"/>
          <w:szCs w:val="24"/>
        </w:rPr>
        <w:t>Support in</w:t>
      </w:r>
      <w:r w:rsidR="00BE68D3" w:rsidRPr="000B1F89">
        <w:rPr>
          <w:rFonts w:eastAsiaTheme="minorEastAsia" w:cstheme="minorHAnsi"/>
          <w:color w:val="000000" w:themeColor="text1"/>
          <w:sz w:val="24"/>
          <w:szCs w:val="24"/>
        </w:rPr>
        <w:t>-</w:t>
      </w:r>
      <w:r w:rsidR="13D06828" w:rsidRPr="000B1F89">
        <w:rPr>
          <w:rFonts w:eastAsiaTheme="minorEastAsia" w:cstheme="minorHAnsi"/>
          <w:color w:val="000000" w:themeColor="text1"/>
          <w:sz w:val="24"/>
          <w:szCs w:val="24"/>
        </w:rPr>
        <w:t>principle</w:t>
      </w:r>
    </w:p>
    <w:p w14:paraId="2B35D7B7" w14:textId="4363E67B" w:rsidR="13D06828" w:rsidRPr="000B1F89" w:rsidRDefault="13D06828" w:rsidP="6D10B3FD">
      <w:pPr>
        <w:spacing w:before="240" w:after="160" w:line="278" w:lineRule="auto"/>
        <w:rPr>
          <w:rFonts w:eastAsia="Calibri"/>
          <w:sz w:val="24"/>
          <w:szCs w:val="24"/>
          <w:lang w:val="en-US"/>
        </w:rPr>
      </w:pPr>
      <w:r w:rsidRPr="6D10B3FD">
        <w:rPr>
          <w:rFonts w:eastAsia="Calibri"/>
          <w:sz w:val="24"/>
          <w:szCs w:val="24"/>
          <w:lang w:val="en-US"/>
        </w:rPr>
        <w:lastRenderedPageBreak/>
        <w:t xml:space="preserve">The National Medicines Policy (NMP) is a high-level framework that aims to ensure a reliable supply of medicines. The supply of medicines is identified in the NMP as an ongoing issue faced by people from rural and remote communities, including </w:t>
      </w:r>
      <w:r w:rsidR="00E12AEA" w:rsidRPr="6D10B3FD">
        <w:rPr>
          <w:rFonts w:eastAsia="Calibri"/>
          <w:sz w:val="24"/>
          <w:szCs w:val="24"/>
          <w:lang w:val="en-US"/>
        </w:rPr>
        <w:t>Aboriginal and Torres Strait Islander</w:t>
      </w:r>
      <w:r w:rsidRPr="6D10B3FD">
        <w:rPr>
          <w:rFonts w:eastAsia="Calibri"/>
          <w:sz w:val="24"/>
          <w:szCs w:val="24"/>
          <w:lang w:val="en-US"/>
        </w:rPr>
        <w:t xml:space="preserve"> People. </w:t>
      </w:r>
      <w:r w:rsidR="3E825539" w:rsidRPr="6D10B3FD">
        <w:rPr>
          <w:rFonts w:eastAsia="Calibri"/>
          <w:sz w:val="24"/>
          <w:szCs w:val="24"/>
          <w:lang w:val="en-US"/>
        </w:rPr>
        <w:t xml:space="preserve">NMP </w:t>
      </w:r>
      <w:r w:rsidR="236EFD67" w:rsidRPr="6D10B3FD">
        <w:rPr>
          <w:rFonts w:eastAsia="Calibri"/>
          <w:sz w:val="24"/>
          <w:szCs w:val="24"/>
          <w:lang w:val="en-US"/>
        </w:rPr>
        <w:t>p</w:t>
      </w:r>
      <w:r w:rsidRPr="6D10B3FD">
        <w:rPr>
          <w:rFonts w:eastAsia="Calibri"/>
          <w:sz w:val="24"/>
          <w:szCs w:val="24"/>
          <w:lang w:val="en-US"/>
        </w:rPr>
        <w:t xml:space="preserve">artners commit to work together and take action to reduce risk and </w:t>
      </w:r>
      <w:proofErr w:type="spellStart"/>
      <w:r w:rsidRPr="6D10B3FD">
        <w:rPr>
          <w:rFonts w:eastAsia="Calibri"/>
          <w:sz w:val="24"/>
          <w:szCs w:val="24"/>
          <w:lang w:val="en-US"/>
        </w:rPr>
        <w:t>minimise</w:t>
      </w:r>
      <w:proofErr w:type="spellEnd"/>
      <w:r w:rsidRPr="6D10B3FD">
        <w:rPr>
          <w:rFonts w:eastAsia="Calibri"/>
          <w:sz w:val="24"/>
          <w:szCs w:val="24"/>
          <w:lang w:val="en-US"/>
        </w:rPr>
        <w:t xml:space="preserve"> the impact of the challenge </w:t>
      </w:r>
      <w:r w:rsidR="00831E60" w:rsidRPr="6D10B3FD">
        <w:rPr>
          <w:rFonts w:eastAsia="Calibri"/>
          <w:sz w:val="24"/>
          <w:szCs w:val="24"/>
          <w:lang w:val="en-US"/>
        </w:rPr>
        <w:t>of delivering</w:t>
      </w:r>
      <w:r w:rsidRPr="6D10B3FD">
        <w:rPr>
          <w:rFonts w:eastAsia="Calibri"/>
          <w:sz w:val="24"/>
          <w:szCs w:val="24"/>
          <w:lang w:val="en-US"/>
        </w:rPr>
        <w:t xml:space="preserve"> an efficient and timely supply of affordable medicines. </w:t>
      </w:r>
    </w:p>
    <w:p w14:paraId="72B6754F" w14:textId="5523BE8F" w:rsidR="13D06828" w:rsidRPr="000B1F89" w:rsidRDefault="13D06828" w:rsidP="009B130C">
      <w:pPr>
        <w:spacing w:after="160" w:line="278" w:lineRule="auto"/>
        <w:rPr>
          <w:rFonts w:eastAsia="Calibri" w:cstheme="minorHAnsi"/>
          <w:sz w:val="24"/>
          <w:szCs w:val="24"/>
          <w:lang w:val="en-US"/>
        </w:rPr>
      </w:pPr>
      <w:r w:rsidRPr="000B1F89">
        <w:rPr>
          <w:rFonts w:eastAsia="Calibri" w:cstheme="minorHAnsi"/>
          <w:sz w:val="24"/>
          <w:szCs w:val="24"/>
          <w:lang w:val="en-US"/>
        </w:rPr>
        <w:t>Australia’s medicines regulatory system helps to protect the health and safety of the community by being up-to-date, flexible, and supporting timely, safe access to innovative, evidence-based medicines</w:t>
      </w:r>
      <w:r w:rsidR="00740FC1" w:rsidRPr="000B1F89">
        <w:rPr>
          <w:rFonts w:eastAsia="Calibri" w:cstheme="minorHAnsi"/>
          <w:sz w:val="24"/>
          <w:szCs w:val="24"/>
          <w:lang w:val="en-US"/>
        </w:rPr>
        <w:t xml:space="preserve">. </w:t>
      </w:r>
    </w:p>
    <w:p w14:paraId="12DFA9A7" w14:textId="0C176934" w:rsidR="13D06828" w:rsidRPr="000B1F89" w:rsidRDefault="13D06828" w:rsidP="009B130C">
      <w:pPr>
        <w:spacing w:after="160" w:line="278" w:lineRule="auto"/>
        <w:rPr>
          <w:rFonts w:eastAsia="Calibri" w:cstheme="minorHAnsi"/>
          <w:sz w:val="24"/>
          <w:szCs w:val="24"/>
          <w:lang w:val="en-US"/>
        </w:rPr>
      </w:pPr>
      <w:r w:rsidRPr="000B1F89">
        <w:rPr>
          <w:rFonts w:eastAsia="Calibri" w:cstheme="minorHAnsi"/>
          <w:sz w:val="24"/>
          <w:szCs w:val="24"/>
          <w:lang w:val="en-US"/>
        </w:rPr>
        <w:t>The Community Service Obligation (CSO) arrangements are part of the Government’s commitment to the objectives of the NMP, which ensures that all Australians have access to the PBS medicines they require regardless of the cost of the medicine or where they live, including rural and remote areas</w:t>
      </w:r>
      <w:r w:rsidR="00740FC1" w:rsidRPr="000B1F89">
        <w:rPr>
          <w:rFonts w:eastAsia="Calibri" w:cstheme="minorHAnsi"/>
          <w:sz w:val="24"/>
          <w:szCs w:val="24"/>
          <w:lang w:val="en-US"/>
        </w:rPr>
        <w:t xml:space="preserve">. </w:t>
      </w:r>
    </w:p>
    <w:p w14:paraId="0BA493D6" w14:textId="7F88B6A4" w:rsidR="13D06828" w:rsidRPr="000B1F89" w:rsidRDefault="13D0682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Pharmaceutical wholesalers, known as CSO Distributors, are required by the Commonwealth to meet CSO Service Standards and CSO Compliance Requirements, such as stocking, supplying, and pricing of products supplied to community pharmacies. This includes the supply of PBS Medicines within the Guaranteed Supply Period (24-72 hours) and rural and remote delivery thresholds that ensure CSO Distributors supply PBS Medicines to any community pharmacy within their CSO jurisdiction, including all rural and remote community pharmacies. </w:t>
      </w:r>
    </w:p>
    <w:p w14:paraId="33E82981" w14:textId="71561EE1" w:rsidR="13D06828" w:rsidRPr="000B1F89" w:rsidRDefault="13D06828" w:rsidP="009B130C">
      <w:pPr>
        <w:spacing w:after="160" w:line="278" w:lineRule="auto"/>
        <w:rPr>
          <w:rFonts w:eastAsiaTheme="minorEastAsia" w:cstheme="minorHAnsi"/>
          <w:color w:val="000000" w:themeColor="text1"/>
          <w:sz w:val="24"/>
          <w:szCs w:val="24"/>
          <w:lang w:val="en-US"/>
        </w:rPr>
      </w:pPr>
      <w:r w:rsidRPr="000B1F89">
        <w:rPr>
          <w:rFonts w:eastAsia="Calibri" w:cstheme="minorHAnsi"/>
          <w:sz w:val="24"/>
          <w:szCs w:val="24"/>
          <w:lang w:val="en-US"/>
        </w:rPr>
        <w:t>The TGA</w:t>
      </w:r>
      <w:r w:rsidR="00276C76">
        <w:rPr>
          <w:rFonts w:eastAsia="Calibri" w:cstheme="minorHAnsi"/>
          <w:sz w:val="24"/>
          <w:szCs w:val="24"/>
          <w:lang w:val="en-US"/>
        </w:rPr>
        <w:t xml:space="preserve"> </w:t>
      </w:r>
      <w:r w:rsidR="2DAED17D" w:rsidRPr="000B1F89">
        <w:rPr>
          <w:rFonts w:eastAsia="Calibri" w:cstheme="minorHAnsi"/>
          <w:sz w:val="24"/>
          <w:szCs w:val="24"/>
          <w:lang w:val="en-US"/>
        </w:rPr>
        <w:t>actively monitors the supply of important medicines, including GLP-1 RA medicines and other medicines used to treat type 2 diabetes</w:t>
      </w:r>
      <w:r w:rsidR="000E19B4">
        <w:rPr>
          <w:rFonts w:eastAsia="Calibri" w:cstheme="minorHAnsi"/>
          <w:sz w:val="24"/>
          <w:szCs w:val="24"/>
          <w:lang w:val="en-US"/>
        </w:rPr>
        <w:t>,</w:t>
      </w:r>
      <w:r w:rsidR="2DAED17D" w:rsidRPr="000B1F89">
        <w:rPr>
          <w:rFonts w:eastAsia="Calibri" w:cstheme="minorHAnsi"/>
          <w:sz w:val="24"/>
          <w:szCs w:val="24"/>
          <w:lang w:val="en-US"/>
        </w:rPr>
        <w:t xml:space="preserve"> and plays a role in assisting patients </w:t>
      </w:r>
      <w:r w:rsidR="000E19B4">
        <w:rPr>
          <w:rFonts w:eastAsia="Calibri" w:cstheme="minorHAnsi"/>
          <w:sz w:val="24"/>
          <w:szCs w:val="24"/>
          <w:lang w:val="en-US"/>
        </w:rPr>
        <w:t>and pract</w:t>
      </w:r>
      <w:r w:rsidR="006C7DE5">
        <w:rPr>
          <w:rFonts w:eastAsia="Calibri" w:cstheme="minorHAnsi"/>
          <w:sz w:val="24"/>
          <w:szCs w:val="24"/>
          <w:lang w:val="en-US"/>
        </w:rPr>
        <w:t xml:space="preserve">itioners </w:t>
      </w:r>
      <w:r w:rsidR="2DAED17D" w:rsidRPr="000B1F89">
        <w:rPr>
          <w:rFonts w:eastAsia="Calibri" w:cstheme="minorHAnsi"/>
          <w:sz w:val="24"/>
          <w:szCs w:val="24"/>
          <w:lang w:val="en-US"/>
        </w:rPr>
        <w:t>when medicines are in shortage.</w:t>
      </w:r>
      <w:r w:rsidRPr="000B1F89">
        <w:rPr>
          <w:rFonts w:eastAsia="Calibri" w:cstheme="minorHAnsi"/>
          <w:sz w:val="24"/>
          <w:szCs w:val="24"/>
          <w:lang w:val="en-US"/>
        </w:rPr>
        <w:t xml:space="preserve"> At the request of the TGA, the </w:t>
      </w:r>
      <w:r w:rsidR="00E45B4F" w:rsidRPr="000B1F89">
        <w:rPr>
          <w:rFonts w:eastAsia="Calibri" w:cstheme="minorHAnsi"/>
          <w:sz w:val="24"/>
          <w:szCs w:val="24"/>
          <w:lang w:val="en-US"/>
        </w:rPr>
        <w:t>D</w:t>
      </w:r>
      <w:r w:rsidRPr="000B1F89">
        <w:rPr>
          <w:rFonts w:eastAsia="Calibri" w:cstheme="minorHAnsi"/>
          <w:sz w:val="24"/>
          <w:szCs w:val="24"/>
          <w:lang w:val="en-US"/>
        </w:rPr>
        <w:t xml:space="preserve">epartment </w:t>
      </w:r>
      <w:r w:rsidR="00E45B4F" w:rsidRPr="000B1F89">
        <w:rPr>
          <w:rFonts w:eastAsia="Calibri" w:cstheme="minorHAnsi"/>
          <w:sz w:val="24"/>
          <w:szCs w:val="24"/>
          <w:lang w:val="en-US"/>
        </w:rPr>
        <w:t>of Health</w:t>
      </w:r>
      <w:r w:rsidR="006B40E7">
        <w:rPr>
          <w:rFonts w:eastAsia="Calibri" w:cstheme="minorHAnsi"/>
          <w:sz w:val="24"/>
          <w:szCs w:val="24"/>
          <w:lang w:val="en-US"/>
        </w:rPr>
        <w:t>, Disability and Ageing</w:t>
      </w:r>
      <w:r w:rsidR="00B3647B">
        <w:rPr>
          <w:rFonts w:eastAsia="Calibri" w:cstheme="minorHAnsi"/>
          <w:sz w:val="24"/>
          <w:szCs w:val="24"/>
          <w:lang w:val="en-US"/>
        </w:rPr>
        <w:t xml:space="preserve"> </w:t>
      </w:r>
      <w:r w:rsidRPr="000B1F89">
        <w:rPr>
          <w:rFonts w:eastAsia="Calibri" w:cstheme="minorHAnsi"/>
          <w:sz w:val="24"/>
          <w:szCs w:val="24"/>
          <w:lang w:val="en-US"/>
        </w:rPr>
        <w:t>can relieve</w:t>
      </w:r>
      <w:r w:rsidRPr="000B1F89" w:rsidDel="00AB1485">
        <w:rPr>
          <w:rFonts w:eastAsia="Calibri" w:cstheme="minorHAnsi"/>
          <w:sz w:val="24"/>
          <w:szCs w:val="24"/>
          <w:lang w:val="en-US"/>
        </w:rPr>
        <w:t xml:space="preserve"> </w:t>
      </w:r>
      <w:r w:rsidRPr="000B1F89">
        <w:rPr>
          <w:rFonts w:eastAsia="Calibri" w:cstheme="minorHAnsi"/>
          <w:sz w:val="24"/>
          <w:szCs w:val="24"/>
          <w:lang w:val="en-US"/>
        </w:rPr>
        <w:t>CSO Distributors of some of their obligations under the CSO deeds</w:t>
      </w:r>
      <w:r w:rsidR="006C7DE5">
        <w:rPr>
          <w:rFonts w:eastAsia="Calibri" w:cstheme="minorHAnsi"/>
          <w:sz w:val="24"/>
          <w:szCs w:val="24"/>
          <w:lang w:val="en-US"/>
        </w:rPr>
        <w:t xml:space="preserve">, </w:t>
      </w:r>
      <w:proofErr w:type="gramStart"/>
      <w:r w:rsidR="006C7DE5">
        <w:rPr>
          <w:rFonts w:eastAsia="Calibri" w:cstheme="minorHAnsi"/>
          <w:sz w:val="24"/>
          <w:szCs w:val="24"/>
          <w:lang w:val="en-US"/>
        </w:rPr>
        <w:t>in order</w:t>
      </w:r>
      <w:r w:rsidRPr="000B1F89">
        <w:rPr>
          <w:rFonts w:eastAsia="Calibri" w:cstheme="minorHAnsi"/>
          <w:sz w:val="24"/>
          <w:szCs w:val="24"/>
          <w:lang w:val="en-US"/>
        </w:rPr>
        <w:t xml:space="preserve"> to</w:t>
      </w:r>
      <w:proofErr w:type="gramEnd"/>
      <w:r w:rsidRPr="000B1F89">
        <w:rPr>
          <w:rFonts w:eastAsia="Calibri" w:cstheme="minorHAnsi"/>
          <w:sz w:val="24"/>
          <w:szCs w:val="24"/>
          <w:lang w:val="en-US"/>
        </w:rPr>
        <w:t xml:space="preserve"> provide them with greater flexibility to </w:t>
      </w:r>
      <w:proofErr w:type="gramStart"/>
      <w:r w:rsidRPr="000B1F89">
        <w:rPr>
          <w:rFonts w:eastAsia="Calibri" w:cstheme="minorHAnsi"/>
          <w:sz w:val="24"/>
          <w:szCs w:val="24"/>
          <w:lang w:val="en-US"/>
        </w:rPr>
        <w:t>pro-actively</w:t>
      </w:r>
      <w:proofErr w:type="gramEnd"/>
      <w:r w:rsidRPr="000B1F89">
        <w:rPr>
          <w:rFonts w:eastAsia="Calibri" w:cstheme="minorHAnsi"/>
          <w:sz w:val="24"/>
          <w:szCs w:val="24"/>
          <w:lang w:val="en-US"/>
        </w:rPr>
        <w:t xml:space="preserve"> manage product supply </w:t>
      </w:r>
      <w:r w:rsidR="006B0B5E">
        <w:rPr>
          <w:rFonts w:eastAsia="Calibri" w:cstheme="minorHAnsi"/>
          <w:sz w:val="24"/>
          <w:szCs w:val="24"/>
          <w:lang w:val="en-US"/>
        </w:rPr>
        <w:t xml:space="preserve">and shortage </w:t>
      </w:r>
      <w:r w:rsidRPr="000B1F89">
        <w:rPr>
          <w:rFonts w:eastAsia="Calibri" w:cstheme="minorHAnsi"/>
          <w:sz w:val="24"/>
          <w:szCs w:val="24"/>
          <w:lang w:val="en-US"/>
        </w:rPr>
        <w:t>issues</w:t>
      </w:r>
      <w:r w:rsidR="006B0B5E">
        <w:rPr>
          <w:rFonts w:eastAsia="Calibri" w:cstheme="minorHAnsi"/>
          <w:sz w:val="24"/>
          <w:szCs w:val="24"/>
          <w:lang w:val="en-US"/>
        </w:rPr>
        <w:t>.</w:t>
      </w:r>
      <w:r w:rsidR="00DB1BC9">
        <w:rPr>
          <w:rFonts w:eastAsia="Calibri" w:cstheme="minorHAnsi"/>
          <w:sz w:val="24"/>
          <w:szCs w:val="24"/>
          <w:lang w:val="en-US"/>
        </w:rPr>
        <w:t xml:space="preserve"> Previously reported shortages of </w:t>
      </w:r>
      <w:r w:rsidR="00DB1BC9" w:rsidRPr="000B1F89">
        <w:rPr>
          <w:rFonts w:eastAsiaTheme="minorEastAsia" w:cstheme="minorHAnsi"/>
          <w:sz w:val="24"/>
          <w:szCs w:val="24"/>
        </w:rPr>
        <w:t>GLP-1 RA medicines</w:t>
      </w:r>
      <w:r w:rsidR="00DB1BC9">
        <w:rPr>
          <w:rFonts w:eastAsiaTheme="minorEastAsia" w:cstheme="minorHAnsi"/>
          <w:sz w:val="24"/>
          <w:szCs w:val="24"/>
        </w:rPr>
        <w:t xml:space="preserve"> have resolved between mid-2025 and early 202</w:t>
      </w:r>
      <w:r w:rsidR="00697D42">
        <w:rPr>
          <w:rFonts w:eastAsiaTheme="minorEastAsia" w:cstheme="minorHAnsi"/>
          <w:sz w:val="24"/>
          <w:szCs w:val="24"/>
        </w:rPr>
        <w:t>6</w:t>
      </w:r>
      <w:r w:rsidR="00DB1BC9" w:rsidRPr="000B1F89">
        <w:rPr>
          <w:rFonts w:eastAsiaTheme="minorEastAsia" w:cstheme="minorHAnsi"/>
          <w:sz w:val="24"/>
          <w:szCs w:val="24"/>
        </w:rPr>
        <w:t xml:space="preserve">. </w:t>
      </w:r>
      <w:r w:rsidR="00DB1BC9">
        <w:rPr>
          <w:rFonts w:eastAsiaTheme="minorEastAsia" w:cstheme="minorHAnsi"/>
          <w:sz w:val="24"/>
          <w:szCs w:val="24"/>
        </w:rPr>
        <w:t xml:space="preserve">The TGA continues to monitor the supply of GLP1-RA medicines and works with </w:t>
      </w:r>
      <w:r w:rsidR="00DB1BC9" w:rsidRPr="002E6B91">
        <w:rPr>
          <w:rFonts w:eastAsiaTheme="minorEastAsia" w:cstheme="minorHAnsi"/>
          <w:sz w:val="24"/>
          <w:szCs w:val="24"/>
        </w:rPr>
        <w:t>sponsors of GLP1-RA medicines</w:t>
      </w:r>
      <w:r w:rsidR="00DB1BC9">
        <w:rPr>
          <w:rFonts w:eastAsiaTheme="minorEastAsia" w:cstheme="minorHAnsi"/>
          <w:sz w:val="24"/>
          <w:szCs w:val="24"/>
        </w:rPr>
        <w:t xml:space="preserve"> to identify early signals of potential disruptions. </w:t>
      </w:r>
    </w:p>
    <w:p w14:paraId="54DAEB1A" w14:textId="70479869" w:rsidR="13D06828" w:rsidRPr="000B1F89" w:rsidRDefault="13D06828" w:rsidP="6D10B3FD">
      <w:pPr>
        <w:spacing w:after="160" w:line="278" w:lineRule="auto"/>
        <w:rPr>
          <w:rFonts w:eastAsia="Calibri"/>
          <w:sz w:val="24"/>
          <w:szCs w:val="24"/>
          <w:lang w:val="en-US"/>
        </w:rPr>
      </w:pPr>
      <w:r w:rsidRPr="6D10B3FD">
        <w:rPr>
          <w:rFonts w:eastAsia="Calibri"/>
          <w:sz w:val="24"/>
          <w:szCs w:val="24"/>
          <w:lang w:val="en-US"/>
        </w:rPr>
        <w:t>The National Medical Stockpile (NMS) is a strategic reserve of treatments, vaccines, antidotes, and other medical supplies for use in national health emergencies. The NMS does not hold general medical supplies that can be used to address medical shortages, including GLP-1 receptor agonists or other diabetes related medication. Directing the NMS to stockpile products that are in shortage could exacerbate the supply chain issues further. It could also be counter to the intent of making products readily available to priority populations in remote and regional healthcare settings. Further, manufacturers may not agree to supply the NMS with GLP-1 medications given shortages</w:t>
      </w:r>
      <w:r w:rsidR="00A8037B">
        <w:rPr>
          <w:rFonts w:eastAsia="Calibri"/>
          <w:sz w:val="24"/>
          <w:szCs w:val="24"/>
          <w:lang w:val="en-US"/>
        </w:rPr>
        <w:t>.</w:t>
      </w:r>
    </w:p>
    <w:p w14:paraId="694BD199" w14:textId="30AE9721" w:rsidR="00291C04" w:rsidRPr="000B1F89" w:rsidRDefault="659B362E" w:rsidP="52BB0508">
      <w:pPr>
        <w:spacing w:after="160" w:line="278" w:lineRule="auto"/>
        <w:rPr>
          <w:rFonts w:eastAsiaTheme="minorEastAsia" w:cstheme="minorHAnsi"/>
          <w:color w:val="000000" w:themeColor="text1"/>
          <w:sz w:val="24"/>
          <w:szCs w:val="24"/>
        </w:rPr>
      </w:pPr>
      <w:r w:rsidRPr="000B1F89">
        <w:rPr>
          <w:rFonts w:eastAsia="Calibri" w:cstheme="minorHAnsi"/>
          <w:sz w:val="24"/>
          <w:szCs w:val="24"/>
          <w:lang w:val="en-US"/>
        </w:rPr>
        <w:lastRenderedPageBreak/>
        <w:t>In 2024, the TGA consulted with consumers, health professionals and healthcare and industry organisations to better understand the nature, extent and urgency of problems currently affecting the supply of medicines in Australia.</w:t>
      </w:r>
      <w:r w:rsidRPr="000B1F89">
        <w:rPr>
          <w:rFonts w:eastAsiaTheme="minorEastAsia" w:cstheme="minorHAnsi"/>
          <w:color w:val="000000" w:themeColor="text1"/>
          <w:sz w:val="24"/>
          <w:szCs w:val="24"/>
        </w:rPr>
        <w:t xml:space="preserve"> </w:t>
      </w:r>
    </w:p>
    <w:p w14:paraId="446BF198" w14:textId="230A6FB2" w:rsidR="137B22D7" w:rsidRPr="000B1F89" w:rsidRDefault="659B362E" w:rsidP="6D10B3FD">
      <w:pPr>
        <w:rPr>
          <w:sz w:val="24"/>
          <w:szCs w:val="24"/>
        </w:rPr>
      </w:pPr>
      <w:r w:rsidRPr="6D10B3FD">
        <w:rPr>
          <w:rFonts w:eastAsiaTheme="minorEastAsia"/>
          <w:color w:val="000000" w:themeColor="text1"/>
          <w:sz w:val="24"/>
          <w:szCs w:val="24"/>
        </w:rPr>
        <w:t>The public consultation findings and published submissions</w:t>
      </w:r>
      <w:r w:rsidR="000E755E" w:rsidRPr="6D10B3FD">
        <w:rPr>
          <w:rFonts w:eastAsiaTheme="minorEastAsia"/>
          <w:color w:val="000000" w:themeColor="text1"/>
          <w:sz w:val="24"/>
          <w:szCs w:val="24"/>
        </w:rPr>
        <w:t>, including</w:t>
      </w:r>
      <w:r w:rsidR="00A0745E" w:rsidRPr="6D10B3FD">
        <w:rPr>
          <w:rFonts w:eastAsiaTheme="minorEastAsia"/>
          <w:color w:val="000000" w:themeColor="text1"/>
          <w:sz w:val="24"/>
          <w:szCs w:val="24"/>
        </w:rPr>
        <w:t xml:space="preserve"> from the National Aboriginal Community Contr</w:t>
      </w:r>
      <w:r w:rsidR="00F3676F" w:rsidRPr="6D10B3FD">
        <w:rPr>
          <w:rFonts w:eastAsiaTheme="minorEastAsia"/>
          <w:color w:val="000000" w:themeColor="text1"/>
          <w:sz w:val="24"/>
          <w:szCs w:val="24"/>
        </w:rPr>
        <w:t>o</w:t>
      </w:r>
      <w:r w:rsidR="00A0745E" w:rsidRPr="6D10B3FD">
        <w:rPr>
          <w:rFonts w:eastAsiaTheme="minorEastAsia"/>
          <w:color w:val="000000" w:themeColor="text1"/>
          <w:sz w:val="24"/>
          <w:szCs w:val="24"/>
        </w:rPr>
        <w:t>lled Health Organisation (NACCHO)</w:t>
      </w:r>
      <w:r w:rsidR="00D665C3" w:rsidRPr="6D10B3FD">
        <w:rPr>
          <w:rFonts w:eastAsiaTheme="minorEastAsia"/>
          <w:color w:val="000000" w:themeColor="text1"/>
          <w:sz w:val="24"/>
          <w:szCs w:val="24"/>
        </w:rPr>
        <w:t>, Queensland Aboriginal and Islander Health Council and the Aboriginal Medical Services</w:t>
      </w:r>
      <w:r w:rsidR="00F5069E" w:rsidRPr="6D10B3FD">
        <w:rPr>
          <w:rFonts w:eastAsiaTheme="minorEastAsia"/>
          <w:color w:val="000000" w:themeColor="text1"/>
          <w:sz w:val="24"/>
          <w:szCs w:val="24"/>
        </w:rPr>
        <w:t xml:space="preserve"> Alliance Norther</w:t>
      </w:r>
      <w:r w:rsidR="00AA1B26" w:rsidRPr="6D10B3FD">
        <w:rPr>
          <w:rFonts w:eastAsiaTheme="minorEastAsia"/>
          <w:color w:val="000000" w:themeColor="text1"/>
          <w:sz w:val="24"/>
          <w:szCs w:val="24"/>
        </w:rPr>
        <w:t>n</w:t>
      </w:r>
      <w:r w:rsidR="00F5069E" w:rsidRPr="6D10B3FD">
        <w:rPr>
          <w:rFonts w:eastAsiaTheme="minorEastAsia"/>
          <w:color w:val="000000" w:themeColor="text1"/>
          <w:sz w:val="24"/>
          <w:szCs w:val="24"/>
        </w:rPr>
        <w:t xml:space="preserve"> Territory</w:t>
      </w:r>
      <w:r w:rsidR="00CA07FF" w:rsidRPr="6D10B3FD">
        <w:rPr>
          <w:rFonts w:eastAsiaTheme="minorEastAsia"/>
          <w:color w:val="000000" w:themeColor="text1"/>
          <w:sz w:val="24"/>
          <w:szCs w:val="24"/>
        </w:rPr>
        <w:t>,</w:t>
      </w:r>
      <w:r w:rsidRPr="6D10B3FD">
        <w:rPr>
          <w:rFonts w:eastAsiaTheme="minorEastAsia"/>
          <w:color w:val="000000" w:themeColor="text1"/>
          <w:sz w:val="24"/>
          <w:szCs w:val="24"/>
        </w:rPr>
        <w:t xml:space="preserve"> are available on the</w:t>
      </w:r>
      <w:r w:rsidRPr="6D10B3FD">
        <w:rPr>
          <w:sz w:val="24"/>
          <w:szCs w:val="24"/>
        </w:rPr>
        <w:t xml:space="preserve"> </w:t>
      </w:r>
      <w:hyperlink r:id="rId29">
        <w:r w:rsidRPr="6D10B3FD">
          <w:rPr>
            <w:rStyle w:val="Hyperlink"/>
            <w:rFonts w:eastAsiaTheme="minorEastAsia"/>
            <w:color w:val="0563C1"/>
            <w:sz w:val="24"/>
            <w:szCs w:val="24"/>
          </w:rPr>
          <w:t>TGA Consultation Hub.</w:t>
        </w:r>
      </w:hyperlink>
      <w:r w:rsidRPr="6D10B3FD">
        <w:rPr>
          <w:sz w:val="24"/>
          <w:szCs w:val="24"/>
        </w:rPr>
        <w:t xml:space="preserve"> </w:t>
      </w:r>
      <w:r w:rsidRPr="6D10B3FD">
        <w:rPr>
          <w:rFonts w:eastAsiaTheme="minorEastAsia"/>
          <w:sz w:val="24"/>
          <w:szCs w:val="24"/>
        </w:rPr>
        <w:t xml:space="preserve">The TGA further collaborated with NACCHO and </w:t>
      </w:r>
      <w:r w:rsidR="7BEB306A" w:rsidRPr="6D10B3FD">
        <w:rPr>
          <w:rFonts w:eastAsiaTheme="minorEastAsia"/>
          <w:color w:val="000000" w:themeColor="text1"/>
          <w:sz w:val="24"/>
          <w:szCs w:val="24"/>
        </w:rPr>
        <w:t>Queensland Aboriginal and Islander Health Council</w:t>
      </w:r>
      <w:r w:rsidRPr="6D10B3FD">
        <w:rPr>
          <w:rFonts w:eastAsiaTheme="minorEastAsia"/>
          <w:sz w:val="24"/>
          <w:szCs w:val="24"/>
        </w:rPr>
        <w:t xml:space="preserve"> to prioritise issues for recommended reform, through a series of online focus groups. </w:t>
      </w:r>
      <w:r w:rsidR="00DB1BC9">
        <w:rPr>
          <w:rFonts w:eastAsiaTheme="minorEastAsia"/>
          <w:sz w:val="24"/>
          <w:szCs w:val="24"/>
        </w:rPr>
        <w:t>The TGA</w:t>
      </w:r>
      <w:r w:rsidR="00DB1BC9" w:rsidRPr="00616C29">
        <w:rPr>
          <w:rFonts w:eastAsiaTheme="minorEastAsia"/>
          <w:sz w:val="24"/>
          <w:szCs w:val="24"/>
        </w:rPr>
        <w:t xml:space="preserve"> </w:t>
      </w:r>
      <w:r w:rsidR="00DB1BC9">
        <w:rPr>
          <w:rFonts w:eastAsiaTheme="minorEastAsia"/>
          <w:sz w:val="24"/>
          <w:szCs w:val="24"/>
        </w:rPr>
        <w:t>have since progressed</w:t>
      </w:r>
      <w:r w:rsidR="00DB1BC9" w:rsidRPr="00616C29">
        <w:rPr>
          <w:rFonts w:eastAsiaTheme="minorEastAsia"/>
          <w:sz w:val="24"/>
          <w:szCs w:val="24"/>
        </w:rPr>
        <w:t xml:space="preserve"> </w:t>
      </w:r>
      <w:r w:rsidR="00DB1BC9">
        <w:rPr>
          <w:rFonts w:eastAsiaTheme="minorEastAsia"/>
          <w:sz w:val="24"/>
          <w:szCs w:val="24"/>
        </w:rPr>
        <w:t xml:space="preserve">reforms </w:t>
      </w:r>
      <w:r w:rsidR="00DB1BC9" w:rsidRPr="00616C29">
        <w:rPr>
          <w:rFonts w:eastAsiaTheme="minorEastAsia"/>
          <w:sz w:val="24"/>
          <w:szCs w:val="24"/>
        </w:rPr>
        <w:t>to reduce the impact of medicine supply disruptions</w:t>
      </w:r>
      <w:r w:rsidR="00DB1BC9">
        <w:rPr>
          <w:rFonts w:eastAsiaTheme="minorEastAsia"/>
          <w:sz w:val="24"/>
          <w:szCs w:val="24"/>
        </w:rPr>
        <w:t xml:space="preserve">, focussing on the identified priorities. This includes establishment of the Medicine Shortages Stakeholder Forum, consisting of diverse industry, health and consumer groups created to </w:t>
      </w:r>
      <w:r w:rsidR="00DB1BC9" w:rsidRPr="00F62D1E">
        <w:rPr>
          <w:rFonts w:eastAsiaTheme="minorEastAsia"/>
          <w:sz w:val="24"/>
          <w:szCs w:val="24"/>
        </w:rPr>
        <w:t xml:space="preserve">inform policy considerations </w:t>
      </w:r>
      <w:r w:rsidR="00DB1BC9">
        <w:rPr>
          <w:rFonts w:eastAsiaTheme="minorEastAsia"/>
          <w:sz w:val="24"/>
          <w:szCs w:val="24"/>
        </w:rPr>
        <w:t xml:space="preserve">under the reforms. Membership on this forum includes NACCHO, Diabetes Australia and the </w:t>
      </w:r>
      <w:r w:rsidR="00DB1BC9" w:rsidRPr="00F62D1E">
        <w:rPr>
          <w:rFonts w:eastAsiaTheme="minorEastAsia"/>
          <w:sz w:val="24"/>
          <w:szCs w:val="24"/>
        </w:rPr>
        <w:t>Australian College of Rural and Remote Medicine</w:t>
      </w:r>
      <w:r w:rsidR="00DB1BC9">
        <w:rPr>
          <w:rFonts w:eastAsiaTheme="minorEastAsia"/>
          <w:sz w:val="24"/>
          <w:szCs w:val="24"/>
        </w:rPr>
        <w:t>.</w:t>
      </w:r>
    </w:p>
    <w:p w14:paraId="72DA6862" w14:textId="487B5272" w:rsidR="6257F8EA" w:rsidRPr="000B1F89" w:rsidRDefault="006160DE" w:rsidP="00A63CAA">
      <w:pPr>
        <w:spacing w:after="0"/>
        <w:rPr>
          <w:rFonts w:eastAsiaTheme="minorEastAsia" w:cstheme="minorHAnsi"/>
          <w:color w:val="000000" w:themeColor="text1"/>
          <w:sz w:val="24"/>
          <w:szCs w:val="24"/>
        </w:rPr>
      </w:pPr>
      <w:r w:rsidRPr="000B1F89">
        <w:rPr>
          <w:rFonts w:eastAsiaTheme="minorEastAsia" w:cstheme="minorHAnsi"/>
          <w:color w:val="000000" w:themeColor="text1"/>
          <w:sz w:val="24"/>
          <w:szCs w:val="24"/>
        </w:rPr>
        <w:t xml:space="preserve">Consistent with </w:t>
      </w:r>
      <w:r w:rsidR="6C838734" w:rsidRPr="000B1F89" w:rsidDel="00D91508">
        <w:rPr>
          <w:rFonts w:eastAsiaTheme="minorEastAsia" w:cstheme="minorHAnsi"/>
          <w:color w:val="000000" w:themeColor="text1"/>
          <w:sz w:val="24"/>
          <w:szCs w:val="24"/>
        </w:rPr>
        <w:t xml:space="preserve">the National Agreement on Closing the Gap, </w:t>
      </w:r>
      <w:r w:rsidR="000006B2" w:rsidRPr="000B1F89">
        <w:rPr>
          <w:rFonts w:eastAsiaTheme="minorEastAsia" w:cstheme="minorHAnsi"/>
          <w:color w:val="000000" w:themeColor="text1"/>
          <w:sz w:val="24"/>
          <w:szCs w:val="24"/>
        </w:rPr>
        <w:t xml:space="preserve">the Government is </w:t>
      </w:r>
      <w:r w:rsidR="6C838734" w:rsidRPr="000B1F89" w:rsidDel="00D91508">
        <w:rPr>
          <w:rFonts w:eastAsiaTheme="minorEastAsia" w:cstheme="minorHAnsi"/>
          <w:color w:val="000000" w:themeColor="text1"/>
          <w:sz w:val="24"/>
          <w:szCs w:val="24"/>
        </w:rPr>
        <w:t xml:space="preserve">working collaboratively </w:t>
      </w:r>
      <w:r w:rsidR="6C838734" w:rsidRPr="000B1F89" w:rsidDel="000006B2">
        <w:rPr>
          <w:rFonts w:eastAsiaTheme="minorEastAsia" w:cstheme="minorHAnsi"/>
          <w:color w:val="000000" w:themeColor="text1"/>
          <w:sz w:val="24"/>
          <w:szCs w:val="24"/>
        </w:rPr>
        <w:t xml:space="preserve">and in genuine, formal partnership </w:t>
      </w:r>
      <w:r w:rsidR="6C838734" w:rsidRPr="000B1F89" w:rsidDel="00D91508">
        <w:rPr>
          <w:rFonts w:eastAsiaTheme="minorEastAsia" w:cstheme="minorHAnsi"/>
          <w:color w:val="000000" w:themeColor="text1"/>
          <w:sz w:val="24"/>
          <w:szCs w:val="24"/>
        </w:rPr>
        <w:t xml:space="preserve">with </w:t>
      </w:r>
      <w:r w:rsidR="00BB55DE">
        <w:rPr>
          <w:rFonts w:eastAsia="Calibri" w:cstheme="minorHAnsi"/>
          <w:sz w:val="24"/>
          <w:szCs w:val="24"/>
          <w:lang w:val="en-US"/>
        </w:rPr>
        <w:t>Aboriginal and Torres Strait Islander people</w:t>
      </w:r>
      <w:r w:rsidR="00BB55DE" w:rsidRPr="000B1F89">
        <w:rPr>
          <w:rFonts w:eastAsia="Calibri" w:cstheme="minorHAnsi"/>
          <w:sz w:val="24"/>
          <w:szCs w:val="24"/>
          <w:lang w:val="en-US"/>
        </w:rPr>
        <w:t xml:space="preserve"> </w:t>
      </w:r>
      <w:r w:rsidR="6C838734" w:rsidRPr="000B1F89" w:rsidDel="00D91508">
        <w:rPr>
          <w:rFonts w:eastAsiaTheme="minorEastAsia" w:cstheme="minorHAnsi"/>
          <w:color w:val="000000" w:themeColor="text1"/>
          <w:sz w:val="24"/>
          <w:szCs w:val="24"/>
        </w:rPr>
        <w:t xml:space="preserve">to respond to local priorities, including co-design and consultation on any potential changes to </w:t>
      </w:r>
      <w:r w:rsidR="6C838734" w:rsidRPr="000B1F89">
        <w:rPr>
          <w:rFonts w:eastAsiaTheme="minorEastAsia" w:cstheme="minorHAnsi"/>
          <w:color w:val="000000" w:themeColor="text1"/>
          <w:sz w:val="24"/>
          <w:szCs w:val="24"/>
        </w:rPr>
        <w:t xml:space="preserve">existing regulatory frameworks that </w:t>
      </w:r>
      <w:r w:rsidR="6C838734" w:rsidRPr="000B1F89" w:rsidDel="00D91508">
        <w:rPr>
          <w:rFonts w:eastAsiaTheme="minorEastAsia" w:cstheme="minorHAnsi"/>
          <w:color w:val="000000" w:themeColor="text1"/>
          <w:sz w:val="24"/>
          <w:szCs w:val="24"/>
        </w:rPr>
        <w:t>help ensure supply of medicines in remote communities.</w:t>
      </w:r>
    </w:p>
    <w:p w14:paraId="0549AF94" w14:textId="76639AB0" w:rsidR="3B1CC634" w:rsidRPr="000B1F89" w:rsidRDefault="3B1CC634" w:rsidP="00A63CAA">
      <w:pPr>
        <w:spacing w:before="240" w:after="240"/>
        <w:rPr>
          <w:rFonts w:eastAsia="Calibri" w:cstheme="minorHAnsi"/>
          <w:b/>
          <w:sz w:val="24"/>
          <w:szCs w:val="24"/>
        </w:rPr>
      </w:pPr>
      <w:r w:rsidRPr="000B1F89">
        <w:rPr>
          <w:rFonts w:eastAsia="Calibri" w:cstheme="minorHAnsi"/>
          <w:b/>
          <w:sz w:val="24"/>
          <w:szCs w:val="24"/>
        </w:rPr>
        <w:t>Recommendation 20</w:t>
      </w:r>
    </w:p>
    <w:p w14:paraId="20CA8807" w14:textId="56435034" w:rsidR="3B1CC634" w:rsidRPr="007B2FDC" w:rsidRDefault="3B1CC634" w:rsidP="1B992866">
      <w:pPr>
        <w:spacing w:after="240"/>
        <w:rPr>
          <w:rFonts w:eastAsia="Calibri" w:cstheme="minorHAnsi"/>
          <w:b/>
          <w:bCs/>
          <w:i/>
          <w:iCs/>
          <w:sz w:val="24"/>
          <w:szCs w:val="24"/>
        </w:rPr>
      </w:pPr>
      <w:r w:rsidRPr="007B2FDC">
        <w:rPr>
          <w:rFonts w:eastAsia="Open Sans" w:cstheme="minorHAnsi"/>
          <w:b/>
          <w:bCs/>
          <w:i/>
          <w:iCs/>
          <w:color w:val="222222"/>
          <w:sz w:val="24"/>
          <w:szCs w:val="24"/>
        </w:rPr>
        <w:t>The Committee recommends that the Australian Government considers expanding access to bariatric surgery within the public system for eligible patients.</w:t>
      </w:r>
    </w:p>
    <w:p w14:paraId="016278DF" w14:textId="3A5A50A7" w:rsidR="3B1CC634" w:rsidRPr="000B1F89" w:rsidRDefault="00A63CAA" w:rsidP="1B992866">
      <w:pPr>
        <w:spacing w:after="240"/>
        <w:rPr>
          <w:rFonts w:eastAsia="Calibri" w:cstheme="minorHAnsi"/>
          <w:sz w:val="24"/>
          <w:szCs w:val="24"/>
        </w:rPr>
      </w:pPr>
      <w:r w:rsidRPr="000B1F89">
        <w:rPr>
          <w:rFonts w:eastAsia="Calibri" w:cstheme="minorHAnsi"/>
          <w:b/>
          <w:sz w:val="24"/>
          <w:szCs w:val="24"/>
        </w:rPr>
        <w:t>Government response:</w:t>
      </w:r>
      <w:r w:rsidRPr="000B1F89">
        <w:rPr>
          <w:rFonts w:eastAsia="Calibri" w:cstheme="minorHAnsi"/>
          <w:sz w:val="24"/>
          <w:szCs w:val="24"/>
        </w:rPr>
        <w:t xml:space="preserve"> </w:t>
      </w:r>
      <w:r w:rsidR="00CC5FC4" w:rsidRPr="000B1F89">
        <w:rPr>
          <w:rFonts w:eastAsia="Calibri" w:cstheme="minorHAnsi"/>
          <w:sz w:val="24"/>
          <w:szCs w:val="24"/>
        </w:rPr>
        <w:t>Noted</w:t>
      </w:r>
      <w:r w:rsidR="3B1CC634" w:rsidRPr="000B1F89">
        <w:rPr>
          <w:rFonts w:eastAsia="Calibri" w:cstheme="minorHAnsi"/>
          <w:b/>
          <w:bCs/>
          <w:sz w:val="24"/>
          <w:szCs w:val="24"/>
        </w:rPr>
        <w:t xml:space="preserve"> </w:t>
      </w:r>
    </w:p>
    <w:p w14:paraId="459E257E" w14:textId="0A7A4DB3" w:rsidR="3B1CC634" w:rsidRDefault="3B1CC634" w:rsidP="6D10B3FD">
      <w:pPr>
        <w:spacing w:after="160" w:line="278" w:lineRule="auto"/>
        <w:rPr>
          <w:rFonts w:eastAsia="Calibri"/>
          <w:sz w:val="24"/>
          <w:szCs w:val="24"/>
          <w:lang w:val="en-US"/>
        </w:rPr>
      </w:pPr>
      <w:r w:rsidRPr="6D10B3FD">
        <w:rPr>
          <w:rFonts w:eastAsia="Calibri"/>
          <w:sz w:val="24"/>
          <w:szCs w:val="24"/>
          <w:lang w:val="en-US"/>
        </w:rPr>
        <w:t>The planning and delivery of Australian public hospital services is undertaken by states and territories in their role as system managers. The Government provides significant funding through the National Health Reform Agreement to assist states and territories with the costs of delivering public hospital services, including for bariatric surgery on an activity basis.</w:t>
      </w:r>
    </w:p>
    <w:p w14:paraId="4F29F4EF" w14:textId="707BF9CE" w:rsidR="007D699D" w:rsidRPr="002F5439" w:rsidRDefault="007D699D" w:rsidP="002F5439">
      <w:pPr>
        <w:spacing w:after="160" w:line="278" w:lineRule="auto"/>
        <w:rPr>
          <w:rFonts w:eastAsia="Calibri"/>
          <w:sz w:val="24"/>
          <w:szCs w:val="24"/>
          <w:lang w:val="en-US"/>
        </w:rPr>
      </w:pPr>
      <w:r w:rsidRPr="002F5439">
        <w:rPr>
          <w:rFonts w:eastAsia="Calibri"/>
          <w:sz w:val="24"/>
          <w:szCs w:val="24"/>
          <w:lang w:val="en-US"/>
        </w:rPr>
        <w:t>On 30</w:t>
      </w:r>
      <w:r>
        <w:rPr>
          <w:rFonts w:eastAsia="Calibri"/>
          <w:sz w:val="24"/>
          <w:szCs w:val="24"/>
          <w:lang w:val="en-US"/>
        </w:rPr>
        <w:t> </w:t>
      </w:r>
      <w:r w:rsidRPr="002F5439">
        <w:rPr>
          <w:rFonts w:eastAsia="Calibri"/>
          <w:sz w:val="24"/>
          <w:szCs w:val="24"/>
          <w:lang w:val="en-US"/>
        </w:rPr>
        <w:t>January 2026, the Prime Minister announced a landmark hospital funding deal, where the Commonwealth will provide $25 billion in additional funding for public hospitals. Commonwealth funding for state-run public hospitals will reach a record $219.6 billion from 2026-27 to 2030-31.</w:t>
      </w:r>
    </w:p>
    <w:p w14:paraId="209106AB" w14:textId="495F2976" w:rsidR="3B1CC634" w:rsidRPr="000B1F89" w:rsidRDefault="00A8037B" w:rsidP="6D10B3FD">
      <w:pPr>
        <w:spacing w:after="160" w:line="278" w:lineRule="auto"/>
        <w:rPr>
          <w:rFonts w:eastAsia="Calibri"/>
          <w:sz w:val="24"/>
          <w:szCs w:val="24"/>
          <w:lang w:val="en-US"/>
        </w:rPr>
      </w:pPr>
      <w:r>
        <w:rPr>
          <w:rFonts w:eastAsia="Calibri"/>
          <w:sz w:val="24"/>
          <w:szCs w:val="24"/>
          <w:lang w:val="en-US"/>
        </w:rPr>
        <w:t xml:space="preserve">Under </w:t>
      </w:r>
      <w:r w:rsidR="3B1CC634" w:rsidRPr="6D10B3FD">
        <w:rPr>
          <w:rFonts w:eastAsia="Calibri"/>
          <w:sz w:val="24"/>
          <w:szCs w:val="24"/>
          <w:lang w:val="en-US"/>
        </w:rPr>
        <w:t xml:space="preserve">the Medicare Principles in the </w:t>
      </w:r>
      <w:r w:rsidR="376C96B9" w:rsidRPr="6D10B3FD">
        <w:rPr>
          <w:rFonts w:eastAsia="Calibri"/>
          <w:sz w:val="24"/>
          <w:szCs w:val="24"/>
          <w:lang w:val="en-US"/>
        </w:rPr>
        <w:t>National Health Reform Agreement</w:t>
      </w:r>
      <w:r>
        <w:rPr>
          <w:rFonts w:eastAsia="Calibri"/>
          <w:sz w:val="24"/>
          <w:szCs w:val="24"/>
          <w:lang w:val="en-US"/>
        </w:rPr>
        <w:t xml:space="preserve"> </w:t>
      </w:r>
      <w:r w:rsidR="3B1CC634" w:rsidRPr="6D10B3FD">
        <w:rPr>
          <w:rFonts w:eastAsia="Calibri"/>
          <w:sz w:val="24"/>
          <w:szCs w:val="24"/>
          <w:lang w:val="en-US"/>
        </w:rPr>
        <w:t xml:space="preserve">the states and territories have agreed to provide all Medicare-eligible </w:t>
      </w:r>
      <w:proofErr w:type="gramStart"/>
      <w:r w:rsidR="3B1CC634" w:rsidRPr="6D10B3FD">
        <w:rPr>
          <w:rFonts w:eastAsia="Calibri"/>
          <w:sz w:val="24"/>
          <w:szCs w:val="24"/>
          <w:lang w:val="en-US"/>
        </w:rPr>
        <w:t>persons</w:t>
      </w:r>
      <w:proofErr w:type="gramEnd"/>
      <w:r w:rsidR="3B1CC634" w:rsidRPr="6D10B3FD">
        <w:rPr>
          <w:rFonts w:eastAsia="Calibri"/>
          <w:sz w:val="24"/>
          <w:szCs w:val="24"/>
          <w:lang w:val="en-US"/>
        </w:rPr>
        <w:t xml:space="preserve"> with the choice to receive public hospital services </w:t>
      </w:r>
      <w:proofErr w:type="gramStart"/>
      <w:r w:rsidR="3B1CC634" w:rsidRPr="6D10B3FD">
        <w:rPr>
          <w:rFonts w:eastAsia="Calibri"/>
          <w:sz w:val="24"/>
          <w:szCs w:val="24"/>
          <w:lang w:val="en-US"/>
        </w:rPr>
        <w:t>free-of-charge</w:t>
      </w:r>
      <w:proofErr w:type="gramEnd"/>
      <w:r w:rsidR="3B1CC634" w:rsidRPr="6D10B3FD">
        <w:rPr>
          <w:rFonts w:eastAsia="Calibri"/>
          <w:sz w:val="24"/>
          <w:szCs w:val="24"/>
          <w:lang w:val="en-US"/>
        </w:rPr>
        <w:t xml:space="preserve">, </w:t>
      </w:r>
      <w:proofErr w:type="gramStart"/>
      <w:r w:rsidR="3B1CC634" w:rsidRPr="6D10B3FD">
        <w:rPr>
          <w:rFonts w:eastAsia="Calibri"/>
          <w:sz w:val="24"/>
          <w:szCs w:val="24"/>
          <w:lang w:val="en-US"/>
        </w:rPr>
        <w:t>on the basis of</w:t>
      </w:r>
      <w:proofErr w:type="gramEnd"/>
      <w:r w:rsidR="3B1CC634" w:rsidRPr="6D10B3FD">
        <w:rPr>
          <w:rFonts w:eastAsia="Calibri"/>
          <w:sz w:val="24"/>
          <w:szCs w:val="24"/>
          <w:lang w:val="en-US"/>
        </w:rPr>
        <w:t xml:space="preserve"> clinical need and within a clinically appropriate period. The </w:t>
      </w:r>
      <w:r w:rsidR="0D4C98B6" w:rsidRPr="6D10B3FD">
        <w:rPr>
          <w:rFonts w:eastAsia="Calibri"/>
          <w:sz w:val="24"/>
          <w:szCs w:val="24"/>
          <w:lang w:val="en-US"/>
        </w:rPr>
        <w:t>National Health Reform Agreement</w:t>
      </w:r>
      <w:r w:rsidR="3B1CC634" w:rsidRPr="6D10B3FD">
        <w:rPr>
          <w:rFonts w:eastAsia="Calibri"/>
          <w:sz w:val="24"/>
          <w:szCs w:val="24"/>
          <w:lang w:val="en-US"/>
        </w:rPr>
        <w:t xml:space="preserve"> also requires states and </w:t>
      </w:r>
      <w:r w:rsidR="3B1CC634" w:rsidRPr="6D10B3FD">
        <w:rPr>
          <w:rFonts w:eastAsia="Calibri"/>
          <w:sz w:val="24"/>
          <w:szCs w:val="24"/>
          <w:lang w:val="en-US"/>
        </w:rPr>
        <w:lastRenderedPageBreak/>
        <w:t xml:space="preserve">territories to ensure arrangements are in place to </w:t>
      </w:r>
      <w:r w:rsidR="00E55B67" w:rsidRPr="6D10B3FD">
        <w:rPr>
          <w:rFonts w:eastAsia="Calibri"/>
          <w:sz w:val="24"/>
          <w:szCs w:val="24"/>
          <w:lang w:val="en-US"/>
        </w:rPr>
        <w:t>guarantee</w:t>
      </w:r>
      <w:r w:rsidR="3B1CC634" w:rsidRPr="6D10B3FD">
        <w:rPr>
          <w:rFonts w:eastAsia="Calibri"/>
          <w:sz w:val="24"/>
          <w:szCs w:val="24"/>
          <w:lang w:val="en-US"/>
        </w:rPr>
        <w:t xml:space="preserve"> equitable access to public hospital services, regardless of geographical location. </w:t>
      </w:r>
    </w:p>
    <w:p w14:paraId="7ABEB1E0" w14:textId="77777777" w:rsidR="00BB0E9B" w:rsidRDefault="00A8037B" w:rsidP="19F70BC9">
      <w:pPr>
        <w:spacing w:after="240"/>
        <w:rPr>
          <w:rFonts w:eastAsia="Calibri" w:cstheme="minorHAnsi"/>
          <w:sz w:val="24"/>
          <w:szCs w:val="24"/>
          <w:lang w:val="en-US"/>
        </w:rPr>
      </w:pPr>
      <w:r>
        <w:rPr>
          <w:rFonts w:eastAsia="Calibri" w:cstheme="minorHAnsi"/>
          <w:sz w:val="24"/>
          <w:szCs w:val="24"/>
          <w:lang w:val="en-US"/>
        </w:rPr>
        <w:t xml:space="preserve">In accordance with the </w:t>
      </w:r>
      <w:proofErr w:type="gramStart"/>
      <w:r>
        <w:rPr>
          <w:rFonts w:eastAsia="Calibri" w:cstheme="minorHAnsi"/>
          <w:sz w:val="24"/>
          <w:szCs w:val="24"/>
          <w:lang w:val="en-US"/>
        </w:rPr>
        <w:t>Principles</w:t>
      </w:r>
      <w:proofErr w:type="gramEnd"/>
      <w:r>
        <w:rPr>
          <w:rFonts w:eastAsia="Calibri" w:cstheme="minorHAnsi"/>
          <w:sz w:val="24"/>
          <w:szCs w:val="24"/>
          <w:lang w:val="en-US"/>
        </w:rPr>
        <w:t xml:space="preserve">, public hospitals and the doctors treating individual patients should determine the appropriate treatment for patients, which may include bariatric surgery. </w:t>
      </w:r>
    </w:p>
    <w:p w14:paraId="058F0297" w14:textId="1F9037F0" w:rsidR="2B0B85EC" w:rsidRPr="000B1F89" w:rsidRDefault="2B0B85EC" w:rsidP="19F70BC9">
      <w:pPr>
        <w:spacing w:after="240"/>
        <w:rPr>
          <w:rFonts w:eastAsia="Calibri" w:cstheme="minorHAnsi"/>
          <w:b/>
          <w:sz w:val="24"/>
          <w:szCs w:val="24"/>
        </w:rPr>
      </w:pPr>
      <w:r w:rsidRPr="000B1F89">
        <w:rPr>
          <w:rFonts w:eastAsia="Calibri" w:cstheme="minorHAnsi"/>
          <w:b/>
          <w:sz w:val="24"/>
          <w:szCs w:val="24"/>
        </w:rPr>
        <w:t>Recommendation 21</w:t>
      </w:r>
    </w:p>
    <w:p w14:paraId="6A723D02" w14:textId="77777777" w:rsidR="0754D2C4" w:rsidRPr="000B1F89" w:rsidRDefault="0754D2C4" w:rsidP="62879538">
      <w:pPr>
        <w:spacing w:after="240"/>
        <w:rPr>
          <w:rFonts w:eastAsia="Calibri" w:cstheme="minorHAnsi"/>
          <w:b/>
          <w:i/>
          <w:color w:val="222222"/>
          <w:sz w:val="24"/>
          <w:szCs w:val="24"/>
        </w:rPr>
      </w:pPr>
      <w:r w:rsidRPr="000B1F89">
        <w:rPr>
          <w:rFonts w:eastAsia="Calibri" w:cstheme="minorHAnsi"/>
          <w:b/>
          <w:i/>
          <w:color w:val="222222"/>
          <w:sz w:val="24"/>
          <w:szCs w:val="24"/>
        </w:rPr>
        <w:t>The Committee recommends that the Australian Government takes steps to manage diabetes research efforts through the Australian Centre for Disease Control (CDC) by coordinating with the peak bodies such as JDRF and Diabetes Australia research priorities with an emphasis on equitable access and prevention. The Committee also recommends that the Australian Government considers increased funding for Type 1 diabetes research and clinical trials.</w:t>
      </w:r>
    </w:p>
    <w:p w14:paraId="2E014609" w14:textId="7B8EF390" w:rsidR="00F4784C" w:rsidRPr="000B1F89" w:rsidRDefault="00F4784C" w:rsidP="62879538">
      <w:pPr>
        <w:spacing w:after="240"/>
        <w:rPr>
          <w:rFonts w:eastAsia="Calibri" w:cstheme="minorHAnsi"/>
          <w:b/>
          <w:color w:val="222222"/>
          <w:sz w:val="24"/>
          <w:szCs w:val="24"/>
        </w:rPr>
      </w:pPr>
      <w:r w:rsidRPr="000B1F89">
        <w:rPr>
          <w:rFonts w:eastAsia="Calibri" w:cstheme="minorHAnsi"/>
          <w:b/>
          <w:color w:val="222222"/>
          <w:sz w:val="24"/>
          <w:szCs w:val="24"/>
        </w:rPr>
        <w:t>Government response:</w:t>
      </w:r>
      <w:r w:rsidR="009E1843" w:rsidRPr="000B1F89">
        <w:rPr>
          <w:rFonts w:eastAsia="Calibri" w:cstheme="minorHAnsi"/>
          <w:b/>
          <w:color w:val="222222"/>
          <w:sz w:val="24"/>
          <w:szCs w:val="24"/>
        </w:rPr>
        <w:t xml:space="preserve"> </w:t>
      </w:r>
      <w:r w:rsidR="009E1843" w:rsidRPr="000B1F89">
        <w:rPr>
          <w:rFonts w:eastAsia="Calibri" w:cstheme="minorHAnsi"/>
          <w:color w:val="222222"/>
          <w:sz w:val="24"/>
          <w:szCs w:val="24"/>
        </w:rPr>
        <w:t>Support in-principle</w:t>
      </w:r>
    </w:p>
    <w:p w14:paraId="7E4898AA" w14:textId="031BCD7D" w:rsidR="00134E2C" w:rsidRDefault="00134E2C" w:rsidP="6D10B3FD">
      <w:pPr>
        <w:spacing w:after="0"/>
        <w:rPr>
          <w:rFonts w:eastAsia="Times New Roman"/>
          <w:sz w:val="24"/>
          <w:szCs w:val="24"/>
        </w:rPr>
      </w:pPr>
      <w:r>
        <w:rPr>
          <w:rFonts w:eastAsia="Times New Roman"/>
          <w:sz w:val="24"/>
          <w:szCs w:val="24"/>
        </w:rPr>
        <w:t xml:space="preserve">The Government recognises the importance of research in ensuring accurate diagnosis and up to date and effective management of all types of diabetes.  </w:t>
      </w:r>
    </w:p>
    <w:p w14:paraId="613E2231" w14:textId="77777777" w:rsidR="00134E2C" w:rsidRDefault="00134E2C" w:rsidP="6D10B3FD">
      <w:pPr>
        <w:spacing w:after="0"/>
        <w:rPr>
          <w:rFonts w:eastAsia="Times New Roman"/>
          <w:sz w:val="24"/>
          <w:szCs w:val="24"/>
        </w:rPr>
      </w:pPr>
    </w:p>
    <w:p w14:paraId="4B77A085" w14:textId="7C033155" w:rsidR="0023002B" w:rsidRDefault="00624550" w:rsidP="6D10B3FD">
      <w:pPr>
        <w:spacing w:after="0"/>
        <w:rPr>
          <w:rFonts w:eastAsia="Times New Roman"/>
          <w:sz w:val="24"/>
          <w:szCs w:val="24"/>
        </w:rPr>
      </w:pPr>
      <w:r w:rsidRPr="6D10B3FD">
        <w:rPr>
          <w:rFonts w:eastAsia="Times New Roman"/>
          <w:sz w:val="24"/>
          <w:szCs w:val="24"/>
        </w:rPr>
        <w:t>The National Health and Medical Research Council</w:t>
      </w:r>
      <w:r w:rsidR="00134E2C">
        <w:rPr>
          <w:rFonts w:eastAsia="Times New Roman"/>
          <w:sz w:val="24"/>
          <w:szCs w:val="24"/>
        </w:rPr>
        <w:t xml:space="preserve"> (NHMRC)</w:t>
      </w:r>
      <w:r w:rsidRPr="6D10B3FD">
        <w:rPr>
          <w:rFonts w:eastAsia="Times New Roman"/>
          <w:sz w:val="24"/>
          <w:szCs w:val="24"/>
        </w:rPr>
        <w:t>, the Medical Research Future Fund</w:t>
      </w:r>
      <w:r w:rsidR="00ED1468" w:rsidRPr="6D10B3FD">
        <w:rPr>
          <w:rFonts w:eastAsia="Times New Roman"/>
          <w:sz w:val="24"/>
          <w:szCs w:val="24"/>
        </w:rPr>
        <w:t xml:space="preserve"> (MRFF)</w:t>
      </w:r>
      <w:r w:rsidRPr="6D10B3FD">
        <w:rPr>
          <w:rFonts w:eastAsia="Times New Roman"/>
          <w:sz w:val="24"/>
          <w:szCs w:val="24"/>
        </w:rPr>
        <w:t xml:space="preserve"> and other funding programs </w:t>
      </w:r>
      <w:r w:rsidR="003301B6">
        <w:rPr>
          <w:rFonts w:eastAsia="Times New Roman"/>
          <w:sz w:val="24"/>
          <w:szCs w:val="24"/>
        </w:rPr>
        <w:t>act as</w:t>
      </w:r>
      <w:r w:rsidRPr="6D10B3FD">
        <w:rPr>
          <w:rFonts w:eastAsia="Times New Roman"/>
          <w:sz w:val="24"/>
          <w:szCs w:val="24"/>
        </w:rPr>
        <w:t xml:space="preserve"> the primary avenues for consideration of health and medical research funding in Australia.</w:t>
      </w:r>
      <w:r w:rsidR="00E97D27">
        <w:rPr>
          <w:rFonts w:eastAsia="Times New Roman"/>
          <w:sz w:val="24"/>
          <w:szCs w:val="24"/>
        </w:rPr>
        <w:t xml:space="preserve"> </w:t>
      </w:r>
    </w:p>
    <w:p w14:paraId="2388F88C" w14:textId="77777777" w:rsidR="0023002B" w:rsidRDefault="0023002B" w:rsidP="6D10B3FD">
      <w:pPr>
        <w:spacing w:after="0"/>
        <w:rPr>
          <w:rFonts w:eastAsia="Times New Roman"/>
          <w:sz w:val="24"/>
          <w:szCs w:val="24"/>
        </w:rPr>
      </w:pPr>
    </w:p>
    <w:p w14:paraId="0AF33D83" w14:textId="4C561603" w:rsidR="00624550" w:rsidRPr="000B1F89" w:rsidRDefault="00CD6B02" w:rsidP="6D10B3FD">
      <w:pPr>
        <w:spacing w:after="0"/>
        <w:rPr>
          <w:rFonts w:eastAsia="Times New Roman"/>
          <w:sz w:val="24"/>
          <w:szCs w:val="24"/>
        </w:rPr>
      </w:pPr>
      <w:r>
        <w:rPr>
          <w:rFonts w:eastAsia="Times New Roman"/>
          <w:sz w:val="24"/>
          <w:szCs w:val="24"/>
        </w:rPr>
        <w:t>Established on 1 January 2026, t</w:t>
      </w:r>
      <w:r w:rsidR="00E97D27" w:rsidRPr="072C6E1F">
        <w:rPr>
          <w:rFonts w:eastAsia="Times New Roman"/>
          <w:sz w:val="24"/>
          <w:szCs w:val="24"/>
        </w:rPr>
        <w:t xml:space="preserve">he Australian Centre for Disease Control (CDC) </w:t>
      </w:r>
      <w:r w:rsidR="00E97D27">
        <w:rPr>
          <w:rFonts w:eastAsia="Times New Roman"/>
          <w:sz w:val="24"/>
          <w:szCs w:val="24"/>
        </w:rPr>
        <w:t xml:space="preserve">is an independent, technical and expert advisory national authority on communicable diseases and public health threats. </w:t>
      </w:r>
      <w:r>
        <w:rPr>
          <w:rFonts w:eastAsia="Times New Roman"/>
          <w:sz w:val="24"/>
          <w:szCs w:val="24"/>
        </w:rPr>
        <w:t>T</w:t>
      </w:r>
      <w:r w:rsidR="00E97D27">
        <w:rPr>
          <w:rFonts w:eastAsia="Times New Roman"/>
          <w:sz w:val="24"/>
          <w:szCs w:val="24"/>
        </w:rPr>
        <w:t xml:space="preserve">he CDC </w:t>
      </w:r>
      <w:proofErr w:type="gramStart"/>
      <w:r>
        <w:rPr>
          <w:rFonts w:eastAsia="Times New Roman"/>
          <w:sz w:val="24"/>
          <w:szCs w:val="24"/>
        </w:rPr>
        <w:t xml:space="preserve">does </w:t>
      </w:r>
      <w:r w:rsidR="00E97D27">
        <w:rPr>
          <w:rFonts w:eastAsia="Times New Roman"/>
          <w:sz w:val="24"/>
          <w:szCs w:val="24"/>
        </w:rPr>
        <w:t xml:space="preserve"> not</w:t>
      </w:r>
      <w:proofErr w:type="gramEnd"/>
      <w:r w:rsidR="00E97D27">
        <w:rPr>
          <w:rFonts w:eastAsia="Times New Roman"/>
          <w:sz w:val="24"/>
          <w:szCs w:val="24"/>
        </w:rPr>
        <w:t xml:space="preserve"> fund research programs</w:t>
      </w:r>
      <w:r w:rsidR="009617A4">
        <w:rPr>
          <w:rFonts w:eastAsia="Times New Roman"/>
          <w:sz w:val="24"/>
          <w:szCs w:val="24"/>
        </w:rPr>
        <w:t>,</w:t>
      </w:r>
      <w:r w:rsidR="00E97D27">
        <w:rPr>
          <w:rFonts w:eastAsia="Times New Roman"/>
          <w:sz w:val="24"/>
          <w:szCs w:val="24"/>
        </w:rPr>
        <w:t xml:space="preserve"> however</w:t>
      </w:r>
      <w:r w:rsidR="004032D7">
        <w:rPr>
          <w:rFonts w:eastAsia="Times New Roman"/>
          <w:sz w:val="24"/>
          <w:szCs w:val="24"/>
        </w:rPr>
        <w:t>,</w:t>
      </w:r>
      <w:r w:rsidR="00E97D27">
        <w:rPr>
          <w:rFonts w:eastAsia="Times New Roman"/>
          <w:sz w:val="24"/>
          <w:szCs w:val="24"/>
        </w:rPr>
        <w:t xml:space="preserve"> the CDC work</w:t>
      </w:r>
      <w:r>
        <w:rPr>
          <w:rFonts w:eastAsia="Times New Roman"/>
          <w:sz w:val="24"/>
          <w:szCs w:val="24"/>
        </w:rPr>
        <w:t>s</w:t>
      </w:r>
      <w:r w:rsidR="00E97D27">
        <w:rPr>
          <w:rFonts w:eastAsia="Times New Roman"/>
          <w:sz w:val="24"/>
          <w:szCs w:val="24"/>
        </w:rPr>
        <w:t xml:space="preserve"> in close partnership with research institutions and </w:t>
      </w:r>
      <w:r>
        <w:rPr>
          <w:rFonts w:eastAsia="Times New Roman"/>
          <w:sz w:val="24"/>
          <w:szCs w:val="24"/>
        </w:rPr>
        <w:t xml:space="preserve">as the organisation matures, </w:t>
      </w:r>
      <w:r w:rsidR="00E97D27">
        <w:rPr>
          <w:rFonts w:eastAsia="Times New Roman"/>
          <w:sz w:val="24"/>
          <w:szCs w:val="24"/>
        </w:rPr>
        <w:t xml:space="preserve">is expected to inform prioritisation of research. </w:t>
      </w:r>
      <w:r>
        <w:rPr>
          <w:rFonts w:eastAsia="Times New Roman"/>
          <w:sz w:val="24"/>
          <w:szCs w:val="24"/>
        </w:rPr>
        <w:t xml:space="preserve">The </w:t>
      </w:r>
      <w:r w:rsidR="004032D7" w:rsidRPr="072C6E1F">
        <w:rPr>
          <w:rFonts w:eastAsia="Times New Roman"/>
          <w:sz w:val="24"/>
          <w:szCs w:val="24"/>
        </w:rPr>
        <w:t xml:space="preserve">CDC capabilities in relation to non-communicable and chronic disease </w:t>
      </w:r>
      <w:r w:rsidR="001E58A2">
        <w:rPr>
          <w:rFonts w:eastAsia="Times New Roman"/>
          <w:sz w:val="24"/>
          <w:szCs w:val="24"/>
        </w:rPr>
        <w:t xml:space="preserve">will be considered </w:t>
      </w:r>
      <w:r w:rsidR="001E58A2" w:rsidRPr="001E58A2">
        <w:rPr>
          <w:rFonts w:eastAsia="Times New Roman"/>
          <w:sz w:val="24"/>
          <w:szCs w:val="24"/>
        </w:rPr>
        <w:t>following an independent review of the CDC's funding and operations in 2028</w:t>
      </w:r>
      <w:r w:rsidR="001E58A2">
        <w:rPr>
          <w:rFonts w:eastAsia="Times New Roman"/>
          <w:sz w:val="24"/>
          <w:szCs w:val="24"/>
        </w:rPr>
        <w:t xml:space="preserve">, as part of </w:t>
      </w:r>
      <w:r w:rsidR="001E58A2" w:rsidRPr="001E58A2">
        <w:rPr>
          <w:rFonts w:eastAsia="Times New Roman"/>
          <w:sz w:val="24"/>
          <w:szCs w:val="24"/>
        </w:rPr>
        <w:t>progressive expansion</w:t>
      </w:r>
      <w:r w:rsidR="001E58A2">
        <w:rPr>
          <w:rFonts w:eastAsia="Times New Roman"/>
          <w:sz w:val="24"/>
          <w:szCs w:val="24"/>
        </w:rPr>
        <w:t>.</w:t>
      </w:r>
    </w:p>
    <w:p w14:paraId="2401348A" w14:textId="77777777" w:rsidR="00D071E6" w:rsidRPr="000B1F89" w:rsidRDefault="00D071E6" w:rsidP="007E3219">
      <w:pPr>
        <w:spacing w:after="0" w:line="240" w:lineRule="auto"/>
        <w:rPr>
          <w:rFonts w:cstheme="minorHAnsi"/>
          <w:sz w:val="24"/>
          <w:szCs w:val="24"/>
        </w:rPr>
      </w:pPr>
    </w:p>
    <w:p w14:paraId="01FCB18C" w14:textId="75D7314C" w:rsidR="007B71C9" w:rsidRPr="000B1F89" w:rsidRDefault="00EA1C4C" w:rsidP="6D10B3FD">
      <w:pPr>
        <w:spacing w:after="120" w:line="252" w:lineRule="auto"/>
        <w:rPr>
          <w:sz w:val="24"/>
          <w:szCs w:val="24"/>
        </w:rPr>
      </w:pPr>
      <w:r>
        <w:rPr>
          <w:sz w:val="24"/>
          <w:szCs w:val="24"/>
        </w:rPr>
        <w:t>In determining</w:t>
      </w:r>
      <w:r w:rsidRPr="6D10B3FD">
        <w:rPr>
          <w:sz w:val="24"/>
          <w:szCs w:val="24"/>
        </w:rPr>
        <w:t xml:space="preserve"> </w:t>
      </w:r>
      <w:r w:rsidR="007B71C9" w:rsidRPr="6D10B3FD">
        <w:rPr>
          <w:sz w:val="24"/>
          <w:szCs w:val="24"/>
        </w:rPr>
        <w:t>Government fund</w:t>
      </w:r>
      <w:r>
        <w:rPr>
          <w:sz w:val="24"/>
          <w:szCs w:val="24"/>
        </w:rPr>
        <w:t>ing</w:t>
      </w:r>
      <w:r w:rsidR="008B5AD0">
        <w:rPr>
          <w:sz w:val="24"/>
          <w:szCs w:val="24"/>
        </w:rPr>
        <w:t xml:space="preserve"> for</w:t>
      </w:r>
      <w:r w:rsidR="007B71C9" w:rsidRPr="6D10B3FD">
        <w:rPr>
          <w:sz w:val="24"/>
          <w:szCs w:val="24"/>
        </w:rPr>
        <w:t xml:space="preserve"> health and medical research through the MRFF, the Government </w:t>
      </w:r>
      <w:r w:rsidR="005336AF">
        <w:rPr>
          <w:sz w:val="24"/>
          <w:szCs w:val="24"/>
        </w:rPr>
        <w:t xml:space="preserve">also </w:t>
      </w:r>
      <w:r w:rsidR="007B71C9" w:rsidRPr="6D10B3FD">
        <w:rPr>
          <w:sz w:val="24"/>
          <w:szCs w:val="24"/>
        </w:rPr>
        <w:t xml:space="preserve">considers the </w:t>
      </w:r>
      <w:hyperlink r:id="rId30">
        <w:r w:rsidR="007B71C9" w:rsidRPr="6D10B3FD">
          <w:rPr>
            <w:rStyle w:val="Hyperlink"/>
            <w:sz w:val="24"/>
            <w:szCs w:val="24"/>
          </w:rPr>
          <w:t>Australian Medical Research and Innovation Strategy</w:t>
        </w:r>
      </w:hyperlink>
      <w:r w:rsidR="007B71C9" w:rsidRPr="6D10B3FD">
        <w:rPr>
          <w:sz w:val="24"/>
          <w:szCs w:val="24"/>
        </w:rPr>
        <w:t xml:space="preserve"> and the </w:t>
      </w:r>
      <w:hyperlink r:id="rId31">
        <w:r w:rsidR="007B71C9" w:rsidRPr="6D10B3FD">
          <w:rPr>
            <w:rStyle w:val="Hyperlink"/>
            <w:sz w:val="24"/>
            <w:szCs w:val="24"/>
          </w:rPr>
          <w:t>Australian Medical Research and Innovation Priorities</w:t>
        </w:r>
      </w:hyperlink>
      <w:r w:rsidR="005336AF">
        <w:t>.</w:t>
      </w:r>
      <w:r w:rsidR="005336AF">
        <w:rPr>
          <w:sz w:val="24"/>
          <w:szCs w:val="24"/>
        </w:rPr>
        <w:t xml:space="preserve"> These</w:t>
      </w:r>
      <w:r w:rsidR="007B71C9" w:rsidRPr="6D10B3FD">
        <w:rPr>
          <w:sz w:val="24"/>
          <w:szCs w:val="24"/>
        </w:rPr>
        <w:t xml:space="preserve"> are set out by the independent and expert Australian Medical Research Advisory Board following consultation. </w:t>
      </w:r>
    </w:p>
    <w:p w14:paraId="5633FDF5" w14:textId="026AD958" w:rsidR="007B71C9" w:rsidRPr="000B1F89" w:rsidRDefault="007B71C9" w:rsidP="6D10B3FD">
      <w:pPr>
        <w:spacing w:after="160" w:line="278" w:lineRule="auto"/>
        <w:rPr>
          <w:sz w:val="24"/>
          <w:szCs w:val="24"/>
        </w:rPr>
      </w:pPr>
      <w:r w:rsidRPr="6D10B3FD">
        <w:rPr>
          <w:sz w:val="24"/>
          <w:szCs w:val="24"/>
        </w:rPr>
        <w:t xml:space="preserve">The </w:t>
      </w:r>
      <w:r w:rsidR="5683C3C6" w:rsidRPr="6D10B3FD">
        <w:rPr>
          <w:sz w:val="24"/>
          <w:szCs w:val="24"/>
        </w:rPr>
        <w:t>Australian Medical Research Advisory Board</w:t>
      </w:r>
      <w:r w:rsidR="00687803">
        <w:rPr>
          <w:sz w:val="24"/>
          <w:szCs w:val="24"/>
        </w:rPr>
        <w:t xml:space="preserve"> </w:t>
      </w:r>
      <w:r w:rsidR="008E4719">
        <w:rPr>
          <w:sz w:val="24"/>
          <w:szCs w:val="24"/>
        </w:rPr>
        <w:t>(</w:t>
      </w:r>
      <w:r w:rsidR="00687803">
        <w:rPr>
          <w:sz w:val="24"/>
          <w:szCs w:val="24"/>
        </w:rPr>
        <w:t>AMRAB</w:t>
      </w:r>
      <w:r w:rsidR="008E4719">
        <w:rPr>
          <w:sz w:val="24"/>
          <w:szCs w:val="24"/>
        </w:rPr>
        <w:t>)</w:t>
      </w:r>
      <w:r w:rsidRPr="6D10B3FD">
        <w:rPr>
          <w:sz w:val="24"/>
          <w:szCs w:val="24"/>
        </w:rPr>
        <w:t xml:space="preserve"> </w:t>
      </w:r>
      <w:r w:rsidR="00FE53D2">
        <w:rPr>
          <w:sz w:val="24"/>
          <w:szCs w:val="24"/>
        </w:rPr>
        <w:t>will be</w:t>
      </w:r>
      <w:r w:rsidRPr="6D10B3FD">
        <w:rPr>
          <w:sz w:val="24"/>
          <w:szCs w:val="24"/>
        </w:rPr>
        <w:t xml:space="preserve"> consulting with stakeholders on the Australian Medical Research and Innovation Priorities for 202</w:t>
      </w:r>
      <w:r w:rsidR="00FE53D2">
        <w:rPr>
          <w:sz w:val="24"/>
          <w:szCs w:val="24"/>
        </w:rPr>
        <w:t>6</w:t>
      </w:r>
      <w:r w:rsidR="01FCBC73" w:rsidRPr="6D10B3FD">
        <w:rPr>
          <w:sz w:val="24"/>
          <w:szCs w:val="24"/>
        </w:rPr>
        <w:t>-</w:t>
      </w:r>
      <w:r w:rsidRPr="6D10B3FD">
        <w:rPr>
          <w:sz w:val="24"/>
          <w:szCs w:val="24"/>
        </w:rPr>
        <w:t>2</w:t>
      </w:r>
      <w:r w:rsidR="00FE53D2">
        <w:rPr>
          <w:sz w:val="24"/>
          <w:szCs w:val="24"/>
        </w:rPr>
        <w:t>8</w:t>
      </w:r>
      <w:r w:rsidRPr="6D10B3FD">
        <w:rPr>
          <w:sz w:val="24"/>
          <w:szCs w:val="24"/>
        </w:rPr>
        <w:t xml:space="preserve">, </w:t>
      </w:r>
      <w:r w:rsidR="00FE53D2" w:rsidRPr="1ABE89A6">
        <w:rPr>
          <w:sz w:val="24"/>
          <w:szCs w:val="24"/>
        </w:rPr>
        <w:t xml:space="preserve">and the Australian Medical </w:t>
      </w:r>
      <w:r w:rsidR="00FE53D2" w:rsidRPr="35191232">
        <w:rPr>
          <w:sz w:val="24"/>
          <w:szCs w:val="24"/>
        </w:rPr>
        <w:t>Research</w:t>
      </w:r>
      <w:r w:rsidR="00FE53D2" w:rsidRPr="1ABE89A6">
        <w:rPr>
          <w:sz w:val="24"/>
          <w:szCs w:val="24"/>
        </w:rPr>
        <w:t xml:space="preserve"> and Innovation Strategy </w:t>
      </w:r>
      <w:r w:rsidR="00FE53D2" w:rsidRPr="55983052">
        <w:rPr>
          <w:sz w:val="24"/>
          <w:szCs w:val="24"/>
        </w:rPr>
        <w:t>2026</w:t>
      </w:r>
      <w:r w:rsidR="00FE53D2" w:rsidRPr="278EDC5B">
        <w:rPr>
          <w:sz w:val="24"/>
          <w:szCs w:val="24"/>
        </w:rPr>
        <w:t>-2031</w:t>
      </w:r>
      <w:r w:rsidR="00FE53D2" w:rsidRPr="1ABE89A6">
        <w:rPr>
          <w:sz w:val="24"/>
          <w:szCs w:val="24"/>
        </w:rPr>
        <w:t xml:space="preserve"> </w:t>
      </w:r>
      <w:r w:rsidRPr="6D10B3FD">
        <w:rPr>
          <w:sz w:val="24"/>
          <w:szCs w:val="24"/>
        </w:rPr>
        <w:t xml:space="preserve">in accordance with requirements under the </w:t>
      </w:r>
      <w:r w:rsidRPr="6D10B3FD">
        <w:rPr>
          <w:i/>
          <w:iCs/>
          <w:sz w:val="24"/>
          <w:szCs w:val="24"/>
        </w:rPr>
        <w:t>Medical Research Future Fund Act 2015</w:t>
      </w:r>
      <w:r w:rsidRPr="6D10B3FD">
        <w:rPr>
          <w:sz w:val="24"/>
          <w:szCs w:val="24"/>
        </w:rPr>
        <w:t xml:space="preserve">. </w:t>
      </w:r>
    </w:p>
    <w:p w14:paraId="23A27F64" w14:textId="77777777" w:rsidR="007B71C9" w:rsidRPr="000B1F89" w:rsidRDefault="007B71C9" w:rsidP="007B71C9">
      <w:pPr>
        <w:spacing w:after="120" w:line="252" w:lineRule="auto"/>
        <w:rPr>
          <w:rFonts w:cstheme="minorHAnsi"/>
          <w:sz w:val="24"/>
          <w:szCs w:val="24"/>
        </w:rPr>
      </w:pPr>
      <w:r w:rsidRPr="000B1F89">
        <w:rPr>
          <w:rFonts w:cstheme="minorHAnsi"/>
          <w:sz w:val="24"/>
          <w:szCs w:val="24"/>
        </w:rPr>
        <w:lastRenderedPageBreak/>
        <w:t>The MRFF and NHMRC funding is primarily disbursed through independently reviewed contestable processes to ensure the integrity of the research design, quality and safety for patients.</w:t>
      </w:r>
    </w:p>
    <w:p w14:paraId="2BFDF293" w14:textId="327241DC" w:rsidR="007B71C9" w:rsidRPr="000B1F89" w:rsidRDefault="007B71C9" w:rsidP="007B71C9">
      <w:pPr>
        <w:spacing w:after="120" w:line="252" w:lineRule="auto"/>
        <w:rPr>
          <w:rFonts w:cstheme="minorHAnsi"/>
          <w:sz w:val="24"/>
          <w:szCs w:val="24"/>
        </w:rPr>
      </w:pPr>
      <w:r w:rsidRPr="000B1F89">
        <w:rPr>
          <w:rFonts w:cstheme="minorHAnsi"/>
          <w:sz w:val="24"/>
          <w:szCs w:val="24"/>
        </w:rPr>
        <w:t xml:space="preserve">From its inception in 2015 to </w:t>
      </w:r>
      <w:r w:rsidR="00FE53D2">
        <w:rPr>
          <w:rFonts w:cstheme="minorHAnsi"/>
          <w:sz w:val="24"/>
          <w:szCs w:val="24"/>
        </w:rPr>
        <w:t>1 March 2026</w:t>
      </w:r>
      <w:r w:rsidRPr="000B1F89">
        <w:rPr>
          <w:rFonts w:cstheme="minorHAnsi"/>
          <w:sz w:val="24"/>
          <w:szCs w:val="24"/>
        </w:rPr>
        <w:t>, the MRFF</w:t>
      </w:r>
      <w:r w:rsidR="00FE53D2">
        <w:rPr>
          <w:rFonts w:cstheme="minorHAnsi"/>
          <w:sz w:val="24"/>
          <w:szCs w:val="24"/>
        </w:rPr>
        <w:t xml:space="preserve"> </w:t>
      </w:r>
      <w:r w:rsidRPr="000B1F89">
        <w:rPr>
          <w:rFonts w:cstheme="minorHAnsi"/>
          <w:sz w:val="24"/>
          <w:szCs w:val="24"/>
        </w:rPr>
        <w:t>invested more than $</w:t>
      </w:r>
      <w:r w:rsidR="00FE53D2">
        <w:rPr>
          <w:rFonts w:cstheme="minorHAnsi"/>
          <w:sz w:val="24"/>
          <w:szCs w:val="24"/>
        </w:rPr>
        <w:t>211</w:t>
      </w:r>
      <w:r w:rsidRPr="000B1F89">
        <w:rPr>
          <w:rFonts w:cstheme="minorHAnsi"/>
          <w:sz w:val="24"/>
          <w:szCs w:val="24"/>
        </w:rPr>
        <w:t xml:space="preserve"> million in </w:t>
      </w:r>
      <w:r w:rsidR="00FE53D2">
        <w:rPr>
          <w:rFonts w:cstheme="minorHAnsi"/>
          <w:sz w:val="24"/>
          <w:szCs w:val="24"/>
        </w:rPr>
        <w:t>66</w:t>
      </w:r>
      <w:r w:rsidRPr="000B1F89">
        <w:rPr>
          <w:rFonts w:cstheme="minorHAnsi"/>
          <w:sz w:val="24"/>
          <w:szCs w:val="24"/>
        </w:rPr>
        <w:t xml:space="preserve"> grants with a focus on diabetes </w:t>
      </w:r>
      <w:r w:rsidR="00FE53D2">
        <w:rPr>
          <w:rFonts w:cstheme="minorHAnsi"/>
          <w:sz w:val="24"/>
          <w:szCs w:val="24"/>
        </w:rPr>
        <w:t>and its complications</w:t>
      </w:r>
      <w:r w:rsidRPr="000B1F89">
        <w:rPr>
          <w:rFonts w:cstheme="minorHAnsi"/>
          <w:sz w:val="24"/>
          <w:szCs w:val="24"/>
        </w:rPr>
        <w:t>. Examples include:</w:t>
      </w:r>
    </w:p>
    <w:p w14:paraId="636E3B77" w14:textId="645575CD" w:rsidR="00FE53D2" w:rsidRPr="000B1F89" w:rsidRDefault="007B71C9" w:rsidP="00FE53D2">
      <w:pPr>
        <w:pStyle w:val="ListParagraph"/>
        <w:numPr>
          <w:ilvl w:val="0"/>
          <w:numId w:val="66"/>
        </w:numPr>
        <w:spacing w:after="160" w:line="278" w:lineRule="auto"/>
        <w:rPr>
          <w:rFonts w:cstheme="minorHAnsi"/>
          <w:sz w:val="24"/>
          <w:szCs w:val="24"/>
        </w:rPr>
      </w:pPr>
      <w:r w:rsidRPr="000B1F89">
        <w:rPr>
          <w:rFonts w:cstheme="minorHAnsi"/>
          <w:sz w:val="24"/>
          <w:szCs w:val="24"/>
        </w:rPr>
        <w:t xml:space="preserve">$47.0 million </w:t>
      </w:r>
      <w:r w:rsidR="00FE53D2">
        <w:rPr>
          <w:rFonts w:cstheme="minorHAnsi"/>
          <w:sz w:val="24"/>
          <w:szCs w:val="24"/>
        </w:rPr>
        <w:t xml:space="preserve">awarded to </w:t>
      </w:r>
      <w:proofErr w:type="spellStart"/>
      <w:r w:rsidR="00FE53D2">
        <w:rPr>
          <w:rFonts w:cstheme="minorHAnsi"/>
          <w:sz w:val="24"/>
          <w:szCs w:val="24"/>
        </w:rPr>
        <w:t>MTPConnect</w:t>
      </w:r>
      <w:proofErr w:type="spellEnd"/>
      <w:r w:rsidR="00FE53D2">
        <w:rPr>
          <w:rFonts w:cstheme="minorHAnsi"/>
          <w:sz w:val="24"/>
          <w:szCs w:val="24"/>
        </w:rPr>
        <w:t xml:space="preserve"> </w:t>
      </w:r>
      <w:r w:rsidRPr="000B1F89">
        <w:rPr>
          <w:rFonts w:cstheme="minorHAnsi"/>
          <w:sz w:val="24"/>
          <w:szCs w:val="24"/>
        </w:rPr>
        <w:t xml:space="preserve">for the Targeted Translation Research Accelerator for Diabetes and </w:t>
      </w:r>
      <w:r w:rsidRPr="000B1F89">
        <w:rPr>
          <w:rFonts w:eastAsia="Calibri" w:cstheme="minorHAnsi"/>
          <w:sz w:val="24"/>
          <w:szCs w:val="24"/>
          <w:lang w:val="en-US"/>
        </w:rPr>
        <w:t>Cardiovascular</w:t>
      </w:r>
      <w:r w:rsidR="00FE53D2">
        <w:rPr>
          <w:rFonts w:cstheme="minorHAnsi"/>
          <w:sz w:val="24"/>
          <w:szCs w:val="24"/>
        </w:rPr>
        <w:t xml:space="preserve"> </w:t>
      </w:r>
      <w:r w:rsidR="005E3A1F">
        <w:rPr>
          <w:rFonts w:cstheme="minorHAnsi"/>
          <w:sz w:val="24"/>
          <w:szCs w:val="24"/>
        </w:rPr>
        <w:t>Disease</w:t>
      </w:r>
      <w:r w:rsidRPr="000B1F89">
        <w:rPr>
          <w:rFonts w:cstheme="minorHAnsi"/>
          <w:sz w:val="24"/>
          <w:szCs w:val="24"/>
        </w:rPr>
        <w:t xml:space="preserve"> - a coordinated and collaborative program of translational research on diabetes (</w:t>
      </w:r>
      <w:r w:rsidR="002B62E9" w:rsidRPr="000B1F89">
        <w:rPr>
          <w:rFonts w:cstheme="minorHAnsi"/>
          <w:sz w:val="24"/>
          <w:szCs w:val="24"/>
        </w:rPr>
        <w:t>t</w:t>
      </w:r>
      <w:r w:rsidRPr="000B1F89">
        <w:rPr>
          <w:rFonts w:cstheme="minorHAnsi"/>
          <w:sz w:val="24"/>
          <w:szCs w:val="24"/>
        </w:rPr>
        <w:t xml:space="preserve">ype 1 and </w:t>
      </w:r>
      <w:r w:rsidR="002B62E9" w:rsidRPr="000B1F89">
        <w:rPr>
          <w:rFonts w:cstheme="minorHAnsi"/>
          <w:sz w:val="24"/>
          <w:szCs w:val="24"/>
        </w:rPr>
        <w:t>t</w:t>
      </w:r>
      <w:r w:rsidRPr="000B1F89">
        <w:rPr>
          <w:rFonts w:cstheme="minorHAnsi"/>
          <w:sz w:val="24"/>
          <w:szCs w:val="24"/>
        </w:rPr>
        <w:t>ype 2) and cardiovascular disease to transform health outcomes.</w:t>
      </w:r>
      <w:r w:rsidR="00FE53D2" w:rsidRPr="00FE53D2">
        <w:rPr>
          <w:rFonts w:cstheme="minorHAnsi"/>
          <w:sz w:val="24"/>
          <w:szCs w:val="24"/>
        </w:rPr>
        <w:t xml:space="preserve"> </w:t>
      </w:r>
    </w:p>
    <w:p w14:paraId="484FC3AC" w14:textId="5493DB3B" w:rsidR="007B71C9" w:rsidRPr="000B1F89" w:rsidRDefault="00FE53D2" w:rsidP="000A538F">
      <w:pPr>
        <w:pStyle w:val="ListParagraph"/>
        <w:numPr>
          <w:ilvl w:val="0"/>
          <w:numId w:val="66"/>
        </w:numPr>
        <w:spacing w:after="160" w:line="278" w:lineRule="auto"/>
        <w:rPr>
          <w:rFonts w:cstheme="minorHAnsi"/>
          <w:sz w:val="24"/>
          <w:szCs w:val="24"/>
        </w:rPr>
      </w:pPr>
      <w:r>
        <w:rPr>
          <w:rFonts w:cstheme="minorHAnsi"/>
          <w:sz w:val="24"/>
          <w:szCs w:val="24"/>
        </w:rPr>
        <w:t>$</w:t>
      </w:r>
      <w:r w:rsidRPr="00EB272B">
        <w:rPr>
          <w:rFonts w:cstheme="minorHAnsi"/>
          <w:sz w:val="24"/>
          <w:szCs w:val="24"/>
        </w:rPr>
        <w:t xml:space="preserve">28.5 million awarded to </w:t>
      </w:r>
      <w:proofErr w:type="spellStart"/>
      <w:r>
        <w:rPr>
          <w:rFonts w:cstheme="minorHAnsi"/>
          <w:sz w:val="24"/>
          <w:szCs w:val="24"/>
        </w:rPr>
        <w:t>MTPConnect</w:t>
      </w:r>
      <w:proofErr w:type="spellEnd"/>
      <w:r>
        <w:rPr>
          <w:rFonts w:cstheme="minorHAnsi"/>
          <w:sz w:val="24"/>
          <w:szCs w:val="24"/>
        </w:rPr>
        <w:t xml:space="preserve"> to</w:t>
      </w:r>
      <w:r w:rsidRPr="00EB272B">
        <w:rPr>
          <w:rFonts w:cstheme="minorHAnsi"/>
          <w:sz w:val="24"/>
          <w:szCs w:val="24"/>
        </w:rPr>
        <w:t xml:space="preserve"> partner with small to medium enterprises to accelerate into practice promising drugs and devices focused on cardiovascular disease and the complications of diabetes</w:t>
      </w:r>
      <w:r>
        <w:rPr>
          <w:rFonts w:cstheme="minorHAnsi"/>
          <w:sz w:val="24"/>
          <w:szCs w:val="24"/>
        </w:rPr>
        <w:t>.</w:t>
      </w:r>
    </w:p>
    <w:p w14:paraId="37128842" w14:textId="074F3C8E" w:rsidR="007B71C9" w:rsidRPr="000B1F89" w:rsidRDefault="007B71C9" w:rsidP="6D10B3FD">
      <w:pPr>
        <w:pStyle w:val="ListParagraph"/>
        <w:numPr>
          <w:ilvl w:val="0"/>
          <w:numId w:val="66"/>
        </w:numPr>
        <w:spacing w:after="160" w:line="278" w:lineRule="auto"/>
        <w:rPr>
          <w:sz w:val="24"/>
          <w:szCs w:val="24"/>
        </w:rPr>
      </w:pPr>
      <w:r w:rsidRPr="6D10B3FD">
        <w:rPr>
          <w:sz w:val="24"/>
          <w:szCs w:val="24"/>
        </w:rPr>
        <w:t xml:space="preserve">$25.0 million awarded to </w:t>
      </w:r>
      <w:r w:rsidR="00DC4170">
        <w:rPr>
          <w:rFonts w:eastAsiaTheme="minorEastAsia"/>
          <w:color w:val="222222"/>
          <w:sz w:val="24"/>
          <w:szCs w:val="24"/>
        </w:rPr>
        <w:t>Breakthrough T1D (formerly</w:t>
      </w:r>
      <w:r w:rsidR="005D2886">
        <w:rPr>
          <w:rFonts w:eastAsiaTheme="minorEastAsia"/>
          <w:color w:val="222222"/>
          <w:sz w:val="24"/>
          <w:szCs w:val="24"/>
        </w:rPr>
        <w:t xml:space="preserve"> known as</w:t>
      </w:r>
      <w:r w:rsidR="00DC4170">
        <w:rPr>
          <w:rFonts w:eastAsiaTheme="minorEastAsia"/>
          <w:color w:val="222222"/>
          <w:sz w:val="24"/>
          <w:szCs w:val="24"/>
        </w:rPr>
        <w:t xml:space="preserve"> </w:t>
      </w:r>
      <w:r w:rsidRPr="6D10B3FD">
        <w:rPr>
          <w:sz w:val="24"/>
          <w:szCs w:val="24"/>
        </w:rPr>
        <w:t>JDRF</w:t>
      </w:r>
      <w:r w:rsidR="005D2886">
        <w:rPr>
          <w:sz w:val="24"/>
          <w:szCs w:val="24"/>
        </w:rPr>
        <w:t xml:space="preserve"> </w:t>
      </w:r>
      <w:r w:rsidR="005D2886" w:rsidRPr="6D10B3FD">
        <w:rPr>
          <w:sz w:val="24"/>
          <w:szCs w:val="24"/>
        </w:rPr>
        <w:t>Australia</w:t>
      </w:r>
      <w:r w:rsidR="00DC4170">
        <w:rPr>
          <w:sz w:val="24"/>
          <w:szCs w:val="24"/>
        </w:rPr>
        <w:t>)</w:t>
      </w:r>
      <w:r w:rsidRPr="6D10B3FD">
        <w:rPr>
          <w:sz w:val="24"/>
          <w:szCs w:val="24"/>
        </w:rPr>
        <w:t xml:space="preserve"> over five years from 2019-20 for the </w:t>
      </w:r>
      <w:r w:rsidR="004A319A">
        <w:rPr>
          <w:sz w:val="24"/>
          <w:szCs w:val="24"/>
        </w:rPr>
        <w:t>T1DCRN</w:t>
      </w:r>
      <w:r w:rsidRPr="6D10B3FD">
        <w:rPr>
          <w:sz w:val="24"/>
          <w:szCs w:val="24"/>
        </w:rPr>
        <w:t>, which aims to establish Australia as a world leader in type 1 diabetes research. An additional $6</w:t>
      </w:r>
      <w:r w:rsidR="00E97B79" w:rsidRPr="6D10B3FD">
        <w:rPr>
          <w:sz w:val="24"/>
          <w:szCs w:val="24"/>
        </w:rPr>
        <w:t>.0</w:t>
      </w:r>
      <w:r w:rsidRPr="6D10B3FD">
        <w:rPr>
          <w:sz w:val="24"/>
          <w:szCs w:val="24"/>
        </w:rPr>
        <w:t xml:space="preserve"> million over 4 years has been provided to </w:t>
      </w:r>
      <w:r w:rsidR="00DC4170">
        <w:rPr>
          <w:rFonts w:eastAsiaTheme="minorEastAsia"/>
          <w:color w:val="222222"/>
          <w:sz w:val="24"/>
          <w:szCs w:val="24"/>
        </w:rPr>
        <w:t>Breakthrough T1D (formerly</w:t>
      </w:r>
      <w:r w:rsidR="005D2886">
        <w:rPr>
          <w:rFonts w:eastAsiaTheme="minorEastAsia"/>
          <w:color w:val="222222"/>
          <w:sz w:val="24"/>
          <w:szCs w:val="24"/>
        </w:rPr>
        <w:t xml:space="preserve"> known as</w:t>
      </w:r>
      <w:r w:rsidR="00DC4170">
        <w:rPr>
          <w:rFonts w:eastAsiaTheme="minorEastAsia"/>
          <w:color w:val="222222"/>
          <w:sz w:val="24"/>
          <w:szCs w:val="24"/>
        </w:rPr>
        <w:t xml:space="preserve"> </w:t>
      </w:r>
      <w:r w:rsidRPr="6D10B3FD">
        <w:rPr>
          <w:sz w:val="24"/>
          <w:szCs w:val="24"/>
        </w:rPr>
        <w:t>JDRF</w:t>
      </w:r>
      <w:r w:rsidR="005D2886">
        <w:rPr>
          <w:sz w:val="24"/>
          <w:szCs w:val="24"/>
        </w:rPr>
        <w:t xml:space="preserve"> </w:t>
      </w:r>
      <w:r w:rsidR="005D2886" w:rsidRPr="6D10B3FD">
        <w:rPr>
          <w:sz w:val="24"/>
          <w:szCs w:val="24"/>
        </w:rPr>
        <w:t>Australia</w:t>
      </w:r>
      <w:r w:rsidR="00DC4170">
        <w:rPr>
          <w:sz w:val="24"/>
          <w:szCs w:val="24"/>
        </w:rPr>
        <w:t>)</w:t>
      </w:r>
      <w:r w:rsidRPr="6D10B3FD">
        <w:rPr>
          <w:sz w:val="24"/>
          <w:szCs w:val="24"/>
        </w:rPr>
        <w:t xml:space="preserve"> to administer the </w:t>
      </w:r>
      <w:r w:rsidR="004A319A">
        <w:rPr>
          <w:rFonts w:eastAsia="Calibri"/>
          <w:color w:val="000000" w:themeColor="text1"/>
          <w:sz w:val="24"/>
          <w:szCs w:val="24"/>
        </w:rPr>
        <w:t>T1DCRN</w:t>
      </w:r>
      <w:r w:rsidRPr="6D10B3FD">
        <w:rPr>
          <w:sz w:val="24"/>
          <w:szCs w:val="24"/>
        </w:rPr>
        <w:t>.</w:t>
      </w:r>
    </w:p>
    <w:p w14:paraId="5D021F98" w14:textId="77777777" w:rsidR="007B71C9" w:rsidRPr="000B1F89" w:rsidRDefault="007B71C9" w:rsidP="000A538F">
      <w:pPr>
        <w:pStyle w:val="ListParagraph"/>
        <w:numPr>
          <w:ilvl w:val="0"/>
          <w:numId w:val="66"/>
        </w:numPr>
        <w:spacing w:after="160" w:line="278" w:lineRule="auto"/>
        <w:rPr>
          <w:rFonts w:cstheme="minorHAnsi"/>
          <w:sz w:val="24"/>
          <w:szCs w:val="24"/>
        </w:rPr>
      </w:pPr>
      <w:r w:rsidRPr="000B1F89">
        <w:rPr>
          <w:rFonts w:cstheme="minorHAnsi"/>
          <w:sz w:val="24"/>
          <w:szCs w:val="24"/>
        </w:rPr>
        <w:t xml:space="preserve">$2.9 million to the Menzies School of Health Research for the project, ‘A life course </w:t>
      </w:r>
      <w:r w:rsidRPr="000B1F89">
        <w:rPr>
          <w:rFonts w:eastAsia="Calibri" w:cstheme="minorHAnsi"/>
          <w:sz w:val="24"/>
          <w:szCs w:val="24"/>
          <w:lang w:val="en-US"/>
        </w:rPr>
        <w:t>approach</w:t>
      </w:r>
      <w:r w:rsidRPr="000B1F89">
        <w:rPr>
          <w:rFonts w:cstheme="minorHAnsi"/>
          <w:sz w:val="24"/>
          <w:szCs w:val="24"/>
        </w:rPr>
        <w:t xml:space="preserve"> to reduce intergenerational diabetes risk in remote Northern Australia through improved systems of care and consumer engagement’. </w:t>
      </w:r>
    </w:p>
    <w:p w14:paraId="303EA4E9" w14:textId="6CBAF60F" w:rsidR="00FE53D2" w:rsidRDefault="00FE53D2" w:rsidP="007B71C9">
      <w:pPr>
        <w:spacing w:after="120" w:line="252" w:lineRule="auto"/>
        <w:rPr>
          <w:rFonts w:cstheme="minorHAnsi"/>
          <w:sz w:val="24"/>
          <w:szCs w:val="24"/>
        </w:rPr>
      </w:pPr>
      <w:r w:rsidRPr="29FD1116">
        <w:rPr>
          <w:sz w:val="24"/>
          <w:szCs w:val="24"/>
        </w:rPr>
        <w:t xml:space="preserve">In 2023, the </w:t>
      </w:r>
      <w:hyperlink r:id="rId32" w:history="1">
        <w:r w:rsidRPr="00D07542">
          <w:rPr>
            <w:rStyle w:val="Hyperlink"/>
            <w:i/>
            <w:iCs/>
          </w:rPr>
          <w:t>Targeted Translation Research Accelerator Research Plan</w:t>
        </w:r>
      </w:hyperlink>
      <w:r w:rsidRPr="29FD1116">
        <w:rPr>
          <w:sz w:val="24"/>
          <w:szCs w:val="24"/>
        </w:rPr>
        <w:t xml:space="preserve"> was developed by an independent Expert Advisory Panel to guide the commitment of up to $77.5 million under the MRFF, to leverage the outcomes of research funded through the initial $47 million Targeted Translation Research Accelerator investment and the MRFF Cardiovascular Health Mission This Research Plan informed MRFF investment of $40.4 million in 2024 via 2 Targeted Translation Research Accelerator – Cardiovascular Disease and Diabetes grant opportunities. The final investments under the Research Plan (up to $37 million) will occur via two 2025 Targeted Translation Research Accelerator – </w:t>
      </w:r>
      <w:proofErr w:type="gramStart"/>
      <w:r w:rsidRPr="29FD1116">
        <w:rPr>
          <w:sz w:val="24"/>
          <w:szCs w:val="24"/>
        </w:rPr>
        <w:t>Cardiovascular Disease</w:t>
      </w:r>
      <w:proofErr w:type="gramEnd"/>
      <w:r w:rsidRPr="29FD1116">
        <w:rPr>
          <w:sz w:val="24"/>
          <w:szCs w:val="24"/>
        </w:rPr>
        <w:t xml:space="preserve"> and Diabetes grant opportunities. Outcomes from these 2 grant opportunities are anticipated in May 2026.</w:t>
      </w:r>
    </w:p>
    <w:p w14:paraId="3582FF55" w14:textId="0316D7D0" w:rsidR="007B71C9" w:rsidRPr="000B1F89" w:rsidRDefault="007B71C9" w:rsidP="007B71C9">
      <w:pPr>
        <w:spacing w:after="120" w:line="252" w:lineRule="auto"/>
        <w:rPr>
          <w:rFonts w:cstheme="minorHAnsi"/>
          <w:sz w:val="24"/>
          <w:szCs w:val="24"/>
        </w:rPr>
      </w:pPr>
      <w:r w:rsidRPr="000B1F89">
        <w:rPr>
          <w:rFonts w:cstheme="minorHAnsi"/>
          <w:sz w:val="24"/>
          <w:szCs w:val="24"/>
        </w:rPr>
        <w:t>Between 201</w:t>
      </w:r>
      <w:r w:rsidR="00B16809">
        <w:rPr>
          <w:rFonts w:cstheme="minorHAnsi"/>
          <w:sz w:val="24"/>
          <w:szCs w:val="24"/>
        </w:rPr>
        <w:t>6</w:t>
      </w:r>
      <w:r w:rsidRPr="000B1F89">
        <w:rPr>
          <w:rFonts w:cstheme="minorHAnsi"/>
          <w:sz w:val="24"/>
          <w:szCs w:val="24"/>
        </w:rPr>
        <w:t xml:space="preserve"> and 202</w:t>
      </w:r>
      <w:r w:rsidR="00B16809">
        <w:rPr>
          <w:rFonts w:cstheme="minorHAnsi"/>
          <w:sz w:val="24"/>
          <w:szCs w:val="24"/>
        </w:rPr>
        <w:t>5</w:t>
      </w:r>
      <w:r w:rsidRPr="000B1F89">
        <w:rPr>
          <w:rFonts w:cstheme="minorHAnsi"/>
          <w:sz w:val="24"/>
          <w:szCs w:val="24"/>
        </w:rPr>
        <w:t>, $</w:t>
      </w:r>
      <w:r w:rsidR="00B16809">
        <w:rPr>
          <w:rFonts w:cstheme="minorHAnsi"/>
          <w:sz w:val="24"/>
          <w:szCs w:val="24"/>
        </w:rPr>
        <w:t>456.8</w:t>
      </w:r>
      <w:r w:rsidRPr="000B1F89">
        <w:rPr>
          <w:rFonts w:cstheme="minorHAnsi"/>
          <w:sz w:val="24"/>
          <w:szCs w:val="24"/>
        </w:rPr>
        <w:t xml:space="preserve"> million was invested by NHMRC for research re</w:t>
      </w:r>
      <w:r w:rsidR="00B16809">
        <w:rPr>
          <w:rFonts w:cstheme="minorHAnsi"/>
          <w:sz w:val="24"/>
          <w:szCs w:val="24"/>
        </w:rPr>
        <w:t>levant</w:t>
      </w:r>
      <w:r w:rsidRPr="000B1F89">
        <w:rPr>
          <w:rFonts w:cstheme="minorHAnsi"/>
          <w:sz w:val="24"/>
          <w:szCs w:val="24"/>
        </w:rPr>
        <w:t xml:space="preserve"> to diabetes.</w:t>
      </w:r>
    </w:p>
    <w:p w14:paraId="7D8A360B" w14:textId="15F5AEA8" w:rsidR="007B71C9" w:rsidRDefault="7BD887D1" w:rsidP="6D10B3FD">
      <w:pPr>
        <w:spacing w:after="120" w:line="252" w:lineRule="auto"/>
        <w:rPr>
          <w:sz w:val="24"/>
          <w:szCs w:val="24"/>
        </w:rPr>
      </w:pPr>
      <w:r w:rsidRPr="6D10B3FD">
        <w:rPr>
          <w:sz w:val="24"/>
          <w:szCs w:val="24"/>
        </w:rPr>
        <w:t>A further</w:t>
      </w:r>
      <w:r w:rsidR="007B71C9" w:rsidRPr="6D10B3FD">
        <w:rPr>
          <w:sz w:val="24"/>
          <w:szCs w:val="24"/>
        </w:rPr>
        <w:t xml:space="preserve"> $5.0 million </w:t>
      </w:r>
      <w:r w:rsidR="09FAE665" w:rsidRPr="6D10B3FD">
        <w:rPr>
          <w:sz w:val="24"/>
          <w:szCs w:val="24"/>
        </w:rPr>
        <w:t xml:space="preserve">was </w:t>
      </w:r>
      <w:r w:rsidR="007B71C9" w:rsidRPr="6D10B3FD">
        <w:rPr>
          <w:sz w:val="24"/>
          <w:szCs w:val="24"/>
        </w:rPr>
        <w:t xml:space="preserve">announced in the 2024-25 Budget to fund </w:t>
      </w:r>
      <w:r w:rsidR="23AFB59A" w:rsidRPr="6D10B3FD">
        <w:rPr>
          <w:sz w:val="24"/>
          <w:szCs w:val="24"/>
        </w:rPr>
        <w:t>additional</w:t>
      </w:r>
      <w:r w:rsidR="007B71C9" w:rsidRPr="6D10B3FD">
        <w:rPr>
          <w:sz w:val="24"/>
          <w:szCs w:val="24"/>
        </w:rPr>
        <w:t xml:space="preserve"> diabetes research.</w:t>
      </w:r>
    </w:p>
    <w:p w14:paraId="53D60220" w14:textId="05D2CC16" w:rsidR="004A319A" w:rsidRPr="004A319A" w:rsidRDefault="004A319A" w:rsidP="00401186">
      <w:pPr>
        <w:spacing w:after="0" w:line="252" w:lineRule="auto"/>
        <w:rPr>
          <w:sz w:val="24"/>
          <w:szCs w:val="24"/>
        </w:rPr>
      </w:pPr>
      <w:r w:rsidRPr="004A319A">
        <w:rPr>
          <w:sz w:val="24"/>
          <w:szCs w:val="24"/>
        </w:rPr>
        <w:t xml:space="preserve">$50 million over 5 years was announced in the 2024-25 MYEFO to build upon the significant advancements of the T1DCRN to date by addressing three priority areas: </w:t>
      </w:r>
    </w:p>
    <w:p w14:paraId="541C71E5" w14:textId="77777777" w:rsidR="004A319A" w:rsidRPr="00401186" w:rsidRDefault="004A319A" w:rsidP="00401186">
      <w:pPr>
        <w:pStyle w:val="ListParagraph"/>
        <w:numPr>
          <w:ilvl w:val="0"/>
          <w:numId w:val="84"/>
        </w:numPr>
        <w:spacing w:after="120" w:line="252" w:lineRule="auto"/>
        <w:rPr>
          <w:sz w:val="24"/>
          <w:szCs w:val="24"/>
        </w:rPr>
      </w:pPr>
      <w:r w:rsidRPr="00401186">
        <w:rPr>
          <w:sz w:val="24"/>
          <w:szCs w:val="24"/>
        </w:rPr>
        <w:t xml:space="preserve">screening and </w:t>
      </w:r>
      <w:r w:rsidRPr="004A319A">
        <w:rPr>
          <w:sz w:val="24"/>
          <w:szCs w:val="24"/>
        </w:rPr>
        <w:t xml:space="preserve">prevention of </w:t>
      </w:r>
      <w:r w:rsidRPr="00401186">
        <w:rPr>
          <w:sz w:val="24"/>
          <w:szCs w:val="24"/>
        </w:rPr>
        <w:t xml:space="preserve">type 1 diabetes, </w:t>
      </w:r>
    </w:p>
    <w:p w14:paraId="624A4A16" w14:textId="77777777" w:rsidR="004A319A" w:rsidRPr="004A319A" w:rsidRDefault="004A319A" w:rsidP="00401186">
      <w:pPr>
        <w:pStyle w:val="ListParagraph"/>
        <w:numPr>
          <w:ilvl w:val="0"/>
          <w:numId w:val="84"/>
        </w:numPr>
        <w:spacing w:after="120" w:line="252" w:lineRule="auto"/>
        <w:rPr>
          <w:sz w:val="24"/>
          <w:szCs w:val="24"/>
        </w:rPr>
      </w:pPr>
      <w:r w:rsidRPr="00401186">
        <w:rPr>
          <w:sz w:val="24"/>
          <w:szCs w:val="24"/>
        </w:rPr>
        <w:t>improvi</w:t>
      </w:r>
      <w:r w:rsidRPr="004A319A">
        <w:rPr>
          <w:sz w:val="24"/>
          <w:szCs w:val="24"/>
        </w:rPr>
        <w:t xml:space="preserve">ng and targeting treatment of </w:t>
      </w:r>
      <w:r w:rsidRPr="00401186">
        <w:rPr>
          <w:sz w:val="24"/>
          <w:szCs w:val="24"/>
        </w:rPr>
        <w:t xml:space="preserve">type 1 diabetes and </w:t>
      </w:r>
    </w:p>
    <w:p w14:paraId="43D11299" w14:textId="58F19C9C" w:rsidR="004A319A" w:rsidRPr="00401186" w:rsidRDefault="004A319A" w:rsidP="00401186">
      <w:pPr>
        <w:pStyle w:val="ListParagraph"/>
        <w:numPr>
          <w:ilvl w:val="0"/>
          <w:numId w:val="84"/>
        </w:numPr>
        <w:spacing w:after="120" w:line="252" w:lineRule="auto"/>
        <w:rPr>
          <w:sz w:val="24"/>
          <w:szCs w:val="24"/>
        </w:rPr>
      </w:pPr>
      <w:r w:rsidRPr="00401186">
        <w:rPr>
          <w:sz w:val="24"/>
          <w:szCs w:val="24"/>
        </w:rPr>
        <w:t>accelerating the search for type 1 diabetes cure.</w:t>
      </w:r>
    </w:p>
    <w:p w14:paraId="3A483FDA" w14:textId="77777777" w:rsidR="007B71C9" w:rsidRPr="000B1F89" w:rsidRDefault="007B71C9" w:rsidP="007B71C9">
      <w:pPr>
        <w:spacing w:after="120" w:line="252" w:lineRule="auto"/>
        <w:rPr>
          <w:rFonts w:cstheme="minorHAnsi"/>
          <w:sz w:val="24"/>
          <w:szCs w:val="24"/>
        </w:rPr>
      </w:pPr>
      <w:r w:rsidRPr="000B1F89">
        <w:rPr>
          <w:rFonts w:cstheme="minorHAnsi"/>
          <w:sz w:val="24"/>
          <w:szCs w:val="24"/>
        </w:rPr>
        <w:lastRenderedPageBreak/>
        <w:t xml:space="preserve">There are opportunities to continue to fund diabetes research across a number of MRFF Initiatives including the MRFF Preventive and Public Health Research Initiative which will provide $596.5 million over 10 years from 2022-23 to fund targeted research into new ways to address risk factors for chronic and complex diseases in Australia. This includes: </w:t>
      </w:r>
    </w:p>
    <w:p w14:paraId="00C671C7" w14:textId="21C33DA0" w:rsidR="007B71C9" w:rsidRPr="000B1F89" w:rsidRDefault="007B71C9" w:rsidP="000A538F">
      <w:pPr>
        <w:pStyle w:val="ListParagraph"/>
        <w:numPr>
          <w:ilvl w:val="0"/>
          <w:numId w:val="66"/>
        </w:numPr>
        <w:spacing w:after="160" w:line="278" w:lineRule="auto"/>
        <w:rPr>
          <w:rFonts w:cstheme="minorHAnsi"/>
          <w:sz w:val="24"/>
          <w:szCs w:val="24"/>
        </w:rPr>
      </w:pPr>
      <w:r w:rsidRPr="000B1F89">
        <w:rPr>
          <w:rFonts w:cstheme="minorHAnsi"/>
          <w:sz w:val="24"/>
          <w:szCs w:val="24"/>
        </w:rPr>
        <w:t>$75</w:t>
      </w:r>
      <w:r w:rsidR="00E97B79" w:rsidRPr="000B1F89">
        <w:rPr>
          <w:rFonts w:cstheme="minorHAnsi"/>
          <w:sz w:val="24"/>
          <w:szCs w:val="24"/>
        </w:rPr>
        <w:t>.0</w:t>
      </w:r>
      <w:r w:rsidRPr="000B1F89">
        <w:rPr>
          <w:rFonts w:cstheme="minorHAnsi"/>
          <w:sz w:val="24"/>
          <w:szCs w:val="24"/>
        </w:rPr>
        <w:t xml:space="preserve"> million over 10 years to support the development and implementation of strategies and approaches for addressing modifiable risk factors such as diet, physical activity, and smoking, at key life course stages: childhood, adolescence, mid-life, and amongst older people. </w:t>
      </w:r>
    </w:p>
    <w:p w14:paraId="5807A221" w14:textId="3A33CE91" w:rsidR="007B71C9" w:rsidRPr="000B1F89" w:rsidRDefault="007B71C9" w:rsidP="6D10B3FD">
      <w:pPr>
        <w:pStyle w:val="ListParagraph"/>
        <w:numPr>
          <w:ilvl w:val="0"/>
          <w:numId w:val="66"/>
        </w:numPr>
        <w:spacing w:after="160" w:line="278" w:lineRule="auto"/>
        <w:rPr>
          <w:rFonts w:eastAsia="Times New Roman"/>
          <w:sz w:val="24"/>
          <w:szCs w:val="24"/>
        </w:rPr>
      </w:pPr>
      <w:r w:rsidRPr="6D10B3FD">
        <w:rPr>
          <w:rFonts w:eastAsia="Times New Roman"/>
          <w:sz w:val="24"/>
          <w:szCs w:val="24"/>
        </w:rPr>
        <w:t>$</w:t>
      </w:r>
      <w:r w:rsidRPr="6D10B3FD">
        <w:rPr>
          <w:rFonts w:eastAsia="Calibri"/>
          <w:sz w:val="24"/>
          <w:szCs w:val="24"/>
          <w:lang w:val="en-US"/>
        </w:rPr>
        <w:t>77</w:t>
      </w:r>
      <w:r w:rsidRPr="6D10B3FD">
        <w:rPr>
          <w:rFonts w:eastAsia="Times New Roman"/>
          <w:sz w:val="24"/>
          <w:szCs w:val="24"/>
        </w:rPr>
        <w:t xml:space="preserve">.5 </w:t>
      </w:r>
      <w:r w:rsidRPr="6D10B3FD">
        <w:rPr>
          <w:rFonts w:eastAsia="Calibri"/>
          <w:sz w:val="24"/>
          <w:szCs w:val="24"/>
          <w:lang w:val="en-US"/>
        </w:rPr>
        <w:t>million</w:t>
      </w:r>
      <w:r w:rsidRPr="6D10B3FD">
        <w:rPr>
          <w:rFonts w:eastAsia="Times New Roman"/>
          <w:sz w:val="24"/>
          <w:szCs w:val="24"/>
        </w:rPr>
        <w:t xml:space="preserve"> to </w:t>
      </w:r>
      <w:r w:rsidRPr="6D10B3FD">
        <w:rPr>
          <w:rFonts w:eastAsia="Calibri"/>
          <w:sz w:val="24"/>
          <w:szCs w:val="24"/>
          <w:lang w:val="en-US"/>
        </w:rPr>
        <w:t>support</w:t>
      </w:r>
      <w:r w:rsidRPr="6D10B3FD">
        <w:rPr>
          <w:rFonts w:eastAsia="Times New Roman"/>
          <w:sz w:val="24"/>
          <w:szCs w:val="24"/>
        </w:rPr>
        <w:t xml:space="preserve"> delivery of the Targeted Translation Research Accelerator for health and medical research focused on diabetes (</w:t>
      </w:r>
      <w:r w:rsidR="587FEF56" w:rsidRPr="6D10B3FD">
        <w:rPr>
          <w:rFonts w:eastAsia="Times New Roman"/>
          <w:sz w:val="24"/>
          <w:szCs w:val="24"/>
        </w:rPr>
        <w:t>t</w:t>
      </w:r>
      <w:r w:rsidRPr="6D10B3FD">
        <w:rPr>
          <w:rFonts w:eastAsia="Times New Roman"/>
          <w:sz w:val="24"/>
          <w:szCs w:val="24"/>
        </w:rPr>
        <w:t xml:space="preserve">ype 1 and </w:t>
      </w:r>
      <w:r w:rsidR="6B48DEAB" w:rsidRPr="6D10B3FD">
        <w:rPr>
          <w:rFonts w:eastAsia="Times New Roman"/>
          <w:sz w:val="24"/>
          <w:szCs w:val="24"/>
        </w:rPr>
        <w:t>t</w:t>
      </w:r>
      <w:r w:rsidRPr="6D10B3FD">
        <w:rPr>
          <w:rFonts w:eastAsia="Times New Roman"/>
          <w:sz w:val="24"/>
          <w:szCs w:val="24"/>
        </w:rPr>
        <w:t>ype 2) and cardiovascular disease.</w:t>
      </w:r>
    </w:p>
    <w:p w14:paraId="296214C4" w14:textId="2642B472" w:rsidR="2B0B85EC" w:rsidRPr="000B1F89" w:rsidRDefault="2B0B85EC" w:rsidP="19F70BC9">
      <w:pPr>
        <w:spacing w:after="240"/>
        <w:rPr>
          <w:rFonts w:eastAsia="Calibri" w:cstheme="minorHAnsi"/>
          <w:b/>
          <w:sz w:val="24"/>
          <w:szCs w:val="24"/>
        </w:rPr>
      </w:pPr>
      <w:r w:rsidRPr="000B1F89">
        <w:rPr>
          <w:rFonts w:eastAsia="Calibri" w:cstheme="minorHAnsi"/>
          <w:b/>
          <w:sz w:val="24"/>
          <w:szCs w:val="24"/>
        </w:rPr>
        <w:t>Recommendation 22</w:t>
      </w:r>
    </w:p>
    <w:p w14:paraId="4CECE78B" w14:textId="5582E901" w:rsidR="19F70BC9" w:rsidRPr="000B1F89" w:rsidRDefault="083F01C1" w:rsidP="009B130C">
      <w:pPr>
        <w:pStyle w:val="recommendationheading"/>
        <w:spacing w:before="120" w:beforeAutospacing="0" w:after="48" w:afterAutospacing="0" w:line="240" w:lineRule="auto"/>
        <w:rPr>
          <w:rFonts w:asciiTheme="minorHAnsi" w:eastAsia="Calibri" w:hAnsiTheme="minorHAnsi" w:cstheme="minorHAnsi"/>
          <w:b/>
          <w:i/>
        </w:rPr>
      </w:pPr>
      <w:r w:rsidRPr="000B1F89">
        <w:rPr>
          <w:rFonts w:asciiTheme="minorHAnsi" w:eastAsia="Calibri" w:hAnsiTheme="minorHAnsi" w:cstheme="minorHAnsi"/>
          <w:b/>
          <w:i/>
          <w:color w:val="222222"/>
        </w:rPr>
        <w:t>The Committee recommends that the Australian Government undertakes a survey of current diabetes-related data, with a view to developing strategies for establishing new and improving current data sources and for establishing a national diabetes mellitus register within the CDC.</w:t>
      </w:r>
    </w:p>
    <w:p w14:paraId="47FDF9AA" w14:textId="5CAACC01" w:rsidR="00FB4C1B" w:rsidRPr="000B1F89" w:rsidRDefault="009B130C" w:rsidP="00F4784C">
      <w:pPr>
        <w:spacing w:before="240" w:after="160" w:line="278" w:lineRule="auto"/>
        <w:rPr>
          <w:rFonts w:eastAsia="Calibri" w:cstheme="minorHAnsi"/>
          <w:sz w:val="24"/>
          <w:szCs w:val="24"/>
          <w:lang w:val="en-US"/>
        </w:rPr>
      </w:pPr>
      <w:r w:rsidRPr="000B1F89">
        <w:rPr>
          <w:rFonts w:eastAsia="Calibri" w:cstheme="minorHAnsi"/>
          <w:b/>
          <w:sz w:val="24"/>
          <w:szCs w:val="24"/>
          <w:lang w:val="en-US"/>
        </w:rPr>
        <w:t>Government response:</w:t>
      </w:r>
      <w:r w:rsidR="00603172" w:rsidRPr="000B1F89">
        <w:rPr>
          <w:rFonts w:eastAsia="Calibri" w:cstheme="minorHAnsi"/>
          <w:sz w:val="24"/>
          <w:szCs w:val="24"/>
          <w:lang w:val="en-US"/>
        </w:rPr>
        <w:t xml:space="preserve"> Support</w:t>
      </w:r>
      <w:r w:rsidR="00FB4C1B" w:rsidRPr="000B1F89">
        <w:rPr>
          <w:rFonts w:eastAsia="Calibri" w:cstheme="minorHAnsi"/>
          <w:sz w:val="24"/>
          <w:szCs w:val="24"/>
          <w:lang w:val="en-US"/>
        </w:rPr>
        <w:t xml:space="preserve"> in-</w:t>
      </w:r>
      <w:proofErr w:type="gramStart"/>
      <w:r w:rsidR="00FB4C1B" w:rsidRPr="000B1F89">
        <w:rPr>
          <w:rFonts w:eastAsia="Calibri" w:cstheme="minorHAnsi"/>
          <w:sz w:val="24"/>
          <w:szCs w:val="24"/>
          <w:lang w:val="en-US"/>
        </w:rPr>
        <w:t>principle</w:t>
      </w:r>
      <w:proofErr w:type="gramEnd"/>
    </w:p>
    <w:p w14:paraId="24EE87BF" w14:textId="4FD4C1A0" w:rsidR="00765E66" w:rsidRPr="000B1F89" w:rsidRDefault="00765E66" w:rsidP="6D10B3FD">
      <w:pPr>
        <w:spacing w:after="0"/>
        <w:rPr>
          <w:rFonts w:eastAsia="Times New Roman"/>
          <w:sz w:val="24"/>
          <w:szCs w:val="24"/>
        </w:rPr>
      </w:pPr>
      <w:r>
        <w:rPr>
          <w:rFonts w:eastAsia="Times New Roman"/>
          <w:sz w:val="24"/>
          <w:szCs w:val="24"/>
        </w:rPr>
        <w:t xml:space="preserve">The Australian Government notes that a determination of the scope, functions, and responsibilities of the Australian CDC, including possible overlap with other health portfolio bodies (such as AIHW), did not occur until after the release of the Standing Committee’s June 2024 report. As flagged at Recommendation 21, CDC capabilities in relation to non-communicable and chronic disease </w:t>
      </w:r>
      <w:r w:rsidR="001E58A2">
        <w:rPr>
          <w:rFonts w:eastAsia="Times New Roman"/>
          <w:sz w:val="24"/>
          <w:szCs w:val="24"/>
        </w:rPr>
        <w:t xml:space="preserve">will be considered </w:t>
      </w:r>
      <w:r w:rsidR="001E58A2" w:rsidRPr="001E58A2">
        <w:rPr>
          <w:rFonts w:eastAsia="Times New Roman"/>
          <w:sz w:val="24"/>
          <w:szCs w:val="24"/>
        </w:rPr>
        <w:t>following an independent review of the CDC's funding and operations in 2028</w:t>
      </w:r>
      <w:r w:rsidR="001E58A2">
        <w:rPr>
          <w:rFonts w:eastAsia="Times New Roman"/>
          <w:sz w:val="24"/>
          <w:szCs w:val="24"/>
        </w:rPr>
        <w:t xml:space="preserve">, as part of </w:t>
      </w:r>
      <w:r w:rsidR="001E58A2" w:rsidRPr="001E58A2">
        <w:rPr>
          <w:rFonts w:eastAsia="Times New Roman"/>
          <w:sz w:val="24"/>
          <w:szCs w:val="24"/>
        </w:rPr>
        <w:t>progressive expansion</w:t>
      </w:r>
      <w:r>
        <w:rPr>
          <w:rFonts w:eastAsia="Times New Roman"/>
          <w:sz w:val="24"/>
          <w:szCs w:val="24"/>
        </w:rPr>
        <w:t xml:space="preserve"> The new CDC </w:t>
      </w:r>
      <w:r w:rsidR="0083720F">
        <w:rPr>
          <w:rFonts w:eastAsia="Times New Roman"/>
          <w:sz w:val="24"/>
          <w:szCs w:val="24"/>
        </w:rPr>
        <w:t>will</w:t>
      </w:r>
      <w:r w:rsidR="00FE53D2">
        <w:rPr>
          <w:rFonts w:eastAsia="Times New Roman"/>
          <w:sz w:val="24"/>
          <w:szCs w:val="24"/>
        </w:rPr>
        <w:t xml:space="preserve"> </w:t>
      </w:r>
      <w:r>
        <w:rPr>
          <w:rFonts w:eastAsia="Times New Roman"/>
          <w:sz w:val="24"/>
          <w:szCs w:val="24"/>
        </w:rPr>
        <w:t xml:space="preserve">work in partnership with other Commonwealth entities and avoid duplication wherever possible. </w:t>
      </w:r>
    </w:p>
    <w:p w14:paraId="016E03BA" w14:textId="77777777" w:rsidR="00EE06FE" w:rsidRPr="000B1F89" w:rsidRDefault="00EE06FE" w:rsidP="00DF239C">
      <w:pPr>
        <w:spacing w:after="0" w:line="240" w:lineRule="auto"/>
        <w:rPr>
          <w:rFonts w:eastAsia="Times New Roman" w:cstheme="minorHAnsi"/>
          <w:sz w:val="24"/>
          <w:szCs w:val="24"/>
        </w:rPr>
      </w:pPr>
    </w:p>
    <w:p w14:paraId="35D28019" w14:textId="1677D073" w:rsidR="19F70BC9" w:rsidRPr="000B1F89" w:rsidRDefault="6BB52578"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AIHW </w:t>
      </w:r>
      <w:r w:rsidR="003360F2">
        <w:rPr>
          <w:rFonts w:eastAsia="Calibri" w:cstheme="minorHAnsi"/>
          <w:sz w:val="24"/>
          <w:szCs w:val="24"/>
          <w:lang w:val="en-US"/>
        </w:rPr>
        <w:t xml:space="preserve">currently </w:t>
      </w:r>
      <w:r w:rsidRPr="000B1F89">
        <w:rPr>
          <w:rFonts w:eastAsia="Calibri" w:cstheme="minorHAnsi"/>
          <w:sz w:val="24"/>
          <w:szCs w:val="24"/>
          <w:lang w:val="en-US"/>
        </w:rPr>
        <w:t xml:space="preserve">monitors and reports on the health of Australians including chronic conditions, multimorbidity, burden of disease, risk factors, cancer screening, deaths, population groups, and the determinants of health. </w:t>
      </w:r>
      <w:r w:rsidR="003C0A2F" w:rsidRPr="000B1F89">
        <w:rPr>
          <w:rFonts w:eastAsia="Calibri" w:cstheme="minorHAnsi"/>
          <w:sz w:val="24"/>
          <w:szCs w:val="24"/>
          <w:lang w:val="en-US"/>
        </w:rPr>
        <w:t xml:space="preserve">This includes reporting on key population health measures, health service usage, and disease expenditure on diabetes in Australia (see </w:t>
      </w:r>
      <w:hyperlink r:id="rId33" w:history="1">
        <w:r w:rsidR="003C0A2F" w:rsidRPr="000B1F89">
          <w:rPr>
            <w:rStyle w:val="Hyperlink"/>
            <w:rFonts w:eastAsia="Calibri" w:cstheme="minorHAnsi"/>
            <w:sz w:val="24"/>
            <w:szCs w:val="24"/>
            <w:lang w:val="en-US"/>
          </w:rPr>
          <w:t>Diabetes: Australian facts</w:t>
        </w:r>
      </w:hyperlink>
      <w:r w:rsidR="003C0A2F" w:rsidRPr="000B1F89">
        <w:rPr>
          <w:rFonts w:eastAsia="Calibri" w:cstheme="minorHAnsi"/>
          <w:sz w:val="24"/>
          <w:szCs w:val="24"/>
        </w:rPr>
        <w:t>)</w:t>
      </w:r>
      <w:r w:rsidR="003C0A2F" w:rsidRPr="000B1F89">
        <w:rPr>
          <w:rFonts w:eastAsia="Calibri" w:cstheme="minorHAnsi"/>
          <w:sz w:val="24"/>
          <w:szCs w:val="24"/>
          <w:lang w:val="en-US"/>
        </w:rPr>
        <w:t>.  </w:t>
      </w:r>
    </w:p>
    <w:p w14:paraId="465172C3" w14:textId="5646EDDA" w:rsidR="007E4319" w:rsidRPr="000B1F89" w:rsidRDefault="007E4319" w:rsidP="6D10B3FD">
      <w:pPr>
        <w:spacing w:after="160"/>
        <w:rPr>
          <w:rFonts w:eastAsia="Calibri"/>
          <w:sz w:val="24"/>
          <w:szCs w:val="24"/>
          <w:lang w:val="en-US"/>
        </w:rPr>
      </w:pPr>
      <w:r w:rsidRPr="6D10B3FD">
        <w:rPr>
          <w:rFonts w:eastAsia="Calibri"/>
          <w:sz w:val="24"/>
          <w:szCs w:val="24"/>
          <w:lang w:val="en-US"/>
        </w:rPr>
        <w:t>The AIHW is also currently working to improve person-</w:t>
      </w:r>
      <w:proofErr w:type="spellStart"/>
      <w:r w:rsidRPr="6D10B3FD">
        <w:rPr>
          <w:rFonts w:eastAsia="Calibri"/>
          <w:sz w:val="24"/>
          <w:szCs w:val="24"/>
          <w:lang w:val="en-US"/>
        </w:rPr>
        <w:t>centred</w:t>
      </w:r>
      <w:proofErr w:type="spellEnd"/>
      <w:r w:rsidRPr="6D10B3FD">
        <w:rPr>
          <w:rFonts w:eastAsia="Calibri"/>
          <w:sz w:val="24"/>
          <w:szCs w:val="24"/>
          <w:lang w:val="en-US"/>
        </w:rPr>
        <w:t xml:space="preserve"> data to support policy development, service delivery and community benefits </w:t>
      </w:r>
      <w:proofErr w:type="gramStart"/>
      <w:r w:rsidRPr="6D10B3FD">
        <w:rPr>
          <w:rFonts w:eastAsia="Calibri"/>
          <w:sz w:val="24"/>
          <w:szCs w:val="24"/>
          <w:lang w:val="en-US"/>
        </w:rPr>
        <w:t>through the use of</w:t>
      </w:r>
      <w:proofErr w:type="gramEnd"/>
      <w:r w:rsidRPr="6D10B3FD">
        <w:rPr>
          <w:rFonts w:eastAsia="Calibri"/>
          <w:sz w:val="24"/>
          <w:szCs w:val="24"/>
          <w:lang w:val="en-US"/>
        </w:rPr>
        <w:t xml:space="preserve"> linked data</w:t>
      </w:r>
      <w:r w:rsidR="00B47858" w:rsidRPr="6D10B3FD">
        <w:rPr>
          <w:rFonts w:eastAsia="Calibri"/>
          <w:sz w:val="24"/>
          <w:szCs w:val="24"/>
          <w:lang w:val="en-US"/>
        </w:rPr>
        <w:t>, consistent with broader strategic advancement of health data holdings and integration</w:t>
      </w:r>
      <w:r w:rsidRPr="6D10B3FD">
        <w:rPr>
          <w:rFonts w:eastAsia="Calibri"/>
          <w:sz w:val="24"/>
          <w:szCs w:val="24"/>
          <w:lang w:val="en-US"/>
        </w:rPr>
        <w:t xml:space="preserve">. This includes the </w:t>
      </w:r>
      <w:r w:rsidR="4634ECC4" w:rsidRPr="6D10B3FD">
        <w:rPr>
          <w:rFonts w:eastAsia="Calibri"/>
          <w:sz w:val="24"/>
          <w:szCs w:val="24"/>
          <w:lang w:val="en-US"/>
        </w:rPr>
        <w:t>National Health Data Hub</w:t>
      </w:r>
      <w:r w:rsidRPr="6D10B3FD">
        <w:rPr>
          <w:rFonts w:eastAsia="Calibri"/>
          <w:sz w:val="24"/>
          <w:szCs w:val="24"/>
          <w:lang w:val="en-US"/>
        </w:rPr>
        <w:t xml:space="preserve">– a major national de-identified linked data system that brings together key health and aged care datasets (see </w:t>
      </w:r>
      <w:r w:rsidR="1560E9BA" w:rsidRPr="6D10B3FD">
        <w:rPr>
          <w:rFonts w:eastAsia="Calibri"/>
          <w:sz w:val="24"/>
          <w:szCs w:val="24"/>
          <w:lang w:val="en-US"/>
        </w:rPr>
        <w:t>National Health Data Hub</w:t>
      </w:r>
      <w:r w:rsidRPr="6D10B3FD">
        <w:rPr>
          <w:rFonts w:eastAsia="Calibri"/>
          <w:sz w:val="24"/>
          <w:szCs w:val="24"/>
          <w:lang w:val="en-US"/>
        </w:rPr>
        <w:t xml:space="preserve"> </w:t>
      </w:r>
      <w:hyperlink r:id="rId34">
        <w:r w:rsidRPr="6D10B3FD">
          <w:rPr>
            <w:rStyle w:val="Hyperlink"/>
            <w:rFonts w:eastAsia="Calibri"/>
            <w:sz w:val="24"/>
            <w:szCs w:val="24"/>
          </w:rPr>
          <w:t>Data &amp; data items</w:t>
        </w:r>
      </w:hyperlink>
      <w:r w:rsidRPr="6D10B3FD">
        <w:rPr>
          <w:rFonts w:eastAsia="Calibri"/>
          <w:sz w:val="24"/>
          <w:szCs w:val="24"/>
          <w:lang w:val="en-US"/>
        </w:rPr>
        <w:t xml:space="preserve">). Considering the role </w:t>
      </w:r>
      <w:r w:rsidR="002C733B" w:rsidRPr="6D10B3FD">
        <w:rPr>
          <w:rFonts w:eastAsia="Calibri"/>
          <w:sz w:val="24"/>
          <w:szCs w:val="24"/>
          <w:lang w:val="en-US"/>
        </w:rPr>
        <w:t>of the AIHW</w:t>
      </w:r>
      <w:r w:rsidRPr="6D10B3FD">
        <w:rPr>
          <w:rFonts w:eastAsia="Calibri"/>
          <w:sz w:val="24"/>
          <w:szCs w:val="24"/>
          <w:lang w:val="en-US"/>
        </w:rPr>
        <w:t xml:space="preserve"> in population health monitoring and data integration, the Government considers the AIHW to be </w:t>
      </w:r>
      <w:r w:rsidR="00A31ACA" w:rsidRPr="6D10B3FD">
        <w:rPr>
          <w:rFonts w:eastAsia="Calibri"/>
          <w:sz w:val="24"/>
          <w:szCs w:val="24"/>
          <w:lang w:val="en-US"/>
        </w:rPr>
        <w:t>best placed</w:t>
      </w:r>
      <w:r w:rsidRPr="6D10B3FD">
        <w:rPr>
          <w:rFonts w:eastAsia="Calibri"/>
          <w:sz w:val="24"/>
          <w:szCs w:val="24"/>
          <w:lang w:val="en-US"/>
        </w:rPr>
        <w:t xml:space="preserve"> to house national diabetes </w:t>
      </w:r>
      <w:r w:rsidR="00CE4DBA" w:rsidRPr="6D10B3FD">
        <w:rPr>
          <w:rFonts w:eastAsia="Calibri"/>
          <w:sz w:val="24"/>
          <w:szCs w:val="24"/>
          <w:lang w:val="en-US"/>
        </w:rPr>
        <w:t>data</w:t>
      </w:r>
      <w:r w:rsidRPr="6D10B3FD">
        <w:rPr>
          <w:rFonts w:eastAsia="Calibri"/>
          <w:sz w:val="24"/>
          <w:szCs w:val="24"/>
          <w:lang w:val="en-US"/>
        </w:rPr>
        <w:t>.</w:t>
      </w:r>
    </w:p>
    <w:p w14:paraId="2A164874" w14:textId="55BA4AA6" w:rsidR="002B035C" w:rsidRPr="000B1F89" w:rsidRDefault="002B035C" w:rsidP="002B035C">
      <w:pPr>
        <w:spacing w:after="160"/>
        <w:rPr>
          <w:rFonts w:eastAsia="Calibri" w:cstheme="minorHAnsi"/>
          <w:sz w:val="24"/>
          <w:szCs w:val="24"/>
          <w:lang w:val="en-US"/>
        </w:rPr>
      </w:pPr>
      <w:r w:rsidRPr="000B1F89">
        <w:rPr>
          <w:rFonts w:eastAsia="Calibri" w:cstheme="minorHAnsi"/>
          <w:sz w:val="24"/>
          <w:szCs w:val="24"/>
          <w:lang w:val="en-US"/>
        </w:rPr>
        <w:lastRenderedPageBreak/>
        <w:t>The NDSS</w:t>
      </w:r>
      <w:r w:rsidR="00611C61" w:rsidRPr="000B1F89">
        <w:rPr>
          <w:rFonts w:eastAsia="Calibri" w:cstheme="minorHAnsi"/>
          <w:sz w:val="24"/>
          <w:szCs w:val="24"/>
          <w:lang w:val="en-US"/>
        </w:rPr>
        <w:t xml:space="preserve"> </w:t>
      </w:r>
      <w:r w:rsidRPr="000B1F89">
        <w:rPr>
          <w:rFonts w:eastAsia="Calibri" w:cstheme="minorHAnsi"/>
          <w:sz w:val="24"/>
          <w:szCs w:val="24"/>
          <w:lang w:val="en-US"/>
        </w:rPr>
        <w:t xml:space="preserve">Data Collection (held by AIHW), provides the best picture of people living with diabetes in Australia, though falls short of being a complete national register. Building on the NDSS with a transition to an ‘opt out’ scheme together with efforts to improve registration rates among </w:t>
      </w:r>
      <w:r w:rsidR="00BB55DE">
        <w:rPr>
          <w:rFonts w:eastAsia="Calibri" w:cstheme="minorHAnsi"/>
          <w:sz w:val="24"/>
          <w:szCs w:val="24"/>
          <w:lang w:val="en-US"/>
        </w:rPr>
        <w:t>Aboriginal and Torres Strait Islander people</w:t>
      </w:r>
      <w:r w:rsidR="00BB55DE" w:rsidRPr="000B1F89">
        <w:rPr>
          <w:rFonts w:eastAsia="Calibri" w:cstheme="minorHAnsi"/>
          <w:sz w:val="24"/>
          <w:szCs w:val="24"/>
          <w:lang w:val="en-US"/>
        </w:rPr>
        <w:t xml:space="preserve"> </w:t>
      </w:r>
      <w:r w:rsidRPr="000B1F89">
        <w:rPr>
          <w:rFonts w:eastAsia="Calibri" w:cstheme="minorHAnsi"/>
          <w:sz w:val="24"/>
          <w:szCs w:val="24"/>
          <w:lang w:val="en-US"/>
        </w:rPr>
        <w:t xml:space="preserve">(undertaken with appropriate governance structures to support Indigenous Data Sovereignty), would further enhance the capacity of the NDSS as a national diabetes mellitus register. </w:t>
      </w:r>
    </w:p>
    <w:p w14:paraId="4012B666" w14:textId="23A41CCA" w:rsidR="19F70BC9" w:rsidRPr="000B1F89" w:rsidRDefault="00FA5BEA" w:rsidP="009B130C">
      <w:pPr>
        <w:spacing w:after="160" w:line="278" w:lineRule="auto"/>
        <w:rPr>
          <w:rFonts w:eastAsia="Calibri" w:cstheme="minorHAnsi"/>
          <w:sz w:val="24"/>
          <w:szCs w:val="24"/>
          <w:lang w:val="en-US"/>
        </w:rPr>
      </w:pPr>
      <w:r w:rsidRPr="000B1F89">
        <w:rPr>
          <w:rFonts w:eastAsia="Calibri" w:cstheme="minorHAnsi"/>
          <w:sz w:val="24"/>
          <w:szCs w:val="24"/>
          <w:lang w:val="en-US"/>
        </w:rPr>
        <w:t>Other key</w:t>
      </w:r>
      <w:r w:rsidR="6BB52578" w:rsidRPr="000B1F89">
        <w:rPr>
          <w:rFonts w:eastAsia="Calibri" w:cstheme="minorHAnsi"/>
          <w:sz w:val="24"/>
          <w:szCs w:val="24"/>
          <w:lang w:val="en-US"/>
        </w:rPr>
        <w:t xml:space="preserve"> data sources include</w:t>
      </w:r>
      <w:r w:rsidR="00F26445" w:rsidRPr="000B1F89">
        <w:rPr>
          <w:rFonts w:eastAsia="Calibri" w:cstheme="minorHAnsi"/>
          <w:sz w:val="24"/>
          <w:szCs w:val="24"/>
          <w:lang w:val="en-US"/>
        </w:rPr>
        <w:t>:</w:t>
      </w:r>
      <w:r w:rsidR="6BB52578" w:rsidRPr="000B1F89">
        <w:rPr>
          <w:rFonts w:eastAsia="Calibri" w:cstheme="minorHAnsi"/>
          <w:sz w:val="24"/>
          <w:szCs w:val="24"/>
          <w:lang w:val="en-US"/>
        </w:rPr>
        <w:t xml:space="preserve"> </w:t>
      </w:r>
    </w:p>
    <w:p w14:paraId="440116F0" w14:textId="344E7E9A" w:rsidR="19F70BC9" w:rsidRPr="000B1F89" w:rsidRDefault="6068DED6" w:rsidP="000A538F">
      <w:pPr>
        <w:pStyle w:val="ListParagraph"/>
        <w:numPr>
          <w:ilvl w:val="0"/>
          <w:numId w:val="66"/>
        </w:numPr>
        <w:spacing w:after="160" w:line="278" w:lineRule="auto"/>
        <w:rPr>
          <w:rFonts w:eastAsia="Calibri" w:cstheme="minorHAnsi"/>
          <w:sz w:val="24"/>
          <w:szCs w:val="24"/>
          <w:lang w:val="en-US"/>
        </w:rPr>
      </w:pPr>
      <w:hyperlink r:id="rId35">
        <w:r w:rsidRPr="000B1F89">
          <w:rPr>
            <w:rStyle w:val="Hyperlink"/>
            <w:rFonts w:cstheme="minorHAnsi"/>
            <w:sz w:val="24"/>
            <w:szCs w:val="24"/>
          </w:rPr>
          <w:t>National</w:t>
        </w:r>
        <w:r w:rsidRPr="000B1F89">
          <w:rPr>
            <w:rStyle w:val="Hyperlink"/>
            <w:rFonts w:eastAsia="Calibri" w:cstheme="minorHAnsi"/>
            <w:sz w:val="24"/>
            <w:szCs w:val="24"/>
          </w:rPr>
          <w:t xml:space="preserve"> Health Survey</w:t>
        </w:r>
        <w:r w:rsidRPr="000B1F89">
          <w:rPr>
            <w:rFonts w:cstheme="minorHAnsi"/>
            <w:sz w:val="24"/>
            <w:szCs w:val="24"/>
            <w:lang w:val="en-US"/>
          </w:rPr>
          <w:t xml:space="preserve"> </w:t>
        </w:r>
      </w:hyperlink>
      <w:r w:rsidRPr="000B1F89">
        <w:rPr>
          <w:rFonts w:eastAsia="Calibri" w:cstheme="minorHAnsi"/>
          <w:sz w:val="24"/>
          <w:szCs w:val="24"/>
          <w:lang w:val="en-US"/>
        </w:rPr>
        <w:t>(NHS, ABS)</w:t>
      </w:r>
    </w:p>
    <w:p w14:paraId="006473ED" w14:textId="0C1447C6" w:rsidR="19F70BC9" w:rsidRPr="000B1F89" w:rsidRDefault="6BB52578" w:rsidP="000A538F">
      <w:pPr>
        <w:pStyle w:val="ListParagraph"/>
        <w:numPr>
          <w:ilvl w:val="0"/>
          <w:numId w:val="66"/>
        </w:numPr>
        <w:spacing w:after="160" w:line="278" w:lineRule="auto"/>
        <w:rPr>
          <w:rFonts w:eastAsia="Calibri" w:cstheme="minorHAnsi"/>
          <w:sz w:val="24"/>
          <w:szCs w:val="24"/>
          <w:lang w:val="en-US"/>
        </w:rPr>
      </w:pPr>
      <w:r w:rsidRPr="000B1F89">
        <w:rPr>
          <w:rFonts w:eastAsia="Calibri" w:cstheme="minorHAnsi"/>
          <w:sz w:val="24"/>
          <w:szCs w:val="24"/>
          <w:lang w:val="en-US"/>
        </w:rPr>
        <w:t>National Aboriginal and Torres Strait Islander Health Survey</w:t>
      </w:r>
    </w:p>
    <w:p w14:paraId="1CF4FB31" w14:textId="1747F21C" w:rsidR="19F70BC9" w:rsidRPr="000B1F89" w:rsidRDefault="6068DED6" w:rsidP="000A538F">
      <w:pPr>
        <w:pStyle w:val="ListParagraph"/>
        <w:numPr>
          <w:ilvl w:val="0"/>
          <w:numId w:val="66"/>
        </w:numPr>
        <w:spacing w:after="160" w:line="278" w:lineRule="auto"/>
        <w:rPr>
          <w:rStyle w:val="Hyperlink"/>
          <w:rFonts w:cstheme="minorHAnsi"/>
          <w:sz w:val="24"/>
          <w:szCs w:val="24"/>
        </w:rPr>
      </w:pPr>
      <w:hyperlink r:id="rId36">
        <w:r w:rsidRPr="000B1F89">
          <w:rPr>
            <w:rStyle w:val="Hyperlink"/>
            <w:rFonts w:cstheme="minorHAnsi"/>
            <w:sz w:val="24"/>
            <w:szCs w:val="24"/>
          </w:rPr>
          <w:t>National (insulin-treated) Diabetes Register</w:t>
        </w:r>
      </w:hyperlink>
    </w:p>
    <w:p w14:paraId="3C801C5D" w14:textId="2FCABE94"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AIHW Disease Expenditure Database </w:t>
      </w:r>
    </w:p>
    <w:p w14:paraId="145E4023" w14:textId="3AF3B409"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Australian Burden of Disease Study </w:t>
      </w:r>
    </w:p>
    <w:p w14:paraId="1C95CC3F" w14:textId="3B369AC7"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National Mortality Database (NMD)</w:t>
      </w:r>
    </w:p>
    <w:p w14:paraId="52C36C64" w14:textId="2BCCEC61"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National Hospital Morbidity Database (NHMD)  </w:t>
      </w:r>
    </w:p>
    <w:p w14:paraId="3135D695" w14:textId="604CC044"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National Non-admitted Patient Emergency Department Care Database (NNAPEDCD)  </w:t>
      </w:r>
    </w:p>
    <w:p w14:paraId="601E32CF" w14:textId="68909B84"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PBS and Repatriation Pharmaceutical Benefits Scheme (RPBS) data </w:t>
      </w:r>
    </w:p>
    <w:p w14:paraId="01FE1F27" w14:textId="7C151591"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r w:rsidRPr="000B1F89">
        <w:rPr>
          <w:rFonts w:eastAsia="Calibri" w:cstheme="minorHAnsi"/>
          <w:sz w:val="24"/>
          <w:szCs w:val="24"/>
          <w:lang w:val="en-US"/>
        </w:rPr>
        <w:t xml:space="preserve">MBS data </w:t>
      </w:r>
    </w:p>
    <w:p w14:paraId="0E443B6F" w14:textId="3654FBD9" w:rsidR="19F70BC9" w:rsidRPr="000B1F89" w:rsidRDefault="6BB52578" w:rsidP="009B130C">
      <w:pPr>
        <w:pStyle w:val="ListParagraph"/>
        <w:numPr>
          <w:ilvl w:val="0"/>
          <w:numId w:val="65"/>
        </w:numPr>
        <w:spacing w:after="160" w:line="278" w:lineRule="auto"/>
        <w:rPr>
          <w:rFonts w:eastAsia="Calibri" w:cstheme="minorHAnsi"/>
          <w:sz w:val="24"/>
          <w:szCs w:val="24"/>
          <w:lang w:val="en-US"/>
        </w:rPr>
      </w:pPr>
      <w:proofErr w:type="spellStart"/>
      <w:r w:rsidRPr="000B1F89">
        <w:rPr>
          <w:rFonts w:eastAsia="Calibri" w:cstheme="minorHAnsi"/>
          <w:sz w:val="24"/>
          <w:szCs w:val="24"/>
          <w:lang w:val="en-US"/>
        </w:rPr>
        <w:t>MedicineInsight</w:t>
      </w:r>
      <w:proofErr w:type="spellEnd"/>
      <w:r w:rsidRPr="000B1F89">
        <w:rPr>
          <w:rFonts w:eastAsia="Calibri" w:cstheme="minorHAnsi"/>
          <w:sz w:val="24"/>
          <w:szCs w:val="24"/>
          <w:lang w:val="en-US"/>
        </w:rPr>
        <w:t xml:space="preserve"> database (NPS MedicineWise)</w:t>
      </w:r>
      <w:r w:rsidR="00E80B9A">
        <w:rPr>
          <w:rFonts w:eastAsia="Calibri" w:cstheme="minorHAnsi"/>
          <w:sz w:val="24"/>
          <w:szCs w:val="24"/>
          <w:lang w:val="en-US"/>
        </w:rPr>
        <w:t>.</w:t>
      </w:r>
      <w:r w:rsidRPr="000B1F89">
        <w:rPr>
          <w:rFonts w:eastAsia="Calibri" w:cstheme="minorHAnsi"/>
          <w:sz w:val="24"/>
          <w:szCs w:val="24"/>
          <w:lang w:val="en-US"/>
        </w:rPr>
        <w:t xml:space="preserve"> </w:t>
      </w:r>
    </w:p>
    <w:p w14:paraId="0C325CC7" w14:textId="6A1F20C9" w:rsidR="00B95280" w:rsidRDefault="002351AC" w:rsidP="6D10B3FD">
      <w:pPr>
        <w:spacing w:after="160" w:line="278" w:lineRule="auto"/>
        <w:rPr>
          <w:rFonts w:eastAsia="Calibri"/>
          <w:sz w:val="24"/>
          <w:szCs w:val="24"/>
          <w:lang w:val="en-US"/>
        </w:rPr>
      </w:pPr>
      <w:r>
        <w:rPr>
          <w:rFonts w:eastAsia="Calibri"/>
          <w:sz w:val="24"/>
          <w:szCs w:val="24"/>
          <w:lang w:val="en-US"/>
        </w:rPr>
        <w:t>A</w:t>
      </w:r>
      <w:r w:rsidR="00E66D22" w:rsidRPr="6D10B3FD">
        <w:rPr>
          <w:rFonts w:eastAsia="Calibri"/>
          <w:sz w:val="24"/>
          <w:szCs w:val="24"/>
          <w:lang w:val="en-US"/>
        </w:rPr>
        <w:t>reas of work underway to improve person-</w:t>
      </w:r>
      <w:proofErr w:type="spellStart"/>
      <w:r w:rsidR="00E66D22" w:rsidRPr="6D10B3FD">
        <w:rPr>
          <w:rFonts w:eastAsia="Calibri"/>
          <w:sz w:val="24"/>
          <w:szCs w:val="24"/>
          <w:lang w:val="en-US"/>
        </w:rPr>
        <w:t>centred</w:t>
      </w:r>
      <w:proofErr w:type="spellEnd"/>
      <w:r w:rsidR="00E66D22" w:rsidRPr="6D10B3FD">
        <w:rPr>
          <w:rFonts w:eastAsia="Calibri"/>
          <w:sz w:val="24"/>
          <w:szCs w:val="24"/>
          <w:lang w:val="en-US"/>
        </w:rPr>
        <w:t xml:space="preserve"> data include the development of a National Primary Health Care Data Collection and linkage between clinical quality registries and other administrative health databases (including the NDSS) into the </w:t>
      </w:r>
      <w:r w:rsidR="56C859FF" w:rsidRPr="6D10B3FD">
        <w:rPr>
          <w:rFonts w:eastAsia="Calibri"/>
          <w:sz w:val="24"/>
          <w:szCs w:val="24"/>
          <w:lang w:val="en-US"/>
        </w:rPr>
        <w:t>National Health Data Hub</w:t>
      </w:r>
      <w:r w:rsidR="001326FD" w:rsidRPr="6D10B3FD">
        <w:rPr>
          <w:rFonts w:eastAsia="Calibri"/>
          <w:sz w:val="24"/>
          <w:szCs w:val="24"/>
          <w:lang w:val="en-US"/>
        </w:rPr>
        <w:t>.</w:t>
      </w:r>
    </w:p>
    <w:p w14:paraId="3A61623C" w14:textId="02A03E93" w:rsidR="00B9661B" w:rsidRPr="00C87578" w:rsidRDefault="00B9661B" w:rsidP="6D10B3FD">
      <w:pPr>
        <w:spacing w:after="160" w:line="278" w:lineRule="auto"/>
        <w:rPr>
          <w:rFonts w:eastAsia="Times New Roman"/>
          <w:sz w:val="24"/>
          <w:szCs w:val="24"/>
        </w:rPr>
      </w:pPr>
      <w:r>
        <w:rPr>
          <w:rFonts w:eastAsia="Calibri"/>
          <w:sz w:val="24"/>
          <w:szCs w:val="24"/>
        </w:rPr>
        <w:t xml:space="preserve">This work </w:t>
      </w:r>
      <w:r w:rsidR="003D5338">
        <w:rPr>
          <w:rFonts w:eastAsia="Calibri"/>
          <w:sz w:val="24"/>
          <w:szCs w:val="24"/>
        </w:rPr>
        <w:t>is</w:t>
      </w:r>
      <w:r>
        <w:rPr>
          <w:rFonts w:eastAsia="Calibri"/>
          <w:sz w:val="24"/>
          <w:szCs w:val="24"/>
        </w:rPr>
        <w:t xml:space="preserve"> further reinforced by establishment of the </w:t>
      </w:r>
      <w:r w:rsidRPr="6D10B3FD">
        <w:rPr>
          <w:rFonts w:eastAsia="Times New Roman"/>
          <w:sz w:val="24"/>
          <w:szCs w:val="24"/>
        </w:rPr>
        <w:t>Australian CDC</w:t>
      </w:r>
      <w:r>
        <w:rPr>
          <w:rFonts w:eastAsia="Times New Roman"/>
          <w:sz w:val="24"/>
          <w:szCs w:val="24"/>
        </w:rPr>
        <w:t xml:space="preserve">. The scope of </w:t>
      </w:r>
      <w:r w:rsidR="003D5338">
        <w:rPr>
          <w:rFonts w:eastAsia="Times New Roman"/>
          <w:sz w:val="24"/>
          <w:szCs w:val="24"/>
        </w:rPr>
        <w:t xml:space="preserve">the </w:t>
      </w:r>
      <w:r>
        <w:rPr>
          <w:rFonts w:eastAsia="Times New Roman"/>
          <w:sz w:val="24"/>
          <w:szCs w:val="24"/>
        </w:rPr>
        <w:t>CDC include</w:t>
      </w:r>
      <w:r w:rsidR="003D5338">
        <w:rPr>
          <w:rFonts w:eastAsia="Times New Roman"/>
          <w:sz w:val="24"/>
          <w:szCs w:val="24"/>
        </w:rPr>
        <w:t>s</w:t>
      </w:r>
      <w:r>
        <w:rPr>
          <w:rFonts w:eastAsia="Times New Roman"/>
          <w:sz w:val="24"/>
          <w:szCs w:val="24"/>
        </w:rPr>
        <w:t xml:space="preserve"> improved data sharing with state and territory governments, as well as enhanced analysis and linkage capabilities for public health purposes at the national level across health and non-health datasets. </w:t>
      </w:r>
    </w:p>
    <w:p w14:paraId="6BDD12C6" w14:textId="34EDA137" w:rsidR="007F4AC0" w:rsidRPr="000B1F89" w:rsidRDefault="006E53AC" w:rsidP="62879538">
      <w:pPr>
        <w:rPr>
          <w:rFonts w:cstheme="minorHAnsi"/>
          <w:b/>
          <w:sz w:val="24"/>
          <w:szCs w:val="24"/>
        </w:rPr>
      </w:pPr>
      <w:r w:rsidRPr="000B1F89">
        <w:rPr>
          <w:rFonts w:cstheme="minorHAnsi"/>
          <w:b/>
          <w:sz w:val="24"/>
          <w:szCs w:val="24"/>
        </w:rPr>
        <w:t>Recommendation 23</w:t>
      </w:r>
      <w:r w:rsidR="007F4AC0" w:rsidRPr="000B1F89">
        <w:rPr>
          <w:rFonts w:cstheme="minorHAnsi"/>
          <w:sz w:val="24"/>
          <w:szCs w:val="24"/>
        </w:rPr>
        <w:tab/>
      </w:r>
    </w:p>
    <w:p w14:paraId="0089BAE3" w14:textId="20D29E3A" w:rsidR="007F4AC0" w:rsidRPr="000B1F89" w:rsidRDefault="007F4AC0" w:rsidP="006E53AC">
      <w:pPr>
        <w:rPr>
          <w:rFonts w:cstheme="minorHAnsi"/>
          <w:b/>
          <w:sz w:val="24"/>
          <w:szCs w:val="24"/>
        </w:rPr>
      </w:pPr>
      <w:r w:rsidRPr="000B1F89">
        <w:rPr>
          <w:rStyle w:val="normaltextrun"/>
          <w:rFonts w:cstheme="minorHAnsi"/>
          <w:b/>
          <w:i/>
          <w:color w:val="222222"/>
          <w:sz w:val="24"/>
          <w:szCs w:val="24"/>
          <w:shd w:val="clear" w:color="auto" w:fill="FFFFFF"/>
        </w:rPr>
        <w:t>The Committee recommends that the Australian Centre for Evaluation in the Department of Treasury commits to the ongoing assessment of any actions taken in respect of Committee recommendations made in this report.</w:t>
      </w:r>
    </w:p>
    <w:p w14:paraId="48E01BD8" w14:textId="3014ECB2" w:rsidR="2C7CA8CA" w:rsidRPr="000B1F89" w:rsidRDefault="00A211FF" w:rsidP="62879538">
      <w:pPr>
        <w:rPr>
          <w:rFonts w:cstheme="minorHAnsi"/>
          <w:b/>
          <w:sz w:val="24"/>
          <w:szCs w:val="24"/>
        </w:rPr>
      </w:pPr>
      <w:r w:rsidRPr="000B1F89">
        <w:rPr>
          <w:rFonts w:cstheme="minorHAnsi"/>
          <w:b/>
          <w:sz w:val="24"/>
          <w:szCs w:val="24"/>
        </w:rPr>
        <w:t xml:space="preserve">Government response: </w:t>
      </w:r>
      <w:r w:rsidR="001E58A2">
        <w:rPr>
          <w:rFonts w:cstheme="minorHAnsi"/>
          <w:sz w:val="24"/>
          <w:szCs w:val="24"/>
        </w:rPr>
        <w:t>Noted</w:t>
      </w:r>
    </w:p>
    <w:p w14:paraId="0A87E7A8" w14:textId="18B68D5E" w:rsidR="001E58A2" w:rsidRDefault="006E53AC" w:rsidP="009B130C">
      <w:pPr>
        <w:spacing w:after="160" w:line="278" w:lineRule="auto"/>
        <w:rPr>
          <w:rFonts w:eastAsia="Calibri" w:cstheme="minorHAnsi"/>
          <w:sz w:val="24"/>
          <w:szCs w:val="24"/>
          <w:lang w:val="en-US"/>
        </w:rPr>
      </w:pPr>
      <w:r w:rsidRPr="000B1F89">
        <w:rPr>
          <w:rFonts w:eastAsia="Calibri" w:cstheme="minorHAnsi"/>
          <w:sz w:val="24"/>
          <w:szCs w:val="24"/>
          <w:lang w:val="en-US"/>
        </w:rPr>
        <w:t xml:space="preserve">The </w:t>
      </w:r>
      <w:r w:rsidR="001E58A2" w:rsidRPr="000B1F89">
        <w:rPr>
          <w:rFonts w:eastAsia="Calibri" w:cstheme="minorHAnsi"/>
          <w:sz w:val="24"/>
          <w:szCs w:val="24"/>
          <w:lang w:val="en-US"/>
        </w:rPr>
        <w:t>Department of Health</w:t>
      </w:r>
      <w:r w:rsidR="001E58A2">
        <w:rPr>
          <w:rFonts w:eastAsia="Calibri" w:cstheme="minorHAnsi"/>
          <w:sz w:val="24"/>
          <w:szCs w:val="24"/>
          <w:lang w:val="en-US"/>
        </w:rPr>
        <w:t>, Disability and Ageing’s</w:t>
      </w:r>
      <w:r w:rsidR="001E58A2" w:rsidRPr="000B1F89">
        <w:rPr>
          <w:rFonts w:eastAsia="Calibri" w:cstheme="minorHAnsi"/>
          <w:sz w:val="24"/>
          <w:szCs w:val="24"/>
          <w:lang w:val="en-US"/>
        </w:rPr>
        <w:t xml:space="preserve"> Evaluation </w:t>
      </w:r>
      <w:proofErr w:type="gramStart"/>
      <w:r w:rsidR="001E58A2" w:rsidRPr="000B1F89">
        <w:rPr>
          <w:rFonts w:eastAsia="Calibri" w:cstheme="minorHAnsi"/>
          <w:sz w:val="24"/>
          <w:szCs w:val="24"/>
          <w:lang w:val="en-US"/>
        </w:rPr>
        <w:t xml:space="preserve">Centre </w:t>
      </w:r>
      <w:r w:rsidR="001E58A2">
        <w:rPr>
          <w:rFonts w:eastAsia="Calibri" w:cstheme="minorHAnsi"/>
          <w:sz w:val="24"/>
          <w:szCs w:val="24"/>
          <w:lang w:val="en-US"/>
        </w:rPr>
        <w:t xml:space="preserve"> will</w:t>
      </w:r>
      <w:proofErr w:type="gramEnd"/>
      <w:r w:rsidR="001E58A2">
        <w:rPr>
          <w:rFonts w:eastAsia="Calibri" w:cstheme="minorHAnsi"/>
          <w:sz w:val="24"/>
          <w:szCs w:val="24"/>
          <w:lang w:val="en-US"/>
        </w:rPr>
        <w:t xml:space="preserve"> consult </w:t>
      </w:r>
      <w:r w:rsidR="00BE2655" w:rsidRPr="000B1F89">
        <w:rPr>
          <w:rFonts w:eastAsia="Calibri" w:cstheme="minorHAnsi"/>
          <w:sz w:val="24"/>
          <w:szCs w:val="24"/>
          <w:lang w:val="en-US"/>
        </w:rPr>
        <w:t xml:space="preserve">Treasury’s </w:t>
      </w:r>
      <w:r w:rsidRPr="000B1F89">
        <w:rPr>
          <w:rFonts w:eastAsia="Calibri" w:cstheme="minorHAnsi"/>
          <w:sz w:val="24"/>
          <w:szCs w:val="24"/>
          <w:lang w:val="en-US"/>
        </w:rPr>
        <w:t>Australian Centre for Evaluation (</w:t>
      </w:r>
      <w:proofErr w:type="gramStart"/>
      <w:r w:rsidRPr="000B1F89">
        <w:rPr>
          <w:rFonts w:eastAsia="Calibri" w:cstheme="minorHAnsi"/>
          <w:sz w:val="24"/>
          <w:szCs w:val="24"/>
          <w:lang w:val="en-US"/>
        </w:rPr>
        <w:t xml:space="preserve">ACE) </w:t>
      </w:r>
      <w:r w:rsidR="001E58A2">
        <w:rPr>
          <w:rFonts w:eastAsia="Calibri" w:cstheme="minorHAnsi"/>
          <w:sz w:val="24"/>
          <w:szCs w:val="24"/>
          <w:lang w:val="en-US"/>
        </w:rPr>
        <w:t xml:space="preserve"> in</w:t>
      </w:r>
      <w:proofErr w:type="gramEnd"/>
      <w:r w:rsidR="001E58A2">
        <w:rPr>
          <w:rFonts w:eastAsia="Calibri" w:cstheme="minorHAnsi"/>
          <w:sz w:val="24"/>
          <w:szCs w:val="24"/>
          <w:lang w:val="en-US"/>
        </w:rPr>
        <w:t xml:space="preserve"> the design of the evaluations</w:t>
      </w:r>
      <w:r w:rsidRPr="000B1F89">
        <w:rPr>
          <w:rFonts w:eastAsia="Calibri" w:cstheme="minorHAnsi"/>
          <w:sz w:val="24"/>
          <w:szCs w:val="24"/>
          <w:lang w:val="en-US"/>
        </w:rPr>
        <w:t xml:space="preserve"> </w:t>
      </w:r>
      <w:proofErr w:type="gramStart"/>
      <w:r w:rsidR="001E58A2">
        <w:rPr>
          <w:rFonts w:eastAsia="Calibri" w:cstheme="minorHAnsi"/>
          <w:sz w:val="24"/>
          <w:szCs w:val="24"/>
          <w:lang w:val="en-US"/>
        </w:rPr>
        <w:t xml:space="preserve">relevant </w:t>
      </w:r>
      <w:r w:rsidRPr="000B1F89">
        <w:rPr>
          <w:rFonts w:eastAsia="Calibri" w:cstheme="minorHAnsi"/>
          <w:sz w:val="24"/>
          <w:szCs w:val="24"/>
          <w:lang w:val="en-US"/>
        </w:rPr>
        <w:t xml:space="preserve"> to</w:t>
      </w:r>
      <w:proofErr w:type="gramEnd"/>
      <w:r w:rsidRPr="000B1F89">
        <w:rPr>
          <w:rFonts w:eastAsia="Calibri" w:cstheme="minorHAnsi"/>
          <w:sz w:val="24"/>
          <w:szCs w:val="24"/>
          <w:lang w:val="en-US"/>
        </w:rPr>
        <w:t xml:space="preserve"> the </w:t>
      </w:r>
      <w:r w:rsidR="00480DCE" w:rsidRPr="000B1F89">
        <w:rPr>
          <w:rFonts w:eastAsia="Calibri" w:cstheme="minorHAnsi"/>
          <w:sz w:val="24"/>
          <w:szCs w:val="24"/>
          <w:lang w:val="en-US"/>
        </w:rPr>
        <w:t>Committee’s</w:t>
      </w:r>
      <w:r w:rsidRPr="000B1F89">
        <w:rPr>
          <w:rFonts w:eastAsia="Calibri" w:cstheme="minorHAnsi"/>
          <w:sz w:val="24"/>
          <w:szCs w:val="24"/>
          <w:lang w:val="en-US"/>
        </w:rPr>
        <w:t xml:space="preserve"> recommendations. This </w:t>
      </w:r>
      <w:r w:rsidR="001E58A2">
        <w:rPr>
          <w:rFonts w:eastAsia="Calibri" w:cstheme="minorHAnsi"/>
          <w:sz w:val="24"/>
          <w:szCs w:val="24"/>
          <w:lang w:val="en-US"/>
        </w:rPr>
        <w:t>work</w:t>
      </w:r>
      <w:r w:rsidR="001E58A2" w:rsidRPr="000B1F89">
        <w:rPr>
          <w:rFonts w:eastAsia="Calibri" w:cstheme="minorHAnsi"/>
          <w:sz w:val="24"/>
          <w:szCs w:val="24"/>
          <w:lang w:val="en-US"/>
        </w:rPr>
        <w:t xml:space="preserve"> </w:t>
      </w:r>
      <w:r w:rsidRPr="000B1F89">
        <w:rPr>
          <w:rFonts w:eastAsia="Calibri" w:cstheme="minorHAnsi"/>
          <w:sz w:val="24"/>
          <w:szCs w:val="24"/>
          <w:lang w:val="en-US"/>
        </w:rPr>
        <w:t xml:space="preserve">will involve an initial </w:t>
      </w:r>
      <w:proofErr w:type="spellStart"/>
      <w:r w:rsidRPr="000B1F89">
        <w:rPr>
          <w:rFonts w:eastAsia="Calibri" w:cstheme="minorHAnsi"/>
          <w:sz w:val="24"/>
          <w:szCs w:val="24"/>
          <w:lang w:val="en-US"/>
        </w:rPr>
        <w:t>stocktake</w:t>
      </w:r>
      <w:proofErr w:type="spellEnd"/>
      <w:r w:rsidRPr="000B1F89">
        <w:rPr>
          <w:rFonts w:eastAsia="Calibri" w:cstheme="minorHAnsi"/>
          <w:sz w:val="24"/>
          <w:szCs w:val="24"/>
          <w:lang w:val="en-US"/>
        </w:rPr>
        <w:t xml:space="preserve"> of actions taken, and proposed evaluation activity. This will then be reviewed periodically (at least annually). </w:t>
      </w:r>
      <w:r w:rsidRPr="000B1F89">
        <w:rPr>
          <w:rFonts w:eastAsia="Calibri" w:cstheme="minorHAnsi"/>
          <w:sz w:val="24"/>
          <w:szCs w:val="24"/>
          <w:lang w:val="en-US"/>
        </w:rPr>
        <w:lastRenderedPageBreak/>
        <w:t>Responsibility for planning and resourcing of evaluations will continue to lie with the relevant areas of the Department of Health</w:t>
      </w:r>
      <w:r w:rsidR="009919DD">
        <w:rPr>
          <w:rFonts w:eastAsia="Calibri" w:cstheme="minorHAnsi"/>
          <w:sz w:val="24"/>
          <w:szCs w:val="24"/>
          <w:lang w:val="en-US"/>
        </w:rPr>
        <w:t>, Disability and Ageing</w:t>
      </w:r>
      <w:r w:rsidRPr="000B1F89">
        <w:rPr>
          <w:rFonts w:eastAsia="Calibri" w:cstheme="minorHAnsi"/>
          <w:sz w:val="24"/>
          <w:szCs w:val="24"/>
          <w:lang w:val="en-US"/>
        </w:rPr>
        <w:t xml:space="preserve">. </w:t>
      </w:r>
    </w:p>
    <w:p w14:paraId="000EB349" w14:textId="32CB0E49" w:rsidR="125A7A16" w:rsidRPr="000B1F89" w:rsidRDefault="125A7A16" w:rsidP="62879538">
      <w:pPr>
        <w:rPr>
          <w:rFonts w:cstheme="minorHAnsi"/>
          <w:b/>
          <w:sz w:val="24"/>
          <w:szCs w:val="24"/>
        </w:rPr>
      </w:pPr>
      <w:r w:rsidRPr="000B1F89">
        <w:rPr>
          <w:rFonts w:cstheme="minorHAnsi"/>
          <w:b/>
          <w:sz w:val="24"/>
          <w:szCs w:val="24"/>
        </w:rPr>
        <w:t>Dissenting recommendation</w:t>
      </w:r>
    </w:p>
    <w:p w14:paraId="35F99D22" w14:textId="542113B1" w:rsidR="125A7A16" w:rsidRPr="000B1F89" w:rsidRDefault="125A7A16" w:rsidP="62879538">
      <w:pPr>
        <w:rPr>
          <w:rFonts w:cstheme="minorHAnsi"/>
          <w:b/>
          <w:sz w:val="24"/>
          <w:szCs w:val="24"/>
        </w:rPr>
      </w:pPr>
      <w:r w:rsidRPr="000B1F89">
        <w:rPr>
          <w:rFonts w:cstheme="minorHAnsi"/>
          <w:b/>
          <w:sz w:val="24"/>
          <w:szCs w:val="24"/>
        </w:rPr>
        <w:t>Recommendation 24</w:t>
      </w:r>
    </w:p>
    <w:p w14:paraId="48F41766" w14:textId="6DC94E2A" w:rsidR="125A7A16" w:rsidRPr="000B1F89" w:rsidRDefault="125A7A16" w:rsidP="62879538">
      <w:pPr>
        <w:pStyle w:val="recommendationheading"/>
        <w:spacing w:line="240" w:lineRule="auto"/>
        <w:rPr>
          <w:rFonts w:asciiTheme="minorHAnsi" w:eastAsia="Calibri" w:hAnsiTheme="minorHAnsi" w:cstheme="minorHAnsi"/>
          <w:b/>
          <w:i/>
        </w:rPr>
      </w:pPr>
      <w:r w:rsidRPr="000B1F89">
        <w:rPr>
          <w:rFonts w:asciiTheme="minorHAnsi" w:eastAsia="Calibri" w:hAnsiTheme="minorHAnsi" w:cstheme="minorHAnsi"/>
          <w:b/>
          <w:i/>
          <w:color w:val="222222"/>
        </w:rPr>
        <w:t xml:space="preserve">Coalition members recommend that the Australian Government oppose a levy on sugar sweetened beverages at this time. </w:t>
      </w:r>
    </w:p>
    <w:p w14:paraId="7A37F868" w14:textId="5873B685" w:rsidR="00280050" w:rsidRPr="000B1F89" w:rsidRDefault="0087626C">
      <w:pPr>
        <w:rPr>
          <w:rFonts w:cstheme="minorHAnsi"/>
          <w:sz w:val="24"/>
          <w:szCs w:val="24"/>
        </w:rPr>
      </w:pPr>
      <w:r w:rsidRPr="000B1F89">
        <w:rPr>
          <w:rFonts w:cstheme="minorHAnsi"/>
          <w:b/>
          <w:sz w:val="24"/>
          <w:szCs w:val="24"/>
        </w:rPr>
        <w:t>Government response:</w:t>
      </w:r>
      <w:r w:rsidRPr="000B1F89">
        <w:rPr>
          <w:rFonts w:cstheme="minorHAnsi"/>
          <w:sz w:val="24"/>
          <w:szCs w:val="24"/>
        </w:rPr>
        <w:t xml:space="preserve"> Noted</w:t>
      </w:r>
    </w:p>
    <w:sectPr w:rsidR="00280050" w:rsidRPr="000B1F89" w:rsidSect="005B6E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0174" w14:textId="77777777" w:rsidR="00AE54ED" w:rsidRDefault="00AE54ED" w:rsidP="00A7301A">
      <w:pPr>
        <w:spacing w:after="0" w:line="240" w:lineRule="auto"/>
      </w:pPr>
      <w:r>
        <w:separator/>
      </w:r>
    </w:p>
  </w:endnote>
  <w:endnote w:type="continuationSeparator" w:id="0">
    <w:p w14:paraId="3ACDF184" w14:textId="77777777" w:rsidR="00AE54ED" w:rsidRDefault="00AE54ED" w:rsidP="00A7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E428" w14:textId="697B6FFC" w:rsidR="00501DF9" w:rsidRDefault="00501DF9">
    <w:pPr>
      <w:pStyle w:val="Footer"/>
    </w:pPr>
    <w:r>
      <w:rPr>
        <w:noProof/>
      </w:rPr>
      <mc:AlternateContent>
        <mc:Choice Requires="wps">
          <w:drawing>
            <wp:anchor distT="0" distB="0" distL="0" distR="0" simplePos="0" relativeHeight="251658244" behindDoc="0" locked="0" layoutInCell="1" allowOverlap="1" wp14:anchorId="3F841660" wp14:editId="60CD48C6">
              <wp:simplePos x="635" y="635"/>
              <wp:positionH relativeFrom="page">
                <wp:align>center</wp:align>
              </wp:positionH>
              <wp:positionV relativeFrom="page">
                <wp:align>bottom</wp:align>
              </wp:positionV>
              <wp:extent cx="551815" cy="404495"/>
              <wp:effectExtent l="0" t="0" r="635" b="0"/>
              <wp:wrapNone/>
              <wp:docPr id="11128471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54A1C55" w14:textId="372DEC9B"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41660"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54A1C55" w14:textId="372DEC9B"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946897"/>
      <w:docPartObj>
        <w:docPartGallery w:val="Page Numbers (Bottom of Page)"/>
        <w:docPartUnique/>
      </w:docPartObj>
    </w:sdtPr>
    <w:sdtContent>
      <w:p w14:paraId="3F27C98D" w14:textId="4CCD36E4" w:rsidR="00896621" w:rsidRDefault="00896621">
        <w:pPr>
          <w:pStyle w:val="Footer"/>
          <w:jc w:val="right"/>
        </w:pPr>
        <w:r>
          <w:fldChar w:fldCharType="begin"/>
        </w:r>
        <w:r>
          <w:instrText>PAGE   \* MERGEFORMAT</w:instrText>
        </w:r>
        <w:r>
          <w:fldChar w:fldCharType="separate"/>
        </w:r>
        <w:r>
          <w:rPr>
            <w:lang w:val="en-GB"/>
          </w:rPr>
          <w:t>2</w:t>
        </w:r>
        <w:r>
          <w:fldChar w:fldCharType="end"/>
        </w:r>
      </w:p>
    </w:sdtContent>
  </w:sdt>
  <w:p w14:paraId="3D16D351" w14:textId="6361EF57" w:rsidR="00501DF9" w:rsidRDefault="00501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BEC2" w14:textId="6696B46F" w:rsidR="00501DF9" w:rsidRDefault="00501DF9">
    <w:pPr>
      <w:pStyle w:val="Footer"/>
    </w:pPr>
    <w:r>
      <w:rPr>
        <w:noProof/>
      </w:rPr>
      <mc:AlternateContent>
        <mc:Choice Requires="wps">
          <w:drawing>
            <wp:anchor distT="0" distB="0" distL="0" distR="0" simplePos="0" relativeHeight="251658243" behindDoc="0" locked="0" layoutInCell="1" allowOverlap="1" wp14:anchorId="3E94EEA0" wp14:editId="0986F7FD">
              <wp:simplePos x="904875" y="10153650"/>
              <wp:positionH relativeFrom="page">
                <wp:align>center</wp:align>
              </wp:positionH>
              <wp:positionV relativeFrom="page">
                <wp:align>bottom</wp:align>
              </wp:positionV>
              <wp:extent cx="551815" cy="404495"/>
              <wp:effectExtent l="0" t="0" r="635" b="0"/>
              <wp:wrapNone/>
              <wp:docPr id="15362083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5CE3B5" w14:textId="279854F2"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4EEA0" id="_x0000_t202" coordsize="21600,21600" o:spt="202" path="m,l,21600r21600,l21600,xe">
              <v:stroke joinstyle="miter"/>
              <v:path gradientshapeok="t" o:connecttype="rect"/>
            </v:shapetype>
            <v:shape id="Text Box 4" o:spid="_x0000_s1030"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155CE3B5" w14:textId="279854F2"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8C71" w14:textId="77777777" w:rsidR="00AE54ED" w:rsidRDefault="00AE54ED" w:rsidP="00A7301A">
      <w:pPr>
        <w:spacing w:after="0" w:line="240" w:lineRule="auto"/>
      </w:pPr>
      <w:r>
        <w:separator/>
      </w:r>
    </w:p>
  </w:footnote>
  <w:footnote w:type="continuationSeparator" w:id="0">
    <w:p w14:paraId="67E15DBF" w14:textId="77777777" w:rsidR="00AE54ED" w:rsidRDefault="00AE54ED" w:rsidP="00A7301A">
      <w:pPr>
        <w:spacing w:after="0" w:line="240" w:lineRule="auto"/>
      </w:pPr>
      <w:r>
        <w:continuationSeparator/>
      </w:r>
    </w:p>
  </w:footnote>
  <w:footnote w:id="1">
    <w:p w14:paraId="0B9CDB84" w14:textId="7E6D3B1A" w:rsidR="00365987" w:rsidRPr="00002121" w:rsidRDefault="007053A8" w:rsidP="007053A8">
      <w:pPr>
        <w:pStyle w:val="FootnoteText"/>
        <w:rPr>
          <w:i/>
          <w:iCs/>
          <w:sz w:val="12"/>
          <w:szCs w:val="12"/>
        </w:rPr>
      </w:pPr>
      <w:r w:rsidRPr="00002121">
        <w:rPr>
          <w:i/>
          <w:iCs/>
          <w:sz w:val="12"/>
          <w:szCs w:val="12"/>
        </w:rPr>
        <w:t>Based on data sourced from the Primary Mental Health Care Minimum Data Set (PMHC-MDS) as uploaded by PHNs extracted on 27 January 2026. PHNs can amend their data at any time including retrospectively – data extractions therefore represent a “point in time”. PHNs have 31 days from contact with a client to upload their data. Data upload by PHNs may be incomplete at the time of extraction. ​Data from 43 Medicare Mental Health Centres are included in this report; data unavailable in the PMHC-MDS for Bathurst Medicare Mental Health</w:t>
      </w:r>
      <w:r>
        <w:rPr>
          <w:i/>
          <w:iCs/>
          <w:sz w:val="12"/>
          <w:szCs w:val="12"/>
        </w:rPr>
        <w:t> </w:t>
      </w:r>
      <w:r w:rsidRPr="00002121">
        <w:rPr>
          <w:i/>
          <w:iCs/>
          <w:sz w:val="12"/>
          <w:szCs w:val="12"/>
        </w:rPr>
        <w:t>Centre. Excludes Urgent Mental Health Care Centre (UMHCC) in Adelaide. Interim sites are not reported.​</w:t>
      </w:r>
      <w:r>
        <w:rPr>
          <w:i/>
          <w:iCs/>
          <w:sz w:val="12"/>
          <w:szCs w:val="12"/>
        </w:rPr>
        <w:t xml:space="preserve"> </w:t>
      </w:r>
      <w:r w:rsidRPr="00002121">
        <w:rPr>
          <w:i/>
          <w:iCs/>
          <w:sz w:val="12"/>
          <w:szCs w:val="12"/>
        </w:rPr>
        <w:t>A client may be counted more than once if they attend more than one MMHC during the data reporting period.</w:t>
      </w:r>
    </w:p>
    <w:p w14:paraId="677CA898" w14:textId="1B9E10E0" w:rsidR="00365987" w:rsidRDefault="0036598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A0A4" w14:textId="06213D3C" w:rsidR="00501DF9" w:rsidRDefault="00501DF9">
    <w:pPr>
      <w:pStyle w:val="Header"/>
    </w:pPr>
    <w:r>
      <w:rPr>
        <w:noProof/>
      </w:rPr>
      <mc:AlternateContent>
        <mc:Choice Requires="wps">
          <w:drawing>
            <wp:anchor distT="0" distB="0" distL="0" distR="0" simplePos="0" relativeHeight="251658241" behindDoc="0" locked="0" layoutInCell="1" allowOverlap="1" wp14:anchorId="4436EBBB" wp14:editId="34B40622">
              <wp:simplePos x="635" y="635"/>
              <wp:positionH relativeFrom="page">
                <wp:align>center</wp:align>
              </wp:positionH>
              <wp:positionV relativeFrom="page">
                <wp:align>top</wp:align>
              </wp:positionV>
              <wp:extent cx="551815" cy="404495"/>
              <wp:effectExtent l="0" t="0" r="635" b="14605"/>
              <wp:wrapNone/>
              <wp:docPr id="2294592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ED2E36" w14:textId="6712B0E5"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6EBBB"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5ED2E36" w14:textId="6712B0E5"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F0E" w14:textId="5E76E788" w:rsidR="00501DF9" w:rsidRDefault="00501DF9">
    <w:pPr>
      <w:pStyle w:val="Header"/>
    </w:pPr>
    <w:r>
      <w:rPr>
        <w:noProof/>
      </w:rPr>
      <mc:AlternateContent>
        <mc:Choice Requires="wps">
          <w:drawing>
            <wp:anchor distT="0" distB="0" distL="0" distR="0" simplePos="0" relativeHeight="251658242" behindDoc="0" locked="0" layoutInCell="1" allowOverlap="1" wp14:anchorId="129D34C9" wp14:editId="661D7DC6">
              <wp:simplePos x="914400" y="447675"/>
              <wp:positionH relativeFrom="page">
                <wp:align>center</wp:align>
              </wp:positionH>
              <wp:positionV relativeFrom="page">
                <wp:align>top</wp:align>
              </wp:positionV>
              <wp:extent cx="551815" cy="404495"/>
              <wp:effectExtent l="0" t="0" r="635" b="14605"/>
              <wp:wrapNone/>
              <wp:docPr id="18350701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E1FA2A" w14:textId="624716B7"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9D34C9"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2E1FA2A" w14:textId="624716B7"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801F" w14:textId="3628F037" w:rsidR="00501DF9" w:rsidRDefault="00501DF9">
    <w:pPr>
      <w:pStyle w:val="Header"/>
    </w:pPr>
    <w:r>
      <w:rPr>
        <w:noProof/>
      </w:rPr>
      <mc:AlternateContent>
        <mc:Choice Requires="wps">
          <w:drawing>
            <wp:anchor distT="0" distB="0" distL="0" distR="0" simplePos="0" relativeHeight="251658240" behindDoc="0" locked="0" layoutInCell="1" allowOverlap="1" wp14:anchorId="5B943263" wp14:editId="23F3A637">
              <wp:simplePos x="904875" y="447675"/>
              <wp:positionH relativeFrom="page">
                <wp:align>center</wp:align>
              </wp:positionH>
              <wp:positionV relativeFrom="page">
                <wp:align>top</wp:align>
              </wp:positionV>
              <wp:extent cx="551815" cy="404495"/>
              <wp:effectExtent l="0" t="0" r="635" b="14605"/>
              <wp:wrapNone/>
              <wp:docPr id="16707757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30318B6" w14:textId="38D7D39C"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43263"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530318B6" w14:textId="38D7D39C" w:rsidR="00501DF9" w:rsidRPr="00501DF9" w:rsidRDefault="00501DF9" w:rsidP="00501DF9">
                    <w:pPr>
                      <w:spacing w:after="0"/>
                      <w:rPr>
                        <w:rFonts w:ascii="Calibri" w:eastAsia="Calibri" w:hAnsi="Calibri" w:cs="Calibri"/>
                        <w:noProof/>
                        <w:color w:val="FF0000"/>
                        <w:sz w:val="24"/>
                        <w:szCs w:val="24"/>
                      </w:rPr>
                    </w:pPr>
                    <w:r w:rsidRPr="00501DF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C8D9"/>
    <w:multiLevelType w:val="hybridMultilevel"/>
    <w:tmpl w:val="D3FC1C88"/>
    <w:lvl w:ilvl="0" w:tplc="1270C0C0">
      <w:start w:val="1"/>
      <w:numFmt w:val="bullet"/>
      <w:lvlText w:val=""/>
      <w:lvlJc w:val="left"/>
      <w:pPr>
        <w:ind w:left="720" w:hanging="360"/>
      </w:pPr>
      <w:rPr>
        <w:rFonts w:ascii="Symbol" w:hAnsi="Symbol" w:hint="default"/>
      </w:rPr>
    </w:lvl>
    <w:lvl w:ilvl="1" w:tplc="1B9CAB24">
      <w:start w:val="1"/>
      <w:numFmt w:val="bullet"/>
      <w:lvlText w:val="o"/>
      <w:lvlJc w:val="left"/>
      <w:pPr>
        <w:ind w:left="1440" w:hanging="360"/>
      </w:pPr>
      <w:rPr>
        <w:rFonts w:ascii="&quot;Courier New&quot;" w:hAnsi="&quot;Courier New&quot;" w:hint="default"/>
      </w:rPr>
    </w:lvl>
    <w:lvl w:ilvl="2" w:tplc="FF6EC3BA">
      <w:start w:val="1"/>
      <w:numFmt w:val="bullet"/>
      <w:lvlText w:val=""/>
      <w:lvlJc w:val="left"/>
      <w:pPr>
        <w:ind w:left="2160" w:hanging="360"/>
      </w:pPr>
      <w:rPr>
        <w:rFonts w:ascii="Wingdings" w:hAnsi="Wingdings" w:hint="default"/>
      </w:rPr>
    </w:lvl>
    <w:lvl w:ilvl="3" w:tplc="3B602448">
      <w:start w:val="1"/>
      <w:numFmt w:val="bullet"/>
      <w:lvlText w:val=""/>
      <w:lvlJc w:val="left"/>
      <w:pPr>
        <w:ind w:left="2880" w:hanging="360"/>
      </w:pPr>
      <w:rPr>
        <w:rFonts w:ascii="Symbol" w:hAnsi="Symbol" w:hint="default"/>
      </w:rPr>
    </w:lvl>
    <w:lvl w:ilvl="4" w:tplc="64C09498">
      <w:start w:val="1"/>
      <w:numFmt w:val="bullet"/>
      <w:lvlText w:val="o"/>
      <w:lvlJc w:val="left"/>
      <w:pPr>
        <w:ind w:left="3600" w:hanging="360"/>
      </w:pPr>
      <w:rPr>
        <w:rFonts w:ascii="Courier New" w:hAnsi="Courier New" w:hint="default"/>
      </w:rPr>
    </w:lvl>
    <w:lvl w:ilvl="5" w:tplc="F22899DE">
      <w:start w:val="1"/>
      <w:numFmt w:val="bullet"/>
      <w:lvlText w:val=""/>
      <w:lvlJc w:val="left"/>
      <w:pPr>
        <w:ind w:left="4320" w:hanging="360"/>
      </w:pPr>
      <w:rPr>
        <w:rFonts w:ascii="Wingdings" w:hAnsi="Wingdings" w:hint="default"/>
      </w:rPr>
    </w:lvl>
    <w:lvl w:ilvl="6" w:tplc="545257E8">
      <w:start w:val="1"/>
      <w:numFmt w:val="bullet"/>
      <w:lvlText w:val=""/>
      <w:lvlJc w:val="left"/>
      <w:pPr>
        <w:ind w:left="5040" w:hanging="360"/>
      </w:pPr>
      <w:rPr>
        <w:rFonts w:ascii="Symbol" w:hAnsi="Symbol" w:hint="default"/>
      </w:rPr>
    </w:lvl>
    <w:lvl w:ilvl="7" w:tplc="C8286244">
      <w:start w:val="1"/>
      <w:numFmt w:val="bullet"/>
      <w:lvlText w:val="o"/>
      <w:lvlJc w:val="left"/>
      <w:pPr>
        <w:ind w:left="5760" w:hanging="360"/>
      </w:pPr>
      <w:rPr>
        <w:rFonts w:ascii="Courier New" w:hAnsi="Courier New" w:hint="default"/>
      </w:rPr>
    </w:lvl>
    <w:lvl w:ilvl="8" w:tplc="5632389E">
      <w:start w:val="1"/>
      <w:numFmt w:val="bullet"/>
      <w:lvlText w:val=""/>
      <w:lvlJc w:val="left"/>
      <w:pPr>
        <w:ind w:left="6480" w:hanging="360"/>
      </w:pPr>
      <w:rPr>
        <w:rFonts w:ascii="Wingdings" w:hAnsi="Wingdings" w:hint="default"/>
      </w:rPr>
    </w:lvl>
  </w:abstractNum>
  <w:abstractNum w:abstractNumId="1" w15:restartNumberingAfterBreak="0">
    <w:nsid w:val="02187103"/>
    <w:multiLevelType w:val="hybridMultilevel"/>
    <w:tmpl w:val="AD424840"/>
    <w:lvl w:ilvl="0" w:tplc="407A147E">
      <w:start w:val="1"/>
      <w:numFmt w:val="bullet"/>
      <w:lvlText w:val=""/>
      <w:lvlJc w:val="left"/>
      <w:pPr>
        <w:ind w:left="1080" w:hanging="360"/>
      </w:pPr>
      <w:rPr>
        <w:rFonts w:ascii="Symbol" w:hAnsi="Symbol"/>
      </w:rPr>
    </w:lvl>
    <w:lvl w:ilvl="1" w:tplc="65E69FA0">
      <w:start w:val="1"/>
      <w:numFmt w:val="bullet"/>
      <w:lvlText w:val=""/>
      <w:lvlJc w:val="left"/>
      <w:pPr>
        <w:ind w:left="1080" w:hanging="360"/>
      </w:pPr>
      <w:rPr>
        <w:rFonts w:ascii="Symbol" w:hAnsi="Symbol"/>
      </w:rPr>
    </w:lvl>
    <w:lvl w:ilvl="2" w:tplc="45A41E54">
      <w:start w:val="1"/>
      <w:numFmt w:val="bullet"/>
      <w:lvlText w:val=""/>
      <w:lvlJc w:val="left"/>
      <w:pPr>
        <w:ind w:left="1080" w:hanging="360"/>
      </w:pPr>
      <w:rPr>
        <w:rFonts w:ascii="Symbol" w:hAnsi="Symbol"/>
      </w:rPr>
    </w:lvl>
    <w:lvl w:ilvl="3" w:tplc="E7A8B008">
      <w:start w:val="1"/>
      <w:numFmt w:val="bullet"/>
      <w:lvlText w:val=""/>
      <w:lvlJc w:val="left"/>
      <w:pPr>
        <w:ind w:left="1080" w:hanging="360"/>
      </w:pPr>
      <w:rPr>
        <w:rFonts w:ascii="Symbol" w:hAnsi="Symbol"/>
      </w:rPr>
    </w:lvl>
    <w:lvl w:ilvl="4" w:tplc="CC54612E">
      <w:start w:val="1"/>
      <w:numFmt w:val="bullet"/>
      <w:lvlText w:val=""/>
      <w:lvlJc w:val="left"/>
      <w:pPr>
        <w:ind w:left="1080" w:hanging="360"/>
      </w:pPr>
      <w:rPr>
        <w:rFonts w:ascii="Symbol" w:hAnsi="Symbol"/>
      </w:rPr>
    </w:lvl>
    <w:lvl w:ilvl="5" w:tplc="A348A8D2">
      <w:start w:val="1"/>
      <w:numFmt w:val="bullet"/>
      <w:lvlText w:val=""/>
      <w:lvlJc w:val="left"/>
      <w:pPr>
        <w:ind w:left="1080" w:hanging="360"/>
      </w:pPr>
      <w:rPr>
        <w:rFonts w:ascii="Symbol" w:hAnsi="Symbol"/>
      </w:rPr>
    </w:lvl>
    <w:lvl w:ilvl="6" w:tplc="11F2C2A8">
      <w:start w:val="1"/>
      <w:numFmt w:val="bullet"/>
      <w:lvlText w:val=""/>
      <w:lvlJc w:val="left"/>
      <w:pPr>
        <w:ind w:left="1080" w:hanging="360"/>
      </w:pPr>
      <w:rPr>
        <w:rFonts w:ascii="Symbol" w:hAnsi="Symbol"/>
      </w:rPr>
    </w:lvl>
    <w:lvl w:ilvl="7" w:tplc="2DD49568">
      <w:start w:val="1"/>
      <w:numFmt w:val="bullet"/>
      <w:lvlText w:val=""/>
      <w:lvlJc w:val="left"/>
      <w:pPr>
        <w:ind w:left="1080" w:hanging="360"/>
      </w:pPr>
      <w:rPr>
        <w:rFonts w:ascii="Symbol" w:hAnsi="Symbol"/>
      </w:rPr>
    </w:lvl>
    <w:lvl w:ilvl="8" w:tplc="40626FDA">
      <w:start w:val="1"/>
      <w:numFmt w:val="bullet"/>
      <w:lvlText w:val=""/>
      <w:lvlJc w:val="left"/>
      <w:pPr>
        <w:ind w:left="1080" w:hanging="360"/>
      </w:pPr>
      <w:rPr>
        <w:rFonts w:ascii="Symbol" w:hAnsi="Symbol"/>
      </w:rPr>
    </w:lvl>
  </w:abstractNum>
  <w:abstractNum w:abstractNumId="2" w15:restartNumberingAfterBreak="0">
    <w:nsid w:val="0246EA34"/>
    <w:multiLevelType w:val="hybridMultilevel"/>
    <w:tmpl w:val="FFFFFFFF"/>
    <w:lvl w:ilvl="0" w:tplc="8D08CFE6">
      <w:start w:val="1"/>
      <w:numFmt w:val="bullet"/>
      <w:lvlText w:val="·"/>
      <w:lvlJc w:val="left"/>
      <w:pPr>
        <w:ind w:left="720" w:hanging="360"/>
      </w:pPr>
      <w:rPr>
        <w:rFonts w:ascii="Symbol" w:hAnsi="Symbol" w:hint="default"/>
      </w:rPr>
    </w:lvl>
    <w:lvl w:ilvl="1" w:tplc="25EAE2F0">
      <w:start w:val="1"/>
      <w:numFmt w:val="bullet"/>
      <w:lvlText w:val="o"/>
      <w:lvlJc w:val="left"/>
      <w:pPr>
        <w:ind w:left="1440" w:hanging="360"/>
      </w:pPr>
      <w:rPr>
        <w:rFonts w:ascii="Courier New" w:hAnsi="Courier New" w:hint="default"/>
      </w:rPr>
    </w:lvl>
    <w:lvl w:ilvl="2" w:tplc="AD0068BC">
      <w:start w:val="1"/>
      <w:numFmt w:val="bullet"/>
      <w:lvlText w:val=""/>
      <w:lvlJc w:val="left"/>
      <w:pPr>
        <w:ind w:left="2160" w:hanging="360"/>
      </w:pPr>
      <w:rPr>
        <w:rFonts w:ascii="Wingdings" w:hAnsi="Wingdings" w:hint="default"/>
      </w:rPr>
    </w:lvl>
    <w:lvl w:ilvl="3" w:tplc="8968C150">
      <w:start w:val="1"/>
      <w:numFmt w:val="bullet"/>
      <w:lvlText w:val=""/>
      <w:lvlJc w:val="left"/>
      <w:pPr>
        <w:ind w:left="2880" w:hanging="360"/>
      </w:pPr>
      <w:rPr>
        <w:rFonts w:ascii="Symbol" w:hAnsi="Symbol" w:hint="default"/>
      </w:rPr>
    </w:lvl>
    <w:lvl w:ilvl="4" w:tplc="8F040F94">
      <w:start w:val="1"/>
      <w:numFmt w:val="bullet"/>
      <w:lvlText w:val="o"/>
      <w:lvlJc w:val="left"/>
      <w:pPr>
        <w:ind w:left="3600" w:hanging="360"/>
      </w:pPr>
      <w:rPr>
        <w:rFonts w:ascii="Courier New" w:hAnsi="Courier New" w:hint="default"/>
      </w:rPr>
    </w:lvl>
    <w:lvl w:ilvl="5" w:tplc="E048EB5A">
      <w:start w:val="1"/>
      <w:numFmt w:val="bullet"/>
      <w:lvlText w:val=""/>
      <w:lvlJc w:val="left"/>
      <w:pPr>
        <w:ind w:left="4320" w:hanging="360"/>
      </w:pPr>
      <w:rPr>
        <w:rFonts w:ascii="Wingdings" w:hAnsi="Wingdings" w:hint="default"/>
      </w:rPr>
    </w:lvl>
    <w:lvl w:ilvl="6" w:tplc="745665AE">
      <w:start w:val="1"/>
      <w:numFmt w:val="bullet"/>
      <w:lvlText w:val=""/>
      <w:lvlJc w:val="left"/>
      <w:pPr>
        <w:ind w:left="5040" w:hanging="360"/>
      </w:pPr>
      <w:rPr>
        <w:rFonts w:ascii="Symbol" w:hAnsi="Symbol" w:hint="default"/>
      </w:rPr>
    </w:lvl>
    <w:lvl w:ilvl="7" w:tplc="4540FA36">
      <w:start w:val="1"/>
      <w:numFmt w:val="bullet"/>
      <w:lvlText w:val="o"/>
      <w:lvlJc w:val="left"/>
      <w:pPr>
        <w:ind w:left="5760" w:hanging="360"/>
      </w:pPr>
      <w:rPr>
        <w:rFonts w:ascii="Courier New" w:hAnsi="Courier New" w:hint="default"/>
      </w:rPr>
    </w:lvl>
    <w:lvl w:ilvl="8" w:tplc="9B885414">
      <w:start w:val="1"/>
      <w:numFmt w:val="bullet"/>
      <w:lvlText w:val=""/>
      <w:lvlJc w:val="left"/>
      <w:pPr>
        <w:ind w:left="6480" w:hanging="360"/>
      </w:pPr>
      <w:rPr>
        <w:rFonts w:ascii="Wingdings" w:hAnsi="Wingdings" w:hint="default"/>
      </w:rPr>
    </w:lvl>
  </w:abstractNum>
  <w:abstractNum w:abstractNumId="3" w15:restartNumberingAfterBreak="0">
    <w:nsid w:val="03142500"/>
    <w:multiLevelType w:val="hybridMultilevel"/>
    <w:tmpl w:val="3D44B6F2"/>
    <w:lvl w:ilvl="0" w:tplc="F5BCF49E">
      <w:start w:val="1"/>
      <w:numFmt w:val="bullet"/>
      <w:lvlText w:val="·"/>
      <w:lvlJc w:val="left"/>
      <w:pPr>
        <w:ind w:left="720" w:hanging="360"/>
      </w:pPr>
      <w:rPr>
        <w:rFonts w:ascii="Symbol" w:hAnsi="Symbol" w:hint="default"/>
      </w:rPr>
    </w:lvl>
    <w:lvl w:ilvl="1" w:tplc="D8862B70">
      <w:start w:val="1"/>
      <w:numFmt w:val="bullet"/>
      <w:lvlText w:val="o"/>
      <w:lvlJc w:val="left"/>
      <w:pPr>
        <w:ind w:left="1440" w:hanging="360"/>
      </w:pPr>
      <w:rPr>
        <w:rFonts w:ascii="Courier New" w:hAnsi="Courier New" w:hint="default"/>
      </w:rPr>
    </w:lvl>
    <w:lvl w:ilvl="2" w:tplc="C12EA1F6">
      <w:start w:val="1"/>
      <w:numFmt w:val="bullet"/>
      <w:lvlText w:val=""/>
      <w:lvlJc w:val="left"/>
      <w:pPr>
        <w:ind w:left="2160" w:hanging="360"/>
      </w:pPr>
      <w:rPr>
        <w:rFonts w:ascii="Wingdings" w:hAnsi="Wingdings" w:hint="default"/>
      </w:rPr>
    </w:lvl>
    <w:lvl w:ilvl="3" w:tplc="DA962D2C">
      <w:start w:val="1"/>
      <w:numFmt w:val="bullet"/>
      <w:lvlText w:val=""/>
      <w:lvlJc w:val="left"/>
      <w:pPr>
        <w:ind w:left="2880" w:hanging="360"/>
      </w:pPr>
      <w:rPr>
        <w:rFonts w:ascii="Symbol" w:hAnsi="Symbol" w:hint="default"/>
      </w:rPr>
    </w:lvl>
    <w:lvl w:ilvl="4" w:tplc="5A4C973C">
      <w:start w:val="1"/>
      <w:numFmt w:val="bullet"/>
      <w:lvlText w:val="o"/>
      <w:lvlJc w:val="left"/>
      <w:pPr>
        <w:ind w:left="3600" w:hanging="360"/>
      </w:pPr>
      <w:rPr>
        <w:rFonts w:ascii="Courier New" w:hAnsi="Courier New" w:hint="default"/>
      </w:rPr>
    </w:lvl>
    <w:lvl w:ilvl="5" w:tplc="5CBAE4A6">
      <w:start w:val="1"/>
      <w:numFmt w:val="bullet"/>
      <w:lvlText w:val=""/>
      <w:lvlJc w:val="left"/>
      <w:pPr>
        <w:ind w:left="4320" w:hanging="360"/>
      </w:pPr>
      <w:rPr>
        <w:rFonts w:ascii="Wingdings" w:hAnsi="Wingdings" w:hint="default"/>
      </w:rPr>
    </w:lvl>
    <w:lvl w:ilvl="6" w:tplc="7242E794">
      <w:start w:val="1"/>
      <w:numFmt w:val="bullet"/>
      <w:lvlText w:val=""/>
      <w:lvlJc w:val="left"/>
      <w:pPr>
        <w:ind w:left="5040" w:hanging="360"/>
      </w:pPr>
      <w:rPr>
        <w:rFonts w:ascii="Symbol" w:hAnsi="Symbol" w:hint="default"/>
      </w:rPr>
    </w:lvl>
    <w:lvl w:ilvl="7" w:tplc="C52CDF96">
      <w:start w:val="1"/>
      <w:numFmt w:val="bullet"/>
      <w:lvlText w:val="o"/>
      <w:lvlJc w:val="left"/>
      <w:pPr>
        <w:ind w:left="5760" w:hanging="360"/>
      </w:pPr>
      <w:rPr>
        <w:rFonts w:ascii="Courier New" w:hAnsi="Courier New" w:hint="default"/>
      </w:rPr>
    </w:lvl>
    <w:lvl w:ilvl="8" w:tplc="2E62F632">
      <w:start w:val="1"/>
      <w:numFmt w:val="bullet"/>
      <w:lvlText w:val=""/>
      <w:lvlJc w:val="left"/>
      <w:pPr>
        <w:ind w:left="6480" w:hanging="360"/>
      </w:pPr>
      <w:rPr>
        <w:rFonts w:ascii="Wingdings" w:hAnsi="Wingdings" w:hint="default"/>
      </w:rPr>
    </w:lvl>
  </w:abstractNum>
  <w:abstractNum w:abstractNumId="4" w15:restartNumberingAfterBreak="0">
    <w:nsid w:val="0409B9E0"/>
    <w:multiLevelType w:val="hybridMultilevel"/>
    <w:tmpl w:val="FFFFFFFF"/>
    <w:lvl w:ilvl="0" w:tplc="78A4BF2E">
      <w:start w:val="1"/>
      <w:numFmt w:val="bullet"/>
      <w:lvlText w:val="·"/>
      <w:lvlJc w:val="left"/>
      <w:pPr>
        <w:ind w:left="720" w:hanging="360"/>
      </w:pPr>
      <w:rPr>
        <w:rFonts w:ascii="Symbol" w:hAnsi="Symbol" w:hint="default"/>
      </w:rPr>
    </w:lvl>
    <w:lvl w:ilvl="1" w:tplc="EC5AD1B2">
      <w:start w:val="1"/>
      <w:numFmt w:val="bullet"/>
      <w:lvlText w:val="o"/>
      <w:lvlJc w:val="left"/>
      <w:pPr>
        <w:ind w:left="1440" w:hanging="360"/>
      </w:pPr>
      <w:rPr>
        <w:rFonts w:ascii="Courier New" w:hAnsi="Courier New" w:hint="default"/>
      </w:rPr>
    </w:lvl>
    <w:lvl w:ilvl="2" w:tplc="31FCF8D4">
      <w:start w:val="1"/>
      <w:numFmt w:val="bullet"/>
      <w:lvlText w:val=""/>
      <w:lvlJc w:val="left"/>
      <w:pPr>
        <w:ind w:left="2160" w:hanging="360"/>
      </w:pPr>
      <w:rPr>
        <w:rFonts w:ascii="Wingdings" w:hAnsi="Wingdings" w:hint="default"/>
      </w:rPr>
    </w:lvl>
    <w:lvl w:ilvl="3" w:tplc="9AF88148">
      <w:start w:val="1"/>
      <w:numFmt w:val="bullet"/>
      <w:lvlText w:val=""/>
      <w:lvlJc w:val="left"/>
      <w:pPr>
        <w:ind w:left="2880" w:hanging="360"/>
      </w:pPr>
      <w:rPr>
        <w:rFonts w:ascii="Symbol" w:hAnsi="Symbol" w:hint="default"/>
      </w:rPr>
    </w:lvl>
    <w:lvl w:ilvl="4" w:tplc="4E20B79E">
      <w:start w:val="1"/>
      <w:numFmt w:val="bullet"/>
      <w:lvlText w:val="o"/>
      <w:lvlJc w:val="left"/>
      <w:pPr>
        <w:ind w:left="3600" w:hanging="360"/>
      </w:pPr>
      <w:rPr>
        <w:rFonts w:ascii="Courier New" w:hAnsi="Courier New" w:hint="default"/>
      </w:rPr>
    </w:lvl>
    <w:lvl w:ilvl="5" w:tplc="C8166CEA">
      <w:start w:val="1"/>
      <w:numFmt w:val="bullet"/>
      <w:lvlText w:val=""/>
      <w:lvlJc w:val="left"/>
      <w:pPr>
        <w:ind w:left="4320" w:hanging="360"/>
      </w:pPr>
      <w:rPr>
        <w:rFonts w:ascii="Wingdings" w:hAnsi="Wingdings" w:hint="default"/>
      </w:rPr>
    </w:lvl>
    <w:lvl w:ilvl="6" w:tplc="EF1ED458">
      <w:start w:val="1"/>
      <w:numFmt w:val="bullet"/>
      <w:lvlText w:val=""/>
      <w:lvlJc w:val="left"/>
      <w:pPr>
        <w:ind w:left="5040" w:hanging="360"/>
      </w:pPr>
      <w:rPr>
        <w:rFonts w:ascii="Symbol" w:hAnsi="Symbol" w:hint="default"/>
      </w:rPr>
    </w:lvl>
    <w:lvl w:ilvl="7" w:tplc="ADF8B87E">
      <w:start w:val="1"/>
      <w:numFmt w:val="bullet"/>
      <w:lvlText w:val="o"/>
      <w:lvlJc w:val="left"/>
      <w:pPr>
        <w:ind w:left="5760" w:hanging="360"/>
      </w:pPr>
      <w:rPr>
        <w:rFonts w:ascii="Courier New" w:hAnsi="Courier New" w:hint="default"/>
      </w:rPr>
    </w:lvl>
    <w:lvl w:ilvl="8" w:tplc="6C74FFCA">
      <w:start w:val="1"/>
      <w:numFmt w:val="bullet"/>
      <w:lvlText w:val=""/>
      <w:lvlJc w:val="left"/>
      <w:pPr>
        <w:ind w:left="6480" w:hanging="360"/>
      </w:pPr>
      <w:rPr>
        <w:rFonts w:ascii="Wingdings" w:hAnsi="Wingdings" w:hint="default"/>
      </w:rPr>
    </w:lvl>
  </w:abstractNum>
  <w:abstractNum w:abstractNumId="5" w15:restartNumberingAfterBreak="0">
    <w:nsid w:val="0680F91F"/>
    <w:multiLevelType w:val="hybridMultilevel"/>
    <w:tmpl w:val="3104CD88"/>
    <w:lvl w:ilvl="0" w:tplc="6A3E38AC">
      <w:start w:val="1"/>
      <w:numFmt w:val="bullet"/>
      <w:lvlText w:val=""/>
      <w:lvlJc w:val="left"/>
      <w:pPr>
        <w:ind w:left="720" w:hanging="360"/>
      </w:pPr>
      <w:rPr>
        <w:rFonts w:ascii="Symbol" w:hAnsi="Symbol" w:hint="default"/>
      </w:rPr>
    </w:lvl>
    <w:lvl w:ilvl="1" w:tplc="AA1A474C">
      <w:start w:val="1"/>
      <w:numFmt w:val="bullet"/>
      <w:lvlText w:val="o"/>
      <w:lvlJc w:val="left"/>
      <w:pPr>
        <w:ind w:left="1440" w:hanging="360"/>
      </w:pPr>
      <w:rPr>
        <w:rFonts w:ascii="&quot;Courier New&quot;" w:hAnsi="&quot;Courier New&quot;" w:hint="default"/>
      </w:rPr>
    </w:lvl>
    <w:lvl w:ilvl="2" w:tplc="9D6A7908">
      <w:start w:val="1"/>
      <w:numFmt w:val="bullet"/>
      <w:lvlText w:val=""/>
      <w:lvlJc w:val="left"/>
      <w:pPr>
        <w:ind w:left="2160" w:hanging="360"/>
      </w:pPr>
      <w:rPr>
        <w:rFonts w:ascii="Wingdings" w:hAnsi="Wingdings" w:hint="default"/>
      </w:rPr>
    </w:lvl>
    <w:lvl w:ilvl="3" w:tplc="C74649E2">
      <w:start w:val="1"/>
      <w:numFmt w:val="bullet"/>
      <w:lvlText w:val=""/>
      <w:lvlJc w:val="left"/>
      <w:pPr>
        <w:ind w:left="2880" w:hanging="360"/>
      </w:pPr>
      <w:rPr>
        <w:rFonts w:ascii="Symbol" w:hAnsi="Symbol" w:hint="default"/>
      </w:rPr>
    </w:lvl>
    <w:lvl w:ilvl="4" w:tplc="C7C0CA7A">
      <w:start w:val="1"/>
      <w:numFmt w:val="bullet"/>
      <w:lvlText w:val="o"/>
      <w:lvlJc w:val="left"/>
      <w:pPr>
        <w:ind w:left="3600" w:hanging="360"/>
      </w:pPr>
      <w:rPr>
        <w:rFonts w:ascii="Courier New" w:hAnsi="Courier New" w:hint="default"/>
      </w:rPr>
    </w:lvl>
    <w:lvl w:ilvl="5" w:tplc="60AAF258">
      <w:start w:val="1"/>
      <w:numFmt w:val="bullet"/>
      <w:lvlText w:val=""/>
      <w:lvlJc w:val="left"/>
      <w:pPr>
        <w:ind w:left="4320" w:hanging="360"/>
      </w:pPr>
      <w:rPr>
        <w:rFonts w:ascii="Wingdings" w:hAnsi="Wingdings" w:hint="default"/>
      </w:rPr>
    </w:lvl>
    <w:lvl w:ilvl="6" w:tplc="BE182A6C">
      <w:start w:val="1"/>
      <w:numFmt w:val="bullet"/>
      <w:lvlText w:val=""/>
      <w:lvlJc w:val="left"/>
      <w:pPr>
        <w:ind w:left="5040" w:hanging="360"/>
      </w:pPr>
      <w:rPr>
        <w:rFonts w:ascii="Symbol" w:hAnsi="Symbol" w:hint="default"/>
      </w:rPr>
    </w:lvl>
    <w:lvl w:ilvl="7" w:tplc="CD560782">
      <w:start w:val="1"/>
      <w:numFmt w:val="bullet"/>
      <w:lvlText w:val="o"/>
      <w:lvlJc w:val="left"/>
      <w:pPr>
        <w:ind w:left="5760" w:hanging="360"/>
      </w:pPr>
      <w:rPr>
        <w:rFonts w:ascii="Courier New" w:hAnsi="Courier New" w:hint="default"/>
      </w:rPr>
    </w:lvl>
    <w:lvl w:ilvl="8" w:tplc="7E608EF2">
      <w:start w:val="1"/>
      <w:numFmt w:val="bullet"/>
      <w:lvlText w:val=""/>
      <w:lvlJc w:val="left"/>
      <w:pPr>
        <w:ind w:left="6480" w:hanging="360"/>
      </w:pPr>
      <w:rPr>
        <w:rFonts w:ascii="Wingdings" w:hAnsi="Wingdings" w:hint="default"/>
      </w:rPr>
    </w:lvl>
  </w:abstractNum>
  <w:abstractNum w:abstractNumId="6" w15:restartNumberingAfterBreak="0">
    <w:nsid w:val="08046E87"/>
    <w:multiLevelType w:val="hybridMultilevel"/>
    <w:tmpl w:val="512A0C38"/>
    <w:lvl w:ilvl="0" w:tplc="15CC74FC">
      <w:start w:val="1"/>
      <w:numFmt w:val="bullet"/>
      <w:lvlText w:val=""/>
      <w:lvlJc w:val="left"/>
      <w:pPr>
        <w:ind w:left="720" w:hanging="360"/>
      </w:pPr>
      <w:rPr>
        <w:rFonts w:ascii="Symbol" w:hAnsi="Symbol" w:hint="default"/>
      </w:rPr>
    </w:lvl>
    <w:lvl w:ilvl="1" w:tplc="48228FEE">
      <w:start w:val="1"/>
      <w:numFmt w:val="bullet"/>
      <w:lvlText w:val="o"/>
      <w:lvlJc w:val="left"/>
      <w:pPr>
        <w:ind w:left="1440" w:hanging="360"/>
      </w:pPr>
      <w:rPr>
        <w:rFonts w:ascii="&quot;Courier New&quot;" w:hAnsi="&quot;Courier New&quot;" w:hint="default"/>
      </w:rPr>
    </w:lvl>
    <w:lvl w:ilvl="2" w:tplc="42F664A0">
      <w:start w:val="1"/>
      <w:numFmt w:val="bullet"/>
      <w:lvlText w:val=""/>
      <w:lvlJc w:val="left"/>
      <w:pPr>
        <w:ind w:left="2160" w:hanging="360"/>
      </w:pPr>
      <w:rPr>
        <w:rFonts w:ascii="Wingdings" w:hAnsi="Wingdings" w:hint="default"/>
      </w:rPr>
    </w:lvl>
    <w:lvl w:ilvl="3" w:tplc="C25CDA48">
      <w:start w:val="1"/>
      <w:numFmt w:val="bullet"/>
      <w:lvlText w:val=""/>
      <w:lvlJc w:val="left"/>
      <w:pPr>
        <w:ind w:left="2880" w:hanging="360"/>
      </w:pPr>
      <w:rPr>
        <w:rFonts w:ascii="Symbol" w:hAnsi="Symbol" w:hint="default"/>
      </w:rPr>
    </w:lvl>
    <w:lvl w:ilvl="4" w:tplc="A30E02BA">
      <w:start w:val="1"/>
      <w:numFmt w:val="bullet"/>
      <w:lvlText w:val="o"/>
      <w:lvlJc w:val="left"/>
      <w:pPr>
        <w:ind w:left="3600" w:hanging="360"/>
      </w:pPr>
      <w:rPr>
        <w:rFonts w:ascii="Courier New" w:hAnsi="Courier New" w:hint="default"/>
      </w:rPr>
    </w:lvl>
    <w:lvl w:ilvl="5" w:tplc="F74A5EB0">
      <w:start w:val="1"/>
      <w:numFmt w:val="bullet"/>
      <w:lvlText w:val=""/>
      <w:lvlJc w:val="left"/>
      <w:pPr>
        <w:ind w:left="4320" w:hanging="360"/>
      </w:pPr>
      <w:rPr>
        <w:rFonts w:ascii="Wingdings" w:hAnsi="Wingdings" w:hint="default"/>
      </w:rPr>
    </w:lvl>
    <w:lvl w:ilvl="6" w:tplc="1D188810">
      <w:start w:val="1"/>
      <w:numFmt w:val="bullet"/>
      <w:lvlText w:val=""/>
      <w:lvlJc w:val="left"/>
      <w:pPr>
        <w:ind w:left="5040" w:hanging="360"/>
      </w:pPr>
      <w:rPr>
        <w:rFonts w:ascii="Symbol" w:hAnsi="Symbol" w:hint="default"/>
      </w:rPr>
    </w:lvl>
    <w:lvl w:ilvl="7" w:tplc="4FB096B0">
      <w:start w:val="1"/>
      <w:numFmt w:val="bullet"/>
      <w:lvlText w:val="o"/>
      <w:lvlJc w:val="left"/>
      <w:pPr>
        <w:ind w:left="5760" w:hanging="360"/>
      </w:pPr>
      <w:rPr>
        <w:rFonts w:ascii="Courier New" w:hAnsi="Courier New" w:hint="default"/>
      </w:rPr>
    </w:lvl>
    <w:lvl w:ilvl="8" w:tplc="48C88762">
      <w:start w:val="1"/>
      <w:numFmt w:val="bullet"/>
      <w:lvlText w:val=""/>
      <w:lvlJc w:val="left"/>
      <w:pPr>
        <w:ind w:left="6480" w:hanging="360"/>
      </w:pPr>
      <w:rPr>
        <w:rFonts w:ascii="Wingdings" w:hAnsi="Wingdings" w:hint="default"/>
      </w:rPr>
    </w:lvl>
  </w:abstractNum>
  <w:abstractNum w:abstractNumId="7" w15:restartNumberingAfterBreak="0">
    <w:nsid w:val="09900EAB"/>
    <w:multiLevelType w:val="hybridMultilevel"/>
    <w:tmpl w:val="D8802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937868"/>
    <w:multiLevelType w:val="hybridMultilevel"/>
    <w:tmpl w:val="FE48ADCC"/>
    <w:lvl w:ilvl="0" w:tplc="0C567C0C">
      <w:start w:val="1"/>
      <w:numFmt w:val="bullet"/>
      <w:lvlText w:val=""/>
      <w:lvlJc w:val="left"/>
      <w:pPr>
        <w:ind w:left="1080" w:hanging="360"/>
      </w:pPr>
      <w:rPr>
        <w:rFonts w:ascii="Symbol" w:hAnsi="Symbol"/>
      </w:rPr>
    </w:lvl>
    <w:lvl w:ilvl="1" w:tplc="3D96EE96">
      <w:start w:val="1"/>
      <w:numFmt w:val="bullet"/>
      <w:lvlText w:val=""/>
      <w:lvlJc w:val="left"/>
      <w:pPr>
        <w:ind w:left="1080" w:hanging="360"/>
      </w:pPr>
      <w:rPr>
        <w:rFonts w:ascii="Symbol" w:hAnsi="Symbol"/>
      </w:rPr>
    </w:lvl>
    <w:lvl w:ilvl="2" w:tplc="A7FE5736">
      <w:start w:val="1"/>
      <w:numFmt w:val="bullet"/>
      <w:lvlText w:val=""/>
      <w:lvlJc w:val="left"/>
      <w:pPr>
        <w:ind w:left="1080" w:hanging="360"/>
      </w:pPr>
      <w:rPr>
        <w:rFonts w:ascii="Symbol" w:hAnsi="Symbol"/>
      </w:rPr>
    </w:lvl>
    <w:lvl w:ilvl="3" w:tplc="41DA9226">
      <w:start w:val="1"/>
      <w:numFmt w:val="bullet"/>
      <w:lvlText w:val=""/>
      <w:lvlJc w:val="left"/>
      <w:pPr>
        <w:ind w:left="1080" w:hanging="360"/>
      </w:pPr>
      <w:rPr>
        <w:rFonts w:ascii="Symbol" w:hAnsi="Symbol"/>
      </w:rPr>
    </w:lvl>
    <w:lvl w:ilvl="4" w:tplc="37C4DFDE">
      <w:start w:val="1"/>
      <w:numFmt w:val="bullet"/>
      <w:lvlText w:val=""/>
      <w:lvlJc w:val="left"/>
      <w:pPr>
        <w:ind w:left="1080" w:hanging="360"/>
      </w:pPr>
      <w:rPr>
        <w:rFonts w:ascii="Symbol" w:hAnsi="Symbol"/>
      </w:rPr>
    </w:lvl>
    <w:lvl w:ilvl="5" w:tplc="E52678D6">
      <w:start w:val="1"/>
      <w:numFmt w:val="bullet"/>
      <w:lvlText w:val=""/>
      <w:lvlJc w:val="left"/>
      <w:pPr>
        <w:ind w:left="1080" w:hanging="360"/>
      </w:pPr>
      <w:rPr>
        <w:rFonts w:ascii="Symbol" w:hAnsi="Symbol"/>
      </w:rPr>
    </w:lvl>
    <w:lvl w:ilvl="6" w:tplc="2F0C2F28">
      <w:start w:val="1"/>
      <w:numFmt w:val="bullet"/>
      <w:lvlText w:val=""/>
      <w:lvlJc w:val="left"/>
      <w:pPr>
        <w:ind w:left="1080" w:hanging="360"/>
      </w:pPr>
      <w:rPr>
        <w:rFonts w:ascii="Symbol" w:hAnsi="Symbol"/>
      </w:rPr>
    </w:lvl>
    <w:lvl w:ilvl="7" w:tplc="65E0D90C">
      <w:start w:val="1"/>
      <w:numFmt w:val="bullet"/>
      <w:lvlText w:val=""/>
      <w:lvlJc w:val="left"/>
      <w:pPr>
        <w:ind w:left="1080" w:hanging="360"/>
      </w:pPr>
      <w:rPr>
        <w:rFonts w:ascii="Symbol" w:hAnsi="Symbol"/>
      </w:rPr>
    </w:lvl>
    <w:lvl w:ilvl="8" w:tplc="3FFC31AE">
      <w:start w:val="1"/>
      <w:numFmt w:val="bullet"/>
      <w:lvlText w:val=""/>
      <w:lvlJc w:val="left"/>
      <w:pPr>
        <w:ind w:left="1080" w:hanging="360"/>
      </w:pPr>
      <w:rPr>
        <w:rFonts w:ascii="Symbol" w:hAnsi="Symbol"/>
      </w:rPr>
    </w:lvl>
  </w:abstractNum>
  <w:abstractNum w:abstractNumId="9" w15:restartNumberingAfterBreak="0">
    <w:nsid w:val="09FAA450"/>
    <w:multiLevelType w:val="hybridMultilevel"/>
    <w:tmpl w:val="FFFFFFFF"/>
    <w:lvl w:ilvl="0" w:tplc="4AD8ADC8">
      <w:start w:val="1"/>
      <w:numFmt w:val="bullet"/>
      <w:lvlText w:val="·"/>
      <w:lvlJc w:val="left"/>
      <w:pPr>
        <w:ind w:left="720" w:hanging="360"/>
      </w:pPr>
      <w:rPr>
        <w:rFonts w:ascii="Symbol" w:hAnsi="Symbol" w:hint="default"/>
      </w:rPr>
    </w:lvl>
    <w:lvl w:ilvl="1" w:tplc="58BC7B90">
      <w:start w:val="1"/>
      <w:numFmt w:val="bullet"/>
      <w:lvlText w:val="o"/>
      <w:lvlJc w:val="left"/>
      <w:pPr>
        <w:ind w:left="1440" w:hanging="360"/>
      </w:pPr>
      <w:rPr>
        <w:rFonts w:ascii="Courier New" w:hAnsi="Courier New" w:hint="default"/>
      </w:rPr>
    </w:lvl>
    <w:lvl w:ilvl="2" w:tplc="B6CE9CEE">
      <w:start w:val="1"/>
      <w:numFmt w:val="bullet"/>
      <w:lvlText w:val=""/>
      <w:lvlJc w:val="left"/>
      <w:pPr>
        <w:ind w:left="2160" w:hanging="360"/>
      </w:pPr>
      <w:rPr>
        <w:rFonts w:ascii="Wingdings" w:hAnsi="Wingdings" w:hint="default"/>
      </w:rPr>
    </w:lvl>
    <w:lvl w:ilvl="3" w:tplc="D7EAB5AC">
      <w:start w:val="1"/>
      <w:numFmt w:val="bullet"/>
      <w:lvlText w:val=""/>
      <w:lvlJc w:val="left"/>
      <w:pPr>
        <w:ind w:left="2880" w:hanging="360"/>
      </w:pPr>
      <w:rPr>
        <w:rFonts w:ascii="Symbol" w:hAnsi="Symbol" w:hint="default"/>
      </w:rPr>
    </w:lvl>
    <w:lvl w:ilvl="4" w:tplc="0158DD60">
      <w:start w:val="1"/>
      <w:numFmt w:val="bullet"/>
      <w:lvlText w:val="o"/>
      <w:lvlJc w:val="left"/>
      <w:pPr>
        <w:ind w:left="3600" w:hanging="360"/>
      </w:pPr>
      <w:rPr>
        <w:rFonts w:ascii="Courier New" w:hAnsi="Courier New" w:hint="default"/>
      </w:rPr>
    </w:lvl>
    <w:lvl w:ilvl="5" w:tplc="524246B6">
      <w:start w:val="1"/>
      <w:numFmt w:val="bullet"/>
      <w:lvlText w:val=""/>
      <w:lvlJc w:val="left"/>
      <w:pPr>
        <w:ind w:left="4320" w:hanging="360"/>
      </w:pPr>
      <w:rPr>
        <w:rFonts w:ascii="Wingdings" w:hAnsi="Wingdings" w:hint="default"/>
      </w:rPr>
    </w:lvl>
    <w:lvl w:ilvl="6" w:tplc="451A6FDC">
      <w:start w:val="1"/>
      <w:numFmt w:val="bullet"/>
      <w:lvlText w:val=""/>
      <w:lvlJc w:val="left"/>
      <w:pPr>
        <w:ind w:left="5040" w:hanging="360"/>
      </w:pPr>
      <w:rPr>
        <w:rFonts w:ascii="Symbol" w:hAnsi="Symbol" w:hint="default"/>
      </w:rPr>
    </w:lvl>
    <w:lvl w:ilvl="7" w:tplc="DE9EDC7A">
      <w:start w:val="1"/>
      <w:numFmt w:val="bullet"/>
      <w:lvlText w:val="o"/>
      <w:lvlJc w:val="left"/>
      <w:pPr>
        <w:ind w:left="5760" w:hanging="360"/>
      </w:pPr>
      <w:rPr>
        <w:rFonts w:ascii="Courier New" w:hAnsi="Courier New" w:hint="default"/>
      </w:rPr>
    </w:lvl>
    <w:lvl w:ilvl="8" w:tplc="ECA056B2">
      <w:start w:val="1"/>
      <w:numFmt w:val="bullet"/>
      <w:lvlText w:val=""/>
      <w:lvlJc w:val="left"/>
      <w:pPr>
        <w:ind w:left="6480" w:hanging="360"/>
      </w:pPr>
      <w:rPr>
        <w:rFonts w:ascii="Wingdings" w:hAnsi="Wingdings" w:hint="default"/>
      </w:rPr>
    </w:lvl>
  </w:abstractNum>
  <w:abstractNum w:abstractNumId="10" w15:restartNumberingAfterBreak="0">
    <w:nsid w:val="0A24BDB3"/>
    <w:multiLevelType w:val="hybridMultilevel"/>
    <w:tmpl w:val="E084C51E"/>
    <w:lvl w:ilvl="0" w:tplc="AF9A4902">
      <w:start w:val="1"/>
      <w:numFmt w:val="bullet"/>
      <w:lvlText w:val=""/>
      <w:lvlJc w:val="left"/>
      <w:pPr>
        <w:ind w:left="720" w:hanging="360"/>
      </w:pPr>
      <w:rPr>
        <w:rFonts w:ascii="Symbol" w:hAnsi="Symbol" w:hint="default"/>
      </w:rPr>
    </w:lvl>
    <w:lvl w:ilvl="1" w:tplc="4D4A9DE4">
      <w:start w:val="1"/>
      <w:numFmt w:val="bullet"/>
      <w:lvlText w:val="o"/>
      <w:lvlJc w:val="left"/>
      <w:pPr>
        <w:ind w:left="1440" w:hanging="360"/>
      </w:pPr>
      <w:rPr>
        <w:rFonts w:ascii="&quot;Courier New&quot;" w:hAnsi="&quot;Courier New&quot;" w:hint="default"/>
      </w:rPr>
    </w:lvl>
    <w:lvl w:ilvl="2" w:tplc="E1AC2498">
      <w:start w:val="1"/>
      <w:numFmt w:val="bullet"/>
      <w:lvlText w:val=""/>
      <w:lvlJc w:val="left"/>
      <w:pPr>
        <w:ind w:left="2160" w:hanging="360"/>
      </w:pPr>
      <w:rPr>
        <w:rFonts w:ascii="Wingdings" w:hAnsi="Wingdings" w:hint="default"/>
      </w:rPr>
    </w:lvl>
    <w:lvl w:ilvl="3" w:tplc="2E1EC1E4">
      <w:start w:val="1"/>
      <w:numFmt w:val="bullet"/>
      <w:lvlText w:val=""/>
      <w:lvlJc w:val="left"/>
      <w:pPr>
        <w:ind w:left="2880" w:hanging="360"/>
      </w:pPr>
      <w:rPr>
        <w:rFonts w:ascii="Symbol" w:hAnsi="Symbol" w:hint="default"/>
      </w:rPr>
    </w:lvl>
    <w:lvl w:ilvl="4" w:tplc="FBB055F2">
      <w:start w:val="1"/>
      <w:numFmt w:val="bullet"/>
      <w:lvlText w:val="o"/>
      <w:lvlJc w:val="left"/>
      <w:pPr>
        <w:ind w:left="3600" w:hanging="360"/>
      </w:pPr>
      <w:rPr>
        <w:rFonts w:ascii="Courier New" w:hAnsi="Courier New" w:hint="default"/>
      </w:rPr>
    </w:lvl>
    <w:lvl w:ilvl="5" w:tplc="950C6A22">
      <w:start w:val="1"/>
      <w:numFmt w:val="bullet"/>
      <w:lvlText w:val=""/>
      <w:lvlJc w:val="left"/>
      <w:pPr>
        <w:ind w:left="4320" w:hanging="360"/>
      </w:pPr>
      <w:rPr>
        <w:rFonts w:ascii="Wingdings" w:hAnsi="Wingdings" w:hint="default"/>
      </w:rPr>
    </w:lvl>
    <w:lvl w:ilvl="6" w:tplc="101C8152">
      <w:start w:val="1"/>
      <w:numFmt w:val="bullet"/>
      <w:lvlText w:val=""/>
      <w:lvlJc w:val="left"/>
      <w:pPr>
        <w:ind w:left="5040" w:hanging="360"/>
      </w:pPr>
      <w:rPr>
        <w:rFonts w:ascii="Symbol" w:hAnsi="Symbol" w:hint="default"/>
      </w:rPr>
    </w:lvl>
    <w:lvl w:ilvl="7" w:tplc="9B02212C">
      <w:start w:val="1"/>
      <w:numFmt w:val="bullet"/>
      <w:lvlText w:val="o"/>
      <w:lvlJc w:val="left"/>
      <w:pPr>
        <w:ind w:left="5760" w:hanging="360"/>
      </w:pPr>
      <w:rPr>
        <w:rFonts w:ascii="Courier New" w:hAnsi="Courier New" w:hint="default"/>
      </w:rPr>
    </w:lvl>
    <w:lvl w:ilvl="8" w:tplc="ECC6FF92">
      <w:start w:val="1"/>
      <w:numFmt w:val="bullet"/>
      <w:lvlText w:val=""/>
      <w:lvlJc w:val="left"/>
      <w:pPr>
        <w:ind w:left="6480" w:hanging="360"/>
      </w:pPr>
      <w:rPr>
        <w:rFonts w:ascii="Wingdings" w:hAnsi="Wingdings" w:hint="default"/>
      </w:rPr>
    </w:lvl>
  </w:abstractNum>
  <w:abstractNum w:abstractNumId="11" w15:restartNumberingAfterBreak="0">
    <w:nsid w:val="0B3F74F2"/>
    <w:multiLevelType w:val="hybridMultilevel"/>
    <w:tmpl w:val="FFFFFFFF"/>
    <w:lvl w:ilvl="0" w:tplc="2ED2B908">
      <w:start w:val="1"/>
      <w:numFmt w:val="bullet"/>
      <w:lvlText w:val="o"/>
      <w:lvlJc w:val="left"/>
      <w:pPr>
        <w:ind w:left="1080" w:hanging="360"/>
      </w:pPr>
      <w:rPr>
        <w:rFonts w:ascii="Courier New" w:hAnsi="Courier New" w:hint="default"/>
      </w:rPr>
    </w:lvl>
    <w:lvl w:ilvl="1" w:tplc="FD345666">
      <w:start w:val="1"/>
      <w:numFmt w:val="bullet"/>
      <w:lvlText w:val="o"/>
      <w:lvlJc w:val="left"/>
      <w:pPr>
        <w:ind w:left="1440" w:hanging="360"/>
      </w:pPr>
      <w:rPr>
        <w:rFonts w:ascii="Courier New" w:hAnsi="Courier New" w:hint="default"/>
      </w:rPr>
    </w:lvl>
    <w:lvl w:ilvl="2" w:tplc="DD78CF1E">
      <w:start w:val="1"/>
      <w:numFmt w:val="bullet"/>
      <w:lvlText w:val=""/>
      <w:lvlJc w:val="left"/>
      <w:pPr>
        <w:ind w:left="2160" w:hanging="360"/>
      </w:pPr>
      <w:rPr>
        <w:rFonts w:ascii="Wingdings" w:hAnsi="Wingdings" w:hint="default"/>
      </w:rPr>
    </w:lvl>
    <w:lvl w:ilvl="3" w:tplc="347E1B82">
      <w:start w:val="1"/>
      <w:numFmt w:val="bullet"/>
      <w:lvlText w:val=""/>
      <w:lvlJc w:val="left"/>
      <w:pPr>
        <w:ind w:left="2880" w:hanging="360"/>
      </w:pPr>
      <w:rPr>
        <w:rFonts w:ascii="Symbol" w:hAnsi="Symbol" w:hint="default"/>
      </w:rPr>
    </w:lvl>
    <w:lvl w:ilvl="4" w:tplc="8E387336">
      <w:start w:val="1"/>
      <w:numFmt w:val="bullet"/>
      <w:lvlText w:val="o"/>
      <w:lvlJc w:val="left"/>
      <w:pPr>
        <w:ind w:left="3600" w:hanging="360"/>
      </w:pPr>
      <w:rPr>
        <w:rFonts w:ascii="Courier New" w:hAnsi="Courier New" w:hint="default"/>
      </w:rPr>
    </w:lvl>
    <w:lvl w:ilvl="5" w:tplc="3E3C15CC">
      <w:start w:val="1"/>
      <w:numFmt w:val="bullet"/>
      <w:lvlText w:val=""/>
      <w:lvlJc w:val="left"/>
      <w:pPr>
        <w:ind w:left="4320" w:hanging="360"/>
      </w:pPr>
      <w:rPr>
        <w:rFonts w:ascii="Wingdings" w:hAnsi="Wingdings" w:hint="default"/>
      </w:rPr>
    </w:lvl>
    <w:lvl w:ilvl="6" w:tplc="97BA550E">
      <w:start w:val="1"/>
      <w:numFmt w:val="bullet"/>
      <w:lvlText w:val=""/>
      <w:lvlJc w:val="left"/>
      <w:pPr>
        <w:ind w:left="5040" w:hanging="360"/>
      </w:pPr>
      <w:rPr>
        <w:rFonts w:ascii="Symbol" w:hAnsi="Symbol" w:hint="default"/>
      </w:rPr>
    </w:lvl>
    <w:lvl w:ilvl="7" w:tplc="58BC94D8">
      <w:start w:val="1"/>
      <w:numFmt w:val="bullet"/>
      <w:lvlText w:val="o"/>
      <w:lvlJc w:val="left"/>
      <w:pPr>
        <w:ind w:left="5760" w:hanging="360"/>
      </w:pPr>
      <w:rPr>
        <w:rFonts w:ascii="Courier New" w:hAnsi="Courier New" w:hint="default"/>
      </w:rPr>
    </w:lvl>
    <w:lvl w:ilvl="8" w:tplc="9C42162E">
      <w:start w:val="1"/>
      <w:numFmt w:val="bullet"/>
      <w:lvlText w:val=""/>
      <w:lvlJc w:val="left"/>
      <w:pPr>
        <w:ind w:left="6480" w:hanging="360"/>
      </w:pPr>
      <w:rPr>
        <w:rFonts w:ascii="Wingdings" w:hAnsi="Wingdings" w:hint="default"/>
      </w:rPr>
    </w:lvl>
  </w:abstractNum>
  <w:abstractNum w:abstractNumId="12" w15:restartNumberingAfterBreak="0">
    <w:nsid w:val="0BEA437F"/>
    <w:multiLevelType w:val="hybridMultilevel"/>
    <w:tmpl w:val="8F9E01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0FAC70D6"/>
    <w:multiLevelType w:val="hybridMultilevel"/>
    <w:tmpl w:val="FFFFFFFF"/>
    <w:lvl w:ilvl="0" w:tplc="A260E926">
      <w:start w:val="1"/>
      <w:numFmt w:val="bullet"/>
      <w:lvlText w:val="o"/>
      <w:lvlJc w:val="left"/>
      <w:pPr>
        <w:ind w:left="1080" w:hanging="360"/>
      </w:pPr>
      <w:rPr>
        <w:rFonts w:ascii="Courier New" w:hAnsi="Courier New" w:hint="default"/>
      </w:rPr>
    </w:lvl>
    <w:lvl w:ilvl="1" w:tplc="013481C8">
      <w:start w:val="1"/>
      <w:numFmt w:val="bullet"/>
      <w:lvlText w:val="o"/>
      <w:lvlJc w:val="left"/>
      <w:pPr>
        <w:ind w:left="1440" w:hanging="360"/>
      </w:pPr>
      <w:rPr>
        <w:rFonts w:ascii="Courier New" w:hAnsi="Courier New" w:hint="default"/>
      </w:rPr>
    </w:lvl>
    <w:lvl w:ilvl="2" w:tplc="3CFC2350">
      <w:start w:val="1"/>
      <w:numFmt w:val="bullet"/>
      <w:lvlText w:val=""/>
      <w:lvlJc w:val="left"/>
      <w:pPr>
        <w:ind w:left="2160" w:hanging="360"/>
      </w:pPr>
      <w:rPr>
        <w:rFonts w:ascii="Wingdings" w:hAnsi="Wingdings" w:hint="default"/>
      </w:rPr>
    </w:lvl>
    <w:lvl w:ilvl="3" w:tplc="F7E6D980">
      <w:start w:val="1"/>
      <w:numFmt w:val="bullet"/>
      <w:lvlText w:val=""/>
      <w:lvlJc w:val="left"/>
      <w:pPr>
        <w:ind w:left="2880" w:hanging="360"/>
      </w:pPr>
      <w:rPr>
        <w:rFonts w:ascii="Symbol" w:hAnsi="Symbol" w:hint="default"/>
      </w:rPr>
    </w:lvl>
    <w:lvl w:ilvl="4" w:tplc="88328B00">
      <w:start w:val="1"/>
      <w:numFmt w:val="bullet"/>
      <w:lvlText w:val="o"/>
      <w:lvlJc w:val="left"/>
      <w:pPr>
        <w:ind w:left="3600" w:hanging="360"/>
      </w:pPr>
      <w:rPr>
        <w:rFonts w:ascii="Courier New" w:hAnsi="Courier New" w:hint="default"/>
      </w:rPr>
    </w:lvl>
    <w:lvl w:ilvl="5" w:tplc="E3D4FC82">
      <w:start w:val="1"/>
      <w:numFmt w:val="bullet"/>
      <w:lvlText w:val=""/>
      <w:lvlJc w:val="left"/>
      <w:pPr>
        <w:ind w:left="4320" w:hanging="360"/>
      </w:pPr>
      <w:rPr>
        <w:rFonts w:ascii="Wingdings" w:hAnsi="Wingdings" w:hint="default"/>
      </w:rPr>
    </w:lvl>
    <w:lvl w:ilvl="6" w:tplc="AC4EB5B8">
      <w:start w:val="1"/>
      <w:numFmt w:val="bullet"/>
      <w:lvlText w:val=""/>
      <w:lvlJc w:val="left"/>
      <w:pPr>
        <w:ind w:left="5040" w:hanging="360"/>
      </w:pPr>
      <w:rPr>
        <w:rFonts w:ascii="Symbol" w:hAnsi="Symbol" w:hint="default"/>
      </w:rPr>
    </w:lvl>
    <w:lvl w:ilvl="7" w:tplc="C1A6A672">
      <w:start w:val="1"/>
      <w:numFmt w:val="bullet"/>
      <w:lvlText w:val="o"/>
      <w:lvlJc w:val="left"/>
      <w:pPr>
        <w:ind w:left="5760" w:hanging="360"/>
      </w:pPr>
      <w:rPr>
        <w:rFonts w:ascii="Courier New" w:hAnsi="Courier New" w:hint="default"/>
      </w:rPr>
    </w:lvl>
    <w:lvl w:ilvl="8" w:tplc="10AE4B44">
      <w:start w:val="1"/>
      <w:numFmt w:val="bullet"/>
      <w:lvlText w:val=""/>
      <w:lvlJc w:val="left"/>
      <w:pPr>
        <w:ind w:left="6480" w:hanging="360"/>
      </w:pPr>
      <w:rPr>
        <w:rFonts w:ascii="Wingdings" w:hAnsi="Wingdings" w:hint="default"/>
      </w:rPr>
    </w:lvl>
  </w:abstractNum>
  <w:abstractNum w:abstractNumId="14" w15:restartNumberingAfterBreak="0">
    <w:nsid w:val="0FD1745A"/>
    <w:multiLevelType w:val="hybridMultilevel"/>
    <w:tmpl w:val="FFFFFFFF"/>
    <w:lvl w:ilvl="0" w:tplc="65921846">
      <w:start w:val="1"/>
      <w:numFmt w:val="bullet"/>
      <w:lvlText w:val="·"/>
      <w:lvlJc w:val="left"/>
      <w:pPr>
        <w:ind w:left="720" w:hanging="360"/>
      </w:pPr>
      <w:rPr>
        <w:rFonts w:ascii="Symbol" w:hAnsi="Symbol" w:hint="default"/>
      </w:rPr>
    </w:lvl>
    <w:lvl w:ilvl="1" w:tplc="8736A212">
      <w:start w:val="1"/>
      <w:numFmt w:val="bullet"/>
      <w:lvlText w:val="o"/>
      <w:lvlJc w:val="left"/>
      <w:pPr>
        <w:ind w:left="1440" w:hanging="360"/>
      </w:pPr>
      <w:rPr>
        <w:rFonts w:ascii="Courier New" w:hAnsi="Courier New" w:hint="default"/>
      </w:rPr>
    </w:lvl>
    <w:lvl w:ilvl="2" w:tplc="06A2F4D8">
      <w:start w:val="1"/>
      <w:numFmt w:val="bullet"/>
      <w:lvlText w:val=""/>
      <w:lvlJc w:val="left"/>
      <w:pPr>
        <w:ind w:left="2160" w:hanging="360"/>
      </w:pPr>
      <w:rPr>
        <w:rFonts w:ascii="Wingdings" w:hAnsi="Wingdings" w:hint="default"/>
      </w:rPr>
    </w:lvl>
    <w:lvl w:ilvl="3" w:tplc="AABEEA62">
      <w:start w:val="1"/>
      <w:numFmt w:val="bullet"/>
      <w:lvlText w:val=""/>
      <w:lvlJc w:val="left"/>
      <w:pPr>
        <w:ind w:left="2880" w:hanging="360"/>
      </w:pPr>
      <w:rPr>
        <w:rFonts w:ascii="Symbol" w:hAnsi="Symbol" w:hint="default"/>
      </w:rPr>
    </w:lvl>
    <w:lvl w:ilvl="4" w:tplc="79D0C244">
      <w:start w:val="1"/>
      <w:numFmt w:val="bullet"/>
      <w:lvlText w:val="o"/>
      <w:lvlJc w:val="left"/>
      <w:pPr>
        <w:ind w:left="3600" w:hanging="360"/>
      </w:pPr>
      <w:rPr>
        <w:rFonts w:ascii="Courier New" w:hAnsi="Courier New" w:hint="default"/>
      </w:rPr>
    </w:lvl>
    <w:lvl w:ilvl="5" w:tplc="541896C6">
      <w:start w:val="1"/>
      <w:numFmt w:val="bullet"/>
      <w:lvlText w:val=""/>
      <w:lvlJc w:val="left"/>
      <w:pPr>
        <w:ind w:left="4320" w:hanging="360"/>
      </w:pPr>
      <w:rPr>
        <w:rFonts w:ascii="Wingdings" w:hAnsi="Wingdings" w:hint="default"/>
      </w:rPr>
    </w:lvl>
    <w:lvl w:ilvl="6" w:tplc="BBCC3148">
      <w:start w:val="1"/>
      <w:numFmt w:val="bullet"/>
      <w:lvlText w:val=""/>
      <w:lvlJc w:val="left"/>
      <w:pPr>
        <w:ind w:left="5040" w:hanging="360"/>
      </w:pPr>
      <w:rPr>
        <w:rFonts w:ascii="Symbol" w:hAnsi="Symbol" w:hint="default"/>
      </w:rPr>
    </w:lvl>
    <w:lvl w:ilvl="7" w:tplc="030644A8">
      <w:start w:val="1"/>
      <w:numFmt w:val="bullet"/>
      <w:lvlText w:val="o"/>
      <w:lvlJc w:val="left"/>
      <w:pPr>
        <w:ind w:left="5760" w:hanging="360"/>
      </w:pPr>
      <w:rPr>
        <w:rFonts w:ascii="Courier New" w:hAnsi="Courier New" w:hint="default"/>
      </w:rPr>
    </w:lvl>
    <w:lvl w:ilvl="8" w:tplc="6778BE9A">
      <w:start w:val="1"/>
      <w:numFmt w:val="bullet"/>
      <w:lvlText w:val=""/>
      <w:lvlJc w:val="left"/>
      <w:pPr>
        <w:ind w:left="6480" w:hanging="360"/>
      </w:pPr>
      <w:rPr>
        <w:rFonts w:ascii="Wingdings" w:hAnsi="Wingdings" w:hint="default"/>
      </w:rPr>
    </w:lvl>
  </w:abstractNum>
  <w:abstractNum w:abstractNumId="15" w15:restartNumberingAfterBreak="0">
    <w:nsid w:val="1239397F"/>
    <w:multiLevelType w:val="hybridMultilevel"/>
    <w:tmpl w:val="0D804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4D42CEB"/>
    <w:multiLevelType w:val="hybridMultilevel"/>
    <w:tmpl w:val="DFFC6F7E"/>
    <w:lvl w:ilvl="0" w:tplc="B3CC22F2">
      <w:start w:val="1"/>
      <w:numFmt w:val="bullet"/>
      <w:lvlText w:val=""/>
      <w:lvlJc w:val="left"/>
      <w:pPr>
        <w:ind w:left="1080" w:hanging="360"/>
      </w:pPr>
      <w:rPr>
        <w:rFonts w:ascii="Symbol" w:hAnsi="Symbol"/>
      </w:rPr>
    </w:lvl>
    <w:lvl w:ilvl="1" w:tplc="23B67E30">
      <w:start w:val="1"/>
      <w:numFmt w:val="bullet"/>
      <w:lvlText w:val=""/>
      <w:lvlJc w:val="left"/>
      <w:pPr>
        <w:ind w:left="1080" w:hanging="360"/>
      </w:pPr>
      <w:rPr>
        <w:rFonts w:ascii="Symbol" w:hAnsi="Symbol"/>
      </w:rPr>
    </w:lvl>
    <w:lvl w:ilvl="2" w:tplc="5796A31C">
      <w:start w:val="1"/>
      <w:numFmt w:val="bullet"/>
      <w:lvlText w:val=""/>
      <w:lvlJc w:val="left"/>
      <w:pPr>
        <w:ind w:left="1080" w:hanging="360"/>
      </w:pPr>
      <w:rPr>
        <w:rFonts w:ascii="Symbol" w:hAnsi="Symbol"/>
      </w:rPr>
    </w:lvl>
    <w:lvl w:ilvl="3" w:tplc="190C22E4">
      <w:start w:val="1"/>
      <w:numFmt w:val="bullet"/>
      <w:lvlText w:val=""/>
      <w:lvlJc w:val="left"/>
      <w:pPr>
        <w:ind w:left="1080" w:hanging="360"/>
      </w:pPr>
      <w:rPr>
        <w:rFonts w:ascii="Symbol" w:hAnsi="Symbol"/>
      </w:rPr>
    </w:lvl>
    <w:lvl w:ilvl="4" w:tplc="CF629704">
      <w:start w:val="1"/>
      <w:numFmt w:val="bullet"/>
      <w:lvlText w:val=""/>
      <w:lvlJc w:val="left"/>
      <w:pPr>
        <w:ind w:left="1080" w:hanging="360"/>
      </w:pPr>
      <w:rPr>
        <w:rFonts w:ascii="Symbol" w:hAnsi="Symbol"/>
      </w:rPr>
    </w:lvl>
    <w:lvl w:ilvl="5" w:tplc="ECF4FDA0">
      <w:start w:val="1"/>
      <w:numFmt w:val="bullet"/>
      <w:lvlText w:val=""/>
      <w:lvlJc w:val="left"/>
      <w:pPr>
        <w:ind w:left="1080" w:hanging="360"/>
      </w:pPr>
      <w:rPr>
        <w:rFonts w:ascii="Symbol" w:hAnsi="Symbol"/>
      </w:rPr>
    </w:lvl>
    <w:lvl w:ilvl="6" w:tplc="6EB6A2F0">
      <w:start w:val="1"/>
      <w:numFmt w:val="bullet"/>
      <w:lvlText w:val=""/>
      <w:lvlJc w:val="left"/>
      <w:pPr>
        <w:ind w:left="1080" w:hanging="360"/>
      </w:pPr>
      <w:rPr>
        <w:rFonts w:ascii="Symbol" w:hAnsi="Symbol"/>
      </w:rPr>
    </w:lvl>
    <w:lvl w:ilvl="7" w:tplc="3B2EBACE">
      <w:start w:val="1"/>
      <w:numFmt w:val="bullet"/>
      <w:lvlText w:val=""/>
      <w:lvlJc w:val="left"/>
      <w:pPr>
        <w:ind w:left="1080" w:hanging="360"/>
      </w:pPr>
      <w:rPr>
        <w:rFonts w:ascii="Symbol" w:hAnsi="Symbol"/>
      </w:rPr>
    </w:lvl>
    <w:lvl w:ilvl="8" w:tplc="1FC05FB8">
      <w:start w:val="1"/>
      <w:numFmt w:val="bullet"/>
      <w:lvlText w:val=""/>
      <w:lvlJc w:val="left"/>
      <w:pPr>
        <w:ind w:left="1080" w:hanging="360"/>
      </w:pPr>
      <w:rPr>
        <w:rFonts w:ascii="Symbol" w:hAnsi="Symbol"/>
      </w:rPr>
    </w:lvl>
  </w:abstractNum>
  <w:abstractNum w:abstractNumId="17" w15:restartNumberingAfterBreak="0">
    <w:nsid w:val="15EF2357"/>
    <w:multiLevelType w:val="hybridMultilevel"/>
    <w:tmpl w:val="E7F8A6CE"/>
    <w:lvl w:ilvl="0" w:tplc="B3BA8810">
      <w:start w:val="1"/>
      <w:numFmt w:val="bullet"/>
      <w:lvlText w:val=""/>
      <w:lvlJc w:val="left"/>
      <w:pPr>
        <w:ind w:left="1080" w:hanging="360"/>
      </w:pPr>
      <w:rPr>
        <w:rFonts w:ascii="Symbol" w:hAnsi="Symbol"/>
      </w:rPr>
    </w:lvl>
    <w:lvl w:ilvl="1" w:tplc="5E64B240">
      <w:start w:val="1"/>
      <w:numFmt w:val="bullet"/>
      <w:lvlText w:val=""/>
      <w:lvlJc w:val="left"/>
      <w:pPr>
        <w:ind w:left="1080" w:hanging="360"/>
      </w:pPr>
      <w:rPr>
        <w:rFonts w:ascii="Symbol" w:hAnsi="Symbol"/>
      </w:rPr>
    </w:lvl>
    <w:lvl w:ilvl="2" w:tplc="CB028218">
      <w:start w:val="1"/>
      <w:numFmt w:val="bullet"/>
      <w:lvlText w:val=""/>
      <w:lvlJc w:val="left"/>
      <w:pPr>
        <w:ind w:left="1080" w:hanging="360"/>
      </w:pPr>
      <w:rPr>
        <w:rFonts w:ascii="Symbol" w:hAnsi="Symbol"/>
      </w:rPr>
    </w:lvl>
    <w:lvl w:ilvl="3" w:tplc="6596B704">
      <w:start w:val="1"/>
      <w:numFmt w:val="bullet"/>
      <w:lvlText w:val=""/>
      <w:lvlJc w:val="left"/>
      <w:pPr>
        <w:ind w:left="1080" w:hanging="360"/>
      </w:pPr>
      <w:rPr>
        <w:rFonts w:ascii="Symbol" w:hAnsi="Symbol"/>
      </w:rPr>
    </w:lvl>
    <w:lvl w:ilvl="4" w:tplc="952E9DB8">
      <w:start w:val="1"/>
      <w:numFmt w:val="bullet"/>
      <w:lvlText w:val=""/>
      <w:lvlJc w:val="left"/>
      <w:pPr>
        <w:ind w:left="1080" w:hanging="360"/>
      </w:pPr>
      <w:rPr>
        <w:rFonts w:ascii="Symbol" w:hAnsi="Symbol"/>
      </w:rPr>
    </w:lvl>
    <w:lvl w:ilvl="5" w:tplc="2E3E5C14">
      <w:start w:val="1"/>
      <w:numFmt w:val="bullet"/>
      <w:lvlText w:val=""/>
      <w:lvlJc w:val="left"/>
      <w:pPr>
        <w:ind w:left="1080" w:hanging="360"/>
      </w:pPr>
      <w:rPr>
        <w:rFonts w:ascii="Symbol" w:hAnsi="Symbol"/>
      </w:rPr>
    </w:lvl>
    <w:lvl w:ilvl="6" w:tplc="F6A47FBE">
      <w:start w:val="1"/>
      <w:numFmt w:val="bullet"/>
      <w:lvlText w:val=""/>
      <w:lvlJc w:val="left"/>
      <w:pPr>
        <w:ind w:left="1080" w:hanging="360"/>
      </w:pPr>
      <w:rPr>
        <w:rFonts w:ascii="Symbol" w:hAnsi="Symbol"/>
      </w:rPr>
    </w:lvl>
    <w:lvl w:ilvl="7" w:tplc="3CFCE582">
      <w:start w:val="1"/>
      <w:numFmt w:val="bullet"/>
      <w:lvlText w:val=""/>
      <w:lvlJc w:val="left"/>
      <w:pPr>
        <w:ind w:left="1080" w:hanging="360"/>
      </w:pPr>
      <w:rPr>
        <w:rFonts w:ascii="Symbol" w:hAnsi="Symbol"/>
      </w:rPr>
    </w:lvl>
    <w:lvl w:ilvl="8" w:tplc="40DA6E34">
      <w:start w:val="1"/>
      <w:numFmt w:val="bullet"/>
      <w:lvlText w:val=""/>
      <w:lvlJc w:val="left"/>
      <w:pPr>
        <w:ind w:left="1080" w:hanging="360"/>
      </w:pPr>
      <w:rPr>
        <w:rFonts w:ascii="Symbol" w:hAnsi="Symbol"/>
      </w:rPr>
    </w:lvl>
  </w:abstractNum>
  <w:abstractNum w:abstractNumId="18" w15:restartNumberingAfterBreak="0">
    <w:nsid w:val="1B3C130E"/>
    <w:multiLevelType w:val="hybridMultilevel"/>
    <w:tmpl w:val="FFFFFFFF"/>
    <w:lvl w:ilvl="0" w:tplc="0BA63176">
      <w:start w:val="1"/>
      <w:numFmt w:val="bullet"/>
      <w:lvlText w:val="·"/>
      <w:lvlJc w:val="left"/>
      <w:pPr>
        <w:ind w:left="720" w:hanging="360"/>
      </w:pPr>
      <w:rPr>
        <w:rFonts w:ascii="Symbol" w:hAnsi="Symbol" w:hint="default"/>
      </w:rPr>
    </w:lvl>
    <w:lvl w:ilvl="1" w:tplc="08EA5424">
      <w:start w:val="1"/>
      <w:numFmt w:val="bullet"/>
      <w:lvlText w:val="o"/>
      <w:lvlJc w:val="left"/>
      <w:pPr>
        <w:ind w:left="1440" w:hanging="360"/>
      </w:pPr>
      <w:rPr>
        <w:rFonts w:ascii="Courier New" w:hAnsi="Courier New" w:hint="default"/>
      </w:rPr>
    </w:lvl>
    <w:lvl w:ilvl="2" w:tplc="798A24FA">
      <w:start w:val="1"/>
      <w:numFmt w:val="bullet"/>
      <w:lvlText w:val=""/>
      <w:lvlJc w:val="left"/>
      <w:pPr>
        <w:ind w:left="2160" w:hanging="360"/>
      </w:pPr>
      <w:rPr>
        <w:rFonts w:ascii="Wingdings" w:hAnsi="Wingdings" w:hint="default"/>
      </w:rPr>
    </w:lvl>
    <w:lvl w:ilvl="3" w:tplc="FE128214">
      <w:start w:val="1"/>
      <w:numFmt w:val="bullet"/>
      <w:lvlText w:val=""/>
      <w:lvlJc w:val="left"/>
      <w:pPr>
        <w:ind w:left="2880" w:hanging="360"/>
      </w:pPr>
      <w:rPr>
        <w:rFonts w:ascii="Symbol" w:hAnsi="Symbol" w:hint="default"/>
      </w:rPr>
    </w:lvl>
    <w:lvl w:ilvl="4" w:tplc="B224C068">
      <w:start w:val="1"/>
      <w:numFmt w:val="bullet"/>
      <w:lvlText w:val="o"/>
      <w:lvlJc w:val="left"/>
      <w:pPr>
        <w:ind w:left="3600" w:hanging="360"/>
      </w:pPr>
      <w:rPr>
        <w:rFonts w:ascii="Courier New" w:hAnsi="Courier New" w:hint="default"/>
      </w:rPr>
    </w:lvl>
    <w:lvl w:ilvl="5" w:tplc="C618FA82">
      <w:start w:val="1"/>
      <w:numFmt w:val="bullet"/>
      <w:lvlText w:val=""/>
      <w:lvlJc w:val="left"/>
      <w:pPr>
        <w:ind w:left="4320" w:hanging="360"/>
      </w:pPr>
      <w:rPr>
        <w:rFonts w:ascii="Wingdings" w:hAnsi="Wingdings" w:hint="default"/>
      </w:rPr>
    </w:lvl>
    <w:lvl w:ilvl="6" w:tplc="FCD65D94">
      <w:start w:val="1"/>
      <w:numFmt w:val="bullet"/>
      <w:lvlText w:val=""/>
      <w:lvlJc w:val="left"/>
      <w:pPr>
        <w:ind w:left="5040" w:hanging="360"/>
      </w:pPr>
      <w:rPr>
        <w:rFonts w:ascii="Symbol" w:hAnsi="Symbol" w:hint="default"/>
      </w:rPr>
    </w:lvl>
    <w:lvl w:ilvl="7" w:tplc="5BA0A02E">
      <w:start w:val="1"/>
      <w:numFmt w:val="bullet"/>
      <w:lvlText w:val="o"/>
      <w:lvlJc w:val="left"/>
      <w:pPr>
        <w:ind w:left="5760" w:hanging="360"/>
      </w:pPr>
      <w:rPr>
        <w:rFonts w:ascii="Courier New" w:hAnsi="Courier New" w:hint="default"/>
      </w:rPr>
    </w:lvl>
    <w:lvl w:ilvl="8" w:tplc="7C02C22C">
      <w:start w:val="1"/>
      <w:numFmt w:val="bullet"/>
      <w:lvlText w:val=""/>
      <w:lvlJc w:val="left"/>
      <w:pPr>
        <w:ind w:left="6480" w:hanging="360"/>
      </w:pPr>
      <w:rPr>
        <w:rFonts w:ascii="Wingdings" w:hAnsi="Wingdings" w:hint="default"/>
      </w:rPr>
    </w:lvl>
  </w:abstractNum>
  <w:abstractNum w:abstractNumId="19" w15:restartNumberingAfterBreak="0">
    <w:nsid w:val="1CEE6237"/>
    <w:multiLevelType w:val="hybridMultilevel"/>
    <w:tmpl w:val="B7827ABA"/>
    <w:lvl w:ilvl="0" w:tplc="B974396A">
      <w:start w:val="1"/>
      <w:numFmt w:val="bullet"/>
      <w:lvlText w:val=""/>
      <w:lvlJc w:val="left"/>
      <w:pPr>
        <w:ind w:left="720" w:hanging="360"/>
      </w:pPr>
      <w:rPr>
        <w:rFonts w:ascii="Symbol" w:hAnsi="Symbol" w:hint="default"/>
      </w:rPr>
    </w:lvl>
    <w:lvl w:ilvl="1" w:tplc="20E2CFB2">
      <w:start w:val="1"/>
      <w:numFmt w:val="bullet"/>
      <w:lvlText w:val="o"/>
      <w:lvlJc w:val="left"/>
      <w:pPr>
        <w:ind w:left="1440" w:hanging="360"/>
      </w:pPr>
      <w:rPr>
        <w:rFonts w:ascii="&quot;Courier New&quot;" w:hAnsi="&quot;Courier New&quot;" w:hint="default"/>
      </w:rPr>
    </w:lvl>
    <w:lvl w:ilvl="2" w:tplc="615A2082">
      <w:start w:val="1"/>
      <w:numFmt w:val="bullet"/>
      <w:lvlText w:val=""/>
      <w:lvlJc w:val="left"/>
      <w:pPr>
        <w:ind w:left="2160" w:hanging="360"/>
      </w:pPr>
      <w:rPr>
        <w:rFonts w:ascii="Wingdings" w:hAnsi="Wingdings" w:hint="default"/>
      </w:rPr>
    </w:lvl>
    <w:lvl w:ilvl="3" w:tplc="82382F22">
      <w:start w:val="1"/>
      <w:numFmt w:val="bullet"/>
      <w:lvlText w:val=""/>
      <w:lvlJc w:val="left"/>
      <w:pPr>
        <w:ind w:left="2880" w:hanging="360"/>
      </w:pPr>
      <w:rPr>
        <w:rFonts w:ascii="Symbol" w:hAnsi="Symbol" w:hint="default"/>
      </w:rPr>
    </w:lvl>
    <w:lvl w:ilvl="4" w:tplc="BB229CB6">
      <w:start w:val="1"/>
      <w:numFmt w:val="bullet"/>
      <w:lvlText w:val="o"/>
      <w:lvlJc w:val="left"/>
      <w:pPr>
        <w:ind w:left="3600" w:hanging="360"/>
      </w:pPr>
      <w:rPr>
        <w:rFonts w:ascii="Courier New" w:hAnsi="Courier New" w:hint="default"/>
      </w:rPr>
    </w:lvl>
    <w:lvl w:ilvl="5" w:tplc="9336F960">
      <w:start w:val="1"/>
      <w:numFmt w:val="bullet"/>
      <w:lvlText w:val=""/>
      <w:lvlJc w:val="left"/>
      <w:pPr>
        <w:ind w:left="4320" w:hanging="360"/>
      </w:pPr>
      <w:rPr>
        <w:rFonts w:ascii="Wingdings" w:hAnsi="Wingdings" w:hint="default"/>
      </w:rPr>
    </w:lvl>
    <w:lvl w:ilvl="6" w:tplc="A29CA830">
      <w:start w:val="1"/>
      <w:numFmt w:val="bullet"/>
      <w:lvlText w:val=""/>
      <w:lvlJc w:val="left"/>
      <w:pPr>
        <w:ind w:left="5040" w:hanging="360"/>
      </w:pPr>
      <w:rPr>
        <w:rFonts w:ascii="Symbol" w:hAnsi="Symbol" w:hint="default"/>
      </w:rPr>
    </w:lvl>
    <w:lvl w:ilvl="7" w:tplc="DD4EAEB0">
      <w:start w:val="1"/>
      <w:numFmt w:val="bullet"/>
      <w:lvlText w:val="o"/>
      <w:lvlJc w:val="left"/>
      <w:pPr>
        <w:ind w:left="5760" w:hanging="360"/>
      </w:pPr>
      <w:rPr>
        <w:rFonts w:ascii="Courier New" w:hAnsi="Courier New" w:hint="default"/>
      </w:rPr>
    </w:lvl>
    <w:lvl w:ilvl="8" w:tplc="23943830">
      <w:start w:val="1"/>
      <w:numFmt w:val="bullet"/>
      <w:lvlText w:val=""/>
      <w:lvlJc w:val="left"/>
      <w:pPr>
        <w:ind w:left="6480" w:hanging="360"/>
      </w:pPr>
      <w:rPr>
        <w:rFonts w:ascii="Wingdings" w:hAnsi="Wingdings" w:hint="default"/>
      </w:rPr>
    </w:lvl>
  </w:abstractNum>
  <w:abstractNum w:abstractNumId="20" w15:restartNumberingAfterBreak="0">
    <w:nsid w:val="1DD457AD"/>
    <w:multiLevelType w:val="hybridMultilevel"/>
    <w:tmpl w:val="A1FCE52C"/>
    <w:lvl w:ilvl="0" w:tplc="7548D1AA">
      <w:start w:val="1"/>
      <w:numFmt w:val="bullet"/>
      <w:lvlText w:val=""/>
      <w:lvlJc w:val="left"/>
      <w:pPr>
        <w:ind w:left="720" w:hanging="360"/>
      </w:pPr>
      <w:rPr>
        <w:rFonts w:ascii="Symbol" w:hAnsi="Symbol" w:hint="default"/>
      </w:rPr>
    </w:lvl>
    <w:lvl w:ilvl="1" w:tplc="174AC7D0">
      <w:start w:val="1"/>
      <w:numFmt w:val="bullet"/>
      <w:lvlText w:val="o"/>
      <w:lvlJc w:val="left"/>
      <w:pPr>
        <w:ind w:left="1440" w:hanging="360"/>
      </w:pPr>
      <w:rPr>
        <w:rFonts w:ascii="Courier New" w:hAnsi="Courier New" w:hint="default"/>
      </w:rPr>
    </w:lvl>
    <w:lvl w:ilvl="2" w:tplc="F57AF404">
      <w:start w:val="1"/>
      <w:numFmt w:val="bullet"/>
      <w:lvlText w:val=""/>
      <w:lvlJc w:val="left"/>
      <w:pPr>
        <w:ind w:left="2160" w:hanging="360"/>
      </w:pPr>
      <w:rPr>
        <w:rFonts w:ascii="Wingdings" w:hAnsi="Wingdings" w:hint="default"/>
      </w:rPr>
    </w:lvl>
    <w:lvl w:ilvl="3" w:tplc="ED6CD410">
      <w:start w:val="1"/>
      <w:numFmt w:val="bullet"/>
      <w:lvlText w:val=""/>
      <w:lvlJc w:val="left"/>
      <w:pPr>
        <w:ind w:left="2880" w:hanging="360"/>
      </w:pPr>
      <w:rPr>
        <w:rFonts w:ascii="Symbol" w:hAnsi="Symbol" w:hint="default"/>
      </w:rPr>
    </w:lvl>
    <w:lvl w:ilvl="4" w:tplc="0A108150">
      <w:start w:val="1"/>
      <w:numFmt w:val="bullet"/>
      <w:lvlText w:val="o"/>
      <w:lvlJc w:val="left"/>
      <w:pPr>
        <w:ind w:left="3600" w:hanging="360"/>
      </w:pPr>
      <w:rPr>
        <w:rFonts w:ascii="Courier New" w:hAnsi="Courier New" w:hint="default"/>
      </w:rPr>
    </w:lvl>
    <w:lvl w:ilvl="5" w:tplc="831AFE8A">
      <w:start w:val="1"/>
      <w:numFmt w:val="bullet"/>
      <w:lvlText w:val=""/>
      <w:lvlJc w:val="left"/>
      <w:pPr>
        <w:ind w:left="4320" w:hanging="360"/>
      </w:pPr>
      <w:rPr>
        <w:rFonts w:ascii="Wingdings" w:hAnsi="Wingdings" w:hint="default"/>
      </w:rPr>
    </w:lvl>
    <w:lvl w:ilvl="6" w:tplc="8EBEB5EC">
      <w:start w:val="1"/>
      <w:numFmt w:val="bullet"/>
      <w:lvlText w:val=""/>
      <w:lvlJc w:val="left"/>
      <w:pPr>
        <w:ind w:left="5040" w:hanging="360"/>
      </w:pPr>
      <w:rPr>
        <w:rFonts w:ascii="Symbol" w:hAnsi="Symbol" w:hint="default"/>
      </w:rPr>
    </w:lvl>
    <w:lvl w:ilvl="7" w:tplc="ACBE8854">
      <w:start w:val="1"/>
      <w:numFmt w:val="bullet"/>
      <w:lvlText w:val="o"/>
      <w:lvlJc w:val="left"/>
      <w:pPr>
        <w:ind w:left="5760" w:hanging="360"/>
      </w:pPr>
      <w:rPr>
        <w:rFonts w:ascii="Courier New" w:hAnsi="Courier New" w:hint="default"/>
      </w:rPr>
    </w:lvl>
    <w:lvl w:ilvl="8" w:tplc="6D8853AC">
      <w:start w:val="1"/>
      <w:numFmt w:val="bullet"/>
      <w:lvlText w:val=""/>
      <w:lvlJc w:val="left"/>
      <w:pPr>
        <w:ind w:left="6480" w:hanging="360"/>
      </w:pPr>
      <w:rPr>
        <w:rFonts w:ascii="Wingdings" w:hAnsi="Wingdings" w:hint="default"/>
      </w:rPr>
    </w:lvl>
  </w:abstractNum>
  <w:abstractNum w:abstractNumId="21" w15:restartNumberingAfterBreak="0">
    <w:nsid w:val="1DF45ED3"/>
    <w:multiLevelType w:val="hybridMultilevel"/>
    <w:tmpl w:val="BB483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01863B6"/>
    <w:multiLevelType w:val="hybridMultilevel"/>
    <w:tmpl w:val="1BC81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B7E792"/>
    <w:multiLevelType w:val="hybridMultilevel"/>
    <w:tmpl w:val="395C0BCA"/>
    <w:lvl w:ilvl="0" w:tplc="95322376">
      <w:start w:val="1"/>
      <w:numFmt w:val="bullet"/>
      <w:lvlText w:val="·"/>
      <w:lvlJc w:val="left"/>
      <w:pPr>
        <w:ind w:left="720" w:hanging="360"/>
      </w:pPr>
      <w:rPr>
        <w:rFonts w:ascii="Symbol" w:hAnsi="Symbol" w:hint="default"/>
      </w:rPr>
    </w:lvl>
    <w:lvl w:ilvl="1" w:tplc="A97445EA">
      <w:start w:val="1"/>
      <w:numFmt w:val="bullet"/>
      <w:lvlText w:val="o"/>
      <w:lvlJc w:val="left"/>
      <w:pPr>
        <w:ind w:left="1440" w:hanging="360"/>
      </w:pPr>
      <w:rPr>
        <w:rFonts w:ascii="Courier New" w:hAnsi="Courier New" w:hint="default"/>
      </w:rPr>
    </w:lvl>
    <w:lvl w:ilvl="2" w:tplc="B11ACA8A">
      <w:start w:val="1"/>
      <w:numFmt w:val="bullet"/>
      <w:lvlText w:val=""/>
      <w:lvlJc w:val="left"/>
      <w:pPr>
        <w:ind w:left="2160" w:hanging="360"/>
      </w:pPr>
      <w:rPr>
        <w:rFonts w:ascii="Wingdings" w:hAnsi="Wingdings" w:hint="default"/>
      </w:rPr>
    </w:lvl>
    <w:lvl w:ilvl="3" w:tplc="C0A63C0A">
      <w:start w:val="1"/>
      <w:numFmt w:val="bullet"/>
      <w:lvlText w:val=""/>
      <w:lvlJc w:val="left"/>
      <w:pPr>
        <w:ind w:left="2880" w:hanging="360"/>
      </w:pPr>
      <w:rPr>
        <w:rFonts w:ascii="Symbol" w:hAnsi="Symbol" w:hint="default"/>
      </w:rPr>
    </w:lvl>
    <w:lvl w:ilvl="4" w:tplc="A4B64810">
      <w:start w:val="1"/>
      <w:numFmt w:val="bullet"/>
      <w:lvlText w:val="o"/>
      <w:lvlJc w:val="left"/>
      <w:pPr>
        <w:ind w:left="3600" w:hanging="360"/>
      </w:pPr>
      <w:rPr>
        <w:rFonts w:ascii="Courier New" w:hAnsi="Courier New" w:hint="default"/>
      </w:rPr>
    </w:lvl>
    <w:lvl w:ilvl="5" w:tplc="F01031F4">
      <w:start w:val="1"/>
      <w:numFmt w:val="bullet"/>
      <w:lvlText w:val=""/>
      <w:lvlJc w:val="left"/>
      <w:pPr>
        <w:ind w:left="4320" w:hanging="360"/>
      </w:pPr>
      <w:rPr>
        <w:rFonts w:ascii="Wingdings" w:hAnsi="Wingdings" w:hint="default"/>
      </w:rPr>
    </w:lvl>
    <w:lvl w:ilvl="6" w:tplc="DDFCBCD6">
      <w:start w:val="1"/>
      <w:numFmt w:val="bullet"/>
      <w:lvlText w:val=""/>
      <w:lvlJc w:val="left"/>
      <w:pPr>
        <w:ind w:left="5040" w:hanging="360"/>
      </w:pPr>
      <w:rPr>
        <w:rFonts w:ascii="Symbol" w:hAnsi="Symbol" w:hint="default"/>
      </w:rPr>
    </w:lvl>
    <w:lvl w:ilvl="7" w:tplc="189C8352">
      <w:start w:val="1"/>
      <w:numFmt w:val="bullet"/>
      <w:lvlText w:val="o"/>
      <w:lvlJc w:val="left"/>
      <w:pPr>
        <w:ind w:left="5760" w:hanging="360"/>
      </w:pPr>
      <w:rPr>
        <w:rFonts w:ascii="Courier New" w:hAnsi="Courier New" w:hint="default"/>
      </w:rPr>
    </w:lvl>
    <w:lvl w:ilvl="8" w:tplc="7FB4B8F0">
      <w:start w:val="1"/>
      <w:numFmt w:val="bullet"/>
      <w:lvlText w:val=""/>
      <w:lvlJc w:val="left"/>
      <w:pPr>
        <w:ind w:left="6480" w:hanging="360"/>
      </w:pPr>
      <w:rPr>
        <w:rFonts w:ascii="Wingdings" w:hAnsi="Wingdings" w:hint="default"/>
      </w:rPr>
    </w:lvl>
  </w:abstractNum>
  <w:abstractNum w:abstractNumId="24" w15:restartNumberingAfterBreak="0">
    <w:nsid w:val="215805E6"/>
    <w:multiLevelType w:val="hybridMultilevel"/>
    <w:tmpl w:val="E8A4824C"/>
    <w:lvl w:ilvl="0" w:tplc="321CB060">
      <w:start w:val="1"/>
      <w:numFmt w:val="bullet"/>
      <w:lvlText w:val=""/>
      <w:lvlJc w:val="left"/>
      <w:pPr>
        <w:ind w:left="720" w:hanging="360"/>
      </w:pPr>
      <w:rPr>
        <w:rFonts w:ascii="Symbol" w:hAnsi="Symbol" w:hint="default"/>
      </w:rPr>
    </w:lvl>
    <w:lvl w:ilvl="1" w:tplc="C14C39F6">
      <w:start w:val="1"/>
      <w:numFmt w:val="bullet"/>
      <w:lvlText w:val="o"/>
      <w:lvlJc w:val="left"/>
      <w:pPr>
        <w:ind w:left="1440" w:hanging="360"/>
      </w:pPr>
      <w:rPr>
        <w:rFonts w:ascii="&quot;Courier New&quot;" w:hAnsi="&quot;Courier New&quot;" w:hint="default"/>
      </w:rPr>
    </w:lvl>
    <w:lvl w:ilvl="2" w:tplc="FEF0C328">
      <w:start w:val="1"/>
      <w:numFmt w:val="bullet"/>
      <w:lvlText w:val=""/>
      <w:lvlJc w:val="left"/>
      <w:pPr>
        <w:ind w:left="2160" w:hanging="360"/>
      </w:pPr>
      <w:rPr>
        <w:rFonts w:ascii="Wingdings" w:hAnsi="Wingdings" w:hint="default"/>
      </w:rPr>
    </w:lvl>
    <w:lvl w:ilvl="3" w:tplc="8C448F1A">
      <w:start w:val="1"/>
      <w:numFmt w:val="bullet"/>
      <w:lvlText w:val=""/>
      <w:lvlJc w:val="left"/>
      <w:pPr>
        <w:ind w:left="2880" w:hanging="360"/>
      </w:pPr>
      <w:rPr>
        <w:rFonts w:ascii="Symbol" w:hAnsi="Symbol" w:hint="default"/>
      </w:rPr>
    </w:lvl>
    <w:lvl w:ilvl="4" w:tplc="78B069DE">
      <w:start w:val="1"/>
      <w:numFmt w:val="bullet"/>
      <w:lvlText w:val="o"/>
      <w:lvlJc w:val="left"/>
      <w:pPr>
        <w:ind w:left="3600" w:hanging="360"/>
      </w:pPr>
      <w:rPr>
        <w:rFonts w:ascii="Courier New" w:hAnsi="Courier New" w:hint="default"/>
      </w:rPr>
    </w:lvl>
    <w:lvl w:ilvl="5" w:tplc="D132FD94">
      <w:start w:val="1"/>
      <w:numFmt w:val="bullet"/>
      <w:lvlText w:val=""/>
      <w:lvlJc w:val="left"/>
      <w:pPr>
        <w:ind w:left="4320" w:hanging="360"/>
      </w:pPr>
      <w:rPr>
        <w:rFonts w:ascii="Wingdings" w:hAnsi="Wingdings" w:hint="default"/>
      </w:rPr>
    </w:lvl>
    <w:lvl w:ilvl="6" w:tplc="A9D4C2C4">
      <w:start w:val="1"/>
      <w:numFmt w:val="bullet"/>
      <w:lvlText w:val=""/>
      <w:lvlJc w:val="left"/>
      <w:pPr>
        <w:ind w:left="5040" w:hanging="360"/>
      </w:pPr>
      <w:rPr>
        <w:rFonts w:ascii="Symbol" w:hAnsi="Symbol" w:hint="default"/>
      </w:rPr>
    </w:lvl>
    <w:lvl w:ilvl="7" w:tplc="5DFE31E2">
      <w:start w:val="1"/>
      <w:numFmt w:val="bullet"/>
      <w:lvlText w:val="o"/>
      <w:lvlJc w:val="left"/>
      <w:pPr>
        <w:ind w:left="5760" w:hanging="360"/>
      </w:pPr>
      <w:rPr>
        <w:rFonts w:ascii="Courier New" w:hAnsi="Courier New" w:hint="default"/>
      </w:rPr>
    </w:lvl>
    <w:lvl w:ilvl="8" w:tplc="2CE6DE7C">
      <w:start w:val="1"/>
      <w:numFmt w:val="bullet"/>
      <w:lvlText w:val=""/>
      <w:lvlJc w:val="left"/>
      <w:pPr>
        <w:ind w:left="6480" w:hanging="360"/>
      </w:pPr>
      <w:rPr>
        <w:rFonts w:ascii="Wingdings" w:hAnsi="Wingdings" w:hint="default"/>
      </w:rPr>
    </w:lvl>
  </w:abstractNum>
  <w:abstractNum w:abstractNumId="25" w15:restartNumberingAfterBreak="0">
    <w:nsid w:val="233317B1"/>
    <w:multiLevelType w:val="hybridMultilevel"/>
    <w:tmpl w:val="493848D0"/>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26" w15:restartNumberingAfterBreak="0">
    <w:nsid w:val="25B5CE41"/>
    <w:multiLevelType w:val="hybridMultilevel"/>
    <w:tmpl w:val="FFFFFFFF"/>
    <w:lvl w:ilvl="0" w:tplc="B6E4BB40">
      <w:start w:val="1"/>
      <w:numFmt w:val="bullet"/>
      <w:lvlText w:val="·"/>
      <w:lvlJc w:val="left"/>
      <w:pPr>
        <w:ind w:left="720" w:hanging="360"/>
      </w:pPr>
      <w:rPr>
        <w:rFonts w:ascii="Symbol" w:hAnsi="Symbol" w:hint="default"/>
      </w:rPr>
    </w:lvl>
    <w:lvl w:ilvl="1" w:tplc="2466C222">
      <w:start w:val="1"/>
      <w:numFmt w:val="bullet"/>
      <w:lvlText w:val="o"/>
      <w:lvlJc w:val="left"/>
      <w:pPr>
        <w:ind w:left="1440" w:hanging="360"/>
      </w:pPr>
      <w:rPr>
        <w:rFonts w:ascii="Courier New" w:hAnsi="Courier New" w:hint="default"/>
      </w:rPr>
    </w:lvl>
    <w:lvl w:ilvl="2" w:tplc="1ECA9BD8">
      <w:start w:val="1"/>
      <w:numFmt w:val="bullet"/>
      <w:lvlText w:val=""/>
      <w:lvlJc w:val="left"/>
      <w:pPr>
        <w:ind w:left="2160" w:hanging="360"/>
      </w:pPr>
      <w:rPr>
        <w:rFonts w:ascii="Wingdings" w:hAnsi="Wingdings" w:hint="default"/>
      </w:rPr>
    </w:lvl>
    <w:lvl w:ilvl="3" w:tplc="52DC521C">
      <w:start w:val="1"/>
      <w:numFmt w:val="bullet"/>
      <w:lvlText w:val=""/>
      <w:lvlJc w:val="left"/>
      <w:pPr>
        <w:ind w:left="2880" w:hanging="360"/>
      </w:pPr>
      <w:rPr>
        <w:rFonts w:ascii="Symbol" w:hAnsi="Symbol" w:hint="default"/>
      </w:rPr>
    </w:lvl>
    <w:lvl w:ilvl="4" w:tplc="64C09E82">
      <w:start w:val="1"/>
      <w:numFmt w:val="bullet"/>
      <w:lvlText w:val="o"/>
      <w:lvlJc w:val="left"/>
      <w:pPr>
        <w:ind w:left="3600" w:hanging="360"/>
      </w:pPr>
      <w:rPr>
        <w:rFonts w:ascii="Courier New" w:hAnsi="Courier New" w:hint="default"/>
      </w:rPr>
    </w:lvl>
    <w:lvl w:ilvl="5" w:tplc="55AC0EA6">
      <w:start w:val="1"/>
      <w:numFmt w:val="bullet"/>
      <w:lvlText w:val=""/>
      <w:lvlJc w:val="left"/>
      <w:pPr>
        <w:ind w:left="4320" w:hanging="360"/>
      </w:pPr>
      <w:rPr>
        <w:rFonts w:ascii="Wingdings" w:hAnsi="Wingdings" w:hint="default"/>
      </w:rPr>
    </w:lvl>
    <w:lvl w:ilvl="6" w:tplc="4E465DF2">
      <w:start w:val="1"/>
      <w:numFmt w:val="bullet"/>
      <w:lvlText w:val=""/>
      <w:lvlJc w:val="left"/>
      <w:pPr>
        <w:ind w:left="5040" w:hanging="360"/>
      </w:pPr>
      <w:rPr>
        <w:rFonts w:ascii="Symbol" w:hAnsi="Symbol" w:hint="default"/>
      </w:rPr>
    </w:lvl>
    <w:lvl w:ilvl="7" w:tplc="74D0EE3C">
      <w:start w:val="1"/>
      <w:numFmt w:val="bullet"/>
      <w:lvlText w:val="o"/>
      <w:lvlJc w:val="left"/>
      <w:pPr>
        <w:ind w:left="5760" w:hanging="360"/>
      </w:pPr>
      <w:rPr>
        <w:rFonts w:ascii="Courier New" w:hAnsi="Courier New" w:hint="default"/>
      </w:rPr>
    </w:lvl>
    <w:lvl w:ilvl="8" w:tplc="27D0A636">
      <w:start w:val="1"/>
      <w:numFmt w:val="bullet"/>
      <w:lvlText w:val=""/>
      <w:lvlJc w:val="left"/>
      <w:pPr>
        <w:ind w:left="6480" w:hanging="360"/>
      </w:pPr>
      <w:rPr>
        <w:rFonts w:ascii="Wingdings" w:hAnsi="Wingdings" w:hint="default"/>
      </w:rPr>
    </w:lvl>
  </w:abstractNum>
  <w:abstractNum w:abstractNumId="27" w15:restartNumberingAfterBreak="0">
    <w:nsid w:val="283D66ED"/>
    <w:multiLevelType w:val="hybridMultilevel"/>
    <w:tmpl w:val="C310AE5E"/>
    <w:lvl w:ilvl="0" w:tplc="02FE2810">
      <w:start w:val="1"/>
      <w:numFmt w:val="bullet"/>
      <w:lvlText w:val=""/>
      <w:lvlJc w:val="left"/>
      <w:pPr>
        <w:ind w:left="1020" w:hanging="360"/>
      </w:pPr>
      <w:rPr>
        <w:rFonts w:ascii="Symbol" w:hAnsi="Symbol"/>
      </w:rPr>
    </w:lvl>
    <w:lvl w:ilvl="1" w:tplc="60C4A078">
      <w:start w:val="1"/>
      <w:numFmt w:val="bullet"/>
      <w:lvlText w:val=""/>
      <w:lvlJc w:val="left"/>
      <w:pPr>
        <w:ind w:left="1020" w:hanging="360"/>
      </w:pPr>
      <w:rPr>
        <w:rFonts w:ascii="Symbol" w:hAnsi="Symbol"/>
      </w:rPr>
    </w:lvl>
    <w:lvl w:ilvl="2" w:tplc="BDCCE3D8">
      <w:start w:val="1"/>
      <w:numFmt w:val="bullet"/>
      <w:lvlText w:val=""/>
      <w:lvlJc w:val="left"/>
      <w:pPr>
        <w:ind w:left="1020" w:hanging="360"/>
      </w:pPr>
      <w:rPr>
        <w:rFonts w:ascii="Symbol" w:hAnsi="Symbol"/>
      </w:rPr>
    </w:lvl>
    <w:lvl w:ilvl="3" w:tplc="91C83700">
      <w:start w:val="1"/>
      <w:numFmt w:val="bullet"/>
      <w:lvlText w:val=""/>
      <w:lvlJc w:val="left"/>
      <w:pPr>
        <w:ind w:left="1020" w:hanging="360"/>
      </w:pPr>
      <w:rPr>
        <w:rFonts w:ascii="Symbol" w:hAnsi="Symbol"/>
      </w:rPr>
    </w:lvl>
    <w:lvl w:ilvl="4" w:tplc="78FCD294">
      <w:start w:val="1"/>
      <w:numFmt w:val="bullet"/>
      <w:lvlText w:val=""/>
      <w:lvlJc w:val="left"/>
      <w:pPr>
        <w:ind w:left="1020" w:hanging="360"/>
      </w:pPr>
      <w:rPr>
        <w:rFonts w:ascii="Symbol" w:hAnsi="Symbol"/>
      </w:rPr>
    </w:lvl>
    <w:lvl w:ilvl="5" w:tplc="2C02A758">
      <w:start w:val="1"/>
      <w:numFmt w:val="bullet"/>
      <w:lvlText w:val=""/>
      <w:lvlJc w:val="left"/>
      <w:pPr>
        <w:ind w:left="1020" w:hanging="360"/>
      </w:pPr>
      <w:rPr>
        <w:rFonts w:ascii="Symbol" w:hAnsi="Symbol"/>
      </w:rPr>
    </w:lvl>
    <w:lvl w:ilvl="6" w:tplc="5692B7EC">
      <w:start w:val="1"/>
      <w:numFmt w:val="bullet"/>
      <w:lvlText w:val=""/>
      <w:lvlJc w:val="left"/>
      <w:pPr>
        <w:ind w:left="1020" w:hanging="360"/>
      </w:pPr>
      <w:rPr>
        <w:rFonts w:ascii="Symbol" w:hAnsi="Symbol"/>
      </w:rPr>
    </w:lvl>
    <w:lvl w:ilvl="7" w:tplc="4D146634">
      <w:start w:val="1"/>
      <w:numFmt w:val="bullet"/>
      <w:lvlText w:val=""/>
      <w:lvlJc w:val="left"/>
      <w:pPr>
        <w:ind w:left="1020" w:hanging="360"/>
      </w:pPr>
      <w:rPr>
        <w:rFonts w:ascii="Symbol" w:hAnsi="Symbol"/>
      </w:rPr>
    </w:lvl>
    <w:lvl w:ilvl="8" w:tplc="59F21AD2">
      <w:start w:val="1"/>
      <w:numFmt w:val="bullet"/>
      <w:lvlText w:val=""/>
      <w:lvlJc w:val="left"/>
      <w:pPr>
        <w:ind w:left="1020" w:hanging="360"/>
      </w:pPr>
      <w:rPr>
        <w:rFonts w:ascii="Symbol" w:hAnsi="Symbol"/>
      </w:rPr>
    </w:lvl>
  </w:abstractNum>
  <w:abstractNum w:abstractNumId="28" w15:restartNumberingAfterBreak="0">
    <w:nsid w:val="28472727"/>
    <w:multiLevelType w:val="hybridMultilevel"/>
    <w:tmpl w:val="FFFFFFFF"/>
    <w:lvl w:ilvl="0" w:tplc="AD90221A">
      <w:start w:val="1"/>
      <w:numFmt w:val="bullet"/>
      <w:lvlText w:val="·"/>
      <w:lvlJc w:val="left"/>
      <w:pPr>
        <w:ind w:left="720" w:hanging="360"/>
      </w:pPr>
      <w:rPr>
        <w:rFonts w:ascii="Symbol" w:hAnsi="Symbol" w:hint="default"/>
      </w:rPr>
    </w:lvl>
    <w:lvl w:ilvl="1" w:tplc="851C1AE8">
      <w:start w:val="1"/>
      <w:numFmt w:val="bullet"/>
      <w:lvlText w:val="o"/>
      <w:lvlJc w:val="left"/>
      <w:pPr>
        <w:ind w:left="1440" w:hanging="360"/>
      </w:pPr>
      <w:rPr>
        <w:rFonts w:ascii="Courier New" w:hAnsi="Courier New" w:hint="default"/>
      </w:rPr>
    </w:lvl>
    <w:lvl w:ilvl="2" w:tplc="9B1634BA">
      <w:start w:val="1"/>
      <w:numFmt w:val="bullet"/>
      <w:lvlText w:val=""/>
      <w:lvlJc w:val="left"/>
      <w:pPr>
        <w:ind w:left="2160" w:hanging="360"/>
      </w:pPr>
      <w:rPr>
        <w:rFonts w:ascii="Wingdings" w:hAnsi="Wingdings" w:hint="default"/>
      </w:rPr>
    </w:lvl>
    <w:lvl w:ilvl="3" w:tplc="1FC4F608">
      <w:start w:val="1"/>
      <w:numFmt w:val="bullet"/>
      <w:lvlText w:val=""/>
      <w:lvlJc w:val="left"/>
      <w:pPr>
        <w:ind w:left="2880" w:hanging="360"/>
      </w:pPr>
      <w:rPr>
        <w:rFonts w:ascii="Symbol" w:hAnsi="Symbol" w:hint="default"/>
      </w:rPr>
    </w:lvl>
    <w:lvl w:ilvl="4" w:tplc="56267122">
      <w:start w:val="1"/>
      <w:numFmt w:val="bullet"/>
      <w:lvlText w:val="o"/>
      <w:lvlJc w:val="left"/>
      <w:pPr>
        <w:ind w:left="3600" w:hanging="360"/>
      </w:pPr>
      <w:rPr>
        <w:rFonts w:ascii="Courier New" w:hAnsi="Courier New" w:hint="default"/>
      </w:rPr>
    </w:lvl>
    <w:lvl w:ilvl="5" w:tplc="9D6CBC92">
      <w:start w:val="1"/>
      <w:numFmt w:val="bullet"/>
      <w:lvlText w:val=""/>
      <w:lvlJc w:val="left"/>
      <w:pPr>
        <w:ind w:left="4320" w:hanging="360"/>
      </w:pPr>
      <w:rPr>
        <w:rFonts w:ascii="Wingdings" w:hAnsi="Wingdings" w:hint="default"/>
      </w:rPr>
    </w:lvl>
    <w:lvl w:ilvl="6" w:tplc="E382B6DC">
      <w:start w:val="1"/>
      <w:numFmt w:val="bullet"/>
      <w:lvlText w:val=""/>
      <w:lvlJc w:val="left"/>
      <w:pPr>
        <w:ind w:left="5040" w:hanging="360"/>
      </w:pPr>
      <w:rPr>
        <w:rFonts w:ascii="Symbol" w:hAnsi="Symbol" w:hint="default"/>
      </w:rPr>
    </w:lvl>
    <w:lvl w:ilvl="7" w:tplc="BB728AEA">
      <w:start w:val="1"/>
      <w:numFmt w:val="bullet"/>
      <w:lvlText w:val="o"/>
      <w:lvlJc w:val="left"/>
      <w:pPr>
        <w:ind w:left="5760" w:hanging="360"/>
      </w:pPr>
      <w:rPr>
        <w:rFonts w:ascii="Courier New" w:hAnsi="Courier New" w:hint="default"/>
      </w:rPr>
    </w:lvl>
    <w:lvl w:ilvl="8" w:tplc="C204BE28">
      <w:start w:val="1"/>
      <w:numFmt w:val="bullet"/>
      <w:lvlText w:val=""/>
      <w:lvlJc w:val="left"/>
      <w:pPr>
        <w:ind w:left="6480" w:hanging="360"/>
      </w:pPr>
      <w:rPr>
        <w:rFonts w:ascii="Wingdings" w:hAnsi="Wingdings" w:hint="default"/>
      </w:rPr>
    </w:lvl>
  </w:abstractNum>
  <w:abstractNum w:abstractNumId="29" w15:restartNumberingAfterBreak="0">
    <w:nsid w:val="2C560E30"/>
    <w:multiLevelType w:val="hybridMultilevel"/>
    <w:tmpl w:val="1908A2AA"/>
    <w:lvl w:ilvl="0" w:tplc="72E64024">
      <w:start w:val="1"/>
      <w:numFmt w:val="bullet"/>
      <w:lvlText w:val=""/>
      <w:lvlJc w:val="left"/>
      <w:pPr>
        <w:ind w:left="360" w:hanging="360"/>
      </w:pPr>
      <w:rPr>
        <w:rFonts w:ascii="Symbol" w:hAnsi="Symbol" w:hint="default"/>
      </w:rPr>
    </w:lvl>
    <w:lvl w:ilvl="1" w:tplc="196C8262" w:tentative="1">
      <w:start w:val="1"/>
      <w:numFmt w:val="bullet"/>
      <w:lvlText w:val="o"/>
      <w:lvlJc w:val="left"/>
      <w:pPr>
        <w:ind w:left="1080" w:hanging="360"/>
      </w:pPr>
      <w:rPr>
        <w:rFonts w:ascii="Courier New" w:hAnsi="Courier New" w:cs="Courier New" w:hint="default"/>
      </w:rPr>
    </w:lvl>
    <w:lvl w:ilvl="2" w:tplc="706A03D6" w:tentative="1">
      <w:start w:val="1"/>
      <w:numFmt w:val="bullet"/>
      <w:lvlText w:val=""/>
      <w:lvlJc w:val="left"/>
      <w:pPr>
        <w:ind w:left="1800" w:hanging="360"/>
      </w:pPr>
      <w:rPr>
        <w:rFonts w:ascii="Wingdings" w:hAnsi="Wingdings" w:hint="default"/>
      </w:rPr>
    </w:lvl>
    <w:lvl w:ilvl="3" w:tplc="7D5EE78C" w:tentative="1">
      <w:start w:val="1"/>
      <w:numFmt w:val="bullet"/>
      <w:lvlText w:val=""/>
      <w:lvlJc w:val="left"/>
      <w:pPr>
        <w:ind w:left="2520" w:hanging="360"/>
      </w:pPr>
      <w:rPr>
        <w:rFonts w:ascii="Symbol" w:hAnsi="Symbol" w:hint="default"/>
      </w:rPr>
    </w:lvl>
    <w:lvl w:ilvl="4" w:tplc="739EF8F8" w:tentative="1">
      <w:start w:val="1"/>
      <w:numFmt w:val="bullet"/>
      <w:lvlText w:val="o"/>
      <w:lvlJc w:val="left"/>
      <w:pPr>
        <w:ind w:left="3240" w:hanging="360"/>
      </w:pPr>
      <w:rPr>
        <w:rFonts w:ascii="Courier New" w:hAnsi="Courier New" w:cs="Courier New" w:hint="default"/>
      </w:rPr>
    </w:lvl>
    <w:lvl w:ilvl="5" w:tplc="F91A1BDE" w:tentative="1">
      <w:start w:val="1"/>
      <w:numFmt w:val="bullet"/>
      <w:lvlText w:val=""/>
      <w:lvlJc w:val="left"/>
      <w:pPr>
        <w:ind w:left="3960" w:hanging="360"/>
      </w:pPr>
      <w:rPr>
        <w:rFonts w:ascii="Wingdings" w:hAnsi="Wingdings" w:hint="default"/>
      </w:rPr>
    </w:lvl>
    <w:lvl w:ilvl="6" w:tplc="57AE3AA2" w:tentative="1">
      <w:start w:val="1"/>
      <w:numFmt w:val="bullet"/>
      <w:lvlText w:val=""/>
      <w:lvlJc w:val="left"/>
      <w:pPr>
        <w:ind w:left="4680" w:hanging="360"/>
      </w:pPr>
      <w:rPr>
        <w:rFonts w:ascii="Symbol" w:hAnsi="Symbol" w:hint="default"/>
      </w:rPr>
    </w:lvl>
    <w:lvl w:ilvl="7" w:tplc="ECA4010A" w:tentative="1">
      <w:start w:val="1"/>
      <w:numFmt w:val="bullet"/>
      <w:lvlText w:val="o"/>
      <w:lvlJc w:val="left"/>
      <w:pPr>
        <w:ind w:left="5400" w:hanging="360"/>
      </w:pPr>
      <w:rPr>
        <w:rFonts w:ascii="Courier New" w:hAnsi="Courier New" w:cs="Courier New" w:hint="default"/>
      </w:rPr>
    </w:lvl>
    <w:lvl w:ilvl="8" w:tplc="356845CA" w:tentative="1">
      <w:start w:val="1"/>
      <w:numFmt w:val="bullet"/>
      <w:lvlText w:val=""/>
      <w:lvlJc w:val="left"/>
      <w:pPr>
        <w:ind w:left="6120" w:hanging="360"/>
      </w:pPr>
      <w:rPr>
        <w:rFonts w:ascii="Wingdings" w:hAnsi="Wingdings" w:hint="default"/>
      </w:rPr>
    </w:lvl>
  </w:abstractNum>
  <w:abstractNum w:abstractNumId="30" w15:restartNumberingAfterBreak="0">
    <w:nsid w:val="2C6E29EE"/>
    <w:multiLevelType w:val="multilevel"/>
    <w:tmpl w:val="767C0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74292D"/>
    <w:multiLevelType w:val="hybridMultilevel"/>
    <w:tmpl w:val="FFFFFFFF"/>
    <w:lvl w:ilvl="0" w:tplc="55622910">
      <w:start w:val="1"/>
      <w:numFmt w:val="bullet"/>
      <w:lvlText w:val="·"/>
      <w:lvlJc w:val="left"/>
      <w:pPr>
        <w:ind w:left="720" w:hanging="360"/>
      </w:pPr>
      <w:rPr>
        <w:rFonts w:ascii="Symbol" w:hAnsi="Symbol" w:hint="default"/>
      </w:rPr>
    </w:lvl>
    <w:lvl w:ilvl="1" w:tplc="9A1CA822">
      <w:start w:val="1"/>
      <w:numFmt w:val="bullet"/>
      <w:lvlText w:val="o"/>
      <w:lvlJc w:val="left"/>
      <w:pPr>
        <w:ind w:left="1440" w:hanging="360"/>
      </w:pPr>
      <w:rPr>
        <w:rFonts w:ascii="Courier New" w:hAnsi="Courier New" w:hint="default"/>
      </w:rPr>
    </w:lvl>
    <w:lvl w:ilvl="2" w:tplc="C1F6776E">
      <w:start w:val="1"/>
      <w:numFmt w:val="bullet"/>
      <w:lvlText w:val=""/>
      <w:lvlJc w:val="left"/>
      <w:pPr>
        <w:ind w:left="2160" w:hanging="360"/>
      </w:pPr>
      <w:rPr>
        <w:rFonts w:ascii="Wingdings" w:hAnsi="Wingdings" w:hint="default"/>
      </w:rPr>
    </w:lvl>
    <w:lvl w:ilvl="3" w:tplc="4AA6485A">
      <w:start w:val="1"/>
      <w:numFmt w:val="bullet"/>
      <w:lvlText w:val=""/>
      <w:lvlJc w:val="left"/>
      <w:pPr>
        <w:ind w:left="2880" w:hanging="360"/>
      </w:pPr>
      <w:rPr>
        <w:rFonts w:ascii="Symbol" w:hAnsi="Symbol" w:hint="default"/>
      </w:rPr>
    </w:lvl>
    <w:lvl w:ilvl="4" w:tplc="0082BD2C">
      <w:start w:val="1"/>
      <w:numFmt w:val="bullet"/>
      <w:lvlText w:val="o"/>
      <w:lvlJc w:val="left"/>
      <w:pPr>
        <w:ind w:left="3600" w:hanging="360"/>
      </w:pPr>
      <w:rPr>
        <w:rFonts w:ascii="Courier New" w:hAnsi="Courier New" w:hint="default"/>
      </w:rPr>
    </w:lvl>
    <w:lvl w:ilvl="5" w:tplc="CADAAC5C">
      <w:start w:val="1"/>
      <w:numFmt w:val="bullet"/>
      <w:lvlText w:val=""/>
      <w:lvlJc w:val="left"/>
      <w:pPr>
        <w:ind w:left="4320" w:hanging="360"/>
      </w:pPr>
      <w:rPr>
        <w:rFonts w:ascii="Wingdings" w:hAnsi="Wingdings" w:hint="default"/>
      </w:rPr>
    </w:lvl>
    <w:lvl w:ilvl="6" w:tplc="CCBE45EC">
      <w:start w:val="1"/>
      <w:numFmt w:val="bullet"/>
      <w:lvlText w:val=""/>
      <w:lvlJc w:val="left"/>
      <w:pPr>
        <w:ind w:left="5040" w:hanging="360"/>
      </w:pPr>
      <w:rPr>
        <w:rFonts w:ascii="Symbol" w:hAnsi="Symbol" w:hint="default"/>
      </w:rPr>
    </w:lvl>
    <w:lvl w:ilvl="7" w:tplc="F3B4E172">
      <w:start w:val="1"/>
      <w:numFmt w:val="bullet"/>
      <w:lvlText w:val="o"/>
      <w:lvlJc w:val="left"/>
      <w:pPr>
        <w:ind w:left="5760" w:hanging="360"/>
      </w:pPr>
      <w:rPr>
        <w:rFonts w:ascii="Courier New" w:hAnsi="Courier New" w:hint="default"/>
      </w:rPr>
    </w:lvl>
    <w:lvl w:ilvl="8" w:tplc="87CAEFE6">
      <w:start w:val="1"/>
      <w:numFmt w:val="bullet"/>
      <w:lvlText w:val=""/>
      <w:lvlJc w:val="left"/>
      <w:pPr>
        <w:ind w:left="6480" w:hanging="360"/>
      </w:pPr>
      <w:rPr>
        <w:rFonts w:ascii="Wingdings" w:hAnsi="Wingdings" w:hint="default"/>
      </w:rPr>
    </w:lvl>
  </w:abstractNum>
  <w:abstractNum w:abstractNumId="32" w15:restartNumberingAfterBreak="0">
    <w:nsid w:val="2FA34667"/>
    <w:multiLevelType w:val="hybridMultilevel"/>
    <w:tmpl w:val="4BA09E40"/>
    <w:lvl w:ilvl="0" w:tplc="4792231C">
      <w:start w:val="2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1582478"/>
    <w:multiLevelType w:val="hybridMultilevel"/>
    <w:tmpl w:val="35A0BDC0"/>
    <w:lvl w:ilvl="0" w:tplc="0B4EF38C">
      <w:start w:val="1"/>
      <w:numFmt w:val="bullet"/>
      <w:lvlText w:val=""/>
      <w:lvlJc w:val="left"/>
      <w:pPr>
        <w:ind w:left="720" w:hanging="360"/>
      </w:pPr>
      <w:rPr>
        <w:rFonts w:ascii="Symbol" w:hAnsi="Symbol" w:hint="default"/>
      </w:rPr>
    </w:lvl>
    <w:lvl w:ilvl="1" w:tplc="D5629C24">
      <w:start w:val="1"/>
      <w:numFmt w:val="bullet"/>
      <w:lvlText w:val="o"/>
      <w:lvlJc w:val="left"/>
      <w:pPr>
        <w:ind w:left="1440" w:hanging="360"/>
      </w:pPr>
      <w:rPr>
        <w:rFonts w:ascii="&quot;Courier New&quot;" w:hAnsi="&quot;Courier New&quot;" w:hint="default"/>
      </w:rPr>
    </w:lvl>
    <w:lvl w:ilvl="2" w:tplc="7646BD26">
      <w:start w:val="1"/>
      <w:numFmt w:val="bullet"/>
      <w:lvlText w:val=""/>
      <w:lvlJc w:val="left"/>
      <w:pPr>
        <w:ind w:left="2160" w:hanging="360"/>
      </w:pPr>
      <w:rPr>
        <w:rFonts w:ascii="Wingdings" w:hAnsi="Wingdings" w:hint="default"/>
      </w:rPr>
    </w:lvl>
    <w:lvl w:ilvl="3" w:tplc="00AC058C">
      <w:start w:val="1"/>
      <w:numFmt w:val="bullet"/>
      <w:lvlText w:val=""/>
      <w:lvlJc w:val="left"/>
      <w:pPr>
        <w:ind w:left="2880" w:hanging="360"/>
      </w:pPr>
      <w:rPr>
        <w:rFonts w:ascii="Symbol" w:hAnsi="Symbol" w:hint="default"/>
      </w:rPr>
    </w:lvl>
    <w:lvl w:ilvl="4" w:tplc="11182674">
      <w:start w:val="1"/>
      <w:numFmt w:val="bullet"/>
      <w:lvlText w:val="o"/>
      <w:lvlJc w:val="left"/>
      <w:pPr>
        <w:ind w:left="3600" w:hanging="360"/>
      </w:pPr>
      <w:rPr>
        <w:rFonts w:ascii="Courier New" w:hAnsi="Courier New" w:hint="default"/>
      </w:rPr>
    </w:lvl>
    <w:lvl w:ilvl="5" w:tplc="B93E1898">
      <w:start w:val="1"/>
      <w:numFmt w:val="bullet"/>
      <w:lvlText w:val=""/>
      <w:lvlJc w:val="left"/>
      <w:pPr>
        <w:ind w:left="4320" w:hanging="360"/>
      </w:pPr>
      <w:rPr>
        <w:rFonts w:ascii="Wingdings" w:hAnsi="Wingdings" w:hint="default"/>
      </w:rPr>
    </w:lvl>
    <w:lvl w:ilvl="6" w:tplc="BCF8002E">
      <w:start w:val="1"/>
      <w:numFmt w:val="bullet"/>
      <w:lvlText w:val=""/>
      <w:lvlJc w:val="left"/>
      <w:pPr>
        <w:ind w:left="5040" w:hanging="360"/>
      </w:pPr>
      <w:rPr>
        <w:rFonts w:ascii="Symbol" w:hAnsi="Symbol" w:hint="default"/>
      </w:rPr>
    </w:lvl>
    <w:lvl w:ilvl="7" w:tplc="35988FB0">
      <w:start w:val="1"/>
      <w:numFmt w:val="bullet"/>
      <w:lvlText w:val="o"/>
      <w:lvlJc w:val="left"/>
      <w:pPr>
        <w:ind w:left="5760" w:hanging="360"/>
      </w:pPr>
      <w:rPr>
        <w:rFonts w:ascii="Courier New" w:hAnsi="Courier New" w:hint="default"/>
      </w:rPr>
    </w:lvl>
    <w:lvl w:ilvl="8" w:tplc="E4BEFEC8">
      <w:start w:val="1"/>
      <w:numFmt w:val="bullet"/>
      <w:lvlText w:val=""/>
      <w:lvlJc w:val="left"/>
      <w:pPr>
        <w:ind w:left="6480" w:hanging="360"/>
      </w:pPr>
      <w:rPr>
        <w:rFonts w:ascii="Wingdings" w:hAnsi="Wingdings" w:hint="default"/>
      </w:rPr>
    </w:lvl>
  </w:abstractNum>
  <w:abstractNum w:abstractNumId="34" w15:restartNumberingAfterBreak="0">
    <w:nsid w:val="33223031"/>
    <w:multiLevelType w:val="hybridMultilevel"/>
    <w:tmpl w:val="FFFFFFFF"/>
    <w:lvl w:ilvl="0" w:tplc="7628740A">
      <w:start w:val="1"/>
      <w:numFmt w:val="bullet"/>
      <w:lvlText w:val="·"/>
      <w:lvlJc w:val="left"/>
      <w:pPr>
        <w:ind w:left="720" w:hanging="360"/>
      </w:pPr>
      <w:rPr>
        <w:rFonts w:ascii="Symbol" w:hAnsi="Symbol" w:hint="default"/>
      </w:rPr>
    </w:lvl>
    <w:lvl w:ilvl="1" w:tplc="34224ED0">
      <w:start w:val="1"/>
      <w:numFmt w:val="bullet"/>
      <w:lvlText w:val="o"/>
      <w:lvlJc w:val="left"/>
      <w:pPr>
        <w:ind w:left="1440" w:hanging="360"/>
      </w:pPr>
      <w:rPr>
        <w:rFonts w:ascii="Courier New" w:hAnsi="Courier New" w:hint="default"/>
      </w:rPr>
    </w:lvl>
    <w:lvl w:ilvl="2" w:tplc="E64EE3B6">
      <w:start w:val="1"/>
      <w:numFmt w:val="bullet"/>
      <w:lvlText w:val=""/>
      <w:lvlJc w:val="left"/>
      <w:pPr>
        <w:ind w:left="2160" w:hanging="360"/>
      </w:pPr>
      <w:rPr>
        <w:rFonts w:ascii="Wingdings" w:hAnsi="Wingdings" w:hint="default"/>
      </w:rPr>
    </w:lvl>
    <w:lvl w:ilvl="3" w:tplc="7CBCC806">
      <w:start w:val="1"/>
      <w:numFmt w:val="bullet"/>
      <w:lvlText w:val=""/>
      <w:lvlJc w:val="left"/>
      <w:pPr>
        <w:ind w:left="2880" w:hanging="360"/>
      </w:pPr>
      <w:rPr>
        <w:rFonts w:ascii="Symbol" w:hAnsi="Symbol" w:hint="default"/>
      </w:rPr>
    </w:lvl>
    <w:lvl w:ilvl="4" w:tplc="1AC457C8">
      <w:start w:val="1"/>
      <w:numFmt w:val="bullet"/>
      <w:lvlText w:val="o"/>
      <w:lvlJc w:val="left"/>
      <w:pPr>
        <w:ind w:left="3600" w:hanging="360"/>
      </w:pPr>
      <w:rPr>
        <w:rFonts w:ascii="Courier New" w:hAnsi="Courier New" w:hint="default"/>
      </w:rPr>
    </w:lvl>
    <w:lvl w:ilvl="5" w:tplc="FC54DEAA">
      <w:start w:val="1"/>
      <w:numFmt w:val="bullet"/>
      <w:lvlText w:val=""/>
      <w:lvlJc w:val="left"/>
      <w:pPr>
        <w:ind w:left="4320" w:hanging="360"/>
      </w:pPr>
      <w:rPr>
        <w:rFonts w:ascii="Wingdings" w:hAnsi="Wingdings" w:hint="default"/>
      </w:rPr>
    </w:lvl>
    <w:lvl w:ilvl="6" w:tplc="D0F4DA6A">
      <w:start w:val="1"/>
      <w:numFmt w:val="bullet"/>
      <w:lvlText w:val=""/>
      <w:lvlJc w:val="left"/>
      <w:pPr>
        <w:ind w:left="5040" w:hanging="360"/>
      </w:pPr>
      <w:rPr>
        <w:rFonts w:ascii="Symbol" w:hAnsi="Symbol" w:hint="default"/>
      </w:rPr>
    </w:lvl>
    <w:lvl w:ilvl="7" w:tplc="8D44D49A">
      <w:start w:val="1"/>
      <w:numFmt w:val="bullet"/>
      <w:lvlText w:val="o"/>
      <w:lvlJc w:val="left"/>
      <w:pPr>
        <w:ind w:left="5760" w:hanging="360"/>
      </w:pPr>
      <w:rPr>
        <w:rFonts w:ascii="Courier New" w:hAnsi="Courier New" w:hint="default"/>
      </w:rPr>
    </w:lvl>
    <w:lvl w:ilvl="8" w:tplc="B6461D9E">
      <w:start w:val="1"/>
      <w:numFmt w:val="bullet"/>
      <w:lvlText w:val=""/>
      <w:lvlJc w:val="left"/>
      <w:pPr>
        <w:ind w:left="6480" w:hanging="360"/>
      </w:pPr>
      <w:rPr>
        <w:rFonts w:ascii="Wingdings" w:hAnsi="Wingdings" w:hint="default"/>
      </w:rPr>
    </w:lvl>
  </w:abstractNum>
  <w:abstractNum w:abstractNumId="35" w15:restartNumberingAfterBreak="0">
    <w:nsid w:val="3476887C"/>
    <w:multiLevelType w:val="hybridMultilevel"/>
    <w:tmpl w:val="260ADBC0"/>
    <w:lvl w:ilvl="0" w:tplc="05B68980">
      <w:start w:val="1"/>
      <w:numFmt w:val="bullet"/>
      <w:lvlText w:val="·"/>
      <w:lvlJc w:val="left"/>
      <w:pPr>
        <w:ind w:left="720" w:hanging="360"/>
      </w:pPr>
      <w:rPr>
        <w:rFonts w:ascii="Symbol" w:hAnsi="Symbol" w:hint="default"/>
      </w:rPr>
    </w:lvl>
    <w:lvl w:ilvl="1" w:tplc="6D1C3FBE">
      <w:start w:val="1"/>
      <w:numFmt w:val="bullet"/>
      <w:lvlText w:val="o"/>
      <w:lvlJc w:val="left"/>
      <w:pPr>
        <w:ind w:left="1440" w:hanging="360"/>
      </w:pPr>
      <w:rPr>
        <w:rFonts w:ascii="Courier New" w:hAnsi="Courier New" w:hint="default"/>
      </w:rPr>
    </w:lvl>
    <w:lvl w:ilvl="2" w:tplc="E6446AAC">
      <w:start w:val="1"/>
      <w:numFmt w:val="bullet"/>
      <w:lvlText w:val=""/>
      <w:lvlJc w:val="left"/>
      <w:pPr>
        <w:ind w:left="2160" w:hanging="360"/>
      </w:pPr>
      <w:rPr>
        <w:rFonts w:ascii="Wingdings" w:hAnsi="Wingdings" w:hint="default"/>
      </w:rPr>
    </w:lvl>
    <w:lvl w:ilvl="3" w:tplc="CAAA7FFE">
      <w:start w:val="1"/>
      <w:numFmt w:val="bullet"/>
      <w:lvlText w:val=""/>
      <w:lvlJc w:val="left"/>
      <w:pPr>
        <w:ind w:left="2880" w:hanging="360"/>
      </w:pPr>
      <w:rPr>
        <w:rFonts w:ascii="Symbol" w:hAnsi="Symbol" w:hint="default"/>
      </w:rPr>
    </w:lvl>
    <w:lvl w:ilvl="4" w:tplc="ADE0E0FC">
      <w:start w:val="1"/>
      <w:numFmt w:val="bullet"/>
      <w:lvlText w:val="o"/>
      <w:lvlJc w:val="left"/>
      <w:pPr>
        <w:ind w:left="3600" w:hanging="360"/>
      </w:pPr>
      <w:rPr>
        <w:rFonts w:ascii="Courier New" w:hAnsi="Courier New" w:hint="default"/>
      </w:rPr>
    </w:lvl>
    <w:lvl w:ilvl="5" w:tplc="9D8473D0">
      <w:start w:val="1"/>
      <w:numFmt w:val="bullet"/>
      <w:lvlText w:val=""/>
      <w:lvlJc w:val="left"/>
      <w:pPr>
        <w:ind w:left="4320" w:hanging="360"/>
      </w:pPr>
      <w:rPr>
        <w:rFonts w:ascii="Wingdings" w:hAnsi="Wingdings" w:hint="default"/>
      </w:rPr>
    </w:lvl>
    <w:lvl w:ilvl="6" w:tplc="9788C222">
      <w:start w:val="1"/>
      <w:numFmt w:val="bullet"/>
      <w:lvlText w:val=""/>
      <w:lvlJc w:val="left"/>
      <w:pPr>
        <w:ind w:left="5040" w:hanging="360"/>
      </w:pPr>
      <w:rPr>
        <w:rFonts w:ascii="Symbol" w:hAnsi="Symbol" w:hint="default"/>
      </w:rPr>
    </w:lvl>
    <w:lvl w:ilvl="7" w:tplc="2FCCEA12">
      <w:start w:val="1"/>
      <w:numFmt w:val="bullet"/>
      <w:lvlText w:val="o"/>
      <w:lvlJc w:val="left"/>
      <w:pPr>
        <w:ind w:left="5760" w:hanging="360"/>
      </w:pPr>
      <w:rPr>
        <w:rFonts w:ascii="Courier New" w:hAnsi="Courier New" w:hint="default"/>
      </w:rPr>
    </w:lvl>
    <w:lvl w:ilvl="8" w:tplc="6C184C9C">
      <w:start w:val="1"/>
      <w:numFmt w:val="bullet"/>
      <w:lvlText w:val=""/>
      <w:lvlJc w:val="left"/>
      <w:pPr>
        <w:ind w:left="6480" w:hanging="360"/>
      </w:pPr>
      <w:rPr>
        <w:rFonts w:ascii="Wingdings" w:hAnsi="Wingdings" w:hint="default"/>
      </w:rPr>
    </w:lvl>
  </w:abstractNum>
  <w:abstractNum w:abstractNumId="36" w15:restartNumberingAfterBreak="0">
    <w:nsid w:val="36710F70"/>
    <w:multiLevelType w:val="hybridMultilevel"/>
    <w:tmpl w:val="FFFFFFFF"/>
    <w:lvl w:ilvl="0" w:tplc="74AA38B8">
      <w:start w:val="1"/>
      <w:numFmt w:val="bullet"/>
      <w:lvlText w:val="·"/>
      <w:lvlJc w:val="left"/>
      <w:pPr>
        <w:ind w:left="720" w:hanging="360"/>
      </w:pPr>
      <w:rPr>
        <w:rFonts w:ascii="Symbol" w:hAnsi="Symbol" w:hint="default"/>
      </w:rPr>
    </w:lvl>
    <w:lvl w:ilvl="1" w:tplc="6A22F62E">
      <w:start w:val="1"/>
      <w:numFmt w:val="bullet"/>
      <w:lvlText w:val="o"/>
      <w:lvlJc w:val="left"/>
      <w:pPr>
        <w:ind w:left="1440" w:hanging="360"/>
      </w:pPr>
      <w:rPr>
        <w:rFonts w:ascii="Courier New" w:hAnsi="Courier New" w:hint="default"/>
      </w:rPr>
    </w:lvl>
    <w:lvl w:ilvl="2" w:tplc="09CE7838">
      <w:start w:val="1"/>
      <w:numFmt w:val="bullet"/>
      <w:lvlText w:val=""/>
      <w:lvlJc w:val="left"/>
      <w:pPr>
        <w:ind w:left="2160" w:hanging="360"/>
      </w:pPr>
      <w:rPr>
        <w:rFonts w:ascii="Wingdings" w:hAnsi="Wingdings" w:hint="default"/>
      </w:rPr>
    </w:lvl>
    <w:lvl w:ilvl="3" w:tplc="8D56A784">
      <w:start w:val="1"/>
      <w:numFmt w:val="bullet"/>
      <w:lvlText w:val=""/>
      <w:lvlJc w:val="left"/>
      <w:pPr>
        <w:ind w:left="2880" w:hanging="360"/>
      </w:pPr>
      <w:rPr>
        <w:rFonts w:ascii="Symbol" w:hAnsi="Symbol" w:hint="default"/>
      </w:rPr>
    </w:lvl>
    <w:lvl w:ilvl="4" w:tplc="23361CCE">
      <w:start w:val="1"/>
      <w:numFmt w:val="bullet"/>
      <w:lvlText w:val="o"/>
      <w:lvlJc w:val="left"/>
      <w:pPr>
        <w:ind w:left="3600" w:hanging="360"/>
      </w:pPr>
      <w:rPr>
        <w:rFonts w:ascii="Courier New" w:hAnsi="Courier New" w:hint="default"/>
      </w:rPr>
    </w:lvl>
    <w:lvl w:ilvl="5" w:tplc="56AA3168">
      <w:start w:val="1"/>
      <w:numFmt w:val="bullet"/>
      <w:lvlText w:val=""/>
      <w:lvlJc w:val="left"/>
      <w:pPr>
        <w:ind w:left="4320" w:hanging="360"/>
      </w:pPr>
      <w:rPr>
        <w:rFonts w:ascii="Wingdings" w:hAnsi="Wingdings" w:hint="default"/>
      </w:rPr>
    </w:lvl>
    <w:lvl w:ilvl="6" w:tplc="D0863370">
      <w:start w:val="1"/>
      <w:numFmt w:val="bullet"/>
      <w:lvlText w:val=""/>
      <w:lvlJc w:val="left"/>
      <w:pPr>
        <w:ind w:left="5040" w:hanging="360"/>
      </w:pPr>
      <w:rPr>
        <w:rFonts w:ascii="Symbol" w:hAnsi="Symbol" w:hint="default"/>
      </w:rPr>
    </w:lvl>
    <w:lvl w:ilvl="7" w:tplc="A8AE898C">
      <w:start w:val="1"/>
      <w:numFmt w:val="bullet"/>
      <w:lvlText w:val="o"/>
      <w:lvlJc w:val="left"/>
      <w:pPr>
        <w:ind w:left="5760" w:hanging="360"/>
      </w:pPr>
      <w:rPr>
        <w:rFonts w:ascii="Courier New" w:hAnsi="Courier New" w:hint="default"/>
      </w:rPr>
    </w:lvl>
    <w:lvl w:ilvl="8" w:tplc="504E4C10">
      <w:start w:val="1"/>
      <w:numFmt w:val="bullet"/>
      <w:lvlText w:val=""/>
      <w:lvlJc w:val="left"/>
      <w:pPr>
        <w:ind w:left="6480" w:hanging="360"/>
      </w:pPr>
      <w:rPr>
        <w:rFonts w:ascii="Wingdings" w:hAnsi="Wingdings" w:hint="default"/>
      </w:rPr>
    </w:lvl>
  </w:abstractNum>
  <w:abstractNum w:abstractNumId="37" w15:restartNumberingAfterBreak="0">
    <w:nsid w:val="390D0E43"/>
    <w:multiLevelType w:val="hybridMultilevel"/>
    <w:tmpl w:val="BE1CD35C"/>
    <w:lvl w:ilvl="0" w:tplc="00A2B14C">
      <w:start w:val="1"/>
      <w:numFmt w:val="bullet"/>
      <w:lvlText w:val=""/>
      <w:lvlJc w:val="left"/>
      <w:pPr>
        <w:ind w:left="720" w:hanging="360"/>
      </w:pPr>
      <w:rPr>
        <w:rFonts w:ascii="Symbol" w:hAnsi="Symbol" w:hint="default"/>
      </w:rPr>
    </w:lvl>
    <w:lvl w:ilvl="1" w:tplc="4142FCAC">
      <w:start w:val="1"/>
      <w:numFmt w:val="bullet"/>
      <w:lvlText w:val="o"/>
      <w:lvlJc w:val="left"/>
      <w:pPr>
        <w:ind w:left="1440" w:hanging="360"/>
      </w:pPr>
      <w:rPr>
        <w:rFonts w:ascii="Courier New" w:hAnsi="Courier New" w:hint="default"/>
      </w:rPr>
    </w:lvl>
    <w:lvl w:ilvl="2" w:tplc="1DA0D39A">
      <w:start w:val="1"/>
      <w:numFmt w:val="bullet"/>
      <w:lvlText w:val=""/>
      <w:lvlJc w:val="left"/>
      <w:pPr>
        <w:ind w:left="2160" w:hanging="360"/>
      </w:pPr>
      <w:rPr>
        <w:rFonts w:ascii="Wingdings" w:hAnsi="Wingdings" w:hint="default"/>
      </w:rPr>
    </w:lvl>
    <w:lvl w:ilvl="3" w:tplc="440AA600">
      <w:start w:val="1"/>
      <w:numFmt w:val="bullet"/>
      <w:lvlText w:val=""/>
      <w:lvlJc w:val="left"/>
      <w:pPr>
        <w:ind w:left="2880" w:hanging="360"/>
      </w:pPr>
      <w:rPr>
        <w:rFonts w:ascii="Symbol" w:hAnsi="Symbol" w:hint="default"/>
      </w:rPr>
    </w:lvl>
    <w:lvl w:ilvl="4" w:tplc="0172B908">
      <w:start w:val="1"/>
      <w:numFmt w:val="bullet"/>
      <w:lvlText w:val="o"/>
      <w:lvlJc w:val="left"/>
      <w:pPr>
        <w:ind w:left="3600" w:hanging="360"/>
      </w:pPr>
      <w:rPr>
        <w:rFonts w:ascii="Courier New" w:hAnsi="Courier New" w:hint="default"/>
      </w:rPr>
    </w:lvl>
    <w:lvl w:ilvl="5" w:tplc="D758D312">
      <w:start w:val="1"/>
      <w:numFmt w:val="bullet"/>
      <w:lvlText w:val=""/>
      <w:lvlJc w:val="left"/>
      <w:pPr>
        <w:ind w:left="4320" w:hanging="360"/>
      </w:pPr>
      <w:rPr>
        <w:rFonts w:ascii="Wingdings" w:hAnsi="Wingdings" w:hint="default"/>
      </w:rPr>
    </w:lvl>
    <w:lvl w:ilvl="6" w:tplc="D17C1500">
      <w:start w:val="1"/>
      <w:numFmt w:val="bullet"/>
      <w:lvlText w:val=""/>
      <w:lvlJc w:val="left"/>
      <w:pPr>
        <w:ind w:left="5040" w:hanging="360"/>
      </w:pPr>
      <w:rPr>
        <w:rFonts w:ascii="Symbol" w:hAnsi="Symbol" w:hint="default"/>
      </w:rPr>
    </w:lvl>
    <w:lvl w:ilvl="7" w:tplc="17347630">
      <w:start w:val="1"/>
      <w:numFmt w:val="bullet"/>
      <w:lvlText w:val="o"/>
      <w:lvlJc w:val="left"/>
      <w:pPr>
        <w:ind w:left="5760" w:hanging="360"/>
      </w:pPr>
      <w:rPr>
        <w:rFonts w:ascii="Courier New" w:hAnsi="Courier New" w:hint="default"/>
      </w:rPr>
    </w:lvl>
    <w:lvl w:ilvl="8" w:tplc="90DE19D8">
      <w:start w:val="1"/>
      <w:numFmt w:val="bullet"/>
      <w:lvlText w:val=""/>
      <w:lvlJc w:val="left"/>
      <w:pPr>
        <w:ind w:left="6480" w:hanging="360"/>
      </w:pPr>
      <w:rPr>
        <w:rFonts w:ascii="Wingdings" w:hAnsi="Wingdings" w:hint="default"/>
      </w:rPr>
    </w:lvl>
  </w:abstractNum>
  <w:abstractNum w:abstractNumId="38" w15:restartNumberingAfterBreak="0">
    <w:nsid w:val="3C6A6806"/>
    <w:multiLevelType w:val="hybridMultilevel"/>
    <w:tmpl w:val="42042958"/>
    <w:lvl w:ilvl="0" w:tplc="D34CC2FE">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3CB34D2F"/>
    <w:multiLevelType w:val="hybridMultilevel"/>
    <w:tmpl w:val="B2F01BEE"/>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40" w15:restartNumberingAfterBreak="0">
    <w:nsid w:val="3CB34D39"/>
    <w:multiLevelType w:val="hybridMultilevel"/>
    <w:tmpl w:val="6CDC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E6A3018"/>
    <w:multiLevelType w:val="hybridMultilevel"/>
    <w:tmpl w:val="BBEE1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3F1666C3"/>
    <w:multiLevelType w:val="hybridMultilevel"/>
    <w:tmpl w:val="89D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13859B8"/>
    <w:multiLevelType w:val="hybridMultilevel"/>
    <w:tmpl w:val="FFFFFFFF"/>
    <w:lvl w:ilvl="0" w:tplc="8BB08120">
      <w:start w:val="1"/>
      <w:numFmt w:val="bullet"/>
      <w:lvlText w:val="·"/>
      <w:lvlJc w:val="left"/>
      <w:pPr>
        <w:ind w:left="720" w:hanging="360"/>
      </w:pPr>
      <w:rPr>
        <w:rFonts w:ascii="Symbol" w:hAnsi="Symbol" w:hint="default"/>
      </w:rPr>
    </w:lvl>
    <w:lvl w:ilvl="1" w:tplc="45146FCE">
      <w:start w:val="1"/>
      <w:numFmt w:val="bullet"/>
      <w:lvlText w:val="o"/>
      <w:lvlJc w:val="left"/>
      <w:pPr>
        <w:ind w:left="1440" w:hanging="360"/>
      </w:pPr>
      <w:rPr>
        <w:rFonts w:ascii="Courier New" w:hAnsi="Courier New" w:hint="default"/>
      </w:rPr>
    </w:lvl>
    <w:lvl w:ilvl="2" w:tplc="AE34A860">
      <w:start w:val="1"/>
      <w:numFmt w:val="bullet"/>
      <w:lvlText w:val=""/>
      <w:lvlJc w:val="left"/>
      <w:pPr>
        <w:ind w:left="2160" w:hanging="360"/>
      </w:pPr>
      <w:rPr>
        <w:rFonts w:ascii="Wingdings" w:hAnsi="Wingdings" w:hint="default"/>
      </w:rPr>
    </w:lvl>
    <w:lvl w:ilvl="3" w:tplc="D778911E">
      <w:start w:val="1"/>
      <w:numFmt w:val="bullet"/>
      <w:lvlText w:val=""/>
      <w:lvlJc w:val="left"/>
      <w:pPr>
        <w:ind w:left="2880" w:hanging="360"/>
      </w:pPr>
      <w:rPr>
        <w:rFonts w:ascii="Symbol" w:hAnsi="Symbol" w:hint="default"/>
      </w:rPr>
    </w:lvl>
    <w:lvl w:ilvl="4" w:tplc="C260509C">
      <w:start w:val="1"/>
      <w:numFmt w:val="bullet"/>
      <w:lvlText w:val="o"/>
      <w:lvlJc w:val="left"/>
      <w:pPr>
        <w:ind w:left="3600" w:hanging="360"/>
      </w:pPr>
      <w:rPr>
        <w:rFonts w:ascii="Courier New" w:hAnsi="Courier New" w:hint="default"/>
      </w:rPr>
    </w:lvl>
    <w:lvl w:ilvl="5" w:tplc="E7D477AA">
      <w:start w:val="1"/>
      <w:numFmt w:val="bullet"/>
      <w:lvlText w:val=""/>
      <w:lvlJc w:val="left"/>
      <w:pPr>
        <w:ind w:left="4320" w:hanging="360"/>
      </w:pPr>
      <w:rPr>
        <w:rFonts w:ascii="Wingdings" w:hAnsi="Wingdings" w:hint="default"/>
      </w:rPr>
    </w:lvl>
    <w:lvl w:ilvl="6" w:tplc="48E28F0C">
      <w:start w:val="1"/>
      <w:numFmt w:val="bullet"/>
      <w:lvlText w:val=""/>
      <w:lvlJc w:val="left"/>
      <w:pPr>
        <w:ind w:left="5040" w:hanging="360"/>
      </w:pPr>
      <w:rPr>
        <w:rFonts w:ascii="Symbol" w:hAnsi="Symbol" w:hint="default"/>
      </w:rPr>
    </w:lvl>
    <w:lvl w:ilvl="7" w:tplc="6084478E">
      <w:start w:val="1"/>
      <w:numFmt w:val="bullet"/>
      <w:lvlText w:val="o"/>
      <w:lvlJc w:val="left"/>
      <w:pPr>
        <w:ind w:left="5760" w:hanging="360"/>
      </w:pPr>
      <w:rPr>
        <w:rFonts w:ascii="Courier New" w:hAnsi="Courier New" w:hint="default"/>
      </w:rPr>
    </w:lvl>
    <w:lvl w:ilvl="8" w:tplc="7C86A208">
      <w:start w:val="1"/>
      <w:numFmt w:val="bullet"/>
      <w:lvlText w:val=""/>
      <w:lvlJc w:val="left"/>
      <w:pPr>
        <w:ind w:left="6480" w:hanging="360"/>
      </w:pPr>
      <w:rPr>
        <w:rFonts w:ascii="Wingdings" w:hAnsi="Wingdings" w:hint="default"/>
      </w:rPr>
    </w:lvl>
  </w:abstractNum>
  <w:abstractNum w:abstractNumId="44" w15:restartNumberingAfterBreak="0">
    <w:nsid w:val="4179A0C4"/>
    <w:multiLevelType w:val="hybridMultilevel"/>
    <w:tmpl w:val="FFFFFFFF"/>
    <w:lvl w:ilvl="0" w:tplc="24066C7A">
      <w:start w:val="1"/>
      <w:numFmt w:val="bullet"/>
      <w:lvlText w:val="·"/>
      <w:lvlJc w:val="left"/>
      <w:pPr>
        <w:ind w:left="720" w:hanging="360"/>
      </w:pPr>
      <w:rPr>
        <w:rFonts w:ascii="Symbol" w:hAnsi="Symbol" w:hint="default"/>
      </w:rPr>
    </w:lvl>
    <w:lvl w:ilvl="1" w:tplc="E0A81FDE">
      <w:start w:val="1"/>
      <w:numFmt w:val="bullet"/>
      <w:lvlText w:val="o"/>
      <w:lvlJc w:val="left"/>
      <w:pPr>
        <w:ind w:left="1440" w:hanging="360"/>
      </w:pPr>
      <w:rPr>
        <w:rFonts w:ascii="Courier New" w:hAnsi="Courier New" w:hint="default"/>
      </w:rPr>
    </w:lvl>
    <w:lvl w:ilvl="2" w:tplc="DAF216CC">
      <w:start w:val="1"/>
      <w:numFmt w:val="bullet"/>
      <w:lvlText w:val=""/>
      <w:lvlJc w:val="left"/>
      <w:pPr>
        <w:ind w:left="2160" w:hanging="360"/>
      </w:pPr>
      <w:rPr>
        <w:rFonts w:ascii="Wingdings" w:hAnsi="Wingdings" w:hint="default"/>
      </w:rPr>
    </w:lvl>
    <w:lvl w:ilvl="3" w:tplc="F950296A">
      <w:start w:val="1"/>
      <w:numFmt w:val="bullet"/>
      <w:lvlText w:val=""/>
      <w:lvlJc w:val="left"/>
      <w:pPr>
        <w:ind w:left="2880" w:hanging="360"/>
      </w:pPr>
      <w:rPr>
        <w:rFonts w:ascii="Symbol" w:hAnsi="Symbol" w:hint="default"/>
      </w:rPr>
    </w:lvl>
    <w:lvl w:ilvl="4" w:tplc="48042D1C">
      <w:start w:val="1"/>
      <w:numFmt w:val="bullet"/>
      <w:lvlText w:val="o"/>
      <w:lvlJc w:val="left"/>
      <w:pPr>
        <w:ind w:left="3600" w:hanging="360"/>
      </w:pPr>
      <w:rPr>
        <w:rFonts w:ascii="Courier New" w:hAnsi="Courier New" w:hint="default"/>
      </w:rPr>
    </w:lvl>
    <w:lvl w:ilvl="5" w:tplc="E9D4F69E">
      <w:start w:val="1"/>
      <w:numFmt w:val="bullet"/>
      <w:lvlText w:val=""/>
      <w:lvlJc w:val="left"/>
      <w:pPr>
        <w:ind w:left="4320" w:hanging="360"/>
      </w:pPr>
      <w:rPr>
        <w:rFonts w:ascii="Wingdings" w:hAnsi="Wingdings" w:hint="default"/>
      </w:rPr>
    </w:lvl>
    <w:lvl w:ilvl="6" w:tplc="A3545578">
      <w:start w:val="1"/>
      <w:numFmt w:val="bullet"/>
      <w:lvlText w:val=""/>
      <w:lvlJc w:val="left"/>
      <w:pPr>
        <w:ind w:left="5040" w:hanging="360"/>
      </w:pPr>
      <w:rPr>
        <w:rFonts w:ascii="Symbol" w:hAnsi="Symbol" w:hint="default"/>
      </w:rPr>
    </w:lvl>
    <w:lvl w:ilvl="7" w:tplc="548E1EB6">
      <w:start w:val="1"/>
      <w:numFmt w:val="bullet"/>
      <w:lvlText w:val="o"/>
      <w:lvlJc w:val="left"/>
      <w:pPr>
        <w:ind w:left="5760" w:hanging="360"/>
      </w:pPr>
      <w:rPr>
        <w:rFonts w:ascii="Courier New" w:hAnsi="Courier New" w:hint="default"/>
      </w:rPr>
    </w:lvl>
    <w:lvl w:ilvl="8" w:tplc="AAAACAE2">
      <w:start w:val="1"/>
      <w:numFmt w:val="bullet"/>
      <w:lvlText w:val=""/>
      <w:lvlJc w:val="left"/>
      <w:pPr>
        <w:ind w:left="6480" w:hanging="360"/>
      </w:pPr>
      <w:rPr>
        <w:rFonts w:ascii="Wingdings" w:hAnsi="Wingdings" w:hint="default"/>
      </w:rPr>
    </w:lvl>
  </w:abstractNum>
  <w:abstractNum w:abstractNumId="45" w15:restartNumberingAfterBreak="0">
    <w:nsid w:val="42463659"/>
    <w:multiLevelType w:val="multilevel"/>
    <w:tmpl w:val="7AF44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31A17AD"/>
    <w:multiLevelType w:val="hybridMultilevel"/>
    <w:tmpl w:val="FFFFFFFF"/>
    <w:lvl w:ilvl="0" w:tplc="3FB093C6">
      <w:start w:val="1"/>
      <w:numFmt w:val="bullet"/>
      <w:lvlText w:val="·"/>
      <w:lvlJc w:val="left"/>
      <w:pPr>
        <w:ind w:left="720" w:hanging="360"/>
      </w:pPr>
      <w:rPr>
        <w:rFonts w:ascii="Symbol" w:hAnsi="Symbol" w:hint="default"/>
      </w:rPr>
    </w:lvl>
    <w:lvl w:ilvl="1" w:tplc="987C3A58">
      <w:start w:val="1"/>
      <w:numFmt w:val="bullet"/>
      <w:lvlText w:val="o"/>
      <w:lvlJc w:val="left"/>
      <w:pPr>
        <w:ind w:left="1440" w:hanging="360"/>
      </w:pPr>
      <w:rPr>
        <w:rFonts w:ascii="Courier New" w:hAnsi="Courier New" w:hint="default"/>
      </w:rPr>
    </w:lvl>
    <w:lvl w:ilvl="2" w:tplc="BB1A5346">
      <w:start w:val="1"/>
      <w:numFmt w:val="bullet"/>
      <w:lvlText w:val=""/>
      <w:lvlJc w:val="left"/>
      <w:pPr>
        <w:ind w:left="2160" w:hanging="360"/>
      </w:pPr>
      <w:rPr>
        <w:rFonts w:ascii="Wingdings" w:hAnsi="Wingdings" w:hint="default"/>
      </w:rPr>
    </w:lvl>
    <w:lvl w:ilvl="3" w:tplc="05A6EF44">
      <w:start w:val="1"/>
      <w:numFmt w:val="bullet"/>
      <w:lvlText w:val=""/>
      <w:lvlJc w:val="left"/>
      <w:pPr>
        <w:ind w:left="2880" w:hanging="360"/>
      </w:pPr>
      <w:rPr>
        <w:rFonts w:ascii="Symbol" w:hAnsi="Symbol" w:hint="default"/>
      </w:rPr>
    </w:lvl>
    <w:lvl w:ilvl="4" w:tplc="89CE23BA">
      <w:start w:val="1"/>
      <w:numFmt w:val="bullet"/>
      <w:lvlText w:val="o"/>
      <w:lvlJc w:val="left"/>
      <w:pPr>
        <w:ind w:left="3600" w:hanging="360"/>
      </w:pPr>
      <w:rPr>
        <w:rFonts w:ascii="Courier New" w:hAnsi="Courier New" w:hint="default"/>
      </w:rPr>
    </w:lvl>
    <w:lvl w:ilvl="5" w:tplc="178CBE08">
      <w:start w:val="1"/>
      <w:numFmt w:val="bullet"/>
      <w:lvlText w:val=""/>
      <w:lvlJc w:val="left"/>
      <w:pPr>
        <w:ind w:left="4320" w:hanging="360"/>
      </w:pPr>
      <w:rPr>
        <w:rFonts w:ascii="Wingdings" w:hAnsi="Wingdings" w:hint="default"/>
      </w:rPr>
    </w:lvl>
    <w:lvl w:ilvl="6" w:tplc="B5C285A4">
      <w:start w:val="1"/>
      <w:numFmt w:val="bullet"/>
      <w:lvlText w:val=""/>
      <w:lvlJc w:val="left"/>
      <w:pPr>
        <w:ind w:left="5040" w:hanging="360"/>
      </w:pPr>
      <w:rPr>
        <w:rFonts w:ascii="Symbol" w:hAnsi="Symbol" w:hint="default"/>
      </w:rPr>
    </w:lvl>
    <w:lvl w:ilvl="7" w:tplc="80F81A34">
      <w:start w:val="1"/>
      <w:numFmt w:val="bullet"/>
      <w:lvlText w:val="o"/>
      <w:lvlJc w:val="left"/>
      <w:pPr>
        <w:ind w:left="5760" w:hanging="360"/>
      </w:pPr>
      <w:rPr>
        <w:rFonts w:ascii="Courier New" w:hAnsi="Courier New" w:hint="default"/>
      </w:rPr>
    </w:lvl>
    <w:lvl w:ilvl="8" w:tplc="AAB43244">
      <w:start w:val="1"/>
      <w:numFmt w:val="bullet"/>
      <w:lvlText w:val=""/>
      <w:lvlJc w:val="left"/>
      <w:pPr>
        <w:ind w:left="6480" w:hanging="360"/>
      </w:pPr>
      <w:rPr>
        <w:rFonts w:ascii="Wingdings" w:hAnsi="Wingdings" w:hint="default"/>
      </w:rPr>
    </w:lvl>
  </w:abstractNum>
  <w:abstractNum w:abstractNumId="47" w15:restartNumberingAfterBreak="0">
    <w:nsid w:val="45BF6CC9"/>
    <w:multiLevelType w:val="hybridMultilevel"/>
    <w:tmpl w:val="329E3A06"/>
    <w:lvl w:ilvl="0" w:tplc="73EC88C8">
      <w:start w:val="1"/>
      <w:numFmt w:val="bullet"/>
      <w:lvlText w:val=""/>
      <w:lvlJc w:val="left"/>
      <w:pPr>
        <w:ind w:left="1080" w:hanging="360"/>
      </w:pPr>
      <w:rPr>
        <w:rFonts w:ascii="Symbol" w:hAnsi="Symbol"/>
      </w:rPr>
    </w:lvl>
    <w:lvl w:ilvl="1" w:tplc="CB1222F6">
      <w:start w:val="1"/>
      <w:numFmt w:val="bullet"/>
      <w:lvlText w:val=""/>
      <w:lvlJc w:val="left"/>
      <w:pPr>
        <w:ind w:left="1080" w:hanging="360"/>
      </w:pPr>
      <w:rPr>
        <w:rFonts w:ascii="Symbol" w:hAnsi="Symbol"/>
      </w:rPr>
    </w:lvl>
    <w:lvl w:ilvl="2" w:tplc="B644028E">
      <w:start w:val="1"/>
      <w:numFmt w:val="bullet"/>
      <w:lvlText w:val=""/>
      <w:lvlJc w:val="left"/>
      <w:pPr>
        <w:ind w:left="1080" w:hanging="360"/>
      </w:pPr>
      <w:rPr>
        <w:rFonts w:ascii="Symbol" w:hAnsi="Symbol"/>
      </w:rPr>
    </w:lvl>
    <w:lvl w:ilvl="3" w:tplc="3E2EF4E6">
      <w:start w:val="1"/>
      <w:numFmt w:val="bullet"/>
      <w:lvlText w:val=""/>
      <w:lvlJc w:val="left"/>
      <w:pPr>
        <w:ind w:left="1080" w:hanging="360"/>
      </w:pPr>
      <w:rPr>
        <w:rFonts w:ascii="Symbol" w:hAnsi="Symbol"/>
      </w:rPr>
    </w:lvl>
    <w:lvl w:ilvl="4" w:tplc="B4EEBA76">
      <w:start w:val="1"/>
      <w:numFmt w:val="bullet"/>
      <w:lvlText w:val=""/>
      <w:lvlJc w:val="left"/>
      <w:pPr>
        <w:ind w:left="1080" w:hanging="360"/>
      </w:pPr>
      <w:rPr>
        <w:rFonts w:ascii="Symbol" w:hAnsi="Symbol"/>
      </w:rPr>
    </w:lvl>
    <w:lvl w:ilvl="5" w:tplc="F78650A0">
      <w:start w:val="1"/>
      <w:numFmt w:val="bullet"/>
      <w:lvlText w:val=""/>
      <w:lvlJc w:val="left"/>
      <w:pPr>
        <w:ind w:left="1080" w:hanging="360"/>
      </w:pPr>
      <w:rPr>
        <w:rFonts w:ascii="Symbol" w:hAnsi="Symbol"/>
      </w:rPr>
    </w:lvl>
    <w:lvl w:ilvl="6" w:tplc="6A84B020">
      <w:start w:val="1"/>
      <w:numFmt w:val="bullet"/>
      <w:lvlText w:val=""/>
      <w:lvlJc w:val="left"/>
      <w:pPr>
        <w:ind w:left="1080" w:hanging="360"/>
      </w:pPr>
      <w:rPr>
        <w:rFonts w:ascii="Symbol" w:hAnsi="Symbol"/>
      </w:rPr>
    </w:lvl>
    <w:lvl w:ilvl="7" w:tplc="4F3AC712">
      <w:start w:val="1"/>
      <w:numFmt w:val="bullet"/>
      <w:lvlText w:val=""/>
      <w:lvlJc w:val="left"/>
      <w:pPr>
        <w:ind w:left="1080" w:hanging="360"/>
      </w:pPr>
      <w:rPr>
        <w:rFonts w:ascii="Symbol" w:hAnsi="Symbol"/>
      </w:rPr>
    </w:lvl>
    <w:lvl w:ilvl="8" w:tplc="8B281188">
      <w:start w:val="1"/>
      <w:numFmt w:val="bullet"/>
      <w:lvlText w:val=""/>
      <w:lvlJc w:val="left"/>
      <w:pPr>
        <w:ind w:left="1080" w:hanging="360"/>
      </w:pPr>
      <w:rPr>
        <w:rFonts w:ascii="Symbol" w:hAnsi="Symbol"/>
      </w:rPr>
    </w:lvl>
  </w:abstractNum>
  <w:abstractNum w:abstractNumId="48" w15:restartNumberingAfterBreak="0">
    <w:nsid w:val="4891CA26"/>
    <w:multiLevelType w:val="hybridMultilevel"/>
    <w:tmpl w:val="FFFFFFFF"/>
    <w:lvl w:ilvl="0" w:tplc="185E4FE8">
      <w:start w:val="1"/>
      <w:numFmt w:val="bullet"/>
      <w:lvlText w:val="·"/>
      <w:lvlJc w:val="left"/>
      <w:pPr>
        <w:ind w:left="720" w:hanging="360"/>
      </w:pPr>
      <w:rPr>
        <w:rFonts w:ascii="Symbol" w:hAnsi="Symbol" w:hint="default"/>
      </w:rPr>
    </w:lvl>
    <w:lvl w:ilvl="1" w:tplc="D990223C">
      <w:start w:val="1"/>
      <w:numFmt w:val="bullet"/>
      <w:lvlText w:val="o"/>
      <w:lvlJc w:val="left"/>
      <w:pPr>
        <w:ind w:left="1440" w:hanging="360"/>
      </w:pPr>
      <w:rPr>
        <w:rFonts w:ascii="Courier New" w:hAnsi="Courier New" w:hint="default"/>
      </w:rPr>
    </w:lvl>
    <w:lvl w:ilvl="2" w:tplc="D4323426">
      <w:start w:val="1"/>
      <w:numFmt w:val="bullet"/>
      <w:lvlText w:val=""/>
      <w:lvlJc w:val="left"/>
      <w:pPr>
        <w:ind w:left="2160" w:hanging="360"/>
      </w:pPr>
      <w:rPr>
        <w:rFonts w:ascii="Wingdings" w:hAnsi="Wingdings" w:hint="default"/>
      </w:rPr>
    </w:lvl>
    <w:lvl w:ilvl="3" w:tplc="0AD4AD94">
      <w:start w:val="1"/>
      <w:numFmt w:val="bullet"/>
      <w:lvlText w:val=""/>
      <w:lvlJc w:val="left"/>
      <w:pPr>
        <w:ind w:left="2880" w:hanging="360"/>
      </w:pPr>
      <w:rPr>
        <w:rFonts w:ascii="Symbol" w:hAnsi="Symbol" w:hint="default"/>
      </w:rPr>
    </w:lvl>
    <w:lvl w:ilvl="4" w:tplc="A29A9932">
      <w:start w:val="1"/>
      <w:numFmt w:val="bullet"/>
      <w:lvlText w:val="o"/>
      <w:lvlJc w:val="left"/>
      <w:pPr>
        <w:ind w:left="3600" w:hanging="360"/>
      </w:pPr>
      <w:rPr>
        <w:rFonts w:ascii="Courier New" w:hAnsi="Courier New" w:hint="default"/>
      </w:rPr>
    </w:lvl>
    <w:lvl w:ilvl="5" w:tplc="9B14D890">
      <w:start w:val="1"/>
      <w:numFmt w:val="bullet"/>
      <w:lvlText w:val=""/>
      <w:lvlJc w:val="left"/>
      <w:pPr>
        <w:ind w:left="4320" w:hanging="360"/>
      </w:pPr>
      <w:rPr>
        <w:rFonts w:ascii="Wingdings" w:hAnsi="Wingdings" w:hint="default"/>
      </w:rPr>
    </w:lvl>
    <w:lvl w:ilvl="6" w:tplc="D0029928">
      <w:start w:val="1"/>
      <w:numFmt w:val="bullet"/>
      <w:lvlText w:val=""/>
      <w:lvlJc w:val="left"/>
      <w:pPr>
        <w:ind w:left="5040" w:hanging="360"/>
      </w:pPr>
      <w:rPr>
        <w:rFonts w:ascii="Symbol" w:hAnsi="Symbol" w:hint="default"/>
      </w:rPr>
    </w:lvl>
    <w:lvl w:ilvl="7" w:tplc="2206B854">
      <w:start w:val="1"/>
      <w:numFmt w:val="bullet"/>
      <w:lvlText w:val="o"/>
      <w:lvlJc w:val="left"/>
      <w:pPr>
        <w:ind w:left="5760" w:hanging="360"/>
      </w:pPr>
      <w:rPr>
        <w:rFonts w:ascii="Courier New" w:hAnsi="Courier New" w:hint="default"/>
      </w:rPr>
    </w:lvl>
    <w:lvl w:ilvl="8" w:tplc="E522E6CA">
      <w:start w:val="1"/>
      <w:numFmt w:val="bullet"/>
      <w:lvlText w:val=""/>
      <w:lvlJc w:val="left"/>
      <w:pPr>
        <w:ind w:left="6480" w:hanging="360"/>
      </w:pPr>
      <w:rPr>
        <w:rFonts w:ascii="Wingdings" w:hAnsi="Wingdings" w:hint="default"/>
      </w:rPr>
    </w:lvl>
  </w:abstractNum>
  <w:abstractNum w:abstractNumId="49" w15:restartNumberingAfterBreak="0">
    <w:nsid w:val="496313DC"/>
    <w:multiLevelType w:val="hybridMultilevel"/>
    <w:tmpl w:val="0A04A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49ACE5B8"/>
    <w:multiLevelType w:val="hybridMultilevel"/>
    <w:tmpl w:val="FFFFFFFF"/>
    <w:lvl w:ilvl="0" w:tplc="98C8D9A6">
      <w:start w:val="1"/>
      <w:numFmt w:val="bullet"/>
      <w:lvlText w:val="o"/>
      <w:lvlJc w:val="left"/>
      <w:pPr>
        <w:ind w:left="1080" w:hanging="360"/>
      </w:pPr>
      <w:rPr>
        <w:rFonts w:ascii="Courier New" w:hAnsi="Courier New" w:hint="default"/>
      </w:rPr>
    </w:lvl>
    <w:lvl w:ilvl="1" w:tplc="5A503252">
      <w:start w:val="1"/>
      <w:numFmt w:val="bullet"/>
      <w:lvlText w:val="o"/>
      <w:lvlJc w:val="left"/>
      <w:pPr>
        <w:ind w:left="1440" w:hanging="360"/>
      </w:pPr>
      <w:rPr>
        <w:rFonts w:ascii="Courier New" w:hAnsi="Courier New" w:hint="default"/>
      </w:rPr>
    </w:lvl>
    <w:lvl w:ilvl="2" w:tplc="01F4599A">
      <w:start w:val="1"/>
      <w:numFmt w:val="bullet"/>
      <w:lvlText w:val=""/>
      <w:lvlJc w:val="left"/>
      <w:pPr>
        <w:ind w:left="2160" w:hanging="360"/>
      </w:pPr>
      <w:rPr>
        <w:rFonts w:ascii="Wingdings" w:hAnsi="Wingdings" w:hint="default"/>
      </w:rPr>
    </w:lvl>
    <w:lvl w:ilvl="3" w:tplc="CD9C73C8">
      <w:start w:val="1"/>
      <w:numFmt w:val="bullet"/>
      <w:lvlText w:val=""/>
      <w:lvlJc w:val="left"/>
      <w:pPr>
        <w:ind w:left="2880" w:hanging="360"/>
      </w:pPr>
      <w:rPr>
        <w:rFonts w:ascii="Symbol" w:hAnsi="Symbol" w:hint="default"/>
      </w:rPr>
    </w:lvl>
    <w:lvl w:ilvl="4" w:tplc="370AD664">
      <w:start w:val="1"/>
      <w:numFmt w:val="bullet"/>
      <w:lvlText w:val="o"/>
      <w:lvlJc w:val="left"/>
      <w:pPr>
        <w:ind w:left="3600" w:hanging="360"/>
      </w:pPr>
      <w:rPr>
        <w:rFonts w:ascii="Courier New" w:hAnsi="Courier New" w:hint="default"/>
      </w:rPr>
    </w:lvl>
    <w:lvl w:ilvl="5" w:tplc="3B2427B2">
      <w:start w:val="1"/>
      <w:numFmt w:val="bullet"/>
      <w:lvlText w:val=""/>
      <w:lvlJc w:val="left"/>
      <w:pPr>
        <w:ind w:left="4320" w:hanging="360"/>
      </w:pPr>
      <w:rPr>
        <w:rFonts w:ascii="Wingdings" w:hAnsi="Wingdings" w:hint="default"/>
      </w:rPr>
    </w:lvl>
    <w:lvl w:ilvl="6" w:tplc="3E247E54">
      <w:start w:val="1"/>
      <w:numFmt w:val="bullet"/>
      <w:lvlText w:val=""/>
      <w:lvlJc w:val="left"/>
      <w:pPr>
        <w:ind w:left="5040" w:hanging="360"/>
      </w:pPr>
      <w:rPr>
        <w:rFonts w:ascii="Symbol" w:hAnsi="Symbol" w:hint="default"/>
      </w:rPr>
    </w:lvl>
    <w:lvl w:ilvl="7" w:tplc="F4C26850">
      <w:start w:val="1"/>
      <w:numFmt w:val="bullet"/>
      <w:lvlText w:val="o"/>
      <w:lvlJc w:val="left"/>
      <w:pPr>
        <w:ind w:left="5760" w:hanging="360"/>
      </w:pPr>
      <w:rPr>
        <w:rFonts w:ascii="Courier New" w:hAnsi="Courier New" w:hint="default"/>
      </w:rPr>
    </w:lvl>
    <w:lvl w:ilvl="8" w:tplc="34CAAC6C">
      <w:start w:val="1"/>
      <w:numFmt w:val="bullet"/>
      <w:lvlText w:val=""/>
      <w:lvlJc w:val="left"/>
      <w:pPr>
        <w:ind w:left="6480" w:hanging="360"/>
      </w:pPr>
      <w:rPr>
        <w:rFonts w:ascii="Wingdings" w:hAnsi="Wingdings" w:hint="default"/>
      </w:rPr>
    </w:lvl>
  </w:abstractNum>
  <w:abstractNum w:abstractNumId="51" w15:restartNumberingAfterBreak="0">
    <w:nsid w:val="4C39AD61"/>
    <w:multiLevelType w:val="hybridMultilevel"/>
    <w:tmpl w:val="778CCCDE"/>
    <w:lvl w:ilvl="0" w:tplc="F60CBE4A">
      <w:start w:val="1"/>
      <w:numFmt w:val="decimal"/>
      <w:lvlText w:val="%1."/>
      <w:lvlJc w:val="left"/>
      <w:pPr>
        <w:ind w:left="720" w:hanging="360"/>
      </w:pPr>
    </w:lvl>
    <w:lvl w:ilvl="1" w:tplc="C128D296">
      <w:start w:val="1"/>
      <w:numFmt w:val="lowerLetter"/>
      <w:lvlText w:val="%2."/>
      <w:lvlJc w:val="left"/>
      <w:pPr>
        <w:ind w:left="1440" w:hanging="360"/>
      </w:pPr>
    </w:lvl>
    <w:lvl w:ilvl="2" w:tplc="45786AF4">
      <w:start w:val="1"/>
      <w:numFmt w:val="lowerRoman"/>
      <w:lvlText w:val="%3."/>
      <w:lvlJc w:val="right"/>
      <w:pPr>
        <w:ind w:left="2160" w:hanging="180"/>
      </w:pPr>
    </w:lvl>
    <w:lvl w:ilvl="3" w:tplc="83AA88B6">
      <w:start w:val="1"/>
      <w:numFmt w:val="decimal"/>
      <w:lvlText w:val="%4."/>
      <w:lvlJc w:val="left"/>
      <w:pPr>
        <w:ind w:left="2880" w:hanging="360"/>
      </w:pPr>
    </w:lvl>
    <w:lvl w:ilvl="4" w:tplc="5184C08E">
      <w:start w:val="1"/>
      <w:numFmt w:val="lowerLetter"/>
      <w:lvlText w:val="%5."/>
      <w:lvlJc w:val="left"/>
      <w:pPr>
        <w:ind w:left="3600" w:hanging="360"/>
      </w:pPr>
    </w:lvl>
    <w:lvl w:ilvl="5" w:tplc="B1E8871A">
      <w:start w:val="1"/>
      <w:numFmt w:val="lowerRoman"/>
      <w:lvlText w:val="%6."/>
      <w:lvlJc w:val="right"/>
      <w:pPr>
        <w:ind w:left="4320" w:hanging="180"/>
      </w:pPr>
    </w:lvl>
    <w:lvl w:ilvl="6" w:tplc="9B64B2A4">
      <w:start w:val="1"/>
      <w:numFmt w:val="decimal"/>
      <w:lvlText w:val="%7."/>
      <w:lvlJc w:val="left"/>
      <w:pPr>
        <w:ind w:left="5040" w:hanging="360"/>
      </w:pPr>
    </w:lvl>
    <w:lvl w:ilvl="7" w:tplc="E844274C">
      <w:start w:val="1"/>
      <w:numFmt w:val="lowerLetter"/>
      <w:lvlText w:val="%8."/>
      <w:lvlJc w:val="left"/>
      <w:pPr>
        <w:ind w:left="5760" w:hanging="360"/>
      </w:pPr>
    </w:lvl>
    <w:lvl w:ilvl="8" w:tplc="F496E534">
      <w:start w:val="1"/>
      <w:numFmt w:val="lowerRoman"/>
      <w:lvlText w:val="%9."/>
      <w:lvlJc w:val="right"/>
      <w:pPr>
        <w:ind w:left="6480" w:hanging="180"/>
      </w:pPr>
    </w:lvl>
  </w:abstractNum>
  <w:abstractNum w:abstractNumId="52" w15:restartNumberingAfterBreak="0">
    <w:nsid w:val="4E6E0D3F"/>
    <w:multiLevelType w:val="hybridMultilevel"/>
    <w:tmpl w:val="A6C0A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A9152D"/>
    <w:multiLevelType w:val="hybridMultilevel"/>
    <w:tmpl w:val="44F82D1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54" w15:restartNumberingAfterBreak="0">
    <w:nsid w:val="52D33590"/>
    <w:multiLevelType w:val="hybridMultilevel"/>
    <w:tmpl w:val="FFFFFFFF"/>
    <w:lvl w:ilvl="0" w:tplc="A95001F2">
      <w:start w:val="1"/>
      <w:numFmt w:val="bullet"/>
      <w:lvlText w:val="·"/>
      <w:lvlJc w:val="left"/>
      <w:pPr>
        <w:ind w:left="720" w:hanging="360"/>
      </w:pPr>
      <w:rPr>
        <w:rFonts w:ascii="Symbol" w:hAnsi="Symbol" w:hint="default"/>
      </w:rPr>
    </w:lvl>
    <w:lvl w:ilvl="1" w:tplc="EB48D692">
      <w:start w:val="1"/>
      <w:numFmt w:val="bullet"/>
      <w:lvlText w:val="o"/>
      <w:lvlJc w:val="left"/>
      <w:pPr>
        <w:ind w:left="1440" w:hanging="360"/>
      </w:pPr>
      <w:rPr>
        <w:rFonts w:ascii="Courier New" w:hAnsi="Courier New" w:hint="default"/>
      </w:rPr>
    </w:lvl>
    <w:lvl w:ilvl="2" w:tplc="30F8E87C">
      <w:start w:val="1"/>
      <w:numFmt w:val="bullet"/>
      <w:lvlText w:val=""/>
      <w:lvlJc w:val="left"/>
      <w:pPr>
        <w:ind w:left="2160" w:hanging="360"/>
      </w:pPr>
      <w:rPr>
        <w:rFonts w:ascii="Wingdings" w:hAnsi="Wingdings" w:hint="default"/>
      </w:rPr>
    </w:lvl>
    <w:lvl w:ilvl="3" w:tplc="96EC60C8">
      <w:start w:val="1"/>
      <w:numFmt w:val="bullet"/>
      <w:lvlText w:val=""/>
      <w:lvlJc w:val="left"/>
      <w:pPr>
        <w:ind w:left="2880" w:hanging="360"/>
      </w:pPr>
      <w:rPr>
        <w:rFonts w:ascii="Symbol" w:hAnsi="Symbol" w:hint="default"/>
      </w:rPr>
    </w:lvl>
    <w:lvl w:ilvl="4" w:tplc="3CC0E630">
      <w:start w:val="1"/>
      <w:numFmt w:val="bullet"/>
      <w:lvlText w:val="o"/>
      <w:lvlJc w:val="left"/>
      <w:pPr>
        <w:ind w:left="3600" w:hanging="360"/>
      </w:pPr>
      <w:rPr>
        <w:rFonts w:ascii="Courier New" w:hAnsi="Courier New" w:hint="default"/>
      </w:rPr>
    </w:lvl>
    <w:lvl w:ilvl="5" w:tplc="71E49640">
      <w:start w:val="1"/>
      <w:numFmt w:val="bullet"/>
      <w:lvlText w:val=""/>
      <w:lvlJc w:val="left"/>
      <w:pPr>
        <w:ind w:left="4320" w:hanging="360"/>
      </w:pPr>
      <w:rPr>
        <w:rFonts w:ascii="Wingdings" w:hAnsi="Wingdings" w:hint="default"/>
      </w:rPr>
    </w:lvl>
    <w:lvl w:ilvl="6" w:tplc="B7C69B52">
      <w:start w:val="1"/>
      <w:numFmt w:val="bullet"/>
      <w:lvlText w:val=""/>
      <w:lvlJc w:val="left"/>
      <w:pPr>
        <w:ind w:left="5040" w:hanging="360"/>
      </w:pPr>
      <w:rPr>
        <w:rFonts w:ascii="Symbol" w:hAnsi="Symbol" w:hint="default"/>
      </w:rPr>
    </w:lvl>
    <w:lvl w:ilvl="7" w:tplc="1994B7EC">
      <w:start w:val="1"/>
      <w:numFmt w:val="bullet"/>
      <w:lvlText w:val="o"/>
      <w:lvlJc w:val="left"/>
      <w:pPr>
        <w:ind w:left="5760" w:hanging="360"/>
      </w:pPr>
      <w:rPr>
        <w:rFonts w:ascii="Courier New" w:hAnsi="Courier New" w:hint="default"/>
      </w:rPr>
    </w:lvl>
    <w:lvl w:ilvl="8" w:tplc="860E6A54">
      <w:start w:val="1"/>
      <w:numFmt w:val="bullet"/>
      <w:lvlText w:val=""/>
      <w:lvlJc w:val="left"/>
      <w:pPr>
        <w:ind w:left="6480" w:hanging="360"/>
      </w:pPr>
      <w:rPr>
        <w:rFonts w:ascii="Wingdings" w:hAnsi="Wingdings" w:hint="default"/>
      </w:rPr>
    </w:lvl>
  </w:abstractNum>
  <w:abstractNum w:abstractNumId="55" w15:restartNumberingAfterBreak="0">
    <w:nsid w:val="53830772"/>
    <w:multiLevelType w:val="hybridMultilevel"/>
    <w:tmpl w:val="AD726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3A4BF47"/>
    <w:multiLevelType w:val="hybridMultilevel"/>
    <w:tmpl w:val="FFFFFFFF"/>
    <w:lvl w:ilvl="0" w:tplc="8CEE0380">
      <w:start w:val="1"/>
      <w:numFmt w:val="bullet"/>
      <w:lvlText w:val="·"/>
      <w:lvlJc w:val="left"/>
      <w:pPr>
        <w:ind w:left="720" w:hanging="360"/>
      </w:pPr>
      <w:rPr>
        <w:rFonts w:ascii="Symbol" w:hAnsi="Symbol" w:hint="default"/>
      </w:rPr>
    </w:lvl>
    <w:lvl w:ilvl="1" w:tplc="B2C24F5E">
      <w:start w:val="1"/>
      <w:numFmt w:val="bullet"/>
      <w:lvlText w:val="o"/>
      <w:lvlJc w:val="left"/>
      <w:pPr>
        <w:ind w:left="1440" w:hanging="360"/>
      </w:pPr>
      <w:rPr>
        <w:rFonts w:ascii="Courier New" w:hAnsi="Courier New" w:hint="default"/>
      </w:rPr>
    </w:lvl>
    <w:lvl w:ilvl="2" w:tplc="4BDA69CC">
      <w:start w:val="1"/>
      <w:numFmt w:val="bullet"/>
      <w:lvlText w:val=""/>
      <w:lvlJc w:val="left"/>
      <w:pPr>
        <w:ind w:left="2160" w:hanging="360"/>
      </w:pPr>
      <w:rPr>
        <w:rFonts w:ascii="Wingdings" w:hAnsi="Wingdings" w:hint="default"/>
      </w:rPr>
    </w:lvl>
    <w:lvl w:ilvl="3" w:tplc="361E6AB0">
      <w:start w:val="1"/>
      <w:numFmt w:val="bullet"/>
      <w:lvlText w:val=""/>
      <w:lvlJc w:val="left"/>
      <w:pPr>
        <w:ind w:left="2880" w:hanging="360"/>
      </w:pPr>
      <w:rPr>
        <w:rFonts w:ascii="Symbol" w:hAnsi="Symbol" w:hint="default"/>
      </w:rPr>
    </w:lvl>
    <w:lvl w:ilvl="4" w:tplc="756043D0">
      <w:start w:val="1"/>
      <w:numFmt w:val="bullet"/>
      <w:lvlText w:val="o"/>
      <w:lvlJc w:val="left"/>
      <w:pPr>
        <w:ind w:left="3600" w:hanging="360"/>
      </w:pPr>
      <w:rPr>
        <w:rFonts w:ascii="Courier New" w:hAnsi="Courier New" w:hint="default"/>
      </w:rPr>
    </w:lvl>
    <w:lvl w:ilvl="5" w:tplc="0B90196E">
      <w:start w:val="1"/>
      <w:numFmt w:val="bullet"/>
      <w:lvlText w:val=""/>
      <w:lvlJc w:val="left"/>
      <w:pPr>
        <w:ind w:left="4320" w:hanging="360"/>
      </w:pPr>
      <w:rPr>
        <w:rFonts w:ascii="Wingdings" w:hAnsi="Wingdings" w:hint="default"/>
      </w:rPr>
    </w:lvl>
    <w:lvl w:ilvl="6" w:tplc="0C3A4FAC">
      <w:start w:val="1"/>
      <w:numFmt w:val="bullet"/>
      <w:lvlText w:val=""/>
      <w:lvlJc w:val="left"/>
      <w:pPr>
        <w:ind w:left="5040" w:hanging="360"/>
      </w:pPr>
      <w:rPr>
        <w:rFonts w:ascii="Symbol" w:hAnsi="Symbol" w:hint="default"/>
      </w:rPr>
    </w:lvl>
    <w:lvl w:ilvl="7" w:tplc="D3A4F3CC">
      <w:start w:val="1"/>
      <w:numFmt w:val="bullet"/>
      <w:lvlText w:val="o"/>
      <w:lvlJc w:val="left"/>
      <w:pPr>
        <w:ind w:left="5760" w:hanging="360"/>
      </w:pPr>
      <w:rPr>
        <w:rFonts w:ascii="Courier New" w:hAnsi="Courier New" w:hint="default"/>
      </w:rPr>
    </w:lvl>
    <w:lvl w:ilvl="8" w:tplc="74766578">
      <w:start w:val="1"/>
      <w:numFmt w:val="bullet"/>
      <w:lvlText w:val=""/>
      <w:lvlJc w:val="left"/>
      <w:pPr>
        <w:ind w:left="6480" w:hanging="360"/>
      </w:pPr>
      <w:rPr>
        <w:rFonts w:ascii="Wingdings" w:hAnsi="Wingdings" w:hint="default"/>
      </w:rPr>
    </w:lvl>
  </w:abstractNum>
  <w:abstractNum w:abstractNumId="57" w15:restartNumberingAfterBreak="0">
    <w:nsid w:val="54530D67"/>
    <w:multiLevelType w:val="hybridMultilevel"/>
    <w:tmpl w:val="FFFFFFFF"/>
    <w:lvl w:ilvl="0" w:tplc="90187956">
      <w:start w:val="1"/>
      <w:numFmt w:val="bullet"/>
      <w:lvlText w:val="·"/>
      <w:lvlJc w:val="left"/>
      <w:pPr>
        <w:ind w:left="720" w:hanging="360"/>
      </w:pPr>
      <w:rPr>
        <w:rFonts w:ascii="Symbol" w:hAnsi="Symbol" w:hint="default"/>
      </w:rPr>
    </w:lvl>
    <w:lvl w:ilvl="1" w:tplc="700048A0">
      <w:start w:val="1"/>
      <w:numFmt w:val="bullet"/>
      <w:lvlText w:val="o"/>
      <w:lvlJc w:val="left"/>
      <w:pPr>
        <w:ind w:left="1440" w:hanging="360"/>
      </w:pPr>
      <w:rPr>
        <w:rFonts w:ascii="Courier New" w:hAnsi="Courier New" w:hint="default"/>
      </w:rPr>
    </w:lvl>
    <w:lvl w:ilvl="2" w:tplc="718C6590">
      <w:start w:val="1"/>
      <w:numFmt w:val="bullet"/>
      <w:lvlText w:val=""/>
      <w:lvlJc w:val="left"/>
      <w:pPr>
        <w:ind w:left="2160" w:hanging="360"/>
      </w:pPr>
      <w:rPr>
        <w:rFonts w:ascii="Wingdings" w:hAnsi="Wingdings" w:hint="default"/>
      </w:rPr>
    </w:lvl>
    <w:lvl w:ilvl="3" w:tplc="E682CFCE">
      <w:start w:val="1"/>
      <w:numFmt w:val="bullet"/>
      <w:lvlText w:val=""/>
      <w:lvlJc w:val="left"/>
      <w:pPr>
        <w:ind w:left="2880" w:hanging="360"/>
      </w:pPr>
      <w:rPr>
        <w:rFonts w:ascii="Symbol" w:hAnsi="Symbol" w:hint="default"/>
      </w:rPr>
    </w:lvl>
    <w:lvl w:ilvl="4" w:tplc="D18EC5AA">
      <w:start w:val="1"/>
      <w:numFmt w:val="bullet"/>
      <w:lvlText w:val="o"/>
      <w:lvlJc w:val="left"/>
      <w:pPr>
        <w:ind w:left="3600" w:hanging="360"/>
      </w:pPr>
      <w:rPr>
        <w:rFonts w:ascii="Courier New" w:hAnsi="Courier New" w:hint="default"/>
      </w:rPr>
    </w:lvl>
    <w:lvl w:ilvl="5" w:tplc="99C0DF4E">
      <w:start w:val="1"/>
      <w:numFmt w:val="bullet"/>
      <w:lvlText w:val=""/>
      <w:lvlJc w:val="left"/>
      <w:pPr>
        <w:ind w:left="4320" w:hanging="360"/>
      </w:pPr>
      <w:rPr>
        <w:rFonts w:ascii="Wingdings" w:hAnsi="Wingdings" w:hint="default"/>
      </w:rPr>
    </w:lvl>
    <w:lvl w:ilvl="6" w:tplc="4748EC60">
      <w:start w:val="1"/>
      <w:numFmt w:val="bullet"/>
      <w:lvlText w:val=""/>
      <w:lvlJc w:val="left"/>
      <w:pPr>
        <w:ind w:left="5040" w:hanging="360"/>
      </w:pPr>
      <w:rPr>
        <w:rFonts w:ascii="Symbol" w:hAnsi="Symbol" w:hint="default"/>
      </w:rPr>
    </w:lvl>
    <w:lvl w:ilvl="7" w:tplc="D856EA9C">
      <w:start w:val="1"/>
      <w:numFmt w:val="bullet"/>
      <w:lvlText w:val="o"/>
      <w:lvlJc w:val="left"/>
      <w:pPr>
        <w:ind w:left="5760" w:hanging="360"/>
      </w:pPr>
      <w:rPr>
        <w:rFonts w:ascii="Courier New" w:hAnsi="Courier New" w:hint="default"/>
      </w:rPr>
    </w:lvl>
    <w:lvl w:ilvl="8" w:tplc="FFF4E224">
      <w:start w:val="1"/>
      <w:numFmt w:val="bullet"/>
      <w:lvlText w:val=""/>
      <w:lvlJc w:val="left"/>
      <w:pPr>
        <w:ind w:left="6480" w:hanging="360"/>
      </w:pPr>
      <w:rPr>
        <w:rFonts w:ascii="Wingdings" w:hAnsi="Wingdings" w:hint="default"/>
      </w:rPr>
    </w:lvl>
  </w:abstractNum>
  <w:abstractNum w:abstractNumId="58" w15:restartNumberingAfterBreak="0">
    <w:nsid w:val="55C3253B"/>
    <w:multiLevelType w:val="hybridMultilevel"/>
    <w:tmpl w:val="F0466370"/>
    <w:lvl w:ilvl="0" w:tplc="42A06E72">
      <w:start w:val="1"/>
      <w:numFmt w:val="bullet"/>
      <w:lvlText w:val="·"/>
      <w:lvlJc w:val="left"/>
      <w:pPr>
        <w:ind w:left="720" w:hanging="360"/>
      </w:pPr>
      <w:rPr>
        <w:rFonts w:ascii="Symbol" w:hAnsi="Symbol" w:hint="default"/>
      </w:rPr>
    </w:lvl>
    <w:lvl w:ilvl="1" w:tplc="AE02FE56">
      <w:start w:val="1"/>
      <w:numFmt w:val="bullet"/>
      <w:lvlText w:val="o"/>
      <w:lvlJc w:val="left"/>
      <w:pPr>
        <w:ind w:left="1440" w:hanging="360"/>
      </w:pPr>
      <w:rPr>
        <w:rFonts w:ascii="Courier New" w:hAnsi="Courier New" w:hint="default"/>
      </w:rPr>
    </w:lvl>
    <w:lvl w:ilvl="2" w:tplc="CAEAED32">
      <w:start w:val="1"/>
      <w:numFmt w:val="bullet"/>
      <w:lvlText w:val=""/>
      <w:lvlJc w:val="left"/>
      <w:pPr>
        <w:ind w:left="2160" w:hanging="360"/>
      </w:pPr>
      <w:rPr>
        <w:rFonts w:ascii="Wingdings" w:hAnsi="Wingdings" w:hint="default"/>
      </w:rPr>
    </w:lvl>
    <w:lvl w:ilvl="3" w:tplc="5B566AE8">
      <w:start w:val="1"/>
      <w:numFmt w:val="bullet"/>
      <w:lvlText w:val=""/>
      <w:lvlJc w:val="left"/>
      <w:pPr>
        <w:ind w:left="2880" w:hanging="360"/>
      </w:pPr>
      <w:rPr>
        <w:rFonts w:ascii="Symbol" w:hAnsi="Symbol" w:hint="default"/>
      </w:rPr>
    </w:lvl>
    <w:lvl w:ilvl="4" w:tplc="CA56E522">
      <w:start w:val="1"/>
      <w:numFmt w:val="bullet"/>
      <w:lvlText w:val="o"/>
      <w:lvlJc w:val="left"/>
      <w:pPr>
        <w:ind w:left="3600" w:hanging="360"/>
      </w:pPr>
      <w:rPr>
        <w:rFonts w:ascii="Courier New" w:hAnsi="Courier New" w:hint="default"/>
      </w:rPr>
    </w:lvl>
    <w:lvl w:ilvl="5" w:tplc="0F6E4564">
      <w:start w:val="1"/>
      <w:numFmt w:val="bullet"/>
      <w:lvlText w:val=""/>
      <w:lvlJc w:val="left"/>
      <w:pPr>
        <w:ind w:left="4320" w:hanging="360"/>
      </w:pPr>
      <w:rPr>
        <w:rFonts w:ascii="Wingdings" w:hAnsi="Wingdings" w:hint="default"/>
      </w:rPr>
    </w:lvl>
    <w:lvl w:ilvl="6" w:tplc="87EC0A80">
      <w:start w:val="1"/>
      <w:numFmt w:val="bullet"/>
      <w:lvlText w:val=""/>
      <w:lvlJc w:val="left"/>
      <w:pPr>
        <w:ind w:left="5040" w:hanging="360"/>
      </w:pPr>
      <w:rPr>
        <w:rFonts w:ascii="Symbol" w:hAnsi="Symbol" w:hint="default"/>
      </w:rPr>
    </w:lvl>
    <w:lvl w:ilvl="7" w:tplc="2E1A20C6">
      <w:start w:val="1"/>
      <w:numFmt w:val="bullet"/>
      <w:lvlText w:val="o"/>
      <w:lvlJc w:val="left"/>
      <w:pPr>
        <w:ind w:left="5760" w:hanging="360"/>
      </w:pPr>
      <w:rPr>
        <w:rFonts w:ascii="Courier New" w:hAnsi="Courier New" w:hint="default"/>
      </w:rPr>
    </w:lvl>
    <w:lvl w:ilvl="8" w:tplc="D45C722A">
      <w:start w:val="1"/>
      <w:numFmt w:val="bullet"/>
      <w:lvlText w:val=""/>
      <w:lvlJc w:val="left"/>
      <w:pPr>
        <w:ind w:left="6480" w:hanging="360"/>
      </w:pPr>
      <w:rPr>
        <w:rFonts w:ascii="Wingdings" w:hAnsi="Wingdings" w:hint="default"/>
      </w:rPr>
    </w:lvl>
  </w:abstractNum>
  <w:abstractNum w:abstractNumId="59" w15:restartNumberingAfterBreak="0">
    <w:nsid w:val="560465A3"/>
    <w:multiLevelType w:val="hybridMultilevel"/>
    <w:tmpl w:val="FFFFFFFF"/>
    <w:lvl w:ilvl="0" w:tplc="142C394A">
      <w:start w:val="1"/>
      <w:numFmt w:val="bullet"/>
      <w:lvlText w:val="·"/>
      <w:lvlJc w:val="left"/>
      <w:pPr>
        <w:ind w:left="720" w:hanging="360"/>
      </w:pPr>
      <w:rPr>
        <w:rFonts w:ascii="Symbol" w:hAnsi="Symbol" w:hint="default"/>
      </w:rPr>
    </w:lvl>
    <w:lvl w:ilvl="1" w:tplc="2C0C116C">
      <w:start w:val="1"/>
      <w:numFmt w:val="bullet"/>
      <w:lvlText w:val="o"/>
      <w:lvlJc w:val="left"/>
      <w:pPr>
        <w:ind w:left="1440" w:hanging="360"/>
      </w:pPr>
      <w:rPr>
        <w:rFonts w:ascii="Courier New" w:hAnsi="Courier New" w:hint="default"/>
      </w:rPr>
    </w:lvl>
    <w:lvl w:ilvl="2" w:tplc="9FF4BEBC">
      <w:start w:val="1"/>
      <w:numFmt w:val="bullet"/>
      <w:lvlText w:val=""/>
      <w:lvlJc w:val="left"/>
      <w:pPr>
        <w:ind w:left="2160" w:hanging="360"/>
      </w:pPr>
      <w:rPr>
        <w:rFonts w:ascii="Wingdings" w:hAnsi="Wingdings" w:hint="default"/>
      </w:rPr>
    </w:lvl>
    <w:lvl w:ilvl="3" w:tplc="DC4C0876">
      <w:start w:val="1"/>
      <w:numFmt w:val="bullet"/>
      <w:lvlText w:val=""/>
      <w:lvlJc w:val="left"/>
      <w:pPr>
        <w:ind w:left="2880" w:hanging="360"/>
      </w:pPr>
      <w:rPr>
        <w:rFonts w:ascii="Symbol" w:hAnsi="Symbol" w:hint="default"/>
      </w:rPr>
    </w:lvl>
    <w:lvl w:ilvl="4" w:tplc="08E23FE6">
      <w:start w:val="1"/>
      <w:numFmt w:val="bullet"/>
      <w:lvlText w:val="o"/>
      <w:lvlJc w:val="left"/>
      <w:pPr>
        <w:ind w:left="3600" w:hanging="360"/>
      </w:pPr>
      <w:rPr>
        <w:rFonts w:ascii="Courier New" w:hAnsi="Courier New" w:hint="default"/>
      </w:rPr>
    </w:lvl>
    <w:lvl w:ilvl="5" w:tplc="B1CA017E">
      <w:start w:val="1"/>
      <w:numFmt w:val="bullet"/>
      <w:lvlText w:val=""/>
      <w:lvlJc w:val="left"/>
      <w:pPr>
        <w:ind w:left="4320" w:hanging="360"/>
      </w:pPr>
      <w:rPr>
        <w:rFonts w:ascii="Wingdings" w:hAnsi="Wingdings" w:hint="default"/>
      </w:rPr>
    </w:lvl>
    <w:lvl w:ilvl="6" w:tplc="7F2C4AB6">
      <w:start w:val="1"/>
      <w:numFmt w:val="bullet"/>
      <w:lvlText w:val=""/>
      <w:lvlJc w:val="left"/>
      <w:pPr>
        <w:ind w:left="5040" w:hanging="360"/>
      </w:pPr>
      <w:rPr>
        <w:rFonts w:ascii="Symbol" w:hAnsi="Symbol" w:hint="default"/>
      </w:rPr>
    </w:lvl>
    <w:lvl w:ilvl="7" w:tplc="BCF2154C">
      <w:start w:val="1"/>
      <w:numFmt w:val="bullet"/>
      <w:lvlText w:val="o"/>
      <w:lvlJc w:val="left"/>
      <w:pPr>
        <w:ind w:left="5760" w:hanging="360"/>
      </w:pPr>
      <w:rPr>
        <w:rFonts w:ascii="Courier New" w:hAnsi="Courier New" w:hint="default"/>
      </w:rPr>
    </w:lvl>
    <w:lvl w:ilvl="8" w:tplc="4EBE52BC">
      <w:start w:val="1"/>
      <w:numFmt w:val="bullet"/>
      <w:lvlText w:val=""/>
      <w:lvlJc w:val="left"/>
      <w:pPr>
        <w:ind w:left="6480" w:hanging="360"/>
      </w:pPr>
      <w:rPr>
        <w:rFonts w:ascii="Wingdings" w:hAnsi="Wingdings" w:hint="default"/>
      </w:rPr>
    </w:lvl>
  </w:abstractNum>
  <w:abstractNum w:abstractNumId="60" w15:restartNumberingAfterBreak="0">
    <w:nsid w:val="5615499F"/>
    <w:multiLevelType w:val="hybridMultilevel"/>
    <w:tmpl w:val="83ACFA5E"/>
    <w:lvl w:ilvl="0" w:tplc="70C25D42">
      <w:start w:val="1"/>
      <w:numFmt w:val="bullet"/>
      <w:lvlText w:val=""/>
      <w:lvlJc w:val="left"/>
      <w:pPr>
        <w:ind w:left="720" w:hanging="360"/>
      </w:pPr>
      <w:rPr>
        <w:rFonts w:ascii="Symbol" w:hAnsi="Symbol" w:hint="default"/>
      </w:rPr>
    </w:lvl>
    <w:lvl w:ilvl="1" w:tplc="086683AA">
      <w:start w:val="1"/>
      <w:numFmt w:val="bullet"/>
      <w:lvlText w:val="o"/>
      <w:lvlJc w:val="left"/>
      <w:pPr>
        <w:ind w:left="1440" w:hanging="360"/>
      </w:pPr>
      <w:rPr>
        <w:rFonts w:ascii="&quot;Courier New&quot;" w:hAnsi="&quot;Courier New&quot;" w:hint="default"/>
      </w:rPr>
    </w:lvl>
    <w:lvl w:ilvl="2" w:tplc="94DE87B6">
      <w:start w:val="1"/>
      <w:numFmt w:val="bullet"/>
      <w:lvlText w:val=""/>
      <w:lvlJc w:val="left"/>
      <w:pPr>
        <w:ind w:left="2160" w:hanging="360"/>
      </w:pPr>
      <w:rPr>
        <w:rFonts w:ascii="Wingdings" w:hAnsi="Wingdings" w:hint="default"/>
      </w:rPr>
    </w:lvl>
    <w:lvl w:ilvl="3" w:tplc="C34E18CC">
      <w:start w:val="1"/>
      <w:numFmt w:val="bullet"/>
      <w:lvlText w:val=""/>
      <w:lvlJc w:val="left"/>
      <w:pPr>
        <w:ind w:left="2880" w:hanging="360"/>
      </w:pPr>
      <w:rPr>
        <w:rFonts w:ascii="Symbol" w:hAnsi="Symbol" w:hint="default"/>
      </w:rPr>
    </w:lvl>
    <w:lvl w:ilvl="4" w:tplc="AA9A8852">
      <w:start w:val="1"/>
      <w:numFmt w:val="bullet"/>
      <w:lvlText w:val="o"/>
      <w:lvlJc w:val="left"/>
      <w:pPr>
        <w:ind w:left="3600" w:hanging="360"/>
      </w:pPr>
      <w:rPr>
        <w:rFonts w:ascii="Courier New" w:hAnsi="Courier New" w:hint="default"/>
      </w:rPr>
    </w:lvl>
    <w:lvl w:ilvl="5" w:tplc="3020C49A">
      <w:start w:val="1"/>
      <w:numFmt w:val="bullet"/>
      <w:lvlText w:val=""/>
      <w:lvlJc w:val="left"/>
      <w:pPr>
        <w:ind w:left="4320" w:hanging="360"/>
      </w:pPr>
      <w:rPr>
        <w:rFonts w:ascii="Wingdings" w:hAnsi="Wingdings" w:hint="default"/>
      </w:rPr>
    </w:lvl>
    <w:lvl w:ilvl="6" w:tplc="E35E213E">
      <w:start w:val="1"/>
      <w:numFmt w:val="bullet"/>
      <w:lvlText w:val=""/>
      <w:lvlJc w:val="left"/>
      <w:pPr>
        <w:ind w:left="5040" w:hanging="360"/>
      </w:pPr>
      <w:rPr>
        <w:rFonts w:ascii="Symbol" w:hAnsi="Symbol" w:hint="default"/>
      </w:rPr>
    </w:lvl>
    <w:lvl w:ilvl="7" w:tplc="C5BEB65A">
      <w:start w:val="1"/>
      <w:numFmt w:val="bullet"/>
      <w:lvlText w:val="o"/>
      <w:lvlJc w:val="left"/>
      <w:pPr>
        <w:ind w:left="5760" w:hanging="360"/>
      </w:pPr>
      <w:rPr>
        <w:rFonts w:ascii="Courier New" w:hAnsi="Courier New" w:hint="default"/>
      </w:rPr>
    </w:lvl>
    <w:lvl w:ilvl="8" w:tplc="0D70FBCC">
      <w:start w:val="1"/>
      <w:numFmt w:val="bullet"/>
      <w:lvlText w:val=""/>
      <w:lvlJc w:val="left"/>
      <w:pPr>
        <w:ind w:left="6480" w:hanging="360"/>
      </w:pPr>
      <w:rPr>
        <w:rFonts w:ascii="Wingdings" w:hAnsi="Wingdings" w:hint="default"/>
      </w:rPr>
    </w:lvl>
  </w:abstractNum>
  <w:abstractNum w:abstractNumId="61" w15:restartNumberingAfterBreak="0">
    <w:nsid w:val="572415E3"/>
    <w:multiLevelType w:val="hybridMultilevel"/>
    <w:tmpl w:val="FFFFFFFF"/>
    <w:lvl w:ilvl="0" w:tplc="6CDA7F56">
      <w:start w:val="1"/>
      <w:numFmt w:val="bullet"/>
      <w:lvlText w:val="·"/>
      <w:lvlJc w:val="left"/>
      <w:pPr>
        <w:ind w:left="720" w:hanging="360"/>
      </w:pPr>
      <w:rPr>
        <w:rFonts w:ascii="Symbol" w:hAnsi="Symbol" w:hint="default"/>
      </w:rPr>
    </w:lvl>
    <w:lvl w:ilvl="1" w:tplc="AB6E122C">
      <w:start w:val="1"/>
      <w:numFmt w:val="bullet"/>
      <w:lvlText w:val="o"/>
      <w:lvlJc w:val="left"/>
      <w:pPr>
        <w:ind w:left="1440" w:hanging="360"/>
      </w:pPr>
      <w:rPr>
        <w:rFonts w:ascii="Courier New" w:hAnsi="Courier New" w:hint="default"/>
      </w:rPr>
    </w:lvl>
    <w:lvl w:ilvl="2" w:tplc="5F6E81FA">
      <w:start w:val="1"/>
      <w:numFmt w:val="bullet"/>
      <w:lvlText w:val=""/>
      <w:lvlJc w:val="left"/>
      <w:pPr>
        <w:ind w:left="2160" w:hanging="360"/>
      </w:pPr>
      <w:rPr>
        <w:rFonts w:ascii="Wingdings" w:hAnsi="Wingdings" w:hint="default"/>
      </w:rPr>
    </w:lvl>
    <w:lvl w:ilvl="3" w:tplc="DC28742C">
      <w:start w:val="1"/>
      <w:numFmt w:val="bullet"/>
      <w:lvlText w:val=""/>
      <w:lvlJc w:val="left"/>
      <w:pPr>
        <w:ind w:left="2880" w:hanging="360"/>
      </w:pPr>
      <w:rPr>
        <w:rFonts w:ascii="Symbol" w:hAnsi="Symbol" w:hint="default"/>
      </w:rPr>
    </w:lvl>
    <w:lvl w:ilvl="4" w:tplc="546C293E">
      <w:start w:val="1"/>
      <w:numFmt w:val="bullet"/>
      <w:lvlText w:val="o"/>
      <w:lvlJc w:val="left"/>
      <w:pPr>
        <w:ind w:left="3600" w:hanging="360"/>
      </w:pPr>
      <w:rPr>
        <w:rFonts w:ascii="Courier New" w:hAnsi="Courier New" w:hint="default"/>
      </w:rPr>
    </w:lvl>
    <w:lvl w:ilvl="5" w:tplc="B7E07BB2">
      <w:start w:val="1"/>
      <w:numFmt w:val="bullet"/>
      <w:lvlText w:val=""/>
      <w:lvlJc w:val="left"/>
      <w:pPr>
        <w:ind w:left="4320" w:hanging="360"/>
      </w:pPr>
      <w:rPr>
        <w:rFonts w:ascii="Wingdings" w:hAnsi="Wingdings" w:hint="default"/>
      </w:rPr>
    </w:lvl>
    <w:lvl w:ilvl="6" w:tplc="CEE6F0CE">
      <w:start w:val="1"/>
      <w:numFmt w:val="bullet"/>
      <w:lvlText w:val=""/>
      <w:lvlJc w:val="left"/>
      <w:pPr>
        <w:ind w:left="5040" w:hanging="360"/>
      </w:pPr>
      <w:rPr>
        <w:rFonts w:ascii="Symbol" w:hAnsi="Symbol" w:hint="default"/>
      </w:rPr>
    </w:lvl>
    <w:lvl w:ilvl="7" w:tplc="CABC0568">
      <w:start w:val="1"/>
      <w:numFmt w:val="bullet"/>
      <w:lvlText w:val="o"/>
      <w:lvlJc w:val="left"/>
      <w:pPr>
        <w:ind w:left="5760" w:hanging="360"/>
      </w:pPr>
      <w:rPr>
        <w:rFonts w:ascii="Courier New" w:hAnsi="Courier New" w:hint="default"/>
      </w:rPr>
    </w:lvl>
    <w:lvl w:ilvl="8" w:tplc="E9F8819A">
      <w:start w:val="1"/>
      <w:numFmt w:val="bullet"/>
      <w:lvlText w:val=""/>
      <w:lvlJc w:val="left"/>
      <w:pPr>
        <w:ind w:left="6480" w:hanging="360"/>
      </w:pPr>
      <w:rPr>
        <w:rFonts w:ascii="Wingdings" w:hAnsi="Wingdings" w:hint="default"/>
      </w:rPr>
    </w:lvl>
  </w:abstractNum>
  <w:abstractNum w:abstractNumId="62" w15:restartNumberingAfterBreak="0">
    <w:nsid w:val="57A22337"/>
    <w:multiLevelType w:val="hybridMultilevel"/>
    <w:tmpl w:val="CED6681E"/>
    <w:lvl w:ilvl="0" w:tplc="9FB0CF90">
      <w:start w:val="1"/>
      <w:numFmt w:val="bullet"/>
      <w:lvlText w:val="·"/>
      <w:lvlJc w:val="left"/>
      <w:pPr>
        <w:ind w:left="720" w:hanging="360"/>
      </w:pPr>
      <w:rPr>
        <w:rFonts w:ascii="Symbol" w:hAnsi="Symbol" w:hint="default"/>
      </w:rPr>
    </w:lvl>
    <w:lvl w:ilvl="1" w:tplc="42A4E88A">
      <w:start w:val="1"/>
      <w:numFmt w:val="bullet"/>
      <w:lvlText w:val="o"/>
      <w:lvlJc w:val="left"/>
      <w:pPr>
        <w:ind w:left="1440" w:hanging="360"/>
      </w:pPr>
      <w:rPr>
        <w:rFonts w:ascii="Courier New" w:hAnsi="Courier New" w:hint="default"/>
      </w:rPr>
    </w:lvl>
    <w:lvl w:ilvl="2" w:tplc="BB3C8E4C">
      <w:start w:val="1"/>
      <w:numFmt w:val="bullet"/>
      <w:lvlText w:val=""/>
      <w:lvlJc w:val="left"/>
      <w:pPr>
        <w:ind w:left="2160" w:hanging="360"/>
      </w:pPr>
      <w:rPr>
        <w:rFonts w:ascii="Wingdings" w:hAnsi="Wingdings" w:hint="default"/>
      </w:rPr>
    </w:lvl>
    <w:lvl w:ilvl="3" w:tplc="9F389E68">
      <w:start w:val="1"/>
      <w:numFmt w:val="bullet"/>
      <w:lvlText w:val=""/>
      <w:lvlJc w:val="left"/>
      <w:pPr>
        <w:ind w:left="2880" w:hanging="360"/>
      </w:pPr>
      <w:rPr>
        <w:rFonts w:ascii="Symbol" w:hAnsi="Symbol" w:hint="default"/>
      </w:rPr>
    </w:lvl>
    <w:lvl w:ilvl="4" w:tplc="6364574E">
      <w:start w:val="1"/>
      <w:numFmt w:val="bullet"/>
      <w:lvlText w:val="o"/>
      <w:lvlJc w:val="left"/>
      <w:pPr>
        <w:ind w:left="3600" w:hanging="360"/>
      </w:pPr>
      <w:rPr>
        <w:rFonts w:ascii="Courier New" w:hAnsi="Courier New" w:hint="default"/>
      </w:rPr>
    </w:lvl>
    <w:lvl w:ilvl="5" w:tplc="E6F62A5E">
      <w:start w:val="1"/>
      <w:numFmt w:val="bullet"/>
      <w:lvlText w:val=""/>
      <w:lvlJc w:val="left"/>
      <w:pPr>
        <w:ind w:left="4320" w:hanging="360"/>
      </w:pPr>
      <w:rPr>
        <w:rFonts w:ascii="Wingdings" w:hAnsi="Wingdings" w:hint="default"/>
      </w:rPr>
    </w:lvl>
    <w:lvl w:ilvl="6" w:tplc="A906FF76">
      <w:start w:val="1"/>
      <w:numFmt w:val="bullet"/>
      <w:lvlText w:val=""/>
      <w:lvlJc w:val="left"/>
      <w:pPr>
        <w:ind w:left="5040" w:hanging="360"/>
      </w:pPr>
      <w:rPr>
        <w:rFonts w:ascii="Symbol" w:hAnsi="Symbol" w:hint="default"/>
      </w:rPr>
    </w:lvl>
    <w:lvl w:ilvl="7" w:tplc="FDFA1EB0">
      <w:start w:val="1"/>
      <w:numFmt w:val="bullet"/>
      <w:lvlText w:val="o"/>
      <w:lvlJc w:val="left"/>
      <w:pPr>
        <w:ind w:left="5760" w:hanging="360"/>
      </w:pPr>
      <w:rPr>
        <w:rFonts w:ascii="Courier New" w:hAnsi="Courier New" w:hint="default"/>
      </w:rPr>
    </w:lvl>
    <w:lvl w:ilvl="8" w:tplc="BF56BBA6">
      <w:start w:val="1"/>
      <w:numFmt w:val="bullet"/>
      <w:lvlText w:val=""/>
      <w:lvlJc w:val="left"/>
      <w:pPr>
        <w:ind w:left="6480" w:hanging="360"/>
      </w:pPr>
      <w:rPr>
        <w:rFonts w:ascii="Wingdings" w:hAnsi="Wingdings" w:hint="default"/>
      </w:rPr>
    </w:lvl>
  </w:abstractNum>
  <w:abstractNum w:abstractNumId="63" w15:restartNumberingAfterBreak="0">
    <w:nsid w:val="58184A03"/>
    <w:multiLevelType w:val="hybridMultilevel"/>
    <w:tmpl w:val="22B29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93800C4"/>
    <w:multiLevelType w:val="hybridMultilevel"/>
    <w:tmpl w:val="B7E2E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5D3C10A2"/>
    <w:multiLevelType w:val="hybridMultilevel"/>
    <w:tmpl w:val="982C6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5E491B18"/>
    <w:multiLevelType w:val="hybridMultilevel"/>
    <w:tmpl w:val="2DACAC1C"/>
    <w:lvl w:ilvl="0" w:tplc="4AD2F2CC">
      <w:start w:val="1"/>
      <w:numFmt w:val="bullet"/>
      <w:lvlText w:val="·"/>
      <w:lvlJc w:val="left"/>
      <w:pPr>
        <w:ind w:left="720" w:hanging="360"/>
      </w:pPr>
      <w:rPr>
        <w:rFonts w:ascii="Symbol" w:hAnsi="Symbol" w:hint="default"/>
      </w:rPr>
    </w:lvl>
    <w:lvl w:ilvl="1" w:tplc="241A58E2">
      <w:start w:val="1"/>
      <w:numFmt w:val="bullet"/>
      <w:lvlText w:val="o"/>
      <w:lvlJc w:val="left"/>
      <w:pPr>
        <w:ind w:left="1440" w:hanging="360"/>
      </w:pPr>
      <w:rPr>
        <w:rFonts w:ascii="Courier New" w:hAnsi="Courier New" w:hint="default"/>
      </w:rPr>
    </w:lvl>
    <w:lvl w:ilvl="2" w:tplc="28DCDA9C">
      <w:start w:val="1"/>
      <w:numFmt w:val="bullet"/>
      <w:lvlText w:val=""/>
      <w:lvlJc w:val="left"/>
      <w:pPr>
        <w:ind w:left="2160" w:hanging="360"/>
      </w:pPr>
      <w:rPr>
        <w:rFonts w:ascii="Wingdings" w:hAnsi="Wingdings" w:hint="default"/>
      </w:rPr>
    </w:lvl>
    <w:lvl w:ilvl="3" w:tplc="25E87952">
      <w:start w:val="1"/>
      <w:numFmt w:val="bullet"/>
      <w:lvlText w:val=""/>
      <w:lvlJc w:val="left"/>
      <w:pPr>
        <w:ind w:left="2880" w:hanging="360"/>
      </w:pPr>
      <w:rPr>
        <w:rFonts w:ascii="Symbol" w:hAnsi="Symbol" w:hint="default"/>
      </w:rPr>
    </w:lvl>
    <w:lvl w:ilvl="4" w:tplc="B4EC444C">
      <w:start w:val="1"/>
      <w:numFmt w:val="bullet"/>
      <w:lvlText w:val="o"/>
      <w:lvlJc w:val="left"/>
      <w:pPr>
        <w:ind w:left="3600" w:hanging="360"/>
      </w:pPr>
      <w:rPr>
        <w:rFonts w:ascii="Courier New" w:hAnsi="Courier New" w:hint="default"/>
      </w:rPr>
    </w:lvl>
    <w:lvl w:ilvl="5" w:tplc="AE625E98">
      <w:start w:val="1"/>
      <w:numFmt w:val="bullet"/>
      <w:lvlText w:val=""/>
      <w:lvlJc w:val="left"/>
      <w:pPr>
        <w:ind w:left="4320" w:hanging="360"/>
      </w:pPr>
      <w:rPr>
        <w:rFonts w:ascii="Wingdings" w:hAnsi="Wingdings" w:hint="default"/>
      </w:rPr>
    </w:lvl>
    <w:lvl w:ilvl="6" w:tplc="715690A8">
      <w:start w:val="1"/>
      <w:numFmt w:val="bullet"/>
      <w:lvlText w:val=""/>
      <w:lvlJc w:val="left"/>
      <w:pPr>
        <w:ind w:left="5040" w:hanging="360"/>
      </w:pPr>
      <w:rPr>
        <w:rFonts w:ascii="Symbol" w:hAnsi="Symbol" w:hint="default"/>
      </w:rPr>
    </w:lvl>
    <w:lvl w:ilvl="7" w:tplc="2A94E5A8">
      <w:start w:val="1"/>
      <w:numFmt w:val="bullet"/>
      <w:lvlText w:val="o"/>
      <w:lvlJc w:val="left"/>
      <w:pPr>
        <w:ind w:left="5760" w:hanging="360"/>
      </w:pPr>
      <w:rPr>
        <w:rFonts w:ascii="Courier New" w:hAnsi="Courier New" w:hint="default"/>
      </w:rPr>
    </w:lvl>
    <w:lvl w:ilvl="8" w:tplc="F8A8F5DA">
      <w:start w:val="1"/>
      <w:numFmt w:val="bullet"/>
      <w:lvlText w:val=""/>
      <w:lvlJc w:val="left"/>
      <w:pPr>
        <w:ind w:left="6480" w:hanging="360"/>
      </w:pPr>
      <w:rPr>
        <w:rFonts w:ascii="Wingdings" w:hAnsi="Wingdings" w:hint="default"/>
      </w:rPr>
    </w:lvl>
  </w:abstractNum>
  <w:abstractNum w:abstractNumId="67" w15:restartNumberingAfterBreak="0">
    <w:nsid w:val="5F477B80"/>
    <w:multiLevelType w:val="hybridMultilevel"/>
    <w:tmpl w:val="C70838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8" w15:restartNumberingAfterBreak="0">
    <w:nsid w:val="5FBF192C"/>
    <w:multiLevelType w:val="hybridMultilevel"/>
    <w:tmpl w:val="41164E1A"/>
    <w:lvl w:ilvl="0" w:tplc="CA90A30E">
      <w:start w:val="1"/>
      <w:numFmt w:val="bullet"/>
      <w:lvlText w:val=""/>
      <w:lvlJc w:val="left"/>
      <w:pPr>
        <w:ind w:left="720" w:hanging="360"/>
      </w:pPr>
      <w:rPr>
        <w:rFonts w:ascii="Symbol" w:hAnsi="Symbol" w:hint="default"/>
      </w:rPr>
    </w:lvl>
    <w:lvl w:ilvl="1" w:tplc="C5BA0428">
      <w:start w:val="1"/>
      <w:numFmt w:val="bullet"/>
      <w:lvlText w:val="o"/>
      <w:lvlJc w:val="left"/>
      <w:pPr>
        <w:ind w:left="1440" w:hanging="360"/>
      </w:pPr>
      <w:rPr>
        <w:rFonts w:ascii="Courier New" w:hAnsi="Courier New" w:hint="default"/>
      </w:rPr>
    </w:lvl>
    <w:lvl w:ilvl="2" w:tplc="D7CE7FDA">
      <w:start w:val="1"/>
      <w:numFmt w:val="bullet"/>
      <w:lvlText w:val=""/>
      <w:lvlJc w:val="left"/>
      <w:pPr>
        <w:ind w:left="2160" w:hanging="360"/>
      </w:pPr>
      <w:rPr>
        <w:rFonts w:ascii="Wingdings" w:hAnsi="Wingdings" w:hint="default"/>
      </w:rPr>
    </w:lvl>
    <w:lvl w:ilvl="3" w:tplc="34A88CD8">
      <w:start w:val="1"/>
      <w:numFmt w:val="bullet"/>
      <w:lvlText w:val=""/>
      <w:lvlJc w:val="left"/>
      <w:pPr>
        <w:ind w:left="2880" w:hanging="360"/>
      </w:pPr>
      <w:rPr>
        <w:rFonts w:ascii="Symbol" w:hAnsi="Symbol" w:hint="default"/>
      </w:rPr>
    </w:lvl>
    <w:lvl w:ilvl="4" w:tplc="B45A82B8">
      <w:start w:val="1"/>
      <w:numFmt w:val="bullet"/>
      <w:lvlText w:val="o"/>
      <w:lvlJc w:val="left"/>
      <w:pPr>
        <w:ind w:left="3600" w:hanging="360"/>
      </w:pPr>
      <w:rPr>
        <w:rFonts w:ascii="Courier New" w:hAnsi="Courier New" w:hint="default"/>
      </w:rPr>
    </w:lvl>
    <w:lvl w:ilvl="5" w:tplc="4BCC633E">
      <w:start w:val="1"/>
      <w:numFmt w:val="bullet"/>
      <w:lvlText w:val=""/>
      <w:lvlJc w:val="left"/>
      <w:pPr>
        <w:ind w:left="4320" w:hanging="360"/>
      </w:pPr>
      <w:rPr>
        <w:rFonts w:ascii="Wingdings" w:hAnsi="Wingdings" w:hint="default"/>
      </w:rPr>
    </w:lvl>
    <w:lvl w:ilvl="6" w:tplc="BB9CBE0C">
      <w:start w:val="1"/>
      <w:numFmt w:val="bullet"/>
      <w:lvlText w:val=""/>
      <w:lvlJc w:val="left"/>
      <w:pPr>
        <w:ind w:left="5040" w:hanging="360"/>
      </w:pPr>
      <w:rPr>
        <w:rFonts w:ascii="Symbol" w:hAnsi="Symbol" w:hint="default"/>
      </w:rPr>
    </w:lvl>
    <w:lvl w:ilvl="7" w:tplc="8D9C14B0">
      <w:start w:val="1"/>
      <w:numFmt w:val="bullet"/>
      <w:lvlText w:val="o"/>
      <w:lvlJc w:val="left"/>
      <w:pPr>
        <w:ind w:left="5760" w:hanging="360"/>
      </w:pPr>
      <w:rPr>
        <w:rFonts w:ascii="Courier New" w:hAnsi="Courier New" w:hint="default"/>
      </w:rPr>
    </w:lvl>
    <w:lvl w:ilvl="8" w:tplc="0DC6D9E2">
      <w:start w:val="1"/>
      <w:numFmt w:val="bullet"/>
      <w:lvlText w:val=""/>
      <w:lvlJc w:val="left"/>
      <w:pPr>
        <w:ind w:left="6480" w:hanging="360"/>
      </w:pPr>
      <w:rPr>
        <w:rFonts w:ascii="Wingdings" w:hAnsi="Wingdings" w:hint="default"/>
      </w:rPr>
    </w:lvl>
  </w:abstractNum>
  <w:abstractNum w:abstractNumId="69" w15:restartNumberingAfterBreak="0">
    <w:nsid w:val="5FCD56EC"/>
    <w:multiLevelType w:val="hybridMultilevel"/>
    <w:tmpl w:val="FFFFFFFF"/>
    <w:lvl w:ilvl="0" w:tplc="4B38369E">
      <w:start w:val="1"/>
      <w:numFmt w:val="bullet"/>
      <w:lvlText w:val="·"/>
      <w:lvlJc w:val="left"/>
      <w:pPr>
        <w:ind w:left="720" w:hanging="360"/>
      </w:pPr>
      <w:rPr>
        <w:rFonts w:ascii="Symbol" w:hAnsi="Symbol" w:hint="default"/>
      </w:rPr>
    </w:lvl>
    <w:lvl w:ilvl="1" w:tplc="BAD2A832">
      <w:start w:val="1"/>
      <w:numFmt w:val="bullet"/>
      <w:lvlText w:val="o"/>
      <w:lvlJc w:val="left"/>
      <w:pPr>
        <w:ind w:left="1440" w:hanging="360"/>
      </w:pPr>
      <w:rPr>
        <w:rFonts w:ascii="Courier New" w:hAnsi="Courier New" w:hint="default"/>
      </w:rPr>
    </w:lvl>
    <w:lvl w:ilvl="2" w:tplc="31421B58">
      <w:start w:val="1"/>
      <w:numFmt w:val="bullet"/>
      <w:lvlText w:val=""/>
      <w:lvlJc w:val="left"/>
      <w:pPr>
        <w:ind w:left="2160" w:hanging="360"/>
      </w:pPr>
      <w:rPr>
        <w:rFonts w:ascii="Wingdings" w:hAnsi="Wingdings" w:hint="default"/>
      </w:rPr>
    </w:lvl>
    <w:lvl w:ilvl="3" w:tplc="4AB8F522">
      <w:start w:val="1"/>
      <w:numFmt w:val="bullet"/>
      <w:lvlText w:val=""/>
      <w:lvlJc w:val="left"/>
      <w:pPr>
        <w:ind w:left="2880" w:hanging="360"/>
      </w:pPr>
      <w:rPr>
        <w:rFonts w:ascii="Symbol" w:hAnsi="Symbol" w:hint="default"/>
      </w:rPr>
    </w:lvl>
    <w:lvl w:ilvl="4" w:tplc="C91CD2E2">
      <w:start w:val="1"/>
      <w:numFmt w:val="bullet"/>
      <w:lvlText w:val="o"/>
      <w:lvlJc w:val="left"/>
      <w:pPr>
        <w:ind w:left="3600" w:hanging="360"/>
      </w:pPr>
      <w:rPr>
        <w:rFonts w:ascii="Courier New" w:hAnsi="Courier New" w:hint="default"/>
      </w:rPr>
    </w:lvl>
    <w:lvl w:ilvl="5" w:tplc="BE5EAAD0">
      <w:start w:val="1"/>
      <w:numFmt w:val="bullet"/>
      <w:lvlText w:val=""/>
      <w:lvlJc w:val="left"/>
      <w:pPr>
        <w:ind w:left="4320" w:hanging="360"/>
      </w:pPr>
      <w:rPr>
        <w:rFonts w:ascii="Wingdings" w:hAnsi="Wingdings" w:hint="default"/>
      </w:rPr>
    </w:lvl>
    <w:lvl w:ilvl="6" w:tplc="6E04037E">
      <w:start w:val="1"/>
      <w:numFmt w:val="bullet"/>
      <w:lvlText w:val=""/>
      <w:lvlJc w:val="left"/>
      <w:pPr>
        <w:ind w:left="5040" w:hanging="360"/>
      </w:pPr>
      <w:rPr>
        <w:rFonts w:ascii="Symbol" w:hAnsi="Symbol" w:hint="default"/>
      </w:rPr>
    </w:lvl>
    <w:lvl w:ilvl="7" w:tplc="45AA069E">
      <w:start w:val="1"/>
      <w:numFmt w:val="bullet"/>
      <w:lvlText w:val="o"/>
      <w:lvlJc w:val="left"/>
      <w:pPr>
        <w:ind w:left="5760" w:hanging="360"/>
      </w:pPr>
      <w:rPr>
        <w:rFonts w:ascii="Courier New" w:hAnsi="Courier New" w:hint="default"/>
      </w:rPr>
    </w:lvl>
    <w:lvl w:ilvl="8" w:tplc="3346766C">
      <w:start w:val="1"/>
      <w:numFmt w:val="bullet"/>
      <w:lvlText w:val=""/>
      <w:lvlJc w:val="left"/>
      <w:pPr>
        <w:ind w:left="6480" w:hanging="360"/>
      </w:pPr>
      <w:rPr>
        <w:rFonts w:ascii="Wingdings" w:hAnsi="Wingdings" w:hint="default"/>
      </w:rPr>
    </w:lvl>
  </w:abstractNum>
  <w:abstractNum w:abstractNumId="70" w15:restartNumberingAfterBreak="0">
    <w:nsid w:val="629ABF47"/>
    <w:multiLevelType w:val="hybridMultilevel"/>
    <w:tmpl w:val="FFFFFFFF"/>
    <w:lvl w:ilvl="0" w:tplc="90627C08">
      <w:start w:val="1"/>
      <w:numFmt w:val="bullet"/>
      <w:lvlText w:val="o"/>
      <w:lvlJc w:val="left"/>
      <w:pPr>
        <w:ind w:left="1080" w:hanging="360"/>
      </w:pPr>
      <w:rPr>
        <w:rFonts w:ascii="Courier New" w:hAnsi="Courier New" w:hint="default"/>
      </w:rPr>
    </w:lvl>
    <w:lvl w:ilvl="1" w:tplc="A350C340">
      <w:start w:val="1"/>
      <w:numFmt w:val="bullet"/>
      <w:lvlText w:val="o"/>
      <w:lvlJc w:val="left"/>
      <w:pPr>
        <w:ind w:left="1440" w:hanging="360"/>
      </w:pPr>
      <w:rPr>
        <w:rFonts w:ascii="Courier New" w:hAnsi="Courier New" w:hint="default"/>
      </w:rPr>
    </w:lvl>
    <w:lvl w:ilvl="2" w:tplc="04FA53E8">
      <w:start w:val="1"/>
      <w:numFmt w:val="bullet"/>
      <w:lvlText w:val=""/>
      <w:lvlJc w:val="left"/>
      <w:pPr>
        <w:ind w:left="2160" w:hanging="360"/>
      </w:pPr>
      <w:rPr>
        <w:rFonts w:ascii="Wingdings" w:hAnsi="Wingdings" w:hint="default"/>
      </w:rPr>
    </w:lvl>
    <w:lvl w:ilvl="3" w:tplc="5972EDB4">
      <w:start w:val="1"/>
      <w:numFmt w:val="bullet"/>
      <w:lvlText w:val=""/>
      <w:lvlJc w:val="left"/>
      <w:pPr>
        <w:ind w:left="2880" w:hanging="360"/>
      </w:pPr>
      <w:rPr>
        <w:rFonts w:ascii="Symbol" w:hAnsi="Symbol" w:hint="default"/>
      </w:rPr>
    </w:lvl>
    <w:lvl w:ilvl="4" w:tplc="AFF858F2">
      <w:start w:val="1"/>
      <w:numFmt w:val="bullet"/>
      <w:lvlText w:val="o"/>
      <w:lvlJc w:val="left"/>
      <w:pPr>
        <w:ind w:left="3600" w:hanging="360"/>
      </w:pPr>
      <w:rPr>
        <w:rFonts w:ascii="Courier New" w:hAnsi="Courier New" w:hint="default"/>
      </w:rPr>
    </w:lvl>
    <w:lvl w:ilvl="5" w:tplc="999EBA64">
      <w:start w:val="1"/>
      <w:numFmt w:val="bullet"/>
      <w:lvlText w:val=""/>
      <w:lvlJc w:val="left"/>
      <w:pPr>
        <w:ind w:left="4320" w:hanging="360"/>
      </w:pPr>
      <w:rPr>
        <w:rFonts w:ascii="Wingdings" w:hAnsi="Wingdings" w:hint="default"/>
      </w:rPr>
    </w:lvl>
    <w:lvl w:ilvl="6" w:tplc="1F5C7DCE">
      <w:start w:val="1"/>
      <w:numFmt w:val="bullet"/>
      <w:lvlText w:val=""/>
      <w:lvlJc w:val="left"/>
      <w:pPr>
        <w:ind w:left="5040" w:hanging="360"/>
      </w:pPr>
      <w:rPr>
        <w:rFonts w:ascii="Symbol" w:hAnsi="Symbol" w:hint="default"/>
      </w:rPr>
    </w:lvl>
    <w:lvl w:ilvl="7" w:tplc="E1424C26">
      <w:start w:val="1"/>
      <w:numFmt w:val="bullet"/>
      <w:lvlText w:val="o"/>
      <w:lvlJc w:val="left"/>
      <w:pPr>
        <w:ind w:left="5760" w:hanging="360"/>
      </w:pPr>
      <w:rPr>
        <w:rFonts w:ascii="Courier New" w:hAnsi="Courier New" w:hint="default"/>
      </w:rPr>
    </w:lvl>
    <w:lvl w:ilvl="8" w:tplc="D298BE78">
      <w:start w:val="1"/>
      <w:numFmt w:val="bullet"/>
      <w:lvlText w:val=""/>
      <w:lvlJc w:val="left"/>
      <w:pPr>
        <w:ind w:left="6480" w:hanging="360"/>
      </w:pPr>
      <w:rPr>
        <w:rFonts w:ascii="Wingdings" w:hAnsi="Wingdings" w:hint="default"/>
      </w:rPr>
    </w:lvl>
  </w:abstractNum>
  <w:abstractNum w:abstractNumId="71" w15:restartNumberingAfterBreak="0">
    <w:nsid w:val="64158EFC"/>
    <w:multiLevelType w:val="hybridMultilevel"/>
    <w:tmpl w:val="FFFFFFFF"/>
    <w:lvl w:ilvl="0" w:tplc="E87ED566">
      <w:start w:val="1"/>
      <w:numFmt w:val="bullet"/>
      <w:lvlText w:val="o"/>
      <w:lvlJc w:val="left"/>
      <w:pPr>
        <w:ind w:left="1080" w:hanging="360"/>
      </w:pPr>
      <w:rPr>
        <w:rFonts w:ascii="Courier New" w:hAnsi="Courier New" w:hint="default"/>
      </w:rPr>
    </w:lvl>
    <w:lvl w:ilvl="1" w:tplc="623C1406">
      <w:start w:val="1"/>
      <w:numFmt w:val="bullet"/>
      <w:lvlText w:val="o"/>
      <w:lvlJc w:val="left"/>
      <w:pPr>
        <w:ind w:left="1440" w:hanging="360"/>
      </w:pPr>
      <w:rPr>
        <w:rFonts w:ascii="Courier New" w:hAnsi="Courier New" w:hint="default"/>
      </w:rPr>
    </w:lvl>
    <w:lvl w:ilvl="2" w:tplc="97005BBC">
      <w:start w:val="1"/>
      <w:numFmt w:val="bullet"/>
      <w:lvlText w:val=""/>
      <w:lvlJc w:val="left"/>
      <w:pPr>
        <w:ind w:left="2160" w:hanging="360"/>
      </w:pPr>
      <w:rPr>
        <w:rFonts w:ascii="Wingdings" w:hAnsi="Wingdings" w:hint="default"/>
      </w:rPr>
    </w:lvl>
    <w:lvl w:ilvl="3" w:tplc="D6181618">
      <w:start w:val="1"/>
      <w:numFmt w:val="bullet"/>
      <w:lvlText w:val=""/>
      <w:lvlJc w:val="left"/>
      <w:pPr>
        <w:ind w:left="2880" w:hanging="360"/>
      </w:pPr>
      <w:rPr>
        <w:rFonts w:ascii="Symbol" w:hAnsi="Symbol" w:hint="default"/>
      </w:rPr>
    </w:lvl>
    <w:lvl w:ilvl="4" w:tplc="D9F2C082">
      <w:start w:val="1"/>
      <w:numFmt w:val="bullet"/>
      <w:lvlText w:val="o"/>
      <w:lvlJc w:val="left"/>
      <w:pPr>
        <w:ind w:left="3600" w:hanging="360"/>
      </w:pPr>
      <w:rPr>
        <w:rFonts w:ascii="Courier New" w:hAnsi="Courier New" w:hint="default"/>
      </w:rPr>
    </w:lvl>
    <w:lvl w:ilvl="5" w:tplc="B56A59F0">
      <w:start w:val="1"/>
      <w:numFmt w:val="bullet"/>
      <w:lvlText w:val=""/>
      <w:lvlJc w:val="left"/>
      <w:pPr>
        <w:ind w:left="4320" w:hanging="360"/>
      </w:pPr>
      <w:rPr>
        <w:rFonts w:ascii="Wingdings" w:hAnsi="Wingdings" w:hint="default"/>
      </w:rPr>
    </w:lvl>
    <w:lvl w:ilvl="6" w:tplc="B636AE84">
      <w:start w:val="1"/>
      <w:numFmt w:val="bullet"/>
      <w:lvlText w:val=""/>
      <w:lvlJc w:val="left"/>
      <w:pPr>
        <w:ind w:left="5040" w:hanging="360"/>
      </w:pPr>
      <w:rPr>
        <w:rFonts w:ascii="Symbol" w:hAnsi="Symbol" w:hint="default"/>
      </w:rPr>
    </w:lvl>
    <w:lvl w:ilvl="7" w:tplc="78BC5524">
      <w:start w:val="1"/>
      <w:numFmt w:val="bullet"/>
      <w:lvlText w:val="o"/>
      <w:lvlJc w:val="left"/>
      <w:pPr>
        <w:ind w:left="5760" w:hanging="360"/>
      </w:pPr>
      <w:rPr>
        <w:rFonts w:ascii="Courier New" w:hAnsi="Courier New" w:hint="default"/>
      </w:rPr>
    </w:lvl>
    <w:lvl w:ilvl="8" w:tplc="BD2237FA">
      <w:start w:val="1"/>
      <w:numFmt w:val="bullet"/>
      <w:lvlText w:val=""/>
      <w:lvlJc w:val="left"/>
      <w:pPr>
        <w:ind w:left="6480" w:hanging="360"/>
      </w:pPr>
      <w:rPr>
        <w:rFonts w:ascii="Wingdings" w:hAnsi="Wingdings" w:hint="default"/>
      </w:rPr>
    </w:lvl>
  </w:abstractNum>
  <w:abstractNum w:abstractNumId="72" w15:restartNumberingAfterBreak="0">
    <w:nsid w:val="6B1979C5"/>
    <w:multiLevelType w:val="hybridMultilevel"/>
    <w:tmpl w:val="BF583190"/>
    <w:lvl w:ilvl="0" w:tplc="D81A0456">
      <w:start w:val="1"/>
      <w:numFmt w:val="bullet"/>
      <w:lvlText w:val=""/>
      <w:lvlJc w:val="left"/>
      <w:pPr>
        <w:ind w:left="1000" w:hanging="360"/>
      </w:pPr>
      <w:rPr>
        <w:rFonts w:ascii="Symbol" w:hAnsi="Symbol"/>
      </w:rPr>
    </w:lvl>
    <w:lvl w:ilvl="1" w:tplc="D6F03904">
      <w:start w:val="1"/>
      <w:numFmt w:val="bullet"/>
      <w:lvlText w:val=""/>
      <w:lvlJc w:val="left"/>
      <w:pPr>
        <w:ind w:left="1000" w:hanging="360"/>
      </w:pPr>
      <w:rPr>
        <w:rFonts w:ascii="Symbol" w:hAnsi="Symbol"/>
      </w:rPr>
    </w:lvl>
    <w:lvl w:ilvl="2" w:tplc="BD34ED34">
      <w:start w:val="1"/>
      <w:numFmt w:val="bullet"/>
      <w:lvlText w:val=""/>
      <w:lvlJc w:val="left"/>
      <w:pPr>
        <w:ind w:left="1000" w:hanging="360"/>
      </w:pPr>
      <w:rPr>
        <w:rFonts w:ascii="Symbol" w:hAnsi="Symbol"/>
      </w:rPr>
    </w:lvl>
    <w:lvl w:ilvl="3" w:tplc="AC6C3DDC">
      <w:start w:val="1"/>
      <w:numFmt w:val="bullet"/>
      <w:lvlText w:val=""/>
      <w:lvlJc w:val="left"/>
      <w:pPr>
        <w:ind w:left="1000" w:hanging="360"/>
      </w:pPr>
      <w:rPr>
        <w:rFonts w:ascii="Symbol" w:hAnsi="Symbol"/>
      </w:rPr>
    </w:lvl>
    <w:lvl w:ilvl="4" w:tplc="A0045016">
      <w:start w:val="1"/>
      <w:numFmt w:val="bullet"/>
      <w:lvlText w:val=""/>
      <w:lvlJc w:val="left"/>
      <w:pPr>
        <w:ind w:left="1000" w:hanging="360"/>
      </w:pPr>
      <w:rPr>
        <w:rFonts w:ascii="Symbol" w:hAnsi="Symbol"/>
      </w:rPr>
    </w:lvl>
    <w:lvl w:ilvl="5" w:tplc="AC54C53C">
      <w:start w:val="1"/>
      <w:numFmt w:val="bullet"/>
      <w:lvlText w:val=""/>
      <w:lvlJc w:val="left"/>
      <w:pPr>
        <w:ind w:left="1000" w:hanging="360"/>
      </w:pPr>
      <w:rPr>
        <w:rFonts w:ascii="Symbol" w:hAnsi="Symbol"/>
      </w:rPr>
    </w:lvl>
    <w:lvl w:ilvl="6" w:tplc="3B36D792">
      <w:start w:val="1"/>
      <w:numFmt w:val="bullet"/>
      <w:lvlText w:val=""/>
      <w:lvlJc w:val="left"/>
      <w:pPr>
        <w:ind w:left="1000" w:hanging="360"/>
      </w:pPr>
      <w:rPr>
        <w:rFonts w:ascii="Symbol" w:hAnsi="Symbol"/>
      </w:rPr>
    </w:lvl>
    <w:lvl w:ilvl="7" w:tplc="7800317A">
      <w:start w:val="1"/>
      <w:numFmt w:val="bullet"/>
      <w:lvlText w:val=""/>
      <w:lvlJc w:val="left"/>
      <w:pPr>
        <w:ind w:left="1000" w:hanging="360"/>
      </w:pPr>
      <w:rPr>
        <w:rFonts w:ascii="Symbol" w:hAnsi="Symbol"/>
      </w:rPr>
    </w:lvl>
    <w:lvl w:ilvl="8" w:tplc="7D800CF6">
      <w:start w:val="1"/>
      <w:numFmt w:val="bullet"/>
      <w:lvlText w:val=""/>
      <w:lvlJc w:val="left"/>
      <w:pPr>
        <w:ind w:left="1000" w:hanging="360"/>
      </w:pPr>
      <w:rPr>
        <w:rFonts w:ascii="Symbol" w:hAnsi="Symbol"/>
      </w:rPr>
    </w:lvl>
  </w:abstractNum>
  <w:abstractNum w:abstractNumId="73" w15:restartNumberingAfterBreak="0">
    <w:nsid w:val="6B5E9AA9"/>
    <w:multiLevelType w:val="hybridMultilevel"/>
    <w:tmpl w:val="FFFFFFFF"/>
    <w:lvl w:ilvl="0" w:tplc="561005BE">
      <w:start w:val="1"/>
      <w:numFmt w:val="bullet"/>
      <w:lvlText w:val=""/>
      <w:lvlJc w:val="left"/>
      <w:pPr>
        <w:ind w:left="720" w:hanging="360"/>
      </w:pPr>
      <w:rPr>
        <w:rFonts w:ascii="Symbol" w:hAnsi="Symbol" w:hint="default"/>
      </w:rPr>
    </w:lvl>
    <w:lvl w:ilvl="1" w:tplc="85CA3804">
      <w:start w:val="1"/>
      <w:numFmt w:val="bullet"/>
      <w:lvlText w:val="o"/>
      <w:lvlJc w:val="left"/>
      <w:pPr>
        <w:ind w:left="1440" w:hanging="360"/>
      </w:pPr>
      <w:rPr>
        <w:rFonts w:ascii="Courier New" w:hAnsi="Courier New" w:hint="default"/>
      </w:rPr>
    </w:lvl>
    <w:lvl w:ilvl="2" w:tplc="389AFF9C">
      <w:start w:val="1"/>
      <w:numFmt w:val="bullet"/>
      <w:lvlText w:val=""/>
      <w:lvlJc w:val="left"/>
      <w:pPr>
        <w:ind w:left="2160" w:hanging="360"/>
      </w:pPr>
      <w:rPr>
        <w:rFonts w:ascii="Wingdings" w:hAnsi="Wingdings" w:hint="default"/>
      </w:rPr>
    </w:lvl>
    <w:lvl w:ilvl="3" w:tplc="90F0F0E6">
      <w:start w:val="1"/>
      <w:numFmt w:val="bullet"/>
      <w:lvlText w:val=""/>
      <w:lvlJc w:val="left"/>
      <w:pPr>
        <w:ind w:left="2880" w:hanging="360"/>
      </w:pPr>
      <w:rPr>
        <w:rFonts w:ascii="Symbol" w:hAnsi="Symbol" w:hint="default"/>
      </w:rPr>
    </w:lvl>
    <w:lvl w:ilvl="4" w:tplc="5712B1E2">
      <w:start w:val="1"/>
      <w:numFmt w:val="bullet"/>
      <w:lvlText w:val="o"/>
      <w:lvlJc w:val="left"/>
      <w:pPr>
        <w:ind w:left="3600" w:hanging="360"/>
      </w:pPr>
      <w:rPr>
        <w:rFonts w:ascii="Courier New" w:hAnsi="Courier New" w:hint="default"/>
      </w:rPr>
    </w:lvl>
    <w:lvl w:ilvl="5" w:tplc="D4A681EE">
      <w:start w:val="1"/>
      <w:numFmt w:val="bullet"/>
      <w:lvlText w:val=""/>
      <w:lvlJc w:val="left"/>
      <w:pPr>
        <w:ind w:left="4320" w:hanging="360"/>
      </w:pPr>
      <w:rPr>
        <w:rFonts w:ascii="Wingdings" w:hAnsi="Wingdings" w:hint="default"/>
      </w:rPr>
    </w:lvl>
    <w:lvl w:ilvl="6" w:tplc="2724DF04">
      <w:start w:val="1"/>
      <w:numFmt w:val="bullet"/>
      <w:lvlText w:val=""/>
      <w:lvlJc w:val="left"/>
      <w:pPr>
        <w:ind w:left="5040" w:hanging="360"/>
      </w:pPr>
      <w:rPr>
        <w:rFonts w:ascii="Symbol" w:hAnsi="Symbol" w:hint="default"/>
      </w:rPr>
    </w:lvl>
    <w:lvl w:ilvl="7" w:tplc="5ED2FC26">
      <w:start w:val="1"/>
      <w:numFmt w:val="bullet"/>
      <w:lvlText w:val="o"/>
      <w:lvlJc w:val="left"/>
      <w:pPr>
        <w:ind w:left="5760" w:hanging="360"/>
      </w:pPr>
      <w:rPr>
        <w:rFonts w:ascii="Courier New" w:hAnsi="Courier New" w:hint="default"/>
      </w:rPr>
    </w:lvl>
    <w:lvl w:ilvl="8" w:tplc="FFD65450">
      <w:start w:val="1"/>
      <w:numFmt w:val="bullet"/>
      <w:lvlText w:val=""/>
      <w:lvlJc w:val="left"/>
      <w:pPr>
        <w:ind w:left="6480" w:hanging="360"/>
      </w:pPr>
      <w:rPr>
        <w:rFonts w:ascii="Wingdings" w:hAnsi="Wingdings" w:hint="default"/>
      </w:rPr>
    </w:lvl>
  </w:abstractNum>
  <w:abstractNum w:abstractNumId="74" w15:restartNumberingAfterBreak="0">
    <w:nsid w:val="6B77092D"/>
    <w:multiLevelType w:val="hybridMultilevel"/>
    <w:tmpl w:val="829CFC32"/>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75" w15:restartNumberingAfterBreak="0">
    <w:nsid w:val="6C665A37"/>
    <w:multiLevelType w:val="hybridMultilevel"/>
    <w:tmpl w:val="49C684BE"/>
    <w:lvl w:ilvl="0" w:tplc="D25A76CA">
      <w:start w:val="1"/>
      <w:numFmt w:val="bullet"/>
      <w:lvlText w:val="Ø"/>
      <w:lvlJc w:val="left"/>
      <w:pPr>
        <w:ind w:left="720" w:hanging="360"/>
      </w:pPr>
      <w:rPr>
        <w:rFonts w:ascii="Wingdings" w:hAnsi="Wingdings" w:hint="default"/>
      </w:rPr>
    </w:lvl>
    <w:lvl w:ilvl="1" w:tplc="9AD45E58">
      <w:start w:val="1"/>
      <w:numFmt w:val="bullet"/>
      <w:lvlText w:val="o"/>
      <w:lvlJc w:val="left"/>
      <w:pPr>
        <w:ind w:left="1440" w:hanging="360"/>
      </w:pPr>
      <w:rPr>
        <w:rFonts w:ascii="Courier New" w:hAnsi="Courier New" w:hint="default"/>
      </w:rPr>
    </w:lvl>
    <w:lvl w:ilvl="2" w:tplc="E9586466">
      <w:start w:val="1"/>
      <w:numFmt w:val="bullet"/>
      <w:lvlText w:val=""/>
      <w:lvlJc w:val="left"/>
      <w:pPr>
        <w:ind w:left="2160" w:hanging="360"/>
      </w:pPr>
      <w:rPr>
        <w:rFonts w:ascii="Wingdings" w:hAnsi="Wingdings" w:hint="default"/>
      </w:rPr>
    </w:lvl>
    <w:lvl w:ilvl="3" w:tplc="2542D6B2">
      <w:start w:val="1"/>
      <w:numFmt w:val="bullet"/>
      <w:lvlText w:val=""/>
      <w:lvlJc w:val="left"/>
      <w:pPr>
        <w:ind w:left="2880" w:hanging="360"/>
      </w:pPr>
      <w:rPr>
        <w:rFonts w:ascii="Symbol" w:hAnsi="Symbol" w:hint="default"/>
      </w:rPr>
    </w:lvl>
    <w:lvl w:ilvl="4" w:tplc="FB0ECE96">
      <w:start w:val="1"/>
      <w:numFmt w:val="bullet"/>
      <w:lvlText w:val="o"/>
      <w:lvlJc w:val="left"/>
      <w:pPr>
        <w:ind w:left="3600" w:hanging="360"/>
      </w:pPr>
      <w:rPr>
        <w:rFonts w:ascii="Courier New" w:hAnsi="Courier New" w:hint="default"/>
      </w:rPr>
    </w:lvl>
    <w:lvl w:ilvl="5" w:tplc="D1822184">
      <w:start w:val="1"/>
      <w:numFmt w:val="bullet"/>
      <w:lvlText w:val=""/>
      <w:lvlJc w:val="left"/>
      <w:pPr>
        <w:ind w:left="4320" w:hanging="360"/>
      </w:pPr>
      <w:rPr>
        <w:rFonts w:ascii="Wingdings" w:hAnsi="Wingdings" w:hint="default"/>
      </w:rPr>
    </w:lvl>
    <w:lvl w:ilvl="6" w:tplc="2884C390">
      <w:start w:val="1"/>
      <w:numFmt w:val="bullet"/>
      <w:lvlText w:val=""/>
      <w:lvlJc w:val="left"/>
      <w:pPr>
        <w:ind w:left="5040" w:hanging="360"/>
      </w:pPr>
      <w:rPr>
        <w:rFonts w:ascii="Symbol" w:hAnsi="Symbol" w:hint="default"/>
      </w:rPr>
    </w:lvl>
    <w:lvl w:ilvl="7" w:tplc="E7680F46">
      <w:start w:val="1"/>
      <w:numFmt w:val="bullet"/>
      <w:lvlText w:val="o"/>
      <w:lvlJc w:val="left"/>
      <w:pPr>
        <w:ind w:left="5760" w:hanging="360"/>
      </w:pPr>
      <w:rPr>
        <w:rFonts w:ascii="Courier New" w:hAnsi="Courier New" w:hint="default"/>
      </w:rPr>
    </w:lvl>
    <w:lvl w:ilvl="8" w:tplc="47B42714">
      <w:start w:val="1"/>
      <w:numFmt w:val="bullet"/>
      <w:lvlText w:val=""/>
      <w:lvlJc w:val="left"/>
      <w:pPr>
        <w:ind w:left="6480" w:hanging="360"/>
      </w:pPr>
      <w:rPr>
        <w:rFonts w:ascii="Wingdings" w:hAnsi="Wingdings" w:hint="default"/>
      </w:rPr>
    </w:lvl>
  </w:abstractNum>
  <w:abstractNum w:abstractNumId="76" w15:restartNumberingAfterBreak="0">
    <w:nsid w:val="6D3AF05F"/>
    <w:multiLevelType w:val="hybridMultilevel"/>
    <w:tmpl w:val="0CEC0E38"/>
    <w:lvl w:ilvl="0" w:tplc="E724D1DE">
      <w:start w:val="1"/>
      <w:numFmt w:val="bullet"/>
      <w:lvlText w:val=""/>
      <w:lvlJc w:val="left"/>
      <w:pPr>
        <w:ind w:left="720" w:hanging="360"/>
      </w:pPr>
      <w:rPr>
        <w:rFonts w:ascii="Symbol" w:hAnsi="Symbol" w:hint="default"/>
      </w:rPr>
    </w:lvl>
    <w:lvl w:ilvl="1" w:tplc="A85691EC">
      <w:start w:val="1"/>
      <w:numFmt w:val="bullet"/>
      <w:lvlText w:val="o"/>
      <w:lvlJc w:val="left"/>
      <w:pPr>
        <w:ind w:left="1440" w:hanging="360"/>
      </w:pPr>
      <w:rPr>
        <w:rFonts w:ascii="&quot;Courier New&quot;" w:hAnsi="&quot;Courier New&quot;" w:hint="default"/>
      </w:rPr>
    </w:lvl>
    <w:lvl w:ilvl="2" w:tplc="B5FACE98">
      <w:start w:val="1"/>
      <w:numFmt w:val="bullet"/>
      <w:lvlText w:val=""/>
      <w:lvlJc w:val="left"/>
      <w:pPr>
        <w:ind w:left="2160" w:hanging="360"/>
      </w:pPr>
      <w:rPr>
        <w:rFonts w:ascii="Wingdings" w:hAnsi="Wingdings" w:hint="default"/>
      </w:rPr>
    </w:lvl>
    <w:lvl w:ilvl="3" w:tplc="15A23370">
      <w:start w:val="1"/>
      <w:numFmt w:val="bullet"/>
      <w:lvlText w:val=""/>
      <w:lvlJc w:val="left"/>
      <w:pPr>
        <w:ind w:left="2880" w:hanging="360"/>
      </w:pPr>
      <w:rPr>
        <w:rFonts w:ascii="Symbol" w:hAnsi="Symbol" w:hint="default"/>
      </w:rPr>
    </w:lvl>
    <w:lvl w:ilvl="4" w:tplc="B636D7FE">
      <w:start w:val="1"/>
      <w:numFmt w:val="bullet"/>
      <w:lvlText w:val="o"/>
      <w:lvlJc w:val="left"/>
      <w:pPr>
        <w:ind w:left="3600" w:hanging="360"/>
      </w:pPr>
      <w:rPr>
        <w:rFonts w:ascii="Courier New" w:hAnsi="Courier New" w:hint="default"/>
      </w:rPr>
    </w:lvl>
    <w:lvl w:ilvl="5" w:tplc="AAE0FDB8">
      <w:start w:val="1"/>
      <w:numFmt w:val="bullet"/>
      <w:lvlText w:val=""/>
      <w:lvlJc w:val="left"/>
      <w:pPr>
        <w:ind w:left="4320" w:hanging="360"/>
      </w:pPr>
      <w:rPr>
        <w:rFonts w:ascii="Wingdings" w:hAnsi="Wingdings" w:hint="default"/>
      </w:rPr>
    </w:lvl>
    <w:lvl w:ilvl="6" w:tplc="0520F1F8">
      <w:start w:val="1"/>
      <w:numFmt w:val="bullet"/>
      <w:lvlText w:val=""/>
      <w:lvlJc w:val="left"/>
      <w:pPr>
        <w:ind w:left="5040" w:hanging="360"/>
      </w:pPr>
      <w:rPr>
        <w:rFonts w:ascii="Symbol" w:hAnsi="Symbol" w:hint="default"/>
      </w:rPr>
    </w:lvl>
    <w:lvl w:ilvl="7" w:tplc="68ECAE3E">
      <w:start w:val="1"/>
      <w:numFmt w:val="bullet"/>
      <w:lvlText w:val="o"/>
      <w:lvlJc w:val="left"/>
      <w:pPr>
        <w:ind w:left="5760" w:hanging="360"/>
      </w:pPr>
      <w:rPr>
        <w:rFonts w:ascii="Courier New" w:hAnsi="Courier New" w:hint="default"/>
      </w:rPr>
    </w:lvl>
    <w:lvl w:ilvl="8" w:tplc="20FCA6D0">
      <w:start w:val="1"/>
      <w:numFmt w:val="bullet"/>
      <w:lvlText w:val=""/>
      <w:lvlJc w:val="left"/>
      <w:pPr>
        <w:ind w:left="6480" w:hanging="360"/>
      </w:pPr>
      <w:rPr>
        <w:rFonts w:ascii="Wingdings" w:hAnsi="Wingdings" w:hint="default"/>
      </w:rPr>
    </w:lvl>
  </w:abstractNum>
  <w:abstractNum w:abstractNumId="77" w15:restartNumberingAfterBreak="0">
    <w:nsid w:val="710FA5BD"/>
    <w:multiLevelType w:val="hybridMultilevel"/>
    <w:tmpl w:val="31EE0642"/>
    <w:lvl w:ilvl="0" w:tplc="651661EC">
      <w:start w:val="1"/>
      <w:numFmt w:val="bullet"/>
      <w:lvlText w:val=""/>
      <w:lvlJc w:val="left"/>
      <w:pPr>
        <w:ind w:left="720" w:hanging="360"/>
      </w:pPr>
      <w:rPr>
        <w:rFonts w:ascii="Symbol" w:hAnsi="Symbol" w:hint="default"/>
      </w:rPr>
    </w:lvl>
    <w:lvl w:ilvl="1" w:tplc="18DAED0A">
      <w:start w:val="1"/>
      <w:numFmt w:val="bullet"/>
      <w:lvlText w:val="o"/>
      <w:lvlJc w:val="left"/>
      <w:pPr>
        <w:ind w:left="1440" w:hanging="360"/>
      </w:pPr>
      <w:rPr>
        <w:rFonts w:ascii="&quot;Courier New&quot;" w:hAnsi="&quot;Courier New&quot;" w:hint="default"/>
      </w:rPr>
    </w:lvl>
    <w:lvl w:ilvl="2" w:tplc="5EE4CDFA">
      <w:start w:val="1"/>
      <w:numFmt w:val="bullet"/>
      <w:lvlText w:val=""/>
      <w:lvlJc w:val="left"/>
      <w:pPr>
        <w:ind w:left="2160" w:hanging="360"/>
      </w:pPr>
      <w:rPr>
        <w:rFonts w:ascii="Wingdings" w:hAnsi="Wingdings" w:hint="default"/>
      </w:rPr>
    </w:lvl>
    <w:lvl w:ilvl="3" w:tplc="785CC23E">
      <w:start w:val="1"/>
      <w:numFmt w:val="bullet"/>
      <w:lvlText w:val=""/>
      <w:lvlJc w:val="left"/>
      <w:pPr>
        <w:ind w:left="2880" w:hanging="360"/>
      </w:pPr>
      <w:rPr>
        <w:rFonts w:ascii="Symbol" w:hAnsi="Symbol" w:hint="default"/>
      </w:rPr>
    </w:lvl>
    <w:lvl w:ilvl="4" w:tplc="73643EC2">
      <w:start w:val="1"/>
      <w:numFmt w:val="bullet"/>
      <w:lvlText w:val="o"/>
      <w:lvlJc w:val="left"/>
      <w:pPr>
        <w:ind w:left="3600" w:hanging="360"/>
      </w:pPr>
      <w:rPr>
        <w:rFonts w:ascii="Courier New" w:hAnsi="Courier New" w:hint="default"/>
      </w:rPr>
    </w:lvl>
    <w:lvl w:ilvl="5" w:tplc="1ABACE0C">
      <w:start w:val="1"/>
      <w:numFmt w:val="bullet"/>
      <w:lvlText w:val=""/>
      <w:lvlJc w:val="left"/>
      <w:pPr>
        <w:ind w:left="4320" w:hanging="360"/>
      </w:pPr>
      <w:rPr>
        <w:rFonts w:ascii="Wingdings" w:hAnsi="Wingdings" w:hint="default"/>
      </w:rPr>
    </w:lvl>
    <w:lvl w:ilvl="6" w:tplc="1BD89028">
      <w:start w:val="1"/>
      <w:numFmt w:val="bullet"/>
      <w:lvlText w:val=""/>
      <w:lvlJc w:val="left"/>
      <w:pPr>
        <w:ind w:left="5040" w:hanging="360"/>
      </w:pPr>
      <w:rPr>
        <w:rFonts w:ascii="Symbol" w:hAnsi="Symbol" w:hint="default"/>
      </w:rPr>
    </w:lvl>
    <w:lvl w:ilvl="7" w:tplc="C01A29C8">
      <w:start w:val="1"/>
      <w:numFmt w:val="bullet"/>
      <w:lvlText w:val="o"/>
      <w:lvlJc w:val="left"/>
      <w:pPr>
        <w:ind w:left="5760" w:hanging="360"/>
      </w:pPr>
      <w:rPr>
        <w:rFonts w:ascii="Courier New" w:hAnsi="Courier New" w:hint="default"/>
      </w:rPr>
    </w:lvl>
    <w:lvl w:ilvl="8" w:tplc="23389654">
      <w:start w:val="1"/>
      <w:numFmt w:val="bullet"/>
      <w:lvlText w:val=""/>
      <w:lvlJc w:val="left"/>
      <w:pPr>
        <w:ind w:left="6480" w:hanging="360"/>
      </w:pPr>
      <w:rPr>
        <w:rFonts w:ascii="Wingdings" w:hAnsi="Wingdings" w:hint="default"/>
      </w:rPr>
    </w:lvl>
  </w:abstractNum>
  <w:abstractNum w:abstractNumId="78" w15:restartNumberingAfterBreak="0">
    <w:nsid w:val="7164A307"/>
    <w:multiLevelType w:val="hybridMultilevel"/>
    <w:tmpl w:val="80D6350C"/>
    <w:lvl w:ilvl="0" w:tplc="6F9AFF6A">
      <w:start w:val="1"/>
      <w:numFmt w:val="bullet"/>
      <w:lvlText w:val=""/>
      <w:lvlJc w:val="left"/>
      <w:pPr>
        <w:ind w:left="720" w:hanging="360"/>
      </w:pPr>
      <w:rPr>
        <w:rFonts w:ascii="Symbol" w:hAnsi="Symbol" w:hint="default"/>
      </w:rPr>
    </w:lvl>
    <w:lvl w:ilvl="1" w:tplc="1D885C30">
      <w:start w:val="1"/>
      <w:numFmt w:val="bullet"/>
      <w:lvlText w:val="o"/>
      <w:lvlJc w:val="left"/>
      <w:pPr>
        <w:ind w:left="1440" w:hanging="360"/>
      </w:pPr>
      <w:rPr>
        <w:rFonts w:ascii="&quot;Courier New&quot;" w:hAnsi="&quot;Courier New&quot;" w:hint="default"/>
      </w:rPr>
    </w:lvl>
    <w:lvl w:ilvl="2" w:tplc="2B665852">
      <w:start w:val="1"/>
      <w:numFmt w:val="bullet"/>
      <w:lvlText w:val=""/>
      <w:lvlJc w:val="left"/>
      <w:pPr>
        <w:ind w:left="2160" w:hanging="360"/>
      </w:pPr>
      <w:rPr>
        <w:rFonts w:ascii="Wingdings" w:hAnsi="Wingdings" w:hint="default"/>
      </w:rPr>
    </w:lvl>
    <w:lvl w:ilvl="3" w:tplc="95820512">
      <w:start w:val="1"/>
      <w:numFmt w:val="bullet"/>
      <w:lvlText w:val=""/>
      <w:lvlJc w:val="left"/>
      <w:pPr>
        <w:ind w:left="2880" w:hanging="360"/>
      </w:pPr>
      <w:rPr>
        <w:rFonts w:ascii="Symbol" w:hAnsi="Symbol" w:hint="default"/>
      </w:rPr>
    </w:lvl>
    <w:lvl w:ilvl="4" w:tplc="E7846EA2">
      <w:start w:val="1"/>
      <w:numFmt w:val="bullet"/>
      <w:lvlText w:val="o"/>
      <w:lvlJc w:val="left"/>
      <w:pPr>
        <w:ind w:left="3600" w:hanging="360"/>
      </w:pPr>
      <w:rPr>
        <w:rFonts w:ascii="Courier New" w:hAnsi="Courier New" w:hint="default"/>
      </w:rPr>
    </w:lvl>
    <w:lvl w:ilvl="5" w:tplc="A7C475C0">
      <w:start w:val="1"/>
      <w:numFmt w:val="bullet"/>
      <w:lvlText w:val=""/>
      <w:lvlJc w:val="left"/>
      <w:pPr>
        <w:ind w:left="4320" w:hanging="360"/>
      </w:pPr>
      <w:rPr>
        <w:rFonts w:ascii="Wingdings" w:hAnsi="Wingdings" w:hint="default"/>
      </w:rPr>
    </w:lvl>
    <w:lvl w:ilvl="6" w:tplc="D78A5884">
      <w:start w:val="1"/>
      <w:numFmt w:val="bullet"/>
      <w:lvlText w:val=""/>
      <w:lvlJc w:val="left"/>
      <w:pPr>
        <w:ind w:left="5040" w:hanging="360"/>
      </w:pPr>
      <w:rPr>
        <w:rFonts w:ascii="Symbol" w:hAnsi="Symbol" w:hint="default"/>
      </w:rPr>
    </w:lvl>
    <w:lvl w:ilvl="7" w:tplc="1C78A682">
      <w:start w:val="1"/>
      <w:numFmt w:val="bullet"/>
      <w:lvlText w:val="o"/>
      <w:lvlJc w:val="left"/>
      <w:pPr>
        <w:ind w:left="5760" w:hanging="360"/>
      </w:pPr>
      <w:rPr>
        <w:rFonts w:ascii="Courier New" w:hAnsi="Courier New" w:hint="default"/>
      </w:rPr>
    </w:lvl>
    <w:lvl w:ilvl="8" w:tplc="5FACBC82">
      <w:start w:val="1"/>
      <w:numFmt w:val="bullet"/>
      <w:lvlText w:val=""/>
      <w:lvlJc w:val="left"/>
      <w:pPr>
        <w:ind w:left="6480" w:hanging="360"/>
      </w:pPr>
      <w:rPr>
        <w:rFonts w:ascii="Wingdings" w:hAnsi="Wingdings" w:hint="default"/>
      </w:rPr>
    </w:lvl>
  </w:abstractNum>
  <w:abstractNum w:abstractNumId="79" w15:restartNumberingAfterBreak="0">
    <w:nsid w:val="7187FEDB"/>
    <w:multiLevelType w:val="hybridMultilevel"/>
    <w:tmpl w:val="33F80854"/>
    <w:lvl w:ilvl="0" w:tplc="E532413C">
      <w:start w:val="1"/>
      <w:numFmt w:val="bullet"/>
      <w:lvlText w:val="Ø"/>
      <w:lvlJc w:val="left"/>
      <w:pPr>
        <w:ind w:left="720" w:hanging="360"/>
      </w:pPr>
      <w:rPr>
        <w:rFonts w:ascii="Wingdings" w:hAnsi="Wingdings" w:hint="default"/>
      </w:rPr>
    </w:lvl>
    <w:lvl w:ilvl="1" w:tplc="21D67E66">
      <w:start w:val="1"/>
      <w:numFmt w:val="bullet"/>
      <w:lvlText w:val="o"/>
      <w:lvlJc w:val="left"/>
      <w:pPr>
        <w:ind w:left="1440" w:hanging="360"/>
      </w:pPr>
      <w:rPr>
        <w:rFonts w:ascii="Courier New" w:hAnsi="Courier New" w:hint="default"/>
      </w:rPr>
    </w:lvl>
    <w:lvl w:ilvl="2" w:tplc="6C067B42">
      <w:start w:val="1"/>
      <w:numFmt w:val="bullet"/>
      <w:lvlText w:val=""/>
      <w:lvlJc w:val="left"/>
      <w:pPr>
        <w:ind w:left="2160" w:hanging="360"/>
      </w:pPr>
      <w:rPr>
        <w:rFonts w:ascii="Wingdings" w:hAnsi="Wingdings" w:hint="default"/>
      </w:rPr>
    </w:lvl>
    <w:lvl w:ilvl="3" w:tplc="28EA1FBA">
      <w:start w:val="1"/>
      <w:numFmt w:val="bullet"/>
      <w:lvlText w:val=""/>
      <w:lvlJc w:val="left"/>
      <w:pPr>
        <w:ind w:left="2880" w:hanging="360"/>
      </w:pPr>
      <w:rPr>
        <w:rFonts w:ascii="Symbol" w:hAnsi="Symbol" w:hint="default"/>
      </w:rPr>
    </w:lvl>
    <w:lvl w:ilvl="4" w:tplc="A684943E">
      <w:start w:val="1"/>
      <w:numFmt w:val="bullet"/>
      <w:lvlText w:val="o"/>
      <w:lvlJc w:val="left"/>
      <w:pPr>
        <w:ind w:left="3600" w:hanging="360"/>
      </w:pPr>
      <w:rPr>
        <w:rFonts w:ascii="Courier New" w:hAnsi="Courier New" w:hint="default"/>
      </w:rPr>
    </w:lvl>
    <w:lvl w:ilvl="5" w:tplc="8B525B02">
      <w:start w:val="1"/>
      <w:numFmt w:val="bullet"/>
      <w:lvlText w:val=""/>
      <w:lvlJc w:val="left"/>
      <w:pPr>
        <w:ind w:left="4320" w:hanging="360"/>
      </w:pPr>
      <w:rPr>
        <w:rFonts w:ascii="Wingdings" w:hAnsi="Wingdings" w:hint="default"/>
      </w:rPr>
    </w:lvl>
    <w:lvl w:ilvl="6" w:tplc="B8DED13C">
      <w:start w:val="1"/>
      <w:numFmt w:val="bullet"/>
      <w:lvlText w:val=""/>
      <w:lvlJc w:val="left"/>
      <w:pPr>
        <w:ind w:left="5040" w:hanging="360"/>
      </w:pPr>
      <w:rPr>
        <w:rFonts w:ascii="Symbol" w:hAnsi="Symbol" w:hint="default"/>
      </w:rPr>
    </w:lvl>
    <w:lvl w:ilvl="7" w:tplc="7E68B9C8">
      <w:start w:val="1"/>
      <w:numFmt w:val="bullet"/>
      <w:lvlText w:val="o"/>
      <w:lvlJc w:val="left"/>
      <w:pPr>
        <w:ind w:left="5760" w:hanging="360"/>
      </w:pPr>
      <w:rPr>
        <w:rFonts w:ascii="Courier New" w:hAnsi="Courier New" w:hint="default"/>
      </w:rPr>
    </w:lvl>
    <w:lvl w:ilvl="8" w:tplc="C5BEA9A4">
      <w:start w:val="1"/>
      <w:numFmt w:val="bullet"/>
      <w:lvlText w:val=""/>
      <w:lvlJc w:val="left"/>
      <w:pPr>
        <w:ind w:left="6480" w:hanging="360"/>
      </w:pPr>
      <w:rPr>
        <w:rFonts w:ascii="Wingdings" w:hAnsi="Wingdings" w:hint="default"/>
      </w:rPr>
    </w:lvl>
  </w:abstractNum>
  <w:abstractNum w:abstractNumId="80" w15:restartNumberingAfterBreak="0">
    <w:nsid w:val="724C4C38"/>
    <w:multiLevelType w:val="hybridMultilevel"/>
    <w:tmpl w:val="FFFFFFFF"/>
    <w:lvl w:ilvl="0" w:tplc="E3C6CCA0">
      <w:start w:val="1"/>
      <w:numFmt w:val="bullet"/>
      <w:lvlText w:val="·"/>
      <w:lvlJc w:val="left"/>
      <w:pPr>
        <w:ind w:left="720" w:hanging="360"/>
      </w:pPr>
      <w:rPr>
        <w:rFonts w:ascii="Symbol" w:hAnsi="Symbol" w:hint="default"/>
      </w:rPr>
    </w:lvl>
    <w:lvl w:ilvl="1" w:tplc="CD861A4E">
      <w:start w:val="1"/>
      <w:numFmt w:val="bullet"/>
      <w:lvlText w:val="o"/>
      <w:lvlJc w:val="left"/>
      <w:pPr>
        <w:ind w:left="1440" w:hanging="360"/>
      </w:pPr>
      <w:rPr>
        <w:rFonts w:ascii="Courier New" w:hAnsi="Courier New" w:hint="default"/>
      </w:rPr>
    </w:lvl>
    <w:lvl w:ilvl="2" w:tplc="6750FE70">
      <w:start w:val="1"/>
      <w:numFmt w:val="bullet"/>
      <w:lvlText w:val=""/>
      <w:lvlJc w:val="left"/>
      <w:pPr>
        <w:ind w:left="2160" w:hanging="360"/>
      </w:pPr>
      <w:rPr>
        <w:rFonts w:ascii="Wingdings" w:hAnsi="Wingdings" w:hint="default"/>
      </w:rPr>
    </w:lvl>
    <w:lvl w:ilvl="3" w:tplc="C384440A">
      <w:start w:val="1"/>
      <w:numFmt w:val="bullet"/>
      <w:lvlText w:val=""/>
      <w:lvlJc w:val="left"/>
      <w:pPr>
        <w:ind w:left="2880" w:hanging="360"/>
      </w:pPr>
      <w:rPr>
        <w:rFonts w:ascii="Symbol" w:hAnsi="Symbol" w:hint="default"/>
      </w:rPr>
    </w:lvl>
    <w:lvl w:ilvl="4" w:tplc="B62C449A">
      <w:start w:val="1"/>
      <w:numFmt w:val="bullet"/>
      <w:lvlText w:val="o"/>
      <w:lvlJc w:val="left"/>
      <w:pPr>
        <w:ind w:left="3600" w:hanging="360"/>
      </w:pPr>
      <w:rPr>
        <w:rFonts w:ascii="Courier New" w:hAnsi="Courier New" w:hint="default"/>
      </w:rPr>
    </w:lvl>
    <w:lvl w:ilvl="5" w:tplc="3FE6E562">
      <w:start w:val="1"/>
      <w:numFmt w:val="bullet"/>
      <w:lvlText w:val=""/>
      <w:lvlJc w:val="left"/>
      <w:pPr>
        <w:ind w:left="4320" w:hanging="360"/>
      </w:pPr>
      <w:rPr>
        <w:rFonts w:ascii="Wingdings" w:hAnsi="Wingdings" w:hint="default"/>
      </w:rPr>
    </w:lvl>
    <w:lvl w:ilvl="6" w:tplc="836E959A">
      <w:start w:val="1"/>
      <w:numFmt w:val="bullet"/>
      <w:lvlText w:val=""/>
      <w:lvlJc w:val="left"/>
      <w:pPr>
        <w:ind w:left="5040" w:hanging="360"/>
      </w:pPr>
      <w:rPr>
        <w:rFonts w:ascii="Symbol" w:hAnsi="Symbol" w:hint="default"/>
      </w:rPr>
    </w:lvl>
    <w:lvl w:ilvl="7" w:tplc="BE9AA8D0">
      <w:start w:val="1"/>
      <w:numFmt w:val="bullet"/>
      <w:lvlText w:val="o"/>
      <w:lvlJc w:val="left"/>
      <w:pPr>
        <w:ind w:left="5760" w:hanging="360"/>
      </w:pPr>
      <w:rPr>
        <w:rFonts w:ascii="Courier New" w:hAnsi="Courier New" w:hint="default"/>
      </w:rPr>
    </w:lvl>
    <w:lvl w:ilvl="8" w:tplc="A0FA353C">
      <w:start w:val="1"/>
      <w:numFmt w:val="bullet"/>
      <w:lvlText w:val=""/>
      <w:lvlJc w:val="left"/>
      <w:pPr>
        <w:ind w:left="6480" w:hanging="360"/>
      </w:pPr>
      <w:rPr>
        <w:rFonts w:ascii="Wingdings" w:hAnsi="Wingdings" w:hint="default"/>
      </w:rPr>
    </w:lvl>
  </w:abstractNum>
  <w:abstractNum w:abstractNumId="81" w15:restartNumberingAfterBreak="0">
    <w:nsid w:val="73A48EE0"/>
    <w:multiLevelType w:val="hybridMultilevel"/>
    <w:tmpl w:val="FFFFFFFF"/>
    <w:lvl w:ilvl="0" w:tplc="D7A205AA">
      <w:start w:val="1"/>
      <w:numFmt w:val="bullet"/>
      <w:lvlText w:val="·"/>
      <w:lvlJc w:val="left"/>
      <w:pPr>
        <w:ind w:left="720" w:hanging="360"/>
      </w:pPr>
      <w:rPr>
        <w:rFonts w:ascii="Symbol" w:hAnsi="Symbol" w:hint="default"/>
      </w:rPr>
    </w:lvl>
    <w:lvl w:ilvl="1" w:tplc="CC207EFA">
      <w:start w:val="1"/>
      <w:numFmt w:val="bullet"/>
      <w:lvlText w:val="o"/>
      <w:lvlJc w:val="left"/>
      <w:pPr>
        <w:ind w:left="1440" w:hanging="360"/>
      </w:pPr>
      <w:rPr>
        <w:rFonts w:ascii="Courier New" w:hAnsi="Courier New" w:hint="default"/>
      </w:rPr>
    </w:lvl>
    <w:lvl w:ilvl="2" w:tplc="CDEC6086">
      <w:start w:val="1"/>
      <w:numFmt w:val="bullet"/>
      <w:lvlText w:val=""/>
      <w:lvlJc w:val="left"/>
      <w:pPr>
        <w:ind w:left="2160" w:hanging="360"/>
      </w:pPr>
      <w:rPr>
        <w:rFonts w:ascii="Wingdings" w:hAnsi="Wingdings" w:hint="default"/>
      </w:rPr>
    </w:lvl>
    <w:lvl w:ilvl="3" w:tplc="61627128">
      <w:start w:val="1"/>
      <w:numFmt w:val="bullet"/>
      <w:lvlText w:val=""/>
      <w:lvlJc w:val="left"/>
      <w:pPr>
        <w:ind w:left="2880" w:hanging="360"/>
      </w:pPr>
      <w:rPr>
        <w:rFonts w:ascii="Symbol" w:hAnsi="Symbol" w:hint="default"/>
      </w:rPr>
    </w:lvl>
    <w:lvl w:ilvl="4" w:tplc="8DB6EB68">
      <w:start w:val="1"/>
      <w:numFmt w:val="bullet"/>
      <w:lvlText w:val="o"/>
      <w:lvlJc w:val="left"/>
      <w:pPr>
        <w:ind w:left="3600" w:hanging="360"/>
      </w:pPr>
      <w:rPr>
        <w:rFonts w:ascii="Courier New" w:hAnsi="Courier New" w:hint="default"/>
      </w:rPr>
    </w:lvl>
    <w:lvl w:ilvl="5" w:tplc="9FFAE116">
      <w:start w:val="1"/>
      <w:numFmt w:val="bullet"/>
      <w:lvlText w:val=""/>
      <w:lvlJc w:val="left"/>
      <w:pPr>
        <w:ind w:left="4320" w:hanging="360"/>
      </w:pPr>
      <w:rPr>
        <w:rFonts w:ascii="Wingdings" w:hAnsi="Wingdings" w:hint="default"/>
      </w:rPr>
    </w:lvl>
    <w:lvl w:ilvl="6" w:tplc="B03C98EC">
      <w:start w:val="1"/>
      <w:numFmt w:val="bullet"/>
      <w:lvlText w:val=""/>
      <w:lvlJc w:val="left"/>
      <w:pPr>
        <w:ind w:left="5040" w:hanging="360"/>
      </w:pPr>
      <w:rPr>
        <w:rFonts w:ascii="Symbol" w:hAnsi="Symbol" w:hint="default"/>
      </w:rPr>
    </w:lvl>
    <w:lvl w:ilvl="7" w:tplc="2B18AA20">
      <w:start w:val="1"/>
      <w:numFmt w:val="bullet"/>
      <w:lvlText w:val="o"/>
      <w:lvlJc w:val="left"/>
      <w:pPr>
        <w:ind w:left="5760" w:hanging="360"/>
      </w:pPr>
      <w:rPr>
        <w:rFonts w:ascii="Courier New" w:hAnsi="Courier New" w:hint="default"/>
      </w:rPr>
    </w:lvl>
    <w:lvl w:ilvl="8" w:tplc="02A86906">
      <w:start w:val="1"/>
      <w:numFmt w:val="bullet"/>
      <w:lvlText w:val=""/>
      <w:lvlJc w:val="left"/>
      <w:pPr>
        <w:ind w:left="6480" w:hanging="360"/>
      </w:pPr>
      <w:rPr>
        <w:rFonts w:ascii="Wingdings" w:hAnsi="Wingdings" w:hint="default"/>
      </w:rPr>
    </w:lvl>
  </w:abstractNum>
  <w:abstractNum w:abstractNumId="82" w15:restartNumberingAfterBreak="0">
    <w:nsid w:val="777C1430"/>
    <w:multiLevelType w:val="hybridMultilevel"/>
    <w:tmpl w:val="437ECDF6"/>
    <w:lvl w:ilvl="0" w:tplc="3A427104">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97040B2"/>
    <w:multiLevelType w:val="hybridMultilevel"/>
    <w:tmpl w:val="090A1A20"/>
    <w:lvl w:ilvl="0" w:tplc="AC0CF51C">
      <w:start w:val="1"/>
      <w:numFmt w:val="bullet"/>
      <w:lvlText w:val="·"/>
      <w:lvlJc w:val="left"/>
      <w:pPr>
        <w:ind w:left="720" w:hanging="360"/>
      </w:pPr>
      <w:rPr>
        <w:rFonts w:ascii="Symbol" w:hAnsi="Symbol" w:hint="default"/>
      </w:rPr>
    </w:lvl>
    <w:lvl w:ilvl="1" w:tplc="BF14E472">
      <w:start w:val="1"/>
      <w:numFmt w:val="bullet"/>
      <w:lvlText w:val="o"/>
      <w:lvlJc w:val="left"/>
      <w:pPr>
        <w:ind w:left="1440" w:hanging="360"/>
      </w:pPr>
      <w:rPr>
        <w:rFonts w:ascii="Courier New" w:hAnsi="Courier New" w:hint="default"/>
      </w:rPr>
    </w:lvl>
    <w:lvl w:ilvl="2" w:tplc="66204BB8">
      <w:start w:val="1"/>
      <w:numFmt w:val="bullet"/>
      <w:lvlText w:val=""/>
      <w:lvlJc w:val="left"/>
      <w:pPr>
        <w:ind w:left="2160" w:hanging="360"/>
      </w:pPr>
      <w:rPr>
        <w:rFonts w:ascii="Wingdings" w:hAnsi="Wingdings" w:hint="default"/>
      </w:rPr>
    </w:lvl>
    <w:lvl w:ilvl="3" w:tplc="48A0B754">
      <w:start w:val="1"/>
      <w:numFmt w:val="bullet"/>
      <w:lvlText w:val=""/>
      <w:lvlJc w:val="left"/>
      <w:pPr>
        <w:ind w:left="2880" w:hanging="360"/>
      </w:pPr>
      <w:rPr>
        <w:rFonts w:ascii="Symbol" w:hAnsi="Symbol" w:hint="default"/>
      </w:rPr>
    </w:lvl>
    <w:lvl w:ilvl="4" w:tplc="C112593C">
      <w:start w:val="1"/>
      <w:numFmt w:val="bullet"/>
      <w:lvlText w:val="o"/>
      <w:lvlJc w:val="left"/>
      <w:pPr>
        <w:ind w:left="3600" w:hanging="360"/>
      </w:pPr>
      <w:rPr>
        <w:rFonts w:ascii="Courier New" w:hAnsi="Courier New" w:hint="default"/>
      </w:rPr>
    </w:lvl>
    <w:lvl w:ilvl="5" w:tplc="C50C0EF6">
      <w:start w:val="1"/>
      <w:numFmt w:val="bullet"/>
      <w:lvlText w:val=""/>
      <w:lvlJc w:val="left"/>
      <w:pPr>
        <w:ind w:left="4320" w:hanging="360"/>
      </w:pPr>
      <w:rPr>
        <w:rFonts w:ascii="Wingdings" w:hAnsi="Wingdings" w:hint="default"/>
      </w:rPr>
    </w:lvl>
    <w:lvl w:ilvl="6" w:tplc="517EA5BE">
      <w:start w:val="1"/>
      <w:numFmt w:val="bullet"/>
      <w:lvlText w:val=""/>
      <w:lvlJc w:val="left"/>
      <w:pPr>
        <w:ind w:left="5040" w:hanging="360"/>
      </w:pPr>
      <w:rPr>
        <w:rFonts w:ascii="Symbol" w:hAnsi="Symbol" w:hint="default"/>
      </w:rPr>
    </w:lvl>
    <w:lvl w:ilvl="7" w:tplc="113C9EBC">
      <w:start w:val="1"/>
      <w:numFmt w:val="bullet"/>
      <w:lvlText w:val="o"/>
      <w:lvlJc w:val="left"/>
      <w:pPr>
        <w:ind w:left="5760" w:hanging="360"/>
      </w:pPr>
      <w:rPr>
        <w:rFonts w:ascii="Courier New" w:hAnsi="Courier New" w:hint="default"/>
      </w:rPr>
    </w:lvl>
    <w:lvl w:ilvl="8" w:tplc="0C6AA116">
      <w:start w:val="1"/>
      <w:numFmt w:val="bullet"/>
      <w:lvlText w:val=""/>
      <w:lvlJc w:val="left"/>
      <w:pPr>
        <w:ind w:left="6480" w:hanging="360"/>
      </w:pPr>
      <w:rPr>
        <w:rFonts w:ascii="Wingdings" w:hAnsi="Wingdings" w:hint="default"/>
      </w:rPr>
    </w:lvl>
  </w:abstractNum>
  <w:abstractNum w:abstractNumId="84" w15:restartNumberingAfterBreak="0">
    <w:nsid w:val="79C67B18"/>
    <w:multiLevelType w:val="hybridMultilevel"/>
    <w:tmpl w:val="2BBC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BBFB7EF"/>
    <w:multiLevelType w:val="hybridMultilevel"/>
    <w:tmpl w:val="C0FE78BA"/>
    <w:lvl w:ilvl="0" w:tplc="1C02D436">
      <w:start w:val="1"/>
      <w:numFmt w:val="bullet"/>
      <w:lvlText w:val=""/>
      <w:lvlJc w:val="left"/>
      <w:pPr>
        <w:ind w:left="720" w:hanging="360"/>
      </w:pPr>
      <w:rPr>
        <w:rFonts w:ascii="Symbol" w:hAnsi="Symbol" w:hint="default"/>
      </w:rPr>
    </w:lvl>
    <w:lvl w:ilvl="1" w:tplc="97EA53AE">
      <w:start w:val="1"/>
      <w:numFmt w:val="bullet"/>
      <w:lvlText w:val="o"/>
      <w:lvlJc w:val="left"/>
      <w:pPr>
        <w:ind w:left="1440" w:hanging="360"/>
      </w:pPr>
      <w:rPr>
        <w:rFonts w:ascii="&quot;Courier New&quot;" w:hAnsi="&quot;Courier New&quot;" w:hint="default"/>
      </w:rPr>
    </w:lvl>
    <w:lvl w:ilvl="2" w:tplc="9ADEDD26">
      <w:start w:val="1"/>
      <w:numFmt w:val="bullet"/>
      <w:lvlText w:val=""/>
      <w:lvlJc w:val="left"/>
      <w:pPr>
        <w:ind w:left="2160" w:hanging="360"/>
      </w:pPr>
      <w:rPr>
        <w:rFonts w:ascii="Wingdings" w:hAnsi="Wingdings" w:hint="default"/>
      </w:rPr>
    </w:lvl>
    <w:lvl w:ilvl="3" w:tplc="A120DA4E">
      <w:start w:val="1"/>
      <w:numFmt w:val="bullet"/>
      <w:lvlText w:val=""/>
      <w:lvlJc w:val="left"/>
      <w:pPr>
        <w:ind w:left="2880" w:hanging="360"/>
      </w:pPr>
      <w:rPr>
        <w:rFonts w:ascii="Symbol" w:hAnsi="Symbol" w:hint="default"/>
      </w:rPr>
    </w:lvl>
    <w:lvl w:ilvl="4" w:tplc="63BCBD44">
      <w:start w:val="1"/>
      <w:numFmt w:val="bullet"/>
      <w:lvlText w:val="o"/>
      <w:lvlJc w:val="left"/>
      <w:pPr>
        <w:ind w:left="3600" w:hanging="360"/>
      </w:pPr>
      <w:rPr>
        <w:rFonts w:ascii="Courier New" w:hAnsi="Courier New" w:hint="default"/>
      </w:rPr>
    </w:lvl>
    <w:lvl w:ilvl="5" w:tplc="774ACC02">
      <w:start w:val="1"/>
      <w:numFmt w:val="bullet"/>
      <w:lvlText w:val=""/>
      <w:lvlJc w:val="left"/>
      <w:pPr>
        <w:ind w:left="4320" w:hanging="360"/>
      </w:pPr>
      <w:rPr>
        <w:rFonts w:ascii="Wingdings" w:hAnsi="Wingdings" w:hint="default"/>
      </w:rPr>
    </w:lvl>
    <w:lvl w:ilvl="6" w:tplc="F8DC9A20">
      <w:start w:val="1"/>
      <w:numFmt w:val="bullet"/>
      <w:lvlText w:val=""/>
      <w:lvlJc w:val="left"/>
      <w:pPr>
        <w:ind w:left="5040" w:hanging="360"/>
      </w:pPr>
      <w:rPr>
        <w:rFonts w:ascii="Symbol" w:hAnsi="Symbol" w:hint="default"/>
      </w:rPr>
    </w:lvl>
    <w:lvl w:ilvl="7" w:tplc="2B6ADF8E">
      <w:start w:val="1"/>
      <w:numFmt w:val="bullet"/>
      <w:lvlText w:val="o"/>
      <w:lvlJc w:val="left"/>
      <w:pPr>
        <w:ind w:left="5760" w:hanging="360"/>
      </w:pPr>
      <w:rPr>
        <w:rFonts w:ascii="Courier New" w:hAnsi="Courier New" w:hint="default"/>
      </w:rPr>
    </w:lvl>
    <w:lvl w:ilvl="8" w:tplc="0C4862AA">
      <w:start w:val="1"/>
      <w:numFmt w:val="bullet"/>
      <w:lvlText w:val=""/>
      <w:lvlJc w:val="left"/>
      <w:pPr>
        <w:ind w:left="6480" w:hanging="360"/>
      </w:pPr>
      <w:rPr>
        <w:rFonts w:ascii="Wingdings" w:hAnsi="Wingdings" w:hint="default"/>
      </w:rPr>
    </w:lvl>
  </w:abstractNum>
  <w:abstractNum w:abstractNumId="86" w15:restartNumberingAfterBreak="0">
    <w:nsid w:val="7C4B8CB1"/>
    <w:multiLevelType w:val="hybridMultilevel"/>
    <w:tmpl w:val="FFFFFFFF"/>
    <w:lvl w:ilvl="0" w:tplc="45A431AC">
      <w:start w:val="1"/>
      <w:numFmt w:val="bullet"/>
      <w:lvlText w:val="·"/>
      <w:lvlJc w:val="left"/>
      <w:pPr>
        <w:ind w:left="720" w:hanging="360"/>
      </w:pPr>
      <w:rPr>
        <w:rFonts w:ascii="Symbol" w:hAnsi="Symbol" w:hint="default"/>
      </w:rPr>
    </w:lvl>
    <w:lvl w:ilvl="1" w:tplc="06BA75E2">
      <w:start w:val="1"/>
      <w:numFmt w:val="bullet"/>
      <w:lvlText w:val="o"/>
      <w:lvlJc w:val="left"/>
      <w:pPr>
        <w:ind w:left="1440" w:hanging="360"/>
      </w:pPr>
      <w:rPr>
        <w:rFonts w:ascii="Courier New" w:hAnsi="Courier New" w:hint="default"/>
      </w:rPr>
    </w:lvl>
    <w:lvl w:ilvl="2" w:tplc="FC4C94B2">
      <w:start w:val="1"/>
      <w:numFmt w:val="bullet"/>
      <w:lvlText w:val=""/>
      <w:lvlJc w:val="left"/>
      <w:pPr>
        <w:ind w:left="2160" w:hanging="360"/>
      </w:pPr>
      <w:rPr>
        <w:rFonts w:ascii="Wingdings" w:hAnsi="Wingdings" w:hint="default"/>
      </w:rPr>
    </w:lvl>
    <w:lvl w:ilvl="3" w:tplc="FD9A8334">
      <w:start w:val="1"/>
      <w:numFmt w:val="bullet"/>
      <w:lvlText w:val=""/>
      <w:lvlJc w:val="left"/>
      <w:pPr>
        <w:ind w:left="2880" w:hanging="360"/>
      </w:pPr>
      <w:rPr>
        <w:rFonts w:ascii="Symbol" w:hAnsi="Symbol" w:hint="default"/>
      </w:rPr>
    </w:lvl>
    <w:lvl w:ilvl="4" w:tplc="013A5062">
      <w:start w:val="1"/>
      <w:numFmt w:val="bullet"/>
      <w:lvlText w:val="o"/>
      <w:lvlJc w:val="left"/>
      <w:pPr>
        <w:ind w:left="3600" w:hanging="360"/>
      </w:pPr>
      <w:rPr>
        <w:rFonts w:ascii="Courier New" w:hAnsi="Courier New" w:hint="default"/>
      </w:rPr>
    </w:lvl>
    <w:lvl w:ilvl="5" w:tplc="29F63844">
      <w:start w:val="1"/>
      <w:numFmt w:val="bullet"/>
      <w:lvlText w:val=""/>
      <w:lvlJc w:val="left"/>
      <w:pPr>
        <w:ind w:left="4320" w:hanging="360"/>
      </w:pPr>
      <w:rPr>
        <w:rFonts w:ascii="Wingdings" w:hAnsi="Wingdings" w:hint="default"/>
      </w:rPr>
    </w:lvl>
    <w:lvl w:ilvl="6" w:tplc="D50AA288">
      <w:start w:val="1"/>
      <w:numFmt w:val="bullet"/>
      <w:lvlText w:val=""/>
      <w:lvlJc w:val="left"/>
      <w:pPr>
        <w:ind w:left="5040" w:hanging="360"/>
      </w:pPr>
      <w:rPr>
        <w:rFonts w:ascii="Symbol" w:hAnsi="Symbol" w:hint="default"/>
      </w:rPr>
    </w:lvl>
    <w:lvl w:ilvl="7" w:tplc="D8E6ACFC">
      <w:start w:val="1"/>
      <w:numFmt w:val="bullet"/>
      <w:lvlText w:val="o"/>
      <w:lvlJc w:val="left"/>
      <w:pPr>
        <w:ind w:left="5760" w:hanging="360"/>
      </w:pPr>
      <w:rPr>
        <w:rFonts w:ascii="Courier New" w:hAnsi="Courier New" w:hint="default"/>
      </w:rPr>
    </w:lvl>
    <w:lvl w:ilvl="8" w:tplc="F20AF5F4">
      <w:start w:val="1"/>
      <w:numFmt w:val="bullet"/>
      <w:lvlText w:val=""/>
      <w:lvlJc w:val="left"/>
      <w:pPr>
        <w:ind w:left="6480" w:hanging="360"/>
      </w:pPr>
      <w:rPr>
        <w:rFonts w:ascii="Wingdings" w:hAnsi="Wingdings" w:hint="default"/>
      </w:rPr>
    </w:lvl>
  </w:abstractNum>
  <w:abstractNum w:abstractNumId="87" w15:restartNumberingAfterBreak="0">
    <w:nsid w:val="7FBFD97A"/>
    <w:multiLevelType w:val="hybridMultilevel"/>
    <w:tmpl w:val="5F50FF14"/>
    <w:lvl w:ilvl="0" w:tplc="4802EEE0">
      <w:start w:val="1"/>
      <w:numFmt w:val="bullet"/>
      <w:lvlText w:val="Ø"/>
      <w:lvlJc w:val="left"/>
      <w:pPr>
        <w:ind w:left="720" w:hanging="360"/>
      </w:pPr>
      <w:rPr>
        <w:rFonts w:ascii="Wingdings" w:hAnsi="Wingdings" w:hint="default"/>
      </w:rPr>
    </w:lvl>
    <w:lvl w:ilvl="1" w:tplc="C28ABA50">
      <w:start w:val="1"/>
      <w:numFmt w:val="bullet"/>
      <w:lvlText w:val="o"/>
      <w:lvlJc w:val="left"/>
      <w:pPr>
        <w:ind w:left="1440" w:hanging="360"/>
      </w:pPr>
      <w:rPr>
        <w:rFonts w:ascii="Courier New" w:hAnsi="Courier New" w:hint="default"/>
      </w:rPr>
    </w:lvl>
    <w:lvl w:ilvl="2" w:tplc="1304F270">
      <w:start w:val="1"/>
      <w:numFmt w:val="bullet"/>
      <w:lvlText w:val=""/>
      <w:lvlJc w:val="left"/>
      <w:pPr>
        <w:ind w:left="2160" w:hanging="360"/>
      </w:pPr>
      <w:rPr>
        <w:rFonts w:ascii="Wingdings" w:hAnsi="Wingdings" w:hint="default"/>
      </w:rPr>
    </w:lvl>
    <w:lvl w:ilvl="3" w:tplc="7682D5F4">
      <w:start w:val="1"/>
      <w:numFmt w:val="bullet"/>
      <w:lvlText w:val=""/>
      <w:lvlJc w:val="left"/>
      <w:pPr>
        <w:ind w:left="2880" w:hanging="360"/>
      </w:pPr>
      <w:rPr>
        <w:rFonts w:ascii="Symbol" w:hAnsi="Symbol" w:hint="default"/>
      </w:rPr>
    </w:lvl>
    <w:lvl w:ilvl="4" w:tplc="8ED88DFA">
      <w:start w:val="1"/>
      <w:numFmt w:val="bullet"/>
      <w:lvlText w:val="o"/>
      <w:lvlJc w:val="left"/>
      <w:pPr>
        <w:ind w:left="3600" w:hanging="360"/>
      </w:pPr>
      <w:rPr>
        <w:rFonts w:ascii="Courier New" w:hAnsi="Courier New" w:hint="default"/>
      </w:rPr>
    </w:lvl>
    <w:lvl w:ilvl="5" w:tplc="35DCA892">
      <w:start w:val="1"/>
      <w:numFmt w:val="bullet"/>
      <w:lvlText w:val=""/>
      <w:lvlJc w:val="left"/>
      <w:pPr>
        <w:ind w:left="4320" w:hanging="360"/>
      </w:pPr>
      <w:rPr>
        <w:rFonts w:ascii="Wingdings" w:hAnsi="Wingdings" w:hint="default"/>
      </w:rPr>
    </w:lvl>
    <w:lvl w:ilvl="6" w:tplc="70644A44">
      <w:start w:val="1"/>
      <w:numFmt w:val="bullet"/>
      <w:lvlText w:val=""/>
      <w:lvlJc w:val="left"/>
      <w:pPr>
        <w:ind w:left="5040" w:hanging="360"/>
      </w:pPr>
      <w:rPr>
        <w:rFonts w:ascii="Symbol" w:hAnsi="Symbol" w:hint="default"/>
      </w:rPr>
    </w:lvl>
    <w:lvl w:ilvl="7" w:tplc="863AE3FA">
      <w:start w:val="1"/>
      <w:numFmt w:val="bullet"/>
      <w:lvlText w:val="o"/>
      <w:lvlJc w:val="left"/>
      <w:pPr>
        <w:ind w:left="5760" w:hanging="360"/>
      </w:pPr>
      <w:rPr>
        <w:rFonts w:ascii="Courier New" w:hAnsi="Courier New" w:hint="default"/>
      </w:rPr>
    </w:lvl>
    <w:lvl w:ilvl="8" w:tplc="A58ED4DC">
      <w:start w:val="1"/>
      <w:numFmt w:val="bullet"/>
      <w:lvlText w:val=""/>
      <w:lvlJc w:val="left"/>
      <w:pPr>
        <w:ind w:left="6480" w:hanging="360"/>
      </w:pPr>
      <w:rPr>
        <w:rFonts w:ascii="Wingdings" w:hAnsi="Wingdings" w:hint="default"/>
      </w:rPr>
    </w:lvl>
  </w:abstractNum>
  <w:num w:numId="1" w16cid:durableId="620766655">
    <w:abstractNumId w:val="62"/>
  </w:num>
  <w:num w:numId="2" w16cid:durableId="614870856">
    <w:abstractNumId w:val="3"/>
  </w:num>
  <w:num w:numId="3" w16cid:durableId="1340427321">
    <w:abstractNumId w:val="58"/>
  </w:num>
  <w:num w:numId="4" w16cid:durableId="1429809086">
    <w:abstractNumId w:val="68"/>
  </w:num>
  <w:num w:numId="5" w16cid:durableId="869954547">
    <w:abstractNumId w:val="87"/>
  </w:num>
  <w:num w:numId="6" w16cid:durableId="377634983">
    <w:abstractNumId w:val="75"/>
  </w:num>
  <w:num w:numId="7" w16cid:durableId="153498498">
    <w:abstractNumId w:val="79"/>
  </w:num>
  <w:num w:numId="8" w16cid:durableId="420445410">
    <w:abstractNumId w:val="20"/>
  </w:num>
  <w:num w:numId="9" w16cid:durableId="698774248">
    <w:abstractNumId w:val="29"/>
  </w:num>
  <w:num w:numId="10" w16cid:durableId="1021779640">
    <w:abstractNumId w:val="42"/>
  </w:num>
  <w:num w:numId="11" w16cid:durableId="1414859218">
    <w:abstractNumId w:val="74"/>
  </w:num>
  <w:num w:numId="12" w16cid:durableId="1740638465">
    <w:abstractNumId w:val="65"/>
  </w:num>
  <w:num w:numId="13" w16cid:durableId="949701072">
    <w:abstractNumId w:val="30"/>
  </w:num>
  <w:num w:numId="14" w16cid:durableId="965311693">
    <w:abstractNumId w:val="23"/>
  </w:num>
  <w:num w:numId="15" w16cid:durableId="460198959">
    <w:abstractNumId w:val="66"/>
  </w:num>
  <w:num w:numId="16" w16cid:durableId="406726300">
    <w:abstractNumId w:val="83"/>
  </w:num>
  <w:num w:numId="17" w16cid:durableId="1011562473">
    <w:abstractNumId w:val="35"/>
  </w:num>
  <w:num w:numId="18" w16cid:durableId="2133134709">
    <w:abstractNumId w:val="51"/>
  </w:num>
  <w:num w:numId="19" w16cid:durableId="967857280">
    <w:abstractNumId w:val="33"/>
  </w:num>
  <w:num w:numId="20" w16cid:durableId="1916628905">
    <w:abstractNumId w:val="0"/>
  </w:num>
  <w:num w:numId="21" w16cid:durableId="713192249">
    <w:abstractNumId w:val="78"/>
  </w:num>
  <w:num w:numId="22" w16cid:durableId="33117778">
    <w:abstractNumId w:val="77"/>
  </w:num>
  <w:num w:numId="23" w16cid:durableId="941960377">
    <w:abstractNumId w:val="19"/>
  </w:num>
  <w:num w:numId="24" w16cid:durableId="929310732">
    <w:abstractNumId w:val="24"/>
  </w:num>
  <w:num w:numId="25" w16cid:durableId="1817141145">
    <w:abstractNumId w:val="6"/>
  </w:num>
  <w:num w:numId="26" w16cid:durableId="233511394">
    <w:abstractNumId w:val="76"/>
  </w:num>
  <w:num w:numId="27" w16cid:durableId="416631614">
    <w:abstractNumId w:val="5"/>
  </w:num>
  <w:num w:numId="28" w16cid:durableId="762142855">
    <w:abstractNumId w:val="10"/>
  </w:num>
  <w:num w:numId="29" w16cid:durableId="1415009854">
    <w:abstractNumId w:val="85"/>
  </w:num>
  <w:num w:numId="30" w16cid:durableId="1849562685">
    <w:abstractNumId w:val="60"/>
  </w:num>
  <w:num w:numId="31" w16cid:durableId="437143866">
    <w:abstractNumId w:val="73"/>
  </w:num>
  <w:num w:numId="32" w16cid:durableId="650595356">
    <w:abstractNumId w:val="13"/>
  </w:num>
  <w:num w:numId="33" w16cid:durableId="1305895203">
    <w:abstractNumId w:val="70"/>
  </w:num>
  <w:num w:numId="34" w16cid:durableId="783036109">
    <w:abstractNumId w:val="11"/>
  </w:num>
  <w:num w:numId="35" w16cid:durableId="38284316">
    <w:abstractNumId w:val="71"/>
  </w:num>
  <w:num w:numId="36" w16cid:durableId="1691834165">
    <w:abstractNumId w:val="50"/>
  </w:num>
  <w:num w:numId="37" w16cid:durableId="610085694">
    <w:abstractNumId w:val="59"/>
  </w:num>
  <w:num w:numId="38" w16cid:durableId="1478258128">
    <w:abstractNumId w:val="12"/>
  </w:num>
  <w:num w:numId="39" w16cid:durableId="113645920">
    <w:abstractNumId w:val="57"/>
  </w:num>
  <w:num w:numId="40" w16cid:durableId="2102331382">
    <w:abstractNumId w:val="61"/>
  </w:num>
  <w:num w:numId="41" w16cid:durableId="1493717560">
    <w:abstractNumId w:val="36"/>
  </w:num>
  <w:num w:numId="42" w16cid:durableId="1652951672">
    <w:abstractNumId w:val="34"/>
  </w:num>
  <w:num w:numId="43" w16cid:durableId="632637974">
    <w:abstractNumId w:val="46"/>
  </w:num>
  <w:num w:numId="44" w16cid:durableId="1435710579">
    <w:abstractNumId w:val="80"/>
  </w:num>
  <w:num w:numId="45" w16cid:durableId="47608384">
    <w:abstractNumId w:val="2"/>
  </w:num>
  <w:num w:numId="46" w16cid:durableId="859859565">
    <w:abstractNumId w:val="18"/>
  </w:num>
  <w:num w:numId="47" w16cid:durableId="504981774">
    <w:abstractNumId w:val="54"/>
  </w:num>
  <w:num w:numId="48" w16cid:durableId="442924724">
    <w:abstractNumId w:val="9"/>
  </w:num>
  <w:num w:numId="49" w16cid:durableId="700597426">
    <w:abstractNumId w:val="43"/>
  </w:num>
  <w:num w:numId="50" w16cid:durableId="2035300558">
    <w:abstractNumId w:val="48"/>
  </w:num>
  <w:num w:numId="51" w16cid:durableId="370149907">
    <w:abstractNumId w:val="31"/>
  </w:num>
  <w:num w:numId="52" w16cid:durableId="342098198">
    <w:abstractNumId w:val="28"/>
  </w:num>
  <w:num w:numId="53" w16cid:durableId="1961647723">
    <w:abstractNumId w:val="86"/>
  </w:num>
  <w:num w:numId="54" w16cid:durableId="633364911">
    <w:abstractNumId w:val="44"/>
  </w:num>
  <w:num w:numId="55" w16cid:durableId="1447894118">
    <w:abstractNumId w:val="56"/>
  </w:num>
  <w:num w:numId="56" w16cid:durableId="775902067">
    <w:abstractNumId w:val="81"/>
  </w:num>
  <w:num w:numId="57" w16cid:durableId="1129669595">
    <w:abstractNumId w:val="14"/>
  </w:num>
  <w:num w:numId="58" w16cid:durableId="2039235550">
    <w:abstractNumId w:val="4"/>
  </w:num>
  <w:num w:numId="59" w16cid:durableId="712580069">
    <w:abstractNumId w:val="69"/>
  </w:num>
  <w:num w:numId="60" w16cid:durableId="1272129122">
    <w:abstractNumId w:val="26"/>
  </w:num>
  <w:num w:numId="61" w16cid:durableId="1052539997">
    <w:abstractNumId w:val="72"/>
  </w:num>
  <w:num w:numId="62" w16cid:durableId="1252852920">
    <w:abstractNumId w:val="16"/>
  </w:num>
  <w:num w:numId="63" w16cid:durableId="479541910">
    <w:abstractNumId w:val="45"/>
  </w:num>
  <w:num w:numId="64" w16cid:durableId="1777216434">
    <w:abstractNumId w:val="37"/>
  </w:num>
  <w:num w:numId="65" w16cid:durableId="1365591044">
    <w:abstractNumId w:val="7"/>
  </w:num>
  <w:num w:numId="66" w16cid:durableId="1919710772">
    <w:abstractNumId w:val="84"/>
  </w:num>
  <w:num w:numId="67" w16cid:durableId="1158226623">
    <w:abstractNumId w:val="22"/>
  </w:num>
  <w:num w:numId="68" w16cid:durableId="257101603">
    <w:abstractNumId w:val="63"/>
  </w:num>
  <w:num w:numId="69" w16cid:durableId="686757647">
    <w:abstractNumId w:val="40"/>
  </w:num>
  <w:num w:numId="70" w16cid:durableId="1069301882">
    <w:abstractNumId w:val="55"/>
  </w:num>
  <w:num w:numId="71" w16cid:durableId="72703349">
    <w:abstractNumId w:val="25"/>
  </w:num>
  <w:num w:numId="72" w16cid:durableId="1667711351">
    <w:abstractNumId w:val="39"/>
  </w:num>
  <w:num w:numId="73" w16cid:durableId="1052926657">
    <w:abstractNumId w:val="21"/>
  </w:num>
  <w:num w:numId="74" w16cid:durableId="145779157">
    <w:abstractNumId w:val="15"/>
  </w:num>
  <w:num w:numId="75" w16cid:durableId="271254389">
    <w:abstractNumId w:val="49"/>
  </w:num>
  <w:num w:numId="76" w16cid:durableId="579094942">
    <w:abstractNumId w:val="8"/>
  </w:num>
  <w:num w:numId="77" w16cid:durableId="80764639">
    <w:abstractNumId w:val="47"/>
  </w:num>
  <w:num w:numId="78" w16cid:durableId="871381114">
    <w:abstractNumId w:val="32"/>
  </w:num>
  <w:num w:numId="79" w16cid:durableId="1739210312">
    <w:abstractNumId w:val="82"/>
  </w:num>
  <w:num w:numId="80" w16cid:durableId="968974102">
    <w:abstractNumId w:val="27"/>
  </w:num>
  <w:num w:numId="81" w16cid:durableId="133182305">
    <w:abstractNumId w:val="52"/>
  </w:num>
  <w:num w:numId="82" w16cid:durableId="771163880">
    <w:abstractNumId w:val="17"/>
  </w:num>
  <w:num w:numId="83" w16cid:durableId="1086682832">
    <w:abstractNumId w:val="1"/>
  </w:num>
  <w:num w:numId="84" w16cid:durableId="293214383">
    <w:abstractNumId w:val="41"/>
  </w:num>
  <w:num w:numId="85" w16cid:durableId="1442452784">
    <w:abstractNumId w:val="53"/>
  </w:num>
  <w:num w:numId="86" w16cid:durableId="296419926">
    <w:abstractNumId w:val="64"/>
  </w:num>
  <w:num w:numId="87" w16cid:durableId="1292783973">
    <w:abstractNumId w:val="67"/>
  </w:num>
  <w:num w:numId="88" w16cid:durableId="1490753609">
    <w:abstractNumId w:val="3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BC"/>
    <w:rsid w:val="000006B2"/>
    <w:rsid w:val="000016C9"/>
    <w:rsid w:val="000036F7"/>
    <w:rsid w:val="00003700"/>
    <w:rsid w:val="00003707"/>
    <w:rsid w:val="000040C2"/>
    <w:rsid w:val="00004A24"/>
    <w:rsid w:val="00004B9F"/>
    <w:rsid w:val="0000630E"/>
    <w:rsid w:val="000067EB"/>
    <w:rsid w:val="00006C91"/>
    <w:rsid w:val="0001188A"/>
    <w:rsid w:val="00011990"/>
    <w:rsid w:val="00011EA3"/>
    <w:rsid w:val="000122B7"/>
    <w:rsid w:val="0001322E"/>
    <w:rsid w:val="00015CA6"/>
    <w:rsid w:val="000163DC"/>
    <w:rsid w:val="0001652F"/>
    <w:rsid w:val="000165EA"/>
    <w:rsid w:val="00016F16"/>
    <w:rsid w:val="00017F65"/>
    <w:rsid w:val="000229D5"/>
    <w:rsid w:val="000236DD"/>
    <w:rsid w:val="00023CDC"/>
    <w:rsid w:val="00024688"/>
    <w:rsid w:val="00024722"/>
    <w:rsid w:val="00026155"/>
    <w:rsid w:val="00026CEC"/>
    <w:rsid w:val="00027AAE"/>
    <w:rsid w:val="00027C76"/>
    <w:rsid w:val="00027CC4"/>
    <w:rsid w:val="00030AF5"/>
    <w:rsid w:val="00031571"/>
    <w:rsid w:val="0003194B"/>
    <w:rsid w:val="00031D7F"/>
    <w:rsid w:val="00032E36"/>
    <w:rsid w:val="0003302A"/>
    <w:rsid w:val="00033225"/>
    <w:rsid w:val="00035CDC"/>
    <w:rsid w:val="00036279"/>
    <w:rsid w:val="0003699F"/>
    <w:rsid w:val="00036A2B"/>
    <w:rsid w:val="00040E92"/>
    <w:rsid w:val="00043244"/>
    <w:rsid w:val="0004395C"/>
    <w:rsid w:val="00044947"/>
    <w:rsid w:val="0004723D"/>
    <w:rsid w:val="000475CA"/>
    <w:rsid w:val="00050C31"/>
    <w:rsid w:val="00052F23"/>
    <w:rsid w:val="0005376F"/>
    <w:rsid w:val="0005481C"/>
    <w:rsid w:val="000551B8"/>
    <w:rsid w:val="000552C3"/>
    <w:rsid w:val="00056DA0"/>
    <w:rsid w:val="00057386"/>
    <w:rsid w:val="00057ABE"/>
    <w:rsid w:val="0006059C"/>
    <w:rsid w:val="000621FB"/>
    <w:rsid w:val="00062D3F"/>
    <w:rsid w:val="00064269"/>
    <w:rsid w:val="00067530"/>
    <w:rsid w:val="00067D69"/>
    <w:rsid w:val="000746C8"/>
    <w:rsid w:val="00074E0C"/>
    <w:rsid w:val="00074F3F"/>
    <w:rsid w:val="000760A5"/>
    <w:rsid w:val="00076F21"/>
    <w:rsid w:val="00077985"/>
    <w:rsid w:val="00077CD8"/>
    <w:rsid w:val="0008076A"/>
    <w:rsid w:val="00082225"/>
    <w:rsid w:val="00083AAF"/>
    <w:rsid w:val="00083C28"/>
    <w:rsid w:val="00085274"/>
    <w:rsid w:val="00085F9F"/>
    <w:rsid w:val="000868C1"/>
    <w:rsid w:val="00087845"/>
    <w:rsid w:val="00087CEE"/>
    <w:rsid w:val="00090A2C"/>
    <w:rsid w:val="000930C2"/>
    <w:rsid w:val="00093FE3"/>
    <w:rsid w:val="00094686"/>
    <w:rsid w:val="000952FD"/>
    <w:rsid w:val="00096E9B"/>
    <w:rsid w:val="000970AA"/>
    <w:rsid w:val="000977FD"/>
    <w:rsid w:val="000978D9"/>
    <w:rsid w:val="000A1F3C"/>
    <w:rsid w:val="000A2893"/>
    <w:rsid w:val="000A398D"/>
    <w:rsid w:val="000A3B1A"/>
    <w:rsid w:val="000A538F"/>
    <w:rsid w:val="000A5C7B"/>
    <w:rsid w:val="000A65B2"/>
    <w:rsid w:val="000A6759"/>
    <w:rsid w:val="000A6E80"/>
    <w:rsid w:val="000B130D"/>
    <w:rsid w:val="000B1F89"/>
    <w:rsid w:val="000B4006"/>
    <w:rsid w:val="000B53F6"/>
    <w:rsid w:val="000C0072"/>
    <w:rsid w:val="000C0A15"/>
    <w:rsid w:val="000C0EBC"/>
    <w:rsid w:val="000C21F6"/>
    <w:rsid w:val="000C22EC"/>
    <w:rsid w:val="000C2CE7"/>
    <w:rsid w:val="000C38DA"/>
    <w:rsid w:val="000C3FB6"/>
    <w:rsid w:val="000C42AF"/>
    <w:rsid w:val="000C45DC"/>
    <w:rsid w:val="000C529D"/>
    <w:rsid w:val="000C52A8"/>
    <w:rsid w:val="000C5793"/>
    <w:rsid w:val="000C6825"/>
    <w:rsid w:val="000C710A"/>
    <w:rsid w:val="000C7796"/>
    <w:rsid w:val="000D1B45"/>
    <w:rsid w:val="000D277A"/>
    <w:rsid w:val="000D2A5C"/>
    <w:rsid w:val="000D4B22"/>
    <w:rsid w:val="000D503F"/>
    <w:rsid w:val="000D6187"/>
    <w:rsid w:val="000D76A9"/>
    <w:rsid w:val="000E0D27"/>
    <w:rsid w:val="000E0E95"/>
    <w:rsid w:val="000E19B4"/>
    <w:rsid w:val="000E200E"/>
    <w:rsid w:val="000E2E9E"/>
    <w:rsid w:val="000E3771"/>
    <w:rsid w:val="000E4420"/>
    <w:rsid w:val="000E493B"/>
    <w:rsid w:val="000E6CC5"/>
    <w:rsid w:val="000E755E"/>
    <w:rsid w:val="000E76E9"/>
    <w:rsid w:val="000E7714"/>
    <w:rsid w:val="000E7A83"/>
    <w:rsid w:val="000F06D7"/>
    <w:rsid w:val="000F0D29"/>
    <w:rsid w:val="000F57E0"/>
    <w:rsid w:val="000F6DEC"/>
    <w:rsid w:val="000F7084"/>
    <w:rsid w:val="000F7E68"/>
    <w:rsid w:val="00100A05"/>
    <w:rsid w:val="001049E7"/>
    <w:rsid w:val="00104B00"/>
    <w:rsid w:val="001065EE"/>
    <w:rsid w:val="0010680E"/>
    <w:rsid w:val="001107E6"/>
    <w:rsid w:val="00110B8A"/>
    <w:rsid w:val="0011127A"/>
    <w:rsid w:val="00111E7A"/>
    <w:rsid w:val="00111FCF"/>
    <w:rsid w:val="0011275F"/>
    <w:rsid w:val="00112794"/>
    <w:rsid w:val="0011345C"/>
    <w:rsid w:val="00113B25"/>
    <w:rsid w:val="001149C9"/>
    <w:rsid w:val="00114A14"/>
    <w:rsid w:val="0011566D"/>
    <w:rsid w:val="0011652C"/>
    <w:rsid w:val="001174C4"/>
    <w:rsid w:val="00120750"/>
    <w:rsid w:val="00120847"/>
    <w:rsid w:val="00120D05"/>
    <w:rsid w:val="001217E5"/>
    <w:rsid w:val="00121B04"/>
    <w:rsid w:val="00121BAC"/>
    <w:rsid w:val="00122FAE"/>
    <w:rsid w:val="001230AE"/>
    <w:rsid w:val="00123E01"/>
    <w:rsid w:val="00123E5B"/>
    <w:rsid w:val="00123EC3"/>
    <w:rsid w:val="00124F82"/>
    <w:rsid w:val="00125032"/>
    <w:rsid w:val="0012529C"/>
    <w:rsid w:val="00125888"/>
    <w:rsid w:val="0012592D"/>
    <w:rsid w:val="0012758A"/>
    <w:rsid w:val="00131E81"/>
    <w:rsid w:val="0013268E"/>
    <w:rsid w:val="001326FD"/>
    <w:rsid w:val="001327EB"/>
    <w:rsid w:val="00132B74"/>
    <w:rsid w:val="00134E2C"/>
    <w:rsid w:val="00141291"/>
    <w:rsid w:val="00141D30"/>
    <w:rsid w:val="001452F1"/>
    <w:rsid w:val="00145685"/>
    <w:rsid w:val="00147378"/>
    <w:rsid w:val="0015012E"/>
    <w:rsid w:val="00150223"/>
    <w:rsid w:val="00151391"/>
    <w:rsid w:val="001515F6"/>
    <w:rsid w:val="00151BC3"/>
    <w:rsid w:val="00152280"/>
    <w:rsid w:val="0015232E"/>
    <w:rsid w:val="00153EF2"/>
    <w:rsid w:val="0015432B"/>
    <w:rsid w:val="00157346"/>
    <w:rsid w:val="001574DC"/>
    <w:rsid w:val="00157BAC"/>
    <w:rsid w:val="00157E13"/>
    <w:rsid w:val="001600A4"/>
    <w:rsid w:val="001622D1"/>
    <w:rsid w:val="0016444F"/>
    <w:rsid w:val="00164C9E"/>
    <w:rsid w:val="0016578F"/>
    <w:rsid w:val="001675B9"/>
    <w:rsid w:val="0016771C"/>
    <w:rsid w:val="001678C6"/>
    <w:rsid w:val="00167E73"/>
    <w:rsid w:val="0017064A"/>
    <w:rsid w:val="001719E1"/>
    <w:rsid w:val="00171ACF"/>
    <w:rsid w:val="00171AEE"/>
    <w:rsid w:val="00171C82"/>
    <w:rsid w:val="001731CA"/>
    <w:rsid w:val="00173398"/>
    <w:rsid w:val="00173694"/>
    <w:rsid w:val="00175487"/>
    <w:rsid w:val="00176574"/>
    <w:rsid w:val="001801F7"/>
    <w:rsid w:val="001807EC"/>
    <w:rsid w:val="00180F67"/>
    <w:rsid w:val="00181DE4"/>
    <w:rsid w:val="001820AA"/>
    <w:rsid w:val="00182417"/>
    <w:rsid w:val="001833E4"/>
    <w:rsid w:val="0018615A"/>
    <w:rsid w:val="0018630A"/>
    <w:rsid w:val="001868B9"/>
    <w:rsid w:val="00191782"/>
    <w:rsid w:val="0019228C"/>
    <w:rsid w:val="00193772"/>
    <w:rsid w:val="00193E79"/>
    <w:rsid w:val="00193F5A"/>
    <w:rsid w:val="001947F0"/>
    <w:rsid w:val="0019600F"/>
    <w:rsid w:val="001A11F5"/>
    <w:rsid w:val="001A141A"/>
    <w:rsid w:val="001A2094"/>
    <w:rsid w:val="001A3B0B"/>
    <w:rsid w:val="001A41BB"/>
    <w:rsid w:val="001A43E3"/>
    <w:rsid w:val="001A49EC"/>
    <w:rsid w:val="001A7346"/>
    <w:rsid w:val="001B08DD"/>
    <w:rsid w:val="001B159D"/>
    <w:rsid w:val="001B202D"/>
    <w:rsid w:val="001B209B"/>
    <w:rsid w:val="001B2259"/>
    <w:rsid w:val="001B2A48"/>
    <w:rsid w:val="001B3040"/>
    <w:rsid w:val="001B3DCB"/>
    <w:rsid w:val="001B3F5C"/>
    <w:rsid w:val="001B5137"/>
    <w:rsid w:val="001B7175"/>
    <w:rsid w:val="001B7C35"/>
    <w:rsid w:val="001C358E"/>
    <w:rsid w:val="001C3BB1"/>
    <w:rsid w:val="001C3E07"/>
    <w:rsid w:val="001C4FFF"/>
    <w:rsid w:val="001D05ED"/>
    <w:rsid w:val="001D07A8"/>
    <w:rsid w:val="001D211B"/>
    <w:rsid w:val="001D26AD"/>
    <w:rsid w:val="001D280A"/>
    <w:rsid w:val="001D46BE"/>
    <w:rsid w:val="001D4EC7"/>
    <w:rsid w:val="001D4FBB"/>
    <w:rsid w:val="001D5A64"/>
    <w:rsid w:val="001D7E04"/>
    <w:rsid w:val="001E16F8"/>
    <w:rsid w:val="001E185F"/>
    <w:rsid w:val="001E2862"/>
    <w:rsid w:val="001E324F"/>
    <w:rsid w:val="001E38B8"/>
    <w:rsid w:val="001E421B"/>
    <w:rsid w:val="001E58A2"/>
    <w:rsid w:val="001E674F"/>
    <w:rsid w:val="001E78E7"/>
    <w:rsid w:val="001F1963"/>
    <w:rsid w:val="001F2889"/>
    <w:rsid w:val="001F3800"/>
    <w:rsid w:val="001F442B"/>
    <w:rsid w:val="001F4DD6"/>
    <w:rsid w:val="001F590D"/>
    <w:rsid w:val="00201CD1"/>
    <w:rsid w:val="00201F4F"/>
    <w:rsid w:val="0020216F"/>
    <w:rsid w:val="00203184"/>
    <w:rsid w:val="00203D95"/>
    <w:rsid w:val="00204193"/>
    <w:rsid w:val="0020477E"/>
    <w:rsid w:val="002047DF"/>
    <w:rsid w:val="00206941"/>
    <w:rsid w:val="00206C3B"/>
    <w:rsid w:val="002074E2"/>
    <w:rsid w:val="00210312"/>
    <w:rsid w:val="00211D5C"/>
    <w:rsid w:val="00211FFA"/>
    <w:rsid w:val="00214837"/>
    <w:rsid w:val="00214D45"/>
    <w:rsid w:val="002150FC"/>
    <w:rsid w:val="00220974"/>
    <w:rsid w:val="00220F8F"/>
    <w:rsid w:val="00221540"/>
    <w:rsid w:val="002233E6"/>
    <w:rsid w:val="00224B6E"/>
    <w:rsid w:val="002256CF"/>
    <w:rsid w:val="002263D3"/>
    <w:rsid w:val="00226A74"/>
    <w:rsid w:val="00227DDA"/>
    <w:rsid w:val="0023002B"/>
    <w:rsid w:val="00230C4F"/>
    <w:rsid w:val="002316F0"/>
    <w:rsid w:val="00233D2A"/>
    <w:rsid w:val="0023412D"/>
    <w:rsid w:val="00234A39"/>
    <w:rsid w:val="002351AC"/>
    <w:rsid w:val="00235FD2"/>
    <w:rsid w:val="00236130"/>
    <w:rsid w:val="002364BE"/>
    <w:rsid w:val="00236DE0"/>
    <w:rsid w:val="00236F03"/>
    <w:rsid w:val="00237267"/>
    <w:rsid w:val="002377BD"/>
    <w:rsid w:val="00240137"/>
    <w:rsid w:val="00240486"/>
    <w:rsid w:val="00240A06"/>
    <w:rsid w:val="00240E0C"/>
    <w:rsid w:val="00240FE0"/>
    <w:rsid w:val="002411B0"/>
    <w:rsid w:val="00242719"/>
    <w:rsid w:val="00244AEA"/>
    <w:rsid w:val="00244E96"/>
    <w:rsid w:val="002460C5"/>
    <w:rsid w:val="0024731C"/>
    <w:rsid w:val="00250076"/>
    <w:rsid w:val="00250127"/>
    <w:rsid w:val="00250402"/>
    <w:rsid w:val="002504A0"/>
    <w:rsid w:val="00250AB5"/>
    <w:rsid w:val="0025103C"/>
    <w:rsid w:val="00253CA6"/>
    <w:rsid w:val="00254971"/>
    <w:rsid w:val="00254E52"/>
    <w:rsid w:val="00255109"/>
    <w:rsid w:val="002553D7"/>
    <w:rsid w:val="002555D4"/>
    <w:rsid w:val="002573F6"/>
    <w:rsid w:val="00257BC7"/>
    <w:rsid w:val="00257F6C"/>
    <w:rsid w:val="002611AF"/>
    <w:rsid w:val="00264A33"/>
    <w:rsid w:val="00275D1D"/>
    <w:rsid w:val="00276C76"/>
    <w:rsid w:val="00280050"/>
    <w:rsid w:val="002809CA"/>
    <w:rsid w:val="00280B5B"/>
    <w:rsid w:val="00280BBE"/>
    <w:rsid w:val="00281D14"/>
    <w:rsid w:val="0028231F"/>
    <w:rsid w:val="00283501"/>
    <w:rsid w:val="00284316"/>
    <w:rsid w:val="00284672"/>
    <w:rsid w:val="002857DB"/>
    <w:rsid w:val="002857EC"/>
    <w:rsid w:val="00285837"/>
    <w:rsid w:val="00285F96"/>
    <w:rsid w:val="002876B0"/>
    <w:rsid w:val="002903BA"/>
    <w:rsid w:val="00291077"/>
    <w:rsid w:val="002918CD"/>
    <w:rsid w:val="00291B3B"/>
    <w:rsid w:val="00291C04"/>
    <w:rsid w:val="0029207C"/>
    <w:rsid w:val="00293981"/>
    <w:rsid w:val="00294053"/>
    <w:rsid w:val="0029526D"/>
    <w:rsid w:val="00295974"/>
    <w:rsid w:val="00296551"/>
    <w:rsid w:val="00297E75"/>
    <w:rsid w:val="002A042E"/>
    <w:rsid w:val="002A1927"/>
    <w:rsid w:val="002A2DDC"/>
    <w:rsid w:val="002A3C06"/>
    <w:rsid w:val="002A437C"/>
    <w:rsid w:val="002A5942"/>
    <w:rsid w:val="002A6133"/>
    <w:rsid w:val="002A6B31"/>
    <w:rsid w:val="002A775C"/>
    <w:rsid w:val="002A7D36"/>
    <w:rsid w:val="002B035C"/>
    <w:rsid w:val="002B307F"/>
    <w:rsid w:val="002B62E9"/>
    <w:rsid w:val="002B6858"/>
    <w:rsid w:val="002B79C6"/>
    <w:rsid w:val="002B79F5"/>
    <w:rsid w:val="002C2053"/>
    <w:rsid w:val="002C227F"/>
    <w:rsid w:val="002C2781"/>
    <w:rsid w:val="002C3585"/>
    <w:rsid w:val="002C3869"/>
    <w:rsid w:val="002C54B2"/>
    <w:rsid w:val="002C733B"/>
    <w:rsid w:val="002C7B47"/>
    <w:rsid w:val="002D0195"/>
    <w:rsid w:val="002D0E3C"/>
    <w:rsid w:val="002D1A85"/>
    <w:rsid w:val="002D1DB0"/>
    <w:rsid w:val="002D1DEF"/>
    <w:rsid w:val="002D2413"/>
    <w:rsid w:val="002D25E4"/>
    <w:rsid w:val="002D3427"/>
    <w:rsid w:val="002D3E74"/>
    <w:rsid w:val="002D423D"/>
    <w:rsid w:val="002D46A2"/>
    <w:rsid w:val="002D5AD8"/>
    <w:rsid w:val="002D7F10"/>
    <w:rsid w:val="002E308F"/>
    <w:rsid w:val="002E32A3"/>
    <w:rsid w:val="002E377E"/>
    <w:rsid w:val="002E66DF"/>
    <w:rsid w:val="002E7680"/>
    <w:rsid w:val="002F071D"/>
    <w:rsid w:val="002F2667"/>
    <w:rsid w:val="002F2A79"/>
    <w:rsid w:val="002F34AC"/>
    <w:rsid w:val="002F3DBC"/>
    <w:rsid w:val="002F4522"/>
    <w:rsid w:val="002F4911"/>
    <w:rsid w:val="002F50B9"/>
    <w:rsid w:val="002F5439"/>
    <w:rsid w:val="002F6169"/>
    <w:rsid w:val="0030048E"/>
    <w:rsid w:val="00304BD2"/>
    <w:rsid w:val="00306EA8"/>
    <w:rsid w:val="00311D09"/>
    <w:rsid w:val="00313017"/>
    <w:rsid w:val="0031439E"/>
    <w:rsid w:val="003146BC"/>
    <w:rsid w:val="003152DA"/>
    <w:rsid w:val="0031666B"/>
    <w:rsid w:val="00321E2F"/>
    <w:rsid w:val="00322DF9"/>
    <w:rsid w:val="00323531"/>
    <w:rsid w:val="00323533"/>
    <w:rsid w:val="00324B6D"/>
    <w:rsid w:val="003301B6"/>
    <w:rsid w:val="00330C9A"/>
    <w:rsid w:val="00332617"/>
    <w:rsid w:val="0033561E"/>
    <w:rsid w:val="003360F2"/>
    <w:rsid w:val="00337167"/>
    <w:rsid w:val="00337A86"/>
    <w:rsid w:val="00340991"/>
    <w:rsid w:val="00341651"/>
    <w:rsid w:val="0034382C"/>
    <w:rsid w:val="00343A14"/>
    <w:rsid w:val="00343B8D"/>
    <w:rsid w:val="00344389"/>
    <w:rsid w:val="0034471D"/>
    <w:rsid w:val="00344A0B"/>
    <w:rsid w:val="003472B3"/>
    <w:rsid w:val="00347DE7"/>
    <w:rsid w:val="00350EC0"/>
    <w:rsid w:val="00351136"/>
    <w:rsid w:val="003514D1"/>
    <w:rsid w:val="003522C3"/>
    <w:rsid w:val="00352C2D"/>
    <w:rsid w:val="00355850"/>
    <w:rsid w:val="00357C6E"/>
    <w:rsid w:val="00357E35"/>
    <w:rsid w:val="00360BFD"/>
    <w:rsid w:val="003624AC"/>
    <w:rsid w:val="00362EB8"/>
    <w:rsid w:val="00364B0C"/>
    <w:rsid w:val="00364F5F"/>
    <w:rsid w:val="00365057"/>
    <w:rsid w:val="00365987"/>
    <w:rsid w:val="00366EF3"/>
    <w:rsid w:val="003673C1"/>
    <w:rsid w:val="00371D34"/>
    <w:rsid w:val="00372BC2"/>
    <w:rsid w:val="003742D0"/>
    <w:rsid w:val="003747CB"/>
    <w:rsid w:val="0037560A"/>
    <w:rsid w:val="003774E8"/>
    <w:rsid w:val="00377E74"/>
    <w:rsid w:val="00380C47"/>
    <w:rsid w:val="0038614A"/>
    <w:rsid w:val="003873F4"/>
    <w:rsid w:val="00391FEB"/>
    <w:rsid w:val="00394578"/>
    <w:rsid w:val="00395E74"/>
    <w:rsid w:val="00396ED0"/>
    <w:rsid w:val="00397B96"/>
    <w:rsid w:val="003A06A8"/>
    <w:rsid w:val="003A154B"/>
    <w:rsid w:val="003A2868"/>
    <w:rsid w:val="003A5CDB"/>
    <w:rsid w:val="003A6971"/>
    <w:rsid w:val="003A6ADA"/>
    <w:rsid w:val="003B3B9C"/>
    <w:rsid w:val="003B4250"/>
    <w:rsid w:val="003B517C"/>
    <w:rsid w:val="003B609A"/>
    <w:rsid w:val="003B712D"/>
    <w:rsid w:val="003C0A2F"/>
    <w:rsid w:val="003C0A30"/>
    <w:rsid w:val="003C0A96"/>
    <w:rsid w:val="003C1977"/>
    <w:rsid w:val="003C344B"/>
    <w:rsid w:val="003C3998"/>
    <w:rsid w:val="003C6418"/>
    <w:rsid w:val="003C6950"/>
    <w:rsid w:val="003D0D9B"/>
    <w:rsid w:val="003D10E5"/>
    <w:rsid w:val="003D1A8B"/>
    <w:rsid w:val="003D3A14"/>
    <w:rsid w:val="003D5338"/>
    <w:rsid w:val="003D60A7"/>
    <w:rsid w:val="003D619C"/>
    <w:rsid w:val="003D65F5"/>
    <w:rsid w:val="003D7FB7"/>
    <w:rsid w:val="003E0807"/>
    <w:rsid w:val="003E1297"/>
    <w:rsid w:val="003E25F4"/>
    <w:rsid w:val="003E3BD4"/>
    <w:rsid w:val="003E42AA"/>
    <w:rsid w:val="003E609E"/>
    <w:rsid w:val="003E662D"/>
    <w:rsid w:val="003E79F7"/>
    <w:rsid w:val="003ECACC"/>
    <w:rsid w:val="003F0088"/>
    <w:rsid w:val="003F0222"/>
    <w:rsid w:val="003F05B7"/>
    <w:rsid w:val="003F15BA"/>
    <w:rsid w:val="003F4198"/>
    <w:rsid w:val="003F42B0"/>
    <w:rsid w:val="003F52CF"/>
    <w:rsid w:val="003F54C0"/>
    <w:rsid w:val="004008AA"/>
    <w:rsid w:val="00400E1D"/>
    <w:rsid w:val="00401186"/>
    <w:rsid w:val="0040201F"/>
    <w:rsid w:val="004030AE"/>
    <w:rsid w:val="0040316D"/>
    <w:rsid w:val="004032D7"/>
    <w:rsid w:val="00403317"/>
    <w:rsid w:val="00406093"/>
    <w:rsid w:val="00410D5F"/>
    <w:rsid w:val="00410F23"/>
    <w:rsid w:val="004115F0"/>
    <w:rsid w:val="00411BBE"/>
    <w:rsid w:val="00414D39"/>
    <w:rsid w:val="00414F33"/>
    <w:rsid w:val="004155F6"/>
    <w:rsid w:val="004160BC"/>
    <w:rsid w:val="00420D42"/>
    <w:rsid w:val="00421383"/>
    <w:rsid w:val="004218B3"/>
    <w:rsid w:val="004218CF"/>
    <w:rsid w:val="00422D6A"/>
    <w:rsid w:val="00425DE5"/>
    <w:rsid w:val="0042658C"/>
    <w:rsid w:val="0042740B"/>
    <w:rsid w:val="0042774C"/>
    <w:rsid w:val="004279E4"/>
    <w:rsid w:val="00427B93"/>
    <w:rsid w:val="00431EC3"/>
    <w:rsid w:val="00432C17"/>
    <w:rsid w:val="00432EDA"/>
    <w:rsid w:val="00436EAB"/>
    <w:rsid w:val="004375B5"/>
    <w:rsid w:val="00437677"/>
    <w:rsid w:val="0043770C"/>
    <w:rsid w:val="00437A92"/>
    <w:rsid w:val="00440FE3"/>
    <w:rsid w:val="00441099"/>
    <w:rsid w:val="00441E7F"/>
    <w:rsid w:val="00443287"/>
    <w:rsid w:val="0044359C"/>
    <w:rsid w:val="00443B56"/>
    <w:rsid w:val="0044430E"/>
    <w:rsid w:val="0044468F"/>
    <w:rsid w:val="00444D78"/>
    <w:rsid w:val="00445DB8"/>
    <w:rsid w:val="00445FBD"/>
    <w:rsid w:val="0044684E"/>
    <w:rsid w:val="00447B22"/>
    <w:rsid w:val="00447C81"/>
    <w:rsid w:val="0045008A"/>
    <w:rsid w:val="00451828"/>
    <w:rsid w:val="00451939"/>
    <w:rsid w:val="00453512"/>
    <w:rsid w:val="004541A3"/>
    <w:rsid w:val="00454268"/>
    <w:rsid w:val="00460536"/>
    <w:rsid w:val="00462366"/>
    <w:rsid w:val="004623AB"/>
    <w:rsid w:val="004625B1"/>
    <w:rsid w:val="00462B23"/>
    <w:rsid w:val="00462C08"/>
    <w:rsid w:val="00462D56"/>
    <w:rsid w:val="0046500F"/>
    <w:rsid w:val="00466E29"/>
    <w:rsid w:val="00467B62"/>
    <w:rsid w:val="00467B88"/>
    <w:rsid w:val="0047046F"/>
    <w:rsid w:val="004710C1"/>
    <w:rsid w:val="00472707"/>
    <w:rsid w:val="00473A4D"/>
    <w:rsid w:val="004804B6"/>
    <w:rsid w:val="00480DCE"/>
    <w:rsid w:val="00480E89"/>
    <w:rsid w:val="0048113D"/>
    <w:rsid w:val="00482708"/>
    <w:rsid w:val="00482E04"/>
    <w:rsid w:val="00482EB9"/>
    <w:rsid w:val="0048651B"/>
    <w:rsid w:val="00486E95"/>
    <w:rsid w:val="00487E94"/>
    <w:rsid w:val="00490DC7"/>
    <w:rsid w:val="00491B6C"/>
    <w:rsid w:val="00492FA7"/>
    <w:rsid w:val="00493575"/>
    <w:rsid w:val="004935C2"/>
    <w:rsid w:val="00493600"/>
    <w:rsid w:val="004A00EA"/>
    <w:rsid w:val="004A15A0"/>
    <w:rsid w:val="004A1BEF"/>
    <w:rsid w:val="004A3184"/>
    <w:rsid w:val="004A319A"/>
    <w:rsid w:val="004A32F4"/>
    <w:rsid w:val="004A3CEA"/>
    <w:rsid w:val="004A6356"/>
    <w:rsid w:val="004A64D4"/>
    <w:rsid w:val="004A6C57"/>
    <w:rsid w:val="004B0BA6"/>
    <w:rsid w:val="004B1785"/>
    <w:rsid w:val="004B2080"/>
    <w:rsid w:val="004B50A9"/>
    <w:rsid w:val="004B5235"/>
    <w:rsid w:val="004B53CF"/>
    <w:rsid w:val="004B62DC"/>
    <w:rsid w:val="004B6F65"/>
    <w:rsid w:val="004B738C"/>
    <w:rsid w:val="004C0365"/>
    <w:rsid w:val="004C1F44"/>
    <w:rsid w:val="004C43B7"/>
    <w:rsid w:val="004C4478"/>
    <w:rsid w:val="004C7759"/>
    <w:rsid w:val="004C7CB8"/>
    <w:rsid w:val="004D11E6"/>
    <w:rsid w:val="004D1680"/>
    <w:rsid w:val="004D386A"/>
    <w:rsid w:val="004D391F"/>
    <w:rsid w:val="004D39E6"/>
    <w:rsid w:val="004D3A69"/>
    <w:rsid w:val="004D3A9E"/>
    <w:rsid w:val="004D4C02"/>
    <w:rsid w:val="004D5BD6"/>
    <w:rsid w:val="004D716B"/>
    <w:rsid w:val="004E077D"/>
    <w:rsid w:val="004E0A70"/>
    <w:rsid w:val="004E1674"/>
    <w:rsid w:val="004E19B3"/>
    <w:rsid w:val="004E1C51"/>
    <w:rsid w:val="004E4E84"/>
    <w:rsid w:val="004E5138"/>
    <w:rsid w:val="004E64C3"/>
    <w:rsid w:val="004E6DD6"/>
    <w:rsid w:val="004E7810"/>
    <w:rsid w:val="004F072F"/>
    <w:rsid w:val="004F1932"/>
    <w:rsid w:val="004F2B85"/>
    <w:rsid w:val="004F525D"/>
    <w:rsid w:val="004F5493"/>
    <w:rsid w:val="004F6ACA"/>
    <w:rsid w:val="004F73EC"/>
    <w:rsid w:val="00500487"/>
    <w:rsid w:val="0050128F"/>
    <w:rsid w:val="00501DF9"/>
    <w:rsid w:val="005057A4"/>
    <w:rsid w:val="00505812"/>
    <w:rsid w:val="005066C4"/>
    <w:rsid w:val="00507222"/>
    <w:rsid w:val="005101F7"/>
    <w:rsid w:val="00513468"/>
    <w:rsid w:val="00514130"/>
    <w:rsid w:val="005143CA"/>
    <w:rsid w:val="00514FE5"/>
    <w:rsid w:val="00515356"/>
    <w:rsid w:val="005154BC"/>
    <w:rsid w:val="00515A09"/>
    <w:rsid w:val="00515D71"/>
    <w:rsid w:val="00515E1A"/>
    <w:rsid w:val="0051653A"/>
    <w:rsid w:val="00522D6E"/>
    <w:rsid w:val="005233F8"/>
    <w:rsid w:val="00523495"/>
    <w:rsid w:val="00525072"/>
    <w:rsid w:val="00525916"/>
    <w:rsid w:val="00525E33"/>
    <w:rsid w:val="00526552"/>
    <w:rsid w:val="005268C5"/>
    <w:rsid w:val="00533331"/>
    <w:rsid w:val="005336AF"/>
    <w:rsid w:val="00534535"/>
    <w:rsid w:val="00534623"/>
    <w:rsid w:val="00536E03"/>
    <w:rsid w:val="0053736C"/>
    <w:rsid w:val="00541911"/>
    <w:rsid w:val="0054317A"/>
    <w:rsid w:val="00544FD5"/>
    <w:rsid w:val="00545222"/>
    <w:rsid w:val="005461A6"/>
    <w:rsid w:val="00551A71"/>
    <w:rsid w:val="00552E32"/>
    <w:rsid w:val="00553E9C"/>
    <w:rsid w:val="00554B50"/>
    <w:rsid w:val="00554C35"/>
    <w:rsid w:val="00554E56"/>
    <w:rsid w:val="00554F16"/>
    <w:rsid w:val="00555A38"/>
    <w:rsid w:val="00557A06"/>
    <w:rsid w:val="005600B0"/>
    <w:rsid w:val="00560317"/>
    <w:rsid w:val="00561F68"/>
    <w:rsid w:val="005647B5"/>
    <w:rsid w:val="00564BFD"/>
    <w:rsid w:val="00564EE1"/>
    <w:rsid w:val="00565379"/>
    <w:rsid w:val="005709BD"/>
    <w:rsid w:val="005712AA"/>
    <w:rsid w:val="005718EF"/>
    <w:rsid w:val="00582DE5"/>
    <w:rsid w:val="00583D8A"/>
    <w:rsid w:val="00584441"/>
    <w:rsid w:val="00585004"/>
    <w:rsid w:val="005859BD"/>
    <w:rsid w:val="0059020E"/>
    <w:rsid w:val="0059096D"/>
    <w:rsid w:val="00590BD8"/>
    <w:rsid w:val="0059105E"/>
    <w:rsid w:val="00591663"/>
    <w:rsid w:val="00591D52"/>
    <w:rsid w:val="00592692"/>
    <w:rsid w:val="00592A2C"/>
    <w:rsid w:val="00592DF7"/>
    <w:rsid w:val="0059361C"/>
    <w:rsid w:val="0059370E"/>
    <w:rsid w:val="00593D9F"/>
    <w:rsid w:val="00594244"/>
    <w:rsid w:val="00594314"/>
    <w:rsid w:val="00594418"/>
    <w:rsid w:val="00594E9A"/>
    <w:rsid w:val="00596089"/>
    <w:rsid w:val="0059643E"/>
    <w:rsid w:val="005A0D1C"/>
    <w:rsid w:val="005A1FD4"/>
    <w:rsid w:val="005A2F30"/>
    <w:rsid w:val="005A4661"/>
    <w:rsid w:val="005A4B84"/>
    <w:rsid w:val="005A506A"/>
    <w:rsid w:val="005A6053"/>
    <w:rsid w:val="005B0D01"/>
    <w:rsid w:val="005B14B6"/>
    <w:rsid w:val="005B331C"/>
    <w:rsid w:val="005B4B54"/>
    <w:rsid w:val="005B6073"/>
    <w:rsid w:val="005B6EBA"/>
    <w:rsid w:val="005B70E7"/>
    <w:rsid w:val="005C2B18"/>
    <w:rsid w:val="005C2B95"/>
    <w:rsid w:val="005C426D"/>
    <w:rsid w:val="005C4FEA"/>
    <w:rsid w:val="005C6AB7"/>
    <w:rsid w:val="005C74F4"/>
    <w:rsid w:val="005C78FD"/>
    <w:rsid w:val="005C7A44"/>
    <w:rsid w:val="005C7D6C"/>
    <w:rsid w:val="005D07AA"/>
    <w:rsid w:val="005D09EB"/>
    <w:rsid w:val="005D2886"/>
    <w:rsid w:val="005D2991"/>
    <w:rsid w:val="005D2BF1"/>
    <w:rsid w:val="005D67E1"/>
    <w:rsid w:val="005D6A47"/>
    <w:rsid w:val="005D6F53"/>
    <w:rsid w:val="005E0049"/>
    <w:rsid w:val="005E3A1F"/>
    <w:rsid w:val="005E68CA"/>
    <w:rsid w:val="005E6938"/>
    <w:rsid w:val="005E735E"/>
    <w:rsid w:val="005F0268"/>
    <w:rsid w:val="005F04BE"/>
    <w:rsid w:val="005F09DA"/>
    <w:rsid w:val="005F151B"/>
    <w:rsid w:val="005F316C"/>
    <w:rsid w:val="005F4402"/>
    <w:rsid w:val="005F508E"/>
    <w:rsid w:val="005F5776"/>
    <w:rsid w:val="005F62BC"/>
    <w:rsid w:val="005F648B"/>
    <w:rsid w:val="005F6EB9"/>
    <w:rsid w:val="005F7343"/>
    <w:rsid w:val="00601CDE"/>
    <w:rsid w:val="0060212E"/>
    <w:rsid w:val="00603172"/>
    <w:rsid w:val="006033E5"/>
    <w:rsid w:val="0060453C"/>
    <w:rsid w:val="00604BCB"/>
    <w:rsid w:val="00606569"/>
    <w:rsid w:val="00606FC1"/>
    <w:rsid w:val="0060708A"/>
    <w:rsid w:val="00607281"/>
    <w:rsid w:val="00607D21"/>
    <w:rsid w:val="00610C05"/>
    <w:rsid w:val="006112E5"/>
    <w:rsid w:val="00611C61"/>
    <w:rsid w:val="006129BE"/>
    <w:rsid w:val="00612E5E"/>
    <w:rsid w:val="00612F26"/>
    <w:rsid w:val="00613768"/>
    <w:rsid w:val="00615FB6"/>
    <w:rsid w:val="006160DE"/>
    <w:rsid w:val="00616DED"/>
    <w:rsid w:val="0061738A"/>
    <w:rsid w:val="0062038F"/>
    <w:rsid w:val="00620DA9"/>
    <w:rsid w:val="00623D45"/>
    <w:rsid w:val="00624550"/>
    <w:rsid w:val="006257DB"/>
    <w:rsid w:val="0062728A"/>
    <w:rsid w:val="006274D8"/>
    <w:rsid w:val="0062768F"/>
    <w:rsid w:val="006300E5"/>
    <w:rsid w:val="006311E7"/>
    <w:rsid w:val="00631CA5"/>
    <w:rsid w:val="006333BF"/>
    <w:rsid w:val="006337E6"/>
    <w:rsid w:val="00634D36"/>
    <w:rsid w:val="00635BBC"/>
    <w:rsid w:val="0063713E"/>
    <w:rsid w:val="006374D5"/>
    <w:rsid w:val="00637620"/>
    <w:rsid w:val="00637CEF"/>
    <w:rsid w:val="00640AFD"/>
    <w:rsid w:val="00643FE0"/>
    <w:rsid w:val="00644B71"/>
    <w:rsid w:val="00644DA7"/>
    <w:rsid w:val="006504A0"/>
    <w:rsid w:val="00650998"/>
    <w:rsid w:val="00651309"/>
    <w:rsid w:val="006524A0"/>
    <w:rsid w:val="00652CF4"/>
    <w:rsid w:val="0065396D"/>
    <w:rsid w:val="00654EAF"/>
    <w:rsid w:val="0065541D"/>
    <w:rsid w:val="00655C0F"/>
    <w:rsid w:val="00655FB1"/>
    <w:rsid w:val="00656261"/>
    <w:rsid w:val="0065715A"/>
    <w:rsid w:val="0065722B"/>
    <w:rsid w:val="00657787"/>
    <w:rsid w:val="006609F2"/>
    <w:rsid w:val="00660AFB"/>
    <w:rsid w:val="00661EF1"/>
    <w:rsid w:val="00662EEA"/>
    <w:rsid w:val="006646EF"/>
    <w:rsid w:val="00664C73"/>
    <w:rsid w:val="00665B52"/>
    <w:rsid w:val="00666CC6"/>
    <w:rsid w:val="00667532"/>
    <w:rsid w:val="00667A30"/>
    <w:rsid w:val="0067177D"/>
    <w:rsid w:val="0067291F"/>
    <w:rsid w:val="0067367D"/>
    <w:rsid w:val="00674413"/>
    <w:rsid w:val="006754A0"/>
    <w:rsid w:val="006770F7"/>
    <w:rsid w:val="00677866"/>
    <w:rsid w:val="00680520"/>
    <w:rsid w:val="00682660"/>
    <w:rsid w:val="00683E39"/>
    <w:rsid w:val="0068539A"/>
    <w:rsid w:val="0068594A"/>
    <w:rsid w:val="00687803"/>
    <w:rsid w:val="0069001C"/>
    <w:rsid w:val="006908E2"/>
    <w:rsid w:val="006930B0"/>
    <w:rsid w:val="006955F1"/>
    <w:rsid w:val="00697CC7"/>
    <w:rsid w:val="00697D42"/>
    <w:rsid w:val="006A02CE"/>
    <w:rsid w:val="006A10C1"/>
    <w:rsid w:val="006A29A6"/>
    <w:rsid w:val="006A38EB"/>
    <w:rsid w:val="006A5E9D"/>
    <w:rsid w:val="006A6657"/>
    <w:rsid w:val="006B0B5E"/>
    <w:rsid w:val="006B34CF"/>
    <w:rsid w:val="006B40D6"/>
    <w:rsid w:val="006B40E7"/>
    <w:rsid w:val="006B4304"/>
    <w:rsid w:val="006B488C"/>
    <w:rsid w:val="006B626D"/>
    <w:rsid w:val="006B6AAC"/>
    <w:rsid w:val="006B7840"/>
    <w:rsid w:val="006C259F"/>
    <w:rsid w:val="006C325A"/>
    <w:rsid w:val="006C3EEC"/>
    <w:rsid w:val="006C4266"/>
    <w:rsid w:val="006C5E4B"/>
    <w:rsid w:val="006C7DE5"/>
    <w:rsid w:val="006D006B"/>
    <w:rsid w:val="006D1CE0"/>
    <w:rsid w:val="006D48A6"/>
    <w:rsid w:val="006D48F0"/>
    <w:rsid w:val="006D4F9C"/>
    <w:rsid w:val="006D535D"/>
    <w:rsid w:val="006D5594"/>
    <w:rsid w:val="006D64F4"/>
    <w:rsid w:val="006D6BC7"/>
    <w:rsid w:val="006D7BE0"/>
    <w:rsid w:val="006D7FE5"/>
    <w:rsid w:val="006E0632"/>
    <w:rsid w:val="006E0AAF"/>
    <w:rsid w:val="006E21D5"/>
    <w:rsid w:val="006E2D70"/>
    <w:rsid w:val="006E31A3"/>
    <w:rsid w:val="006E34AB"/>
    <w:rsid w:val="006E53AC"/>
    <w:rsid w:val="006E5BB0"/>
    <w:rsid w:val="006E5D7F"/>
    <w:rsid w:val="006E605F"/>
    <w:rsid w:val="006E65F8"/>
    <w:rsid w:val="006F038C"/>
    <w:rsid w:val="006F0C54"/>
    <w:rsid w:val="006F1701"/>
    <w:rsid w:val="006F1CE0"/>
    <w:rsid w:val="006F205E"/>
    <w:rsid w:val="006F2381"/>
    <w:rsid w:val="006F34C2"/>
    <w:rsid w:val="006F3981"/>
    <w:rsid w:val="006F4E1E"/>
    <w:rsid w:val="00700B32"/>
    <w:rsid w:val="00701472"/>
    <w:rsid w:val="007014A7"/>
    <w:rsid w:val="007017D0"/>
    <w:rsid w:val="00702728"/>
    <w:rsid w:val="00702C7E"/>
    <w:rsid w:val="007047BD"/>
    <w:rsid w:val="007053A8"/>
    <w:rsid w:val="00705998"/>
    <w:rsid w:val="00705AE6"/>
    <w:rsid w:val="0071031C"/>
    <w:rsid w:val="0071141D"/>
    <w:rsid w:val="0071163F"/>
    <w:rsid w:val="00712045"/>
    <w:rsid w:val="00715605"/>
    <w:rsid w:val="00720144"/>
    <w:rsid w:val="007224CC"/>
    <w:rsid w:val="0072272D"/>
    <w:rsid w:val="00724CB8"/>
    <w:rsid w:val="0072669A"/>
    <w:rsid w:val="00726C01"/>
    <w:rsid w:val="00730705"/>
    <w:rsid w:val="00732097"/>
    <w:rsid w:val="0073216E"/>
    <w:rsid w:val="00732F36"/>
    <w:rsid w:val="0073301C"/>
    <w:rsid w:val="00733359"/>
    <w:rsid w:val="00734D04"/>
    <w:rsid w:val="007361B0"/>
    <w:rsid w:val="00736A68"/>
    <w:rsid w:val="007401E0"/>
    <w:rsid w:val="00740FC1"/>
    <w:rsid w:val="0074158A"/>
    <w:rsid w:val="007421D6"/>
    <w:rsid w:val="00742513"/>
    <w:rsid w:val="007449F9"/>
    <w:rsid w:val="00744F93"/>
    <w:rsid w:val="00745D94"/>
    <w:rsid w:val="00750C9F"/>
    <w:rsid w:val="00751066"/>
    <w:rsid w:val="007515E6"/>
    <w:rsid w:val="00751F2E"/>
    <w:rsid w:val="00751F75"/>
    <w:rsid w:val="00752285"/>
    <w:rsid w:val="00752543"/>
    <w:rsid w:val="007547B7"/>
    <w:rsid w:val="00755165"/>
    <w:rsid w:val="007552E2"/>
    <w:rsid w:val="007552EB"/>
    <w:rsid w:val="00756089"/>
    <w:rsid w:val="00756B81"/>
    <w:rsid w:val="0075768C"/>
    <w:rsid w:val="00757A73"/>
    <w:rsid w:val="007608F3"/>
    <w:rsid w:val="007618B8"/>
    <w:rsid w:val="00761B7C"/>
    <w:rsid w:val="0076386D"/>
    <w:rsid w:val="00763D1B"/>
    <w:rsid w:val="00764CBB"/>
    <w:rsid w:val="00764DC2"/>
    <w:rsid w:val="007652E1"/>
    <w:rsid w:val="00765E66"/>
    <w:rsid w:val="00765EEF"/>
    <w:rsid w:val="007704A8"/>
    <w:rsid w:val="00773199"/>
    <w:rsid w:val="00773733"/>
    <w:rsid w:val="007753F0"/>
    <w:rsid w:val="007757B2"/>
    <w:rsid w:val="00775834"/>
    <w:rsid w:val="007760D4"/>
    <w:rsid w:val="0077728E"/>
    <w:rsid w:val="00777E8E"/>
    <w:rsid w:val="00780616"/>
    <w:rsid w:val="00780F89"/>
    <w:rsid w:val="00781A11"/>
    <w:rsid w:val="00783C0D"/>
    <w:rsid w:val="00783DA5"/>
    <w:rsid w:val="0078633F"/>
    <w:rsid w:val="007865F6"/>
    <w:rsid w:val="0078709C"/>
    <w:rsid w:val="00787460"/>
    <w:rsid w:val="00787ACB"/>
    <w:rsid w:val="00792F5A"/>
    <w:rsid w:val="007936AC"/>
    <w:rsid w:val="0079543C"/>
    <w:rsid w:val="00795EC9"/>
    <w:rsid w:val="007961FC"/>
    <w:rsid w:val="00797891"/>
    <w:rsid w:val="007A0DA4"/>
    <w:rsid w:val="007A0DA5"/>
    <w:rsid w:val="007A4896"/>
    <w:rsid w:val="007A4B59"/>
    <w:rsid w:val="007A650C"/>
    <w:rsid w:val="007A69F0"/>
    <w:rsid w:val="007B08CB"/>
    <w:rsid w:val="007B1C45"/>
    <w:rsid w:val="007B27C9"/>
    <w:rsid w:val="007B2FDC"/>
    <w:rsid w:val="007B571B"/>
    <w:rsid w:val="007B61D0"/>
    <w:rsid w:val="007B6501"/>
    <w:rsid w:val="007B71C9"/>
    <w:rsid w:val="007C0F5E"/>
    <w:rsid w:val="007C2544"/>
    <w:rsid w:val="007C3386"/>
    <w:rsid w:val="007C3FAF"/>
    <w:rsid w:val="007C4818"/>
    <w:rsid w:val="007C5444"/>
    <w:rsid w:val="007C613A"/>
    <w:rsid w:val="007C691A"/>
    <w:rsid w:val="007C7AF2"/>
    <w:rsid w:val="007C7DBC"/>
    <w:rsid w:val="007D21EC"/>
    <w:rsid w:val="007D2722"/>
    <w:rsid w:val="007D2B88"/>
    <w:rsid w:val="007D5464"/>
    <w:rsid w:val="007D656E"/>
    <w:rsid w:val="007D699D"/>
    <w:rsid w:val="007E07E4"/>
    <w:rsid w:val="007E1278"/>
    <w:rsid w:val="007E2742"/>
    <w:rsid w:val="007E27D1"/>
    <w:rsid w:val="007E3219"/>
    <w:rsid w:val="007E4319"/>
    <w:rsid w:val="007E4506"/>
    <w:rsid w:val="007E4F0A"/>
    <w:rsid w:val="007E611C"/>
    <w:rsid w:val="007F080F"/>
    <w:rsid w:val="007F122C"/>
    <w:rsid w:val="007F4AC0"/>
    <w:rsid w:val="007F4C3B"/>
    <w:rsid w:val="007F59B4"/>
    <w:rsid w:val="007F7EA0"/>
    <w:rsid w:val="00802041"/>
    <w:rsid w:val="00802596"/>
    <w:rsid w:val="00803541"/>
    <w:rsid w:val="00803B8C"/>
    <w:rsid w:val="008041C3"/>
    <w:rsid w:val="00805A20"/>
    <w:rsid w:val="00806B24"/>
    <w:rsid w:val="00811D3E"/>
    <w:rsid w:val="00812614"/>
    <w:rsid w:val="00812D77"/>
    <w:rsid w:val="008130E5"/>
    <w:rsid w:val="008152A9"/>
    <w:rsid w:val="00816052"/>
    <w:rsid w:val="00820264"/>
    <w:rsid w:val="008202E6"/>
    <w:rsid w:val="008208BE"/>
    <w:rsid w:val="008215BD"/>
    <w:rsid w:val="0082275F"/>
    <w:rsid w:val="008229D3"/>
    <w:rsid w:val="008239B5"/>
    <w:rsid w:val="00823BDD"/>
    <w:rsid w:val="00826401"/>
    <w:rsid w:val="00826702"/>
    <w:rsid w:val="0082723F"/>
    <w:rsid w:val="00827D25"/>
    <w:rsid w:val="00830099"/>
    <w:rsid w:val="008304B2"/>
    <w:rsid w:val="008307C2"/>
    <w:rsid w:val="0083183A"/>
    <w:rsid w:val="00831E60"/>
    <w:rsid w:val="00831F4F"/>
    <w:rsid w:val="008327E0"/>
    <w:rsid w:val="00834439"/>
    <w:rsid w:val="0083496D"/>
    <w:rsid w:val="00834FC0"/>
    <w:rsid w:val="00835CC2"/>
    <w:rsid w:val="00836A49"/>
    <w:rsid w:val="0083720F"/>
    <w:rsid w:val="00837305"/>
    <w:rsid w:val="00840C34"/>
    <w:rsid w:val="00840CEB"/>
    <w:rsid w:val="0084602E"/>
    <w:rsid w:val="0084670F"/>
    <w:rsid w:val="008467BD"/>
    <w:rsid w:val="00847046"/>
    <w:rsid w:val="0085134C"/>
    <w:rsid w:val="008521F8"/>
    <w:rsid w:val="00852634"/>
    <w:rsid w:val="0085291A"/>
    <w:rsid w:val="00853589"/>
    <w:rsid w:val="00853732"/>
    <w:rsid w:val="008553BE"/>
    <w:rsid w:val="00855EA7"/>
    <w:rsid w:val="00856C66"/>
    <w:rsid w:val="00856FC5"/>
    <w:rsid w:val="00857469"/>
    <w:rsid w:val="0086025C"/>
    <w:rsid w:val="0086061E"/>
    <w:rsid w:val="00861C29"/>
    <w:rsid w:val="00861C3B"/>
    <w:rsid w:val="00862B1E"/>
    <w:rsid w:val="008631BD"/>
    <w:rsid w:val="00863625"/>
    <w:rsid w:val="0086537F"/>
    <w:rsid w:val="00867178"/>
    <w:rsid w:val="00867CD3"/>
    <w:rsid w:val="00867E73"/>
    <w:rsid w:val="00870224"/>
    <w:rsid w:val="0087024D"/>
    <w:rsid w:val="00873886"/>
    <w:rsid w:val="0087626C"/>
    <w:rsid w:val="00877BEC"/>
    <w:rsid w:val="00880C36"/>
    <w:rsid w:val="00881068"/>
    <w:rsid w:val="008825AD"/>
    <w:rsid w:val="00882DC6"/>
    <w:rsid w:val="00883484"/>
    <w:rsid w:val="008852A6"/>
    <w:rsid w:val="00885732"/>
    <w:rsid w:val="00885E2A"/>
    <w:rsid w:val="00885F8F"/>
    <w:rsid w:val="00885FB1"/>
    <w:rsid w:val="008868E7"/>
    <w:rsid w:val="00887FB0"/>
    <w:rsid w:val="008902AB"/>
    <w:rsid w:val="00890CF6"/>
    <w:rsid w:val="00891DE8"/>
    <w:rsid w:val="008938B6"/>
    <w:rsid w:val="00893AC3"/>
    <w:rsid w:val="00894421"/>
    <w:rsid w:val="00894C32"/>
    <w:rsid w:val="00896621"/>
    <w:rsid w:val="0089694C"/>
    <w:rsid w:val="008974C0"/>
    <w:rsid w:val="00897825"/>
    <w:rsid w:val="008A23DB"/>
    <w:rsid w:val="008A2AE0"/>
    <w:rsid w:val="008A4C81"/>
    <w:rsid w:val="008A57CB"/>
    <w:rsid w:val="008B1142"/>
    <w:rsid w:val="008B25CE"/>
    <w:rsid w:val="008B358E"/>
    <w:rsid w:val="008B394C"/>
    <w:rsid w:val="008B57D7"/>
    <w:rsid w:val="008B5AD0"/>
    <w:rsid w:val="008B64BE"/>
    <w:rsid w:val="008B6DD7"/>
    <w:rsid w:val="008B7747"/>
    <w:rsid w:val="008C0488"/>
    <w:rsid w:val="008C06E1"/>
    <w:rsid w:val="008C15F9"/>
    <w:rsid w:val="008C24BD"/>
    <w:rsid w:val="008C2B04"/>
    <w:rsid w:val="008C303C"/>
    <w:rsid w:val="008C3864"/>
    <w:rsid w:val="008C4864"/>
    <w:rsid w:val="008C5B65"/>
    <w:rsid w:val="008C5F0D"/>
    <w:rsid w:val="008C6125"/>
    <w:rsid w:val="008C6715"/>
    <w:rsid w:val="008C7FA0"/>
    <w:rsid w:val="008D021F"/>
    <w:rsid w:val="008D0546"/>
    <w:rsid w:val="008D0881"/>
    <w:rsid w:val="008D2D19"/>
    <w:rsid w:val="008D5752"/>
    <w:rsid w:val="008D66AC"/>
    <w:rsid w:val="008D73CC"/>
    <w:rsid w:val="008D778C"/>
    <w:rsid w:val="008D7AA7"/>
    <w:rsid w:val="008E06A2"/>
    <w:rsid w:val="008E0B79"/>
    <w:rsid w:val="008E1571"/>
    <w:rsid w:val="008E2120"/>
    <w:rsid w:val="008E2746"/>
    <w:rsid w:val="008E2DF8"/>
    <w:rsid w:val="008E3586"/>
    <w:rsid w:val="008E3B95"/>
    <w:rsid w:val="008E3CDB"/>
    <w:rsid w:val="008E3D2E"/>
    <w:rsid w:val="008E4719"/>
    <w:rsid w:val="008E4BF5"/>
    <w:rsid w:val="008E6F72"/>
    <w:rsid w:val="008E740C"/>
    <w:rsid w:val="008E7D8F"/>
    <w:rsid w:val="008F0552"/>
    <w:rsid w:val="008F20DB"/>
    <w:rsid w:val="008F224B"/>
    <w:rsid w:val="008F4E54"/>
    <w:rsid w:val="009022B7"/>
    <w:rsid w:val="00903F1C"/>
    <w:rsid w:val="00904372"/>
    <w:rsid w:val="00906A97"/>
    <w:rsid w:val="009079C0"/>
    <w:rsid w:val="00910E96"/>
    <w:rsid w:val="00911139"/>
    <w:rsid w:val="00911472"/>
    <w:rsid w:val="0091158D"/>
    <w:rsid w:val="009126C9"/>
    <w:rsid w:val="0091303F"/>
    <w:rsid w:val="0091335F"/>
    <w:rsid w:val="00914787"/>
    <w:rsid w:val="00916A91"/>
    <w:rsid w:val="00916EF1"/>
    <w:rsid w:val="009174C5"/>
    <w:rsid w:val="0092080B"/>
    <w:rsid w:val="0092228D"/>
    <w:rsid w:val="00922937"/>
    <w:rsid w:val="00923821"/>
    <w:rsid w:val="00924E06"/>
    <w:rsid w:val="00925062"/>
    <w:rsid w:val="00925186"/>
    <w:rsid w:val="0092C4D7"/>
    <w:rsid w:val="00930B18"/>
    <w:rsid w:val="00931DA3"/>
    <w:rsid w:val="00932413"/>
    <w:rsid w:val="0093660D"/>
    <w:rsid w:val="00936749"/>
    <w:rsid w:val="00936A50"/>
    <w:rsid w:val="00937FC8"/>
    <w:rsid w:val="0094333B"/>
    <w:rsid w:val="009433A1"/>
    <w:rsid w:val="009436AC"/>
    <w:rsid w:val="00943E29"/>
    <w:rsid w:val="00943FD0"/>
    <w:rsid w:val="009444BD"/>
    <w:rsid w:val="00944799"/>
    <w:rsid w:val="00944A3E"/>
    <w:rsid w:val="00945774"/>
    <w:rsid w:val="00945A5E"/>
    <w:rsid w:val="00947703"/>
    <w:rsid w:val="00947CAD"/>
    <w:rsid w:val="0095048A"/>
    <w:rsid w:val="009515FA"/>
    <w:rsid w:val="0095230F"/>
    <w:rsid w:val="0095250D"/>
    <w:rsid w:val="00954A06"/>
    <w:rsid w:val="00954E00"/>
    <w:rsid w:val="0095569F"/>
    <w:rsid w:val="0095571A"/>
    <w:rsid w:val="0095792B"/>
    <w:rsid w:val="009617A4"/>
    <w:rsid w:val="0096199C"/>
    <w:rsid w:val="00961C3C"/>
    <w:rsid w:val="00961DC6"/>
    <w:rsid w:val="00963430"/>
    <w:rsid w:val="00963F73"/>
    <w:rsid w:val="00964962"/>
    <w:rsid w:val="00964A8F"/>
    <w:rsid w:val="0096527B"/>
    <w:rsid w:val="0096568B"/>
    <w:rsid w:val="0096593E"/>
    <w:rsid w:val="00966730"/>
    <w:rsid w:val="0096794A"/>
    <w:rsid w:val="00973159"/>
    <w:rsid w:val="00974602"/>
    <w:rsid w:val="009751F9"/>
    <w:rsid w:val="00975727"/>
    <w:rsid w:val="0098034D"/>
    <w:rsid w:val="0098252F"/>
    <w:rsid w:val="00982D2C"/>
    <w:rsid w:val="00983BD3"/>
    <w:rsid w:val="0098408D"/>
    <w:rsid w:val="009847A0"/>
    <w:rsid w:val="00987BE9"/>
    <w:rsid w:val="00987C0F"/>
    <w:rsid w:val="00990B6F"/>
    <w:rsid w:val="0099112F"/>
    <w:rsid w:val="009919DD"/>
    <w:rsid w:val="00992762"/>
    <w:rsid w:val="00992F92"/>
    <w:rsid w:val="00993985"/>
    <w:rsid w:val="00994E27"/>
    <w:rsid w:val="0099520A"/>
    <w:rsid w:val="0099574D"/>
    <w:rsid w:val="009957A7"/>
    <w:rsid w:val="00997456"/>
    <w:rsid w:val="009A1510"/>
    <w:rsid w:val="009A1D2F"/>
    <w:rsid w:val="009A35C6"/>
    <w:rsid w:val="009A67F1"/>
    <w:rsid w:val="009A7395"/>
    <w:rsid w:val="009B0201"/>
    <w:rsid w:val="009B07BD"/>
    <w:rsid w:val="009B130C"/>
    <w:rsid w:val="009B177F"/>
    <w:rsid w:val="009B1AA1"/>
    <w:rsid w:val="009B275C"/>
    <w:rsid w:val="009B42A9"/>
    <w:rsid w:val="009B5094"/>
    <w:rsid w:val="009B5274"/>
    <w:rsid w:val="009B542E"/>
    <w:rsid w:val="009B5D45"/>
    <w:rsid w:val="009B6A19"/>
    <w:rsid w:val="009B6C9A"/>
    <w:rsid w:val="009B7215"/>
    <w:rsid w:val="009C045C"/>
    <w:rsid w:val="009C08CD"/>
    <w:rsid w:val="009C3687"/>
    <w:rsid w:val="009C3DDC"/>
    <w:rsid w:val="009C3F2B"/>
    <w:rsid w:val="009C4060"/>
    <w:rsid w:val="009C5020"/>
    <w:rsid w:val="009C627A"/>
    <w:rsid w:val="009D0776"/>
    <w:rsid w:val="009D17F4"/>
    <w:rsid w:val="009D3827"/>
    <w:rsid w:val="009D4983"/>
    <w:rsid w:val="009D4D0D"/>
    <w:rsid w:val="009D5751"/>
    <w:rsid w:val="009D5999"/>
    <w:rsid w:val="009D77A1"/>
    <w:rsid w:val="009E123F"/>
    <w:rsid w:val="009E1843"/>
    <w:rsid w:val="009E1DB5"/>
    <w:rsid w:val="009E3385"/>
    <w:rsid w:val="009E56A3"/>
    <w:rsid w:val="009E581A"/>
    <w:rsid w:val="009E66F6"/>
    <w:rsid w:val="009F0937"/>
    <w:rsid w:val="009F0BE1"/>
    <w:rsid w:val="009F29F1"/>
    <w:rsid w:val="009F2A52"/>
    <w:rsid w:val="009F6243"/>
    <w:rsid w:val="00A002B5"/>
    <w:rsid w:val="00A022C7"/>
    <w:rsid w:val="00A02510"/>
    <w:rsid w:val="00A03467"/>
    <w:rsid w:val="00A0394F"/>
    <w:rsid w:val="00A04935"/>
    <w:rsid w:val="00A0532A"/>
    <w:rsid w:val="00A0624D"/>
    <w:rsid w:val="00A063EF"/>
    <w:rsid w:val="00A0745E"/>
    <w:rsid w:val="00A1100F"/>
    <w:rsid w:val="00A11B47"/>
    <w:rsid w:val="00A1216F"/>
    <w:rsid w:val="00A123A7"/>
    <w:rsid w:val="00A12FBA"/>
    <w:rsid w:val="00A133D5"/>
    <w:rsid w:val="00A13C26"/>
    <w:rsid w:val="00A1535F"/>
    <w:rsid w:val="00A1582F"/>
    <w:rsid w:val="00A16955"/>
    <w:rsid w:val="00A211FF"/>
    <w:rsid w:val="00A22485"/>
    <w:rsid w:val="00A24080"/>
    <w:rsid w:val="00A25342"/>
    <w:rsid w:val="00A270AD"/>
    <w:rsid w:val="00A27790"/>
    <w:rsid w:val="00A27A90"/>
    <w:rsid w:val="00A27F6E"/>
    <w:rsid w:val="00A30842"/>
    <w:rsid w:val="00A310A3"/>
    <w:rsid w:val="00A3141A"/>
    <w:rsid w:val="00A31ACA"/>
    <w:rsid w:val="00A329E9"/>
    <w:rsid w:val="00A34175"/>
    <w:rsid w:val="00A35165"/>
    <w:rsid w:val="00A360D7"/>
    <w:rsid w:val="00A36710"/>
    <w:rsid w:val="00A40C13"/>
    <w:rsid w:val="00A410F3"/>
    <w:rsid w:val="00A41405"/>
    <w:rsid w:val="00A444EF"/>
    <w:rsid w:val="00A451E3"/>
    <w:rsid w:val="00A45255"/>
    <w:rsid w:val="00A45C4C"/>
    <w:rsid w:val="00A460C5"/>
    <w:rsid w:val="00A47356"/>
    <w:rsid w:val="00A508EC"/>
    <w:rsid w:val="00A54E56"/>
    <w:rsid w:val="00A5589C"/>
    <w:rsid w:val="00A55A05"/>
    <w:rsid w:val="00A5719E"/>
    <w:rsid w:val="00A57525"/>
    <w:rsid w:val="00A62A1C"/>
    <w:rsid w:val="00A63CAA"/>
    <w:rsid w:val="00A63DF2"/>
    <w:rsid w:val="00A63EE7"/>
    <w:rsid w:val="00A64886"/>
    <w:rsid w:val="00A67467"/>
    <w:rsid w:val="00A7301A"/>
    <w:rsid w:val="00A742B4"/>
    <w:rsid w:val="00A74D3E"/>
    <w:rsid w:val="00A74FE5"/>
    <w:rsid w:val="00A756BE"/>
    <w:rsid w:val="00A77AFC"/>
    <w:rsid w:val="00A77B91"/>
    <w:rsid w:val="00A8032F"/>
    <w:rsid w:val="00A8037B"/>
    <w:rsid w:val="00A814F3"/>
    <w:rsid w:val="00A8174D"/>
    <w:rsid w:val="00A8179D"/>
    <w:rsid w:val="00A81CE7"/>
    <w:rsid w:val="00A82D02"/>
    <w:rsid w:val="00A82D68"/>
    <w:rsid w:val="00A8400A"/>
    <w:rsid w:val="00A87789"/>
    <w:rsid w:val="00A917FA"/>
    <w:rsid w:val="00A9195A"/>
    <w:rsid w:val="00A92DFA"/>
    <w:rsid w:val="00A9545D"/>
    <w:rsid w:val="00A97467"/>
    <w:rsid w:val="00AA1122"/>
    <w:rsid w:val="00AA14C2"/>
    <w:rsid w:val="00AA1B26"/>
    <w:rsid w:val="00AA47E3"/>
    <w:rsid w:val="00AA5E36"/>
    <w:rsid w:val="00AA7CC2"/>
    <w:rsid w:val="00AB0154"/>
    <w:rsid w:val="00AB0423"/>
    <w:rsid w:val="00AB1485"/>
    <w:rsid w:val="00AB4114"/>
    <w:rsid w:val="00AB570F"/>
    <w:rsid w:val="00AB5736"/>
    <w:rsid w:val="00AB7576"/>
    <w:rsid w:val="00AC00CC"/>
    <w:rsid w:val="00AC1F03"/>
    <w:rsid w:val="00AC49CE"/>
    <w:rsid w:val="00AC538C"/>
    <w:rsid w:val="00AC72ED"/>
    <w:rsid w:val="00AC7704"/>
    <w:rsid w:val="00AC7CC1"/>
    <w:rsid w:val="00AD15B5"/>
    <w:rsid w:val="00AD618A"/>
    <w:rsid w:val="00AE03C3"/>
    <w:rsid w:val="00AE3402"/>
    <w:rsid w:val="00AE3CA2"/>
    <w:rsid w:val="00AE54ED"/>
    <w:rsid w:val="00AE5505"/>
    <w:rsid w:val="00AF0AC4"/>
    <w:rsid w:val="00AF170B"/>
    <w:rsid w:val="00AF3189"/>
    <w:rsid w:val="00AF4C92"/>
    <w:rsid w:val="00B00168"/>
    <w:rsid w:val="00B002A4"/>
    <w:rsid w:val="00B003AB"/>
    <w:rsid w:val="00B03445"/>
    <w:rsid w:val="00B039FB"/>
    <w:rsid w:val="00B07E3A"/>
    <w:rsid w:val="00B10A44"/>
    <w:rsid w:val="00B1209D"/>
    <w:rsid w:val="00B15F63"/>
    <w:rsid w:val="00B16809"/>
    <w:rsid w:val="00B16BD0"/>
    <w:rsid w:val="00B17305"/>
    <w:rsid w:val="00B179E2"/>
    <w:rsid w:val="00B2052A"/>
    <w:rsid w:val="00B2190E"/>
    <w:rsid w:val="00B21B11"/>
    <w:rsid w:val="00B21F8C"/>
    <w:rsid w:val="00B2475F"/>
    <w:rsid w:val="00B24AB8"/>
    <w:rsid w:val="00B259E8"/>
    <w:rsid w:val="00B27401"/>
    <w:rsid w:val="00B27A42"/>
    <w:rsid w:val="00B27C40"/>
    <w:rsid w:val="00B3013D"/>
    <w:rsid w:val="00B30F22"/>
    <w:rsid w:val="00B31702"/>
    <w:rsid w:val="00B323E8"/>
    <w:rsid w:val="00B34A0E"/>
    <w:rsid w:val="00B3647B"/>
    <w:rsid w:val="00B36C9F"/>
    <w:rsid w:val="00B37F5C"/>
    <w:rsid w:val="00B37F9B"/>
    <w:rsid w:val="00B40907"/>
    <w:rsid w:val="00B41886"/>
    <w:rsid w:val="00B41CD2"/>
    <w:rsid w:val="00B429BB"/>
    <w:rsid w:val="00B43DEE"/>
    <w:rsid w:val="00B4651E"/>
    <w:rsid w:val="00B4658F"/>
    <w:rsid w:val="00B47858"/>
    <w:rsid w:val="00B526F6"/>
    <w:rsid w:val="00B53323"/>
    <w:rsid w:val="00B53D2A"/>
    <w:rsid w:val="00B555B9"/>
    <w:rsid w:val="00B55FC5"/>
    <w:rsid w:val="00B6041E"/>
    <w:rsid w:val="00B608AC"/>
    <w:rsid w:val="00B609B6"/>
    <w:rsid w:val="00B60B06"/>
    <w:rsid w:val="00B657AE"/>
    <w:rsid w:val="00B670BD"/>
    <w:rsid w:val="00B67543"/>
    <w:rsid w:val="00B7073A"/>
    <w:rsid w:val="00B70B46"/>
    <w:rsid w:val="00B74DB7"/>
    <w:rsid w:val="00B7572E"/>
    <w:rsid w:val="00B77092"/>
    <w:rsid w:val="00B77822"/>
    <w:rsid w:val="00B8329B"/>
    <w:rsid w:val="00B8358C"/>
    <w:rsid w:val="00B84B9D"/>
    <w:rsid w:val="00B84C67"/>
    <w:rsid w:val="00B869D8"/>
    <w:rsid w:val="00B8754D"/>
    <w:rsid w:val="00B906AE"/>
    <w:rsid w:val="00B914C2"/>
    <w:rsid w:val="00B928A8"/>
    <w:rsid w:val="00B948FF"/>
    <w:rsid w:val="00B95280"/>
    <w:rsid w:val="00B9661B"/>
    <w:rsid w:val="00B9692F"/>
    <w:rsid w:val="00B96DF3"/>
    <w:rsid w:val="00BA058E"/>
    <w:rsid w:val="00BA1BF6"/>
    <w:rsid w:val="00BA50B2"/>
    <w:rsid w:val="00BA52CB"/>
    <w:rsid w:val="00BA7830"/>
    <w:rsid w:val="00BB0E9B"/>
    <w:rsid w:val="00BB18C3"/>
    <w:rsid w:val="00BB1982"/>
    <w:rsid w:val="00BB24B6"/>
    <w:rsid w:val="00BB25C2"/>
    <w:rsid w:val="00BB2715"/>
    <w:rsid w:val="00BB3381"/>
    <w:rsid w:val="00BB3601"/>
    <w:rsid w:val="00BB36BE"/>
    <w:rsid w:val="00BB3D4F"/>
    <w:rsid w:val="00BB55DE"/>
    <w:rsid w:val="00BB59C8"/>
    <w:rsid w:val="00BB610F"/>
    <w:rsid w:val="00BB74CD"/>
    <w:rsid w:val="00BC1245"/>
    <w:rsid w:val="00BC233F"/>
    <w:rsid w:val="00BC2D94"/>
    <w:rsid w:val="00BC347F"/>
    <w:rsid w:val="00BC5CBC"/>
    <w:rsid w:val="00BC671E"/>
    <w:rsid w:val="00BC70C7"/>
    <w:rsid w:val="00BD11EE"/>
    <w:rsid w:val="00BD123F"/>
    <w:rsid w:val="00BD12EF"/>
    <w:rsid w:val="00BD143C"/>
    <w:rsid w:val="00BD291A"/>
    <w:rsid w:val="00BD3454"/>
    <w:rsid w:val="00BD34A1"/>
    <w:rsid w:val="00BD3C92"/>
    <w:rsid w:val="00BD3E1B"/>
    <w:rsid w:val="00BD46AD"/>
    <w:rsid w:val="00BD7935"/>
    <w:rsid w:val="00BE0390"/>
    <w:rsid w:val="00BE08A9"/>
    <w:rsid w:val="00BE0C38"/>
    <w:rsid w:val="00BE0C69"/>
    <w:rsid w:val="00BE0E2C"/>
    <w:rsid w:val="00BE2655"/>
    <w:rsid w:val="00BE2A7F"/>
    <w:rsid w:val="00BE33D4"/>
    <w:rsid w:val="00BE488A"/>
    <w:rsid w:val="00BE49DE"/>
    <w:rsid w:val="00BE4E6D"/>
    <w:rsid w:val="00BE5A64"/>
    <w:rsid w:val="00BE63FE"/>
    <w:rsid w:val="00BE68D3"/>
    <w:rsid w:val="00BE6DFE"/>
    <w:rsid w:val="00BF1930"/>
    <w:rsid w:val="00BF1B90"/>
    <w:rsid w:val="00BF2848"/>
    <w:rsid w:val="00BF43B3"/>
    <w:rsid w:val="00BF5A7A"/>
    <w:rsid w:val="00BF5BA5"/>
    <w:rsid w:val="00BF6369"/>
    <w:rsid w:val="00BF6B2A"/>
    <w:rsid w:val="00BF71F3"/>
    <w:rsid w:val="00C0176E"/>
    <w:rsid w:val="00C0216A"/>
    <w:rsid w:val="00C036DB"/>
    <w:rsid w:val="00C04CF0"/>
    <w:rsid w:val="00C05066"/>
    <w:rsid w:val="00C058F4"/>
    <w:rsid w:val="00C067CF"/>
    <w:rsid w:val="00C07A85"/>
    <w:rsid w:val="00C10B3E"/>
    <w:rsid w:val="00C1131E"/>
    <w:rsid w:val="00C116B3"/>
    <w:rsid w:val="00C11C2B"/>
    <w:rsid w:val="00C12BE9"/>
    <w:rsid w:val="00C12C24"/>
    <w:rsid w:val="00C177EC"/>
    <w:rsid w:val="00C213B5"/>
    <w:rsid w:val="00C213CF"/>
    <w:rsid w:val="00C22965"/>
    <w:rsid w:val="00C251CA"/>
    <w:rsid w:val="00C252B6"/>
    <w:rsid w:val="00C3192F"/>
    <w:rsid w:val="00C329E4"/>
    <w:rsid w:val="00C336E2"/>
    <w:rsid w:val="00C35E15"/>
    <w:rsid w:val="00C36104"/>
    <w:rsid w:val="00C36F9E"/>
    <w:rsid w:val="00C403F7"/>
    <w:rsid w:val="00C4229C"/>
    <w:rsid w:val="00C432C8"/>
    <w:rsid w:val="00C453EA"/>
    <w:rsid w:val="00C4585C"/>
    <w:rsid w:val="00C468E9"/>
    <w:rsid w:val="00C52387"/>
    <w:rsid w:val="00C5279E"/>
    <w:rsid w:val="00C53116"/>
    <w:rsid w:val="00C53BEE"/>
    <w:rsid w:val="00C54A24"/>
    <w:rsid w:val="00C5620E"/>
    <w:rsid w:val="00C56682"/>
    <w:rsid w:val="00C56ADC"/>
    <w:rsid w:val="00C60BBF"/>
    <w:rsid w:val="00C60C23"/>
    <w:rsid w:val="00C61B6D"/>
    <w:rsid w:val="00C61ECC"/>
    <w:rsid w:val="00C642C0"/>
    <w:rsid w:val="00C64635"/>
    <w:rsid w:val="00C64724"/>
    <w:rsid w:val="00C71250"/>
    <w:rsid w:val="00C71B0B"/>
    <w:rsid w:val="00C71D7B"/>
    <w:rsid w:val="00C722F7"/>
    <w:rsid w:val="00C72951"/>
    <w:rsid w:val="00C73A47"/>
    <w:rsid w:val="00C73D9D"/>
    <w:rsid w:val="00C74988"/>
    <w:rsid w:val="00C74E87"/>
    <w:rsid w:val="00C7536F"/>
    <w:rsid w:val="00C767B1"/>
    <w:rsid w:val="00C76A1C"/>
    <w:rsid w:val="00C771B1"/>
    <w:rsid w:val="00C77469"/>
    <w:rsid w:val="00C80450"/>
    <w:rsid w:val="00C82B75"/>
    <w:rsid w:val="00C838B3"/>
    <w:rsid w:val="00C84F7F"/>
    <w:rsid w:val="00C87578"/>
    <w:rsid w:val="00C914CF"/>
    <w:rsid w:val="00C92088"/>
    <w:rsid w:val="00C96E1B"/>
    <w:rsid w:val="00C97B39"/>
    <w:rsid w:val="00CA07FF"/>
    <w:rsid w:val="00CA1393"/>
    <w:rsid w:val="00CA2E7E"/>
    <w:rsid w:val="00CA394A"/>
    <w:rsid w:val="00CA4881"/>
    <w:rsid w:val="00CA4ED4"/>
    <w:rsid w:val="00CB0957"/>
    <w:rsid w:val="00CB0DBB"/>
    <w:rsid w:val="00CB1A89"/>
    <w:rsid w:val="00CB487A"/>
    <w:rsid w:val="00CB6719"/>
    <w:rsid w:val="00CB6AF6"/>
    <w:rsid w:val="00CC0532"/>
    <w:rsid w:val="00CC0BA5"/>
    <w:rsid w:val="00CC3226"/>
    <w:rsid w:val="00CC36D3"/>
    <w:rsid w:val="00CC3732"/>
    <w:rsid w:val="00CC55ED"/>
    <w:rsid w:val="00CC5630"/>
    <w:rsid w:val="00CC5F49"/>
    <w:rsid w:val="00CC5FC4"/>
    <w:rsid w:val="00CD18DA"/>
    <w:rsid w:val="00CD31EE"/>
    <w:rsid w:val="00CD4FF4"/>
    <w:rsid w:val="00CD5206"/>
    <w:rsid w:val="00CD540E"/>
    <w:rsid w:val="00CD5E70"/>
    <w:rsid w:val="00CD696C"/>
    <w:rsid w:val="00CD6B02"/>
    <w:rsid w:val="00CD79CA"/>
    <w:rsid w:val="00CE1012"/>
    <w:rsid w:val="00CE29E5"/>
    <w:rsid w:val="00CE4DBA"/>
    <w:rsid w:val="00CE5D2C"/>
    <w:rsid w:val="00CE5D34"/>
    <w:rsid w:val="00CE79CA"/>
    <w:rsid w:val="00CF017C"/>
    <w:rsid w:val="00CF1801"/>
    <w:rsid w:val="00CF1E83"/>
    <w:rsid w:val="00CF2868"/>
    <w:rsid w:val="00CF361B"/>
    <w:rsid w:val="00CF4EA3"/>
    <w:rsid w:val="00CF685F"/>
    <w:rsid w:val="00D01D7D"/>
    <w:rsid w:val="00D03180"/>
    <w:rsid w:val="00D04857"/>
    <w:rsid w:val="00D05E0F"/>
    <w:rsid w:val="00D071E6"/>
    <w:rsid w:val="00D1005C"/>
    <w:rsid w:val="00D1033F"/>
    <w:rsid w:val="00D11379"/>
    <w:rsid w:val="00D11615"/>
    <w:rsid w:val="00D1254A"/>
    <w:rsid w:val="00D1294B"/>
    <w:rsid w:val="00D12E29"/>
    <w:rsid w:val="00D141B3"/>
    <w:rsid w:val="00D153C4"/>
    <w:rsid w:val="00D16321"/>
    <w:rsid w:val="00D16992"/>
    <w:rsid w:val="00D16FB6"/>
    <w:rsid w:val="00D22009"/>
    <w:rsid w:val="00D2358A"/>
    <w:rsid w:val="00D24BED"/>
    <w:rsid w:val="00D27FB9"/>
    <w:rsid w:val="00D30B87"/>
    <w:rsid w:val="00D31580"/>
    <w:rsid w:val="00D315A3"/>
    <w:rsid w:val="00D3238C"/>
    <w:rsid w:val="00D3463A"/>
    <w:rsid w:val="00D35E1E"/>
    <w:rsid w:val="00D36680"/>
    <w:rsid w:val="00D37AE6"/>
    <w:rsid w:val="00D42040"/>
    <w:rsid w:val="00D4246B"/>
    <w:rsid w:val="00D4272E"/>
    <w:rsid w:val="00D42AC7"/>
    <w:rsid w:val="00D42C80"/>
    <w:rsid w:val="00D44594"/>
    <w:rsid w:val="00D44A97"/>
    <w:rsid w:val="00D502C9"/>
    <w:rsid w:val="00D52842"/>
    <w:rsid w:val="00D52AE4"/>
    <w:rsid w:val="00D55397"/>
    <w:rsid w:val="00D579D6"/>
    <w:rsid w:val="00D608FE"/>
    <w:rsid w:val="00D631DD"/>
    <w:rsid w:val="00D63F94"/>
    <w:rsid w:val="00D65332"/>
    <w:rsid w:val="00D665C3"/>
    <w:rsid w:val="00D66FCE"/>
    <w:rsid w:val="00D6758D"/>
    <w:rsid w:val="00D675A9"/>
    <w:rsid w:val="00D67E32"/>
    <w:rsid w:val="00D67F50"/>
    <w:rsid w:val="00D70787"/>
    <w:rsid w:val="00D7342D"/>
    <w:rsid w:val="00D76E4B"/>
    <w:rsid w:val="00D77190"/>
    <w:rsid w:val="00D77885"/>
    <w:rsid w:val="00D80362"/>
    <w:rsid w:val="00D81488"/>
    <w:rsid w:val="00D81C9A"/>
    <w:rsid w:val="00D8312F"/>
    <w:rsid w:val="00D847B9"/>
    <w:rsid w:val="00D856D3"/>
    <w:rsid w:val="00D8632E"/>
    <w:rsid w:val="00D86BE3"/>
    <w:rsid w:val="00D87DB5"/>
    <w:rsid w:val="00D9091B"/>
    <w:rsid w:val="00D91508"/>
    <w:rsid w:val="00D91C60"/>
    <w:rsid w:val="00D91D25"/>
    <w:rsid w:val="00D92830"/>
    <w:rsid w:val="00D937D2"/>
    <w:rsid w:val="00D959BB"/>
    <w:rsid w:val="00DA0B58"/>
    <w:rsid w:val="00DA0B63"/>
    <w:rsid w:val="00DA2D37"/>
    <w:rsid w:val="00DA3594"/>
    <w:rsid w:val="00DA3844"/>
    <w:rsid w:val="00DA4F19"/>
    <w:rsid w:val="00DA67A9"/>
    <w:rsid w:val="00DA6E06"/>
    <w:rsid w:val="00DA755D"/>
    <w:rsid w:val="00DA789D"/>
    <w:rsid w:val="00DB0987"/>
    <w:rsid w:val="00DB1864"/>
    <w:rsid w:val="00DB1BC9"/>
    <w:rsid w:val="00DB25CD"/>
    <w:rsid w:val="00DC07AB"/>
    <w:rsid w:val="00DC0993"/>
    <w:rsid w:val="00DC1837"/>
    <w:rsid w:val="00DC1908"/>
    <w:rsid w:val="00DC1C96"/>
    <w:rsid w:val="00DC2179"/>
    <w:rsid w:val="00DC4170"/>
    <w:rsid w:val="00DC7F4D"/>
    <w:rsid w:val="00DD0AB0"/>
    <w:rsid w:val="00DD0DB4"/>
    <w:rsid w:val="00DD481C"/>
    <w:rsid w:val="00DD54BD"/>
    <w:rsid w:val="00DD5D1A"/>
    <w:rsid w:val="00DD615F"/>
    <w:rsid w:val="00DD65D5"/>
    <w:rsid w:val="00DD72EE"/>
    <w:rsid w:val="00DE195B"/>
    <w:rsid w:val="00DE3CD8"/>
    <w:rsid w:val="00DE4466"/>
    <w:rsid w:val="00DE60F1"/>
    <w:rsid w:val="00DE766F"/>
    <w:rsid w:val="00DF1635"/>
    <w:rsid w:val="00DF209B"/>
    <w:rsid w:val="00DF239C"/>
    <w:rsid w:val="00DF3F7E"/>
    <w:rsid w:val="00DF550A"/>
    <w:rsid w:val="00DF5F2D"/>
    <w:rsid w:val="00DF6D94"/>
    <w:rsid w:val="00DF751B"/>
    <w:rsid w:val="00DF7EC1"/>
    <w:rsid w:val="00E0043E"/>
    <w:rsid w:val="00E011CA"/>
    <w:rsid w:val="00E037EA"/>
    <w:rsid w:val="00E03E9A"/>
    <w:rsid w:val="00E05440"/>
    <w:rsid w:val="00E06148"/>
    <w:rsid w:val="00E06BBF"/>
    <w:rsid w:val="00E06C08"/>
    <w:rsid w:val="00E07A4B"/>
    <w:rsid w:val="00E1050A"/>
    <w:rsid w:val="00E116E4"/>
    <w:rsid w:val="00E1170A"/>
    <w:rsid w:val="00E11F01"/>
    <w:rsid w:val="00E12AC4"/>
    <w:rsid w:val="00E12AEA"/>
    <w:rsid w:val="00E12F8C"/>
    <w:rsid w:val="00E13A6F"/>
    <w:rsid w:val="00E14146"/>
    <w:rsid w:val="00E15200"/>
    <w:rsid w:val="00E15FF5"/>
    <w:rsid w:val="00E17099"/>
    <w:rsid w:val="00E177FB"/>
    <w:rsid w:val="00E25528"/>
    <w:rsid w:val="00E2696D"/>
    <w:rsid w:val="00E27BBA"/>
    <w:rsid w:val="00E27DC3"/>
    <w:rsid w:val="00E3061A"/>
    <w:rsid w:val="00E307E3"/>
    <w:rsid w:val="00E31C06"/>
    <w:rsid w:val="00E32428"/>
    <w:rsid w:val="00E333C3"/>
    <w:rsid w:val="00E364A7"/>
    <w:rsid w:val="00E36D93"/>
    <w:rsid w:val="00E37010"/>
    <w:rsid w:val="00E37283"/>
    <w:rsid w:val="00E37B9C"/>
    <w:rsid w:val="00E4195E"/>
    <w:rsid w:val="00E41B09"/>
    <w:rsid w:val="00E432B0"/>
    <w:rsid w:val="00E44D43"/>
    <w:rsid w:val="00E44E38"/>
    <w:rsid w:val="00E45B4F"/>
    <w:rsid w:val="00E47E61"/>
    <w:rsid w:val="00E51D7C"/>
    <w:rsid w:val="00E55B67"/>
    <w:rsid w:val="00E56468"/>
    <w:rsid w:val="00E56B08"/>
    <w:rsid w:val="00E56E4F"/>
    <w:rsid w:val="00E6053F"/>
    <w:rsid w:val="00E6060B"/>
    <w:rsid w:val="00E613B0"/>
    <w:rsid w:val="00E62696"/>
    <w:rsid w:val="00E62C42"/>
    <w:rsid w:val="00E63482"/>
    <w:rsid w:val="00E63C7E"/>
    <w:rsid w:val="00E63D11"/>
    <w:rsid w:val="00E660F8"/>
    <w:rsid w:val="00E66D22"/>
    <w:rsid w:val="00E670C8"/>
    <w:rsid w:val="00E711BF"/>
    <w:rsid w:val="00E73E7F"/>
    <w:rsid w:val="00E759AC"/>
    <w:rsid w:val="00E76BA4"/>
    <w:rsid w:val="00E77869"/>
    <w:rsid w:val="00E77BA4"/>
    <w:rsid w:val="00E80B9A"/>
    <w:rsid w:val="00E8144A"/>
    <w:rsid w:val="00E817D2"/>
    <w:rsid w:val="00E8318D"/>
    <w:rsid w:val="00E832CF"/>
    <w:rsid w:val="00E834F2"/>
    <w:rsid w:val="00E84972"/>
    <w:rsid w:val="00E855BD"/>
    <w:rsid w:val="00E87D01"/>
    <w:rsid w:val="00E903C5"/>
    <w:rsid w:val="00E93590"/>
    <w:rsid w:val="00E93C95"/>
    <w:rsid w:val="00E95CF4"/>
    <w:rsid w:val="00E95F7D"/>
    <w:rsid w:val="00E969C6"/>
    <w:rsid w:val="00E96DDB"/>
    <w:rsid w:val="00E97346"/>
    <w:rsid w:val="00E97B79"/>
    <w:rsid w:val="00E97D27"/>
    <w:rsid w:val="00EA0326"/>
    <w:rsid w:val="00EA109B"/>
    <w:rsid w:val="00EA1C4C"/>
    <w:rsid w:val="00EA1E0C"/>
    <w:rsid w:val="00EA1F39"/>
    <w:rsid w:val="00EA234F"/>
    <w:rsid w:val="00EA2C5C"/>
    <w:rsid w:val="00EA3505"/>
    <w:rsid w:val="00EA4FE8"/>
    <w:rsid w:val="00EA6D5E"/>
    <w:rsid w:val="00EA6E2D"/>
    <w:rsid w:val="00EB0BAE"/>
    <w:rsid w:val="00EB10D8"/>
    <w:rsid w:val="00EB33BD"/>
    <w:rsid w:val="00EB3EFF"/>
    <w:rsid w:val="00EB406F"/>
    <w:rsid w:val="00EB48C0"/>
    <w:rsid w:val="00EB74B9"/>
    <w:rsid w:val="00EB7AF1"/>
    <w:rsid w:val="00EC2B14"/>
    <w:rsid w:val="00EC74D4"/>
    <w:rsid w:val="00ED1468"/>
    <w:rsid w:val="00ED1538"/>
    <w:rsid w:val="00ED18E5"/>
    <w:rsid w:val="00ED3039"/>
    <w:rsid w:val="00ED3866"/>
    <w:rsid w:val="00ED39A6"/>
    <w:rsid w:val="00ED500B"/>
    <w:rsid w:val="00ED532E"/>
    <w:rsid w:val="00ED567E"/>
    <w:rsid w:val="00ED7459"/>
    <w:rsid w:val="00EE06EB"/>
    <w:rsid w:val="00EE06FE"/>
    <w:rsid w:val="00EE0876"/>
    <w:rsid w:val="00EE0CB5"/>
    <w:rsid w:val="00EE0E9D"/>
    <w:rsid w:val="00EE30EB"/>
    <w:rsid w:val="00EE320E"/>
    <w:rsid w:val="00EE3359"/>
    <w:rsid w:val="00EE3438"/>
    <w:rsid w:val="00EE3B6C"/>
    <w:rsid w:val="00EE412C"/>
    <w:rsid w:val="00EE422D"/>
    <w:rsid w:val="00EE47CF"/>
    <w:rsid w:val="00EE4F8A"/>
    <w:rsid w:val="00EE5410"/>
    <w:rsid w:val="00EE5E5C"/>
    <w:rsid w:val="00EE6B6F"/>
    <w:rsid w:val="00EF06D4"/>
    <w:rsid w:val="00EF2604"/>
    <w:rsid w:val="00EF29CD"/>
    <w:rsid w:val="00EF2ED3"/>
    <w:rsid w:val="00EF4417"/>
    <w:rsid w:val="00EF5BBC"/>
    <w:rsid w:val="00EF6E6C"/>
    <w:rsid w:val="00F01053"/>
    <w:rsid w:val="00F011E4"/>
    <w:rsid w:val="00F06F3A"/>
    <w:rsid w:val="00F075DC"/>
    <w:rsid w:val="00F076A9"/>
    <w:rsid w:val="00F07724"/>
    <w:rsid w:val="00F078A7"/>
    <w:rsid w:val="00F07EF5"/>
    <w:rsid w:val="00F11519"/>
    <w:rsid w:val="00F11874"/>
    <w:rsid w:val="00F12B69"/>
    <w:rsid w:val="00F12DE1"/>
    <w:rsid w:val="00F1441C"/>
    <w:rsid w:val="00F14D6C"/>
    <w:rsid w:val="00F15791"/>
    <w:rsid w:val="00F15ED0"/>
    <w:rsid w:val="00F15EF5"/>
    <w:rsid w:val="00F1695A"/>
    <w:rsid w:val="00F17CDC"/>
    <w:rsid w:val="00F2088D"/>
    <w:rsid w:val="00F21949"/>
    <w:rsid w:val="00F232A3"/>
    <w:rsid w:val="00F24E6B"/>
    <w:rsid w:val="00F25A2C"/>
    <w:rsid w:val="00F25C5A"/>
    <w:rsid w:val="00F25FF0"/>
    <w:rsid w:val="00F26445"/>
    <w:rsid w:val="00F26496"/>
    <w:rsid w:val="00F26602"/>
    <w:rsid w:val="00F26770"/>
    <w:rsid w:val="00F271AE"/>
    <w:rsid w:val="00F30626"/>
    <w:rsid w:val="00F308FD"/>
    <w:rsid w:val="00F314EC"/>
    <w:rsid w:val="00F3150F"/>
    <w:rsid w:val="00F32A4B"/>
    <w:rsid w:val="00F33347"/>
    <w:rsid w:val="00F335EE"/>
    <w:rsid w:val="00F33853"/>
    <w:rsid w:val="00F36319"/>
    <w:rsid w:val="00F36423"/>
    <w:rsid w:val="00F3676F"/>
    <w:rsid w:val="00F36E9D"/>
    <w:rsid w:val="00F3768A"/>
    <w:rsid w:val="00F37B98"/>
    <w:rsid w:val="00F37F1F"/>
    <w:rsid w:val="00F400F6"/>
    <w:rsid w:val="00F40645"/>
    <w:rsid w:val="00F41211"/>
    <w:rsid w:val="00F4153D"/>
    <w:rsid w:val="00F42E4E"/>
    <w:rsid w:val="00F436F3"/>
    <w:rsid w:val="00F44627"/>
    <w:rsid w:val="00F4784C"/>
    <w:rsid w:val="00F5069E"/>
    <w:rsid w:val="00F519F2"/>
    <w:rsid w:val="00F5232D"/>
    <w:rsid w:val="00F53A36"/>
    <w:rsid w:val="00F54BBC"/>
    <w:rsid w:val="00F54BD6"/>
    <w:rsid w:val="00F54E2D"/>
    <w:rsid w:val="00F605AF"/>
    <w:rsid w:val="00F60F96"/>
    <w:rsid w:val="00F612DA"/>
    <w:rsid w:val="00F61E13"/>
    <w:rsid w:val="00F62CA5"/>
    <w:rsid w:val="00F62EFD"/>
    <w:rsid w:val="00F6449C"/>
    <w:rsid w:val="00F65712"/>
    <w:rsid w:val="00F66F4F"/>
    <w:rsid w:val="00F67805"/>
    <w:rsid w:val="00F70905"/>
    <w:rsid w:val="00F70A38"/>
    <w:rsid w:val="00F70B83"/>
    <w:rsid w:val="00F7189E"/>
    <w:rsid w:val="00F74BBA"/>
    <w:rsid w:val="00F77472"/>
    <w:rsid w:val="00F77984"/>
    <w:rsid w:val="00F81B71"/>
    <w:rsid w:val="00F8200E"/>
    <w:rsid w:val="00F82917"/>
    <w:rsid w:val="00F851C7"/>
    <w:rsid w:val="00F85910"/>
    <w:rsid w:val="00F91AEB"/>
    <w:rsid w:val="00F92698"/>
    <w:rsid w:val="00F927EF"/>
    <w:rsid w:val="00F92A91"/>
    <w:rsid w:val="00F93500"/>
    <w:rsid w:val="00F9406D"/>
    <w:rsid w:val="00F944BB"/>
    <w:rsid w:val="00F95616"/>
    <w:rsid w:val="00F96CD3"/>
    <w:rsid w:val="00F97F9D"/>
    <w:rsid w:val="00FA064C"/>
    <w:rsid w:val="00FA0EF0"/>
    <w:rsid w:val="00FA2974"/>
    <w:rsid w:val="00FA2F84"/>
    <w:rsid w:val="00FA3CFE"/>
    <w:rsid w:val="00FA3E5B"/>
    <w:rsid w:val="00FA4E0C"/>
    <w:rsid w:val="00FA4E78"/>
    <w:rsid w:val="00FA58E1"/>
    <w:rsid w:val="00FA5BEA"/>
    <w:rsid w:val="00FA7388"/>
    <w:rsid w:val="00FA7C92"/>
    <w:rsid w:val="00FB0BFE"/>
    <w:rsid w:val="00FB3E1D"/>
    <w:rsid w:val="00FB47AA"/>
    <w:rsid w:val="00FB4C1B"/>
    <w:rsid w:val="00FB4F64"/>
    <w:rsid w:val="00FB510B"/>
    <w:rsid w:val="00FB55BE"/>
    <w:rsid w:val="00FB5D0D"/>
    <w:rsid w:val="00FB6150"/>
    <w:rsid w:val="00FB6DBD"/>
    <w:rsid w:val="00FC0398"/>
    <w:rsid w:val="00FC2ED7"/>
    <w:rsid w:val="00FC3886"/>
    <w:rsid w:val="00FC4786"/>
    <w:rsid w:val="00FC64B0"/>
    <w:rsid w:val="00FC6C93"/>
    <w:rsid w:val="00FC7EC6"/>
    <w:rsid w:val="00FD1AF9"/>
    <w:rsid w:val="00FD1CF0"/>
    <w:rsid w:val="00FD212D"/>
    <w:rsid w:val="00FD2E82"/>
    <w:rsid w:val="00FD3546"/>
    <w:rsid w:val="00FD4471"/>
    <w:rsid w:val="00FD5ECD"/>
    <w:rsid w:val="00FE0693"/>
    <w:rsid w:val="00FE266F"/>
    <w:rsid w:val="00FE2780"/>
    <w:rsid w:val="00FE2CFF"/>
    <w:rsid w:val="00FE4649"/>
    <w:rsid w:val="00FE4C2C"/>
    <w:rsid w:val="00FE53D2"/>
    <w:rsid w:val="00FE5C3E"/>
    <w:rsid w:val="00FE5E47"/>
    <w:rsid w:val="00FE753C"/>
    <w:rsid w:val="00FF0626"/>
    <w:rsid w:val="00FF0CD0"/>
    <w:rsid w:val="00FF1AFB"/>
    <w:rsid w:val="00FF276B"/>
    <w:rsid w:val="00FF4645"/>
    <w:rsid w:val="00FF5E48"/>
    <w:rsid w:val="00FF6781"/>
    <w:rsid w:val="017F26A5"/>
    <w:rsid w:val="01B77484"/>
    <w:rsid w:val="01CFFCEF"/>
    <w:rsid w:val="01DB48CD"/>
    <w:rsid w:val="01FCBC73"/>
    <w:rsid w:val="024B97FD"/>
    <w:rsid w:val="0267D020"/>
    <w:rsid w:val="0283AD6A"/>
    <w:rsid w:val="02873F5A"/>
    <w:rsid w:val="028C191D"/>
    <w:rsid w:val="02E10F19"/>
    <w:rsid w:val="030963CA"/>
    <w:rsid w:val="031B5DA2"/>
    <w:rsid w:val="0355440F"/>
    <w:rsid w:val="0372041B"/>
    <w:rsid w:val="0398E35E"/>
    <w:rsid w:val="03C3F543"/>
    <w:rsid w:val="0430334A"/>
    <w:rsid w:val="043AC338"/>
    <w:rsid w:val="04705511"/>
    <w:rsid w:val="04E33C7F"/>
    <w:rsid w:val="0512D111"/>
    <w:rsid w:val="051A0B41"/>
    <w:rsid w:val="0526E2D8"/>
    <w:rsid w:val="059345A2"/>
    <w:rsid w:val="05ABED32"/>
    <w:rsid w:val="05B12340"/>
    <w:rsid w:val="05CE8945"/>
    <w:rsid w:val="0649B238"/>
    <w:rsid w:val="069CEC9A"/>
    <w:rsid w:val="06CC95FF"/>
    <w:rsid w:val="06E43D05"/>
    <w:rsid w:val="074704B9"/>
    <w:rsid w:val="074D5C19"/>
    <w:rsid w:val="074E6110"/>
    <w:rsid w:val="0754D2C4"/>
    <w:rsid w:val="07731B8D"/>
    <w:rsid w:val="083C01DD"/>
    <w:rsid w:val="083F01C1"/>
    <w:rsid w:val="08850CD2"/>
    <w:rsid w:val="0895B706"/>
    <w:rsid w:val="08F20DA9"/>
    <w:rsid w:val="091DB248"/>
    <w:rsid w:val="096F33DB"/>
    <w:rsid w:val="09DF8C6E"/>
    <w:rsid w:val="09FAE665"/>
    <w:rsid w:val="0A1B3C99"/>
    <w:rsid w:val="0A7F7767"/>
    <w:rsid w:val="0AC7BA0C"/>
    <w:rsid w:val="0C6CC84D"/>
    <w:rsid w:val="0C81AF1A"/>
    <w:rsid w:val="0D1FAC51"/>
    <w:rsid w:val="0D4C98B6"/>
    <w:rsid w:val="0D7D72EF"/>
    <w:rsid w:val="0D820E0E"/>
    <w:rsid w:val="0E4A3637"/>
    <w:rsid w:val="0EE74F82"/>
    <w:rsid w:val="0F338B5F"/>
    <w:rsid w:val="0F6AB341"/>
    <w:rsid w:val="0FB733DD"/>
    <w:rsid w:val="1002D238"/>
    <w:rsid w:val="11A3C0C2"/>
    <w:rsid w:val="11AFAF25"/>
    <w:rsid w:val="11EBBBB6"/>
    <w:rsid w:val="125A7A16"/>
    <w:rsid w:val="12A7A200"/>
    <w:rsid w:val="13245B3B"/>
    <w:rsid w:val="137B22D7"/>
    <w:rsid w:val="138128E1"/>
    <w:rsid w:val="139B3C89"/>
    <w:rsid w:val="13D06828"/>
    <w:rsid w:val="14295404"/>
    <w:rsid w:val="147306BD"/>
    <w:rsid w:val="14794042"/>
    <w:rsid w:val="14C39FFC"/>
    <w:rsid w:val="15051615"/>
    <w:rsid w:val="1516BF1B"/>
    <w:rsid w:val="151F6C5B"/>
    <w:rsid w:val="1560E9BA"/>
    <w:rsid w:val="15A48978"/>
    <w:rsid w:val="15E91562"/>
    <w:rsid w:val="162C580F"/>
    <w:rsid w:val="16338393"/>
    <w:rsid w:val="16407028"/>
    <w:rsid w:val="1721D816"/>
    <w:rsid w:val="1753950C"/>
    <w:rsid w:val="17BABE6D"/>
    <w:rsid w:val="17F8C3CC"/>
    <w:rsid w:val="186ECB58"/>
    <w:rsid w:val="1876FB12"/>
    <w:rsid w:val="1969CFB0"/>
    <w:rsid w:val="19F70BC9"/>
    <w:rsid w:val="1A1972AD"/>
    <w:rsid w:val="1A5562A7"/>
    <w:rsid w:val="1A651BD6"/>
    <w:rsid w:val="1A6EE2F7"/>
    <w:rsid w:val="1AD4CD2B"/>
    <w:rsid w:val="1B5FACEB"/>
    <w:rsid w:val="1B992866"/>
    <w:rsid w:val="1BDA50D4"/>
    <w:rsid w:val="1C049636"/>
    <w:rsid w:val="1CE0BA0D"/>
    <w:rsid w:val="1D3D27BC"/>
    <w:rsid w:val="1D9371BA"/>
    <w:rsid w:val="1DBBC3D9"/>
    <w:rsid w:val="1DCFAC57"/>
    <w:rsid w:val="1EBFE19F"/>
    <w:rsid w:val="1EF9ED92"/>
    <w:rsid w:val="1F22A823"/>
    <w:rsid w:val="1F7DE143"/>
    <w:rsid w:val="2035172F"/>
    <w:rsid w:val="2050CD8D"/>
    <w:rsid w:val="207F3FA0"/>
    <w:rsid w:val="20B225C5"/>
    <w:rsid w:val="20E3C985"/>
    <w:rsid w:val="20F4FEF8"/>
    <w:rsid w:val="2104D792"/>
    <w:rsid w:val="21C2D9F7"/>
    <w:rsid w:val="2239AA8A"/>
    <w:rsid w:val="22713E43"/>
    <w:rsid w:val="23592CD9"/>
    <w:rsid w:val="236EFD67"/>
    <w:rsid w:val="23AFB59A"/>
    <w:rsid w:val="23C9270D"/>
    <w:rsid w:val="23D6F708"/>
    <w:rsid w:val="2413C627"/>
    <w:rsid w:val="244C4AE5"/>
    <w:rsid w:val="2477064E"/>
    <w:rsid w:val="24F5BFF5"/>
    <w:rsid w:val="251C9019"/>
    <w:rsid w:val="2560F870"/>
    <w:rsid w:val="25668506"/>
    <w:rsid w:val="2572870B"/>
    <w:rsid w:val="25D5607F"/>
    <w:rsid w:val="261EA530"/>
    <w:rsid w:val="2651E6E7"/>
    <w:rsid w:val="266393F3"/>
    <w:rsid w:val="2679C7AE"/>
    <w:rsid w:val="26B44280"/>
    <w:rsid w:val="26DD363B"/>
    <w:rsid w:val="272CC68F"/>
    <w:rsid w:val="27757B50"/>
    <w:rsid w:val="28071CD1"/>
    <w:rsid w:val="28251B0E"/>
    <w:rsid w:val="282C71F0"/>
    <w:rsid w:val="285048AF"/>
    <w:rsid w:val="2917743C"/>
    <w:rsid w:val="29AFAA6B"/>
    <w:rsid w:val="29D0EF50"/>
    <w:rsid w:val="2A5E4984"/>
    <w:rsid w:val="2A5F2185"/>
    <w:rsid w:val="2A7476DA"/>
    <w:rsid w:val="2A8D9D10"/>
    <w:rsid w:val="2A9BBEDD"/>
    <w:rsid w:val="2B0B85EC"/>
    <w:rsid w:val="2B42CCD3"/>
    <w:rsid w:val="2BD79881"/>
    <w:rsid w:val="2C7CA8CA"/>
    <w:rsid w:val="2C9114CA"/>
    <w:rsid w:val="2C974B4E"/>
    <w:rsid w:val="2CABF674"/>
    <w:rsid w:val="2D09509F"/>
    <w:rsid w:val="2DA702AF"/>
    <w:rsid w:val="2DAED17D"/>
    <w:rsid w:val="2E7F736D"/>
    <w:rsid w:val="2F2BE09B"/>
    <w:rsid w:val="2F43C3B0"/>
    <w:rsid w:val="2FC432A0"/>
    <w:rsid w:val="300FB3B9"/>
    <w:rsid w:val="30195C15"/>
    <w:rsid w:val="305F20FB"/>
    <w:rsid w:val="309F6914"/>
    <w:rsid w:val="30A84D8B"/>
    <w:rsid w:val="30B221EA"/>
    <w:rsid w:val="30BD85D4"/>
    <w:rsid w:val="310044E8"/>
    <w:rsid w:val="311968DC"/>
    <w:rsid w:val="318EA223"/>
    <w:rsid w:val="3196AD1F"/>
    <w:rsid w:val="31A216BE"/>
    <w:rsid w:val="31AB5CCE"/>
    <w:rsid w:val="322511DE"/>
    <w:rsid w:val="322C5460"/>
    <w:rsid w:val="3233428A"/>
    <w:rsid w:val="3233B204"/>
    <w:rsid w:val="323F466F"/>
    <w:rsid w:val="326CD77F"/>
    <w:rsid w:val="32A01E9A"/>
    <w:rsid w:val="32EA8695"/>
    <w:rsid w:val="32EDDAC7"/>
    <w:rsid w:val="33A0CD5C"/>
    <w:rsid w:val="33AFF7E8"/>
    <w:rsid w:val="33E0DCF8"/>
    <w:rsid w:val="340A694E"/>
    <w:rsid w:val="34124EA8"/>
    <w:rsid w:val="3454EE0F"/>
    <w:rsid w:val="34F4ACD9"/>
    <w:rsid w:val="35C83B07"/>
    <w:rsid w:val="35DC7478"/>
    <w:rsid w:val="35E5D784"/>
    <w:rsid w:val="35EAEC61"/>
    <w:rsid w:val="35EBC278"/>
    <w:rsid w:val="35FE9D5C"/>
    <w:rsid w:val="36187680"/>
    <w:rsid w:val="36931CFA"/>
    <w:rsid w:val="36C1AE50"/>
    <w:rsid w:val="36C4617F"/>
    <w:rsid w:val="36D58727"/>
    <w:rsid w:val="37280E18"/>
    <w:rsid w:val="372D6443"/>
    <w:rsid w:val="376863AA"/>
    <w:rsid w:val="376C96B9"/>
    <w:rsid w:val="37888D80"/>
    <w:rsid w:val="378DA32D"/>
    <w:rsid w:val="3800270C"/>
    <w:rsid w:val="3844FB23"/>
    <w:rsid w:val="385DF0DA"/>
    <w:rsid w:val="38EF402B"/>
    <w:rsid w:val="399A8E4B"/>
    <w:rsid w:val="3A0DE59F"/>
    <w:rsid w:val="3A5D1368"/>
    <w:rsid w:val="3A646910"/>
    <w:rsid w:val="3B1CC634"/>
    <w:rsid w:val="3B2BC4E4"/>
    <w:rsid w:val="3B98460D"/>
    <w:rsid w:val="3BCC9B24"/>
    <w:rsid w:val="3C070563"/>
    <w:rsid w:val="3CC0C02A"/>
    <w:rsid w:val="3D528E55"/>
    <w:rsid w:val="3D55A715"/>
    <w:rsid w:val="3E825539"/>
    <w:rsid w:val="3E865417"/>
    <w:rsid w:val="3F023262"/>
    <w:rsid w:val="3F666C14"/>
    <w:rsid w:val="3FFDAD24"/>
    <w:rsid w:val="40047E35"/>
    <w:rsid w:val="406205A0"/>
    <w:rsid w:val="40C4E550"/>
    <w:rsid w:val="417BEF86"/>
    <w:rsid w:val="41FE7930"/>
    <w:rsid w:val="423EF180"/>
    <w:rsid w:val="423FE995"/>
    <w:rsid w:val="42591894"/>
    <w:rsid w:val="426092EA"/>
    <w:rsid w:val="4262FFDB"/>
    <w:rsid w:val="428E7DF5"/>
    <w:rsid w:val="42CE5851"/>
    <w:rsid w:val="43529202"/>
    <w:rsid w:val="4403F3A7"/>
    <w:rsid w:val="4473D41B"/>
    <w:rsid w:val="44B48A99"/>
    <w:rsid w:val="44BDBEBD"/>
    <w:rsid w:val="4504F0E3"/>
    <w:rsid w:val="450FCFA1"/>
    <w:rsid w:val="4522A4A2"/>
    <w:rsid w:val="4634ECC4"/>
    <w:rsid w:val="4651D9B5"/>
    <w:rsid w:val="4685E377"/>
    <w:rsid w:val="46DFA7EA"/>
    <w:rsid w:val="46EACDF8"/>
    <w:rsid w:val="474F368A"/>
    <w:rsid w:val="4750E73B"/>
    <w:rsid w:val="47780554"/>
    <w:rsid w:val="47847842"/>
    <w:rsid w:val="47ADA611"/>
    <w:rsid w:val="47BEB2FF"/>
    <w:rsid w:val="47FB6E9B"/>
    <w:rsid w:val="4873D824"/>
    <w:rsid w:val="48769EFA"/>
    <w:rsid w:val="4882FC50"/>
    <w:rsid w:val="48CCFECF"/>
    <w:rsid w:val="4995B92F"/>
    <w:rsid w:val="4A3A70D7"/>
    <w:rsid w:val="4A7EEDD1"/>
    <w:rsid w:val="4BF15F91"/>
    <w:rsid w:val="4C1FD591"/>
    <w:rsid w:val="4C7ACC1B"/>
    <w:rsid w:val="4C84EE48"/>
    <w:rsid w:val="4CF0FB5D"/>
    <w:rsid w:val="4D0AAECA"/>
    <w:rsid w:val="4D93C3C0"/>
    <w:rsid w:val="4DC45649"/>
    <w:rsid w:val="4DE3E729"/>
    <w:rsid w:val="4E03EEE0"/>
    <w:rsid w:val="4EA641A1"/>
    <w:rsid w:val="4F22648C"/>
    <w:rsid w:val="4F313A74"/>
    <w:rsid w:val="4F68DCE9"/>
    <w:rsid w:val="4F6BE84D"/>
    <w:rsid w:val="4F98D956"/>
    <w:rsid w:val="4FBB401B"/>
    <w:rsid w:val="4FF639B2"/>
    <w:rsid w:val="5068D11E"/>
    <w:rsid w:val="5072D536"/>
    <w:rsid w:val="51101B36"/>
    <w:rsid w:val="5136FA1C"/>
    <w:rsid w:val="5162A3A0"/>
    <w:rsid w:val="518BED34"/>
    <w:rsid w:val="5197C80E"/>
    <w:rsid w:val="51B0FF3D"/>
    <w:rsid w:val="52BB0508"/>
    <w:rsid w:val="5337710A"/>
    <w:rsid w:val="53AF59AF"/>
    <w:rsid w:val="5505A659"/>
    <w:rsid w:val="55558A84"/>
    <w:rsid w:val="5573C6AC"/>
    <w:rsid w:val="558F3E52"/>
    <w:rsid w:val="55C06A89"/>
    <w:rsid w:val="55DA2FCC"/>
    <w:rsid w:val="5618F553"/>
    <w:rsid w:val="561B985A"/>
    <w:rsid w:val="5683C3C6"/>
    <w:rsid w:val="56C859FF"/>
    <w:rsid w:val="5768FE25"/>
    <w:rsid w:val="576E7A57"/>
    <w:rsid w:val="57E44607"/>
    <w:rsid w:val="57EAEE23"/>
    <w:rsid w:val="580AB986"/>
    <w:rsid w:val="5865D249"/>
    <w:rsid w:val="587FEF56"/>
    <w:rsid w:val="588AEB59"/>
    <w:rsid w:val="58973556"/>
    <w:rsid w:val="58AF6C96"/>
    <w:rsid w:val="58C9DF60"/>
    <w:rsid w:val="58DDA971"/>
    <w:rsid w:val="5915C275"/>
    <w:rsid w:val="5947D5AA"/>
    <w:rsid w:val="5A01B77E"/>
    <w:rsid w:val="5A35C2F1"/>
    <w:rsid w:val="5A96EFE9"/>
    <w:rsid w:val="5B42805A"/>
    <w:rsid w:val="5BE91B2F"/>
    <w:rsid w:val="5C986F26"/>
    <w:rsid w:val="5CC1197E"/>
    <w:rsid w:val="5D6ACB81"/>
    <w:rsid w:val="5D6E5737"/>
    <w:rsid w:val="5E97B78A"/>
    <w:rsid w:val="5E9CDD61"/>
    <w:rsid w:val="5F21F65D"/>
    <w:rsid w:val="5F28BC5C"/>
    <w:rsid w:val="5F44983B"/>
    <w:rsid w:val="5F457527"/>
    <w:rsid w:val="5F924E81"/>
    <w:rsid w:val="600EC457"/>
    <w:rsid w:val="601E39DC"/>
    <w:rsid w:val="6068DED6"/>
    <w:rsid w:val="611238C9"/>
    <w:rsid w:val="614287E8"/>
    <w:rsid w:val="61485B13"/>
    <w:rsid w:val="61E7CCF3"/>
    <w:rsid w:val="62006F8C"/>
    <w:rsid w:val="6257F8EA"/>
    <w:rsid w:val="62879538"/>
    <w:rsid w:val="62E87781"/>
    <w:rsid w:val="62F1EFEB"/>
    <w:rsid w:val="631931C2"/>
    <w:rsid w:val="632D7128"/>
    <w:rsid w:val="6356BBD4"/>
    <w:rsid w:val="63C7E71E"/>
    <w:rsid w:val="642B7D08"/>
    <w:rsid w:val="64E286EA"/>
    <w:rsid w:val="654DB5CE"/>
    <w:rsid w:val="6566EEE5"/>
    <w:rsid w:val="658B30AD"/>
    <w:rsid w:val="659B362E"/>
    <w:rsid w:val="66D3060C"/>
    <w:rsid w:val="674D0232"/>
    <w:rsid w:val="676D5977"/>
    <w:rsid w:val="67B49B5F"/>
    <w:rsid w:val="680AAB98"/>
    <w:rsid w:val="68231CE3"/>
    <w:rsid w:val="685D93D6"/>
    <w:rsid w:val="6876A413"/>
    <w:rsid w:val="68BEC593"/>
    <w:rsid w:val="692C4BAE"/>
    <w:rsid w:val="6A42F67C"/>
    <w:rsid w:val="6AC73D45"/>
    <w:rsid w:val="6B48DEAB"/>
    <w:rsid w:val="6B85B96E"/>
    <w:rsid w:val="6B9E0F99"/>
    <w:rsid w:val="6B9F91DF"/>
    <w:rsid w:val="6BA42EE2"/>
    <w:rsid w:val="6BB52578"/>
    <w:rsid w:val="6BC2D40D"/>
    <w:rsid w:val="6C78A781"/>
    <w:rsid w:val="6C838734"/>
    <w:rsid w:val="6D10B3FD"/>
    <w:rsid w:val="6D72899E"/>
    <w:rsid w:val="6D96E6A8"/>
    <w:rsid w:val="6DC54808"/>
    <w:rsid w:val="6E6CE699"/>
    <w:rsid w:val="6E75D472"/>
    <w:rsid w:val="6E7C75F6"/>
    <w:rsid w:val="6E82F282"/>
    <w:rsid w:val="6EA0052B"/>
    <w:rsid w:val="6EC1F688"/>
    <w:rsid w:val="6F4E1D63"/>
    <w:rsid w:val="6F6449FB"/>
    <w:rsid w:val="6F6960BB"/>
    <w:rsid w:val="6F7D6DC3"/>
    <w:rsid w:val="6FB55EAE"/>
    <w:rsid w:val="6FD2D69F"/>
    <w:rsid w:val="6FFB64FB"/>
    <w:rsid w:val="70C99533"/>
    <w:rsid w:val="70F932D4"/>
    <w:rsid w:val="711BDB0F"/>
    <w:rsid w:val="716B9BF4"/>
    <w:rsid w:val="71AC4117"/>
    <w:rsid w:val="722CE70D"/>
    <w:rsid w:val="729F3A5D"/>
    <w:rsid w:val="72B641BE"/>
    <w:rsid w:val="72F8150C"/>
    <w:rsid w:val="732203CC"/>
    <w:rsid w:val="736594B0"/>
    <w:rsid w:val="73670D15"/>
    <w:rsid w:val="7468DE34"/>
    <w:rsid w:val="7474C448"/>
    <w:rsid w:val="74C4302E"/>
    <w:rsid w:val="74CD4831"/>
    <w:rsid w:val="75A0D867"/>
    <w:rsid w:val="75A928E6"/>
    <w:rsid w:val="75FCC051"/>
    <w:rsid w:val="7675FF3C"/>
    <w:rsid w:val="7696F57C"/>
    <w:rsid w:val="76CF7088"/>
    <w:rsid w:val="771C6641"/>
    <w:rsid w:val="7758C8B1"/>
    <w:rsid w:val="778EA6A8"/>
    <w:rsid w:val="77B4849F"/>
    <w:rsid w:val="78694DD7"/>
    <w:rsid w:val="787FAD7E"/>
    <w:rsid w:val="798893CE"/>
    <w:rsid w:val="7A419E13"/>
    <w:rsid w:val="7A6B0C85"/>
    <w:rsid w:val="7B50C751"/>
    <w:rsid w:val="7B9238C9"/>
    <w:rsid w:val="7BD887D1"/>
    <w:rsid w:val="7BEB306A"/>
    <w:rsid w:val="7C518D12"/>
    <w:rsid w:val="7CC84247"/>
    <w:rsid w:val="7D21CF1E"/>
    <w:rsid w:val="7D243CA0"/>
    <w:rsid w:val="7D297118"/>
    <w:rsid w:val="7D4E750D"/>
    <w:rsid w:val="7D913865"/>
    <w:rsid w:val="7EAFEEA5"/>
    <w:rsid w:val="7F56B29F"/>
    <w:rsid w:val="7F7A9EAE"/>
    <w:rsid w:val="7F8EF0D4"/>
    <w:rsid w:val="7F93AA67"/>
    <w:rsid w:val="7F93F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DA5C"/>
  <w15:chartTrackingRefBased/>
  <w15:docId w15:val="{CED1EFFE-BA26-4B6B-A7FE-CBA166D8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9E"/>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0037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3146B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146BC"/>
    <w:rPr>
      <w:rFonts w:asciiTheme="majorHAnsi" w:eastAsiaTheme="majorEastAsia" w:hAnsiTheme="majorHAnsi" w:cstheme="majorBidi"/>
      <w:color w:val="1F4D78" w:themeColor="accent1" w:themeShade="7F"/>
      <w:sz w:val="22"/>
      <w:szCs w:val="22"/>
    </w:rPr>
  </w:style>
  <w:style w:type="paragraph" w:styleId="ListParagraph">
    <w:name w:val="List Paragraph"/>
    <w:aliases w:val="1 heading,Bullet 1,Bullet Points,Bullet point,CV text,Colorful List - Accent 11,Dot pt,F5 List Paragraph,Indicator Text,L,List Paragraph Char Char Char,List Paragraph1,List Paragraph11,No Spacing1,Numbered Para 1,Recommendation,Table text"/>
    <w:basedOn w:val="Normal"/>
    <w:link w:val="ListParagraphChar"/>
    <w:uiPriority w:val="34"/>
    <w:qFormat/>
    <w:rsid w:val="003146BC"/>
    <w:pPr>
      <w:ind w:left="720"/>
      <w:contextualSpacing/>
    </w:pPr>
  </w:style>
  <w:style w:type="paragraph" w:customStyle="1" w:styleId="Default">
    <w:name w:val="Default"/>
    <w:rsid w:val="001A141A"/>
    <w:pPr>
      <w:autoSpaceDE w:val="0"/>
      <w:autoSpaceDN w:val="0"/>
      <w:adjustRightInd w:val="0"/>
      <w:spacing w:after="0" w:line="240" w:lineRule="auto"/>
    </w:pPr>
    <w:rPr>
      <w:color w:val="000000"/>
    </w:rPr>
  </w:style>
  <w:style w:type="paragraph" w:customStyle="1" w:styleId="recommendationheading">
    <w:name w:val="recommendationheading"/>
    <w:basedOn w:val="Normal"/>
    <w:rsid w:val="2239AA8A"/>
    <w:pPr>
      <w:spacing w:beforeAutospacing="1" w:after="160" w:afterAutospacing="1"/>
    </w:pPr>
    <w:rPr>
      <w:rFonts w:ascii="Times New Roman" w:eastAsiaTheme="minorEastAsia" w:hAnsi="Times New Roman" w:cs="Times New Roman"/>
      <w:sz w:val="24"/>
      <w:szCs w:val="24"/>
      <w:lang w:eastAsia="en-AU"/>
    </w:rPr>
  </w:style>
  <w:style w:type="character" w:customStyle="1" w:styleId="normaltextrun">
    <w:name w:val="normaltextrun"/>
    <w:basedOn w:val="DefaultParagraphFont"/>
    <w:rsid w:val="006129BE"/>
  </w:style>
  <w:style w:type="character" w:customStyle="1" w:styleId="eop">
    <w:name w:val="eop"/>
    <w:basedOn w:val="DefaultParagraphFont"/>
    <w:rsid w:val="006129BE"/>
  </w:style>
  <w:style w:type="character" w:styleId="CommentReference">
    <w:name w:val="annotation reference"/>
    <w:basedOn w:val="DefaultParagraphFont"/>
    <w:uiPriority w:val="99"/>
    <w:semiHidden/>
    <w:unhideWhenUsed/>
    <w:rsid w:val="006129BE"/>
    <w:rPr>
      <w:sz w:val="16"/>
      <w:szCs w:val="16"/>
    </w:rPr>
  </w:style>
  <w:style w:type="paragraph" w:styleId="CommentText">
    <w:name w:val="annotation text"/>
    <w:basedOn w:val="Normal"/>
    <w:link w:val="CommentTextChar"/>
    <w:uiPriority w:val="99"/>
    <w:unhideWhenUsed/>
    <w:rsid w:val="006129BE"/>
    <w:pPr>
      <w:spacing w:line="240" w:lineRule="auto"/>
    </w:pPr>
    <w:rPr>
      <w:sz w:val="20"/>
      <w:szCs w:val="20"/>
    </w:rPr>
  </w:style>
  <w:style w:type="character" w:customStyle="1" w:styleId="CommentTextChar">
    <w:name w:val="Comment Text Char"/>
    <w:basedOn w:val="DefaultParagraphFont"/>
    <w:link w:val="CommentText"/>
    <w:uiPriority w:val="99"/>
    <w:rsid w:val="006129B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129BE"/>
    <w:rPr>
      <w:b/>
      <w:bCs/>
    </w:rPr>
  </w:style>
  <w:style w:type="character" w:customStyle="1" w:styleId="CommentSubjectChar">
    <w:name w:val="Comment Subject Char"/>
    <w:basedOn w:val="CommentTextChar"/>
    <w:link w:val="CommentSubject"/>
    <w:uiPriority w:val="99"/>
    <w:semiHidden/>
    <w:rsid w:val="006129BE"/>
    <w:rPr>
      <w:rFonts w:asciiTheme="minorHAnsi" w:hAnsiTheme="minorHAnsi" w:cstheme="minorBidi"/>
      <w:b/>
      <w:bCs/>
      <w:sz w:val="20"/>
      <w:szCs w:val="20"/>
    </w:rPr>
  </w:style>
  <w:style w:type="paragraph" w:customStyle="1" w:styleId="recommendationlisttext">
    <w:name w:val="recommendationlisttext"/>
    <w:basedOn w:val="Normal"/>
    <w:rsid w:val="00A121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commendationlistbullet1">
    <w:name w:val="recommendationlistbullet1"/>
    <w:basedOn w:val="Normal"/>
    <w:rsid w:val="00A121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listparagraph">
    <w:name w:val="x_msolistparagraph"/>
    <w:basedOn w:val="Normal"/>
    <w:rsid w:val="0042740B"/>
    <w:pPr>
      <w:spacing w:after="0" w:line="240" w:lineRule="auto"/>
      <w:ind w:left="720"/>
    </w:pPr>
    <w:rPr>
      <w:rFonts w:ascii="Calibri" w:hAnsi="Calibri" w:cs="Calibri"/>
      <w:lang w:eastAsia="en-AU"/>
    </w:rPr>
  </w:style>
  <w:style w:type="paragraph" w:customStyle="1" w:styleId="paragraph">
    <w:name w:val="paragraph"/>
    <w:basedOn w:val="Normal"/>
    <w:rsid w:val="0042740B"/>
    <w:pPr>
      <w:spacing w:before="100" w:beforeAutospacing="1" w:after="100" w:afterAutospacing="1" w:line="240" w:lineRule="auto"/>
    </w:pPr>
    <w:rPr>
      <w:rFonts w:ascii="Aptos" w:hAnsi="Aptos" w:cs="Calibri"/>
      <w:sz w:val="24"/>
      <w:szCs w:val="24"/>
      <w:lang w:eastAsia="en-AU"/>
    </w:rPr>
  </w:style>
  <w:style w:type="character" w:styleId="Hyperlink">
    <w:name w:val="Hyperlink"/>
    <w:basedOn w:val="DefaultParagraphFont"/>
    <w:uiPriority w:val="99"/>
    <w:unhideWhenUsed/>
    <w:rsid w:val="00250127"/>
    <w:rPr>
      <w:color w:val="0563C1" w:themeColor="hyperlink"/>
      <w:u w:val="single"/>
    </w:rPr>
  </w:style>
  <w:style w:type="paragraph" w:styleId="Revision">
    <w:name w:val="Revision"/>
    <w:hidden/>
    <w:uiPriority w:val="99"/>
    <w:semiHidden/>
    <w:rsid w:val="00F21949"/>
    <w:pPr>
      <w:spacing w:after="0" w:line="240" w:lineRule="auto"/>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59096D"/>
    <w:rPr>
      <w:color w:val="954F72" w:themeColor="followedHyperlink"/>
      <w:u w:val="single"/>
    </w:rPr>
  </w:style>
  <w:style w:type="paragraph" w:styleId="NormalWeb">
    <w:name w:val="Normal (Web)"/>
    <w:basedOn w:val="Normal"/>
    <w:uiPriority w:val="99"/>
    <w:semiHidden/>
    <w:unhideWhenUsed/>
    <w:rsid w:val="007C0F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B3601"/>
    <w:rPr>
      <w:color w:val="605E5C"/>
      <w:shd w:val="clear" w:color="auto" w:fill="E1DFDD"/>
    </w:rPr>
  </w:style>
  <w:style w:type="paragraph" w:styleId="Title">
    <w:name w:val="Title"/>
    <w:basedOn w:val="Normal"/>
    <w:next w:val="Normal"/>
    <w:link w:val="TitleChar"/>
    <w:uiPriority w:val="10"/>
    <w:qFormat/>
    <w:rsid w:val="005333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331"/>
    <w:rPr>
      <w:rFonts w:asciiTheme="majorHAnsi" w:eastAsiaTheme="majorEastAsia" w:hAnsiTheme="majorHAnsi" w:cstheme="majorBidi"/>
      <w:spacing w:val="-10"/>
      <w:kern w:val="28"/>
      <w:sz w:val="56"/>
      <w:szCs w:val="56"/>
    </w:rPr>
  </w:style>
  <w:style w:type="paragraph" w:styleId="NoSpacing">
    <w:name w:val="No Spacing"/>
    <w:uiPriority w:val="1"/>
    <w:qFormat/>
    <w:rsid w:val="00B2052A"/>
    <w:pPr>
      <w:spacing w:after="0" w:line="240" w:lineRule="auto"/>
    </w:pPr>
    <w:rPr>
      <w:kern w:val="2"/>
      <w14:ligatures w14:val="standardContextual"/>
    </w:rPr>
  </w:style>
  <w:style w:type="character" w:customStyle="1" w:styleId="ListParagraphChar">
    <w:name w:val="List Paragraph Char"/>
    <w:aliases w:val="1 heading Char,Bullet 1 Char,Bullet Points Char,Bullet point Char,CV text Char,Colorful List - Accent 11 Char,Dot pt Char,F5 List Paragraph Char,Indicator Text Char,L Char,List Paragraph Char Char Char Char,List Paragraph1 Char"/>
    <w:basedOn w:val="DefaultParagraphFont"/>
    <w:link w:val="ListParagraph"/>
    <w:uiPriority w:val="34"/>
    <w:qFormat/>
    <w:locked/>
    <w:rsid w:val="002857EC"/>
    <w:rPr>
      <w:rFonts w:asciiTheme="minorHAnsi" w:hAnsiTheme="minorHAnsi" w:cstheme="minorBidi"/>
      <w:sz w:val="22"/>
      <w:szCs w:val="22"/>
    </w:rPr>
  </w:style>
  <w:style w:type="character" w:customStyle="1" w:styleId="Heading1Char">
    <w:name w:val="Heading 1 Char"/>
    <w:basedOn w:val="DefaultParagraphFont"/>
    <w:link w:val="Heading1"/>
    <w:uiPriority w:val="9"/>
    <w:rsid w:val="0000370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5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E4E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E4E84"/>
    <w:rPr>
      <w:rFonts w:ascii="Segoe UI" w:hAnsi="Segoe UI" w:cs="Segoe UI" w:hint="default"/>
      <w:sz w:val="18"/>
      <w:szCs w:val="18"/>
    </w:rPr>
  </w:style>
  <w:style w:type="character" w:styleId="Mention">
    <w:name w:val="Mention"/>
    <w:basedOn w:val="DefaultParagraphFont"/>
    <w:uiPriority w:val="99"/>
    <w:unhideWhenUsed/>
    <w:rsid w:val="00A22485"/>
    <w:rPr>
      <w:color w:val="2B579A"/>
      <w:shd w:val="clear" w:color="auto" w:fill="E1DFDD"/>
    </w:rPr>
  </w:style>
  <w:style w:type="paragraph" w:styleId="FootnoteText">
    <w:name w:val="footnote text"/>
    <w:basedOn w:val="Normal"/>
    <w:link w:val="FootnoteTextChar"/>
    <w:uiPriority w:val="99"/>
    <w:semiHidden/>
    <w:unhideWhenUsed/>
    <w:rsid w:val="00A730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01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7301A"/>
    <w:rPr>
      <w:vertAlign w:val="superscript"/>
    </w:rPr>
  </w:style>
  <w:style w:type="paragraph" w:styleId="Header">
    <w:name w:val="header"/>
    <w:basedOn w:val="Normal"/>
    <w:link w:val="HeaderChar"/>
    <w:uiPriority w:val="99"/>
    <w:unhideWhenUsed/>
    <w:rsid w:val="00ED5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00B"/>
    <w:rPr>
      <w:rFonts w:asciiTheme="minorHAnsi" w:hAnsiTheme="minorHAnsi" w:cstheme="minorBidi"/>
      <w:sz w:val="22"/>
      <w:szCs w:val="22"/>
    </w:rPr>
  </w:style>
  <w:style w:type="paragraph" w:styleId="Footer">
    <w:name w:val="footer"/>
    <w:basedOn w:val="Normal"/>
    <w:link w:val="FooterChar"/>
    <w:uiPriority w:val="99"/>
    <w:unhideWhenUsed/>
    <w:rsid w:val="00ED5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0B"/>
    <w:rPr>
      <w:rFonts w:asciiTheme="minorHAnsi" w:hAnsiTheme="minorHAnsi" w:cstheme="minorBidi"/>
      <w:sz w:val="22"/>
      <w:szCs w:val="22"/>
    </w:rPr>
  </w:style>
  <w:style w:type="paragraph" w:styleId="EndnoteText">
    <w:name w:val="endnote text"/>
    <w:basedOn w:val="Normal"/>
    <w:link w:val="EndnoteTextChar"/>
    <w:uiPriority w:val="99"/>
    <w:semiHidden/>
    <w:unhideWhenUsed/>
    <w:rsid w:val="003659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987"/>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365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4109">
      <w:bodyDiv w:val="1"/>
      <w:marLeft w:val="0"/>
      <w:marRight w:val="0"/>
      <w:marTop w:val="0"/>
      <w:marBottom w:val="0"/>
      <w:divBdr>
        <w:top w:val="none" w:sz="0" w:space="0" w:color="auto"/>
        <w:left w:val="none" w:sz="0" w:space="0" w:color="auto"/>
        <w:bottom w:val="none" w:sz="0" w:space="0" w:color="auto"/>
        <w:right w:val="none" w:sz="0" w:space="0" w:color="auto"/>
      </w:divBdr>
    </w:div>
    <w:div w:id="212544669">
      <w:bodyDiv w:val="1"/>
      <w:marLeft w:val="0"/>
      <w:marRight w:val="0"/>
      <w:marTop w:val="0"/>
      <w:marBottom w:val="0"/>
      <w:divBdr>
        <w:top w:val="none" w:sz="0" w:space="0" w:color="auto"/>
        <w:left w:val="none" w:sz="0" w:space="0" w:color="auto"/>
        <w:bottom w:val="none" w:sz="0" w:space="0" w:color="auto"/>
        <w:right w:val="none" w:sz="0" w:space="0" w:color="auto"/>
      </w:divBdr>
    </w:div>
    <w:div w:id="389963159">
      <w:bodyDiv w:val="1"/>
      <w:marLeft w:val="0"/>
      <w:marRight w:val="0"/>
      <w:marTop w:val="0"/>
      <w:marBottom w:val="0"/>
      <w:divBdr>
        <w:top w:val="none" w:sz="0" w:space="0" w:color="auto"/>
        <w:left w:val="none" w:sz="0" w:space="0" w:color="auto"/>
        <w:bottom w:val="none" w:sz="0" w:space="0" w:color="auto"/>
        <w:right w:val="none" w:sz="0" w:space="0" w:color="auto"/>
      </w:divBdr>
    </w:div>
    <w:div w:id="579413794">
      <w:bodyDiv w:val="1"/>
      <w:marLeft w:val="0"/>
      <w:marRight w:val="0"/>
      <w:marTop w:val="0"/>
      <w:marBottom w:val="0"/>
      <w:divBdr>
        <w:top w:val="none" w:sz="0" w:space="0" w:color="auto"/>
        <w:left w:val="none" w:sz="0" w:space="0" w:color="auto"/>
        <w:bottom w:val="none" w:sz="0" w:space="0" w:color="auto"/>
        <w:right w:val="none" w:sz="0" w:space="0" w:color="auto"/>
      </w:divBdr>
    </w:div>
    <w:div w:id="694306865">
      <w:bodyDiv w:val="1"/>
      <w:marLeft w:val="0"/>
      <w:marRight w:val="0"/>
      <w:marTop w:val="0"/>
      <w:marBottom w:val="0"/>
      <w:divBdr>
        <w:top w:val="none" w:sz="0" w:space="0" w:color="auto"/>
        <w:left w:val="none" w:sz="0" w:space="0" w:color="auto"/>
        <w:bottom w:val="none" w:sz="0" w:space="0" w:color="auto"/>
        <w:right w:val="none" w:sz="0" w:space="0" w:color="auto"/>
      </w:divBdr>
    </w:div>
    <w:div w:id="739131135">
      <w:bodyDiv w:val="1"/>
      <w:marLeft w:val="0"/>
      <w:marRight w:val="0"/>
      <w:marTop w:val="0"/>
      <w:marBottom w:val="0"/>
      <w:divBdr>
        <w:top w:val="none" w:sz="0" w:space="0" w:color="auto"/>
        <w:left w:val="none" w:sz="0" w:space="0" w:color="auto"/>
        <w:bottom w:val="none" w:sz="0" w:space="0" w:color="auto"/>
        <w:right w:val="none" w:sz="0" w:space="0" w:color="auto"/>
      </w:divBdr>
    </w:div>
    <w:div w:id="882712927">
      <w:bodyDiv w:val="1"/>
      <w:marLeft w:val="0"/>
      <w:marRight w:val="0"/>
      <w:marTop w:val="0"/>
      <w:marBottom w:val="0"/>
      <w:divBdr>
        <w:top w:val="none" w:sz="0" w:space="0" w:color="auto"/>
        <w:left w:val="none" w:sz="0" w:space="0" w:color="auto"/>
        <w:bottom w:val="none" w:sz="0" w:space="0" w:color="auto"/>
        <w:right w:val="none" w:sz="0" w:space="0" w:color="auto"/>
      </w:divBdr>
    </w:div>
    <w:div w:id="966006949">
      <w:bodyDiv w:val="1"/>
      <w:marLeft w:val="0"/>
      <w:marRight w:val="0"/>
      <w:marTop w:val="0"/>
      <w:marBottom w:val="0"/>
      <w:divBdr>
        <w:top w:val="none" w:sz="0" w:space="0" w:color="auto"/>
        <w:left w:val="none" w:sz="0" w:space="0" w:color="auto"/>
        <w:bottom w:val="none" w:sz="0" w:space="0" w:color="auto"/>
        <w:right w:val="none" w:sz="0" w:space="0" w:color="auto"/>
      </w:divBdr>
    </w:div>
    <w:div w:id="1096556396">
      <w:bodyDiv w:val="1"/>
      <w:marLeft w:val="0"/>
      <w:marRight w:val="0"/>
      <w:marTop w:val="0"/>
      <w:marBottom w:val="0"/>
      <w:divBdr>
        <w:top w:val="none" w:sz="0" w:space="0" w:color="auto"/>
        <w:left w:val="none" w:sz="0" w:space="0" w:color="auto"/>
        <w:bottom w:val="none" w:sz="0" w:space="0" w:color="auto"/>
        <w:right w:val="none" w:sz="0" w:space="0" w:color="auto"/>
      </w:divBdr>
    </w:div>
    <w:div w:id="1124881956">
      <w:bodyDiv w:val="1"/>
      <w:marLeft w:val="0"/>
      <w:marRight w:val="0"/>
      <w:marTop w:val="0"/>
      <w:marBottom w:val="0"/>
      <w:divBdr>
        <w:top w:val="none" w:sz="0" w:space="0" w:color="auto"/>
        <w:left w:val="none" w:sz="0" w:space="0" w:color="auto"/>
        <w:bottom w:val="none" w:sz="0" w:space="0" w:color="auto"/>
        <w:right w:val="none" w:sz="0" w:space="0" w:color="auto"/>
      </w:divBdr>
    </w:div>
    <w:div w:id="1180125800">
      <w:bodyDiv w:val="1"/>
      <w:marLeft w:val="0"/>
      <w:marRight w:val="0"/>
      <w:marTop w:val="0"/>
      <w:marBottom w:val="0"/>
      <w:divBdr>
        <w:top w:val="none" w:sz="0" w:space="0" w:color="auto"/>
        <w:left w:val="none" w:sz="0" w:space="0" w:color="auto"/>
        <w:bottom w:val="none" w:sz="0" w:space="0" w:color="auto"/>
        <w:right w:val="none" w:sz="0" w:space="0" w:color="auto"/>
      </w:divBdr>
    </w:div>
    <w:div w:id="1186558487">
      <w:bodyDiv w:val="1"/>
      <w:marLeft w:val="0"/>
      <w:marRight w:val="0"/>
      <w:marTop w:val="0"/>
      <w:marBottom w:val="0"/>
      <w:divBdr>
        <w:top w:val="none" w:sz="0" w:space="0" w:color="auto"/>
        <w:left w:val="none" w:sz="0" w:space="0" w:color="auto"/>
        <w:bottom w:val="none" w:sz="0" w:space="0" w:color="auto"/>
        <w:right w:val="none" w:sz="0" w:space="0" w:color="auto"/>
      </w:divBdr>
    </w:div>
    <w:div w:id="1222446072">
      <w:bodyDiv w:val="1"/>
      <w:marLeft w:val="0"/>
      <w:marRight w:val="0"/>
      <w:marTop w:val="0"/>
      <w:marBottom w:val="0"/>
      <w:divBdr>
        <w:top w:val="none" w:sz="0" w:space="0" w:color="auto"/>
        <w:left w:val="none" w:sz="0" w:space="0" w:color="auto"/>
        <w:bottom w:val="none" w:sz="0" w:space="0" w:color="auto"/>
        <w:right w:val="none" w:sz="0" w:space="0" w:color="auto"/>
      </w:divBdr>
    </w:div>
    <w:div w:id="1300378011">
      <w:bodyDiv w:val="1"/>
      <w:marLeft w:val="0"/>
      <w:marRight w:val="0"/>
      <w:marTop w:val="0"/>
      <w:marBottom w:val="0"/>
      <w:divBdr>
        <w:top w:val="none" w:sz="0" w:space="0" w:color="auto"/>
        <w:left w:val="none" w:sz="0" w:space="0" w:color="auto"/>
        <w:bottom w:val="none" w:sz="0" w:space="0" w:color="auto"/>
        <w:right w:val="none" w:sz="0" w:space="0" w:color="auto"/>
      </w:divBdr>
    </w:div>
    <w:div w:id="1335647983">
      <w:bodyDiv w:val="1"/>
      <w:marLeft w:val="0"/>
      <w:marRight w:val="0"/>
      <w:marTop w:val="0"/>
      <w:marBottom w:val="0"/>
      <w:divBdr>
        <w:top w:val="none" w:sz="0" w:space="0" w:color="auto"/>
        <w:left w:val="none" w:sz="0" w:space="0" w:color="auto"/>
        <w:bottom w:val="none" w:sz="0" w:space="0" w:color="auto"/>
        <w:right w:val="none" w:sz="0" w:space="0" w:color="auto"/>
      </w:divBdr>
    </w:div>
    <w:div w:id="1353217454">
      <w:bodyDiv w:val="1"/>
      <w:marLeft w:val="0"/>
      <w:marRight w:val="0"/>
      <w:marTop w:val="0"/>
      <w:marBottom w:val="0"/>
      <w:divBdr>
        <w:top w:val="none" w:sz="0" w:space="0" w:color="auto"/>
        <w:left w:val="none" w:sz="0" w:space="0" w:color="auto"/>
        <w:bottom w:val="none" w:sz="0" w:space="0" w:color="auto"/>
        <w:right w:val="none" w:sz="0" w:space="0" w:color="auto"/>
      </w:divBdr>
    </w:div>
    <w:div w:id="1384676560">
      <w:bodyDiv w:val="1"/>
      <w:marLeft w:val="0"/>
      <w:marRight w:val="0"/>
      <w:marTop w:val="0"/>
      <w:marBottom w:val="0"/>
      <w:divBdr>
        <w:top w:val="none" w:sz="0" w:space="0" w:color="auto"/>
        <w:left w:val="none" w:sz="0" w:space="0" w:color="auto"/>
        <w:bottom w:val="none" w:sz="0" w:space="0" w:color="auto"/>
        <w:right w:val="none" w:sz="0" w:space="0" w:color="auto"/>
      </w:divBdr>
    </w:div>
    <w:div w:id="1435057367">
      <w:bodyDiv w:val="1"/>
      <w:marLeft w:val="0"/>
      <w:marRight w:val="0"/>
      <w:marTop w:val="0"/>
      <w:marBottom w:val="0"/>
      <w:divBdr>
        <w:top w:val="none" w:sz="0" w:space="0" w:color="auto"/>
        <w:left w:val="none" w:sz="0" w:space="0" w:color="auto"/>
        <w:bottom w:val="none" w:sz="0" w:space="0" w:color="auto"/>
        <w:right w:val="none" w:sz="0" w:space="0" w:color="auto"/>
      </w:divBdr>
    </w:div>
    <w:div w:id="1440685211">
      <w:bodyDiv w:val="1"/>
      <w:marLeft w:val="0"/>
      <w:marRight w:val="0"/>
      <w:marTop w:val="0"/>
      <w:marBottom w:val="0"/>
      <w:divBdr>
        <w:top w:val="none" w:sz="0" w:space="0" w:color="auto"/>
        <w:left w:val="none" w:sz="0" w:space="0" w:color="auto"/>
        <w:bottom w:val="none" w:sz="0" w:space="0" w:color="auto"/>
        <w:right w:val="none" w:sz="0" w:space="0" w:color="auto"/>
      </w:divBdr>
    </w:div>
    <w:div w:id="1451391137">
      <w:bodyDiv w:val="1"/>
      <w:marLeft w:val="0"/>
      <w:marRight w:val="0"/>
      <w:marTop w:val="0"/>
      <w:marBottom w:val="0"/>
      <w:divBdr>
        <w:top w:val="none" w:sz="0" w:space="0" w:color="auto"/>
        <w:left w:val="none" w:sz="0" w:space="0" w:color="auto"/>
        <w:bottom w:val="none" w:sz="0" w:space="0" w:color="auto"/>
        <w:right w:val="none" w:sz="0" w:space="0" w:color="auto"/>
      </w:divBdr>
    </w:div>
    <w:div w:id="1572230809">
      <w:bodyDiv w:val="1"/>
      <w:marLeft w:val="0"/>
      <w:marRight w:val="0"/>
      <w:marTop w:val="0"/>
      <w:marBottom w:val="0"/>
      <w:divBdr>
        <w:top w:val="none" w:sz="0" w:space="0" w:color="auto"/>
        <w:left w:val="none" w:sz="0" w:space="0" w:color="auto"/>
        <w:bottom w:val="none" w:sz="0" w:space="0" w:color="auto"/>
        <w:right w:val="none" w:sz="0" w:space="0" w:color="auto"/>
      </w:divBdr>
    </w:div>
    <w:div w:id="1732071356">
      <w:bodyDiv w:val="1"/>
      <w:marLeft w:val="0"/>
      <w:marRight w:val="0"/>
      <w:marTop w:val="0"/>
      <w:marBottom w:val="0"/>
      <w:divBdr>
        <w:top w:val="none" w:sz="0" w:space="0" w:color="auto"/>
        <w:left w:val="none" w:sz="0" w:space="0" w:color="auto"/>
        <w:bottom w:val="none" w:sz="0" w:space="0" w:color="auto"/>
        <w:right w:val="none" w:sz="0" w:space="0" w:color="auto"/>
      </w:divBdr>
    </w:div>
    <w:div w:id="1782721903">
      <w:bodyDiv w:val="1"/>
      <w:marLeft w:val="0"/>
      <w:marRight w:val="0"/>
      <w:marTop w:val="0"/>
      <w:marBottom w:val="0"/>
      <w:divBdr>
        <w:top w:val="none" w:sz="0" w:space="0" w:color="auto"/>
        <w:left w:val="none" w:sz="0" w:space="0" w:color="auto"/>
        <w:bottom w:val="none" w:sz="0" w:space="0" w:color="auto"/>
        <w:right w:val="none" w:sz="0" w:space="0" w:color="auto"/>
      </w:divBdr>
    </w:div>
    <w:div w:id="1798718395">
      <w:bodyDiv w:val="1"/>
      <w:marLeft w:val="0"/>
      <w:marRight w:val="0"/>
      <w:marTop w:val="0"/>
      <w:marBottom w:val="0"/>
      <w:divBdr>
        <w:top w:val="none" w:sz="0" w:space="0" w:color="auto"/>
        <w:left w:val="none" w:sz="0" w:space="0" w:color="auto"/>
        <w:bottom w:val="none" w:sz="0" w:space="0" w:color="auto"/>
        <w:right w:val="none" w:sz="0" w:space="0" w:color="auto"/>
      </w:divBdr>
    </w:div>
    <w:div w:id="1802917178">
      <w:bodyDiv w:val="1"/>
      <w:marLeft w:val="0"/>
      <w:marRight w:val="0"/>
      <w:marTop w:val="0"/>
      <w:marBottom w:val="0"/>
      <w:divBdr>
        <w:top w:val="none" w:sz="0" w:space="0" w:color="auto"/>
        <w:left w:val="none" w:sz="0" w:space="0" w:color="auto"/>
        <w:bottom w:val="none" w:sz="0" w:space="0" w:color="auto"/>
        <w:right w:val="none" w:sz="0" w:space="0" w:color="auto"/>
      </w:divBdr>
    </w:div>
    <w:div w:id="1855880500">
      <w:bodyDiv w:val="1"/>
      <w:marLeft w:val="0"/>
      <w:marRight w:val="0"/>
      <w:marTop w:val="0"/>
      <w:marBottom w:val="0"/>
      <w:divBdr>
        <w:top w:val="none" w:sz="0" w:space="0" w:color="auto"/>
        <w:left w:val="none" w:sz="0" w:space="0" w:color="auto"/>
        <w:bottom w:val="none" w:sz="0" w:space="0" w:color="auto"/>
        <w:right w:val="none" w:sz="0" w:space="0" w:color="auto"/>
      </w:divBdr>
    </w:div>
    <w:div w:id="1929001285">
      <w:bodyDiv w:val="1"/>
      <w:marLeft w:val="0"/>
      <w:marRight w:val="0"/>
      <w:marTop w:val="0"/>
      <w:marBottom w:val="0"/>
      <w:divBdr>
        <w:top w:val="none" w:sz="0" w:space="0" w:color="auto"/>
        <w:left w:val="none" w:sz="0" w:space="0" w:color="auto"/>
        <w:bottom w:val="none" w:sz="0" w:space="0" w:color="auto"/>
        <w:right w:val="none" w:sz="0" w:space="0" w:color="auto"/>
      </w:divBdr>
    </w:div>
    <w:div w:id="2042439793">
      <w:bodyDiv w:val="1"/>
      <w:marLeft w:val="0"/>
      <w:marRight w:val="0"/>
      <w:marTop w:val="0"/>
      <w:marBottom w:val="0"/>
      <w:divBdr>
        <w:top w:val="none" w:sz="0" w:space="0" w:color="auto"/>
        <w:left w:val="none" w:sz="0" w:space="0" w:color="auto"/>
        <w:bottom w:val="none" w:sz="0" w:space="0" w:color="auto"/>
        <w:right w:val="none" w:sz="0" w:space="0" w:color="auto"/>
      </w:divBdr>
    </w:div>
    <w:div w:id="2093157822">
      <w:bodyDiv w:val="1"/>
      <w:marLeft w:val="0"/>
      <w:marRight w:val="0"/>
      <w:marTop w:val="0"/>
      <w:marBottom w:val="0"/>
      <w:divBdr>
        <w:top w:val="none" w:sz="0" w:space="0" w:color="auto"/>
        <w:left w:val="none" w:sz="0" w:space="0" w:color="auto"/>
        <w:bottom w:val="none" w:sz="0" w:space="0" w:color="auto"/>
        <w:right w:val="none" w:sz="0" w:space="0" w:color="auto"/>
      </w:divBdr>
    </w:div>
    <w:div w:id="21387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ihw.gov.au/reports/health-welfare-expenditure/health-system-spending-disease-injury-aus-2023-24/data" TargetMode="External"/><Relationship Id="rId26" Type="http://schemas.openxmlformats.org/officeDocument/2006/relationships/hyperlink" Target="https://www.servicesaustralia.gov.au/when-you-spend-lot-pbs-medicines?context=22016" TargetMode="External"/><Relationship Id="rId21" Type="http://schemas.openxmlformats.org/officeDocument/2006/relationships/hyperlink" Target="https://www.health.gov.au/resources/publications/australian-government-response-to-the-better-access-evaluation?language=en" TargetMode="External"/><Relationship Id="rId34" Type="http://schemas.openxmlformats.org/officeDocument/2006/relationships/hyperlink" Target="https://www.aihw.gov.au/reports-data/nhdh/dat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bs.gov.au/info/healthpro/explanatory-notes/front/fee" TargetMode="External"/><Relationship Id="rId33" Type="http://schemas.openxmlformats.org/officeDocument/2006/relationships/hyperlink" Target="https://www.aihw.gov.au/reports/diabetes/diabetes/contents/abou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griculture.gov.au/agriculture-land/farm-food-drought/food/national-food-security-strategy" TargetMode="External"/><Relationship Id="rId29" Type="http://schemas.openxmlformats.org/officeDocument/2006/relationships/hyperlink" Target="https://consultations.tga.gov.au/tga/medicine-shortages-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pbs.gov.au" TargetMode="External"/><Relationship Id="rId32" Type="http://schemas.openxmlformats.org/officeDocument/2006/relationships/hyperlink" Target="https://www.health.gov.au/resources/publications/mrff-targeted-translation-research-accelerator-research-plan?language=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ndss.com.au" TargetMode="External"/><Relationship Id="rId28" Type="http://schemas.openxmlformats.org/officeDocument/2006/relationships/hyperlink" Target="https://www.health.gov.au/cheaper-medicines" TargetMode="External"/><Relationship Id="rId36" Type="http://schemas.openxmlformats.org/officeDocument/2006/relationships/hyperlink" Target="https://www.aihw.gov.au/about-our-data/our-data-collections/national-insulin-treated-diabetes-register" TargetMode="External"/><Relationship Id="rId10" Type="http://schemas.openxmlformats.org/officeDocument/2006/relationships/endnotes" Target="endnotes.xml"/><Relationship Id="rId19" Type="http://schemas.openxmlformats.org/officeDocument/2006/relationships/hyperlink" Target="https://www.aihw.gov.au/reports-data/nhdh/about" TargetMode="External"/><Relationship Id="rId31" Type="http://schemas.openxmlformats.org/officeDocument/2006/relationships/hyperlink" Target="https://www.health.gov.au/resources/publications/mrff-australian-medical-research-and-innovation-priorities-2022-2024?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dss.com.au/looking-after-your-mind/" TargetMode="External"/><Relationship Id="rId27" Type="http://schemas.openxmlformats.org/officeDocument/2006/relationships/hyperlink" Target="https://www.pbs.gov.au/info/publication/factsheets/closing-the-gap-pbs-co-payment-measure" TargetMode="External"/><Relationship Id="rId30" Type="http://schemas.openxmlformats.org/officeDocument/2006/relationships/hyperlink" Target="https://www.health.gov.au/resources/publications/mrff-australian-medical-research-and-innovation-strategy-2021-2026?language=en" TargetMode="External"/><Relationship Id="rId35" Type="http://schemas.openxmlformats.org/officeDocument/2006/relationships/hyperlink" Target="https://www.abs.gov.au/statistics/health/health-conditions-and-risks/national-health-surve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4DCB9-2840-4191-9D12-419AB10303C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658F4D22-8E91-40CC-AD28-8CB48EAF636E}">
  <ds:schemaRefs>
    <ds:schemaRef ds:uri="http://schemas.openxmlformats.org/officeDocument/2006/bibliography"/>
  </ds:schemaRefs>
</ds:datastoreItem>
</file>

<file path=customXml/itemProps3.xml><?xml version="1.0" encoding="utf-8"?>
<ds:datastoreItem xmlns:ds="http://schemas.openxmlformats.org/officeDocument/2006/customXml" ds:itemID="{2E3E2A49-BDA1-4CC7-B847-849413B7955A}">
  <ds:schemaRefs>
    <ds:schemaRef ds:uri="http://schemas.microsoft.com/sharepoint/v3/contenttype/forms"/>
  </ds:schemaRefs>
</ds:datastoreItem>
</file>

<file path=customXml/itemProps4.xml><?xml version="1.0" encoding="utf-8"?>
<ds:datastoreItem xmlns:ds="http://schemas.openxmlformats.org/officeDocument/2006/customXml" ds:itemID="{27173053-6B0B-445F-920B-5FE68584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12098</Words>
  <Characters>71143</Characters>
  <Application>Microsoft Office Word</Application>
  <DocSecurity>0</DocSecurity>
  <Lines>1226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of Representatives Standing Committee report The State of Diabetes Mellitus in Australia in 2024</dc:title>
  <dc:subject>Diabetes in Australia</dc:subject>
  <dc:creator>Australian Government Department of Health, Disability and Ageing</dc:creator>
  <cp:keywords>diabetes; overweight; obesity; chronic conditions</cp:keywords>
  <dc:description/>
  <cp:revision>6</cp:revision>
  <cp:lastPrinted>2026-05-20T00:38:00Z</cp:lastPrinted>
  <dcterms:created xsi:type="dcterms:W3CDTF">2026-05-13T02:28:00Z</dcterms:created>
  <dcterms:modified xsi:type="dcterms:W3CDTF">2026-05-20T00:38:00Z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639603d2,dad4545,6d60f29d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5b90adf3,4254b300,5c271a9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2025-10-24T05:03:46Z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448c1d29-88dc-4a3f-9ad3-2be0f2c2d29a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