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2E54" w14:textId="7A0435F2" w:rsidR="00BA2732" w:rsidRPr="00425702" w:rsidRDefault="00144900" w:rsidP="0068134A">
      <w:pPr>
        <w:pStyle w:val="Heading1"/>
      </w:pPr>
      <w:r w:rsidRPr="00425702">
        <w:t>Australian Technical Advisory Group on Immunisation (ATAGI</w:t>
      </w:r>
      <w:r w:rsidR="000F2F5F" w:rsidRPr="00425702">
        <w:t>)</w:t>
      </w:r>
    </w:p>
    <w:p w14:paraId="6E052E4A" w14:textId="5FC3AE6E" w:rsidR="008376E2" w:rsidRPr="00425702" w:rsidRDefault="008376E2" w:rsidP="00DE6AD6">
      <w:pPr>
        <w:sectPr w:rsidR="008376E2" w:rsidRPr="00425702" w:rsidSect="0068134A">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510" w:gutter="0"/>
          <w:cols w:space="708"/>
          <w:titlePg/>
          <w:docGrid w:linePitch="360"/>
        </w:sectPr>
      </w:pPr>
    </w:p>
    <w:p w14:paraId="38900896" w14:textId="1F5A660F" w:rsidR="0054768D" w:rsidRDefault="00144900" w:rsidP="0054768D">
      <w:pPr>
        <w:pStyle w:val="Heading2"/>
      </w:pPr>
      <w:r w:rsidRPr="00425702">
        <w:t>S</w:t>
      </w:r>
      <w:r w:rsidR="0098122D" w:rsidRPr="00425702">
        <w:t>ummary</w:t>
      </w:r>
      <w:r w:rsidRPr="00425702">
        <w:t xml:space="preserve"> of the </w:t>
      </w:r>
      <w:r w:rsidR="002D30C7">
        <w:t>120th</w:t>
      </w:r>
      <w:r w:rsidRPr="00425702">
        <w:t xml:space="preserve"> meeting, </w:t>
      </w:r>
      <w:r w:rsidR="002D30C7">
        <w:t>19 and 20 March</w:t>
      </w:r>
      <w:r w:rsidR="00FE5167">
        <w:t xml:space="preserve"> 2026</w:t>
      </w:r>
    </w:p>
    <w:p w14:paraId="5529BD4D" w14:textId="77777777" w:rsidR="0039614B" w:rsidRPr="00822381" w:rsidRDefault="0039614B" w:rsidP="0039614B">
      <w:pPr>
        <w:pStyle w:val="Heading3"/>
      </w:pPr>
      <w:r w:rsidRPr="00822381">
        <w:t>Immunisation coverage</w:t>
      </w:r>
    </w:p>
    <w:p w14:paraId="7A3302C6" w14:textId="1B83A326" w:rsidR="00A96D5A" w:rsidRDefault="0039614B" w:rsidP="600EF495">
      <w:pPr>
        <w:pStyle w:val="ListParagraph"/>
      </w:pPr>
      <w:r>
        <w:t xml:space="preserve">ATAGI reviewed data on immunisation coverage and noted with concern the continuing decrease in coverage rates for </w:t>
      </w:r>
      <w:r w:rsidR="006607C9">
        <w:t>children and adolescents</w:t>
      </w:r>
      <w:r>
        <w:t xml:space="preserve">. ATAGI emphasised the importance of receiving </w:t>
      </w:r>
      <w:r w:rsidRPr="00A4435B">
        <w:rPr>
          <w:b/>
          <w:bCs/>
        </w:rPr>
        <w:t>every dose</w:t>
      </w:r>
      <w:r>
        <w:t xml:space="preserve"> in the schedule </w:t>
      </w:r>
      <w:r w:rsidRPr="00A4435B">
        <w:rPr>
          <w:b/>
          <w:bCs/>
        </w:rPr>
        <w:t>on time</w:t>
      </w:r>
      <w:r>
        <w:t xml:space="preserve"> to protect children </w:t>
      </w:r>
      <w:r w:rsidR="006607C9">
        <w:t xml:space="preserve">and adolescents </w:t>
      </w:r>
      <w:r>
        <w:t>against serious diseases.</w:t>
      </w:r>
      <w:r w:rsidR="00BE3767">
        <w:t xml:space="preserve"> </w:t>
      </w:r>
    </w:p>
    <w:p w14:paraId="3D5007B8" w14:textId="16CD5DE2" w:rsidR="0039614B" w:rsidRDefault="0039614B" w:rsidP="36D9C8CB">
      <w:pPr>
        <w:pStyle w:val="ListParagraph"/>
      </w:pPr>
      <w:r>
        <w:t xml:space="preserve">Data on immunisation coverage </w:t>
      </w:r>
      <w:r w:rsidR="41747A2C">
        <w:t>are</w:t>
      </w:r>
      <w:r>
        <w:t xml:space="preserve"> available on the </w:t>
      </w:r>
      <w:hyperlink r:id="rId17">
        <w:r w:rsidRPr="36D9C8CB">
          <w:rPr>
            <w:rStyle w:val="Hyperlink"/>
          </w:rPr>
          <w:t>department website</w:t>
        </w:r>
      </w:hyperlink>
      <w:r>
        <w:t xml:space="preserve"> and the </w:t>
      </w:r>
      <w:hyperlink r:id="rId18">
        <w:r w:rsidR="00266BD4" w:rsidRPr="36D9C8CB">
          <w:rPr>
            <w:rStyle w:val="Hyperlink"/>
          </w:rPr>
          <w:t>National Centre for Immunisation Research and Surveillance (NCIRS) website</w:t>
        </w:r>
      </w:hyperlink>
      <w:r>
        <w:t>.</w:t>
      </w:r>
    </w:p>
    <w:p w14:paraId="549455C6" w14:textId="5B94C77E" w:rsidR="00017527" w:rsidRDefault="00C203C7" w:rsidP="002A1DB3">
      <w:pPr>
        <w:pStyle w:val="ListParagraph"/>
        <w:numPr>
          <w:ilvl w:val="0"/>
          <w:numId w:val="9"/>
        </w:numPr>
      </w:pPr>
      <w:r>
        <w:t>C</w:t>
      </w:r>
      <w:r w:rsidR="00E04BF7">
        <w:t>onsumers and health professionals</w:t>
      </w:r>
      <w:r w:rsidR="00CD74F5">
        <w:t xml:space="preserve"> </w:t>
      </w:r>
      <w:r>
        <w:t>can access information and tools</w:t>
      </w:r>
      <w:r w:rsidR="00CD74F5">
        <w:t xml:space="preserve"> </w:t>
      </w:r>
      <w:r w:rsidR="00522CBE">
        <w:t xml:space="preserve">to help make decisions about vaccination </w:t>
      </w:r>
      <w:r w:rsidR="009D360D">
        <w:t>th</w:t>
      </w:r>
      <w:r w:rsidR="00266BD4">
        <w:t>r</w:t>
      </w:r>
      <w:r w:rsidR="009D360D">
        <w:t xml:space="preserve">ough the </w:t>
      </w:r>
      <w:hyperlink r:id="rId19" w:history="1">
        <w:r w:rsidR="009D360D" w:rsidRPr="009D360D">
          <w:rPr>
            <w:rStyle w:val="Hyperlink"/>
          </w:rPr>
          <w:t xml:space="preserve">immunisation topic </w:t>
        </w:r>
        <w:r w:rsidR="00522CBE" w:rsidRPr="009D360D">
          <w:rPr>
            <w:rStyle w:val="Hyperlink"/>
          </w:rPr>
          <w:t xml:space="preserve">on </w:t>
        </w:r>
        <w:r w:rsidR="00CD74F5" w:rsidRPr="009D360D">
          <w:rPr>
            <w:rStyle w:val="Hyperlink"/>
          </w:rPr>
          <w:t>the department website</w:t>
        </w:r>
      </w:hyperlink>
      <w:r w:rsidR="00632660">
        <w:t xml:space="preserve"> and </w:t>
      </w:r>
      <w:hyperlink r:id="rId20" w:history="1">
        <w:r w:rsidR="00632660" w:rsidRPr="004851ED">
          <w:rPr>
            <w:rStyle w:val="Hyperlink"/>
          </w:rPr>
          <w:t>Sharing Knowledge about Immunisation (SKAI)</w:t>
        </w:r>
      </w:hyperlink>
      <w:r w:rsidR="00632660">
        <w:t>.</w:t>
      </w:r>
    </w:p>
    <w:p w14:paraId="4E86005F" w14:textId="5F975CF9" w:rsidR="00A53570" w:rsidRDefault="10ACDC58" w:rsidP="4C68CFB8">
      <w:pPr>
        <w:pStyle w:val="ListParagraph"/>
      </w:pPr>
      <w:r>
        <w:t>The department is also developing</w:t>
      </w:r>
      <w:r w:rsidR="7C0AE2C2">
        <w:t xml:space="preserve"> new publicly available</w:t>
      </w:r>
      <w:r>
        <w:t xml:space="preserve"> data dashboards that use data from the Australian Immunisation Register (AIR) to report on respiratory vaccines, childhood vaccination, adolescent vaccination and older Australians</w:t>
      </w:r>
      <w:r w:rsidR="63A2967F">
        <w:t>’</w:t>
      </w:r>
      <w:r>
        <w:t xml:space="preserve"> vaccination. The dashboards are undergoing </w:t>
      </w:r>
      <w:hyperlink r:id="rId21">
        <w:r w:rsidRPr="3F2031C8">
          <w:rPr>
            <w:rStyle w:val="Hyperlink"/>
          </w:rPr>
          <w:t>public consultation</w:t>
        </w:r>
      </w:hyperlink>
      <w:r>
        <w:t xml:space="preserve"> until 31 March 2026.</w:t>
      </w:r>
    </w:p>
    <w:p w14:paraId="7AB34C69" w14:textId="77777777" w:rsidR="00EA3650" w:rsidRDefault="00EA3650" w:rsidP="00EA3650">
      <w:pPr>
        <w:pStyle w:val="Heading3"/>
      </w:pPr>
      <w:r>
        <w:t>Behavioural and social drivers of vaccination</w:t>
      </w:r>
    </w:p>
    <w:p w14:paraId="4B875F2A" w14:textId="29BCEF09" w:rsidR="00EA3650" w:rsidRDefault="00EA3650" w:rsidP="002A1DB3">
      <w:pPr>
        <w:pStyle w:val="ListParagraph"/>
        <w:numPr>
          <w:ilvl w:val="0"/>
          <w:numId w:val="9"/>
        </w:numPr>
      </w:pPr>
      <w:r>
        <w:t>ATAGI received a presentation from the World Health Organization</w:t>
      </w:r>
      <w:r w:rsidR="00A722D2">
        <w:t xml:space="preserve"> (WHO)</w:t>
      </w:r>
      <w:r>
        <w:t xml:space="preserve"> on the challenges for </w:t>
      </w:r>
      <w:r w:rsidR="00617A59">
        <w:t>national immunisation technical advisory groups (</w:t>
      </w:r>
      <w:r>
        <w:t>NITAGs</w:t>
      </w:r>
      <w:r w:rsidR="00617A59">
        <w:t>)</w:t>
      </w:r>
      <w:r>
        <w:t xml:space="preserve"> in sustaining confidence in immunisation policy. The WHO developed the </w:t>
      </w:r>
      <w:hyperlink r:id="rId22" w:history="1">
        <w:proofErr w:type="spellStart"/>
        <w:r w:rsidRPr="00DE7EDB">
          <w:rPr>
            <w:rStyle w:val="Hyperlink"/>
          </w:rPr>
          <w:t>BeSD</w:t>
        </w:r>
        <w:proofErr w:type="spellEnd"/>
        <w:r w:rsidRPr="00DE7EDB">
          <w:rPr>
            <w:rStyle w:val="Hyperlink"/>
          </w:rPr>
          <w:t xml:space="preserve"> framework and tools</w:t>
        </w:r>
      </w:hyperlink>
      <w:r>
        <w:t>, which can be used to help understand the behavioural and social drivers that affect vaccine uptake.</w:t>
      </w:r>
    </w:p>
    <w:p w14:paraId="235AB463" w14:textId="214A5251" w:rsidR="00EA3650" w:rsidRDefault="00EA3650" w:rsidP="002A1DB3">
      <w:pPr>
        <w:pStyle w:val="ListParagraph"/>
        <w:numPr>
          <w:ilvl w:val="0"/>
          <w:numId w:val="9"/>
        </w:numPr>
      </w:pPr>
      <w:r>
        <w:t xml:space="preserve">Australia is a world leader in conducting serial surveys on behavioural and social drivers of vaccination through the </w:t>
      </w:r>
      <w:hyperlink r:id="rId23" w:history="1">
        <w:r w:rsidRPr="004922C7">
          <w:rPr>
            <w:rStyle w:val="Hyperlink"/>
          </w:rPr>
          <w:t>National Vaccination Insights project</w:t>
        </w:r>
      </w:hyperlink>
      <w:r>
        <w:t>.</w:t>
      </w:r>
      <w:r w:rsidR="00AB326E">
        <w:t xml:space="preserve"> Data </w:t>
      </w:r>
      <w:r w:rsidR="00EC744F">
        <w:t xml:space="preserve">are available </w:t>
      </w:r>
      <w:r w:rsidR="00AB326E">
        <w:t>from the</w:t>
      </w:r>
      <w:r w:rsidR="00391B0B">
        <w:t xml:space="preserve"> 2024 and 2025 surveys</w:t>
      </w:r>
      <w:r w:rsidR="00EC744F">
        <w:t xml:space="preserve"> for </w:t>
      </w:r>
      <w:hyperlink r:id="rId24" w:history="1">
        <w:r w:rsidR="00EC744F" w:rsidRPr="00675510">
          <w:rPr>
            <w:rStyle w:val="Hyperlink"/>
          </w:rPr>
          <w:t>childhood vaccination</w:t>
        </w:r>
      </w:hyperlink>
      <w:r w:rsidR="00EC744F">
        <w:t xml:space="preserve"> and </w:t>
      </w:r>
      <w:hyperlink r:id="rId25" w:history="1">
        <w:r w:rsidR="00EC744F" w:rsidRPr="00675510">
          <w:rPr>
            <w:rStyle w:val="Hyperlink"/>
          </w:rPr>
          <w:t xml:space="preserve">adult </w:t>
        </w:r>
        <w:r w:rsidR="00A8407C" w:rsidRPr="00675510">
          <w:rPr>
            <w:rStyle w:val="Hyperlink"/>
          </w:rPr>
          <w:t xml:space="preserve">influenza </w:t>
        </w:r>
        <w:r w:rsidR="00EC744F" w:rsidRPr="00675510">
          <w:rPr>
            <w:rStyle w:val="Hyperlink"/>
          </w:rPr>
          <w:t>vaccination</w:t>
        </w:r>
      </w:hyperlink>
      <w:r w:rsidR="008A3F08">
        <w:t xml:space="preserve">, as well as </w:t>
      </w:r>
      <w:hyperlink r:id="rId26" w:history="1">
        <w:r w:rsidR="008A3F08" w:rsidRPr="00107E6E">
          <w:rPr>
            <w:rStyle w:val="Hyperlink"/>
          </w:rPr>
          <w:t>strategies to address barriers to vaccination</w:t>
        </w:r>
      </w:hyperlink>
      <w:r w:rsidR="00EC744F">
        <w:t>.</w:t>
      </w:r>
    </w:p>
    <w:p w14:paraId="0F63C3EE" w14:textId="3AA38E51" w:rsidR="009312ED" w:rsidRPr="008D44BA" w:rsidRDefault="009312ED" w:rsidP="002A1DB3">
      <w:pPr>
        <w:pStyle w:val="ListParagraph"/>
        <w:numPr>
          <w:ilvl w:val="0"/>
          <w:numId w:val="9"/>
        </w:numPr>
      </w:pPr>
      <w:r>
        <w:t xml:space="preserve">Data on behavioural and social drivers can be used alongside immunisation coverage data to </w:t>
      </w:r>
      <w:r w:rsidR="002C1D82">
        <w:t>address areas of low coverage using tailored and targeted solutions.</w:t>
      </w:r>
    </w:p>
    <w:p w14:paraId="2C11FD6C" w14:textId="77777777" w:rsidR="002A2B10" w:rsidRDefault="002A2B10" w:rsidP="00B1425D">
      <w:pPr>
        <w:pStyle w:val="Heading3"/>
      </w:pPr>
      <w:r>
        <w:t>Pertussis</w:t>
      </w:r>
    </w:p>
    <w:p w14:paraId="6939704E" w14:textId="673F0651" w:rsidR="002A2B10" w:rsidRDefault="002A2B10" w:rsidP="002A1DB3">
      <w:pPr>
        <w:pStyle w:val="ListParagraph"/>
        <w:numPr>
          <w:ilvl w:val="0"/>
          <w:numId w:val="11"/>
        </w:numPr>
      </w:pPr>
      <w:r>
        <w:t>ATAGI received</w:t>
      </w:r>
      <w:r w:rsidR="00562DA4">
        <w:t xml:space="preserve"> </w:t>
      </w:r>
      <w:r>
        <w:t xml:space="preserve">a presentation on pertussis vaccination coverage and </w:t>
      </w:r>
      <w:r w:rsidR="007F0D06">
        <w:t xml:space="preserve">the </w:t>
      </w:r>
      <w:r>
        <w:t>costs associated with pertussis in</w:t>
      </w:r>
      <w:r w:rsidR="00562DA4">
        <w:t xml:space="preserve"> adults in Australia. </w:t>
      </w:r>
      <w:r w:rsidR="00792E55">
        <w:t>Pertussis causes a significant burden of disease in adults</w:t>
      </w:r>
      <w:r w:rsidR="00C24C3A">
        <w:t>, but testing, awareness and vaccination in adults are low.</w:t>
      </w:r>
    </w:p>
    <w:p w14:paraId="1ADCBDA4" w14:textId="3C408EC1" w:rsidR="00576502" w:rsidRDefault="00576502" w:rsidP="002A1DB3">
      <w:pPr>
        <w:pStyle w:val="ListParagraph"/>
        <w:numPr>
          <w:ilvl w:val="0"/>
          <w:numId w:val="11"/>
        </w:numPr>
      </w:pPr>
      <w:r>
        <w:t>ATAGI received a presentation on a study</w:t>
      </w:r>
      <w:r w:rsidR="00B77E0C">
        <w:t xml:space="preserve"> on seroprevalence</w:t>
      </w:r>
      <w:r w:rsidR="00096C00">
        <w:t xml:space="preserve"> of antibodies to diphtheria, tetanus and pertussis in Australian blood donors.</w:t>
      </w:r>
    </w:p>
    <w:p w14:paraId="37F0D7BF" w14:textId="096CF98F" w:rsidR="003977FB" w:rsidRPr="00923841" w:rsidRDefault="003977FB" w:rsidP="002A1DB3">
      <w:pPr>
        <w:pStyle w:val="ListParagraph"/>
        <w:numPr>
          <w:ilvl w:val="0"/>
          <w:numId w:val="11"/>
        </w:numPr>
      </w:pPr>
      <w:r>
        <w:lastRenderedPageBreak/>
        <w:t xml:space="preserve">In the </w:t>
      </w:r>
      <w:r w:rsidRPr="00BA7A0F">
        <w:t>Australian Immunisation Handbook</w:t>
      </w:r>
      <w:r>
        <w:t xml:space="preserve">, </w:t>
      </w:r>
      <w:hyperlink r:id="rId27" w:anchor="adults" w:history="1">
        <w:r w:rsidRPr="00BA7A0F">
          <w:rPr>
            <w:rStyle w:val="Hyperlink"/>
          </w:rPr>
          <w:t xml:space="preserve">adults aged </w:t>
        </w:r>
        <w:r w:rsidRPr="00BA7A0F">
          <w:rPr>
            <w:rStyle w:val="Hyperlink"/>
            <w:rFonts w:cs="Arial"/>
          </w:rPr>
          <w:t>65 years and over are recommended to receive a dose of pertussis vaccine</w:t>
        </w:r>
      </w:hyperlink>
      <w:r>
        <w:rPr>
          <w:rFonts w:cs="Arial"/>
        </w:rPr>
        <w:t xml:space="preserve"> </w:t>
      </w:r>
      <w:r w:rsidR="0050294D">
        <w:rPr>
          <w:rFonts w:cs="Arial"/>
        </w:rPr>
        <w:t>if their last dose was more than 10 year</w:t>
      </w:r>
      <w:r w:rsidR="008047D7">
        <w:rPr>
          <w:rFonts w:cs="Arial"/>
        </w:rPr>
        <w:t>s ago.</w:t>
      </w:r>
      <w:r w:rsidR="00994C01">
        <w:rPr>
          <w:rFonts w:cs="Arial"/>
        </w:rPr>
        <w:t xml:space="preserve"> Also, </w:t>
      </w:r>
      <w:hyperlink r:id="rId28" w:anchor="adults" w:history="1">
        <w:r w:rsidR="001839ED">
          <w:rPr>
            <w:rStyle w:val="Hyperlink"/>
            <w:rFonts w:cs="Arial"/>
          </w:rPr>
          <w:t>adults who need a tetanus vaccine are recommended to receive a diphtheria–tetanus–pertussis vaccine</w:t>
        </w:r>
      </w:hyperlink>
      <w:r w:rsidR="00EE1ED2">
        <w:rPr>
          <w:rFonts w:cs="Arial"/>
        </w:rPr>
        <w:t xml:space="preserve"> </w:t>
      </w:r>
      <w:r w:rsidR="007E6450">
        <w:rPr>
          <w:rFonts w:cs="Arial"/>
        </w:rPr>
        <w:t>for</w:t>
      </w:r>
      <w:r w:rsidR="00EE1ED2">
        <w:rPr>
          <w:rFonts w:cs="Arial"/>
        </w:rPr>
        <w:t xml:space="preserve"> the additional benefit of protection against pertussis.</w:t>
      </w:r>
    </w:p>
    <w:p w14:paraId="387ED638" w14:textId="62C32B94" w:rsidR="00923841" w:rsidRPr="002A2B10" w:rsidRDefault="00923841" w:rsidP="36D9C8CB">
      <w:pPr>
        <w:pStyle w:val="ListParagraph"/>
      </w:pPr>
      <w:r w:rsidRPr="36D9C8CB">
        <w:rPr>
          <w:rFonts w:cs="Arial"/>
        </w:rPr>
        <w:t xml:space="preserve">ATAGI </w:t>
      </w:r>
      <w:r w:rsidR="0044791C" w:rsidRPr="36D9C8CB">
        <w:rPr>
          <w:rFonts w:cs="Arial"/>
        </w:rPr>
        <w:t>encourages immunisation providers to be aware of</w:t>
      </w:r>
      <w:r w:rsidR="00807E3D" w:rsidRPr="36D9C8CB">
        <w:rPr>
          <w:rFonts w:cs="Arial"/>
        </w:rPr>
        <w:t xml:space="preserve"> the vaccines </w:t>
      </w:r>
      <w:r w:rsidR="003D4C00" w:rsidRPr="36D9C8CB">
        <w:rPr>
          <w:rFonts w:cs="Arial"/>
        </w:rPr>
        <w:t xml:space="preserve">that are </w:t>
      </w:r>
      <w:r w:rsidR="00807E3D" w:rsidRPr="36D9C8CB">
        <w:rPr>
          <w:rFonts w:cs="Arial"/>
        </w:rPr>
        <w:t>recommended</w:t>
      </w:r>
      <w:r w:rsidRPr="36D9C8CB">
        <w:rPr>
          <w:rFonts w:cs="Arial"/>
        </w:rPr>
        <w:t xml:space="preserve"> across the life-course</w:t>
      </w:r>
      <w:r w:rsidR="00C645B8" w:rsidRPr="36D9C8CB">
        <w:rPr>
          <w:rFonts w:cs="Arial"/>
        </w:rPr>
        <w:t>. Older adults</w:t>
      </w:r>
      <w:r w:rsidR="009B4629" w:rsidRPr="36D9C8CB">
        <w:rPr>
          <w:rFonts w:cs="Arial"/>
        </w:rPr>
        <w:t xml:space="preserve"> are recommended to receive vaccines for COVID-19,</w:t>
      </w:r>
      <w:r w:rsidR="00153C39" w:rsidRPr="36D9C8CB">
        <w:rPr>
          <w:rFonts w:cs="Arial"/>
        </w:rPr>
        <w:t xml:space="preserve"> diphtheria,</w:t>
      </w:r>
      <w:r w:rsidR="009B4629" w:rsidRPr="36D9C8CB">
        <w:rPr>
          <w:rFonts w:cs="Arial"/>
        </w:rPr>
        <w:t xml:space="preserve"> influenza, pertussis, pneumococcal disease, RSV</w:t>
      </w:r>
      <w:r w:rsidR="00A27010" w:rsidRPr="36D9C8CB">
        <w:rPr>
          <w:rFonts w:cs="Arial"/>
        </w:rPr>
        <w:t xml:space="preserve"> (respiratory syncytial virus)</w:t>
      </w:r>
      <w:r w:rsidR="006E5F40" w:rsidRPr="36D9C8CB">
        <w:rPr>
          <w:rFonts w:cs="Arial"/>
        </w:rPr>
        <w:t>, tetanus and shingles</w:t>
      </w:r>
      <w:r w:rsidR="0093670C" w:rsidRPr="36D9C8CB">
        <w:rPr>
          <w:rFonts w:cs="Arial"/>
        </w:rPr>
        <w:t>.</w:t>
      </w:r>
      <w:r w:rsidR="004F17FD" w:rsidRPr="36D9C8CB">
        <w:rPr>
          <w:rFonts w:cs="Arial"/>
        </w:rPr>
        <w:t xml:space="preserve"> Not all </w:t>
      </w:r>
      <w:r w:rsidR="005127B4" w:rsidRPr="36D9C8CB">
        <w:rPr>
          <w:rFonts w:cs="Arial"/>
        </w:rPr>
        <w:t xml:space="preserve">of </w:t>
      </w:r>
      <w:r w:rsidR="004F17FD" w:rsidRPr="36D9C8CB">
        <w:rPr>
          <w:rFonts w:cs="Arial"/>
        </w:rPr>
        <w:t xml:space="preserve">these </w:t>
      </w:r>
      <w:r w:rsidR="2B0D6D47" w:rsidRPr="36D9C8CB">
        <w:rPr>
          <w:rFonts w:cs="Arial"/>
        </w:rPr>
        <w:t xml:space="preserve">vaccines </w:t>
      </w:r>
      <w:r w:rsidR="004F17FD" w:rsidRPr="36D9C8CB">
        <w:rPr>
          <w:rFonts w:cs="Arial"/>
        </w:rPr>
        <w:t xml:space="preserve">are funded under the </w:t>
      </w:r>
      <w:hyperlink r:id="rId29">
        <w:r w:rsidR="004F17FD" w:rsidRPr="36D9C8CB">
          <w:rPr>
            <w:rStyle w:val="Hyperlink"/>
            <w:rFonts w:cs="Arial"/>
          </w:rPr>
          <w:t>National Immunisation Program</w:t>
        </w:r>
        <w:r w:rsidR="00DA37E1" w:rsidRPr="36D9C8CB">
          <w:rPr>
            <w:rStyle w:val="Hyperlink"/>
            <w:rFonts w:cs="Arial"/>
          </w:rPr>
          <w:t xml:space="preserve"> for older adults</w:t>
        </w:r>
      </w:hyperlink>
      <w:r w:rsidR="004F17FD" w:rsidRPr="36D9C8CB">
        <w:rPr>
          <w:rFonts w:cs="Arial"/>
        </w:rPr>
        <w:t xml:space="preserve">. </w:t>
      </w:r>
    </w:p>
    <w:p w14:paraId="539A336C" w14:textId="77777777" w:rsidR="00DA73FE" w:rsidRDefault="00DA73FE" w:rsidP="00B1425D">
      <w:pPr>
        <w:pStyle w:val="Heading3"/>
      </w:pPr>
      <w:r>
        <w:t>Influenza</w:t>
      </w:r>
    </w:p>
    <w:p w14:paraId="4D32147F" w14:textId="1C83FD32" w:rsidR="00DA73FE" w:rsidRDefault="00F43FC9" w:rsidP="3F2031C8">
      <w:pPr>
        <w:pStyle w:val="ListParagraph"/>
      </w:pPr>
      <w:r>
        <w:t xml:space="preserve">ATAGI received a presentation from the Australia–Aotearoa Consortium for Epidemic Forecasting and Analysis (ACEFA) </w:t>
      </w:r>
      <w:r w:rsidR="007246B9">
        <w:t>on scenario modelling</w:t>
      </w:r>
      <w:r w:rsidR="00000429">
        <w:t xml:space="preserve"> of </w:t>
      </w:r>
      <w:r w:rsidR="00262C5B">
        <w:t>the potential population impact of a school-based seasonal influenza immunisation program using an intranasally delivered live-attenuated influenza vaccine (LAIV).</w:t>
      </w:r>
      <w:r w:rsidR="00276EBA">
        <w:t xml:space="preserve"> </w:t>
      </w:r>
      <w:r w:rsidR="0056018F">
        <w:t xml:space="preserve">The model </w:t>
      </w:r>
      <w:r w:rsidR="00806BC3">
        <w:t xml:space="preserve">outcomes </w:t>
      </w:r>
      <w:r w:rsidR="0056018F">
        <w:t xml:space="preserve">suggest that vaccinating </w:t>
      </w:r>
      <w:r w:rsidR="00806BC3">
        <w:t>school-aged children</w:t>
      </w:r>
      <w:r w:rsidR="00CB3A49">
        <w:t xml:space="preserve"> with LAIV may </w:t>
      </w:r>
      <w:r w:rsidR="00B865E8">
        <w:t xml:space="preserve">also </w:t>
      </w:r>
      <w:r w:rsidR="00CB3A49">
        <w:t>help to reduce influenza</w:t>
      </w:r>
      <w:r w:rsidR="00B865E8">
        <w:t xml:space="preserve"> hospitalisations in other age groups, including older adults.</w:t>
      </w:r>
    </w:p>
    <w:p w14:paraId="7E1A0C06" w14:textId="348A4EFA" w:rsidR="00C66C3F" w:rsidRDefault="00C66C3F" w:rsidP="002A1DB3">
      <w:pPr>
        <w:pStyle w:val="ListParagraph"/>
        <w:numPr>
          <w:ilvl w:val="0"/>
          <w:numId w:val="13"/>
        </w:numPr>
      </w:pPr>
      <w:r>
        <w:t>ATAGI received a presentation</w:t>
      </w:r>
      <w:r w:rsidR="00FE1E5F">
        <w:t xml:space="preserve"> on a study that explored community preferences for an influenza–COVID-19 combination vaccine </w:t>
      </w:r>
      <w:r w:rsidR="004B1771">
        <w:t xml:space="preserve">in older adults </w:t>
      </w:r>
      <w:r w:rsidR="00FE1E5F">
        <w:t>in Australia.</w:t>
      </w:r>
      <w:r w:rsidR="00787698">
        <w:t xml:space="preserve"> </w:t>
      </w:r>
    </w:p>
    <w:p w14:paraId="03F96347" w14:textId="5C73871D" w:rsidR="00CE364E" w:rsidRDefault="00CE364E" w:rsidP="002A1DB3">
      <w:pPr>
        <w:pStyle w:val="ListParagraph"/>
        <w:numPr>
          <w:ilvl w:val="0"/>
          <w:numId w:val="13"/>
        </w:numPr>
      </w:pPr>
      <w:r>
        <w:t>ATAGI reviewed and discussed draft</w:t>
      </w:r>
      <w:r w:rsidR="005E6EF3">
        <w:t xml:space="preserve"> considerations for assessing influenza–COVID-19 combination vaccines</w:t>
      </w:r>
      <w:r w:rsidR="003B3F08">
        <w:t>, including evaluation of vaccine platform</w:t>
      </w:r>
      <w:r w:rsidR="00676E4D">
        <w:t>, frequency of strain updates, safety and immunogenicity.</w:t>
      </w:r>
    </w:p>
    <w:p w14:paraId="31B40D21" w14:textId="33680458" w:rsidR="00FD234F" w:rsidRPr="00DA73FE" w:rsidRDefault="00023CBC" w:rsidP="002A1DB3">
      <w:pPr>
        <w:pStyle w:val="ListParagraph"/>
        <w:numPr>
          <w:ilvl w:val="0"/>
          <w:numId w:val="13"/>
        </w:numPr>
      </w:pPr>
      <w:r>
        <w:t>ATAGI received a presentation</w:t>
      </w:r>
      <w:r w:rsidR="0001425A">
        <w:t xml:space="preserve"> </w:t>
      </w:r>
      <w:r w:rsidR="00B33372">
        <w:t xml:space="preserve">from Moderna </w:t>
      </w:r>
      <w:r w:rsidR="0001425A">
        <w:t>on a</w:t>
      </w:r>
      <w:r w:rsidR="00B33372">
        <w:t>n</w:t>
      </w:r>
      <w:r w:rsidR="0001425A">
        <w:t xml:space="preserve"> mRNA-based seasonal influenza vaccine </w:t>
      </w:r>
      <w:r w:rsidR="00B33372">
        <w:t xml:space="preserve">candidate </w:t>
      </w:r>
      <w:r w:rsidR="0001425A">
        <w:t>in adults.</w:t>
      </w:r>
    </w:p>
    <w:p w14:paraId="6D68FDB9" w14:textId="1E202E3A" w:rsidR="00F956D0" w:rsidRDefault="00F956D0" w:rsidP="00B1425D">
      <w:pPr>
        <w:pStyle w:val="Heading3"/>
      </w:pPr>
      <w:r>
        <w:t>RSV (respiratory syncytial virus)</w:t>
      </w:r>
    </w:p>
    <w:p w14:paraId="3028583E" w14:textId="3E8677AA" w:rsidR="00F956D0" w:rsidRPr="00FC2594" w:rsidRDefault="00636D8B" w:rsidP="002A1DB3">
      <w:pPr>
        <w:pStyle w:val="ListParagraph"/>
        <w:numPr>
          <w:ilvl w:val="0"/>
          <w:numId w:val="12"/>
        </w:numPr>
      </w:pPr>
      <w:r>
        <w:t xml:space="preserve">ATAGI noted that a new monoclonal antibody for prevention of RSV disease in infants </w:t>
      </w:r>
      <w:r w:rsidR="00675C99">
        <w:t>(</w:t>
      </w:r>
      <w:proofErr w:type="spellStart"/>
      <w:r w:rsidR="00675C99">
        <w:t>clesrovimab</w:t>
      </w:r>
      <w:proofErr w:type="spellEnd"/>
      <w:r w:rsidR="00675C99">
        <w:t xml:space="preserve">) had been registered by the Therapeutic Goods Administration (TGA). </w:t>
      </w:r>
      <w:r w:rsidR="00DA73FE" w:rsidRPr="00FC2594">
        <w:t xml:space="preserve">ATAGI received </w:t>
      </w:r>
      <w:r w:rsidR="00FC2594" w:rsidRPr="00FC2594">
        <w:t>a presentation from the sponsor on updated</w:t>
      </w:r>
      <w:r w:rsidR="00DA73FE" w:rsidRPr="00FC2594">
        <w:t xml:space="preserve"> data </w:t>
      </w:r>
      <w:r w:rsidR="00E64F5E" w:rsidRPr="00FC2594">
        <w:t xml:space="preserve">from </w:t>
      </w:r>
      <w:r w:rsidR="00FC2594" w:rsidRPr="00FC2594">
        <w:t xml:space="preserve">clinical trials on </w:t>
      </w:r>
      <w:proofErr w:type="spellStart"/>
      <w:r w:rsidR="00FC2594" w:rsidRPr="00FC2594">
        <w:t>clesrovimab</w:t>
      </w:r>
      <w:proofErr w:type="spellEnd"/>
      <w:r w:rsidR="00E64F5E" w:rsidRPr="00FC2594">
        <w:t>.</w:t>
      </w:r>
    </w:p>
    <w:p w14:paraId="385FD7E6" w14:textId="7F6350A4" w:rsidR="00B94372" w:rsidRDefault="00B94372" w:rsidP="002A1DB3">
      <w:pPr>
        <w:pStyle w:val="ListParagraph"/>
        <w:numPr>
          <w:ilvl w:val="0"/>
          <w:numId w:val="12"/>
        </w:numPr>
      </w:pPr>
      <w:r>
        <w:t>ATAGI received a presentation</w:t>
      </w:r>
      <w:r w:rsidR="00734E85">
        <w:t xml:space="preserve"> on an observational study on the burden of</w:t>
      </w:r>
      <w:r w:rsidR="00596EFE">
        <w:t xml:space="preserve"> adult hospital admission due to RSV</w:t>
      </w:r>
      <w:r w:rsidR="00734E85">
        <w:t xml:space="preserve"> in Queensland. </w:t>
      </w:r>
    </w:p>
    <w:p w14:paraId="0B2F0996" w14:textId="2C93ACFB" w:rsidR="00212B3D" w:rsidRPr="0027714F" w:rsidRDefault="00212B3D" w:rsidP="002A1DB3">
      <w:pPr>
        <w:pStyle w:val="ListParagraph"/>
        <w:numPr>
          <w:ilvl w:val="0"/>
          <w:numId w:val="12"/>
        </w:numPr>
      </w:pPr>
      <w:r w:rsidRPr="0027714F">
        <w:t>ATAGI reviewed and discussed updates to the</w:t>
      </w:r>
      <w:r w:rsidR="00355890">
        <w:t xml:space="preserve"> </w:t>
      </w:r>
      <w:hyperlink r:id="rId30" w:history="1">
        <w:r w:rsidR="00355890" w:rsidRPr="00C970BA">
          <w:rPr>
            <w:rStyle w:val="Hyperlink"/>
          </w:rPr>
          <w:t>RSV chapter of the</w:t>
        </w:r>
        <w:r w:rsidRPr="00C970BA">
          <w:rPr>
            <w:rStyle w:val="Hyperlink"/>
          </w:rPr>
          <w:t xml:space="preserve"> Australian Immunisation Handbook</w:t>
        </w:r>
      </w:hyperlink>
      <w:r w:rsidR="00C970BA">
        <w:t>,</w:t>
      </w:r>
      <w:r w:rsidRPr="0027714F">
        <w:t xml:space="preserve"> </w:t>
      </w:r>
      <w:r w:rsidR="00355890">
        <w:t>including clarifying</w:t>
      </w:r>
      <w:r w:rsidRPr="0027714F">
        <w:t xml:space="preserve"> actions following vaccine administration errors with RSV immunisation products</w:t>
      </w:r>
      <w:r w:rsidR="00355890">
        <w:t xml:space="preserve">, and </w:t>
      </w:r>
      <w:r w:rsidR="00C4502D">
        <w:t>clarifying wording regarding</w:t>
      </w:r>
      <w:r w:rsidR="00DB2355">
        <w:t xml:space="preserve"> timing of </w:t>
      </w:r>
      <w:r w:rsidR="006D6BD9">
        <w:t>administration of RSV immunisation products</w:t>
      </w:r>
      <w:r w:rsidR="00566EF6" w:rsidRPr="00566EF6">
        <w:t xml:space="preserve"> </w:t>
      </w:r>
      <w:r w:rsidR="00566EF6">
        <w:t>and</w:t>
      </w:r>
      <w:r w:rsidR="00566EF6" w:rsidRPr="00566EF6">
        <w:t xml:space="preserve"> </w:t>
      </w:r>
      <w:r w:rsidR="00566EF6">
        <w:t>co-administration with other vaccines.</w:t>
      </w:r>
    </w:p>
    <w:p w14:paraId="672EC5CD" w14:textId="07B95E72" w:rsidR="005D391D" w:rsidRDefault="005D391D" w:rsidP="00B1425D">
      <w:pPr>
        <w:pStyle w:val="Heading3"/>
      </w:pPr>
      <w:r>
        <w:t>Measles</w:t>
      </w:r>
    </w:p>
    <w:p w14:paraId="5EE32212" w14:textId="2175EFBB" w:rsidR="00DE3A9D" w:rsidRDefault="00DE3A9D" w:rsidP="002A1DB3">
      <w:pPr>
        <w:pStyle w:val="ListParagraph"/>
        <w:numPr>
          <w:ilvl w:val="0"/>
          <w:numId w:val="15"/>
        </w:numPr>
      </w:pPr>
      <w:r>
        <w:t xml:space="preserve">ATAGI received a presentation from Professor Kim Mulholland on </w:t>
      </w:r>
      <w:r w:rsidR="00856E8A">
        <w:t>global challenges in measles control.</w:t>
      </w:r>
    </w:p>
    <w:p w14:paraId="0D4B0F22" w14:textId="13903098" w:rsidR="00453CE1" w:rsidRDefault="00453CE1" w:rsidP="002A1DB3">
      <w:pPr>
        <w:pStyle w:val="ListParagraph"/>
        <w:numPr>
          <w:ilvl w:val="0"/>
          <w:numId w:val="15"/>
        </w:numPr>
      </w:pPr>
      <w:r>
        <w:t>Measles continues to be a high priority in Australia – 181 measles cases were notified during 2025, which is 3.2 times higher than the previous year and twice as high as the 5-year mean.</w:t>
      </w:r>
    </w:p>
    <w:p w14:paraId="57A0437D" w14:textId="2019910E" w:rsidR="000670AE" w:rsidRPr="00DE3A9D" w:rsidRDefault="007E41C5" w:rsidP="600EF495">
      <w:pPr>
        <w:pStyle w:val="ListParagraph"/>
      </w:pPr>
      <w:r>
        <w:lastRenderedPageBreak/>
        <w:t>ATAGI has not recommended any changes to the primary schedule for measles-containing vaccine</w:t>
      </w:r>
      <w:r w:rsidR="0028382F">
        <w:t xml:space="preserve"> but will continue to review data on measles in infants and</w:t>
      </w:r>
      <w:r w:rsidR="4149944C">
        <w:t xml:space="preserve"> the youngest age at which an infant can receive a pre-travel</w:t>
      </w:r>
      <w:r w:rsidR="0028382F">
        <w:t xml:space="preserve"> measles-containing vaccine.</w:t>
      </w:r>
    </w:p>
    <w:p w14:paraId="02358848" w14:textId="236A7E46" w:rsidR="00B1425D" w:rsidRDefault="00B1425D" w:rsidP="00B1425D">
      <w:pPr>
        <w:pStyle w:val="Heading3"/>
      </w:pPr>
      <w:r>
        <w:t>Australian bat lyssavirus (ABLV)</w:t>
      </w:r>
    </w:p>
    <w:p w14:paraId="5AB9DE10" w14:textId="77777777" w:rsidR="00B1425D" w:rsidRPr="00BB5793" w:rsidRDefault="00B1425D" w:rsidP="00B1425D">
      <w:pPr>
        <w:pStyle w:val="ListParagraph"/>
      </w:pPr>
      <w:r>
        <w:t>ATAGI received an update from the joint ATAGI and Communicable Diseases Network Australia (CDNA) working group on ABLV. The working group is reviewing information to determine any updates to the Australian Immunisation Handbook.</w:t>
      </w:r>
    </w:p>
    <w:p w14:paraId="19AA614F" w14:textId="6F48FAFB" w:rsidR="00D13FCA" w:rsidRDefault="00D13FCA" w:rsidP="00270A90">
      <w:pPr>
        <w:pStyle w:val="Heading3"/>
      </w:pPr>
      <w:r>
        <w:t>Vaccines and antimicrobial resistance</w:t>
      </w:r>
      <w:r w:rsidR="00EF5941">
        <w:t xml:space="preserve"> (AMR)</w:t>
      </w:r>
    </w:p>
    <w:p w14:paraId="3A1E440E" w14:textId="4B517F13" w:rsidR="00121437" w:rsidRDefault="00121437" w:rsidP="002A1DB3">
      <w:pPr>
        <w:pStyle w:val="ListParagraph"/>
        <w:numPr>
          <w:ilvl w:val="0"/>
          <w:numId w:val="14"/>
        </w:numPr>
      </w:pPr>
      <w:r>
        <w:t xml:space="preserve">ATAGI received presentations on </w:t>
      </w:r>
      <w:r w:rsidR="003257CD">
        <w:t xml:space="preserve">Australia’s policy and programs to prevent AMR (including </w:t>
      </w:r>
      <w:hyperlink r:id="rId31" w:history="1">
        <w:r w:rsidR="006E315B" w:rsidRPr="00366A70">
          <w:rPr>
            <w:rStyle w:val="Hyperlink"/>
          </w:rPr>
          <w:t>Australia’s National Antimicrobial Resistance Strategy – 2020 and Beyond</w:t>
        </w:r>
      </w:hyperlink>
      <w:r w:rsidR="009E78F3">
        <w:t xml:space="preserve"> and the </w:t>
      </w:r>
      <w:hyperlink r:id="rId32" w:history="1">
        <w:r w:rsidR="00DD48D0" w:rsidRPr="00A51166">
          <w:rPr>
            <w:rStyle w:val="Hyperlink"/>
          </w:rPr>
          <w:t>Antimicrobial Use and Resistance in Australia (AURA) surveillance system</w:t>
        </w:r>
      </w:hyperlink>
      <w:r w:rsidR="00DD48D0">
        <w:t>)</w:t>
      </w:r>
      <w:r w:rsidR="00384F44">
        <w:t>, as well as international settings and research on AMR</w:t>
      </w:r>
      <w:r w:rsidR="00DD48D0">
        <w:t>.</w:t>
      </w:r>
    </w:p>
    <w:p w14:paraId="3B4048A1" w14:textId="4E2C7438" w:rsidR="001F54C1" w:rsidRDefault="00EA5FFB" w:rsidP="002A1DB3">
      <w:pPr>
        <w:pStyle w:val="ListParagraph"/>
        <w:numPr>
          <w:ilvl w:val="0"/>
          <w:numId w:val="14"/>
        </w:numPr>
      </w:pPr>
      <w:r>
        <w:t xml:space="preserve">ATAGI discussed the role of vaccines in </w:t>
      </w:r>
      <w:r w:rsidR="00EF5941">
        <w:t>preventing AMR.</w:t>
      </w:r>
      <w:r w:rsidR="00E40FA2">
        <w:t xml:space="preserve"> </w:t>
      </w:r>
      <w:r w:rsidR="001F54C1">
        <w:t>Existing vaccines can:</w:t>
      </w:r>
    </w:p>
    <w:p w14:paraId="23E0A93F" w14:textId="7CE78C86" w:rsidR="001F54C1" w:rsidRDefault="001F54C1" w:rsidP="002A1DB3">
      <w:pPr>
        <w:pStyle w:val="ListParagraph"/>
        <w:numPr>
          <w:ilvl w:val="1"/>
          <w:numId w:val="14"/>
        </w:numPr>
      </w:pPr>
      <w:r>
        <w:t>prevent diseases that would need antimicrobial treatment, reducing antimicrobial use</w:t>
      </w:r>
    </w:p>
    <w:p w14:paraId="7CC999D8" w14:textId="54B61E0E" w:rsidR="001F54C1" w:rsidRDefault="001F54C1" w:rsidP="002A1DB3">
      <w:pPr>
        <w:pStyle w:val="ListParagraph"/>
        <w:numPr>
          <w:ilvl w:val="1"/>
          <w:numId w:val="14"/>
        </w:numPr>
      </w:pPr>
      <w:r>
        <w:t>reduce disease severity, which can reduce antimicrobial use</w:t>
      </w:r>
    </w:p>
    <w:p w14:paraId="5BF38408" w14:textId="60028E5D" w:rsidR="00A412D2" w:rsidRDefault="001F54C1" w:rsidP="600EF495">
      <w:pPr>
        <w:pStyle w:val="ListParagraph"/>
      </w:pPr>
      <w:r>
        <w:t xml:space="preserve">prevent some primary viral infections, which are often inappropriately treated with antibiotics and can also lead to secondary </w:t>
      </w:r>
      <w:r w:rsidR="69DF7088">
        <w:t xml:space="preserve">bacterial </w:t>
      </w:r>
      <w:r>
        <w:t>infections that require antibiotic treatment.</w:t>
      </w:r>
    </w:p>
    <w:p w14:paraId="2376C851" w14:textId="2050EF28" w:rsidR="001F54C1" w:rsidRDefault="001F54C1" w:rsidP="00A412D2">
      <w:pPr>
        <w:ind w:left="720"/>
      </w:pPr>
      <w:r>
        <w:t>New or improved vaccines can prevent diseases that are becoming difficult to treat or are untreatable due to AMR.</w:t>
      </w:r>
    </w:p>
    <w:p w14:paraId="55F089EA" w14:textId="3EE6EF2F" w:rsidR="00E40FA2" w:rsidRPr="00D13FCA" w:rsidRDefault="00577C15" w:rsidP="002A1DB3">
      <w:pPr>
        <w:pStyle w:val="ListParagraph"/>
        <w:numPr>
          <w:ilvl w:val="0"/>
          <w:numId w:val="14"/>
        </w:numPr>
      </w:pPr>
      <w:r>
        <w:t>Members</w:t>
      </w:r>
      <w:r w:rsidR="00E40FA2">
        <w:t xml:space="preserve"> discussed how these considerations could be incorporated into ATAGI’s advice and publications</w:t>
      </w:r>
      <w:r w:rsidR="00303441">
        <w:t>.</w:t>
      </w:r>
    </w:p>
    <w:p w14:paraId="799A8B95" w14:textId="2A51A818" w:rsidR="00270A90" w:rsidRDefault="00270A90" w:rsidP="00270A90">
      <w:pPr>
        <w:pStyle w:val="Heading3"/>
      </w:pPr>
      <w:r>
        <w:t>ATAGI publications</w:t>
      </w:r>
    </w:p>
    <w:p w14:paraId="38E9C8D8" w14:textId="43AF14D6" w:rsidR="00270A90" w:rsidRPr="0027714F" w:rsidRDefault="00270A90" w:rsidP="002A1DB3">
      <w:pPr>
        <w:pStyle w:val="ListParagraph"/>
        <w:numPr>
          <w:ilvl w:val="0"/>
          <w:numId w:val="9"/>
        </w:numPr>
      </w:pPr>
      <w:r w:rsidRPr="0027714F">
        <w:t xml:space="preserve">ATAGI reviewed and </w:t>
      </w:r>
      <w:r w:rsidR="008220E7" w:rsidRPr="0027714F">
        <w:t>discussed</w:t>
      </w:r>
      <w:r w:rsidRPr="0027714F">
        <w:t xml:space="preserve"> </w:t>
      </w:r>
      <w:r w:rsidR="0051443C" w:rsidRPr="0027714F">
        <w:t>updates</w:t>
      </w:r>
      <w:r w:rsidRPr="0027714F">
        <w:t xml:space="preserve"> to the </w:t>
      </w:r>
      <w:hyperlink r:id="rId33" w:history="1">
        <w:r w:rsidRPr="0027714F">
          <w:rPr>
            <w:rStyle w:val="Hyperlink"/>
          </w:rPr>
          <w:t>Australian Immunisation Handbook</w:t>
        </w:r>
      </w:hyperlink>
      <w:r w:rsidR="00DC4F47">
        <w:t xml:space="preserve">, including a draft </w:t>
      </w:r>
      <w:r w:rsidR="00395975">
        <w:t xml:space="preserve">of a </w:t>
      </w:r>
      <w:r w:rsidR="00DC4F47">
        <w:t>new chapter on serological testing</w:t>
      </w:r>
      <w:r w:rsidR="00395975">
        <w:t xml:space="preserve"> to inform vaccination decisions</w:t>
      </w:r>
      <w:r w:rsidR="00D76019">
        <w:t xml:space="preserve">, and </w:t>
      </w:r>
      <w:r w:rsidR="00D76019" w:rsidRPr="002578B6">
        <w:t xml:space="preserve">progress on a review of the </w:t>
      </w:r>
      <w:r w:rsidR="00D76019">
        <w:t xml:space="preserve">evidence and recommendations in the </w:t>
      </w:r>
      <w:hyperlink r:id="rId34" w:history="1">
        <w:r w:rsidR="00D76019">
          <w:rPr>
            <w:rStyle w:val="Hyperlink"/>
          </w:rPr>
          <w:t>hepatitis B chapter</w:t>
        </w:r>
      </w:hyperlink>
      <w:r w:rsidR="00D76019" w:rsidRPr="002578B6">
        <w:t>.</w:t>
      </w:r>
    </w:p>
    <w:p w14:paraId="03C45A06" w14:textId="77777777" w:rsidR="003F1E9B" w:rsidRDefault="003F1E9B" w:rsidP="002A1DB3">
      <w:pPr>
        <w:pStyle w:val="ListParagraph"/>
        <w:numPr>
          <w:ilvl w:val="0"/>
          <w:numId w:val="9"/>
        </w:numPr>
      </w:pPr>
      <w:r>
        <w:t xml:space="preserve">ATAGI discussed the draft 2026 annual statement on immunisation. </w:t>
      </w:r>
      <w:hyperlink r:id="rId35" w:history="1">
        <w:r w:rsidRPr="00F335D2">
          <w:rPr>
            <w:rStyle w:val="Hyperlink"/>
          </w:rPr>
          <w:t>Previous annual statements</w:t>
        </w:r>
      </w:hyperlink>
      <w:r>
        <w:t xml:space="preserve"> are available on the department’s website.</w:t>
      </w:r>
    </w:p>
    <w:p w14:paraId="7BCAC7BA" w14:textId="325F663D" w:rsidR="00270A90" w:rsidRDefault="00270A90" w:rsidP="002A1DB3">
      <w:pPr>
        <w:pStyle w:val="ListParagraph"/>
        <w:numPr>
          <w:ilvl w:val="0"/>
          <w:numId w:val="9"/>
        </w:numPr>
      </w:pPr>
      <w:r w:rsidRPr="00977243">
        <w:t xml:space="preserve">ATAGI </w:t>
      </w:r>
      <w:r w:rsidR="00977243" w:rsidRPr="00977243">
        <w:t>reviewed and discussed the draft targeted review on pneumococcal disease</w:t>
      </w:r>
      <w:r w:rsidR="00083BC7">
        <w:t>, which is being developed with input from</w:t>
      </w:r>
      <w:r w:rsidR="00982537">
        <w:t xml:space="preserve"> </w:t>
      </w:r>
      <w:r w:rsidR="00D83317">
        <w:t>the NCIRS Aboriginal and Torres Strait Islander Leadership Committee</w:t>
      </w:r>
      <w:r w:rsidRPr="00977243">
        <w:t>.</w:t>
      </w:r>
    </w:p>
    <w:p w14:paraId="35A6F3F5" w14:textId="0FDE78AA" w:rsidR="00CC6C7F" w:rsidRPr="00977243" w:rsidRDefault="009C175F" w:rsidP="000898F1">
      <w:pPr>
        <w:pStyle w:val="ListParagraph"/>
      </w:pPr>
      <w:r>
        <w:t xml:space="preserve">ATAGI noted the development of a </w:t>
      </w:r>
      <w:r w:rsidR="00F573B5">
        <w:t xml:space="preserve">provider bulletin, which will be published </w:t>
      </w:r>
      <w:r w:rsidR="001D7AF0">
        <w:t xml:space="preserve">on the </w:t>
      </w:r>
      <w:hyperlink r:id="rId36">
        <w:r w:rsidR="001D7AF0" w:rsidRPr="000898F1">
          <w:rPr>
            <w:rStyle w:val="Hyperlink"/>
          </w:rPr>
          <w:t>department’s website</w:t>
        </w:r>
      </w:hyperlink>
      <w:r w:rsidR="001D7AF0">
        <w:t xml:space="preserve"> </w:t>
      </w:r>
      <w:r w:rsidR="00F573B5">
        <w:t xml:space="preserve">after each ATAGI </w:t>
      </w:r>
      <w:r w:rsidR="0B7BC7C8">
        <w:t xml:space="preserve">face-to-face </w:t>
      </w:r>
      <w:r w:rsidR="00F573B5">
        <w:t xml:space="preserve">meeting </w:t>
      </w:r>
      <w:r w:rsidR="00A162D7">
        <w:t>to</w:t>
      </w:r>
      <w:r w:rsidR="00F573B5">
        <w:t xml:space="preserve"> highlight the key </w:t>
      </w:r>
      <w:r w:rsidR="00143648">
        <w:t>issues from the meeting that are relevant</w:t>
      </w:r>
      <w:r w:rsidR="00F573B5">
        <w:t xml:space="preserve"> for immunisation providers.</w:t>
      </w:r>
    </w:p>
    <w:p w14:paraId="6655548E" w14:textId="77777777" w:rsidR="00FE75BD" w:rsidRDefault="00FE75BD" w:rsidP="00FE75BD">
      <w:pPr>
        <w:pStyle w:val="Heading3"/>
      </w:pPr>
      <w:r>
        <w:t>Departmental updates</w:t>
      </w:r>
    </w:p>
    <w:p w14:paraId="7299BF7F" w14:textId="728E0BD2" w:rsidR="00FE75BD" w:rsidRDefault="00FE75BD" w:rsidP="002A1DB3">
      <w:pPr>
        <w:pStyle w:val="ListParagraph"/>
        <w:numPr>
          <w:ilvl w:val="0"/>
          <w:numId w:val="9"/>
        </w:numPr>
      </w:pPr>
      <w:r>
        <w:t xml:space="preserve">ATAGI received an update from the TGA on vaccines that are currently under evaluation for </w:t>
      </w:r>
      <w:hyperlink r:id="rId37" w:history="1">
        <w:r>
          <w:rPr>
            <w:rStyle w:val="Hyperlink"/>
          </w:rPr>
          <w:t>registration in Australia</w:t>
        </w:r>
      </w:hyperlink>
      <w:r>
        <w:t xml:space="preserve">. </w:t>
      </w:r>
    </w:p>
    <w:p w14:paraId="0F546B44" w14:textId="6315258E" w:rsidR="00FE75BD" w:rsidRDefault="00FE75BD" w:rsidP="002A1DB3">
      <w:pPr>
        <w:pStyle w:val="ListParagraph"/>
        <w:numPr>
          <w:ilvl w:val="0"/>
          <w:numId w:val="9"/>
        </w:numPr>
      </w:pPr>
      <w:r w:rsidRPr="00425702">
        <w:t xml:space="preserve">ATAGI received an update from the CDNA on notifications of vaccine-preventable diseases in Australia </w:t>
      </w:r>
      <w:r w:rsidR="00FD3CDC">
        <w:t>from 1 January to 31 December 2025</w:t>
      </w:r>
      <w:r w:rsidRPr="00425702">
        <w:t>.</w:t>
      </w:r>
      <w:r w:rsidR="0063433D">
        <w:t xml:space="preserve"> </w:t>
      </w:r>
    </w:p>
    <w:p w14:paraId="30723662" w14:textId="1CCFEC86" w:rsidR="00FE6420" w:rsidRDefault="009C3A1C" w:rsidP="00921095">
      <w:pPr>
        <w:pStyle w:val="Heading3"/>
      </w:pPr>
      <w:r>
        <w:lastRenderedPageBreak/>
        <w:t>Other ATAGI business</w:t>
      </w:r>
    </w:p>
    <w:p w14:paraId="1E330B6C" w14:textId="79BA091F" w:rsidR="005A01A2" w:rsidRDefault="005A01A2" w:rsidP="002A1DB3">
      <w:pPr>
        <w:pStyle w:val="ListParagraph"/>
        <w:numPr>
          <w:ilvl w:val="0"/>
          <w:numId w:val="10"/>
        </w:numPr>
      </w:pPr>
      <w:r>
        <w:t>ATAGI received a presentation from the Public Health Agency of Canada on the use of artificial intelligence (AI) to facilitate evidence collection and synthesis and guideline development.</w:t>
      </w:r>
    </w:p>
    <w:p w14:paraId="7A04870F" w14:textId="64C7DC89" w:rsidR="00B533E1" w:rsidRDefault="00B533E1" w:rsidP="002A1DB3">
      <w:pPr>
        <w:pStyle w:val="ListParagraph"/>
        <w:numPr>
          <w:ilvl w:val="0"/>
          <w:numId w:val="10"/>
        </w:numPr>
      </w:pPr>
      <w:r>
        <w:t xml:space="preserve">ATAGI noted a summary from </w:t>
      </w:r>
      <w:r w:rsidR="00617A59">
        <w:t>NCIRS</w:t>
      </w:r>
      <w:r>
        <w:t xml:space="preserve"> on </w:t>
      </w:r>
      <w:r w:rsidRPr="00FD1E70">
        <w:t>key topics discussed by other NITAGs in their recent meetings</w:t>
      </w:r>
      <w:r>
        <w:t>, as well as</w:t>
      </w:r>
      <w:r w:rsidR="008B6BC8">
        <w:t xml:space="preserve"> developments in ‘living evidence’ guidelines and the use of AI, with relevance for the Handbook.</w:t>
      </w:r>
    </w:p>
    <w:p w14:paraId="50084776" w14:textId="032A8228" w:rsidR="002E4EE9" w:rsidRDefault="002E4EE9" w:rsidP="002A1DB3">
      <w:pPr>
        <w:pStyle w:val="ListParagraph"/>
        <w:numPr>
          <w:ilvl w:val="0"/>
          <w:numId w:val="10"/>
        </w:numPr>
      </w:pPr>
      <w:r>
        <w:t>ATAGI</w:t>
      </w:r>
      <w:r w:rsidR="007E4EBD">
        <w:t xml:space="preserve"> </w:t>
      </w:r>
      <w:r w:rsidR="007A36CC">
        <w:t xml:space="preserve">discussed its work planning from a strategic perspective. </w:t>
      </w:r>
      <w:r w:rsidR="005614A0">
        <w:t>Key areas include addressing declines in vaccination coverage</w:t>
      </w:r>
      <w:r w:rsidR="005A5CC4">
        <w:t>, improving communication and transparency, setting priorities and taking a thematic approach</w:t>
      </w:r>
      <w:r w:rsidR="0080310F">
        <w:t xml:space="preserve"> to ATAGI’s work, and ensuring quality, consistency and availability of data to inform decisions.</w:t>
      </w:r>
      <w:r w:rsidR="00D13FCA">
        <w:t xml:space="preserve"> A range of actions were proposed for consideration by the department.</w:t>
      </w:r>
    </w:p>
    <w:p w14:paraId="5AC4AA83" w14:textId="61888927" w:rsidR="004A4831" w:rsidRDefault="004A4831" w:rsidP="002A1DB3">
      <w:pPr>
        <w:pStyle w:val="ListParagraph"/>
        <w:numPr>
          <w:ilvl w:val="0"/>
          <w:numId w:val="10"/>
        </w:numPr>
      </w:pPr>
      <w:r>
        <w:t>ATAGI reviewed a dashboard of</w:t>
      </w:r>
      <w:r w:rsidR="00A047A1">
        <w:t xml:space="preserve"> vaccines in the development pipeline</w:t>
      </w:r>
      <w:r w:rsidR="00A72B10">
        <w:t>.</w:t>
      </w:r>
    </w:p>
    <w:p w14:paraId="63DB9576" w14:textId="7864071F" w:rsidR="00921095" w:rsidRPr="00425702" w:rsidRDefault="00921095" w:rsidP="00921095">
      <w:pPr>
        <w:pStyle w:val="Heading3"/>
      </w:pPr>
      <w:r w:rsidRPr="00425702">
        <w:t>Resources</w:t>
      </w:r>
    </w:p>
    <w:p w14:paraId="7C783BB7" w14:textId="383ECE03" w:rsidR="00606141" w:rsidRPr="00E133BE" w:rsidRDefault="00921095" w:rsidP="00E133BE">
      <w:pPr>
        <w:pStyle w:val="ListParagraph"/>
        <w:numPr>
          <w:ilvl w:val="0"/>
          <w:numId w:val="8"/>
        </w:numPr>
      </w:pPr>
      <w:r w:rsidRPr="00425702">
        <w:t xml:space="preserve">ATAGI’s membership, terms of reference and declaration of interest information is available on the </w:t>
      </w:r>
      <w:hyperlink r:id="rId38" w:history="1">
        <w:r>
          <w:rPr>
            <w:rStyle w:val="Hyperlink"/>
          </w:rPr>
          <w:t>Department of Health, Disability and Ageing website</w:t>
        </w:r>
      </w:hyperlink>
      <w:r w:rsidRPr="00425702">
        <w:t>.</w:t>
      </w:r>
    </w:p>
    <w:sectPr w:rsidR="00606141" w:rsidRPr="00E133BE" w:rsidSect="009724AB">
      <w:footerReference w:type="default" r:id="rId3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0C29" w14:textId="77777777" w:rsidR="00D07DD3" w:rsidRDefault="00D07DD3" w:rsidP="006B56BB">
      <w:r>
        <w:separator/>
      </w:r>
    </w:p>
    <w:p w14:paraId="76D985E4" w14:textId="77777777" w:rsidR="00D07DD3" w:rsidRDefault="00D07DD3"/>
  </w:endnote>
  <w:endnote w:type="continuationSeparator" w:id="0">
    <w:p w14:paraId="1B2EB774" w14:textId="77777777" w:rsidR="00D07DD3" w:rsidRDefault="00D07DD3" w:rsidP="006B56BB">
      <w:r>
        <w:continuationSeparator/>
      </w:r>
    </w:p>
    <w:p w14:paraId="6A409FD3" w14:textId="77777777" w:rsidR="00D07DD3" w:rsidRDefault="00D07DD3"/>
  </w:endnote>
  <w:endnote w:type="continuationNotice" w:id="1">
    <w:p w14:paraId="5B02B6BB" w14:textId="77777777" w:rsidR="00D07DD3" w:rsidRDefault="00D07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0B86" w14:textId="1491761B" w:rsidR="00F6099B" w:rsidRDefault="00F6099B">
    <w:pPr>
      <w:pStyle w:val="Footer"/>
    </w:pPr>
    <w:r>
      <w:rPr>
        <w:noProof/>
      </w:rPr>
      <mc:AlternateContent>
        <mc:Choice Requires="wps">
          <w:drawing>
            <wp:anchor distT="0" distB="0" distL="0" distR="0" simplePos="0" relativeHeight="251658244" behindDoc="0" locked="0" layoutInCell="1" allowOverlap="1" wp14:anchorId="2B6C9A24" wp14:editId="006210A1">
              <wp:simplePos x="635" y="635"/>
              <wp:positionH relativeFrom="page">
                <wp:align>center</wp:align>
              </wp:positionH>
              <wp:positionV relativeFrom="page">
                <wp:align>bottom</wp:align>
              </wp:positionV>
              <wp:extent cx="609600" cy="409575"/>
              <wp:effectExtent l="0" t="0" r="0" b="0"/>
              <wp:wrapNone/>
              <wp:docPr id="11759437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0ED32D84" w14:textId="5685CF2F" w:rsidR="00F6099B" w:rsidRPr="00275EE0" w:rsidRDefault="00F6099B" w:rsidP="00275EE0">
                          <w:pPr>
                            <w:spacing w:after="0"/>
                            <w:rPr>
                              <w:rFonts w:ascii="Aptos" w:eastAsia="Aptos" w:hAnsi="Aptos" w:cs="Aptos"/>
                              <w:noProof/>
                              <w:color w:val="FF0000"/>
                              <w:sz w:val="24"/>
                            </w:rPr>
                          </w:pPr>
                          <w:r w:rsidRPr="00275E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2B6C9A24">
              <v:stroke joinstyle="miter"/>
              <v:path gradientshapeok="t" o:connecttype="rect"/>
            </v:shapetype>
            <v:shape id="Text Box 5" style="position:absolute;margin-left:0;margin-top:0;width:48pt;height:32.2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v:textbox style="mso-fit-shape-to-text:t" inset="0,0,0,15pt">
                <w:txbxContent>
                  <w:p w:rsidRPr="00275EE0" w:rsidR="00F6099B" w:rsidP="00275EE0" w:rsidRDefault="00F6099B" w14:paraId="0ED32D84" w14:textId="5685CF2F">
                    <w:pPr>
                      <w:spacing w:after="0"/>
                      <w:rPr>
                        <w:rFonts w:ascii="Aptos" w:hAnsi="Aptos" w:eastAsia="Aptos" w:cs="Aptos"/>
                        <w:noProof/>
                        <w:color w:val="FF0000"/>
                        <w:sz w:val="24"/>
                      </w:rPr>
                    </w:pPr>
                    <w:r w:rsidRPr="00275EE0">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6" w14:textId="0F8E98E6" w:rsidR="008D48C9" w:rsidRPr="0068134A" w:rsidRDefault="00F6099B" w:rsidP="0068134A">
    <w:pPr>
      <w:pStyle w:val="Footer"/>
      <w:tabs>
        <w:tab w:val="clear" w:pos="4513"/>
      </w:tabs>
    </w:pPr>
    <w:r>
      <w:rPr>
        <w:noProof/>
      </w:rPr>
      <mc:AlternateContent>
        <mc:Choice Requires="wps">
          <w:drawing>
            <wp:anchor distT="0" distB="0" distL="0" distR="0" simplePos="0" relativeHeight="251658245" behindDoc="0" locked="0" layoutInCell="1" allowOverlap="1" wp14:anchorId="6C8C638D" wp14:editId="60D41AAC">
              <wp:simplePos x="635" y="635"/>
              <wp:positionH relativeFrom="page">
                <wp:align>center</wp:align>
              </wp:positionH>
              <wp:positionV relativeFrom="page">
                <wp:align>bottom</wp:align>
              </wp:positionV>
              <wp:extent cx="609600" cy="409575"/>
              <wp:effectExtent l="0" t="0" r="0" b="0"/>
              <wp:wrapNone/>
              <wp:docPr id="10198882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38FA7C0C" w14:textId="7C75ADB3" w:rsidR="00F6099B" w:rsidRPr="00275EE0" w:rsidRDefault="00F6099B" w:rsidP="00275EE0">
                          <w:pPr>
                            <w:spacing w:after="0"/>
                            <w:rPr>
                              <w:rFonts w:ascii="Aptos" w:eastAsia="Aptos" w:hAnsi="Aptos" w:cs="Aptos"/>
                              <w:noProof/>
                              <w:color w:val="FF0000"/>
                              <w:sz w:val="24"/>
                            </w:rPr>
                          </w:pPr>
                          <w:r w:rsidRPr="00275E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6C8C638D">
              <v:stroke joinstyle="miter"/>
              <v:path gradientshapeok="t" o:connecttype="rect"/>
            </v:shapetype>
            <v:shape id="Text Box 6" style="position:absolute;margin-left:0;margin-top:0;width:48pt;height:32.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">
              <v:textbox style="mso-fit-shape-to-text:t" inset="0,0,0,15pt">
                <w:txbxContent>
                  <w:p w:rsidRPr="00275EE0" w:rsidR="00F6099B" w:rsidP="00275EE0" w:rsidRDefault="00F6099B" w14:paraId="38FA7C0C" w14:textId="7C75ADB3">
                    <w:pPr>
                      <w:spacing w:after="0"/>
                      <w:rPr>
                        <w:rFonts w:ascii="Aptos" w:hAnsi="Aptos" w:eastAsia="Aptos" w:cs="Aptos"/>
                        <w:noProof/>
                        <w:color w:val="FF0000"/>
                        <w:sz w:val="24"/>
                      </w:rPr>
                    </w:pPr>
                    <w:r w:rsidRPr="00275EE0">
                      <w:rPr>
                        <w:rFonts w:ascii="Aptos" w:hAnsi="Aptos" w:eastAsia="Aptos" w:cs="Aptos"/>
                        <w:noProof/>
                        <w:color w:val="FF0000"/>
                        <w:sz w:val="24"/>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End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A816" w14:textId="7FFCA308" w:rsidR="0068134A" w:rsidRPr="00DE3355" w:rsidRDefault="00F6099B" w:rsidP="00AC24B7">
    <w:pPr>
      <w:pStyle w:val="Footer"/>
      <w:tabs>
        <w:tab w:val="clear" w:pos="4513"/>
      </w:tabs>
    </w:pPr>
    <w:r>
      <w:rPr>
        <w:noProof/>
      </w:rPr>
      <mc:AlternateContent>
        <mc:Choice Requires="wps">
          <w:drawing>
            <wp:anchor distT="0" distB="0" distL="0" distR="0" simplePos="0" relativeHeight="251658243" behindDoc="0" locked="0" layoutInCell="1" allowOverlap="1" wp14:anchorId="21468E04" wp14:editId="2AC2E720">
              <wp:simplePos x="635" y="635"/>
              <wp:positionH relativeFrom="page">
                <wp:align>center</wp:align>
              </wp:positionH>
              <wp:positionV relativeFrom="page">
                <wp:align>bottom</wp:align>
              </wp:positionV>
              <wp:extent cx="609600" cy="409575"/>
              <wp:effectExtent l="0" t="0" r="0" b="0"/>
              <wp:wrapNone/>
              <wp:docPr id="7148075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F5B999E" w14:textId="6D70CB7B" w:rsidR="00F6099B" w:rsidRPr="00275EE0" w:rsidRDefault="00F6099B" w:rsidP="00275EE0">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68E04" id="_x0000_t202" coordsize="21600,21600" o:spt="202" path="m,l,21600r21600,l21600,xe">
              <v:stroke joinstyle="miter"/>
              <v:path gradientshapeok="t" o:connecttype="rect"/>
            </v:shapetype>
            <v:shape id="Text Box 4" o:spid="_x0000_s1031" type="#_x0000_t202" alt="OFFICIAL" style="position:absolute;margin-left:0;margin-top:0;width:48pt;height:32.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" filled="f" stroked="f">
              <v:textbox style="mso-fit-shape-to-text:t" inset="0,0,0,15pt">
                <w:txbxContent>
                  <w:p w14:paraId="5F5B999E" w14:textId="6D70CB7B" w:rsidR="00F6099B" w:rsidRPr="00275EE0" w:rsidRDefault="00F6099B" w:rsidP="00275EE0">
                    <w:pPr>
                      <w:spacing w:after="0"/>
                      <w:rPr>
                        <w:rFonts w:ascii="Aptos" w:eastAsia="Aptos" w:hAnsi="Aptos" w:cs="Aptos"/>
                        <w:noProof/>
                        <w:color w:val="FF0000"/>
                        <w:sz w:val="24"/>
                      </w:rPr>
                    </w:pPr>
                  </w:p>
                </w:txbxContent>
              </v:textbox>
              <w10:wrap anchorx="page" anchory="page"/>
            </v:shape>
          </w:pict>
        </mc:Fallback>
      </mc:AlternateContent>
    </w:r>
    <w:r w:rsidR="0032498C">
      <w:t xml:space="preserve">ATAGI </w:t>
    </w:r>
    <w:r w:rsidR="00CA3D12">
      <w:t>120th</w:t>
    </w:r>
    <w:r w:rsidR="000708BC">
      <w:t xml:space="preserve"> </w:t>
    </w:r>
    <w:r w:rsidR="0032498C">
      <w:t>m</w:t>
    </w:r>
    <w:r w:rsidR="0098122D">
      <w:t>eeting summary</w:t>
    </w:r>
    <w:r w:rsidR="00D21AF6">
      <w:t xml:space="preserve"> –</w:t>
    </w:r>
    <w:r w:rsidR="0032498C">
      <w:t xml:space="preserve"> </w:t>
    </w:r>
    <w:r w:rsidR="00CA3D12">
      <w:t>March</w:t>
    </w:r>
    <w:r w:rsidR="00A170C3">
      <w:t xml:space="preserve"> 2026</w:t>
    </w:r>
    <w:r w:rsidR="0032498C">
      <w:t xml:space="preserve"> </w:t>
    </w:r>
    <w:sdt>
      <w:sdtPr>
        <w:id w:val="-183903453"/>
        <w:docPartObj>
          <w:docPartGallery w:val="Page Numbers (Bottom of Page)"/>
          <w:docPartUnique/>
        </w:docPartObj>
      </w:sdtPr>
      <w:sdtEndPr/>
      <w:sdtContent>
        <w:r w:rsidR="003D033A">
          <w:tab/>
        </w:r>
        <w:r w:rsidR="003D033A" w:rsidRPr="003D033A">
          <w:fldChar w:fldCharType="begin"/>
        </w:r>
        <w:r w:rsidR="003D033A" w:rsidRPr="003D033A">
          <w:instrText xml:space="preserve"> PAGE   \* MERGEFORMAT </w:instrText>
        </w:r>
        <w:r w:rsidR="003D033A" w:rsidRPr="003D033A">
          <w:fldChar w:fldCharType="separate"/>
        </w:r>
        <w:r w:rsidR="000C243A">
          <w:rPr>
            <w:noProof/>
          </w:rPr>
          <w:t>1</w:t>
        </w:r>
        <w:r w:rsidR="003D033A" w:rsidRPr="003D033A">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01C7" w14:textId="3F890A11" w:rsidR="00440411" w:rsidRPr="0068134A" w:rsidRDefault="00F6099B" w:rsidP="0068134A">
    <w:pPr>
      <w:pStyle w:val="Footer"/>
      <w:tabs>
        <w:tab w:val="clear" w:pos="4513"/>
      </w:tabs>
    </w:pPr>
    <w:r>
      <w:rPr>
        <w:noProof/>
      </w:rPr>
      <mc:AlternateContent>
        <mc:Choice Requires="wps">
          <w:drawing>
            <wp:anchor distT="0" distB="0" distL="0" distR="0" simplePos="0" relativeHeight="251658246" behindDoc="0" locked="0" layoutInCell="1" allowOverlap="1" wp14:anchorId="35DD822C" wp14:editId="0DD7A8FB">
              <wp:simplePos x="635" y="635"/>
              <wp:positionH relativeFrom="page">
                <wp:align>center</wp:align>
              </wp:positionH>
              <wp:positionV relativeFrom="page">
                <wp:align>bottom</wp:align>
              </wp:positionV>
              <wp:extent cx="609600" cy="409575"/>
              <wp:effectExtent l="0" t="0" r="0" b="0"/>
              <wp:wrapNone/>
              <wp:docPr id="16271361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60FE84B2" w14:textId="45906F7D" w:rsidR="00F6099B" w:rsidRPr="00275EE0" w:rsidRDefault="00F6099B" w:rsidP="00275EE0">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D822C" id="_x0000_t202" coordsize="21600,21600" o:spt="202" path="m,l,21600r21600,l21600,xe">
              <v:stroke joinstyle="miter"/>
              <v:path gradientshapeok="t" o:connecttype="rect"/>
            </v:shapetype>
            <v:shape id="Text Box 7" o:spid="_x0000_s1032" type="#_x0000_t202" alt="OFFICIAL" style="position:absolute;margin-left:0;margin-top:0;width:48pt;height:32.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DqyNRANAgAAHAQA&#10;AA4AAAAAAAAAAAAAAAAALgIAAGRycy9lMm9Eb2MueG1sUEsBAi0AFAAGAAgAAAAhAJLhW1faAAAA&#10;AwEAAA8AAAAAAAAAAAAAAAAAZwQAAGRycy9kb3ducmV2LnhtbFBLBQYAAAAABAAEAPMAAABuBQAA&#10;AAA=&#10;" filled="f" stroked="f">
              <v:textbox style="mso-fit-shape-to-text:t" inset="0,0,0,15pt">
                <w:txbxContent>
                  <w:p w14:paraId="60FE84B2" w14:textId="45906F7D" w:rsidR="00F6099B" w:rsidRPr="00275EE0" w:rsidRDefault="00F6099B" w:rsidP="00275EE0">
                    <w:pPr>
                      <w:spacing w:after="0"/>
                      <w:rPr>
                        <w:rFonts w:ascii="Aptos" w:eastAsia="Aptos" w:hAnsi="Aptos" w:cs="Aptos"/>
                        <w:noProof/>
                        <w:color w:val="FF0000"/>
                        <w:sz w:val="24"/>
                      </w:rPr>
                    </w:pPr>
                  </w:p>
                </w:txbxContent>
              </v:textbox>
              <w10:wrap anchorx="page" anchory="page"/>
            </v:shape>
          </w:pict>
        </mc:Fallback>
      </mc:AlternateContent>
    </w:r>
    <w:r w:rsidR="006131F2">
      <w:t xml:space="preserve">ATAGI </w:t>
    </w:r>
    <w:r w:rsidR="00CA3D12">
      <w:t>120th</w:t>
    </w:r>
    <w:r w:rsidR="006131F2">
      <w:t xml:space="preserve"> meeting summary – </w:t>
    </w:r>
    <w:r w:rsidR="00CA3D12">
      <w:t>March</w:t>
    </w:r>
    <w:r w:rsidR="00120335">
      <w:t xml:space="preserve"> 2026</w:t>
    </w:r>
    <w:r w:rsidR="006131F2">
      <w:t xml:space="preserve"> </w:t>
    </w:r>
    <w:sdt>
      <w:sdtPr>
        <w:id w:val="-1932272195"/>
        <w:docPartObj>
          <w:docPartGallery w:val="Page Numbers (Bottom of Page)"/>
          <w:docPartUnique/>
        </w:docPartObj>
      </w:sdtPr>
      <w:sdtEndPr/>
      <w:sdtContent>
        <w:r w:rsidR="00440411">
          <w:tab/>
        </w:r>
        <w:r w:rsidR="00440411" w:rsidRPr="003D033A">
          <w:fldChar w:fldCharType="begin"/>
        </w:r>
        <w:r w:rsidR="00440411" w:rsidRPr="003D033A">
          <w:instrText xml:space="preserve"> PAGE   \* MERGEFORMAT </w:instrText>
        </w:r>
        <w:r w:rsidR="00440411" w:rsidRPr="003D033A">
          <w:fldChar w:fldCharType="separate"/>
        </w:r>
        <w:r w:rsidR="00440411">
          <w:rPr>
            <w:noProof/>
          </w:rPr>
          <w:t>7</w:t>
        </w:r>
        <w:r w:rsidR="00440411"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926A" w14:textId="77777777" w:rsidR="00D07DD3" w:rsidRDefault="00D07DD3" w:rsidP="006B56BB">
      <w:r>
        <w:separator/>
      </w:r>
    </w:p>
    <w:p w14:paraId="1A60BC29" w14:textId="77777777" w:rsidR="00D07DD3" w:rsidRDefault="00D07DD3"/>
  </w:footnote>
  <w:footnote w:type="continuationSeparator" w:id="0">
    <w:p w14:paraId="223EBCA0" w14:textId="77777777" w:rsidR="00D07DD3" w:rsidRDefault="00D07DD3" w:rsidP="006B56BB">
      <w:r>
        <w:continuationSeparator/>
      </w:r>
    </w:p>
    <w:p w14:paraId="5BD707C3" w14:textId="77777777" w:rsidR="00D07DD3" w:rsidRDefault="00D07DD3"/>
  </w:footnote>
  <w:footnote w:type="continuationNotice" w:id="1">
    <w:p w14:paraId="4DC7661F" w14:textId="77777777" w:rsidR="00D07DD3" w:rsidRDefault="00D07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9DA5" w14:textId="47AD4CCB" w:rsidR="00F6099B" w:rsidRDefault="00F6099B">
    <w:pPr>
      <w:pStyle w:val="Header"/>
    </w:pPr>
    <w:r>
      <w:rPr>
        <w:noProof/>
      </w:rPr>
      <mc:AlternateContent>
        <mc:Choice Requires="wps">
          <w:drawing>
            <wp:anchor distT="0" distB="0" distL="0" distR="0" simplePos="0" relativeHeight="251658241" behindDoc="0" locked="0" layoutInCell="1" allowOverlap="1" wp14:anchorId="5E67DF43" wp14:editId="32C3DAC6">
              <wp:simplePos x="635" y="635"/>
              <wp:positionH relativeFrom="page">
                <wp:align>center</wp:align>
              </wp:positionH>
              <wp:positionV relativeFrom="page">
                <wp:align>top</wp:align>
              </wp:positionV>
              <wp:extent cx="609600" cy="409575"/>
              <wp:effectExtent l="0" t="0" r="0" b="9525"/>
              <wp:wrapNone/>
              <wp:docPr id="9651702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66D61D3E" w14:textId="3F2CBFB8" w:rsidR="00F6099B" w:rsidRPr="00275EE0" w:rsidRDefault="00F6099B" w:rsidP="00275EE0">
                          <w:pPr>
                            <w:spacing w:after="0"/>
                            <w:rPr>
                              <w:rFonts w:ascii="Aptos" w:eastAsia="Aptos" w:hAnsi="Aptos" w:cs="Aptos"/>
                              <w:noProof/>
                              <w:color w:val="FF0000"/>
                              <w:sz w:val="24"/>
                            </w:rPr>
                          </w:pPr>
                          <w:r w:rsidRPr="00275E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5E67DF43">
              <v:stroke joinstyle="miter"/>
              <v:path gradientshapeok="t" o:connecttype="rect"/>
            </v:shapetype>
            <v:shape id="Text Box 2" style="position:absolute;margin-left:0;margin-top:0;width:48pt;height:32.2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v:textbox style="mso-fit-shape-to-text:t" inset="0,15pt,0,0">
                <w:txbxContent>
                  <w:p w:rsidRPr="00275EE0" w:rsidR="00F6099B" w:rsidP="00275EE0" w:rsidRDefault="00F6099B" w14:paraId="66D61D3E" w14:textId="3F2CBFB8">
                    <w:pPr>
                      <w:spacing w:after="0"/>
                      <w:rPr>
                        <w:rFonts w:ascii="Aptos" w:hAnsi="Aptos" w:eastAsia="Aptos" w:cs="Aptos"/>
                        <w:noProof/>
                        <w:color w:val="FF0000"/>
                        <w:sz w:val="24"/>
                      </w:rPr>
                    </w:pPr>
                    <w:r w:rsidRPr="00275EE0">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1A13" w14:textId="612D0818" w:rsidR="00F6099B" w:rsidRDefault="00F6099B">
    <w:pPr>
      <w:pStyle w:val="Header"/>
    </w:pPr>
    <w:r>
      <w:rPr>
        <w:noProof/>
      </w:rPr>
      <mc:AlternateContent>
        <mc:Choice Requires="wps">
          <w:drawing>
            <wp:anchor distT="0" distB="0" distL="0" distR="0" simplePos="0" relativeHeight="251658242" behindDoc="0" locked="0" layoutInCell="1" allowOverlap="1" wp14:anchorId="179C6008" wp14:editId="0CF7E391">
              <wp:simplePos x="635" y="635"/>
              <wp:positionH relativeFrom="page">
                <wp:align>center</wp:align>
              </wp:positionH>
              <wp:positionV relativeFrom="page">
                <wp:align>top</wp:align>
              </wp:positionV>
              <wp:extent cx="609600" cy="409575"/>
              <wp:effectExtent l="0" t="0" r="0" b="9525"/>
              <wp:wrapNone/>
              <wp:docPr id="18387191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3B9A9732" w14:textId="1B3B1B3B" w:rsidR="00F6099B" w:rsidRPr="00275EE0" w:rsidRDefault="00F6099B" w:rsidP="00275EE0">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C6008" id="_x0000_t202" coordsize="21600,21600" o:spt="202" path="m,l,21600r21600,l21600,xe">
              <v:stroke joinstyle="miter"/>
              <v:path gradientshapeok="t" o:connecttype="rect"/>
            </v:shapetype>
            <v:shape id="Text Box 3" o:spid="_x0000_s1027" type="#_x0000_t202" alt="OFFICIAL" style="position:absolute;margin-left:0;margin-top:0;width:48pt;height:32.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" filled="f" stroked="f">
              <v:textbox style="mso-fit-shape-to-text:t" inset="0,15pt,0,0">
                <w:txbxContent>
                  <w:p w14:paraId="3B9A9732" w14:textId="1B3B1B3B" w:rsidR="00F6099B" w:rsidRPr="00275EE0" w:rsidRDefault="00F6099B" w:rsidP="00275EE0">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7" w14:textId="656CAA0A" w:rsidR="008D48C9" w:rsidRDefault="00F6099B">
    <w:pPr>
      <w:pStyle w:val="Header"/>
    </w:pPr>
    <w:r>
      <w:rPr>
        <w:noProof/>
      </w:rPr>
      <mc:AlternateContent>
        <mc:Choice Requires="wps">
          <w:drawing>
            <wp:anchor distT="0" distB="0" distL="0" distR="0" simplePos="0" relativeHeight="251658240" behindDoc="0" locked="0" layoutInCell="1" allowOverlap="1" wp14:anchorId="14C41FF8" wp14:editId="784BEE68">
              <wp:simplePos x="635" y="635"/>
              <wp:positionH relativeFrom="page">
                <wp:align>center</wp:align>
              </wp:positionH>
              <wp:positionV relativeFrom="page">
                <wp:align>top</wp:align>
              </wp:positionV>
              <wp:extent cx="609600" cy="409575"/>
              <wp:effectExtent l="0" t="0" r="0" b="9525"/>
              <wp:wrapNone/>
              <wp:docPr id="4407889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0A161922" w14:textId="4756F138" w:rsidR="00F6099B" w:rsidRPr="00275EE0" w:rsidRDefault="00F6099B" w:rsidP="00275EE0">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41FF8" id="_x0000_t202" coordsize="21600,21600" o:spt="202" path="m,l,21600r21600,l21600,xe">
              <v:stroke joinstyle="miter"/>
              <v:path gradientshapeok="t" o:connecttype="rect"/>
            </v:shapetype>
            <v:shape id="Text Box 1" o:spid="_x0000_s1030" type="#_x0000_t202" alt="OFFICIAL" style="position:absolute;margin-left:0;margin-top:0;width:48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fDAIAABwEAAAOAAAAZHJzL2Uyb0RvYy54bWysU8Fu2zAMvQ/YPwi6L3aKJV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" filled="f" stroked="f">
              <v:textbox style="mso-fit-shape-to-text:t" inset="0,15pt,0,0">
                <w:txbxContent>
                  <w:p w14:paraId="0A161922" w14:textId="4756F138" w:rsidR="00F6099B" w:rsidRPr="00275EE0" w:rsidRDefault="00F6099B" w:rsidP="00275EE0">
                    <w:pPr>
                      <w:spacing w:after="0"/>
                      <w:rPr>
                        <w:rFonts w:ascii="Aptos" w:eastAsia="Aptos" w:hAnsi="Aptos" w:cs="Aptos"/>
                        <w:noProof/>
                        <w:color w:val="FF0000"/>
                        <w:sz w:val="24"/>
                      </w:rPr>
                    </w:pPr>
                  </w:p>
                </w:txbxContent>
              </v:textbox>
              <w10:wrap anchorx="page" anchory="page"/>
            </v:shape>
          </w:pict>
        </mc:Fallback>
      </mc:AlternateContent>
    </w:r>
    <w:r w:rsidR="00E46E08">
      <w:rPr>
        <w:noProof/>
      </w:rPr>
      <w:drawing>
        <wp:inline distT="0" distB="0" distL="0" distR="0" wp14:anchorId="2D6516EF" wp14:editId="1A2D8DEB">
          <wp:extent cx="5731510" cy="937895"/>
          <wp:effectExtent l="0" t="0" r="2540" b="0"/>
          <wp:docPr id="201100452"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0452" name="Picture 1" descr="Australian Government Department of Health, Disability and Ageing"/>
                  <pic:cNvPicPr>
                    <a:picLocks noChangeAspect="1"/>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8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26DC7"/>
    <w:multiLevelType w:val="hybridMultilevel"/>
    <w:tmpl w:val="7E340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36CE3D44"/>
    <w:multiLevelType w:val="hybridMultilevel"/>
    <w:tmpl w:val="318A0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750074"/>
    <w:multiLevelType w:val="hybridMultilevel"/>
    <w:tmpl w:val="42EE0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357D5B"/>
    <w:multiLevelType w:val="hybridMultilevel"/>
    <w:tmpl w:val="BBE4B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951D05"/>
    <w:multiLevelType w:val="hybridMultilevel"/>
    <w:tmpl w:val="B9F46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7B1016"/>
    <w:multiLevelType w:val="hybridMultilevel"/>
    <w:tmpl w:val="AB7C3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37FB1"/>
    <w:multiLevelType w:val="hybridMultilevel"/>
    <w:tmpl w:val="F7365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44D6608"/>
    <w:multiLevelType w:val="hybridMultilevel"/>
    <w:tmpl w:val="3934E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6727635">
    <w:abstractNumId w:val="9"/>
  </w:num>
  <w:num w:numId="2" w16cid:durableId="1507791199">
    <w:abstractNumId w:val="14"/>
  </w:num>
  <w:num w:numId="3" w16cid:durableId="611401788">
    <w:abstractNumId w:val="1"/>
  </w:num>
  <w:num w:numId="4" w16cid:durableId="1022513200">
    <w:abstractNumId w:val="3"/>
  </w:num>
  <w:num w:numId="5" w16cid:durableId="2003729646">
    <w:abstractNumId w:val="13"/>
  </w:num>
  <w:num w:numId="6" w16cid:durableId="1946763033">
    <w:abstractNumId w:val="0"/>
  </w:num>
  <w:num w:numId="7" w16cid:durableId="1115557363">
    <w:abstractNumId w:val="11"/>
  </w:num>
  <w:num w:numId="8" w16cid:durableId="2012835068">
    <w:abstractNumId w:val="10"/>
  </w:num>
  <w:num w:numId="9" w16cid:durableId="214587286">
    <w:abstractNumId w:val="7"/>
  </w:num>
  <w:num w:numId="10" w16cid:durableId="2092922229">
    <w:abstractNumId w:val="8"/>
  </w:num>
  <w:num w:numId="11" w16cid:durableId="392896842">
    <w:abstractNumId w:val="6"/>
  </w:num>
  <w:num w:numId="12" w16cid:durableId="583074693">
    <w:abstractNumId w:val="4"/>
  </w:num>
  <w:num w:numId="13" w16cid:durableId="1019625770">
    <w:abstractNumId w:val="5"/>
  </w:num>
  <w:num w:numId="14" w16cid:durableId="69428406">
    <w:abstractNumId w:val="12"/>
  </w:num>
  <w:num w:numId="15" w16cid:durableId="126098840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7A"/>
    <w:rsid w:val="0000040F"/>
    <w:rsid w:val="00000429"/>
    <w:rsid w:val="0000062B"/>
    <w:rsid w:val="000007D0"/>
    <w:rsid w:val="0000088E"/>
    <w:rsid w:val="00002088"/>
    <w:rsid w:val="000026AF"/>
    <w:rsid w:val="00002DB5"/>
    <w:rsid w:val="00002FD0"/>
    <w:rsid w:val="00003743"/>
    <w:rsid w:val="000047B4"/>
    <w:rsid w:val="00005712"/>
    <w:rsid w:val="00006ABA"/>
    <w:rsid w:val="00007FD8"/>
    <w:rsid w:val="000117F8"/>
    <w:rsid w:val="000119A8"/>
    <w:rsid w:val="0001304B"/>
    <w:rsid w:val="0001425A"/>
    <w:rsid w:val="0001460F"/>
    <w:rsid w:val="00017527"/>
    <w:rsid w:val="000206A2"/>
    <w:rsid w:val="00022629"/>
    <w:rsid w:val="00023019"/>
    <w:rsid w:val="00023CBC"/>
    <w:rsid w:val="00024328"/>
    <w:rsid w:val="00025A0D"/>
    <w:rsid w:val="00025EFD"/>
    <w:rsid w:val="00026139"/>
    <w:rsid w:val="000274B8"/>
    <w:rsid w:val="00027601"/>
    <w:rsid w:val="000277D7"/>
    <w:rsid w:val="00030626"/>
    <w:rsid w:val="0003072B"/>
    <w:rsid w:val="000307FB"/>
    <w:rsid w:val="00031E0C"/>
    <w:rsid w:val="000325F3"/>
    <w:rsid w:val="00033321"/>
    <w:rsid w:val="000334F4"/>
    <w:rsid w:val="000338E5"/>
    <w:rsid w:val="00033EB7"/>
    <w:rsid w:val="00033ECC"/>
    <w:rsid w:val="0003422F"/>
    <w:rsid w:val="00034DF0"/>
    <w:rsid w:val="000350EF"/>
    <w:rsid w:val="00036153"/>
    <w:rsid w:val="000372E9"/>
    <w:rsid w:val="00040113"/>
    <w:rsid w:val="00042D2A"/>
    <w:rsid w:val="00042DD1"/>
    <w:rsid w:val="0004308A"/>
    <w:rsid w:val="00044FC6"/>
    <w:rsid w:val="00046FF0"/>
    <w:rsid w:val="00050176"/>
    <w:rsid w:val="00050D00"/>
    <w:rsid w:val="00052B7A"/>
    <w:rsid w:val="0005324A"/>
    <w:rsid w:val="00053680"/>
    <w:rsid w:val="00053BA3"/>
    <w:rsid w:val="00053F41"/>
    <w:rsid w:val="00054BC3"/>
    <w:rsid w:val="00056313"/>
    <w:rsid w:val="000575D3"/>
    <w:rsid w:val="000577CB"/>
    <w:rsid w:val="000602D1"/>
    <w:rsid w:val="000607C2"/>
    <w:rsid w:val="0006083B"/>
    <w:rsid w:val="00061544"/>
    <w:rsid w:val="000615A0"/>
    <w:rsid w:val="000615A1"/>
    <w:rsid w:val="00061FF3"/>
    <w:rsid w:val="00064ED0"/>
    <w:rsid w:val="00065EC6"/>
    <w:rsid w:val="000661FB"/>
    <w:rsid w:val="00066911"/>
    <w:rsid w:val="000670AE"/>
    <w:rsid w:val="00067456"/>
    <w:rsid w:val="00067888"/>
    <w:rsid w:val="000708BC"/>
    <w:rsid w:val="00071506"/>
    <w:rsid w:val="0007154F"/>
    <w:rsid w:val="000716AE"/>
    <w:rsid w:val="00072118"/>
    <w:rsid w:val="00072766"/>
    <w:rsid w:val="00075D55"/>
    <w:rsid w:val="000760B7"/>
    <w:rsid w:val="00080AC4"/>
    <w:rsid w:val="00081035"/>
    <w:rsid w:val="0008122A"/>
    <w:rsid w:val="0008195E"/>
    <w:rsid w:val="00081AB1"/>
    <w:rsid w:val="000835E5"/>
    <w:rsid w:val="00083BC7"/>
    <w:rsid w:val="00084704"/>
    <w:rsid w:val="00084C81"/>
    <w:rsid w:val="00087633"/>
    <w:rsid w:val="000898F1"/>
    <w:rsid w:val="00090316"/>
    <w:rsid w:val="00090CF8"/>
    <w:rsid w:val="00091755"/>
    <w:rsid w:val="00092E1C"/>
    <w:rsid w:val="00093346"/>
    <w:rsid w:val="00093981"/>
    <w:rsid w:val="00093F8B"/>
    <w:rsid w:val="00095E23"/>
    <w:rsid w:val="00096717"/>
    <w:rsid w:val="000967F5"/>
    <w:rsid w:val="00096C00"/>
    <w:rsid w:val="00097DFD"/>
    <w:rsid w:val="000A00FC"/>
    <w:rsid w:val="000A152A"/>
    <w:rsid w:val="000A278D"/>
    <w:rsid w:val="000A5F3E"/>
    <w:rsid w:val="000A6853"/>
    <w:rsid w:val="000A7EF3"/>
    <w:rsid w:val="000B067A"/>
    <w:rsid w:val="000B0B49"/>
    <w:rsid w:val="000B1150"/>
    <w:rsid w:val="000B13F8"/>
    <w:rsid w:val="000B1460"/>
    <w:rsid w:val="000B1540"/>
    <w:rsid w:val="000B18C0"/>
    <w:rsid w:val="000B1E53"/>
    <w:rsid w:val="000B31F1"/>
    <w:rsid w:val="000B33FD"/>
    <w:rsid w:val="000B447B"/>
    <w:rsid w:val="000B4ABA"/>
    <w:rsid w:val="000B74B5"/>
    <w:rsid w:val="000B75EC"/>
    <w:rsid w:val="000B7E2E"/>
    <w:rsid w:val="000C0288"/>
    <w:rsid w:val="000C03C8"/>
    <w:rsid w:val="000C155A"/>
    <w:rsid w:val="000C1C2B"/>
    <w:rsid w:val="000C243A"/>
    <w:rsid w:val="000C33FA"/>
    <w:rsid w:val="000C4B16"/>
    <w:rsid w:val="000C4CB7"/>
    <w:rsid w:val="000C50C3"/>
    <w:rsid w:val="000C50FC"/>
    <w:rsid w:val="000C59BE"/>
    <w:rsid w:val="000C5E14"/>
    <w:rsid w:val="000C747E"/>
    <w:rsid w:val="000D2123"/>
    <w:rsid w:val="000D21F6"/>
    <w:rsid w:val="000D3798"/>
    <w:rsid w:val="000D3FFD"/>
    <w:rsid w:val="000D4500"/>
    <w:rsid w:val="000D45AE"/>
    <w:rsid w:val="000D573F"/>
    <w:rsid w:val="000D7065"/>
    <w:rsid w:val="000D7AEA"/>
    <w:rsid w:val="000E015A"/>
    <w:rsid w:val="000E2649"/>
    <w:rsid w:val="000E2C66"/>
    <w:rsid w:val="000E4477"/>
    <w:rsid w:val="000E5778"/>
    <w:rsid w:val="000E6299"/>
    <w:rsid w:val="000E6746"/>
    <w:rsid w:val="000E724D"/>
    <w:rsid w:val="000E78E2"/>
    <w:rsid w:val="000F123C"/>
    <w:rsid w:val="000F2BF0"/>
    <w:rsid w:val="000F2C6E"/>
    <w:rsid w:val="000F2F5F"/>
    <w:rsid w:val="000F2FED"/>
    <w:rsid w:val="000F3EBF"/>
    <w:rsid w:val="000F4320"/>
    <w:rsid w:val="000F507C"/>
    <w:rsid w:val="000F6101"/>
    <w:rsid w:val="000F705A"/>
    <w:rsid w:val="000F7087"/>
    <w:rsid w:val="00100BFF"/>
    <w:rsid w:val="00102DC9"/>
    <w:rsid w:val="00105112"/>
    <w:rsid w:val="0010616D"/>
    <w:rsid w:val="001062CD"/>
    <w:rsid w:val="00106A56"/>
    <w:rsid w:val="001079EE"/>
    <w:rsid w:val="00107DE9"/>
    <w:rsid w:val="00107E6E"/>
    <w:rsid w:val="00107FD8"/>
    <w:rsid w:val="0011035C"/>
    <w:rsid w:val="00110478"/>
    <w:rsid w:val="00112DF2"/>
    <w:rsid w:val="00113BCB"/>
    <w:rsid w:val="00115988"/>
    <w:rsid w:val="0011711B"/>
    <w:rsid w:val="00117C3E"/>
    <w:rsid w:val="00117F2F"/>
    <w:rsid w:val="00117F8A"/>
    <w:rsid w:val="00120335"/>
    <w:rsid w:val="00120E0F"/>
    <w:rsid w:val="00121437"/>
    <w:rsid w:val="00121B9B"/>
    <w:rsid w:val="00122ADC"/>
    <w:rsid w:val="00124423"/>
    <w:rsid w:val="001308F7"/>
    <w:rsid w:val="00130F59"/>
    <w:rsid w:val="001336A9"/>
    <w:rsid w:val="00133B0C"/>
    <w:rsid w:val="00133EC0"/>
    <w:rsid w:val="001354A1"/>
    <w:rsid w:val="00136401"/>
    <w:rsid w:val="00141CE5"/>
    <w:rsid w:val="00142446"/>
    <w:rsid w:val="00142F11"/>
    <w:rsid w:val="00143648"/>
    <w:rsid w:val="00144900"/>
    <w:rsid w:val="00144908"/>
    <w:rsid w:val="00144CC7"/>
    <w:rsid w:val="0014659C"/>
    <w:rsid w:val="00146BBF"/>
    <w:rsid w:val="00150974"/>
    <w:rsid w:val="0015101D"/>
    <w:rsid w:val="001521FE"/>
    <w:rsid w:val="00153C39"/>
    <w:rsid w:val="0015481F"/>
    <w:rsid w:val="00154AD0"/>
    <w:rsid w:val="00154E5C"/>
    <w:rsid w:val="00155523"/>
    <w:rsid w:val="00155535"/>
    <w:rsid w:val="00155612"/>
    <w:rsid w:val="00156E29"/>
    <w:rsid w:val="00156E34"/>
    <w:rsid w:val="001571C7"/>
    <w:rsid w:val="0015732D"/>
    <w:rsid w:val="0016044E"/>
    <w:rsid w:val="00160A4C"/>
    <w:rsid w:val="00161094"/>
    <w:rsid w:val="0016519B"/>
    <w:rsid w:val="00165A38"/>
    <w:rsid w:val="00165E71"/>
    <w:rsid w:val="00170DEC"/>
    <w:rsid w:val="0017185D"/>
    <w:rsid w:val="0017199F"/>
    <w:rsid w:val="00172ED9"/>
    <w:rsid w:val="00173433"/>
    <w:rsid w:val="001764C7"/>
    <w:rsid w:val="0017665C"/>
    <w:rsid w:val="00177355"/>
    <w:rsid w:val="001776B5"/>
    <w:rsid w:val="00177AD2"/>
    <w:rsid w:val="00177FF3"/>
    <w:rsid w:val="001815A8"/>
    <w:rsid w:val="001839ED"/>
    <w:rsid w:val="00183F63"/>
    <w:rsid w:val="001840FA"/>
    <w:rsid w:val="00184E51"/>
    <w:rsid w:val="001855A5"/>
    <w:rsid w:val="00190079"/>
    <w:rsid w:val="00190412"/>
    <w:rsid w:val="00193B78"/>
    <w:rsid w:val="00193F1A"/>
    <w:rsid w:val="0019622E"/>
    <w:rsid w:val="001964FC"/>
    <w:rsid w:val="001966A7"/>
    <w:rsid w:val="00197061"/>
    <w:rsid w:val="001975A3"/>
    <w:rsid w:val="00197FEE"/>
    <w:rsid w:val="001A089F"/>
    <w:rsid w:val="001A2802"/>
    <w:rsid w:val="001A2AA3"/>
    <w:rsid w:val="001A45F2"/>
    <w:rsid w:val="001A4627"/>
    <w:rsid w:val="001A4979"/>
    <w:rsid w:val="001B03D0"/>
    <w:rsid w:val="001B15D3"/>
    <w:rsid w:val="001B16E0"/>
    <w:rsid w:val="001B228D"/>
    <w:rsid w:val="001B2CC2"/>
    <w:rsid w:val="001B3443"/>
    <w:rsid w:val="001B3B14"/>
    <w:rsid w:val="001B4275"/>
    <w:rsid w:val="001B5447"/>
    <w:rsid w:val="001B7A4C"/>
    <w:rsid w:val="001C01E5"/>
    <w:rsid w:val="001C0326"/>
    <w:rsid w:val="001C0936"/>
    <w:rsid w:val="001C0DDB"/>
    <w:rsid w:val="001C192F"/>
    <w:rsid w:val="001C2139"/>
    <w:rsid w:val="001C33EC"/>
    <w:rsid w:val="001C3C42"/>
    <w:rsid w:val="001C7D50"/>
    <w:rsid w:val="001C7D58"/>
    <w:rsid w:val="001D0B95"/>
    <w:rsid w:val="001D0D8E"/>
    <w:rsid w:val="001D1145"/>
    <w:rsid w:val="001D1DA0"/>
    <w:rsid w:val="001D20E5"/>
    <w:rsid w:val="001D3BBF"/>
    <w:rsid w:val="001D466C"/>
    <w:rsid w:val="001D4AE4"/>
    <w:rsid w:val="001D67A5"/>
    <w:rsid w:val="001D683E"/>
    <w:rsid w:val="001D6EDA"/>
    <w:rsid w:val="001D7869"/>
    <w:rsid w:val="001D7AF0"/>
    <w:rsid w:val="001E0038"/>
    <w:rsid w:val="001E0925"/>
    <w:rsid w:val="001E19BA"/>
    <w:rsid w:val="001E24A8"/>
    <w:rsid w:val="001E370A"/>
    <w:rsid w:val="001E503F"/>
    <w:rsid w:val="001E6F15"/>
    <w:rsid w:val="001E73BB"/>
    <w:rsid w:val="001F09A5"/>
    <w:rsid w:val="001F0CDC"/>
    <w:rsid w:val="001F128F"/>
    <w:rsid w:val="001F1835"/>
    <w:rsid w:val="001F2658"/>
    <w:rsid w:val="001F26F9"/>
    <w:rsid w:val="001F3733"/>
    <w:rsid w:val="001F3EA2"/>
    <w:rsid w:val="001F3FC8"/>
    <w:rsid w:val="001F54C1"/>
    <w:rsid w:val="001F5C3B"/>
    <w:rsid w:val="001F667F"/>
    <w:rsid w:val="001F698A"/>
    <w:rsid w:val="001F762F"/>
    <w:rsid w:val="001F7A60"/>
    <w:rsid w:val="00200F67"/>
    <w:rsid w:val="00201FF6"/>
    <w:rsid w:val="002026CD"/>
    <w:rsid w:val="002031CC"/>
    <w:rsid w:val="002033FC"/>
    <w:rsid w:val="002041C2"/>
    <w:rsid w:val="002044BB"/>
    <w:rsid w:val="002048A5"/>
    <w:rsid w:val="00204B64"/>
    <w:rsid w:val="00206227"/>
    <w:rsid w:val="00207C26"/>
    <w:rsid w:val="00210B09"/>
    <w:rsid w:val="00210C9E"/>
    <w:rsid w:val="00211714"/>
    <w:rsid w:val="00211840"/>
    <w:rsid w:val="00212B3D"/>
    <w:rsid w:val="0021347C"/>
    <w:rsid w:val="00215727"/>
    <w:rsid w:val="00217C22"/>
    <w:rsid w:val="00220E5F"/>
    <w:rsid w:val="002212B5"/>
    <w:rsid w:val="00222145"/>
    <w:rsid w:val="0022619F"/>
    <w:rsid w:val="00226477"/>
    <w:rsid w:val="00226668"/>
    <w:rsid w:val="00226E79"/>
    <w:rsid w:val="00227496"/>
    <w:rsid w:val="00231441"/>
    <w:rsid w:val="00233809"/>
    <w:rsid w:val="002349E5"/>
    <w:rsid w:val="00234CDB"/>
    <w:rsid w:val="00234D7B"/>
    <w:rsid w:val="00235C5E"/>
    <w:rsid w:val="00237D7A"/>
    <w:rsid w:val="00240046"/>
    <w:rsid w:val="00241039"/>
    <w:rsid w:val="00241129"/>
    <w:rsid w:val="00242BB5"/>
    <w:rsid w:val="002441BE"/>
    <w:rsid w:val="0024656C"/>
    <w:rsid w:val="00246AF4"/>
    <w:rsid w:val="0024797F"/>
    <w:rsid w:val="00250318"/>
    <w:rsid w:val="0025119E"/>
    <w:rsid w:val="00251269"/>
    <w:rsid w:val="002514ED"/>
    <w:rsid w:val="0025156E"/>
    <w:rsid w:val="00252A10"/>
    <w:rsid w:val="0025327D"/>
    <w:rsid w:val="002535C0"/>
    <w:rsid w:val="002543ED"/>
    <w:rsid w:val="00254A5D"/>
    <w:rsid w:val="00256A2C"/>
    <w:rsid w:val="002578B6"/>
    <w:rsid w:val="002579FE"/>
    <w:rsid w:val="00257F9D"/>
    <w:rsid w:val="00261C2D"/>
    <w:rsid w:val="00262C5B"/>
    <w:rsid w:val="0026311C"/>
    <w:rsid w:val="00265510"/>
    <w:rsid w:val="00265F01"/>
    <w:rsid w:val="0026668C"/>
    <w:rsid w:val="00266AC1"/>
    <w:rsid w:val="00266BD4"/>
    <w:rsid w:val="00267E56"/>
    <w:rsid w:val="0027095D"/>
    <w:rsid w:val="00270A90"/>
    <w:rsid w:val="0027178C"/>
    <w:rsid w:val="002719FA"/>
    <w:rsid w:val="00271B34"/>
    <w:rsid w:val="00271DA6"/>
    <w:rsid w:val="00272668"/>
    <w:rsid w:val="0027330B"/>
    <w:rsid w:val="002742F6"/>
    <w:rsid w:val="00275EA5"/>
    <w:rsid w:val="00275EE0"/>
    <w:rsid w:val="00276EBA"/>
    <w:rsid w:val="0027714F"/>
    <w:rsid w:val="002803AD"/>
    <w:rsid w:val="00281610"/>
    <w:rsid w:val="00281A00"/>
    <w:rsid w:val="00282052"/>
    <w:rsid w:val="0028382F"/>
    <w:rsid w:val="0028519E"/>
    <w:rsid w:val="002856A5"/>
    <w:rsid w:val="00285A86"/>
    <w:rsid w:val="002861F8"/>
    <w:rsid w:val="00286C4B"/>
    <w:rsid w:val="002872ED"/>
    <w:rsid w:val="002872F0"/>
    <w:rsid w:val="00287C47"/>
    <w:rsid w:val="002900AE"/>
    <w:rsid w:val="002905C2"/>
    <w:rsid w:val="002914D7"/>
    <w:rsid w:val="002926CA"/>
    <w:rsid w:val="00292DF9"/>
    <w:rsid w:val="00293521"/>
    <w:rsid w:val="00293BE0"/>
    <w:rsid w:val="00294D09"/>
    <w:rsid w:val="00295115"/>
    <w:rsid w:val="00295AF2"/>
    <w:rsid w:val="00295C33"/>
    <w:rsid w:val="00295C91"/>
    <w:rsid w:val="00297151"/>
    <w:rsid w:val="00297526"/>
    <w:rsid w:val="002977AF"/>
    <w:rsid w:val="00297C0A"/>
    <w:rsid w:val="002A0D4F"/>
    <w:rsid w:val="002A1674"/>
    <w:rsid w:val="002A1735"/>
    <w:rsid w:val="002A1824"/>
    <w:rsid w:val="002A1DB3"/>
    <w:rsid w:val="002A29CE"/>
    <w:rsid w:val="002A2B10"/>
    <w:rsid w:val="002A4A6D"/>
    <w:rsid w:val="002A51E7"/>
    <w:rsid w:val="002A6EC1"/>
    <w:rsid w:val="002A7BD1"/>
    <w:rsid w:val="002B0A16"/>
    <w:rsid w:val="002B0CD1"/>
    <w:rsid w:val="002B0E2B"/>
    <w:rsid w:val="002B20CA"/>
    <w:rsid w:val="002B20E6"/>
    <w:rsid w:val="002B2AB6"/>
    <w:rsid w:val="002B36F8"/>
    <w:rsid w:val="002B42A3"/>
    <w:rsid w:val="002B4653"/>
    <w:rsid w:val="002B4D37"/>
    <w:rsid w:val="002B55CC"/>
    <w:rsid w:val="002B66A8"/>
    <w:rsid w:val="002B7BB4"/>
    <w:rsid w:val="002C0CDD"/>
    <w:rsid w:val="002C0F13"/>
    <w:rsid w:val="002C1D82"/>
    <w:rsid w:val="002C220B"/>
    <w:rsid w:val="002C3656"/>
    <w:rsid w:val="002C38C4"/>
    <w:rsid w:val="002C3965"/>
    <w:rsid w:val="002C3F74"/>
    <w:rsid w:val="002C44C4"/>
    <w:rsid w:val="002C72EA"/>
    <w:rsid w:val="002C7ED3"/>
    <w:rsid w:val="002D30C7"/>
    <w:rsid w:val="002D3F4E"/>
    <w:rsid w:val="002D556A"/>
    <w:rsid w:val="002D698D"/>
    <w:rsid w:val="002D7AA1"/>
    <w:rsid w:val="002D7AB6"/>
    <w:rsid w:val="002E0E0A"/>
    <w:rsid w:val="002E1A1D"/>
    <w:rsid w:val="002E212A"/>
    <w:rsid w:val="002E4081"/>
    <w:rsid w:val="002E4408"/>
    <w:rsid w:val="002E4BE5"/>
    <w:rsid w:val="002E4EE9"/>
    <w:rsid w:val="002E50BA"/>
    <w:rsid w:val="002E5B78"/>
    <w:rsid w:val="002E63AC"/>
    <w:rsid w:val="002F0005"/>
    <w:rsid w:val="002F007C"/>
    <w:rsid w:val="002F039E"/>
    <w:rsid w:val="002F0A22"/>
    <w:rsid w:val="002F2C1C"/>
    <w:rsid w:val="002F3ABD"/>
    <w:rsid w:val="002F3AE3"/>
    <w:rsid w:val="002F547B"/>
    <w:rsid w:val="002F59E1"/>
    <w:rsid w:val="002F649F"/>
    <w:rsid w:val="00300A6E"/>
    <w:rsid w:val="003022FD"/>
    <w:rsid w:val="00303441"/>
    <w:rsid w:val="003035BC"/>
    <w:rsid w:val="0030464B"/>
    <w:rsid w:val="00305D17"/>
    <w:rsid w:val="00306394"/>
    <w:rsid w:val="0030786C"/>
    <w:rsid w:val="0031069C"/>
    <w:rsid w:val="00310871"/>
    <w:rsid w:val="00310CDA"/>
    <w:rsid w:val="0031133E"/>
    <w:rsid w:val="00311C37"/>
    <w:rsid w:val="00313CC5"/>
    <w:rsid w:val="003142D8"/>
    <w:rsid w:val="003164E3"/>
    <w:rsid w:val="0031761E"/>
    <w:rsid w:val="00317815"/>
    <w:rsid w:val="00317894"/>
    <w:rsid w:val="00317AB1"/>
    <w:rsid w:val="0032267F"/>
    <w:rsid w:val="003233DE"/>
    <w:rsid w:val="0032466B"/>
    <w:rsid w:val="0032498C"/>
    <w:rsid w:val="003257CD"/>
    <w:rsid w:val="00326BA4"/>
    <w:rsid w:val="00327516"/>
    <w:rsid w:val="00327710"/>
    <w:rsid w:val="00331BAD"/>
    <w:rsid w:val="00331F05"/>
    <w:rsid w:val="00331F0D"/>
    <w:rsid w:val="00333003"/>
    <w:rsid w:val="003330BF"/>
    <w:rsid w:val="003330EB"/>
    <w:rsid w:val="00333B64"/>
    <w:rsid w:val="003415FD"/>
    <w:rsid w:val="003429F0"/>
    <w:rsid w:val="00342B5A"/>
    <w:rsid w:val="00344859"/>
    <w:rsid w:val="00345A82"/>
    <w:rsid w:val="00346BA7"/>
    <w:rsid w:val="00346D53"/>
    <w:rsid w:val="003505A8"/>
    <w:rsid w:val="0035097A"/>
    <w:rsid w:val="00352048"/>
    <w:rsid w:val="00352819"/>
    <w:rsid w:val="003540A4"/>
    <w:rsid w:val="00355890"/>
    <w:rsid w:val="0035624E"/>
    <w:rsid w:val="00357BCC"/>
    <w:rsid w:val="00360E4E"/>
    <w:rsid w:val="00361386"/>
    <w:rsid w:val="00361CA1"/>
    <w:rsid w:val="003654C3"/>
    <w:rsid w:val="0036576D"/>
    <w:rsid w:val="00366A70"/>
    <w:rsid w:val="00370AAA"/>
    <w:rsid w:val="00370D05"/>
    <w:rsid w:val="00371897"/>
    <w:rsid w:val="00372469"/>
    <w:rsid w:val="00372D68"/>
    <w:rsid w:val="003732B1"/>
    <w:rsid w:val="003737EE"/>
    <w:rsid w:val="0037390C"/>
    <w:rsid w:val="00373CEA"/>
    <w:rsid w:val="00374AD7"/>
    <w:rsid w:val="00375F77"/>
    <w:rsid w:val="00377ABD"/>
    <w:rsid w:val="00380120"/>
    <w:rsid w:val="00381B17"/>
    <w:rsid w:val="00381BBE"/>
    <w:rsid w:val="0038216B"/>
    <w:rsid w:val="00382558"/>
    <w:rsid w:val="00382903"/>
    <w:rsid w:val="003846FF"/>
    <w:rsid w:val="00384F44"/>
    <w:rsid w:val="00385000"/>
    <w:rsid w:val="003857D4"/>
    <w:rsid w:val="00385AB9"/>
    <w:rsid w:val="00385AD4"/>
    <w:rsid w:val="00387924"/>
    <w:rsid w:val="0039005B"/>
    <w:rsid w:val="00390837"/>
    <w:rsid w:val="00391A3F"/>
    <w:rsid w:val="00391B0B"/>
    <w:rsid w:val="00391EA7"/>
    <w:rsid w:val="0039209D"/>
    <w:rsid w:val="00392EEF"/>
    <w:rsid w:val="0039384D"/>
    <w:rsid w:val="00395975"/>
    <w:rsid w:val="00395BCD"/>
    <w:rsid w:val="00395C23"/>
    <w:rsid w:val="0039614B"/>
    <w:rsid w:val="003977FB"/>
    <w:rsid w:val="003A1BD1"/>
    <w:rsid w:val="003A2E4F"/>
    <w:rsid w:val="003A32D7"/>
    <w:rsid w:val="003A4438"/>
    <w:rsid w:val="003A4C40"/>
    <w:rsid w:val="003A5013"/>
    <w:rsid w:val="003A5078"/>
    <w:rsid w:val="003A50A3"/>
    <w:rsid w:val="003A62DD"/>
    <w:rsid w:val="003A775A"/>
    <w:rsid w:val="003B213A"/>
    <w:rsid w:val="003B3CF6"/>
    <w:rsid w:val="003B3F08"/>
    <w:rsid w:val="003B4263"/>
    <w:rsid w:val="003B43AD"/>
    <w:rsid w:val="003B5BB2"/>
    <w:rsid w:val="003B5E2D"/>
    <w:rsid w:val="003B7E93"/>
    <w:rsid w:val="003C0FEC"/>
    <w:rsid w:val="003C2AC8"/>
    <w:rsid w:val="003C616D"/>
    <w:rsid w:val="003C66AA"/>
    <w:rsid w:val="003D033A"/>
    <w:rsid w:val="003D0BE8"/>
    <w:rsid w:val="003D17F9"/>
    <w:rsid w:val="003D2D88"/>
    <w:rsid w:val="003D41EA"/>
    <w:rsid w:val="003D4577"/>
    <w:rsid w:val="003D4850"/>
    <w:rsid w:val="003D4C00"/>
    <w:rsid w:val="003D535A"/>
    <w:rsid w:val="003D68C1"/>
    <w:rsid w:val="003D7472"/>
    <w:rsid w:val="003D7D37"/>
    <w:rsid w:val="003E034B"/>
    <w:rsid w:val="003E0362"/>
    <w:rsid w:val="003E1175"/>
    <w:rsid w:val="003E1B6B"/>
    <w:rsid w:val="003E5265"/>
    <w:rsid w:val="003E6770"/>
    <w:rsid w:val="003E7648"/>
    <w:rsid w:val="003F0955"/>
    <w:rsid w:val="003F0CA5"/>
    <w:rsid w:val="003F1392"/>
    <w:rsid w:val="003F19B6"/>
    <w:rsid w:val="003F1AE0"/>
    <w:rsid w:val="003F1E9B"/>
    <w:rsid w:val="003F5F4D"/>
    <w:rsid w:val="003F646F"/>
    <w:rsid w:val="003F6538"/>
    <w:rsid w:val="004001AA"/>
    <w:rsid w:val="00400F00"/>
    <w:rsid w:val="00400F96"/>
    <w:rsid w:val="004032F7"/>
    <w:rsid w:val="0040363F"/>
    <w:rsid w:val="0040471B"/>
    <w:rsid w:val="0040489E"/>
    <w:rsid w:val="00404F8B"/>
    <w:rsid w:val="00405256"/>
    <w:rsid w:val="0040620D"/>
    <w:rsid w:val="00410031"/>
    <w:rsid w:val="00411DA9"/>
    <w:rsid w:val="00412256"/>
    <w:rsid w:val="00413013"/>
    <w:rsid w:val="00415407"/>
    <w:rsid w:val="00415C81"/>
    <w:rsid w:val="0041652B"/>
    <w:rsid w:val="00416689"/>
    <w:rsid w:val="004168F8"/>
    <w:rsid w:val="0041750F"/>
    <w:rsid w:val="00417789"/>
    <w:rsid w:val="00417B34"/>
    <w:rsid w:val="0042182F"/>
    <w:rsid w:val="00422D38"/>
    <w:rsid w:val="00425702"/>
    <w:rsid w:val="004269BA"/>
    <w:rsid w:val="004308F0"/>
    <w:rsid w:val="004310DD"/>
    <w:rsid w:val="00432378"/>
    <w:rsid w:val="004326D4"/>
    <w:rsid w:val="0043293A"/>
    <w:rsid w:val="00436818"/>
    <w:rsid w:val="00437F31"/>
    <w:rsid w:val="00440411"/>
    <w:rsid w:val="00440A71"/>
    <w:rsid w:val="00440D65"/>
    <w:rsid w:val="00440DCE"/>
    <w:rsid w:val="004418BB"/>
    <w:rsid w:val="0044294A"/>
    <w:rsid w:val="004435E6"/>
    <w:rsid w:val="00443C3E"/>
    <w:rsid w:val="00445B79"/>
    <w:rsid w:val="0044690A"/>
    <w:rsid w:val="00446DE5"/>
    <w:rsid w:val="00447047"/>
    <w:rsid w:val="0044791C"/>
    <w:rsid w:val="00447E31"/>
    <w:rsid w:val="0045010A"/>
    <w:rsid w:val="0045017D"/>
    <w:rsid w:val="00453923"/>
    <w:rsid w:val="00453981"/>
    <w:rsid w:val="00453CE1"/>
    <w:rsid w:val="00454835"/>
    <w:rsid w:val="00454A91"/>
    <w:rsid w:val="00454B9B"/>
    <w:rsid w:val="00454BCA"/>
    <w:rsid w:val="00455A9B"/>
    <w:rsid w:val="0045661E"/>
    <w:rsid w:val="004567E5"/>
    <w:rsid w:val="00456D41"/>
    <w:rsid w:val="0045766D"/>
    <w:rsid w:val="00457858"/>
    <w:rsid w:val="0046095F"/>
    <w:rsid w:val="00460B0B"/>
    <w:rsid w:val="00461023"/>
    <w:rsid w:val="00461B76"/>
    <w:rsid w:val="00462FAC"/>
    <w:rsid w:val="0046314D"/>
    <w:rsid w:val="0046332D"/>
    <w:rsid w:val="00463527"/>
    <w:rsid w:val="00464631"/>
    <w:rsid w:val="00464B79"/>
    <w:rsid w:val="004651DF"/>
    <w:rsid w:val="00466E9E"/>
    <w:rsid w:val="00467734"/>
    <w:rsid w:val="00467BBF"/>
    <w:rsid w:val="00470285"/>
    <w:rsid w:val="00470F20"/>
    <w:rsid w:val="00471C88"/>
    <w:rsid w:val="004724C2"/>
    <w:rsid w:val="00472760"/>
    <w:rsid w:val="00473AB7"/>
    <w:rsid w:val="0047446C"/>
    <w:rsid w:val="00480D5E"/>
    <w:rsid w:val="0048211A"/>
    <w:rsid w:val="00482196"/>
    <w:rsid w:val="004833A3"/>
    <w:rsid w:val="00483BCA"/>
    <w:rsid w:val="00484020"/>
    <w:rsid w:val="004851ED"/>
    <w:rsid w:val="0048593C"/>
    <w:rsid w:val="004867E2"/>
    <w:rsid w:val="00487683"/>
    <w:rsid w:val="00487EC3"/>
    <w:rsid w:val="00487F39"/>
    <w:rsid w:val="0049141D"/>
    <w:rsid w:val="00492842"/>
    <w:rsid w:val="004929A9"/>
    <w:rsid w:val="00492AEA"/>
    <w:rsid w:val="004933C2"/>
    <w:rsid w:val="004945A2"/>
    <w:rsid w:val="0049628D"/>
    <w:rsid w:val="004A0661"/>
    <w:rsid w:val="004A09C7"/>
    <w:rsid w:val="004A0D58"/>
    <w:rsid w:val="004A2989"/>
    <w:rsid w:val="004A4143"/>
    <w:rsid w:val="004A4831"/>
    <w:rsid w:val="004A53B1"/>
    <w:rsid w:val="004A60B9"/>
    <w:rsid w:val="004A62DD"/>
    <w:rsid w:val="004A78D9"/>
    <w:rsid w:val="004B00DC"/>
    <w:rsid w:val="004B1771"/>
    <w:rsid w:val="004B21EB"/>
    <w:rsid w:val="004B281D"/>
    <w:rsid w:val="004B3739"/>
    <w:rsid w:val="004B373A"/>
    <w:rsid w:val="004B4ACA"/>
    <w:rsid w:val="004B4CF3"/>
    <w:rsid w:val="004B5A85"/>
    <w:rsid w:val="004B616D"/>
    <w:rsid w:val="004B6C36"/>
    <w:rsid w:val="004B6E85"/>
    <w:rsid w:val="004B794A"/>
    <w:rsid w:val="004C017D"/>
    <w:rsid w:val="004C16DC"/>
    <w:rsid w:val="004C1F30"/>
    <w:rsid w:val="004C3138"/>
    <w:rsid w:val="004C3B5E"/>
    <w:rsid w:val="004C52DF"/>
    <w:rsid w:val="004C55D5"/>
    <w:rsid w:val="004C5FCF"/>
    <w:rsid w:val="004C6BCF"/>
    <w:rsid w:val="004C6F2B"/>
    <w:rsid w:val="004D58BF"/>
    <w:rsid w:val="004D7D03"/>
    <w:rsid w:val="004E085A"/>
    <w:rsid w:val="004E1048"/>
    <w:rsid w:val="004E1210"/>
    <w:rsid w:val="004E4329"/>
    <w:rsid w:val="004E4335"/>
    <w:rsid w:val="004E5F71"/>
    <w:rsid w:val="004E621B"/>
    <w:rsid w:val="004E653F"/>
    <w:rsid w:val="004E6E17"/>
    <w:rsid w:val="004E7C20"/>
    <w:rsid w:val="004F135C"/>
    <w:rsid w:val="004F13EE"/>
    <w:rsid w:val="004F17FD"/>
    <w:rsid w:val="004F2022"/>
    <w:rsid w:val="004F4970"/>
    <w:rsid w:val="004F50D9"/>
    <w:rsid w:val="004F7C05"/>
    <w:rsid w:val="004F7D77"/>
    <w:rsid w:val="00501268"/>
    <w:rsid w:val="00501C94"/>
    <w:rsid w:val="005024B9"/>
    <w:rsid w:val="0050294D"/>
    <w:rsid w:val="00504AD1"/>
    <w:rsid w:val="00504F40"/>
    <w:rsid w:val="0050536D"/>
    <w:rsid w:val="00506432"/>
    <w:rsid w:val="00506A5D"/>
    <w:rsid w:val="00510D55"/>
    <w:rsid w:val="00512602"/>
    <w:rsid w:val="005127B4"/>
    <w:rsid w:val="00514208"/>
    <w:rsid w:val="0051443C"/>
    <w:rsid w:val="005156E0"/>
    <w:rsid w:val="00516589"/>
    <w:rsid w:val="00516EF9"/>
    <w:rsid w:val="00517809"/>
    <w:rsid w:val="00517974"/>
    <w:rsid w:val="00517A3A"/>
    <w:rsid w:val="00520399"/>
    <w:rsid w:val="0052051D"/>
    <w:rsid w:val="005207BC"/>
    <w:rsid w:val="00521262"/>
    <w:rsid w:val="00521279"/>
    <w:rsid w:val="00521655"/>
    <w:rsid w:val="00521BC2"/>
    <w:rsid w:val="00522CBE"/>
    <w:rsid w:val="00525865"/>
    <w:rsid w:val="00526649"/>
    <w:rsid w:val="005267BE"/>
    <w:rsid w:val="0052777A"/>
    <w:rsid w:val="00527971"/>
    <w:rsid w:val="00530508"/>
    <w:rsid w:val="00531489"/>
    <w:rsid w:val="00531F55"/>
    <w:rsid w:val="00533A2E"/>
    <w:rsid w:val="005348A9"/>
    <w:rsid w:val="00535FA6"/>
    <w:rsid w:val="00540569"/>
    <w:rsid w:val="00541F62"/>
    <w:rsid w:val="005443D3"/>
    <w:rsid w:val="00545EE6"/>
    <w:rsid w:val="00546D17"/>
    <w:rsid w:val="005471BB"/>
    <w:rsid w:val="0054768D"/>
    <w:rsid w:val="00547E88"/>
    <w:rsid w:val="00550A0D"/>
    <w:rsid w:val="00553574"/>
    <w:rsid w:val="005550E7"/>
    <w:rsid w:val="00555A4D"/>
    <w:rsid w:val="00555D93"/>
    <w:rsid w:val="005564FB"/>
    <w:rsid w:val="00556C8B"/>
    <w:rsid w:val="005572C7"/>
    <w:rsid w:val="0056003B"/>
    <w:rsid w:val="0056018F"/>
    <w:rsid w:val="005604FD"/>
    <w:rsid w:val="0056074F"/>
    <w:rsid w:val="00561286"/>
    <w:rsid w:val="005614A0"/>
    <w:rsid w:val="005620EA"/>
    <w:rsid w:val="005622C2"/>
    <w:rsid w:val="0056291F"/>
    <w:rsid w:val="00562949"/>
    <w:rsid w:val="00562DA4"/>
    <w:rsid w:val="00562FC4"/>
    <w:rsid w:val="00564AAB"/>
    <w:rsid w:val="00564FD5"/>
    <w:rsid w:val="005650ED"/>
    <w:rsid w:val="00565E68"/>
    <w:rsid w:val="0056609E"/>
    <w:rsid w:val="00566603"/>
    <w:rsid w:val="00566EF6"/>
    <w:rsid w:val="0056757C"/>
    <w:rsid w:val="005703DE"/>
    <w:rsid w:val="0057146F"/>
    <w:rsid w:val="00571B00"/>
    <w:rsid w:val="00575754"/>
    <w:rsid w:val="00575E54"/>
    <w:rsid w:val="005762BD"/>
    <w:rsid w:val="00576502"/>
    <w:rsid w:val="00576588"/>
    <w:rsid w:val="00576F25"/>
    <w:rsid w:val="005774DC"/>
    <w:rsid w:val="00577C15"/>
    <w:rsid w:val="00577E3C"/>
    <w:rsid w:val="0058025A"/>
    <w:rsid w:val="00581FBA"/>
    <w:rsid w:val="0058220C"/>
    <w:rsid w:val="005840D5"/>
    <w:rsid w:val="0058596A"/>
    <w:rsid w:val="00590D6C"/>
    <w:rsid w:val="00591E20"/>
    <w:rsid w:val="00594A1E"/>
    <w:rsid w:val="00595408"/>
    <w:rsid w:val="00595C22"/>
    <w:rsid w:val="00595E84"/>
    <w:rsid w:val="00596B96"/>
    <w:rsid w:val="00596EFE"/>
    <w:rsid w:val="00597D78"/>
    <w:rsid w:val="005A01A2"/>
    <w:rsid w:val="005A06E6"/>
    <w:rsid w:val="005A0C59"/>
    <w:rsid w:val="005A48EB"/>
    <w:rsid w:val="005A5CC4"/>
    <w:rsid w:val="005A6CFB"/>
    <w:rsid w:val="005B354B"/>
    <w:rsid w:val="005B399A"/>
    <w:rsid w:val="005B3D60"/>
    <w:rsid w:val="005B3FAC"/>
    <w:rsid w:val="005B68A1"/>
    <w:rsid w:val="005B73A2"/>
    <w:rsid w:val="005C06B2"/>
    <w:rsid w:val="005C09CE"/>
    <w:rsid w:val="005C0C70"/>
    <w:rsid w:val="005C0CCB"/>
    <w:rsid w:val="005C0EBC"/>
    <w:rsid w:val="005C1CB2"/>
    <w:rsid w:val="005C2B42"/>
    <w:rsid w:val="005C3A64"/>
    <w:rsid w:val="005C3FA4"/>
    <w:rsid w:val="005C4804"/>
    <w:rsid w:val="005C5AEB"/>
    <w:rsid w:val="005C5F04"/>
    <w:rsid w:val="005C668B"/>
    <w:rsid w:val="005C7B33"/>
    <w:rsid w:val="005D0A85"/>
    <w:rsid w:val="005D163F"/>
    <w:rsid w:val="005D1828"/>
    <w:rsid w:val="005D2A67"/>
    <w:rsid w:val="005D391D"/>
    <w:rsid w:val="005D3EC8"/>
    <w:rsid w:val="005D4422"/>
    <w:rsid w:val="005D4C8A"/>
    <w:rsid w:val="005D4F6D"/>
    <w:rsid w:val="005D50CD"/>
    <w:rsid w:val="005D63CB"/>
    <w:rsid w:val="005D6553"/>
    <w:rsid w:val="005D6FA1"/>
    <w:rsid w:val="005D72C9"/>
    <w:rsid w:val="005E06FF"/>
    <w:rsid w:val="005E0A3F"/>
    <w:rsid w:val="005E2E5D"/>
    <w:rsid w:val="005E454C"/>
    <w:rsid w:val="005E5B0E"/>
    <w:rsid w:val="005E6883"/>
    <w:rsid w:val="005E6EF3"/>
    <w:rsid w:val="005E73DA"/>
    <w:rsid w:val="005E772F"/>
    <w:rsid w:val="005F1728"/>
    <w:rsid w:val="005F1ECB"/>
    <w:rsid w:val="005F1EDE"/>
    <w:rsid w:val="005F4ECA"/>
    <w:rsid w:val="005F5A43"/>
    <w:rsid w:val="00600DD7"/>
    <w:rsid w:val="00600EDF"/>
    <w:rsid w:val="00603C58"/>
    <w:rsid w:val="00604090"/>
    <w:rsid w:val="006041BE"/>
    <w:rsid w:val="006043C7"/>
    <w:rsid w:val="00604BDA"/>
    <w:rsid w:val="006058D5"/>
    <w:rsid w:val="00606141"/>
    <w:rsid w:val="00607631"/>
    <w:rsid w:val="00607EFC"/>
    <w:rsid w:val="00610F7D"/>
    <w:rsid w:val="006131F2"/>
    <w:rsid w:val="00613BCC"/>
    <w:rsid w:val="00613D1B"/>
    <w:rsid w:val="00614369"/>
    <w:rsid w:val="0061547E"/>
    <w:rsid w:val="0061565A"/>
    <w:rsid w:val="00616195"/>
    <w:rsid w:val="00617A59"/>
    <w:rsid w:val="00621834"/>
    <w:rsid w:val="00622813"/>
    <w:rsid w:val="00623F51"/>
    <w:rsid w:val="006246A5"/>
    <w:rsid w:val="00624B52"/>
    <w:rsid w:val="0062501B"/>
    <w:rsid w:val="00626D0B"/>
    <w:rsid w:val="0062704E"/>
    <w:rsid w:val="00630794"/>
    <w:rsid w:val="00631DF4"/>
    <w:rsid w:val="00632660"/>
    <w:rsid w:val="00632FE4"/>
    <w:rsid w:val="006332D7"/>
    <w:rsid w:val="00634175"/>
    <w:rsid w:val="0063433D"/>
    <w:rsid w:val="00635FBA"/>
    <w:rsid w:val="00636CD6"/>
    <w:rsid w:val="00636D8B"/>
    <w:rsid w:val="006404C1"/>
    <w:rsid w:val="006408AC"/>
    <w:rsid w:val="00642100"/>
    <w:rsid w:val="00642982"/>
    <w:rsid w:val="00644B25"/>
    <w:rsid w:val="00645D21"/>
    <w:rsid w:val="00646262"/>
    <w:rsid w:val="00646439"/>
    <w:rsid w:val="0064740E"/>
    <w:rsid w:val="00647B78"/>
    <w:rsid w:val="006503AA"/>
    <w:rsid w:val="0065054F"/>
    <w:rsid w:val="00650F5F"/>
    <w:rsid w:val="0065109D"/>
    <w:rsid w:val="006511B6"/>
    <w:rsid w:val="00651F20"/>
    <w:rsid w:val="00652AEC"/>
    <w:rsid w:val="0065421D"/>
    <w:rsid w:val="00655090"/>
    <w:rsid w:val="006552A5"/>
    <w:rsid w:val="006558BC"/>
    <w:rsid w:val="00655F3F"/>
    <w:rsid w:val="0065710A"/>
    <w:rsid w:val="006573F0"/>
    <w:rsid w:val="00657FF8"/>
    <w:rsid w:val="006607C9"/>
    <w:rsid w:val="006621AB"/>
    <w:rsid w:val="00662476"/>
    <w:rsid w:val="00662B37"/>
    <w:rsid w:val="00663EC0"/>
    <w:rsid w:val="0066437D"/>
    <w:rsid w:val="00665776"/>
    <w:rsid w:val="00667325"/>
    <w:rsid w:val="00670D99"/>
    <w:rsid w:val="00670E2B"/>
    <w:rsid w:val="00670E70"/>
    <w:rsid w:val="00671025"/>
    <w:rsid w:val="006720F9"/>
    <w:rsid w:val="006727C9"/>
    <w:rsid w:val="006734BB"/>
    <w:rsid w:val="00673E79"/>
    <w:rsid w:val="00674452"/>
    <w:rsid w:val="00675510"/>
    <w:rsid w:val="00675C99"/>
    <w:rsid w:val="0067677C"/>
    <w:rsid w:val="0067697A"/>
    <w:rsid w:val="00676E4D"/>
    <w:rsid w:val="00680E83"/>
    <w:rsid w:val="0068134A"/>
    <w:rsid w:val="00681986"/>
    <w:rsid w:val="00681E2F"/>
    <w:rsid w:val="006821EB"/>
    <w:rsid w:val="00683A80"/>
    <w:rsid w:val="0068472E"/>
    <w:rsid w:val="00685F8F"/>
    <w:rsid w:val="006900CB"/>
    <w:rsid w:val="00692706"/>
    <w:rsid w:val="00692DFE"/>
    <w:rsid w:val="0069543D"/>
    <w:rsid w:val="006959C7"/>
    <w:rsid w:val="00696752"/>
    <w:rsid w:val="006A06B4"/>
    <w:rsid w:val="006A07CD"/>
    <w:rsid w:val="006A0FAA"/>
    <w:rsid w:val="006A444D"/>
    <w:rsid w:val="006A6949"/>
    <w:rsid w:val="006A7DA5"/>
    <w:rsid w:val="006B0161"/>
    <w:rsid w:val="006B18B6"/>
    <w:rsid w:val="006B2286"/>
    <w:rsid w:val="006B2546"/>
    <w:rsid w:val="006B39D5"/>
    <w:rsid w:val="006B3EC7"/>
    <w:rsid w:val="006B56BB"/>
    <w:rsid w:val="006B6D7A"/>
    <w:rsid w:val="006B713F"/>
    <w:rsid w:val="006B7839"/>
    <w:rsid w:val="006C12BA"/>
    <w:rsid w:val="006C3E43"/>
    <w:rsid w:val="006C411E"/>
    <w:rsid w:val="006C482B"/>
    <w:rsid w:val="006C5CE6"/>
    <w:rsid w:val="006C728A"/>
    <w:rsid w:val="006C72A7"/>
    <w:rsid w:val="006C7374"/>
    <w:rsid w:val="006C77A8"/>
    <w:rsid w:val="006D0800"/>
    <w:rsid w:val="006D17FE"/>
    <w:rsid w:val="006D1AAF"/>
    <w:rsid w:val="006D32FE"/>
    <w:rsid w:val="006D3399"/>
    <w:rsid w:val="006D4098"/>
    <w:rsid w:val="006D5902"/>
    <w:rsid w:val="006D5D97"/>
    <w:rsid w:val="006D6AD2"/>
    <w:rsid w:val="006D6BD9"/>
    <w:rsid w:val="006D7681"/>
    <w:rsid w:val="006D7761"/>
    <w:rsid w:val="006D7B2E"/>
    <w:rsid w:val="006E02EA"/>
    <w:rsid w:val="006E0968"/>
    <w:rsid w:val="006E1BE0"/>
    <w:rsid w:val="006E2AF6"/>
    <w:rsid w:val="006E315B"/>
    <w:rsid w:val="006E3F8F"/>
    <w:rsid w:val="006E5F40"/>
    <w:rsid w:val="006E6997"/>
    <w:rsid w:val="006F0333"/>
    <w:rsid w:val="006F0A68"/>
    <w:rsid w:val="006F1265"/>
    <w:rsid w:val="006F469E"/>
    <w:rsid w:val="006F4795"/>
    <w:rsid w:val="006F4F7A"/>
    <w:rsid w:val="006F6287"/>
    <w:rsid w:val="00700152"/>
    <w:rsid w:val="007010DA"/>
    <w:rsid w:val="00701275"/>
    <w:rsid w:val="00701B16"/>
    <w:rsid w:val="0070357C"/>
    <w:rsid w:val="00703CD9"/>
    <w:rsid w:val="00707611"/>
    <w:rsid w:val="00707F56"/>
    <w:rsid w:val="00710C8D"/>
    <w:rsid w:val="00713558"/>
    <w:rsid w:val="00714527"/>
    <w:rsid w:val="00715B9D"/>
    <w:rsid w:val="00715D13"/>
    <w:rsid w:val="0071683B"/>
    <w:rsid w:val="007174DE"/>
    <w:rsid w:val="00717954"/>
    <w:rsid w:val="00717DE9"/>
    <w:rsid w:val="00720D08"/>
    <w:rsid w:val="00720F3C"/>
    <w:rsid w:val="0072265E"/>
    <w:rsid w:val="0072341A"/>
    <w:rsid w:val="007238A3"/>
    <w:rsid w:val="007246B9"/>
    <w:rsid w:val="00724D87"/>
    <w:rsid w:val="00725347"/>
    <w:rsid w:val="00725532"/>
    <w:rsid w:val="0072569B"/>
    <w:rsid w:val="0072571D"/>
    <w:rsid w:val="0072628B"/>
    <w:rsid w:val="007263B9"/>
    <w:rsid w:val="00730E51"/>
    <w:rsid w:val="007334F8"/>
    <w:rsid w:val="007339CD"/>
    <w:rsid w:val="0073475F"/>
    <w:rsid w:val="00734E85"/>
    <w:rsid w:val="007359D8"/>
    <w:rsid w:val="0073619D"/>
    <w:rsid w:val="007362D4"/>
    <w:rsid w:val="00736A52"/>
    <w:rsid w:val="007375FA"/>
    <w:rsid w:val="00737817"/>
    <w:rsid w:val="007378EE"/>
    <w:rsid w:val="00737C71"/>
    <w:rsid w:val="00737C72"/>
    <w:rsid w:val="0075045E"/>
    <w:rsid w:val="007522B4"/>
    <w:rsid w:val="007529FE"/>
    <w:rsid w:val="00753B3E"/>
    <w:rsid w:val="0075422B"/>
    <w:rsid w:val="00754745"/>
    <w:rsid w:val="00757009"/>
    <w:rsid w:val="007570A6"/>
    <w:rsid w:val="00757633"/>
    <w:rsid w:val="007576AD"/>
    <w:rsid w:val="007612A2"/>
    <w:rsid w:val="00761D9D"/>
    <w:rsid w:val="00761EEB"/>
    <w:rsid w:val="00763FA8"/>
    <w:rsid w:val="00764771"/>
    <w:rsid w:val="007654D7"/>
    <w:rsid w:val="0076578D"/>
    <w:rsid w:val="00765B85"/>
    <w:rsid w:val="00766019"/>
    <w:rsid w:val="0076625C"/>
    <w:rsid w:val="0076672A"/>
    <w:rsid w:val="007668A6"/>
    <w:rsid w:val="00770397"/>
    <w:rsid w:val="00770E49"/>
    <w:rsid w:val="00771767"/>
    <w:rsid w:val="00772124"/>
    <w:rsid w:val="00772210"/>
    <w:rsid w:val="00772635"/>
    <w:rsid w:val="00772B1C"/>
    <w:rsid w:val="00774FE3"/>
    <w:rsid w:val="00775E45"/>
    <w:rsid w:val="00776111"/>
    <w:rsid w:val="0077626E"/>
    <w:rsid w:val="00776E74"/>
    <w:rsid w:val="007773B3"/>
    <w:rsid w:val="00780317"/>
    <w:rsid w:val="00781136"/>
    <w:rsid w:val="00782887"/>
    <w:rsid w:val="00783DF4"/>
    <w:rsid w:val="00783E30"/>
    <w:rsid w:val="00785169"/>
    <w:rsid w:val="00785CDE"/>
    <w:rsid w:val="00787698"/>
    <w:rsid w:val="00787D92"/>
    <w:rsid w:val="00787EE4"/>
    <w:rsid w:val="00787F4B"/>
    <w:rsid w:val="00791518"/>
    <w:rsid w:val="00792AFB"/>
    <w:rsid w:val="00792E55"/>
    <w:rsid w:val="00793D4A"/>
    <w:rsid w:val="007954AB"/>
    <w:rsid w:val="00797C0F"/>
    <w:rsid w:val="007A0830"/>
    <w:rsid w:val="007A11F6"/>
    <w:rsid w:val="007A14C5"/>
    <w:rsid w:val="007A2CE2"/>
    <w:rsid w:val="007A36CC"/>
    <w:rsid w:val="007A4A10"/>
    <w:rsid w:val="007A51FB"/>
    <w:rsid w:val="007A5361"/>
    <w:rsid w:val="007A561B"/>
    <w:rsid w:val="007A6E03"/>
    <w:rsid w:val="007B1760"/>
    <w:rsid w:val="007B3EB4"/>
    <w:rsid w:val="007B4D6E"/>
    <w:rsid w:val="007B4E75"/>
    <w:rsid w:val="007B5472"/>
    <w:rsid w:val="007B5A50"/>
    <w:rsid w:val="007C05E2"/>
    <w:rsid w:val="007C1091"/>
    <w:rsid w:val="007C1FDC"/>
    <w:rsid w:val="007C28C1"/>
    <w:rsid w:val="007C4C97"/>
    <w:rsid w:val="007C6D9C"/>
    <w:rsid w:val="007C7073"/>
    <w:rsid w:val="007C74D6"/>
    <w:rsid w:val="007C7DDB"/>
    <w:rsid w:val="007D065E"/>
    <w:rsid w:val="007D0B54"/>
    <w:rsid w:val="007D1157"/>
    <w:rsid w:val="007D1830"/>
    <w:rsid w:val="007D1F4A"/>
    <w:rsid w:val="007D259B"/>
    <w:rsid w:val="007D2CC7"/>
    <w:rsid w:val="007D3868"/>
    <w:rsid w:val="007D5F6C"/>
    <w:rsid w:val="007D673D"/>
    <w:rsid w:val="007D6AA9"/>
    <w:rsid w:val="007E1B79"/>
    <w:rsid w:val="007E3F02"/>
    <w:rsid w:val="007E41C5"/>
    <w:rsid w:val="007E4D09"/>
    <w:rsid w:val="007E4E61"/>
    <w:rsid w:val="007E4EBD"/>
    <w:rsid w:val="007E59D3"/>
    <w:rsid w:val="007E6450"/>
    <w:rsid w:val="007E6BC5"/>
    <w:rsid w:val="007E75D7"/>
    <w:rsid w:val="007E765D"/>
    <w:rsid w:val="007F08E3"/>
    <w:rsid w:val="007F0D06"/>
    <w:rsid w:val="007F1A21"/>
    <w:rsid w:val="007F1D7D"/>
    <w:rsid w:val="007F2220"/>
    <w:rsid w:val="007F37CF"/>
    <w:rsid w:val="007F3E79"/>
    <w:rsid w:val="007F4B3E"/>
    <w:rsid w:val="007F57B7"/>
    <w:rsid w:val="007F62BA"/>
    <w:rsid w:val="007F6306"/>
    <w:rsid w:val="00800F87"/>
    <w:rsid w:val="00801C06"/>
    <w:rsid w:val="00801C7C"/>
    <w:rsid w:val="0080310F"/>
    <w:rsid w:val="008038C3"/>
    <w:rsid w:val="008047D7"/>
    <w:rsid w:val="008057A9"/>
    <w:rsid w:val="008057C4"/>
    <w:rsid w:val="00805A56"/>
    <w:rsid w:val="00806BC3"/>
    <w:rsid w:val="0080702C"/>
    <w:rsid w:val="00807E3D"/>
    <w:rsid w:val="0081253A"/>
    <w:rsid w:val="008127AF"/>
    <w:rsid w:val="00812B46"/>
    <w:rsid w:val="00814D08"/>
    <w:rsid w:val="00815700"/>
    <w:rsid w:val="00815A65"/>
    <w:rsid w:val="00815FBB"/>
    <w:rsid w:val="00817E6D"/>
    <w:rsid w:val="0082142D"/>
    <w:rsid w:val="008220E7"/>
    <w:rsid w:val="00822381"/>
    <w:rsid w:val="0082242A"/>
    <w:rsid w:val="00822B4E"/>
    <w:rsid w:val="008264EB"/>
    <w:rsid w:val="00826B8F"/>
    <w:rsid w:val="008307E3"/>
    <w:rsid w:val="00830F8D"/>
    <w:rsid w:val="00831E8A"/>
    <w:rsid w:val="008322BF"/>
    <w:rsid w:val="00835C76"/>
    <w:rsid w:val="00836B61"/>
    <w:rsid w:val="00836DDF"/>
    <w:rsid w:val="00837383"/>
    <w:rsid w:val="008373AF"/>
    <w:rsid w:val="008376E2"/>
    <w:rsid w:val="00840055"/>
    <w:rsid w:val="00841B7F"/>
    <w:rsid w:val="00841F2E"/>
    <w:rsid w:val="00842C93"/>
    <w:rsid w:val="00842FE6"/>
    <w:rsid w:val="00843049"/>
    <w:rsid w:val="00844E04"/>
    <w:rsid w:val="00844FAB"/>
    <w:rsid w:val="00845A86"/>
    <w:rsid w:val="00845D84"/>
    <w:rsid w:val="0084641A"/>
    <w:rsid w:val="008469B2"/>
    <w:rsid w:val="008469F3"/>
    <w:rsid w:val="00846E9F"/>
    <w:rsid w:val="0084714D"/>
    <w:rsid w:val="00847582"/>
    <w:rsid w:val="00851987"/>
    <w:rsid w:val="0085209B"/>
    <w:rsid w:val="008539EE"/>
    <w:rsid w:val="00853D2B"/>
    <w:rsid w:val="00853F99"/>
    <w:rsid w:val="00853FD5"/>
    <w:rsid w:val="00854107"/>
    <w:rsid w:val="008541DC"/>
    <w:rsid w:val="008547C3"/>
    <w:rsid w:val="00855098"/>
    <w:rsid w:val="0085593E"/>
    <w:rsid w:val="00856B66"/>
    <w:rsid w:val="00856BEB"/>
    <w:rsid w:val="00856E8A"/>
    <w:rsid w:val="008579C1"/>
    <w:rsid w:val="008601AC"/>
    <w:rsid w:val="008607E3"/>
    <w:rsid w:val="00861597"/>
    <w:rsid w:val="00861684"/>
    <w:rsid w:val="00861723"/>
    <w:rsid w:val="00861A5F"/>
    <w:rsid w:val="00862C72"/>
    <w:rsid w:val="00863240"/>
    <w:rsid w:val="008644AD"/>
    <w:rsid w:val="00864A65"/>
    <w:rsid w:val="00865735"/>
    <w:rsid w:val="00865DDB"/>
    <w:rsid w:val="00867538"/>
    <w:rsid w:val="00871C29"/>
    <w:rsid w:val="00873637"/>
    <w:rsid w:val="008737E5"/>
    <w:rsid w:val="00873AB6"/>
    <w:rsid w:val="00873D90"/>
    <w:rsid w:val="00873FC8"/>
    <w:rsid w:val="008762EF"/>
    <w:rsid w:val="00877B54"/>
    <w:rsid w:val="0088071A"/>
    <w:rsid w:val="00882A67"/>
    <w:rsid w:val="008834EA"/>
    <w:rsid w:val="0088386A"/>
    <w:rsid w:val="00884C63"/>
    <w:rsid w:val="00885908"/>
    <w:rsid w:val="00885C0A"/>
    <w:rsid w:val="00885F85"/>
    <w:rsid w:val="008864B7"/>
    <w:rsid w:val="008910EB"/>
    <w:rsid w:val="00891196"/>
    <w:rsid w:val="008919CB"/>
    <w:rsid w:val="008926B7"/>
    <w:rsid w:val="0089437E"/>
    <w:rsid w:val="0089510B"/>
    <w:rsid w:val="00895516"/>
    <w:rsid w:val="008955C2"/>
    <w:rsid w:val="0089677E"/>
    <w:rsid w:val="0089780F"/>
    <w:rsid w:val="00897BDB"/>
    <w:rsid w:val="00897CD0"/>
    <w:rsid w:val="008A03FC"/>
    <w:rsid w:val="008A0D90"/>
    <w:rsid w:val="008A1A9D"/>
    <w:rsid w:val="008A275E"/>
    <w:rsid w:val="008A2F0E"/>
    <w:rsid w:val="008A3D73"/>
    <w:rsid w:val="008A3F08"/>
    <w:rsid w:val="008A7438"/>
    <w:rsid w:val="008B04C3"/>
    <w:rsid w:val="008B097D"/>
    <w:rsid w:val="008B1334"/>
    <w:rsid w:val="008B1C42"/>
    <w:rsid w:val="008B25C7"/>
    <w:rsid w:val="008B2C51"/>
    <w:rsid w:val="008B4660"/>
    <w:rsid w:val="008B67BB"/>
    <w:rsid w:val="008B6BC8"/>
    <w:rsid w:val="008C0278"/>
    <w:rsid w:val="008C053E"/>
    <w:rsid w:val="008C09DC"/>
    <w:rsid w:val="008C24E9"/>
    <w:rsid w:val="008C3313"/>
    <w:rsid w:val="008C33F1"/>
    <w:rsid w:val="008C40AD"/>
    <w:rsid w:val="008C5190"/>
    <w:rsid w:val="008C77F2"/>
    <w:rsid w:val="008C7B3D"/>
    <w:rsid w:val="008C7B7C"/>
    <w:rsid w:val="008D00F6"/>
    <w:rsid w:val="008D0533"/>
    <w:rsid w:val="008D1047"/>
    <w:rsid w:val="008D1498"/>
    <w:rsid w:val="008D29E5"/>
    <w:rsid w:val="008D42CB"/>
    <w:rsid w:val="008D44BA"/>
    <w:rsid w:val="008D48C9"/>
    <w:rsid w:val="008D5E40"/>
    <w:rsid w:val="008D6381"/>
    <w:rsid w:val="008D7584"/>
    <w:rsid w:val="008E06D5"/>
    <w:rsid w:val="008E0C77"/>
    <w:rsid w:val="008E1384"/>
    <w:rsid w:val="008E15B0"/>
    <w:rsid w:val="008E15E8"/>
    <w:rsid w:val="008E160D"/>
    <w:rsid w:val="008E188B"/>
    <w:rsid w:val="008E2668"/>
    <w:rsid w:val="008E2B86"/>
    <w:rsid w:val="008E3E31"/>
    <w:rsid w:val="008E415C"/>
    <w:rsid w:val="008E625F"/>
    <w:rsid w:val="008E6F85"/>
    <w:rsid w:val="008E74A3"/>
    <w:rsid w:val="008E77FF"/>
    <w:rsid w:val="008F264D"/>
    <w:rsid w:val="008F3205"/>
    <w:rsid w:val="008F3B85"/>
    <w:rsid w:val="008F482F"/>
    <w:rsid w:val="008F5125"/>
    <w:rsid w:val="008F6721"/>
    <w:rsid w:val="00900751"/>
    <w:rsid w:val="00903014"/>
    <w:rsid w:val="00903186"/>
    <w:rsid w:val="0090379C"/>
    <w:rsid w:val="009040E9"/>
    <w:rsid w:val="00906363"/>
    <w:rsid w:val="009074E1"/>
    <w:rsid w:val="00907A37"/>
    <w:rsid w:val="009112F7"/>
    <w:rsid w:val="009122AF"/>
    <w:rsid w:val="009129AE"/>
    <w:rsid w:val="00912D54"/>
    <w:rsid w:val="00913431"/>
    <w:rsid w:val="0091389F"/>
    <w:rsid w:val="00913DEC"/>
    <w:rsid w:val="00915AE6"/>
    <w:rsid w:val="009165CC"/>
    <w:rsid w:val="009208F7"/>
    <w:rsid w:val="00921095"/>
    <w:rsid w:val="00921649"/>
    <w:rsid w:val="00922517"/>
    <w:rsid w:val="00922722"/>
    <w:rsid w:val="00923841"/>
    <w:rsid w:val="00924005"/>
    <w:rsid w:val="00924306"/>
    <w:rsid w:val="00924698"/>
    <w:rsid w:val="0092617E"/>
    <w:rsid w:val="009261E6"/>
    <w:rsid w:val="009268E1"/>
    <w:rsid w:val="00927DF6"/>
    <w:rsid w:val="0093007B"/>
    <w:rsid w:val="00930719"/>
    <w:rsid w:val="009307E1"/>
    <w:rsid w:val="009312ED"/>
    <w:rsid w:val="00933E9F"/>
    <w:rsid w:val="00933F0E"/>
    <w:rsid w:val="009344DE"/>
    <w:rsid w:val="009347EF"/>
    <w:rsid w:val="00934D02"/>
    <w:rsid w:val="00936207"/>
    <w:rsid w:val="0093633C"/>
    <w:rsid w:val="0093670C"/>
    <w:rsid w:val="00940352"/>
    <w:rsid w:val="00942373"/>
    <w:rsid w:val="00945E7F"/>
    <w:rsid w:val="009468C9"/>
    <w:rsid w:val="0094744C"/>
    <w:rsid w:val="00950387"/>
    <w:rsid w:val="009524D4"/>
    <w:rsid w:val="009557C1"/>
    <w:rsid w:val="00956152"/>
    <w:rsid w:val="00956B17"/>
    <w:rsid w:val="00957DDC"/>
    <w:rsid w:val="00960068"/>
    <w:rsid w:val="00960706"/>
    <w:rsid w:val="00960D6E"/>
    <w:rsid w:val="00961981"/>
    <w:rsid w:val="00962283"/>
    <w:rsid w:val="00962997"/>
    <w:rsid w:val="00962AA2"/>
    <w:rsid w:val="009650E7"/>
    <w:rsid w:val="00966579"/>
    <w:rsid w:val="009707BD"/>
    <w:rsid w:val="00972078"/>
    <w:rsid w:val="009724AB"/>
    <w:rsid w:val="009724B2"/>
    <w:rsid w:val="009731E2"/>
    <w:rsid w:val="00973527"/>
    <w:rsid w:val="0097499F"/>
    <w:rsid w:val="00974B59"/>
    <w:rsid w:val="00974BF4"/>
    <w:rsid w:val="00974F3B"/>
    <w:rsid w:val="00975725"/>
    <w:rsid w:val="00976722"/>
    <w:rsid w:val="00977243"/>
    <w:rsid w:val="009804E3"/>
    <w:rsid w:val="0098122D"/>
    <w:rsid w:val="00982537"/>
    <w:rsid w:val="0098340B"/>
    <w:rsid w:val="0098356B"/>
    <w:rsid w:val="009835C4"/>
    <w:rsid w:val="00985544"/>
    <w:rsid w:val="009856BD"/>
    <w:rsid w:val="00985A33"/>
    <w:rsid w:val="00985C80"/>
    <w:rsid w:val="00986284"/>
    <w:rsid w:val="00986830"/>
    <w:rsid w:val="009876E1"/>
    <w:rsid w:val="00987F9D"/>
    <w:rsid w:val="0099175D"/>
    <w:rsid w:val="009924A5"/>
    <w:rsid w:val="009924C3"/>
    <w:rsid w:val="0099275B"/>
    <w:rsid w:val="00993102"/>
    <w:rsid w:val="00994B0F"/>
    <w:rsid w:val="00994C01"/>
    <w:rsid w:val="00995FF9"/>
    <w:rsid w:val="009A01EB"/>
    <w:rsid w:val="009A1132"/>
    <w:rsid w:val="009A1224"/>
    <w:rsid w:val="009A14C0"/>
    <w:rsid w:val="009A2438"/>
    <w:rsid w:val="009A48F1"/>
    <w:rsid w:val="009A6EF4"/>
    <w:rsid w:val="009B0351"/>
    <w:rsid w:val="009B1570"/>
    <w:rsid w:val="009B3FB7"/>
    <w:rsid w:val="009B4164"/>
    <w:rsid w:val="009B4629"/>
    <w:rsid w:val="009B4BB8"/>
    <w:rsid w:val="009B53DC"/>
    <w:rsid w:val="009B64FD"/>
    <w:rsid w:val="009B6D12"/>
    <w:rsid w:val="009B6DFB"/>
    <w:rsid w:val="009C04F6"/>
    <w:rsid w:val="009C0502"/>
    <w:rsid w:val="009C0CE4"/>
    <w:rsid w:val="009C175F"/>
    <w:rsid w:val="009C24AB"/>
    <w:rsid w:val="009C374D"/>
    <w:rsid w:val="009C3A1C"/>
    <w:rsid w:val="009C3D29"/>
    <w:rsid w:val="009C3D9A"/>
    <w:rsid w:val="009C4355"/>
    <w:rsid w:val="009C57AD"/>
    <w:rsid w:val="009C6F10"/>
    <w:rsid w:val="009C7C72"/>
    <w:rsid w:val="009C7EAB"/>
    <w:rsid w:val="009D148F"/>
    <w:rsid w:val="009D34A6"/>
    <w:rsid w:val="009D360D"/>
    <w:rsid w:val="009D3D70"/>
    <w:rsid w:val="009D48FB"/>
    <w:rsid w:val="009D7481"/>
    <w:rsid w:val="009D7483"/>
    <w:rsid w:val="009E17D0"/>
    <w:rsid w:val="009E32DD"/>
    <w:rsid w:val="009E5413"/>
    <w:rsid w:val="009E6A6E"/>
    <w:rsid w:val="009E6F7E"/>
    <w:rsid w:val="009E7723"/>
    <w:rsid w:val="009E78F3"/>
    <w:rsid w:val="009E7A57"/>
    <w:rsid w:val="009F1836"/>
    <w:rsid w:val="009F18A4"/>
    <w:rsid w:val="009F20A7"/>
    <w:rsid w:val="009F28B8"/>
    <w:rsid w:val="009F34F4"/>
    <w:rsid w:val="009F40A3"/>
    <w:rsid w:val="009F455F"/>
    <w:rsid w:val="009F4803"/>
    <w:rsid w:val="009F4F6A"/>
    <w:rsid w:val="009F5C54"/>
    <w:rsid w:val="009F68C0"/>
    <w:rsid w:val="009F6B27"/>
    <w:rsid w:val="00A0000B"/>
    <w:rsid w:val="00A007A7"/>
    <w:rsid w:val="00A0159B"/>
    <w:rsid w:val="00A024FC"/>
    <w:rsid w:val="00A0381D"/>
    <w:rsid w:val="00A0402E"/>
    <w:rsid w:val="00A047A1"/>
    <w:rsid w:val="00A052FA"/>
    <w:rsid w:val="00A069E3"/>
    <w:rsid w:val="00A1115D"/>
    <w:rsid w:val="00A12812"/>
    <w:rsid w:val="00A13EB5"/>
    <w:rsid w:val="00A144D4"/>
    <w:rsid w:val="00A14657"/>
    <w:rsid w:val="00A1490E"/>
    <w:rsid w:val="00A150FD"/>
    <w:rsid w:val="00A153C8"/>
    <w:rsid w:val="00A15502"/>
    <w:rsid w:val="00A162D7"/>
    <w:rsid w:val="00A16E36"/>
    <w:rsid w:val="00A170C3"/>
    <w:rsid w:val="00A22EBA"/>
    <w:rsid w:val="00A23630"/>
    <w:rsid w:val="00A23A6D"/>
    <w:rsid w:val="00A24961"/>
    <w:rsid w:val="00A24B10"/>
    <w:rsid w:val="00A25D9E"/>
    <w:rsid w:val="00A27010"/>
    <w:rsid w:val="00A277EF"/>
    <w:rsid w:val="00A3010E"/>
    <w:rsid w:val="00A30E9B"/>
    <w:rsid w:val="00A31869"/>
    <w:rsid w:val="00A31DC4"/>
    <w:rsid w:val="00A32A3B"/>
    <w:rsid w:val="00A32F81"/>
    <w:rsid w:val="00A3523B"/>
    <w:rsid w:val="00A35565"/>
    <w:rsid w:val="00A36690"/>
    <w:rsid w:val="00A36AB5"/>
    <w:rsid w:val="00A37F74"/>
    <w:rsid w:val="00A4114E"/>
    <w:rsid w:val="00A412D2"/>
    <w:rsid w:val="00A41DBE"/>
    <w:rsid w:val="00A4245D"/>
    <w:rsid w:val="00A42C32"/>
    <w:rsid w:val="00A437C6"/>
    <w:rsid w:val="00A4391B"/>
    <w:rsid w:val="00A4435B"/>
    <w:rsid w:val="00A4512D"/>
    <w:rsid w:val="00A4698B"/>
    <w:rsid w:val="00A471E7"/>
    <w:rsid w:val="00A47EE6"/>
    <w:rsid w:val="00A50244"/>
    <w:rsid w:val="00A52709"/>
    <w:rsid w:val="00A53570"/>
    <w:rsid w:val="00A53706"/>
    <w:rsid w:val="00A5747A"/>
    <w:rsid w:val="00A6132A"/>
    <w:rsid w:val="00A627D7"/>
    <w:rsid w:val="00A6293E"/>
    <w:rsid w:val="00A63B13"/>
    <w:rsid w:val="00A63F30"/>
    <w:rsid w:val="00A6567F"/>
    <w:rsid w:val="00A656C7"/>
    <w:rsid w:val="00A6685D"/>
    <w:rsid w:val="00A66F8D"/>
    <w:rsid w:val="00A67D68"/>
    <w:rsid w:val="00A67E13"/>
    <w:rsid w:val="00A704C6"/>
    <w:rsid w:val="00A705AF"/>
    <w:rsid w:val="00A722D2"/>
    <w:rsid w:val="00A72454"/>
    <w:rsid w:val="00A72B10"/>
    <w:rsid w:val="00A73B0C"/>
    <w:rsid w:val="00A74828"/>
    <w:rsid w:val="00A77661"/>
    <w:rsid w:val="00A77696"/>
    <w:rsid w:val="00A77840"/>
    <w:rsid w:val="00A77CFB"/>
    <w:rsid w:val="00A80557"/>
    <w:rsid w:val="00A81D33"/>
    <w:rsid w:val="00A8291B"/>
    <w:rsid w:val="00A8341C"/>
    <w:rsid w:val="00A8407C"/>
    <w:rsid w:val="00A865AC"/>
    <w:rsid w:val="00A9123D"/>
    <w:rsid w:val="00A91E61"/>
    <w:rsid w:val="00A923FF"/>
    <w:rsid w:val="00A92DEF"/>
    <w:rsid w:val="00A930AE"/>
    <w:rsid w:val="00A93908"/>
    <w:rsid w:val="00A93C88"/>
    <w:rsid w:val="00A93CCF"/>
    <w:rsid w:val="00A95B3A"/>
    <w:rsid w:val="00A96D5A"/>
    <w:rsid w:val="00A9709A"/>
    <w:rsid w:val="00AA0092"/>
    <w:rsid w:val="00AA0145"/>
    <w:rsid w:val="00AA0ADC"/>
    <w:rsid w:val="00AA0D70"/>
    <w:rsid w:val="00AA1A95"/>
    <w:rsid w:val="00AA2258"/>
    <w:rsid w:val="00AA260F"/>
    <w:rsid w:val="00AA30E1"/>
    <w:rsid w:val="00AA3B2D"/>
    <w:rsid w:val="00AA4827"/>
    <w:rsid w:val="00AA4C46"/>
    <w:rsid w:val="00AA4DE9"/>
    <w:rsid w:val="00AA75C5"/>
    <w:rsid w:val="00AA7799"/>
    <w:rsid w:val="00AB17FE"/>
    <w:rsid w:val="00AB1B55"/>
    <w:rsid w:val="00AB1EE7"/>
    <w:rsid w:val="00AB28E6"/>
    <w:rsid w:val="00AB2F62"/>
    <w:rsid w:val="00AB326E"/>
    <w:rsid w:val="00AB458F"/>
    <w:rsid w:val="00AB4B37"/>
    <w:rsid w:val="00AB5762"/>
    <w:rsid w:val="00AB6F05"/>
    <w:rsid w:val="00AB7406"/>
    <w:rsid w:val="00AB744B"/>
    <w:rsid w:val="00AC073E"/>
    <w:rsid w:val="00AC24B7"/>
    <w:rsid w:val="00AC2679"/>
    <w:rsid w:val="00AC2DE6"/>
    <w:rsid w:val="00AC3D62"/>
    <w:rsid w:val="00AC4BE4"/>
    <w:rsid w:val="00AC5339"/>
    <w:rsid w:val="00AC5F50"/>
    <w:rsid w:val="00AD05E6"/>
    <w:rsid w:val="00AD0D3F"/>
    <w:rsid w:val="00AD346F"/>
    <w:rsid w:val="00AD5085"/>
    <w:rsid w:val="00AE0B9E"/>
    <w:rsid w:val="00AE0EA7"/>
    <w:rsid w:val="00AE1D7D"/>
    <w:rsid w:val="00AE2A8B"/>
    <w:rsid w:val="00AE2C62"/>
    <w:rsid w:val="00AE2D87"/>
    <w:rsid w:val="00AE2FAF"/>
    <w:rsid w:val="00AE3354"/>
    <w:rsid w:val="00AE3F64"/>
    <w:rsid w:val="00AE7677"/>
    <w:rsid w:val="00AF0096"/>
    <w:rsid w:val="00AF02EC"/>
    <w:rsid w:val="00AF143B"/>
    <w:rsid w:val="00AF209D"/>
    <w:rsid w:val="00AF2E68"/>
    <w:rsid w:val="00AF2F3A"/>
    <w:rsid w:val="00AF5C6C"/>
    <w:rsid w:val="00AF7386"/>
    <w:rsid w:val="00AF7934"/>
    <w:rsid w:val="00B00B81"/>
    <w:rsid w:val="00B0343A"/>
    <w:rsid w:val="00B03459"/>
    <w:rsid w:val="00B041B6"/>
    <w:rsid w:val="00B04580"/>
    <w:rsid w:val="00B04B09"/>
    <w:rsid w:val="00B06746"/>
    <w:rsid w:val="00B11608"/>
    <w:rsid w:val="00B11BBE"/>
    <w:rsid w:val="00B12296"/>
    <w:rsid w:val="00B13EA0"/>
    <w:rsid w:val="00B1425D"/>
    <w:rsid w:val="00B16A51"/>
    <w:rsid w:val="00B2090C"/>
    <w:rsid w:val="00B236DC"/>
    <w:rsid w:val="00B23FC6"/>
    <w:rsid w:val="00B30DA4"/>
    <w:rsid w:val="00B3130F"/>
    <w:rsid w:val="00B31885"/>
    <w:rsid w:val="00B31D68"/>
    <w:rsid w:val="00B32222"/>
    <w:rsid w:val="00B32B61"/>
    <w:rsid w:val="00B33372"/>
    <w:rsid w:val="00B33C74"/>
    <w:rsid w:val="00B3618D"/>
    <w:rsid w:val="00B36233"/>
    <w:rsid w:val="00B36929"/>
    <w:rsid w:val="00B36FF8"/>
    <w:rsid w:val="00B3703E"/>
    <w:rsid w:val="00B41BA9"/>
    <w:rsid w:val="00B42851"/>
    <w:rsid w:val="00B42EB8"/>
    <w:rsid w:val="00B448CD"/>
    <w:rsid w:val="00B45AC7"/>
    <w:rsid w:val="00B45D36"/>
    <w:rsid w:val="00B45DD8"/>
    <w:rsid w:val="00B4641B"/>
    <w:rsid w:val="00B471D8"/>
    <w:rsid w:val="00B50F96"/>
    <w:rsid w:val="00B51B06"/>
    <w:rsid w:val="00B5329D"/>
    <w:rsid w:val="00B533E1"/>
    <w:rsid w:val="00B5372F"/>
    <w:rsid w:val="00B53D10"/>
    <w:rsid w:val="00B54577"/>
    <w:rsid w:val="00B546D6"/>
    <w:rsid w:val="00B55586"/>
    <w:rsid w:val="00B55A61"/>
    <w:rsid w:val="00B55BF7"/>
    <w:rsid w:val="00B55E09"/>
    <w:rsid w:val="00B55E1D"/>
    <w:rsid w:val="00B55EBB"/>
    <w:rsid w:val="00B56128"/>
    <w:rsid w:val="00B57113"/>
    <w:rsid w:val="00B57937"/>
    <w:rsid w:val="00B60865"/>
    <w:rsid w:val="00B61129"/>
    <w:rsid w:val="00B617B0"/>
    <w:rsid w:val="00B61BF6"/>
    <w:rsid w:val="00B633D5"/>
    <w:rsid w:val="00B644F8"/>
    <w:rsid w:val="00B655A4"/>
    <w:rsid w:val="00B6596B"/>
    <w:rsid w:val="00B67755"/>
    <w:rsid w:val="00B67E7F"/>
    <w:rsid w:val="00B70D8C"/>
    <w:rsid w:val="00B71963"/>
    <w:rsid w:val="00B71FAA"/>
    <w:rsid w:val="00B72A5C"/>
    <w:rsid w:val="00B74BF5"/>
    <w:rsid w:val="00B75B3D"/>
    <w:rsid w:val="00B76DC5"/>
    <w:rsid w:val="00B77558"/>
    <w:rsid w:val="00B77CDE"/>
    <w:rsid w:val="00B77E0C"/>
    <w:rsid w:val="00B8078C"/>
    <w:rsid w:val="00B839B2"/>
    <w:rsid w:val="00B84856"/>
    <w:rsid w:val="00B865E8"/>
    <w:rsid w:val="00B87474"/>
    <w:rsid w:val="00B908EA"/>
    <w:rsid w:val="00B91B44"/>
    <w:rsid w:val="00B9213A"/>
    <w:rsid w:val="00B94252"/>
    <w:rsid w:val="00B94372"/>
    <w:rsid w:val="00B95C12"/>
    <w:rsid w:val="00B96D2F"/>
    <w:rsid w:val="00B96EA0"/>
    <w:rsid w:val="00B9715A"/>
    <w:rsid w:val="00B97901"/>
    <w:rsid w:val="00BA1462"/>
    <w:rsid w:val="00BA14BE"/>
    <w:rsid w:val="00BA2732"/>
    <w:rsid w:val="00BA293D"/>
    <w:rsid w:val="00BA2A50"/>
    <w:rsid w:val="00BA4216"/>
    <w:rsid w:val="00BA49BC"/>
    <w:rsid w:val="00BA5388"/>
    <w:rsid w:val="00BA5443"/>
    <w:rsid w:val="00BA5676"/>
    <w:rsid w:val="00BA56B7"/>
    <w:rsid w:val="00BA57E9"/>
    <w:rsid w:val="00BA5978"/>
    <w:rsid w:val="00BA6161"/>
    <w:rsid w:val="00BA7A0F"/>
    <w:rsid w:val="00BA7A1E"/>
    <w:rsid w:val="00BB03D6"/>
    <w:rsid w:val="00BB1EC7"/>
    <w:rsid w:val="00BB2F6C"/>
    <w:rsid w:val="00BB3565"/>
    <w:rsid w:val="00BB3596"/>
    <w:rsid w:val="00BB3875"/>
    <w:rsid w:val="00BB52DF"/>
    <w:rsid w:val="00BB5793"/>
    <w:rsid w:val="00BB5860"/>
    <w:rsid w:val="00BB591F"/>
    <w:rsid w:val="00BB6AA7"/>
    <w:rsid w:val="00BB6AAD"/>
    <w:rsid w:val="00BB6FC5"/>
    <w:rsid w:val="00BC0E2F"/>
    <w:rsid w:val="00BC13AB"/>
    <w:rsid w:val="00BC2967"/>
    <w:rsid w:val="00BC32E4"/>
    <w:rsid w:val="00BC4347"/>
    <w:rsid w:val="00BC4A19"/>
    <w:rsid w:val="00BC4E6D"/>
    <w:rsid w:val="00BC4EB6"/>
    <w:rsid w:val="00BC5053"/>
    <w:rsid w:val="00BC56E6"/>
    <w:rsid w:val="00BC752B"/>
    <w:rsid w:val="00BD0617"/>
    <w:rsid w:val="00BD09DB"/>
    <w:rsid w:val="00BD1708"/>
    <w:rsid w:val="00BD2E9B"/>
    <w:rsid w:val="00BD3A95"/>
    <w:rsid w:val="00BD3E7F"/>
    <w:rsid w:val="00BD4CF0"/>
    <w:rsid w:val="00BD7D93"/>
    <w:rsid w:val="00BD7FB2"/>
    <w:rsid w:val="00BE1FBE"/>
    <w:rsid w:val="00BE2C32"/>
    <w:rsid w:val="00BE3767"/>
    <w:rsid w:val="00BE50F2"/>
    <w:rsid w:val="00BE6183"/>
    <w:rsid w:val="00BE6C4A"/>
    <w:rsid w:val="00BE7093"/>
    <w:rsid w:val="00BF024E"/>
    <w:rsid w:val="00BF1621"/>
    <w:rsid w:val="00BF2F23"/>
    <w:rsid w:val="00BF674F"/>
    <w:rsid w:val="00BF6CC7"/>
    <w:rsid w:val="00C006E5"/>
    <w:rsid w:val="00C00930"/>
    <w:rsid w:val="00C00AE7"/>
    <w:rsid w:val="00C019BB"/>
    <w:rsid w:val="00C01C61"/>
    <w:rsid w:val="00C0348A"/>
    <w:rsid w:val="00C040F8"/>
    <w:rsid w:val="00C042FB"/>
    <w:rsid w:val="00C045E0"/>
    <w:rsid w:val="00C04C78"/>
    <w:rsid w:val="00C05206"/>
    <w:rsid w:val="00C060AD"/>
    <w:rsid w:val="00C068B0"/>
    <w:rsid w:val="00C0695C"/>
    <w:rsid w:val="00C071AD"/>
    <w:rsid w:val="00C10248"/>
    <w:rsid w:val="00C10EDE"/>
    <w:rsid w:val="00C113BF"/>
    <w:rsid w:val="00C12287"/>
    <w:rsid w:val="00C1280A"/>
    <w:rsid w:val="00C13D04"/>
    <w:rsid w:val="00C14826"/>
    <w:rsid w:val="00C149D7"/>
    <w:rsid w:val="00C1509B"/>
    <w:rsid w:val="00C1578C"/>
    <w:rsid w:val="00C16960"/>
    <w:rsid w:val="00C2039F"/>
    <w:rsid w:val="00C203C7"/>
    <w:rsid w:val="00C2176E"/>
    <w:rsid w:val="00C21C40"/>
    <w:rsid w:val="00C22030"/>
    <w:rsid w:val="00C23430"/>
    <w:rsid w:val="00C24C3A"/>
    <w:rsid w:val="00C25A94"/>
    <w:rsid w:val="00C25FF5"/>
    <w:rsid w:val="00C277F2"/>
    <w:rsid w:val="00C27D67"/>
    <w:rsid w:val="00C319A6"/>
    <w:rsid w:val="00C323CB"/>
    <w:rsid w:val="00C33316"/>
    <w:rsid w:val="00C33794"/>
    <w:rsid w:val="00C33E49"/>
    <w:rsid w:val="00C34AD7"/>
    <w:rsid w:val="00C351BB"/>
    <w:rsid w:val="00C35F07"/>
    <w:rsid w:val="00C37B3F"/>
    <w:rsid w:val="00C401ED"/>
    <w:rsid w:val="00C40DF2"/>
    <w:rsid w:val="00C41C1D"/>
    <w:rsid w:val="00C41E1E"/>
    <w:rsid w:val="00C449C9"/>
    <w:rsid w:val="00C4502D"/>
    <w:rsid w:val="00C4631F"/>
    <w:rsid w:val="00C47CDE"/>
    <w:rsid w:val="00C50E16"/>
    <w:rsid w:val="00C50E4A"/>
    <w:rsid w:val="00C53252"/>
    <w:rsid w:val="00C53E14"/>
    <w:rsid w:val="00C54A96"/>
    <w:rsid w:val="00C54B34"/>
    <w:rsid w:val="00C55258"/>
    <w:rsid w:val="00C55A1C"/>
    <w:rsid w:val="00C601D9"/>
    <w:rsid w:val="00C60F5F"/>
    <w:rsid w:val="00C610A8"/>
    <w:rsid w:val="00C61C65"/>
    <w:rsid w:val="00C61CCD"/>
    <w:rsid w:val="00C620A5"/>
    <w:rsid w:val="00C645B8"/>
    <w:rsid w:val="00C64701"/>
    <w:rsid w:val="00C66C3F"/>
    <w:rsid w:val="00C70979"/>
    <w:rsid w:val="00C70BE2"/>
    <w:rsid w:val="00C71446"/>
    <w:rsid w:val="00C71CB8"/>
    <w:rsid w:val="00C72146"/>
    <w:rsid w:val="00C72B76"/>
    <w:rsid w:val="00C8008D"/>
    <w:rsid w:val="00C804C5"/>
    <w:rsid w:val="00C806ED"/>
    <w:rsid w:val="00C80923"/>
    <w:rsid w:val="00C81FBD"/>
    <w:rsid w:val="00C826E3"/>
    <w:rsid w:val="00C82B91"/>
    <w:rsid w:val="00C82EEB"/>
    <w:rsid w:val="00C82FC2"/>
    <w:rsid w:val="00C860B9"/>
    <w:rsid w:val="00C862F8"/>
    <w:rsid w:val="00C91EF4"/>
    <w:rsid w:val="00C924D6"/>
    <w:rsid w:val="00C946B7"/>
    <w:rsid w:val="00C949CD"/>
    <w:rsid w:val="00C94A0B"/>
    <w:rsid w:val="00C95D79"/>
    <w:rsid w:val="00C96599"/>
    <w:rsid w:val="00C96F49"/>
    <w:rsid w:val="00C970BA"/>
    <w:rsid w:val="00C971DC"/>
    <w:rsid w:val="00CA044D"/>
    <w:rsid w:val="00CA09C2"/>
    <w:rsid w:val="00CA0E90"/>
    <w:rsid w:val="00CA16B7"/>
    <w:rsid w:val="00CA3D12"/>
    <w:rsid w:val="00CA556A"/>
    <w:rsid w:val="00CA5FE4"/>
    <w:rsid w:val="00CA62AE"/>
    <w:rsid w:val="00CA6E2C"/>
    <w:rsid w:val="00CB07CC"/>
    <w:rsid w:val="00CB1566"/>
    <w:rsid w:val="00CB2015"/>
    <w:rsid w:val="00CB3A49"/>
    <w:rsid w:val="00CB46A9"/>
    <w:rsid w:val="00CB4A27"/>
    <w:rsid w:val="00CB5B1A"/>
    <w:rsid w:val="00CC0FA6"/>
    <w:rsid w:val="00CC220B"/>
    <w:rsid w:val="00CC5C43"/>
    <w:rsid w:val="00CC6C7F"/>
    <w:rsid w:val="00CC7AD1"/>
    <w:rsid w:val="00CD02AE"/>
    <w:rsid w:val="00CD1B2C"/>
    <w:rsid w:val="00CD267E"/>
    <w:rsid w:val="00CD27FE"/>
    <w:rsid w:val="00CD2A4F"/>
    <w:rsid w:val="00CD3600"/>
    <w:rsid w:val="00CD4335"/>
    <w:rsid w:val="00CD74F5"/>
    <w:rsid w:val="00CD75C5"/>
    <w:rsid w:val="00CE03CA"/>
    <w:rsid w:val="00CE0C8D"/>
    <w:rsid w:val="00CE22F1"/>
    <w:rsid w:val="00CE364E"/>
    <w:rsid w:val="00CE392D"/>
    <w:rsid w:val="00CE50F2"/>
    <w:rsid w:val="00CE6440"/>
    <w:rsid w:val="00CE6502"/>
    <w:rsid w:val="00CE711E"/>
    <w:rsid w:val="00CF2331"/>
    <w:rsid w:val="00CF2580"/>
    <w:rsid w:val="00CF3156"/>
    <w:rsid w:val="00CF4DE2"/>
    <w:rsid w:val="00CF5F6E"/>
    <w:rsid w:val="00CF60C7"/>
    <w:rsid w:val="00CF7748"/>
    <w:rsid w:val="00CF7D3C"/>
    <w:rsid w:val="00D000FC"/>
    <w:rsid w:val="00D00ECB"/>
    <w:rsid w:val="00D01DDE"/>
    <w:rsid w:val="00D01F09"/>
    <w:rsid w:val="00D028E6"/>
    <w:rsid w:val="00D0312D"/>
    <w:rsid w:val="00D03E12"/>
    <w:rsid w:val="00D05814"/>
    <w:rsid w:val="00D05B89"/>
    <w:rsid w:val="00D07DD3"/>
    <w:rsid w:val="00D07E02"/>
    <w:rsid w:val="00D10C48"/>
    <w:rsid w:val="00D10ECA"/>
    <w:rsid w:val="00D114BD"/>
    <w:rsid w:val="00D1395F"/>
    <w:rsid w:val="00D13CE9"/>
    <w:rsid w:val="00D13FCA"/>
    <w:rsid w:val="00D147EB"/>
    <w:rsid w:val="00D14997"/>
    <w:rsid w:val="00D15733"/>
    <w:rsid w:val="00D207E3"/>
    <w:rsid w:val="00D20DA5"/>
    <w:rsid w:val="00D21AF6"/>
    <w:rsid w:val="00D2207B"/>
    <w:rsid w:val="00D23717"/>
    <w:rsid w:val="00D237A0"/>
    <w:rsid w:val="00D24230"/>
    <w:rsid w:val="00D3215C"/>
    <w:rsid w:val="00D32288"/>
    <w:rsid w:val="00D33A3F"/>
    <w:rsid w:val="00D33B09"/>
    <w:rsid w:val="00D34667"/>
    <w:rsid w:val="00D36C91"/>
    <w:rsid w:val="00D401E1"/>
    <w:rsid w:val="00D408B4"/>
    <w:rsid w:val="00D419B5"/>
    <w:rsid w:val="00D41F0C"/>
    <w:rsid w:val="00D43CA3"/>
    <w:rsid w:val="00D45692"/>
    <w:rsid w:val="00D46BEB"/>
    <w:rsid w:val="00D50140"/>
    <w:rsid w:val="00D50158"/>
    <w:rsid w:val="00D5212E"/>
    <w:rsid w:val="00D5243F"/>
    <w:rsid w:val="00D524C8"/>
    <w:rsid w:val="00D525B3"/>
    <w:rsid w:val="00D529AA"/>
    <w:rsid w:val="00D529FC"/>
    <w:rsid w:val="00D52D0B"/>
    <w:rsid w:val="00D54187"/>
    <w:rsid w:val="00D5485E"/>
    <w:rsid w:val="00D553A7"/>
    <w:rsid w:val="00D55B10"/>
    <w:rsid w:val="00D57AFC"/>
    <w:rsid w:val="00D600E6"/>
    <w:rsid w:val="00D61744"/>
    <w:rsid w:val="00D62EE1"/>
    <w:rsid w:val="00D63824"/>
    <w:rsid w:val="00D656FA"/>
    <w:rsid w:val="00D67373"/>
    <w:rsid w:val="00D706DC"/>
    <w:rsid w:val="00D70E24"/>
    <w:rsid w:val="00D711D6"/>
    <w:rsid w:val="00D7189F"/>
    <w:rsid w:val="00D724EB"/>
    <w:rsid w:val="00D7281B"/>
    <w:rsid w:val="00D72B61"/>
    <w:rsid w:val="00D72BD6"/>
    <w:rsid w:val="00D74678"/>
    <w:rsid w:val="00D747B7"/>
    <w:rsid w:val="00D7509E"/>
    <w:rsid w:val="00D753EB"/>
    <w:rsid w:val="00D76019"/>
    <w:rsid w:val="00D77633"/>
    <w:rsid w:val="00D77C0D"/>
    <w:rsid w:val="00D8034D"/>
    <w:rsid w:val="00D83317"/>
    <w:rsid w:val="00D85A7F"/>
    <w:rsid w:val="00D85F5A"/>
    <w:rsid w:val="00D86BBB"/>
    <w:rsid w:val="00D878DA"/>
    <w:rsid w:val="00D87947"/>
    <w:rsid w:val="00D91BC9"/>
    <w:rsid w:val="00D9240C"/>
    <w:rsid w:val="00D92B90"/>
    <w:rsid w:val="00D95C12"/>
    <w:rsid w:val="00D95FD3"/>
    <w:rsid w:val="00D97447"/>
    <w:rsid w:val="00D9778B"/>
    <w:rsid w:val="00DA1908"/>
    <w:rsid w:val="00DA2568"/>
    <w:rsid w:val="00DA2726"/>
    <w:rsid w:val="00DA2A35"/>
    <w:rsid w:val="00DA37E1"/>
    <w:rsid w:val="00DA3D1D"/>
    <w:rsid w:val="00DA4C66"/>
    <w:rsid w:val="00DA55E6"/>
    <w:rsid w:val="00DA5C0D"/>
    <w:rsid w:val="00DA687D"/>
    <w:rsid w:val="00DA73FE"/>
    <w:rsid w:val="00DA7A5B"/>
    <w:rsid w:val="00DB2355"/>
    <w:rsid w:val="00DB312E"/>
    <w:rsid w:val="00DB5D7A"/>
    <w:rsid w:val="00DB6286"/>
    <w:rsid w:val="00DB645F"/>
    <w:rsid w:val="00DB76E9"/>
    <w:rsid w:val="00DC08F1"/>
    <w:rsid w:val="00DC0A67"/>
    <w:rsid w:val="00DC1942"/>
    <w:rsid w:val="00DC1D5E"/>
    <w:rsid w:val="00DC4238"/>
    <w:rsid w:val="00DC4F47"/>
    <w:rsid w:val="00DC50E2"/>
    <w:rsid w:val="00DC5220"/>
    <w:rsid w:val="00DD0998"/>
    <w:rsid w:val="00DD167E"/>
    <w:rsid w:val="00DD1FA5"/>
    <w:rsid w:val="00DD2061"/>
    <w:rsid w:val="00DD2CB0"/>
    <w:rsid w:val="00DD3E22"/>
    <w:rsid w:val="00DD3F48"/>
    <w:rsid w:val="00DD48D0"/>
    <w:rsid w:val="00DD57E6"/>
    <w:rsid w:val="00DD5909"/>
    <w:rsid w:val="00DD6F87"/>
    <w:rsid w:val="00DD7DAB"/>
    <w:rsid w:val="00DE01AA"/>
    <w:rsid w:val="00DE05AD"/>
    <w:rsid w:val="00DE0D1D"/>
    <w:rsid w:val="00DE0F54"/>
    <w:rsid w:val="00DE1B8F"/>
    <w:rsid w:val="00DE2FED"/>
    <w:rsid w:val="00DE3121"/>
    <w:rsid w:val="00DE3355"/>
    <w:rsid w:val="00DE3A9D"/>
    <w:rsid w:val="00DE3B6D"/>
    <w:rsid w:val="00DE6AD6"/>
    <w:rsid w:val="00DE6B53"/>
    <w:rsid w:val="00DF0C60"/>
    <w:rsid w:val="00DF1444"/>
    <w:rsid w:val="00DF1BB3"/>
    <w:rsid w:val="00DF486F"/>
    <w:rsid w:val="00DF55F8"/>
    <w:rsid w:val="00DF5B5B"/>
    <w:rsid w:val="00DF7619"/>
    <w:rsid w:val="00E0078B"/>
    <w:rsid w:val="00E007FF"/>
    <w:rsid w:val="00E02B02"/>
    <w:rsid w:val="00E02BF6"/>
    <w:rsid w:val="00E02D09"/>
    <w:rsid w:val="00E030E4"/>
    <w:rsid w:val="00E042D8"/>
    <w:rsid w:val="00E04BF7"/>
    <w:rsid w:val="00E04CED"/>
    <w:rsid w:val="00E04D9D"/>
    <w:rsid w:val="00E0617A"/>
    <w:rsid w:val="00E078F7"/>
    <w:rsid w:val="00E07EE7"/>
    <w:rsid w:val="00E1103B"/>
    <w:rsid w:val="00E11F5C"/>
    <w:rsid w:val="00E133BE"/>
    <w:rsid w:val="00E14084"/>
    <w:rsid w:val="00E14C99"/>
    <w:rsid w:val="00E15E3C"/>
    <w:rsid w:val="00E164EE"/>
    <w:rsid w:val="00E1700C"/>
    <w:rsid w:val="00E17B44"/>
    <w:rsid w:val="00E20A1C"/>
    <w:rsid w:val="00E20F27"/>
    <w:rsid w:val="00E21109"/>
    <w:rsid w:val="00E21F84"/>
    <w:rsid w:val="00E22443"/>
    <w:rsid w:val="00E22D02"/>
    <w:rsid w:val="00E23833"/>
    <w:rsid w:val="00E25F76"/>
    <w:rsid w:val="00E269FA"/>
    <w:rsid w:val="00E27FEA"/>
    <w:rsid w:val="00E30B4B"/>
    <w:rsid w:val="00E31ACF"/>
    <w:rsid w:val="00E330C6"/>
    <w:rsid w:val="00E3588E"/>
    <w:rsid w:val="00E365C1"/>
    <w:rsid w:val="00E4086F"/>
    <w:rsid w:val="00E40FA2"/>
    <w:rsid w:val="00E424A7"/>
    <w:rsid w:val="00E4286D"/>
    <w:rsid w:val="00E43B3C"/>
    <w:rsid w:val="00E452FB"/>
    <w:rsid w:val="00E45E09"/>
    <w:rsid w:val="00E46E08"/>
    <w:rsid w:val="00E47447"/>
    <w:rsid w:val="00E477DF"/>
    <w:rsid w:val="00E47C8C"/>
    <w:rsid w:val="00E50188"/>
    <w:rsid w:val="00E501AD"/>
    <w:rsid w:val="00E50BB3"/>
    <w:rsid w:val="00E5106D"/>
    <w:rsid w:val="00E515CB"/>
    <w:rsid w:val="00E52260"/>
    <w:rsid w:val="00E524CE"/>
    <w:rsid w:val="00E5263D"/>
    <w:rsid w:val="00E5277E"/>
    <w:rsid w:val="00E534F7"/>
    <w:rsid w:val="00E5495A"/>
    <w:rsid w:val="00E549E6"/>
    <w:rsid w:val="00E55BC7"/>
    <w:rsid w:val="00E57839"/>
    <w:rsid w:val="00E60FE5"/>
    <w:rsid w:val="00E6264D"/>
    <w:rsid w:val="00E632FB"/>
    <w:rsid w:val="00E639B6"/>
    <w:rsid w:val="00E63AAD"/>
    <w:rsid w:val="00E6434B"/>
    <w:rsid w:val="00E6463D"/>
    <w:rsid w:val="00E64D93"/>
    <w:rsid w:val="00E64F5E"/>
    <w:rsid w:val="00E65DE4"/>
    <w:rsid w:val="00E702CF"/>
    <w:rsid w:val="00E72E9B"/>
    <w:rsid w:val="00E76189"/>
    <w:rsid w:val="00E767BD"/>
    <w:rsid w:val="00E77441"/>
    <w:rsid w:val="00E81F48"/>
    <w:rsid w:val="00E8299F"/>
    <w:rsid w:val="00E850C3"/>
    <w:rsid w:val="00E86740"/>
    <w:rsid w:val="00E87048"/>
    <w:rsid w:val="00E87DF2"/>
    <w:rsid w:val="00E91BB9"/>
    <w:rsid w:val="00E9219B"/>
    <w:rsid w:val="00E9248C"/>
    <w:rsid w:val="00E93069"/>
    <w:rsid w:val="00E9462E"/>
    <w:rsid w:val="00E94A9F"/>
    <w:rsid w:val="00E95DC5"/>
    <w:rsid w:val="00E96AF2"/>
    <w:rsid w:val="00EA11E2"/>
    <w:rsid w:val="00EA1CAC"/>
    <w:rsid w:val="00EA35D3"/>
    <w:rsid w:val="00EA3650"/>
    <w:rsid w:val="00EA470E"/>
    <w:rsid w:val="00EA47A7"/>
    <w:rsid w:val="00EA57EB"/>
    <w:rsid w:val="00EA5FFB"/>
    <w:rsid w:val="00EA6220"/>
    <w:rsid w:val="00EA6E51"/>
    <w:rsid w:val="00EA6F68"/>
    <w:rsid w:val="00EA6F9D"/>
    <w:rsid w:val="00EA7CBA"/>
    <w:rsid w:val="00EB077B"/>
    <w:rsid w:val="00EB098E"/>
    <w:rsid w:val="00EB31B9"/>
    <w:rsid w:val="00EB3226"/>
    <w:rsid w:val="00EB3448"/>
    <w:rsid w:val="00EB3A65"/>
    <w:rsid w:val="00EB40A0"/>
    <w:rsid w:val="00EB504F"/>
    <w:rsid w:val="00EB6780"/>
    <w:rsid w:val="00EC213A"/>
    <w:rsid w:val="00EC3101"/>
    <w:rsid w:val="00EC34B1"/>
    <w:rsid w:val="00EC37EF"/>
    <w:rsid w:val="00EC3AB2"/>
    <w:rsid w:val="00EC44B6"/>
    <w:rsid w:val="00EC5E67"/>
    <w:rsid w:val="00EC63A9"/>
    <w:rsid w:val="00EC7304"/>
    <w:rsid w:val="00EC744F"/>
    <w:rsid w:val="00EC7744"/>
    <w:rsid w:val="00ED0DAD"/>
    <w:rsid w:val="00ED0F46"/>
    <w:rsid w:val="00ED1504"/>
    <w:rsid w:val="00ED2373"/>
    <w:rsid w:val="00ED4168"/>
    <w:rsid w:val="00ED41C6"/>
    <w:rsid w:val="00ED4CDA"/>
    <w:rsid w:val="00ED537F"/>
    <w:rsid w:val="00ED5F19"/>
    <w:rsid w:val="00ED744F"/>
    <w:rsid w:val="00ED7D50"/>
    <w:rsid w:val="00EE02EC"/>
    <w:rsid w:val="00EE1611"/>
    <w:rsid w:val="00EE1ED2"/>
    <w:rsid w:val="00EE1F48"/>
    <w:rsid w:val="00EE2392"/>
    <w:rsid w:val="00EE250C"/>
    <w:rsid w:val="00EE3E8A"/>
    <w:rsid w:val="00EE4CF9"/>
    <w:rsid w:val="00EE5719"/>
    <w:rsid w:val="00EF2429"/>
    <w:rsid w:val="00EF24F1"/>
    <w:rsid w:val="00EF3DB8"/>
    <w:rsid w:val="00EF4913"/>
    <w:rsid w:val="00EF4D6E"/>
    <w:rsid w:val="00EF58B8"/>
    <w:rsid w:val="00EF5941"/>
    <w:rsid w:val="00EF6ECA"/>
    <w:rsid w:val="00EF777F"/>
    <w:rsid w:val="00F00A1D"/>
    <w:rsid w:val="00F00ECC"/>
    <w:rsid w:val="00F024E1"/>
    <w:rsid w:val="00F05891"/>
    <w:rsid w:val="00F06C10"/>
    <w:rsid w:val="00F06F63"/>
    <w:rsid w:val="00F1096F"/>
    <w:rsid w:val="00F12553"/>
    <w:rsid w:val="00F12589"/>
    <w:rsid w:val="00F12595"/>
    <w:rsid w:val="00F134D9"/>
    <w:rsid w:val="00F1403D"/>
    <w:rsid w:val="00F1463F"/>
    <w:rsid w:val="00F17A46"/>
    <w:rsid w:val="00F20786"/>
    <w:rsid w:val="00F20848"/>
    <w:rsid w:val="00F20B38"/>
    <w:rsid w:val="00F21302"/>
    <w:rsid w:val="00F22417"/>
    <w:rsid w:val="00F22C26"/>
    <w:rsid w:val="00F2724F"/>
    <w:rsid w:val="00F27D35"/>
    <w:rsid w:val="00F27FD0"/>
    <w:rsid w:val="00F304E0"/>
    <w:rsid w:val="00F30654"/>
    <w:rsid w:val="00F3218A"/>
    <w:rsid w:val="00F321DE"/>
    <w:rsid w:val="00F335D2"/>
    <w:rsid w:val="00F33777"/>
    <w:rsid w:val="00F34DDA"/>
    <w:rsid w:val="00F40163"/>
    <w:rsid w:val="00F40648"/>
    <w:rsid w:val="00F4075C"/>
    <w:rsid w:val="00F40FD0"/>
    <w:rsid w:val="00F432A8"/>
    <w:rsid w:val="00F43FC9"/>
    <w:rsid w:val="00F44872"/>
    <w:rsid w:val="00F44ADB"/>
    <w:rsid w:val="00F4536C"/>
    <w:rsid w:val="00F46898"/>
    <w:rsid w:val="00F46977"/>
    <w:rsid w:val="00F47DA2"/>
    <w:rsid w:val="00F502E6"/>
    <w:rsid w:val="00F50455"/>
    <w:rsid w:val="00F506F2"/>
    <w:rsid w:val="00F519FC"/>
    <w:rsid w:val="00F51BAA"/>
    <w:rsid w:val="00F520D4"/>
    <w:rsid w:val="00F54EFC"/>
    <w:rsid w:val="00F560F3"/>
    <w:rsid w:val="00F573B5"/>
    <w:rsid w:val="00F60323"/>
    <w:rsid w:val="00F6099B"/>
    <w:rsid w:val="00F61117"/>
    <w:rsid w:val="00F62196"/>
    <w:rsid w:val="00F6239D"/>
    <w:rsid w:val="00F625A8"/>
    <w:rsid w:val="00F62C39"/>
    <w:rsid w:val="00F62C5D"/>
    <w:rsid w:val="00F63A18"/>
    <w:rsid w:val="00F63E3D"/>
    <w:rsid w:val="00F63F5B"/>
    <w:rsid w:val="00F63FEA"/>
    <w:rsid w:val="00F642E1"/>
    <w:rsid w:val="00F65EA1"/>
    <w:rsid w:val="00F715D2"/>
    <w:rsid w:val="00F72205"/>
    <w:rsid w:val="00F7274F"/>
    <w:rsid w:val="00F72A82"/>
    <w:rsid w:val="00F73A4B"/>
    <w:rsid w:val="00F749D5"/>
    <w:rsid w:val="00F74E84"/>
    <w:rsid w:val="00F76A93"/>
    <w:rsid w:val="00F76F41"/>
    <w:rsid w:val="00F76FA8"/>
    <w:rsid w:val="00F77BB1"/>
    <w:rsid w:val="00F83730"/>
    <w:rsid w:val="00F84F7B"/>
    <w:rsid w:val="00F8665F"/>
    <w:rsid w:val="00F86EAB"/>
    <w:rsid w:val="00F87489"/>
    <w:rsid w:val="00F87FCE"/>
    <w:rsid w:val="00F90977"/>
    <w:rsid w:val="00F90B00"/>
    <w:rsid w:val="00F912A3"/>
    <w:rsid w:val="00F9162F"/>
    <w:rsid w:val="00F91F09"/>
    <w:rsid w:val="00F93F08"/>
    <w:rsid w:val="00F94CED"/>
    <w:rsid w:val="00F956D0"/>
    <w:rsid w:val="00FA02BB"/>
    <w:rsid w:val="00FA0449"/>
    <w:rsid w:val="00FA04A8"/>
    <w:rsid w:val="00FA1D39"/>
    <w:rsid w:val="00FA1EBE"/>
    <w:rsid w:val="00FA2102"/>
    <w:rsid w:val="00FA2CEE"/>
    <w:rsid w:val="00FA318C"/>
    <w:rsid w:val="00FA3968"/>
    <w:rsid w:val="00FA5579"/>
    <w:rsid w:val="00FA6930"/>
    <w:rsid w:val="00FA6B1B"/>
    <w:rsid w:val="00FB03B7"/>
    <w:rsid w:val="00FB11EF"/>
    <w:rsid w:val="00FB3440"/>
    <w:rsid w:val="00FB3B88"/>
    <w:rsid w:val="00FB46A4"/>
    <w:rsid w:val="00FB4A10"/>
    <w:rsid w:val="00FB543D"/>
    <w:rsid w:val="00FB54DD"/>
    <w:rsid w:val="00FB54F8"/>
    <w:rsid w:val="00FB60CB"/>
    <w:rsid w:val="00FB6F92"/>
    <w:rsid w:val="00FB7859"/>
    <w:rsid w:val="00FC026E"/>
    <w:rsid w:val="00FC0D3A"/>
    <w:rsid w:val="00FC1161"/>
    <w:rsid w:val="00FC2594"/>
    <w:rsid w:val="00FC2938"/>
    <w:rsid w:val="00FC3761"/>
    <w:rsid w:val="00FC3A5E"/>
    <w:rsid w:val="00FC3BD3"/>
    <w:rsid w:val="00FC4563"/>
    <w:rsid w:val="00FC4602"/>
    <w:rsid w:val="00FC4BE2"/>
    <w:rsid w:val="00FC5124"/>
    <w:rsid w:val="00FC5CC1"/>
    <w:rsid w:val="00FC649E"/>
    <w:rsid w:val="00FC669B"/>
    <w:rsid w:val="00FD1E70"/>
    <w:rsid w:val="00FD1EB4"/>
    <w:rsid w:val="00FD234F"/>
    <w:rsid w:val="00FD252E"/>
    <w:rsid w:val="00FD3CDC"/>
    <w:rsid w:val="00FD4731"/>
    <w:rsid w:val="00FD674B"/>
    <w:rsid w:val="00FD6768"/>
    <w:rsid w:val="00FD68BD"/>
    <w:rsid w:val="00FD6FC2"/>
    <w:rsid w:val="00FD7D99"/>
    <w:rsid w:val="00FE1E5F"/>
    <w:rsid w:val="00FE1F22"/>
    <w:rsid w:val="00FE211E"/>
    <w:rsid w:val="00FE255E"/>
    <w:rsid w:val="00FE26D2"/>
    <w:rsid w:val="00FE4470"/>
    <w:rsid w:val="00FE5167"/>
    <w:rsid w:val="00FE5B4C"/>
    <w:rsid w:val="00FE6420"/>
    <w:rsid w:val="00FE75BD"/>
    <w:rsid w:val="00FF05D0"/>
    <w:rsid w:val="00FF0AB0"/>
    <w:rsid w:val="00FF2899"/>
    <w:rsid w:val="00FF28AC"/>
    <w:rsid w:val="00FF32C8"/>
    <w:rsid w:val="00FF3AA9"/>
    <w:rsid w:val="00FF4495"/>
    <w:rsid w:val="00FF55CB"/>
    <w:rsid w:val="00FF6BB7"/>
    <w:rsid w:val="00FF7692"/>
    <w:rsid w:val="00FF7D60"/>
    <w:rsid w:val="00FF7F62"/>
    <w:rsid w:val="05FA2F8D"/>
    <w:rsid w:val="0B7BC7C8"/>
    <w:rsid w:val="10ACDC58"/>
    <w:rsid w:val="16375CD1"/>
    <w:rsid w:val="166C0FB9"/>
    <w:rsid w:val="1BED89C3"/>
    <w:rsid w:val="1E36FBBA"/>
    <w:rsid w:val="28C30D67"/>
    <w:rsid w:val="2B0D6D47"/>
    <w:rsid w:val="2E007D4B"/>
    <w:rsid w:val="3448C191"/>
    <w:rsid w:val="36D9C8CB"/>
    <w:rsid w:val="3859EBF1"/>
    <w:rsid w:val="3F2031C8"/>
    <w:rsid w:val="40D90374"/>
    <w:rsid w:val="40F4799C"/>
    <w:rsid w:val="4149944C"/>
    <w:rsid w:val="41747A2C"/>
    <w:rsid w:val="48A9C6D3"/>
    <w:rsid w:val="49D60283"/>
    <w:rsid w:val="4C6022EC"/>
    <w:rsid w:val="4C68CFB8"/>
    <w:rsid w:val="54004E1F"/>
    <w:rsid w:val="56DD3D2D"/>
    <w:rsid w:val="5864C03E"/>
    <w:rsid w:val="600EF495"/>
    <w:rsid w:val="6063E3EC"/>
    <w:rsid w:val="63653A3D"/>
    <w:rsid w:val="63A2967F"/>
    <w:rsid w:val="63C762BC"/>
    <w:rsid w:val="64C1BEAA"/>
    <w:rsid w:val="69DF7088"/>
    <w:rsid w:val="731F3E13"/>
    <w:rsid w:val="75D6FDBF"/>
    <w:rsid w:val="783D2930"/>
    <w:rsid w:val="7C0AE2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66C02B32-F16A-4C4A-B163-91BFDBF2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link w:val="Heading3Char"/>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2"/>
      </w:numPr>
      <w:ind w:left="568" w:hanging="284"/>
    </w:pPr>
  </w:style>
  <w:style w:type="paragraph" w:styleId="ListNumber2">
    <w:name w:val="List Number 2"/>
    <w:basedOn w:val="ListBullet"/>
    <w:qFormat/>
    <w:rsid w:val="005622C2"/>
    <w:pPr>
      <w:numPr>
        <w:numId w:val="4"/>
      </w:numPr>
    </w:pPr>
  </w:style>
  <w:style w:type="paragraph" w:styleId="ListBullet">
    <w:name w:val="List Bullet"/>
    <w:basedOn w:val="Normal"/>
    <w:qFormat/>
    <w:rsid w:val="005622C2"/>
    <w:pPr>
      <w:numPr>
        <w:numId w:val="3"/>
      </w:numPr>
      <w:spacing w:before="60" w:after="60"/>
    </w:pPr>
    <w:rPr>
      <w:color w:val="000000" w:themeColor="text1"/>
      <w:sz w:val="21"/>
    </w:rPr>
  </w:style>
  <w:style w:type="paragraph" w:styleId="ListParagraph">
    <w:name w:val="List Paragraph"/>
    <w:basedOn w:val="Normal"/>
    <w:uiPriority w:val="34"/>
    <w:qFormat/>
    <w:rsid w:val="0098122D"/>
    <w:pPr>
      <w:numPr>
        <w:numId w:val="7"/>
      </w:numPr>
      <w:ind w:left="714" w:hanging="357"/>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5"/>
      </w:numPr>
    </w:pPr>
    <w:rPr>
      <w:szCs w:val="20"/>
    </w:rPr>
  </w:style>
  <w:style w:type="paragraph" w:customStyle="1" w:styleId="Tablelistnumber">
    <w:name w:val="Table list number"/>
    <w:basedOn w:val="TableText"/>
    <w:qFormat/>
    <w:rsid w:val="005622C2"/>
    <w:pPr>
      <w:numPr>
        <w:numId w:val="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character" w:styleId="UnresolvedMention">
    <w:name w:val="Unresolved Mention"/>
    <w:basedOn w:val="DefaultParagraphFont"/>
    <w:uiPriority w:val="99"/>
    <w:semiHidden/>
    <w:unhideWhenUsed/>
    <w:rsid w:val="0032498C"/>
    <w:rPr>
      <w:color w:val="605E5C"/>
      <w:shd w:val="clear" w:color="auto" w:fill="E1DFDD"/>
    </w:rPr>
  </w:style>
  <w:style w:type="character" w:styleId="FollowedHyperlink">
    <w:name w:val="FollowedHyperlink"/>
    <w:basedOn w:val="DefaultParagraphFont"/>
    <w:semiHidden/>
    <w:unhideWhenUsed/>
    <w:rsid w:val="00C35F07"/>
    <w:rPr>
      <w:color w:val="800080" w:themeColor="followedHyperlink"/>
      <w:u w:val="single"/>
    </w:rPr>
  </w:style>
  <w:style w:type="paragraph" w:styleId="Revision">
    <w:name w:val="Revision"/>
    <w:hidden/>
    <w:uiPriority w:val="99"/>
    <w:semiHidden/>
    <w:rsid w:val="00390837"/>
    <w:rPr>
      <w:rFonts w:ascii="Arial" w:hAnsi="Arial"/>
      <w:sz w:val="22"/>
      <w:szCs w:val="24"/>
      <w:lang w:eastAsia="en-US"/>
    </w:rPr>
  </w:style>
  <w:style w:type="character" w:customStyle="1" w:styleId="normaltextrun">
    <w:name w:val="normaltextrun"/>
    <w:basedOn w:val="DefaultParagraphFont"/>
    <w:rsid w:val="00781136"/>
  </w:style>
  <w:style w:type="paragraph" w:styleId="NormalWeb">
    <w:name w:val="Normal (Web)"/>
    <w:basedOn w:val="Normal"/>
    <w:uiPriority w:val="99"/>
    <w:semiHidden/>
    <w:unhideWhenUsed/>
    <w:rsid w:val="00C804C5"/>
    <w:rPr>
      <w:rFonts w:ascii="Times New Roman" w:hAnsi="Times New Roman"/>
      <w:sz w:val="24"/>
    </w:rPr>
  </w:style>
  <w:style w:type="character" w:customStyle="1" w:styleId="Heading3Char">
    <w:name w:val="Heading 3 Char"/>
    <w:basedOn w:val="DefaultParagraphFont"/>
    <w:link w:val="Heading3"/>
    <w:rsid w:val="00FE75BD"/>
    <w:rPr>
      <w:rFonts w:ascii="Arial" w:hAnsi="Arial" w:cs="Arial"/>
      <w:bCs/>
      <w:color w:val="358189"/>
      <w:sz w:val="3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620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4418649">
      <w:bodyDiv w:val="1"/>
      <w:marLeft w:val="0"/>
      <w:marRight w:val="0"/>
      <w:marTop w:val="0"/>
      <w:marBottom w:val="0"/>
      <w:divBdr>
        <w:top w:val="none" w:sz="0" w:space="0" w:color="auto"/>
        <w:left w:val="none" w:sz="0" w:space="0" w:color="auto"/>
        <w:bottom w:val="none" w:sz="0" w:space="0" w:color="auto"/>
        <w:right w:val="none" w:sz="0" w:space="0" w:color="auto"/>
      </w:divBdr>
    </w:div>
    <w:div w:id="50000244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5745176">
      <w:bodyDiv w:val="1"/>
      <w:marLeft w:val="0"/>
      <w:marRight w:val="0"/>
      <w:marTop w:val="0"/>
      <w:marBottom w:val="0"/>
      <w:divBdr>
        <w:top w:val="none" w:sz="0" w:space="0" w:color="auto"/>
        <w:left w:val="none" w:sz="0" w:space="0" w:color="auto"/>
        <w:bottom w:val="none" w:sz="0" w:space="0" w:color="auto"/>
        <w:right w:val="none" w:sz="0" w:space="0" w:color="auto"/>
      </w:divBdr>
    </w:div>
    <w:div w:id="630064215">
      <w:bodyDiv w:val="1"/>
      <w:marLeft w:val="0"/>
      <w:marRight w:val="0"/>
      <w:marTop w:val="0"/>
      <w:marBottom w:val="0"/>
      <w:divBdr>
        <w:top w:val="none" w:sz="0" w:space="0" w:color="auto"/>
        <w:left w:val="none" w:sz="0" w:space="0" w:color="auto"/>
        <w:bottom w:val="none" w:sz="0" w:space="0" w:color="auto"/>
        <w:right w:val="none" w:sz="0" w:space="0" w:color="auto"/>
      </w:divBdr>
    </w:div>
    <w:div w:id="68100650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6290690">
      <w:bodyDiv w:val="1"/>
      <w:marLeft w:val="0"/>
      <w:marRight w:val="0"/>
      <w:marTop w:val="0"/>
      <w:marBottom w:val="0"/>
      <w:divBdr>
        <w:top w:val="none" w:sz="0" w:space="0" w:color="auto"/>
        <w:left w:val="none" w:sz="0" w:space="0" w:color="auto"/>
        <w:bottom w:val="none" w:sz="0" w:space="0" w:color="auto"/>
        <w:right w:val="none" w:sz="0" w:space="0" w:color="auto"/>
      </w:divBdr>
    </w:div>
    <w:div w:id="1103767524">
      <w:bodyDiv w:val="1"/>
      <w:marLeft w:val="0"/>
      <w:marRight w:val="0"/>
      <w:marTop w:val="0"/>
      <w:marBottom w:val="0"/>
      <w:divBdr>
        <w:top w:val="none" w:sz="0" w:space="0" w:color="auto"/>
        <w:left w:val="none" w:sz="0" w:space="0" w:color="auto"/>
        <w:bottom w:val="none" w:sz="0" w:space="0" w:color="auto"/>
        <w:right w:val="none" w:sz="0" w:space="0" w:color="auto"/>
      </w:divBdr>
    </w:div>
    <w:div w:id="1121386842">
      <w:bodyDiv w:val="1"/>
      <w:marLeft w:val="0"/>
      <w:marRight w:val="0"/>
      <w:marTop w:val="0"/>
      <w:marBottom w:val="0"/>
      <w:divBdr>
        <w:top w:val="none" w:sz="0" w:space="0" w:color="auto"/>
        <w:left w:val="none" w:sz="0" w:space="0" w:color="auto"/>
        <w:bottom w:val="none" w:sz="0" w:space="0" w:color="auto"/>
        <w:right w:val="none" w:sz="0" w:space="0" w:color="auto"/>
      </w:divBdr>
    </w:div>
    <w:div w:id="118687251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904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cirs.org.au/health-professionals/immunisation-coverage-data-and-reports" TargetMode="External"/><Relationship Id="rId26" Type="http://schemas.openxmlformats.org/officeDocument/2006/relationships/hyperlink" Target="https://ncirs.org.au/national-vaccination-insights-project/strategies-address-vaccination-barriers" TargetMode="External"/><Relationship Id="rId39" Type="http://schemas.openxmlformats.org/officeDocument/2006/relationships/footer" Target="footer4.xml"/><Relationship Id="rId21" Type="http://schemas.openxmlformats.org/officeDocument/2006/relationships/hyperlink" Target="https://consultations.health.gov.au/health-security-and-immunisation/have-your-say-new-public-immunisation-dashboards/" TargetMode="External"/><Relationship Id="rId34" Type="http://schemas.openxmlformats.org/officeDocument/2006/relationships/hyperlink" Target="https://immunisationhandbook.health.gov.au/contents/vaccine-preventable-diseases/hepatitis-b"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kai.org.au/" TargetMode="External"/><Relationship Id="rId29" Type="http://schemas.openxmlformats.org/officeDocument/2006/relationships/hyperlink" Target="https://www.health.gov.au/topics/immunisation/when-to-get-vaccinated/immunisation-for-adul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ncirs.org.au/national-vaccination-insights-project/childhood-vaccination-insights" TargetMode="External"/><Relationship Id="rId32" Type="http://schemas.openxmlformats.org/officeDocument/2006/relationships/hyperlink" Target="https://www.amr.gov.au/resources/sixth-australian-report-antimicrobial-use-and-resistance-human-health-aura-report-0" TargetMode="External"/><Relationship Id="rId37" Type="http://schemas.openxmlformats.org/officeDocument/2006/relationships/hyperlink" Target="https://www.tga.gov.au/resources/prescription-medicines-under-evaluatio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ncirs.org.au/our-work/national-vaccination-insights-project" TargetMode="External"/><Relationship Id="rId28" Type="http://schemas.openxmlformats.org/officeDocument/2006/relationships/hyperlink" Target="https://immunisationhandbook.health.gov.au/contents/vaccine-preventable-diseases/pertussis-whooping-cough" TargetMode="External"/><Relationship Id="rId36" Type="http://schemas.openxmlformats.org/officeDocument/2006/relationships/hyperlink" Target="https://www.health.gov.au/committees-and-groups/atagi/meeting-bulletins" TargetMode="External"/><Relationship Id="rId10" Type="http://schemas.openxmlformats.org/officeDocument/2006/relationships/endnotes" Target="endnotes.xml"/><Relationship Id="rId19" Type="http://schemas.openxmlformats.org/officeDocument/2006/relationships/hyperlink" Target="https://www.health.gov.au/topics/immunisation" TargetMode="External"/><Relationship Id="rId31" Type="http://schemas.openxmlformats.org/officeDocument/2006/relationships/hyperlink" Target="https://www.amr.gov.au/resources/australias-national-antimicrobial-resistance-strategy-2020-and-beyo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who.int/publications/i/item/9789240049680" TargetMode="External"/><Relationship Id="rId27" Type="http://schemas.openxmlformats.org/officeDocument/2006/relationships/hyperlink" Target="https://immunisationhandbook.health.gov.au/contents/vaccine-preventable-diseases/pertussis-whooping-cough" TargetMode="External"/><Relationship Id="rId30" Type="http://schemas.openxmlformats.org/officeDocument/2006/relationships/hyperlink" Target="https://immunisationhandbook.health.gov.au/contents/vaccine-preventable-diseases/respiratory-syncytial-virus-rsv" TargetMode="External"/><Relationship Id="rId35" Type="http://schemas.openxmlformats.org/officeDocument/2006/relationships/hyperlink" Target="https://www.health.gov.au/resources?search_api_fulltext_listing=atagi+annual+statement+on+immunisat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topics/immunisation/immunisation-data/childhood-immunisation-coverage" TargetMode="External"/><Relationship Id="rId25" Type="http://schemas.openxmlformats.org/officeDocument/2006/relationships/hyperlink" Target="https://ncirs.org.au/national-vaccination-insights-project/adult-vaccination-insights" TargetMode="External"/><Relationship Id="rId33" Type="http://schemas.openxmlformats.org/officeDocument/2006/relationships/hyperlink" Target="https://immunisationhandbook.health.gov.au" TargetMode="External"/><Relationship Id="rId38" Type="http://schemas.openxmlformats.org/officeDocument/2006/relationships/hyperlink" Target="https://www.health.gov.au/committees-and-groups/australian-technical-advisory-group-on-immunisation-atag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c38f0e-ea1a-4921-a781-bef71901c203" xsi:nil="true"/>
    <lcf76f155ced4ddcb4097134ff3c332f xmlns="846013ab-a6e8-40a7-abe9-0bafd39f50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E433571F75594DABC13493BBF107D5" ma:contentTypeVersion="15" ma:contentTypeDescription="Create a new document." ma:contentTypeScope="" ma:versionID="4509bceeb20efba257cd83354e516d61">
  <xsd:schema xmlns:xsd="http://www.w3.org/2001/XMLSchema" xmlns:xs="http://www.w3.org/2001/XMLSchema" xmlns:p="http://schemas.microsoft.com/office/2006/metadata/properties" xmlns:ns2="846013ab-a6e8-40a7-abe9-0bafd39f5010" xmlns:ns3="42c38f0e-ea1a-4921-a781-bef71901c203" targetNamespace="http://schemas.microsoft.com/office/2006/metadata/properties" ma:root="true" ma:fieldsID="aecde5853c5447518efa3649d351f6ae" ns2:_="" ns3:_="">
    <xsd:import namespace="846013ab-a6e8-40a7-abe9-0bafd39f5010"/>
    <xsd:import namespace="42c38f0e-ea1a-4921-a781-bef71901c2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013ab-a6e8-40a7-abe9-0bafd39f501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38f0e-ea1a-4921-a781-bef71901c2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491838-abfe-4b3e-85b8-a09ee2142802}" ma:internalName="TaxCatchAll" ma:showField="CatchAllData" ma:web="42c38f0e-ea1a-4921-a781-bef71901c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www.w3.org/XML/1998/namespace"/>
    <ds:schemaRef ds:uri="846013ab-a6e8-40a7-abe9-0bafd39f5010"/>
    <ds:schemaRef ds:uri="http://purl.org/dc/elements/1.1/"/>
    <ds:schemaRef ds:uri="http://purl.org/dc/dcmitype/"/>
    <ds:schemaRef ds:uri="http://schemas.microsoft.com/office/2006/documentManagement/types"/>
    <ds:schemaRef ds:uri="42c38f0e-ea1a-4921-a781-bef71901c203"/>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56EEF17-48C4-4A44-868D-BEB55BDD8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013ab-a6e8-40a7-abe9-0bafd39f5010"/>
    <ds:schemaRef ds:uri="42c38f0e-ea1a-4921-a781-bef71901c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1237</Words>
  <Characters>9739</Characters>
  <Application>Microsoft Office Word</Application>
  <DocSecurity>0</DocSecurity>
  <Lines>177</Lines>
  <Paragraphs>78</Paragraphs>
  <ScaleCrop>false</ScaleCrop>
  <HeadingPairs>
    <vt:vector size="2" baseType="variant">
      <vt:variant>
        <vt:lpstr>Title</vt:lpstr>
      </vt:variant>
      <vt:variant>
        <vt:i4>1</vt:i4>
      </vt:variant>
    </vt:vector>
  </HeadingPairs>
  <TitlesOfParts>
    <vt:vector size="1" baseType="lpstr">
      <vt:lpstr>Australian Technical Advisory Group on Immunisation (ATAGI) - Summary of the 120th meeting, 19-20 March 2026</vt:lpstr>
    </vt:vector>
  </TitlesOfParts>
  <Manager/>
  <Company>Australian Government Department of Health, Disability and Ageing</Company>
  <LinksUpToDate>false</LinksUpToDate>
  <CharactersWithSpaces>10898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Technical Advisory Group on Immunisation (ATAGI) - Summary of the 120th meeting, 19-20 March 2026</dc:title>
  <dc:subject>Immunisation</dc:subject>
  <dc:creator>Australian Government Department of Health, Disability and Ageing</dc:creator>
  <cp:keywords>Immunisation; ATAGI; Australian Technical Advisory Group on Immunisation;</cp:keywords>
  <dc:description/>
  <cp:revision>32</cp:revision>
  <cp:lastPrinted>2024-10-16T16:07:00Z</cp:lastPrinted>
  <dcterms:created xsi:type="dcterms:W3CDTF">2026-03-31T10:18:00Z</dcterms:created>
  <dcterms:modified xsi:type="dcterms:W3CDTF">2026-05-15T07:03:00Z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0x01010082E433571F75594DABC13493BBF107D5</vt:lpwstr>
  </property>
  <property fmtid="{D5CDD505-2E9C-101B-9397-08002B2CF9AE}" pid="5" name="Information type">
    <vt:lpwstr>23;#Document|4a540cb2-01e7-4be2-96f9-d9e7e1b556fd</vt:lpwstr>
  </property>
  <property fmtid="{D5CDD505-2E9C-101B-9397-08002B2CF9AE}" pid="6" name="_dlc_DocIdItemGuid">
    <vt:lpwstr>88f54b01-144f-4513-855c-ccca5518c0ad</vt:lpwstr>
  </property>
  <property fmtid="{D5CDD505-2E9C-101B-9397-08002B2CF9AE}" pid="7" name="Keywords1">
    <vt:lpwstr>3;#Communication|1555f834-eac3-4b05-99b9-03eafaec147f</vt:lpwstr>
  </property>
  <property fmtid="{D5CDD505-2E9C-101B-9397-08002B2CF9AE}" pid="8" name="Section">
    <vt:lpwstr>5;#PCPD CC Corporate Communication SN|73cff0d0-7b20-43e0-ad96-75a3b55de641</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Order">
    <vt:r8>1758600</vt:r8>
  </property>
  <property fmtid="{D5CDD505-2E9C-101B-9397-08002B2CF9AE}" pid="13" name="ClassificationContentMarkingHeaderShapeIds">
    <vt:lpwstr>1a45e803,3987542f,6d98a0a8</vt:lpwstr>
  </property>
  <property fmtid="{D5CDD505-2E9C-101B-9397-08002B2CF9AE}" pid="14" name="ClassificationContentMarkingHeaderFontProps">
    <vt:lpwstr>#ff0000,12,Aptos</vt:lpwstr>
  </property>
  <property fmtid="{D5CDD505-2E9C-101B-9397-08002B2CF9AE}" pid="15" name="ClassificationContentMarkingHeaderText">
    <vt:lpwstr>OFFICIAL</vt:lpwstr>
  </property>
  <property fmtid="{D5CDD505-2E9C-101B-9397-08002B2CF9AE}" pid="16" name="ClassificationContentMarkingFooterShapeIds">
    <vt:lpwstr>2a9b18e2,46177a31,3cca42a8,60fc20a4</vt:lpwstr>
  </property>
  <property fmtid="{D5CDD505-2E9C-101B-9397-08002B2CF9AE}" pid="17" name="ClassificationContentMarkingFooterFontProps">
    <vt:lpwstr>#ff0000,12,Aptos</vt:lpwstr>
  </property>
  <property fmtid="{D5CDD505-2E9C-101B-9397-08002B2CF9AE}" pid="18" name="ClassificationContentMarkingFooterText">
    <vt:lpwstr>OFFICIAL</vt:lpwstr>
  </property>
  <property fmtid="{D5CDD505-2E9C-101B-9397-08002B2CF9AE}" pid="19" name="MSIP_Label_7cd3e8b9-ffed-43a8-b7f4-cc2fa0382d36_Enabled">
    <vt:lpwstr>true</vt:lpwstr>
  </property>
  <property fmtid="{D5CDD505-2E9C-101B-9397-08002B2CF9AE}" pid="20" name="MSIP_Label_7cd3e8b9-ffed-43a8-b7f4-cc2fa0382d36_SetDate">
    <vt:lpwstr>2025-08-27T00:01:31Z</vt:lpwstr>
  </property>
  <property fmtid="{D5CDD505-2E9C-101B-9397-08002B2CF9AE}" pid="21" name="MSIP_Label_7cd3e8b9-ffed-43a8-b7f4-cc2fa0382d36_Method">
    <vt:lpwstr>Privileged</vt:lpwstr>
  </property>
  <property fmtid="{D5CDD505-2E9C-101B-9397-08002B2CF9AE}" pid="22" name="MSIP_Label_7cd3e8b9-ffed-43a8-b7f4-cc2fa0382d36_Name">
    <vt:lpwstr>O</vt:lpwstr>
  </property>
  <property fmtid="{D5CDD505-2E9C-101B-9397-08002B2CF9AE}" pid="23" name="MSIP_Label_7cd3e8b9-ffed-43a8-b7f4-cc2fa0382d36_SiteId">
    <vt:lpwstr>34a3929c-73cf-4954-abfe-147dc3517892</vt:lpwstr>
  </property>
  <property fmtid="{D5CDD505-2E9C-101B-9397-08002B2CF9AE}" pid="24" name="MSIP_Label_7cd3e8b9-ffed-43a8-b7f4-cc2fa0382d36_ActionId">
    <vt:lpwstr>e5c2a53b-7b73-4f0f-8925-ecde0919a3ab</vt:lpwstr>
  </property>
  <property fmtid="{D5CDD505-2E9C-101B-9397-08002B2CF9AE}" pid="25" name="MSIP_Label_7cd3e8b9-ffed-43a8-b7f4-cc2fa0382d36_ContentBits">
    <vt:lpwstr>3</vt:lpwstr>
  </property>
  <property fmtid="{D5CDD505-2E9C-101B-9397-08002B2CF9AE}" pid="26" name="MSIP_Label_7cd3e8b9-ffed-43a8-b7f4-cc2fa0382d36_Tag">
    <vt:lpwstr>10, 0, 1, 2</vt:lpwstr>
  </property>
  <property fmtid="{D5CDD505-2E9C-101B-9397-08002B2CF9AE}" pid="27" name="docLang">
    <vt:lpwstr>en</vt:lpwstr>
  </property>
  <property fmtid="{D5CDD505-2E9C-101B-9397-08002B2CF9AE}" pid="28" name="ComplianceAssetId">
    <vt:lpwstr/>
  </property>
  <property fmtid="{D5CDD505-2E9C-101B-9397-08002B2CF9AE}" pid="29" name="_ExtendedDescription">
    <vt:lpwstr/>
  </property>
  <property fmtid="{D5CDD505-2E9C-101B-9397-08002B2CF9AE}" pid="30" name="TriggerFlowInfo">
    <vt:lpwstr/>
  </property>
</Properties>
</file>