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1799E" w14:textId="6B0A4734" w:rsidR="001F2438" w:rsidRPr="001F2438" w:rsidRDefault="74685BD5" w:rsidP="1A98436A">
      <w:pPr>
        <w:spacing w:before="120" w:after="120" w:line="240" w:lineRule="auto"/>
        <w:contextualSpacing/>
        <w:rPr>
          <w:rFonts w:ascii="Calibri" w:eastAsia="Calibri" w:hAnsi="Calibri" w:cs="Calibri"/>
          <w:b/>
          <w:bCs/>
          <w:color w:val="3F4A75"/>
          <w:kern w:val="28"/>
          <w:sz w:val="60"/>
          <w:szCs w:val="60"/>
          <w14:ligatures w14:val="none"/>
        </w:rPr>
      </w:pPr>
      <w:r>
        <w:rPr>
          <w:rFonts w:ascii="Calibri" w:eastAsia="Calibri" w:hAnsi="Calibri" w:cs="Calibri"/>
          <w:b/>
          <w:bCs/>
          <w:color w:val="3F4A75"/>
          <w:kern w:val="28"/>
          <w:sz w:val="60"/>
          <w:szCs w:val="60"/>
          <w14:ligatures w14:val="none"/>
        </w:rPr>
        <w:t>Ethical implications and social acceptability of X-ALD screening in female newborns</w:t>
      </w:r>
    </w:p>
    <w:p w14:paraId="7D0A0889" w14:textId="1B52FD89" w:rsidR="003777A4" w:rsidRPr="003777A4" w:rsidRDefault="003777A4" w:rsidP="003777A4">
      <w:pPr>
        <w:rPr>
          <w:rFonts w:ascii="Calibri" w:hAnsi="Calibri" w:cs="Calibri"/>
          <w:sz w:val="22"/>
          <w:szCs w:val="22"/>
          <w:lang w:val="en-US"/>
        </w:rPr>
      </w:pPr>
      <w:r w:rsidRPr="003777A4">
        <w:rPr>
          <w:rFonts w:ascii="Calibri" w:hAnsi="Calibri" w:cs="Calibri"/>
          <w:sz w:val="22"/>
          <w:szCs w:val="22"/>
        </w:rPr>
        <w:t xml:space="preserve">Australia’s newborn bloodspot screening (NBS) programs identify newborn babies at risk of developing </w:t>
      </w:r>
      <w:r w:rsidRPr="003777A4">
        <w:rPr>
          <w:rFonts w:ascii="Calibri" w:hAnsi="Calibri" w:cs="Calibri"/>
          <w:sz w:val="22"/>
          <w:szCs w:val="22"/>
          <w:lang w:val="en-US"/>
        </w:rPr>
        <w:t>​</w:t>
      </w:r>
      <w:r w:rsidRPr="003777A4">
        <w:rPr>
          <w:rFonts w:ascii="Calibri" w:hAnsi="Calibri" w:cs="Calibri"/>
          <w:sz w:val="22"/>
          <w:szCs w:val="22"/>
        </w:rPr>
        <w:t xml:space="preserve">a serious condition. </w:t>
      </w:r>
      <w:r w:rsidRPr="003777A4">
        <w:rPr>
          <w:rFonts w:ascii="Calibri" w:hAnsi="Calibri" w:cs="Calibri"/>
          <w:sz w:val="22"/>
          <w:szCs w:val="22"/>
          <w:lang w:val="en-US"/>
        </w:rPr>
        <w:t>​</w:t>
      </w:r>
    </w:p>
    <w:p w14:paraId="7D0FF6C1" w14:textId="5B5A7692" w:rsidR="003777A4" w:rsidRPr="003777A4" w:rsidRDefault="003777A4" w:rsidP="003777A4">
      <w:pPr>
        <w:rPr>
          <w:rFonts w:ascii="Calibri" w:hAnsi="Calibri" w:cs="Calibri"/>
          <w:sz w:val="22"/>
          <w:szCs w:val="22"/>
          <w:lang w:val="en-US"/>
        </w:rPr>
      </w:pPr>
      <w:r w:rsidRPr="003777A4">
        <w:rPr>
          <w:rFonts w:ascii="Calibri" w:hAnsi="Calibri" w:cs="Calibri"/>
          <w:sz w:val="22"/>
          <w:szCs w:val="22"/>
        </w:rPr>
        <w:t xml:space="preserve">Adding new conditions to NBS programs follows rigorous assessment via the </w:t>
      </w:r>
      <w:hyperlink r:id="rId10" w:tgtFrame="_blank" w:history="1">
        <w:r w:rsidRPr="003777A4">
          <w:rPr>
            <w:rStyle w:val="Hyperlink"/>
            <w:rFonts w:ascii="Calibri" w:hAnsi="Calibri" w:cs="Calibri"/>
            <w:sz w:val="22"/>
            <w:szCs w:val="22"/>
          </w:rPr>
          <w:t>decision-making pathway</w:t>
        </w:r>
      </w:hyperlink>
      <w:r w:rsidRPr="003777A4">
        <w:rPr>
          <w:rFonts w:ascii="Calibri" w:hAnsi="Calibri" w:cs="Calibri"/>
          <w:sz w:val="22"/>
          <w:szCs w:val="22"/>
        </w:rPr>
        <w:t xml:space="preserve">. This involves evidence reviews, health technology assessments, expert input, and consideration of alignment to the NBS National Policy Framework criteria. As part of this assessment process, advice is provided by the Medical Services Advisory Committee (MSAC) to support Australian Health Ministers to consider conditions for screening. </w:t>
      </w:r>
      <w:r w:rsidRPr="003777A4">
        <w:rPr>
          <w:rFonts w:ascii="Calibri" w:hAnsi="Calibri" w:cs="Calibri"/>
          <w:sz w:val="22"/>
          <w:szCs w:val="22"/>
          <w:lang w:val="en-US"/>
        </w:rPr>
        <w:t>​</w:t>
      </w:r>
    </w:p>
    <w:p w14:paraId="3D84CA9A" w14:textId="79B83790" w:rsidR="001F2438" w:rsidRPr="001F2438" w:rsidRDefault="003777A4" w:rsidP="712B2469">
      <w:pPr>
        <w:spacing w:line="257" w:lineRule="auto"/>
        <w:rPr>
          <w:rFonts w:ascii="Calibri" w:hAnsi="Calibri" w:cs="Calibri"/>
          <w:sz w:val="22"/>
          <w:szCs w:val="22"/>
        </w:rPr>
      </w:pPr>
      <w:r w:rsidRPr="003777A4">
        <w:rPr>
          <w:rFonts w:ascii="Calibri" w:hAnsi="Calibri" w:cs="Calibri"/>
          <w:sz w:val="22"/>
          <w:szCs w:val="22"/>
        </w:rPr>
        <w:t xml:space="preserve">The purpose of this document is to present a concise summary of the work undertaken examining </w:t>
      </w:r>
      <w:r w:rsidRPr="6B8BED51">
        <w:rPr>
          <w:rFonts w:ascii="Calibri" w:hAnsi="Calibri" w:cs="Calibri"/>
          <w:sz w:val="22"/>
          <w:szCs w:val="22"/>
        </w:rPr>
        <w:t>​</w:t>
      </w:r>
      <w:r w:rsidR="4C72F74C" w:rsidRPr="6B8BED51">
        <w:rPr>
          <w:rFonts w:ascii="Calibri" w:eastAsia="Calibri" w:hAnsi="Calibri" w:cs="Calibri"/>
          <w:sz w:val="22"/>
          <w:szCs w:val="22"/>
        </w:rPr>
        <w:t xml:space="preserve"> the ethical considerations and social acceptability of screening X-linked adrenoleukodystrophy </w:t>
      </w:r>
      <w:r>
        <w:br/>
      </w:r>
      <w:r w:rsidR="4C72F74C" w:rsidRPr="6B8BED51">
        <w:rPr>
          <w:rFonts w:ascii="Calibri" w:eastAsia="Calibri" w:hAnsi="Calibri" w:cs="Calibri"/>
          <w:sz w:val="22"/>
          <w:szCs w:val="22"/>
        </w:rPr>
        <w:t xml:space="preserve">(X-ALD) in female newborns.   </w:t>
      </w:r>
    </w:p>
    <w:p w14:paraId="1D8F6C32" w14:textId="4EC9A4AE" w:rsidR="003777A4" w:rsidRPr="001F2438" w:rsidRDefault="003777A4" w:rsidP="001F2438">
      <w:pPr>
        <w:pStyle w:val="Heading1"/>
      </w:pPr>
      <w:r w:rsidRPr="001F2438">
        <w:t>A</w:t>
      </w:r>
      <w:r w:rsidR="001F2438">
        <w:t>bout X-ALD</w:t>
      </w:r>
    </w:p>
    <w:p w14:paraId="22367EBA" w14:textId="7BDACBE2" w:rsidR="003777A4" w:rsidRPr="001F2438" w:rsidRDefault="003777A4" w:rsidP="001F2438">
      <w:pPr>
        <w:pStyle w:val="ListParagraph"/>
        <w:numPr>
          <w:ilvl w:val="0"/>
          <w:numId w:val="2"/>
        </w:numPr>
        <w:rPr>
          <w:rFonts w:ascii="Calibri" w:hAnsi="Calibri" w:cs="Calibri"/>
          <w:sz w:val="22"/>
          <w:szCs w:val="22"/>
        </w:rPr>
      </w:pPr>
      <w:r w:rsidRPr="001F2438">
        <w:rPr>
          <w:rFonts w:ascii="Calibri" w:hAnsi="Calibri" w:cs="Calibri"/>
          <w:sz w:val="22"/>
          <w:szCs w:val="22"/>
        </w:rPr>
        <w:t xml:space="preserve">X-ALD is a rare genetic condition resulting from pathogenic variants in the </w:t>
      </w:r>
      <w:r w:rsidRPr="001F2438">
        <w:rPr>
          <w:rFonts w:ascii="Calibri" w:hAnsi="Calibri" w:cs="Calibri"/>
          <w:i/>
          <w:iCs/>
          <w:sz w:val="22"/>
          <w:szCs w:val="22"/>
        </w:rPr>
        <w:t>ABCD1</w:t>
      </w:r>
      <w:r w:rsidRPr="001F2438">
        <w:rPr>
          <w:rFonts w:ascii="Calibri" w:hAnsi="Calibri" w:cs="Calibri"/>
          <w:sz w:val="22"/>
          <w:szCs w:val="22"/>
        </w:rPr>
        <w:t xml:space="preserve"> gene on the ​X-chromosome. X-ALD has three types of clinical manifestations with different levels of severity, symptoms, and age of onset. As a X-linked disease, the condition affects males and females differently. ​</w:t>
      </w:r>
    </w:p>
    <w:p w14:paraId="2838F062" w14:textId="213B6DA6" w:rsidR="003777A4" w:rsidRPr="001F2438" w:rsidRDefault="003777A4" w:rsidP="001F2438">
      <w:pPr>
        <w:pStyle w:val="ListParagraph"/>
        <w:numPr>
          <w:ilvl w:val="0"/>
          <w:numId w:val="2"/>
        </w:numPr>
        <w:rPr>
          <w:rFonts w:ascii="Calibri" w:hAnsi="Calibri" w:cs="Calibri"/>
          <w:sz w:val="22"/>
          <w:szCs w:val="22"/>
        </w:rPr>
      </w:pPr>
      <w:r w:rsidRPr="0CEB7F9D">
        <w:rPr>
          <w:rFonts w:ascii="Calibri" w:hAnsi="Calibri" w:cs="Calibri"/>
          <w:sz w:val="22"/>
          <w:szCs w:val="22"/>
        </w:rPr>
        <w:t>M</w:t>
      </w:r>
      <w:r w:rsidR="5954AA7F" w:rsidRPr="0CEB7F9D">
        <w:rPr>
          <w:rFonts w:ascii="Calibri" w:hAnsi="Calibri" w:cs="Calibri"/>
          <w:sz w:val="22"/>
          <w:szCs w:val="22"/>
        </w:rPr>
        <w:t>ales</w:t>
      </w:r>
      <w:r w:rsidRPr="001F2438">
        <w:rPr>
          <w:rFonts w:ascii="Calibri" w:hAnsi="Calibri" w:cs="Calibri"/>
          <w:sz w:val="22"/>
          <w:szCs w:val="22"/>
        </w:rPr>
        <w:t xml:space="preserve"> are more likely to be affected by X-ALD ​as they have one X-chromosome and one ​Y-chromosome.​</w:t>
      </w:r>
    </w:p>
    <w:p w14:paraId="3948422A" w14:textId="349D12C5" w:rsidR="003777A4" w:rsidRPr="001F2438" w:rsidRDefault="003777A4" w:rsidP="001F2438">
      <w:pPr>
        <w:pStyle w:val="ListParagraph"/>
        <w:numPr>
          <w:ilvl w:val="0"/>
          <w:numId w:val="2"/>
        </w:numPr>
        <w:rPr>
          <w:rFonts w:ascii="Calibri" w:hAnsi="Calibri" w:cs="Calibri"/>
          <w:sz w:val="22"/>
          <w:szCs w:val="22"/>
        </w:rPr>
      </w:pPr>
      <w:r w:rsidRPr="398FB1DF">
        <w:rPr>
          <w:rFonts w:ascii="Calibri" w:hAnsi="Calibri" w:cs="Calibri"/>
          <w:sz w:val="22"/>
          <w:szCs w:val="22"/>
        </w:rPr>
        <w:t>F</w:t>
      </w:r>
      <w:r w:rsidR="4CCFEAE3" w:rsidRPr="398FB1DF">
        <w:rPr>
          <w:rFonts w:ascii="Calibri" w:hAnsi="Calibri" w:cs="Calibri"/>
          <w:sz w:val="22"/>
          <w:szCs w:val="22"/>
        </w:rPr>
        <w:t>emales</w:t>
      </w:r>
      <w:r w:rsidRPr="001F2438">
        <w:rPr>
          <w:rFonts w:ascii="Calibri" w:hAnsi="Calibri" w:cs="Calibri"/>
          <w:sz w:val="22"/>
          <w:szCs w:val="22"/>
        </w:rPr>
        <w:t> have two X-chromosomes, so their unaffected X-chromosome can help to counter the</w:t>
      </w:r>
      <w:r w:rsidR="0079520D" w:rsidRPr="001F2438">
        <w:rPr>
          <w:rFonts w:ascii="Calibri" w:hAnsi="Calibri" w:cs="Calibri"/>
          <w:sz w:val="22"/>
          <w:szCs w:val="22"/>
        </w:rPr>
        <w:t xml:space="preserve"> </w:t>
      </w:r>
      <w:r w:rsidRPr="001F2438">
        <w:rPr>
          <w:rFonts w:ascii="Calibri" w:hAnsi="Calibri" w:cs="Calibri"/>
          <w:sz w:val="22"/>
          <w:szCs w:val="22"/>
        </w:rPr>
        <w:t>affected X-chromosome. ​</w:t>
      </w:r>
    </w:p>
    <w:p w14:paraId="4C1F7000" w14:textId="58BC8FE8" w:rsidR="003777A4" w:rsidRPr="001F2438" w:rsidRDefault="001F2438" w:rsidP="001F2438">
      <w:pPr>
        <w:pStyle w:val="Heading1"/>
      </w:pPr>
      <w:r>
        <w:t>Why was this work conducted?</w:t>
      </w:r>
    </w:p>
    <w:p w14:paraId="6D1885A4" w14:textId="54E99936" w:rsidR="003777A4" w:rsidRPr="003777A4" w:rsidRDefault="003777A4" w:rsidP="003777A4">
      <w:pPr>
        <w:rPr>
          <w:rFonts w:ascii="Calibri" w:hAnsi="Calibri" w:cs="Calibri"/>
          <w:sz w:val="22"/>
          <w:szCs w:val="22"/>
          <w:lang w:val="en-US"/>
        </w:rPr>
      </w:pPr>
      <w:r w:rsidRPr="003777A4">
        <w:rPr>
          <w:rFonts w:ascii="Calibri" w:hAnsi="Calibri" w:cs="Calibri"/>
          <w:sz w:val="22"/>
          <w:szCs w:val="22"/>
        </w:rPr>
        <w:t xml:space="preserve">MSAC provided advice that supported the inclusion of X-ALD in Australian NBS programs for all newborns. Considering this, in late 2024, Australian Health Ministers agreed to add X-ALD to Australia’s NBS programs for male newborns, requesting further examination of the ethical considerations and social </w:t>
      </w:r>
      <w:r w:rsidRPr="003777A4">
        <w:rPr>
          <w:rFonts w:ascii="Calibri" w:hAnsi="Calibri" w:cs="Calibri"/>
          <w:sz w:val="22"/>
          <w:szCs w:val="22"/>
          <w:lang w:val="en-US"/>
        </w:rPr>
        <w:t>​</w:t>
      </w:r>
      <w:r w:rsidRPr="003777A4">
        <w:rPr>
          <w:rFonts w:ascii="Calibri" w:hAnsi="Calibri" w:cs="Calibri"/>
          <w:sz w:val="22"/>
          <w:szCs w:val="22"/>
        </w:rPr>
        <w:t>acceptability of screening female newborns.</w:t>
      </w:r>
      <w:r w:rsidRPr="003777A4">
        <w:rPr>
          <w:rFonts w:ascii="Calibri" w:hAnsi="Calibri" w:cs="Calibri"/>
          <w:sz w:val="22"/>
          <w:szCs w:val="22"/>
          <w:lang w:val="en-US"/>
        </w:rPr>
        <w:t>​</w:t>
      </w:r>
    </w:p>
    <w:p w14:paraId="60CBD605" w14:textId="77777777" w:rsidR="003777A4" w:rsidRPr="003777A4" w:rsidRDefault="003777A4" w:rsidP="003777A4">
      <w:pPr>
        <w:rPr>
          <w:rFonts w:ascii="Calibri" w:hAnsi="Calibri" w:cs="Calibri"/>
          <w:sz w:val="22"/>
          <w:szCs w:val="22"/>
        </w:rPr>
      </w:pPr>
      <w:r w:rsidRPr="003777A4">
        <w:rPr>
          <w:rFonts w:ascii="Calibri" w:hAnsi="Calibri" w:cs="Calibri"/>
          <w:sz w:val="22"/>
          <w:szCs w:val="22"/>
        </w:rPr>
        <w:t xml:space="preserve">Following completion of this work, on 12 December 2025, Ministers agreed to also screen female babies for X-ALD within NBS programs. </w:t>
      </w:r>
      <w:r w:rsidRPr="003777A4">
        <w:rPr>
          <w:rFonts w:ascii="Calibri" w:hAnsi="Calibri" w:cs="Calibri"/>
          <w:sz w:val="22"/>
          <w:szCs w:val="22"/>
          <w:lang w:val="en-US"/>
        </w:rPr>
        <w:t xml:space="preserve">All governments have agreed that screening will begin within 2 years of health ministers’ decision to add a condition. </w:t>
      </w:r>
      <w:r w:rsidRPr="003777A4">
        <w:rPr>
          <w:rFonts w:ascii="Calibri" w:hAnsi="Calibri" w:cs="Calibri"/>
          <w:sz w:val="22"/>
          <w:szCs w:val="22"/>
        </w:rPr>
        <w:t>​</w:t>
      </w:r>
    </w:p>
    <w:p w14:paraId="1913BB80" w14:textId="6760EE1E" w:rsidR="003777A4" w:rsidRPr="001F2438" w:rsidRDefault="00874CD1" w:rsidP="001F2438">
      <w:pPr>
        <w:pStyle w:val="Heading1"/>
      </w:pPr>
      <w:r>
        <w:lastRenderedPageBreak/>
        <w:t>Methodology</w:t>
      </w:r>
    </w:p>
    <w:p w14:paraId="250CD76C" w14:textId="46F91A7D" w:rsidR="003777A4" w:rsidRPr="00874CD1" w:rsidRDefault="19308C64" w:rsidP="1A98436A">
      <w:pPr>
        <w:rPr>
          <w:rStyle w:val="Heading2Char"/>
          <w:rFonts w:ascii="Calibri" w:hAnsi="Calibri" w:cs="Calibri"/>
          <w:color w:val="auto"/>
          <w:sz w:val="22"/>
          <w:szCs w:val="22"/>
          <w:lang w:val="en-US"/>
        </w:rPr>
      </w:pPr>
      <w:r w:rsidRPr="1A98436A">
        <w:rPr>
          <w:rFonts w:ascii="Calibri" w:hAnsi="Calibri" w:cs="Calibri"/>
          <w:sz w:val="22"/>
          <w:szCs w:val="22"/>
        </w:rPr>
        <w:t xml:space="preserve">The work to explore ethical considerations </w:t>
      </w:r>
      <w:r w:rsidRPr="1A98436A">
        <w:rPr>
          <w:rFonts w:ascii="Calibri" w:hAnsi="Calibri" w:cs="Calibri"/>
          <w:sz w:val="22"/>
          <w:szCs w:val="22"/>
          <w:lang w:val="en-US"/>
        </w:rPr>
        <w:t>​</w:t>
      </w:r>
      <w:r w:rsidRPr="1A98436A">
        <w:rPr>
          <w:rFonts w:ascii="Calibri" w:hAnsi="Calibri" w:cs="Calibri"/>
          <w:sz w:val="22"/>
          <w:szCs w:val="22"/>
        </w:rPr>
        <w:t xml:space="preserve">and social acceptability of screening for </w:t>
      </w:r>
      <w:r w:rsidRPr="1A98436A">
        <w:rPr>
          <w:rFonts w:ascii="Calibri" w:hAnsi="Calibri" w:cs="Calibri"/>
          <w:sz w:val="22"/>
          <w:szCs w:val="22"/>
          <w:lang w:val="en-US"/>
        </w:rPr>
        <w:t>​</w:t>
      </w:r>
      <w:r w:rsidRPr="1A98436A">
        <w:rPr>
          <w:rStyle w:val="Heading2Char"/>
          <w:rFonts w:ascii="Calibri" w:hAnsi="Calibri" w:cs="Calibri"/>
          <w:color w:val="auto"/>
          <w:sz w:val="22"/>
          <w:szCs w:val="22"/>
        </w:rPr>
        <w:t>X-ALD in female newborns involved consultations across Australia and an evidence review:</w:t>
      </w:r>
      <w:r w:rsidR="6407BFCF" w:rsidRPr="1A98436A">
        <w:rPr>
          <w:rStyle w:val="Heading2Char"/>
          <w:rFonts w:ascii="Calibri" w:hAnsi="Calibri" w:cs="Calibri"/>
          <w:color w:val="auto"/>
          <w:sz w:val="22"/>
          <w:szCs w:val="22"/>
          <w:lang w:val="en-US"/>
        </w:rPr>
        <w:t xml:space="preserve"> This included: </w:t>
      </w:r>
    </w:p>
    <w:p w14:paraId="15B3626A" w14:textId="57B39F80" w:rsidR="009E51D0" w:rsidRPr="009E51D0" w:rsidRDefault="6407BFCF" w:rsidP="009E51D0">
      <w:pPr>
        <w:pStyle w:val="ListParagraph"/>
        <w:numPr>
          <w:ilvl w:val="0"/>
          <w:numId w:val="1"/>
        </w:numPr>
        <w:rPr>
          <w:rFonts w:ascii="Calibri" w:hAnsi="Calibri" w:cs="Calibri"/>
          <w:sz w:val="22"/>
          <w:szCs w:val="22"/>
        </w:rPr>
      </w:pPr>
      <w:r w:rsidRPr="1A98436A">
        <w:rPr>
          <w:rFonts w:ascii="Calibri" w:hAnsi="Calibri" w:cs="Calibri"/>
          <w:sz w:val="22"/>
          <w:szCs w:val="22"/>
        </w:rPr>
        <w:t xml:space="preserve">Consultations with </w:t>
      </w:r>
      <w:r w:rsidR="19308C64" w:rsidRPr="1A98436A">
        <w:rPr>
          <w:rFonts w:ascii="Calibri" w:hAnsi="Calibri" w:cs="Calibri"/>
          <w:sz w:val="22"/>
          <w:szCs w:val="22"/>
        </w:rPr>
        <w:t xml:space="preserve">101 members of the </w:t>
      </w:r>
      <w:proofErr w:type="gramStart"/>
      <w:r w:rsidR="19308C64" w:rsidRPr="1A98436A">
        <w:rPr>
          <w:rFonts w:ascii="Calibri" w:hAnsi="Calibri" w:cs="Calibri"/>
          <w:sz w:val="22"/>
          <w:szCs w:val="22"/>
        </w:rPr>
        <w:t>general public</w:t>
      </w:r>
      <w:proofErr w:type="gramEnd"/>
      <w:r w:rsidR="19308C64" w:rsidRPr="1A98436A">
        <w:rPr>
          <w:rFonts w:ascii="Calibri" w:hAnsi="Calibri" w:cs="Calibri"/>
          <w:sz w:val="22"/>
          <w:szCs w:val="22"/>
        </w:rPr>
        <w:t xml:space="preserve"> through </w:t>
      </w:r>
      <w:r w:rsidR="47AA1A1D" w:rsidRPr="1A98436A">
        <w:rPr>
          <w:rFonts w:ascii="Calibri" w:hAnsi="Calibri" w:cs="Calibri"/>
          <w:sz w:val="22"/>
          <w:szCs w:val="22"/>
        </w:rPr>
        <w:t xml:space="preserve">15 </w:t>
      </w:r>
      <w:r w:rsidR="19308C64" w:rsidRPr="1A98436A">
        <w:rPr>
          <w:rFonts w:ascii="Calibri" w:hAnsi="Calibri" w:cs="Calibri"/>
          <w:sz w:val="22"/>
          <w:szCs w:val="22"/>
        </w:rPr>
        <w:t>focus groups</w:t>
      </w:r>
      <w:r w:rsidR="39F9A651" w:rsidRPr="1A98436A">
        <w:rPr>
          <w:rFonts w:ascii="Calibri" w:hAnsi="Calibri" w:cs="Calibri"/>
          <w:sz w:val="22"/>
          <w:szCs w:val="22"/>
        </w:rPr>
        <w:t xml:space="preserve">. </w:t>
      </w:r>
      <w:r w:rsidR="19308C64" w:rsidRPr="1A98436A">
        <w:rPr>
          <w:rFonts w:ascii="Calibri" w:hAnsi="Calibri" w:cs="Calibri"/>
          <w:sz w:val="22"/>
          <w:szCs w:val="22"/>
        </w:rPr>
        <w:t xml:space="preserve"> </w:t>
      </w:r>
      <w:r w:rsidR="55C514F1" w:rsidRPr="1A98436A">
        <w:rPr>
          <w:rFonts w:ascii="Calibri" w:hAnsi="Calibri" w:cs="Calibri"/>
          <w:sz w:val="22"/>
          <w:szCs w:val="22"/>
        </w:rPr>
        <w:t>Of these participants, 55 per cent were female and 45 per cent were male. Participants were drawn from all Australian states and territories, including Western Australia (12), the Northern Territory (3), Queensland (16), South Australia (6), New South Wales (29), Victoria (24), Tasmania (4) and the Australian Capital Territory (7).</w:t>
      </w:r>
    </w:p>
    <w:p w14:paraId="51F00368" w14:textId="1D408F99" w:rsidR="00FA26AE" w:rsidRPr="00C906E8" w:rsidRDefault="55C514F1" w:rsidP="00C906E8">
      <w:pPr>
        <w:pStyle w:val="ListParagraph"/>
        <w:ind w:left="502"/>
        <w:rPr>
          <w:rFonts w:ascii="Calibri" w:hAnsi="Calibri" w:cs="Calibri"/>
          <w:sz w:val="22"/>
          <w:szCs w:val="22"/>
        </w:rPr>
      </w:pPr>
      <w:r w:rsidRPr="1A98436A">
        <w:rPr>
          <w:rFonts w:ascii="Calibri" w:hAnsi="Calibri" w:cs="Calibri"/>
          <w:sz w:val="22"/>
          <w:szCs w:val="22"/>
        </w:rPr>
        <w:t>In terms of age, 25 per cent of participants were aged 18–24 years, 43 per cent were aged 25–44 years, 19 per cent were aged 45–64 years, and 13 per cent were aged 65 years and over.</w:t>
      </w:r>
    </w:p>
    <w:p w14:paraId="28307C86" w14:textId="2F8EADEB" w:rsidR="003777A4" w:rsidRPr="00C906E8" w:rsidRDefault="003777A4" w:rsidP="0079520D">
      <w:pPr>
        <w:pStyle w:val="ListParagraph"/>
        <w:numPr>
          <w:ilvl w:val="0"/>
          <w:numId w:val="1"/>
        </w:numPr>
        <w:rPr>
          <w:rFonts w:ascii="Calibri" w:hAnsi="Calibri" w:cs="Calibri"/>
          <w:sz w:val="22"/>
          <w:szCs w:val="22"/>
        </w:rPr>
      </w:pPr>
      <w:r w:rsidRPr="00C906E8">
        <w:rPr>
          <w:rFonts w:ascii="Calibri" w:hAnsi="Calibri" w:cs="Calibri"/>
          <w:sz w:val="22"/>
          <w:szCs w:val="22"/>
        </w:rPr>
        <w:t>24 interviews with people with lived experience of X-ALD</w:t>
      </w:r>
    </w:p>
    <w:p w14:paraId="1DD8B56D" w14:textId="77777777" w:rsidR="0079520D" w:rsidRPr="00C906E8" w:rsidRDefault="003777A4" w:rsidP="0079520D">
      <w:pPr>
        <w:pStyle w:val="ListParagraph"/>
        <w:numPr>
          <w:ilvl w:val="0"/>
          <w:numId w:val="1"/>
        </w:numPr>
        <w:rPr>
          <w:rFonts w:ascii="Calibri" w:hAnsi="Calibri" w:cs="Calibri"/>
          <w:sz w:val="22"/>
          <w:szCs w:val="22"/>
        </w:rPr>
      </w:pPr>
      <w:r w:rsidRPr="00C906E8">
        <w:rPr>
          <w:rFonts w:ascii="Calibri" w:hAnsi="Calibri" w:cs="Calibri"/>
          <w:sz w:val="22"/>
          <w:szCs w:val="22"/>
        </w:rPr>
        <w:t>17 interviews with expert stakeholders</w:t>
      </w:r>
    </w:p>
    <w:p w14:paraId="5DB8EAD1" w14:textId="2AD9DC96" w:rsidR="0079520D" w:rsidRPr="00C906E8" w:rsidRDefault="003777A4" w:rsidP="0079520D">
      <w:pPr>
        <w:pStyle w:val="ListParagraph"/>
        <w:numPr>
          <w:ilvl w:val="0"/>
          <w:numId w:val="1"/>
        </w:numPr>
        <w:rPr>
          <w:rFonts w:ascii="Calibri" w:hAnsi="Calibri" w:cs="Calibri"/>
          <w:sz w:val="22"/>
          <w:szCs w:val="22"/>
        </w:rPr>
      </w:pPr>
      <w:r w:rsidRPr="00C906E8">
        <w:rPr>
          <w:rFonts w:ascii="Calibri" w:hAnsi="Calibri" w:cs="Calibri"/>
          <w:sz w:val="22"/>
          <w:szCs w:val="22"/>
        </w:rPr>
        <w:t>Review of international peer reviewed literature</w:t>
      </w:r>
    </w:p>
    <w:p w14:paraId="7AEDBD50" w14:textId="29C0B049" w:rsidR="003777A4" w:rsidRPr="001F2438" w:rsidRDefault="19308C64">
      <w:pPr>
        <w:rPr>
          <w:rFonts w:ascii="Calibri" w:hAnsi="Calibri" w:cs="Calibri"/>
          <w:sz w:val="22"/>
          <w:szCs w:val="22"/>
        </w:rPr>
      </w:pPr>
      <w:r w:rsidRPr="1A98436A">
        <w:rPr>
          <w:rFonts w:ascii="Calibri" w:hAnsi="Calibri" w:cs="Calibri"/>
          <w:sz w:val="22"/>
          <w:szCs w:val="22"/>
        </w:rPr>
        <w:t>Each theme in the summary </w:t>
      </w:r>
      <w:r w:rsidR="4CFC3D5F" w:rsidRPr="1A98436A">
        <w:rPr>
          <w:rFonts w:ascii="Calibri" w:hAnsi="Calibri" w:cs="Calibri"/>
          <w:sz w:val="22"/>
          <w:szCs w:val="22"/>
        </w:rPr>
        <w:t xml:space="preserve">below </w:t>
      </w:r>
      <w:r w:rsidRPr="1A98436A">
        <w:rPr>
          <w:rFonts w:ascii="Calibri" w:hAnsi="Calibri" w:cs="Calibri"/>
          <w:sz w:val="22"/>
          <w:szCs w:val="22"/>
        </w:rPr>
        <w:t xml:space="preserve">may encompass a mix of benefits, drawbacks, and </w:t>
      </w:r>
      <w:r w:rsidR="6931F803" w:rsidRPr="1A98436A">
        <w:rPr>
          <w:rFonts w:ascii="Calibri" w:hAnsi="Calibri" w:cs="Calibri"/>
          <w:sz w:val="22"/>
          <w:szCs w:val="22"/>
        </w:rPr>
        <w:t>considerations, reflecting</w:t>
      </w:r>
      <w:r w:rsidRPr="1A98436A">
        <w:rPr>
          <w:rFonts w:ascii="Calibri" w:hAnsi="Calibri" w:cs="Calibri"/>
          <w:sz w:val="22"/>
          <w:szCs w:val="22"/>
        </w:rPr>
        <w:t xml:space="preserve"> the complexity and nuance of the perspectives presented.​</w:t>
      </w:r>
    </w:p>
    <w:p w14:paraId="2826A6F7" w14:textId="68A750D2" w:rsidR="008A79F0" w:rsidRPr="00874CD1" w:rsidRDefault="00874CD1" w:rsidP="00874CD1">
      <w:pPr>
        <w:pStyle w:val="Heading1"/>
      </w:pPr>
      <w:r>
        <w:t>General Public</w:t>
      </w:r>
    </w:p>
    <w:p w14:paraId="6DE01563" w14:textId="74D8A334" w:rsidR="008A79F0" w:rsidRPr="008A79F0" w:rsidRDefault="008A79F0" w:rsidP="008A79F0">
      <w:pPr>
        <w:rPr>
          <w:rFonts w:ascii="Calibri" w:hAnsi="Calibri" w:cs="Calibri"/>
          <w:sz w:val="22"/>
          <w:szCs w:val="22"/>
          <w:lang w:val="en-US"/>
        </w:rPr>
      </w:pPr>
      <w:proofErr w:type="gramStart"/>
      <w:r w:rsidRPr="008A79F0">
        <w:rPr>
          <w:rFonts w:ascii="Calibri" w:hAnsi="Calibri" w:cs="Calibri"/>
          <w:sz w:val="22"/>
          <w:szCs w:val="22"/>
        </w:rPr>
        <w:t>The majority of</w:t>
      </w:r>
      <w:proofErr w:type="gramEnd"/>
      <w:r w:rsidRPr="008A79F0">
        <w:rPr>
          <w:rFonts w:ascii="Calibri" w:hAnsi="Calibri" w:cs="Calibri"/>
          <w:sz w:val="22"/>
          <w:szCs w:val="22"/>
        </w:rPr>
        <w:t xml:space="preserve"> participants were in favour of the inclusion of screening for </w:t>
      </w:r>
      <w:r w:rsidRPr="008A79F0">
        <w:rPr>
          <w:rFonts w:ascii="Calibri" w:hAnsi="Calibri" w:cs="Calibri"/>
          <w:sz w:val="22"/>
          <w:szCs w:val="22"/>
          <w:lang w:val="en-US"/>
        </w:rPr>
        <w:t>​</w:t>
      </w:r>
      <w:r w:rsidRPr="008A79F0">
        <w:rPr>
          <w:rFonts w:ascii="Calibri" w:hAnsi="Calibri" w:cs="Calibri"/>
          <w:sz w:val="22"/>
          <w:szCs w:val="22"/>
        </w:rPr>
        <w:t>X-ALD in female</w:t>
      </w:r>
      <w:r w:rsidR="00874CD1">
        <w:rPr>
          <w:rFonts w:ascii="Calibri" w:hAnsi="Calibri" w:cs="Calibri"/>
          <w:sz w:val="22"/>
          <w:szCs w:val="22"/>
        </w:rPr>
        <w:t xml:space="preserve"> </w:t>
      </w:r>
      <w:r w:rsidRPr="008A79F0">
        <w:rPr>
          <w:rFonts w:ascii="Calibri" w:hAnsi="Calibri" w:cs="Calibri"/>
          <w:sz w:val="22"/>
          <w:szCs w:val="22"/>
        </w:rPr>
        <w:t>newborns</w:t>
      </w:r>
      <w:r w:rsidRPr="008A79F0">
        <w:rPr>
          <w:rFonts w:ascii="Calibri" w:hAnsi="Calibri" w:cs="Calibri"/>
          <w:sz w:val="22"/>
          <w:szCs w:val="22"/>
          <w:lang w:val="en-US"/>
        </w:rPr>
        <w:t>​</w:t>
      </w:r>
    </w:p>
    <w:p w14:paraId="208E1228" w14:textId="77777777" w:rsidR="008A79F0" w:rsidRPr="00874CD1" w:rsidRDefault="008A79F0" w:rsidP="00874CD1">
      <w:pPr>
        <w:rPr>
          <w:rFonts w:ascii="Calibri" w:hAnsi="Calibri" w:cs="Calibri"/>
          <w:b/>
          <w:bCs/>
          <w:sz w:val="22"/>
          <w:szCs w:val="28"/>
        </w:rPr>
      </w:pPr>
      <w:r w:rsidRPr="00874CD1">
        <w:rPr>
          <w:rFonts w:ascii="Calibri" w:hAnsi="Calibri" w:cs="Calibri"/>
          <w:b/>
          <w:bCs/>
          <w:sz w:val="22"/>
          <w:szCs w:val="28"/>
        </w:rPr>
        <w:t xml:space="preserve">Key themes raised </w:t>
      </w:r>
    </w:p>
    <w:p w14:paraId="7A1AA3C2" w14:textId="77777777" w:rsidR="00874CD1" w:rsidRDefault="008A79F0" w:rsidP="00874CD1">
      <w:pPr>
        <w:pStyle w:val="ListParagraph"/>
        <w:numPr>
          <w:ilvl w:val="0"/>
          <w:numId w:val="1"/>
        </w:numPr>
        <w:rPr>
          <w:rFonts w:ascii="Calibri" w:hAnsi="Calibri" w:cs="Calibri"/>
          <w:sz w:val="22"/>
          <w:szCs w:val="22"/>
        </w:rPr>
      </w:pPr>
      <w:r w:rsidRPr="00874CD1">
        <w:rPr>
          <w:rFonts w:ascii="Calibri" w:hAnsi="Calibri" w:cs="Calibri"/>
          <w:sz w:val="22"/>
          <w:szCs w:val="22"/>
        </w:rPr>
        <w:t>Potential informed future reproductive decisions and lifestyle planning for the female with X-ALD and her family</w:t>
      </w:r>
      <w:r w:rsidR="0079520D" w:rsidRPr="00874CD1">
        <w:rPr>
          <w:rFonts w:ascii="Calibri" w:hAnsi="Calibri" w:cs="Calibri"/>
          <w:sz w:val="22"/>
          <w:szCs w:val="22"/>
        </w:rPr>
        <w:t>.</w:t>
      </w:r>
    </w:p>
    <w:p w14:paraId="7B148F89" w14:textId="77777777" w:rsidR="00874CD1" w:rsidRDefault="008A79F0" w:rsidP="00874CD1">
      <w:pPr>
        <w:pStyle w:val="ListParagraph"/>
        <w:numPr>
          <w:ilvl w:val="0"/>
          <w:numId w:val="1"/>
        </w:numPr>
        <w:rPr>
          <w:rFonts w:ascii="Calibri" w:hAnsi="Calibri" w:cs="Calibri"/>
          <w:sz w:val="22"/>
          <w:szCs w:val="22"/>
        </w:rPr>
      </w:pPr>
      <w:r w:rsidRPr="00874CD1">
        <w:rPr>
          <w:rFonts w:ascii="Calibri" w:hAnsi="Calibri" w:cs="Calibri"/>
          <w:sz w:val="22"/>
          <w:szCs w:val="22"/>
        </w:rPr>
        <w:t>Equality for females was commonly expressed as an important reason to include females in screening</w:t>
      </w:r>
      <w:r w:rsidR="0079520D" w:rsidRPr="00874CD1">
        <w:rPr>
          <w:rFonts w:ascii="Calibri" w:hAnsi="Calibri" w:cs="Calibri"/>
          <w:sz w:val="22"/>
          <w:szCs w:val="22"/>
        </w:rPr>
        <w:t>.</w:t>
      </w:r>
    </w:p>
    <w:p w14:paraId="61931217" w14:textId="77777777" w:rsidR="00874CD1" w:rsidRDefault="008A79F0" w:rsidP="00874CD1">
      <w:pPr>
        <w:pStyle w:val="ListParagraph"/>
        <w:numPr>
          <w:ilvl w:val="0"/>
          <w:numId w:val="1"/>
        </w:numPr>
        <w:rPr>
          <w:rFonts w:ascii="Calibri" w:hAnsi="Calibri" w:cs="Calibri"/>
          <w:sz w:val="22"/>
          <w:szCs w:val="22"/>
        </w:rPr>
      </w:pPr>
      <w:r w:rsidRPr="00874CD1">
        <w:rPr>
          <w:rFonts w:ascii="Calibri" w:hAnsi="Calibri" w:cs="Calibri"/>
          <w:sz w:val="22"/>
          <w:szCs w:val="22"/>
        </w:rPr>
        <w:t>Potential psychological impact to the female newborn’s parents and the female when she learns of the result</w:t>
      </w:r>
      <w:r w:rsidR="0079520D" w:rsidRPr="00874CD1">
        <w:rPr>
          <w:rFonts w:ascii="Calibri" w:hAnsi="Calibri" w:cs="Calibri"/>
          <w:sz w:val="22"/>
          <w:szCs w:val="22"/>
        </w:rPr>
        <w:t xml:space="preserve">. </w:t>
      </w:r>
    </w:p>
    <w:p w14:paraId="62D55823" w14:textId="6F27B68C" w:rsidR="008A79F0" w:rsidRPr="00874CD1" w:rsidRDefault="008A79F0" w:rsidP="00874CD1">
      <w:pPr>
        <w:pStyle w:val="ListParagraph"/>
        <w:numPr>
          <w:ilvl w:val="0"/>
          <w:numId w:val="1"/>
        </w:numPr>
        <w:rPr>
          <w:rFonts w:ascii="Calibri" w:hAnsi="Calibri" w:cs="Calibri"/>
          <w:sz w:val="22"/>
          <w:szCs w:val="22"/>
        </w:rPr>
      </w:pPr>
      <w:r w:rsidRPr="00874CD1">
        <w:rPr>
          <w:rFonts w:ascii="Calibri" w:hAnsi="Calibri" w:cs="Calibri"/>
          <w:sz w:val="22"/>
          <w:szCs w:val="22"/>
        </w:rPr>
        <w:t>Potential impact on the child-parent relationship, such as heightened vigilance potentially impacting a child’s upbringing</w:t>
      </w:r>
      <w:r w:rsidR="0079520D" w:rsidRPr="00874CD1">
        <w:rPr>
          <w:rFonts w:ascii="Calibri" w:hAnsi="Calibri" w:cs="Calibri"/>
          <w:sz w:val="22"/>
          <w:szCs w:val="22"/>
        </w:rPr>
        <w:t>.</w:t>
      </w:r>
    </w:p>
    <w:p w14:paraId="2DA317D3" w14:textId="77777777" w:rsidR="008A79F0" w:rsidRPr="00874CD1" w:rsidRDefault="008A79F0" w:rsidP="00874CD1">
      <w:pPr>
        <w:rPr>
          <w:rFonts w:ascii="Calibri" w:hAnsi="Calibri" w:cs="Calibri"/>
          <w:b/>
          <w:bCs/>
          <w:sz w:val="22"/>
          <w:szCs w:val="28"/>
        </w:rPr>
      </w:pPr>
      <w:r w:rsidRPr="00874CD1">
        <w:rPr>
          <w:rFonts w:ascii="Calibri" w:hAnsi="Calibri" w:cs="Calibri"/>
          <w:b/>
          <w:bCs/>
          <w:sz w:val="22"/>
          <w:szCs w:val="28"/>
        </w:rPr>
        <w:t xml:space="preserve">In a short poll: </w:t>
      </w:r>
    </w:p>
    <w:p w14:paraId="4FB329BA" w14:textId="77777777" w:rsidR="00874CD1" w:rsidRDefault="008A79F0" w:rsidP="00874CD1">
      <w:pPr>
        <w:pStyle w:val="ListParagraph"/>
        <w:numPr>
          <w:ilvl w:val="0"/>
          <w:numId w:val="1"/>
        </w:numPr>
        <w:rPr>
          <w:rFonts w:ascii="Calibri" w:hAnsi="Calibri" w:cs="Calibri"/>
          <w:sz w:val="22"/>
          <w:szCs w:val="22"/>
        </w:rPr>
      </w:pPr>
      <w:r w:rsidRPr="00874CD1">
        <w:rPr>
          <w:rFonts w:ascii="Calibri" w:hAnsi="Calibri" w:cs="Calibri"/>
          <w:sz w:val="22"/>
          <w:szCs w:val="22"/>
        </w:rPr>
        <w:t>88% of participants said ‘</w:t>
      </w:r>
      <w:proofErr w:type="spellStart"/>
      <w:r w:rsidRPr="00874CD1">
        <w:rPr>
          <w:rFonts w:ascii="Calibri" w:hAnsi="Calibri" w:cs="Calibri"/>
          <w:sz w:val="22"/>
          <w:szCs w:val="22"/>
        </w:rPr>
        <w:t>yes’</w:t>
      </w:r>
      <w:proofErr w:type="spellEnd"/>
      <w:r w:rsidRPr="00874CD1">
        <w:rPr>
          <w:rFonts w:ascii="Calibri" w:hAnsi="Calibri" w:cs="Calibri"/>
          <w:sz w:val="22"/>
          <w:szCs w:val="22"/>
        </w:rPr>
        <w:t xml:space="preserve"> that screening for X-ALD in female newborns should be included in NBS programs </w:t>
      </w:r>
    </w:p>
    <w:p w14:paraId="1C9BB4A5" w14:textId="43D4A462" w:rsidR="008A79F0" w:rsidRPr="00874CD1" w:rsidRDefault="008A79F0" w:rsidP="00874CD1">
      <w:pPr>
        <w:pStyle w:val="ListParagraph"/>
        <w:numPr>
          <w:ilvl w:val="0"/>
          <w:numId w:val="1"/>
        </w:numPr>
        <w:rPr>
          <w:rFonts w:ascii="Calibri" w:hAnsi="Calibri" w:cs="Calibri"/>
          <w:sz w:val="22"/>
          <w:szCs w:val="22"/>
        </w:rPr>
      </w:pPr>
      <w:r w:rsidRPr="00874CD1">
        <w:rPr>
          <w:rFonts w:ascii="Calibri" w:hAnsi="Calibri" w:cs="Calibri"/>
          <w:sz w:val="22"/>
          <w:szCs w:val="22"/>
        </w:rPr>
        <w:t xml:space="preserve">4% of participants said ‘no’ to screening for X-ALD in female newborns, while 8% were not sure or felt they did not have enough information </w:t>
      </w:r>
    </w:p>
    <w:p w14:paraId="4A79E631" w14:textId="4180C7BB" w:rsidR="00874CD1" w:rsidRPr="00874CD1" w:rsidRDefault="00874CD1" w:rsidP="00874CD1">
      <w:pPr>
        <w:pStyle w:val="Heading1"/>
      </w:pPr>
      <w:r>
        <w:t>People with lived experience</w:t>
      </w:r>
    </w:p>
    <w:p w14:paraId="1A249EDC" w14:textId="37F7EE79" w:rsidR="003777A4" w:rsidRPr="003777A4" w:rsidRDefault="003777A4" w:rsidP="003777A4">
      <w:pPr>
        <w:rPr>
          <w:rFonts w:ascii="Calibri" w:hAnsi="Calibri" w:cs="Calibri"/>
          <w:sz w:val="22"/>
          <w:szCs w:val="22"/>
          <w:lang w:val="en-US"/>
        </w:rPr>
      </w:pPr>
      <w:r w:rsidRPr="003777A4">
        <w:rPr>
          <w:rFonts w:ascii="Calibri" w:hAnsi="Calibri" w:cs="Calibri"/>
          <w:sz w:val="22"/>
          <w:szCs w:val="22"/>
        </w:rPr>
        <w:t xml:space="preserve">All participants with lived experience of </w:t>
      </w:r>
      <w:r w:rsidRPr="003777A4">
        <w:rPr>
          <w:rFonts w:ascii="Calibri" w:hAnsi="Calibri" w:cs="Calibri"/>
          <w:sz w:val="22"/>
          <w:szCs w:val="22"/>
          <w:lang w:val="en-US"/>
        </w:rPr>
        <w:t>​</w:t>
      </w:r>
      <w:r w:rsidRPr="003777A4">
        <w:rPr>
          <w:rFonts w:ascii="Calibri" w:hAnsi="Calibri" w:cs="Calibri"/>
          <w:sz w:val="22"/>
          <w:szCs w:val="22"/>
        </w:rPr>
        <w:t>X-ALD supported the inclusion of screening for X-ALD in female newborns</w:t>
      </w:r>
      <w:r w:rsidRPr="003777A4">
        <w:rPr>
          <w:rFonts w:ascii="Calibri" w:hAnsi="Calibri" w:cs="Calibri"/>
          <w:sz w:val="22"/>
          <w:szCs w:val="22"/>
          <w:lang w:val="en-US"/>
        </w:rPr>
        <w:t>​</w:t>
      </w:r>
    </w:p>
    <w:p w14:paraId="65A22CC2" w14:textId="77777777" w:rsidR="008A79F0" w:rsidRPr="00874CD1" w:rsidRDefault="008A79F0" w:rsidP="00874CD1">
      <w:pPr>
        <w:rPr>
          <w:rFonts w:ascii="Calibri" w:hAnsi="Calibri" w:cs="Calibri"/>
          <w:b/>
          <w:bCs/>
          <w:sz w:val="22"/>
          <w:szCs w:val="28"/>
        </w:rPr>
      </w:pPr>
      <w:r w:rsidRPr="00874CD1">
        <w:rPr>
          <w:rFonts w:ascii="Calibri" w:hAnsi="Calibri" w:cs="Calibri"/>
          <w:b/>
          <w:bCs/>
          <w:sz w:val="22"/>
          <w:szCs w:val="28"/>
        </w:rPr>
        <w:t xml:space="preserve">Key themes raised </w:t>
      </w:r>
    </w:p>
    <w:p w14:paraId="18B40755" w14:textId="5F2C4581" w:rsidR="00874CD1" w:rsidRDefault="008A79F0" w:rsidP="00874CD1">
      <w:pPr>
        <w:pStyle w:val="ListParagraph"/>
        <w:numPr>
          <w:ilvl w:val="0"/>
          <w:numId w:val="1"/>
        </w:numPr>
        <w:rPr>
          <w:rFonts w:ascii="Calibri" w:hAnsi="Calibri" w:cs="Calibri"/>
          <w:sz w:val="22"/>
          <w:szCs w:val="22"/>
        </w:rPr>
      </w:pPr>
      <w:r w:rsidRPr="00874CD1">
        <w:rPr>
          <w:rFonts w:ascii="Calibri" w:hAnsi="Calibri" w:cs="Calibri"/>
          <w:sz w:val="22"/>
          <w:szCs w:val="22"/>
        </w:rPr>
        <w:lastRenderedPageBreak/>
        <w:t xml:space="preserve">Experiences of missed or </w:t>
      </w:r>
      <w:r w:rsidRPr="0BF4FF60">
        <w:rPr>
          <w:rFonts w:ascii="Calibri" w:hAnsi="Calibri" w:cs="Calibri"/>
          <w:sz w:val="22"/>
          <w:szCs w:val="22"/>
        </w:rPr>
        <w:t>misdiagnos</w:t>
      </w:r>
      <w:r w:rsidR="625E9D87" w:rsidRPr="0BF4FF60">
        <w:rPr>
          <w:rFonts w:ascii="Calibri" w:hAnsi="Calibri" w:cs="Calibri"/>
          <w:sz w:val="22"/>
          <w:szCs w:val="22"/>
        </w:rPr>
        <w:t>is</w:t>
      </w:r>
      <w:r w:rsidRPr="00874CD1">
        <w:rPr>
          <w:rFonts w:ascii="Calibri" w:hAnsi="Calibri" w:cs="Calibri"/>
          <w:sz w:val="22"/>
          <w:szCs w:val="22"/>
        </w:rPr>
        <w:t xml:space="preserve"> of X-ALD to highlight the benefits of newborn screening for females</w:t>
      </w:r>
      <w:r w:rsidR="0079520D" w:rsidRPr="00874CD1">
        <w:rPr>
          <w:rFonts w:ascii="Calibri" w:hAnsi="Calibri" w:cs="Calibri"/>
          <w:sz w:val="22"/>
          <w:szCs w:val="22"/>
        </w:rPr>
        <w:t xml:space="preserve">. </w:t>
      </w:r>
    </w:p>
    <w:p w14:paraId="45E0912A" w14:textId="77777777" w:rsidR="00874CD1" w:rsidRDefault="008A79F0" w:rsidP="00874CD1">
      <w:pPr>
        <w:pStyle w:val="ListParagraph"/>
        <w:numPr>
          <w:ilvl w:val="0"/>
          <w:numId w:val="1"/>
        </w:numPr>
        <w:rPr>
          <w:rFonts w:ascii="Calibri" w:hAnsi="Calibri" w:cs="Calibri"/>
          <w:sz w:val="22"/>
          <w:szCs w:val="22"/>
        </w:rPr>
      </w:pPr>
      <w:r w:rsidRPr="00874CD1">
        <w:rPr>
          <w:rFonts w:ascii="Calibri" w:hAnsi="Calibri" w:cs="Calibri"/>
          <w:sz w:val="22"/>
          <w:szCs w:val="22"/>
        </w:rPr>
        <w:t>Having future, informed reproductive and lifestyle planning and cascade testing</w:t>
      </w:r>
      <w:r w:rsidR="0079520D" w:rsidRPr="00874CD1">
        <w:rPr>
          <w:rFonts w:ascii="Calibri" w:hAnsi="Calibri" w:cs="Calibri"/>
          <w:sz w:val="22"/>
          <w:szCs w:val="22"/>
        </w:rPr>
        <w:t xml:space="preserve">. </w:t>
      </w:r>
      <w:r w:rsidRPr="00874CD1">
        <w:rPr>
          <w:rFonts w:ascii="Calibri" w:hAnsi="Calibri" w:cs="Calibri"/>
          <w:sz w:val="22"/>
          <w:szCs w:val="22"/>
        </w:rPr>
        <w:t>Receiving an earlier diagnosis and access to timely symptom management</w:t>
      </w:r>
      <w:r w:rsidR="0079520D" w:rsidRPr="00874CD1">
        <w:rPr>
          <w:rFonts w:ascii="Calibri" w:hAnsi="Calibri" w:cs="Calibri"/>
          <w:sz w:val="22"/>
          <w:szCs w:val="22"/>
        </w:rPr>
        <w:t xml:space="preserve">. </w:t>
      </w:r>
    </w:p>
    <w:p w14:paraId="1FCDBBA9" w14:textId="77777777" w:rsidR="00874CD1" w:rsidRDefault="008A79F0" w:rsidP="00874CD1">
      <w:pPr>
        <w:pStyle w:val="ListParagraph"/>
        <w:numPr>
          <w:ilvl w:val="0"/>
          <w:numId w:val="1"/>
        </w:numPr>
        <w:rPr>
          <w:rFonts w:ascii="Calibri" w:hAnsi="Calibri" w:cs="Calibri"/>
          <w:sz w:val="22"/>
          <w:szCs w:val="22"/>
        </w:rPr>
      </w:pPr>
      <w:r w:rsidRPr="00874CD1">
        <w:rPr>
          <w:rFonts w:ascii="Calibri" w:hAnsi="Calibri" w:cs="Calibri"/>
          <w:sz w:val="22"/>
          <w:szCs w:val="22"/>
        </w:rPr>
        <w:t>Ensuring equality in access to information, healthcare and symptom management</w:t>
      </w:r>
      <w:r w:rsidR="0079520D" w:rsidRPr="00874CD1">
        <w:rPr>
          <w:rFonts w:ascii="Calibri" w:hAnsi="Calibri" w:cs="Calibri"/>
          <w:sz w:val="22"/>
          <w:szCs w:val="22"/>
        </w:rPr>
        <w:t xml:space="preserve">. </w:t>
      </w:r>
    </w:p>
    <w:p w14:paraId="4B911B28" w14:textId="532DD192" w:rsidR="008A79F0" w:rsidRPr="00874CD1" w:rsidRDefault="008A79F0" w:rsidP="00874CD1">
      <w:pPr>
        <w:pStyle w:val="ListParagraph"/>
        <w:numPr>
          <w:ilvl w:val="0"/>
          <w:numId w:val="1"/>
        </w:numPr>
        <w:rPr>
          <w:rFonts w:ascii="Calibri" w:hAnsi="Calibri" w:cs="Calibri"/>
          <w:sz w:val="22"/>
          <w:szCs w:val="22"/>
        </w:rPr>
      </w:pPr>
      <w:r w:rsidRPr="00874CD1">
        <w:rPr>
          <w:rFonts w:ascii="Calibri" w:hAnsi="Calibri" w:cs="Calibri"/>
          <w:sz w:val="22"/>
          <w:szCs w:val="22"/>
        </w:rPr>
        <w:t>Potential psychological impact of knowledge of X-ALD status on the female newborn and family</w:t>
      </w:r>
      <w:r w:rsidR="0079520D" w:rsidRPr="00874CD1">
        <w:rPr>
          <w:rFonts w:ascii="Calibri" w:hAnsi="Calibri" w:cs="Calibri"/>
          <w:sz w:val="22"/>
          <w:szCs w:val="22"/>
        </w:rPr>
        <w:t>.</w:t>
      </w:r>
    </w:p>
    <w:p w14:paraId="28A84629" w14:textId="2C237F7F" w:rsidR="003777A4" w:rsidRPr="001F2438" w:rsidRDefault="008A79F0">
      <w:pPr>
        <w:rPr>
          <w:rFonts w:ascii="Calibri" w:hAnsi="Calibri" w:cs="Calibri"/>
          <w:sz w:val="22"/>
          <w:szCs w:val="22"/>
        </w:rPr>
      </w:pPr>
      <w:proofErr w:type="gramStart"/>
      <w:r w:rsidRPr="0075753B">
        <w:rPr>
          <w:rFonts w:ascii="Calibri" w:hAnsi="Calibri" w:cs="Calibri"/>
          <w:sz w:val="22"/>
          <w:szCs w:val="22"/>
        </w:rPr>
        <w:t xml:space="preserve">All </w:t>
      </w:r>
      <w:r w:rsidR="007636CA" w:rsidRPr="0075753B">
        <w:rPr>
          <w:rFonts w:ascii="Calibri" w:hAnsi="Calibri" w:cs="Calibri"/>
          <w:sz w:val="22"/>
          <w:szCs w:val="22"/>
        </w:rPr>
        <w:t>of</w:t>
      </w:r>
      <w:proofErr w:type="gramEnd"/>
      <w:r w:rsidR="007636CA" w:rsidRPr="0075753B">
        <w:rPr>
          <w:rFonts w:ascii="Calibri" w:hAnsi="Calibri" w:cs="Calibri"/>
          <w:sz w:val="22"/>
          <w:szCs w:val="22"/>
        </w:rPr>
        <w:t xml:space="preserve"> these </w:t>
      </w:r>
      <w:r w:rsidRPr="0075753B">
        <w:rPr>
          <w:rFonts w:ascii="Calibri" w:hAnsi="Calibri" w:cs="Calibri"/>
          <w:sz w:val="22"/>
          <w:szCs w:val="22"/>
        </w:rPr>
        <w:t>factors</w:t>
      </w:r>
      <w:r w:rsidRPr="007636CA">
        <w:rPr>
          <w:rFonts w:ascii="Calibri" w:hAnsi="Calibri" w:cs="Calibri"/>
          <w:sz w:val="22"/>
          <w:szCs w:val="22"/>
        </w:rPr>
        <w:t xml:space="preserve"> can impact overall quality of life</w:t>
      </w:r>
      <w:r w:rsidRPr="64A60860">
        <w:rPr>
          <w:rFonts w:ascii="Calibri" w:hAnsi="Calibri" w:cs="Calibri"/>
          <w:sz w:val="22"/>
          <w:szCs w:val="22"/>
        </w:rPr>
        <w:t xml:space="preserve"> </w:t>
      </w:r>
    </w:p>
    <w:p w14:paraId="419626E1" w14:textId="1DF08957" w:rsidR="003777A4" w:rsidRPr="00874CD1" w:rsidRDefault="00874CD1" w:rsidP="00874CD1">
      <w:pPr>
        <w:pStyle w:val="Heading1"/>
      </w:pPr>
      <w:r>
        <w:t>Expert Stakeholders</w:t>
      </w:r>
    </w:p>
    <w:p w14:paraId="385E4A73" w14:textId="101EAD66" w:rsidR="003777A4" w:rsidRPr="001F2438" w:rsidRDefault="003777A4" w:rsidP="003777A4">
      <w:pPr>
        <w:rPr>
          <w:rFonts w:ascii="Calibri" w:hAnsi="Calibri" w:cs="Calibri"/>
          <w:sz w:val="22"/>
          <w:szCs w:val="22"/>
          <w:lang w:val="en-US"/>
        </w:rPr>
      </w:pPr>
      <w:r w:rsidRPr="003777A4">
        <w:rPr>
          <w:rFonts w:ascii="Calibri" w:hAnsi="Calibri" w:cs="Calibri"/>
          <w:sz w:val="22"/>
          <w:szCs w:val="22"/>
        </w:rPr>
        <w:t xml:space="preserve">There were </w:t>
      </w:r>
      <w:r w:rsidR="008A79F0" w:rsidRPr="00874CD1">
        <w:rPr>
          <w:rFonts w:ascii="Calibri" w:hAnsi="Calibri" w:cs="Calibri"/>
          <w:sz w:val="22"/>
          <w:szCs w:val="22"/>
        </w:rPr>
        <w:t>mixed perceptions</w:t>
      </w:r>
      <w:r w:rsidRPr="003777A4">
        <w:rPr>
          <w:rFonts w:ascii="Calibri" w:hAnsi="Calibri" w:cs="Calibri"/>
          <w:sz w:val="22"/>
          <w:szCs w:val="22"/>
        </w:rPr>
        <w:t xml:space="preserve"> about </w:t>
      </w:r>
      <w:r w:rsidR="008A79F0" w:rsidRPr="001F2438">
        <w:rPr>
          <w:rFonts w:ascii="Calibri" w:hAnsi="Calibri" w:cs="Calibri"/>
          <w:sz w:val="22"/>
          <w:szCs w:val="22"/>
        </w:rPr>
        <w:t>the potential</w:t>
      </w:r>
      <w:r w:rsidRPr="003777A4">
        <w:rPr>
          <w:rFonts w:ascii="Calibri" w:hAnsi="Calibri" w:cs="Calibri"/>
          <w:sz w:val="22"/>
          <w:szCs w:val="22"/>
        </w:rPr>
        <w:t xml:space="preserve"> screening </w:t>
      </w:r>
      <w:r w:rsidR="008A79F0" w:rsidRPr="001F2438">
        <w:rPr>
          <w:rFonts w:ascii="Calibri" w:hAnsi="Calibri" w:cs="Calibri"/>
          <w:sz w:val="22"/>
          <w:szCs w:val="22"/>
        </w:rPr>
        <w:t>for X-</w:t>
      </w:r>
      <w:r w:rsidRPr="003777A4">
        <w:rPr>
          <w:rFonts w:ascii="Calibri" w:hAnsi="Calibri" w:cs="Calibri"/>
          <w:sz w:val="22"/>
          <w:szCs w:val="22"/>
        </w:rPr>
        <w:t xml:space="preserve">ALD in </w:t>
      </w:r>
      <w:r w:rsidR="008A79F0" w:rsidRPr="001F2438">
        <w:rPr>
          <w:rFonts w:ascii="Calibri" w:hAnsi="Calibri" w:cs="Calibri"/>
          <w:sz w:val="22"/>
          <w:szCs w:val="22"/>
        </w:rPr>
        <w:t>female newborns</w:t>
      </w:r>
      <w:r w:rsidRPr="003777A4">
        <w:rPr>
          <w:rFonts w:ascii="Calibri" w:hAnsi="Calibri" w:cs="Calibri"/>
          <w:sz w:val="22"/>
          <w:szCs w:val="22"/>
        </w:rPr>
        <w:t>.</w:t>
      </w:r>
      <w:r w:rsidRPr="003777A4">
        <w:rPr>
          <w:rFonts w:ascii="Calibri" w:hAnsi="Calibri" w:cs="Calibri"/>
          <w:sz w:val="22"/>
          <w:szCs w:val="22"/>
          <w:lang w:val="en-US"/>
        </w:rPr>
        <w:t>​</w:t>
      </w:r>
    </w:p>
    <w:p w14:paraId="6421AE5F" w14:textId="67CBCC23" w:rsidR="008A79F0" w:rsidRPr="00874CD1" w:rsidRDefault="008A79F0" w:rsidP="00874CD1">
      <w:pPr>
        <w:rPr>
          <w:rFonts w:ascii="Calibri" w:hAnsi="Calibri" w:cs="Calibri"/>
          <w:b/>
          <w:bCs/>
          <w:sz w:val="22"/>
          <w:szCs w:val="28"/>
          <w:lang w:val="en-US"/>
        </w:rPr>
      </w:pPr>
      <w:r w:rsidRPr="00874CD1">
        <w:rPr>
          <w:rFonts w:ascii="Calibri" w:hAnsi="Calibri" w:cs="Calibri"/>
          <w:b/>
          <w:bCs/>
          <w:sz w:val="22"/>
          <w:szCs w:val="28"/>
          <w:lang w:val="en-US"/>
        </w:rPr>
        <w:t xml:space="preserve">Key themes raised </w:t>
      </w:r>
    </w:p>
    <w:p w14:paraId="307597A8" w14:textId="77777777" w:rsidR="00874CD1" w:rsidRDefault="008A79F0" w:rsidP="00874CD1">
      <w:pPr>
        <w:pStyle w:val="ListParagraph"/>
        <w:numPr>
          <w:ilvl w:val="0"/>
          <w:numId w:val="1"/>
        </w:numPr>
        <w:rPr>
          <w:rFonts w:ascii="Calibri" w:hAnsi="Calibri" w:cs="Calibri"/>
          <w:sz w:val="22"/>
          <w:szCs w:val="22"/>
          <w:lang w:val="en-US"/>
        </w:rPr>
      </w:pPr>
      <w:r w:rsidRPr="00874CD1">
        <w:rPr>
          <w:rFonts w:ascii="Calibri" w:hAnsi="Calibri" w:cs="Calibri"/>
          <w:sz w:val="22"/>
          <w:szCs w:val="22"/>
          <w:lang w:val="en-US"/>
        </w:rPr>
        <w:t>Many expert stakeholders agreed on the secondary benefit of screening in females (e.g. future, informed reproductive decisions for the female and family)</w:t>
      </w:r>
      <w:r w:rsidR="0079520D" w:rsidRPr="00874CD1">
        <w:rPr>
          <w:rFonts w:ascii="Calibri" w:hAnsi="Calibri" w:cs="Calibri"/>
          <w:sz w:val="22"/>
          <w:szCs w:val="22"/>
          <w:lang w:val="en-US"/>
        </w:rPr>
        <w:t xml:space="preserve">. </w:t>
      </w:r>
    </w:p>
    <w:p w14:paraId="20721F0D" w14:textId="77777777" w:rsidR="00874CD1" w:rsidRDefault="008A79F0" w:rsidP="00874CD1">
      <w:pPr>
        <w:pStyle w:val="ListParagraph"/>
        <w:numPr>
          <w:ilvl w:val="0"/>
          <w:numId w:val="1"/>
        </w:numPr>
        <w:rPr>
          <w:rFonts w:ascii="Calibri" w:hAnsi="Calibri" w:cs="Calibri"/>
          <w:sz w:val="22"/>
          <w:szCs w:val="22"/>
          <w:lang w:val="en-US"/>
        </w:rPr>
      </w:pPr>
      <w:r w:rsidRPr="00874CD1">
        <w:rPr>
          <w:rFonts w:ascii="Calibri" w:hAnsi="Calibri" w:cs="Calibri"/>
          <w:sz w:val="22"/>
          <w:szCs w:val="22"/>
          <w:lang w:val="en-US"/>
        </w:rPr>
        <w:t>However, experts held mixed perceptions on the weight of such benefits, in the absence of a direct benefit to the female newborn</w:t>
      </w:r>
      <w:r w:rsidR="0079520D" w:rsidRPr="00874CD1">
        <w:rPr>
          <w:rFonts w:ascii="Calibri" w:hAnsi="Calibri" w:cs="Calibri"/>
          <w:sz w:val="22"/>
          <w:szCs w:val="22"/>
          <w:lang w:val="en-US"/>
        </w:rPr>
        <w:t xml:space="preserve">. </w:t>
      </w:r>
    </w:p>
    <w:p w14:paraId="7C71B29E" w14:textId="77777777" w:rsidR="00874CD1" w:rsidRDefault="008A79F0" w:rsidP="00874CD1">
      <w:pPr>
        <w:pStyle w:val="ListParagraph"/>
        <w:numPr>
          <w:ilvl w:val="0"/>
          <w:numId w:val="1"/>
        </w:numPr>
        <w:rPr>
          <w:rFonts w:ascii="Calibri" w:hAnsi="Calibri" w:cs="Calibri"/>
          <w:sz w:val="22"/>
          <w:szCs w:val="22"/>
          <w:lang w:val="en-US"/>
        </w:rPr>
      </w:pPr>
      <w:r w:rsidRPr="00874CD1">
        <w:rPr>
          <w:rFonts w:ascii="Calibri" w:hAnsi="Calibri" w:cs="Calibri"/>
          <w:sz w:val="22"/>
          <w:szCs w:val="22"/>
          <w:lang w:val="en-US"/>
        </w:rPr>
        <w:t>Some experts perceived that the established national policy framework criteria do not indicate screening for X-ALD in female newborns should be included</w:t>
      </w:r>
      <w:r w:rsidR="0079520D" w:rsidRPr="00874CD1">
        <w:rPr>
          <w:rFonts w:ascii="Calibri" w:hAnsi="Calibri" w:cs="Calibri"/>
          <w:sz w:val="22"/>
          <w:szCs w:val="22"/>
          <w:lang w:val="en-US"/>
        </w:rPr>
        <w:t xml:space="preserve">. </w:t>
      </w:r>
    </w:p>
    <w:p w14:paraId="0A6B3F83" w14:textId="423EB2C5" w:rsidR="0079520D" w:rsidRPr="00874CD1" w:rsidRDefault="008A79F0" w:rsidP="003777A4">
      <w:pPr>
        <w:pStyle w:val="ListParagraph"/>
        <w:numPr>
          <w:ilvl w:val="0"/>
          <w:numId w:val="1"/>
        </w:numPr>
        <w:rPr>
          <w:rFonts w:ascii="Calibri" w:hAnsi="Calibri" w:cs="Calibri"/>
          <w:sz w:val="22"/>
          <w:szCs w:val="22"/>
          <w:lang w:val="en-US"/>
        </w:rPr>
      </w:pPr>
      <w:r w:rsidRPr="00874CD1">
        <w:rPr>
          <w:rFonts w:ascii="Calibri" w:hAnsi="Calibri" w:cs="Calibri"/>
          <w:sz w:val="22"/>
          <w:szCs w:val="22"/>
          <w:lang w:val="en-US"/>
        </w:rPr>
        <w:t>Most discussions focused on the considerations for potential screening, including practical and health system implications.</w:t>
      </w:r>
    </w:p>
    <w:p w14:paraId="23FDEF6B" w14:textId="287F903C" w:rsidR="003777A4" w:rsidRPr="00874CD1" w:rsidRDefault="00874CD1" w:rsidP="00874CD1">
      <w:pPr>
        <w:pStyle w:val="Heading1"/>
      </w:pPr>
      <w:r>
        <w:rPr>
          <w:rStyle w:val="Heading1Char"/>
          <w:b/>
        </w:rPr>
        <w:t>Literature Review</w:t>
      </w:r>
    </w:p>
    <w:p w14:paraId="7E668F95" w14:textId="77777777" w:rsidR="00874CD1" w:rsidRDefault="003777A4" w:rsidP="003777A4">
      <w:pPr>
        <w:pStyle w:val="ListParagraph"/>
        <w:numPr>
          <w:ilvl w:val="0"/>
          <w:numId w:val="1"/>
        </w:numPr>
        <w:rPr>
          <w:rFonts w:ascii="Calibri" w:hAnsi="Calibri" w:cs="Calibri"/>
          <w:sz w:val="22"/>
          <w:szCs w:val="22"/>
          <w:lang w:val="en-US"/>
        </w:rPr>
      </w:pPr>
      <w:r w:rsidRPr="00874CD1">
        <w:rPr>
          <w:rFonts w:ascii="Calibri" w:hAnsi="Calibri" w:cs="Calibri"/>
          <w:sz w:val="22"/>
          <w:szCs w:val="22"/>
        </w:rPr>
        <w:t xml:space="preserve">Evidence </w:t>
      </w:r>
      <w:r w:rsidR="008A79F0" w:rsidRPr="00874CD1">
        <w:rPr>
          <w:rFonts w:ascii="Calibri" w:hAnsi="Calibri" w:cs="Calibri"/>
          <w:sz w:val="22"/>
          <w:szCs w:val="22"/>
        </w:rPr>
        <w:t>reviewed suggests</w:t>
      </w:r>
      <w:r w:rsidRPr="00874CD1">
        <w:rPr>
          <w:rFonts w:ascii="Calibri" w:hAnsi="Calibri" w:cs="Calibri"/>
          <w:sz w:val="22"/>
          <w:szCs w:val="22"/>
        </w:rPr>
        <w:t xml:space="preserve"> that there </w:t>
      </w:r>
      <w:r w:rsidR="008A79F0" w:rsidRPr="00874CD1">
        <w:rPr>
          <w:rFonts w:ascii="Calibri" w:hAnsi="Calibri" w:cs="Calibri"/>
          <w:sz w:val="22"/>
          <w:szCs w:val="22"/>
        </w:rPr>
        <w:t>is</w:t>
      </w:r>
      <w:r w:rsidR="008A79F0" w:rsidRPr="00874CD1">
        <w:rPr>
          <w:rFonts w:ascii="Calibri" w:hAnsi="Calibri" w:cs="Calibri"/>
          <w:b/>
          <w:bCs/>
          <w:sz w:val="22"/>
          <w:szCs w:val="22"/>
        </w:rPr>
        <w:t xml:space="preserve"> </w:t>
      </w:r>
      <w:r w:rsidR="008A79F0" w:rsidRPr="00874CD1">
        <w:rPr>
          <w:rFonts w:ascii="Calibri" w:hAnsi="Calibri" w:cs="Calibri"/>
          <w:sz w:val="22"/>
          <w:szCs w:val="22"/>
        </w:rPr>
        <w:t>no</w:t>
      </w:r>
      <w:r w:rsidRPr="00874CD1">
        <w:rPr>
          <w:rFonts w:ascii="Calibri" w:hAnsi="Calibri" w:cs="Calibri"/>
          <w:sz w:val="22"/>
          <w:szCs w:val="22"/>
        </w:rPr>
        <w:t xml:space="preserve"> global </w:t>
      </w:r>
      <w:r w:rsidR="008A79F0" w:rsidRPr="00874CD1">
        <w:rPr>
          <w:rFonts w:ascii="Calibri" w:hAnsi="Calibri" w:cs="Calibri"/>
          <w:sz w:val="22"/>
          <w:szCs w:val="22"/>
        </w:rPr>
        <w:t>consensus on</w:t>
      </w:r>
      <w:r w:rsidRPr="00874CD1">
        <w:rPr>
          <w:rFonts w:ascii="Calibri" w:hAnsi="Calibri" w:cs="Calibri"/>
          <w:sz w:val="22"/>
          <w:szCs w:val="22"/>
        </w:rPr>
        <w:t xml:space="preserve"> acceptability </w:t>
      </w:r>
      <w:r w:rsidR="008A79F0" w:rsidRPr="00874CD1">
        <w:rPr>
          <w:rFonts w:ascii="Calibri" w:hAnsi="Calibri" w:cs="Calibri"/>
          <w:sz w:val="22"/>
          <w:szCs w:val="22"/>
        </w:rPr>
        <w:t>of screening</w:t>
      </w:r>
      <w:r w:rsidRPr="00874CD1">
        <w:rPr>
          <w:rFonts w:ascii="Calibri" w:hAnsi="Calibri" w:cs="Calibri"/>
          <w:sz w:val="22"/>
          <w:szCs w:val="22"/>
        </w:rPr>
        <w:t xml:space="preserve"> for X-ALD in</w:t>
      </w:r>
      <w:r w:rsidR="008A79F0" w:rsidRPr="00874CD1">
        <w:rPr>
          <w:rFonts w:ascii="Calibri" w:hAnsi="Calibri" w:cs="Calibri"/>
          <w:sz w:val="22"/>
          <w:szCs w:val="22"/>
        </w:rPr>
        <w:t xml:space="preserve"> </w:t>
      </w:r>
      <w:r w:rsidRPr="00874CD1">
        <w:rPr>
          <w:rFonts w:ascii="Calibri" w:hAnsi="Calibri" w:cs="Calibri"/>
          <w:sz w:val="22"/>
          <w:szCs w:val="22"/>
        </w:rPr>
        <w:t>female newborns, and</w:t>
      </w:r>
      <w:r w:rsidR="008A79F0" w:rsidRPr="00874CD1">
        <w:rPr>
          <w:rFonts w:ascii="Calibri" w:hAnsi="Calibri" w:cs="Calibri"/>
          <w:sz w:val="22"/>
          <w:szCs w:val="22"/>
        </w:rPr>
        <w:t xml:space="preserve"> </w:t>
      </w:r>
      <w:r w:rsidRPr="00874CD1">
        <w:rPr>
          <w:rFonts w:ascii="Calibri" w:hAnsi="Calibri" w:cs="Calibri"/>
          <w:sz w:val="22"/>
          <w:szCs w:val="22"/>
        </w:rPr>
        <w:t>a range of ethical</w:t>
      </w:r>
      <w:r w:rsidR="008A79F0" w:rsidRPr="00874CD1">
        <w:rPr>
          <w:rFonts w:ascii="Calibri" w:hAnsi="Calibri" w:cs="Calibri"/>
          <w:sz w:val="22"/>
          <w:szCs w:val="22"/>
        </w:rPr>
        <w:t xml:space="preserve"> </w:t>
      </w:r>
      <w:r w:rsidRPr="00874CD1">
        <w:rPr>
          <w:rFonts w:ascii="Calibri" w:hAnsi="Calibri" w:cs="Calibri"/>
          <w:sz w:val="22"/>
          <w:szCs w:val="22"/>
        </w:rPr>
        <w:t>considerations.</w:t>
      </w:r>
      <w:r w:rsidRPr="00874CD1">
        <w:rPr>
          <w:rFonts w:ascii="Calibri" w:hAnsi="Calibri" w:cs="Calibri"/>
          <w:sz w:val="22"/>
          <w:szCs w:val="22"/>
          <w:lang w:val="en-US"/>
        </w:rPr>
        <w:t>​</w:t>
      </w:r>
    </w:p>
    <w:p w14:paraId="58D2E030" w14:textId="77777777" w:rsidR="00874CD1" w:rsidRDefault="008A79F0" w:rsidP="003777A4">
      <w:pPr>
        <w:pStyle w:val="ListParagraph"/>
        <w:numPr>
          <w:ilvl w:val="0"/>
          <w:numId w:val="1"/>
        </w:numPr>
        <w:rPr>
          <w:rFonts w:ascii="Calibri" w:hAnsi="Calibri" w:cs="Calibri"/>
          <w:sz w:val="22"/>
          <w:szCs w:val="22"/>
          <w:lang w:val="en-US"/>
        </w:rPr>
      </w:pPr>
      <w:r w:rsidRPr="00874CD1">
        <w:rPr>
          <w:rFonts w:ascii="Calibri" w:hAnsi="Calibri" w:cs="Calibri"/>
          <w:sz w:val="22"/>
          <w:szCs w:val="22"/>
          <w:lang w:val="en-US"/>
        </w:rPr>
        <w:t xml:space="preserve">There is limited literature that discusses ethical issues and psycho-social outcomes of screening females for X-ALD. No global consensus exists on its acceptability with countries including varied screening protocols. International screening criteria do not provide a clear answer for X-ALD in the Australian context. </w:t>
      </w:r>
    </w:p>
    <w:p w14:paraId="3D9C0DB2" w14:textId="77777777" w:rsidR="00874CD1" w:rsidRDefault="008A79F0" w:rsidP="003777A4">
      <w:pPr>
        <w:pStyle w:val="ListParagraph"/>
        <w:numPr>
          <w:ilvl w:val="0"/>
          <w:numId w:val="1"/>
        </w:numPr>
        <w:rPr>
          <w:rFonts w:ascii="Calibri" w:hAnsi="Calibri" w:cs="Calibri"/>
          <w:sz w:val="22"/>
          <w:szCs w:val="22"/>
          <w:lang w:val="en-US"/>
        </w:rPr>
      </w:pPr>
      <w:r w:rsidRPr="00874CD1">
        <w:rPr>
          <w:rFonts w:ascii="Calibri" w:hAnsi="Calibri" w:cs="Calibri"/>
          <w:sz w:val="22"/>
          <w:szCs w:val="22"/>
          <w:lang w:val="en-US"/>
        </w:rPr>
        <w:t xml:space="preserve">The main justification for screening females is to enable cascade testing to identify at-risk male relatives. Other justifications include informing future reproductive decisions, raising awareness of X-ALD and avoiding diagnostic delay. </w:t>
      </w:r>
    </w:p>
    <w:p w14:paraId="13B31C81" w14:textId="77777777" w:rsidR="00874CD1" w:rsidRDefault="008A79F0" w:rsidP="003777A4">
      <w:pPr>
        <w:pStyle w:val="ListParagraph"/>
        <w:numPr>
          <w:ilvl w:val="0"/>
          <w:numId w:val="1"/>
        </w:numPr>
        <w:rPr>
          <w:rFonts w:ascii="Calibri" w:hAnsi="Calibri" w:cs="Calibri"/>
          <w:sz w:val="22"/>
          <w:szCs w:val="22"/>
          <w:lang w:val="en-US"/>
        </w:rPr>
      </w:pPr>
      <w:r w:rsidRPr="00874CD1">
        <w:rPr>
          <w:rFonts w:ascii="Calibri" w:hAnsi="Calibri" w:cs="Calibri"/>
          <w:sz w:val="22"/>
          <w:szCs w:val="22"/>
          <w:lang w:val="en-US"/>
        </w:rPr>
        <w:t xml:space="preserve">The main concern with screening females for X-ALD is that there is no direct benefit to the female newborn. Other drawbacks include living under </w:t>
      </w:r>
      <w:r w:rsidR="0079520D" w:rsidRPr="00874CD1">
        <w:rPr>
          <w:rFonts w:ascii="Calibri" w:hAnsi="Calibri" w:cs="Calibri"/>
          <w:sz w:val="22"/>
          <w:szCs w:val="22"/>
          <w:lang w:val="en-US"/>
        </w:rPr>
        <w:t>uncertainty</w:t>
      </w:r>
      <w:r w:rsidRPr="00874CD1">
        <w:rPr>
          <w:rFonts w:ascii="Calibri" w:hAnsi="Calibri" w:cs="Calibri"/>
          <w:sz w:val="22"/>
          <w:szCs w:val="22"/>
          <w:lang w:val="en-US"/>
        </w:rPr>
        <w:t xml:space="preserve">, overriding the right not to know, resource implications from follow-up counselling and care, potential insurance </w:t>
      </w:r>
      <w:r w:rsidR="0079520D" w:rsidRPr="00874CD1">
        <w:rPr>
          <w:rFonts w:ascii="Calibri" w:hAnsi="Calibri" w:cs="Calibri"/>
          <w:sz w:val="22"/>
          <w:szCs w:val="22"/>
          <w:lang w:val="en-US"/>
        </w:rPr>
        <w:t>discrimination</w:t>
      </w:r>
      <w:r w:rsidRPr="00874CD1">
        <w:rPr>
          <w:rFonts w:ascii="Calibri" w:hAnsi="Calibri" w:cs="Calibri"/>
          <w:sz w:val="22"/>
          <w:szCs w:val="22"/>
          <w:lang w:val="en-US"/>
        </w:rPr>
        <w:t xml:space="preserve">, setting a precedent for screening other X-linked conditions and a possible loss of public trust in screening. </w:t>
      </w:r>
    </w:p>
    <w:p w14:paraId="5720B41B" w14:textId="77777777" w:rsidR="00874CD1" w:rsidRDefault="008A79F0" w:rsidP="003777A4">
      <w:pPr>
        <w:pStyle w:val="ListParagraph"/>
        <w:numPr>
          <w:ilvl w:val="0"/>
          <w:numId w:val="1"/>
        </w:numPr>
        <w:rPr>
          <w:rFonts w:ascii="Calibri" w:hAnsi="Calibri" w:cs="Calibri"/>
          <w:sz w:val="22"/>
          <w:szCs w:val="22"/>
          <w:lang w:val="en-US"/>
        </w:rPr>
      </w:pPr>
      <w:r w:rsidRPr="00874CD1">
        <w:rPr>
          <w:rFonts w:ascii="Calibri" w:hAnsi="Calibri" w:cs="Calibri"/>
          <w:sz w:val="22"/>
          <w:szCs w:val="22"/>
          <w:lang w:val="en-US"/>
        </w:rPr>
        <w:t xml:space="preserve">Parents and females with lived experience generally support having information via NBS or later in life, such as during adolescence or as part of carrier screening. </w:t>
      </w:r>
    </w:p>
    <w:p w14:paraId="2640659F" w14:textId="77777777" w:rsidR="00874CD1" w:rsidRDefault="008A79F0" w:rsidP="003777A4">
      <w:pPr>
        <w:pStyle w:val="ListParagraph"/>
        <w:numPr>
          <w:ilvl w:val="0"/>
          <w:numId w:val="1"/>
        </w:numPr>
        <w:rPr>
          <w:rFonts w:ascii="Calibri" w:hAnsi="Calibri" w:cs="Calibri"/>
          <w:sz w:val="22"/>
          <w:szCs w:val="22"/>
          <w:lang w:val="en-US"/>
        </w:rPr>
      </w:pPr>
      <w:r w:rsidRPr="00874CD1">
        <w:rPr>
          <w:rFonts w:ascii="Calibri" w:hAnsi="Calibri" w:cs="Calibri"/>
          <w:sz w:val="22"/>
          <w:szCs w:val="22"/>
          <w:lang w:val="en-US"/>
        </w:rPr>
        <w:t xml:space="preserve">Counselling and clinical follow up may be more complex in screen-positive female newborns than it is for male screen-positive newborns. </w:t>
      </w:r>
    </w:p>
    <w:p w14:paraId="52D4550E" w14:textId="5B663A20" w:rsidR="008A79F0" w:rsidRPr="00874CD1" w:rsidRDefault="00874CD1" w:rsidP="00874CD1">
      <w:pPr>
        <w:ind w:left="360"/>
        <w:rPr>
          <w:rFonts w:ascii="Calibri" w:hAnsi="Calibri" w:cs="Calibri"/>
          <w:sz w:val="22"/>
          <w:szCs w:val="22"/>
          <w:lang w:val="en-US"/>
        </w:rPr>
      </w:pPr>
      <w:r w:rsidRPr="00874CD1">
        <w:rPr>
          <w:rFonts w:ascii="Calibri" w:hAnsi="Calibri" w:cs="Calibri"/>
          <w:sz w:val="22"/>
          <w:szCs w:val="22"/>
          <w:vertAlign w:val="superscript"/>
          <w:lang w:val="en-US"/>
        </w:rPr>
        <w:lastRenderedPageBreak/>
        <w:t>1</w:t>
      </w:r>
      <w:r>
        <w:rPr>
          <w:rFonts w:ascii="Calibri" w:hAnsi="Calibri" w:cs="Calibri"/>
          <w:sz w:val="22"/>
          <w:szCs w:val="22"/>
          <w:vertAlign w:val="superscript"/>
          <w:lang w:val="en-US"/>
        </w:rPr>
        <w:t xml:space="preserve"> </w:t>
      </w:r>
      <w:r w:rsidR="008A79F0" w:rsidRPr="00874CD1">
        <w:rPr>
          <w:rFonts w:ascii="Calibri" w:hAnsi="Calibri" w:cs="Calibri"/>
          <w:sz w:val="22"/>
          <w:szCs w:val="22"/>
          <w:lang w:val="en-US"/>
        </w:rPr>
        <w:t xml:space="preserve">In September 2024, the Assistant </w:t>
      </w:r>
      <w:r w:rsidR="008A79F0" w:rsidRPr="1BD5B28C">
        <w:rPr>
          <w:rFonts w:ascii="Calibri" w:hAnsi="Calibri" w:cs="Calibri"/>
          <w:sz w:val="22"/>
          <w:szCs w:val="22"/>
          <w:lang w:val="en-US"/>
        </w:rPr>
        <w:t>Treasure</w:t>
      </w:r>
      <w:r w:rsidR="005E60A3" w:rsidRPr="1BD5B28C">
        <w:rPr>
          <w:rFonts w:ascii="Calibri" w:hAnsi="Calibri" w:cs="Calibri"/>
          <w:sz w:val="22"/>
          <w:szCs w:val="22"/>
          <w:lang w:val="en-US"/>
        </w:rPr>
        <w:t>r</w:t>
      </w:r>
      <w:r w:rsidR="008A79F0" w:rsidRPr="00874CD1">
        <w:rPr>
          <w:rFonts w:ascii="Calibri" w:hAnsi="Calibri" w:cs="Calibri"/>
          <w:sz w:val="22"/>
          <w:szCs w:val="22"/>
          <w:lang w:val="en-US"/>
        </w:rPr>
        <w:t xml:space="preserve"> announced a total ban on the </w:t>
      </w:r>
      <w:r w:rsidR="008A79F0" w:rsidRPr="00700CB2">
        <w:rPr>
          <w:rFonts w:ascii="Calibri" w:hAnsi="Calibri" w:cs="Calibri"/>
          <w:sz w:val="22"/>
          <w:szCs w:val="22"/>
          <w:lang w:val="en-US"/>
        </w:rPr>
        <w:t xml:space="preserve">use of adverse genetic test results by life insurers. This was introduced into </w:t>
      </w:r>
      <w:proofErr w:type="gramStart"/>
      <w:r w:rsidR="41B3D6CB" w:rsidRPr="00700CB2">
        <w:rPr>
          <w:rFonts w:ascii="Calibri" w:hAnsi="Calibri" w:cs="Calibri"/>
          <w:sz w:val="22"/>
          <w:szCs w:val="22"/>
          <w:lang w:val="en-US"/>
        </w:rPr>
        <w:t>P</w:t>
      </w:r>
      <w:r w:rsidR="008A79F0" w:rsidRPr="00700CB2">
        <w:rPr>
          <w:rFonts w:ascii="Calibri" w:hAnsi="Calibri" w:cs="Calibri"/>
          <w:sz w:val="22"/>
          <w:szCs w:val="22"/>
          <w:lang w:val="en-US"/>
        </w:rPr>
        <w:t>arliament</w:t>
      </w:r>
      <w:proofErr w:type="gramEnd"/>
      <w:r w:rsidR="008A79F0" w:rsidRPr="00700CB2">
        <w:rPr>
          <w:rFonts w:ascii="Calibri" w:hAnsi="Calibri" w:cs="Calibri"/>
          <w:sz w:val="22"/>
          <w:szCs w:val="22"/>
          <w:lang w:val="en-US"/>
        </w:rPr>
        <w:t xml:space="preserve"> November 2025 and will need to be implemented via legislative changes.</w:t>
      </w:r>
    </w:p>
    <w:p w14:paraId="47607D73" w14:textId="77777777" w:rsidR="003777A4" w:rsidRPr="001F2438" w:rsidRDefault="003777A4">
      <w:pPr>
        <w:rPr>
          <w:rFonts w:ascii="Calibri" w:hAnsi="Calibri" w:cs="Calibri"/>
          <w:sz w:val="22"/>
          <w:szCs w:val="22"/>
        </w:rPr>
      </w:pPr>
    </w:p>
    <w:p w14:paraId="0D5EAD63" w14:textId="77777777" w:rsidR="008A79F0" w:rsidRPr="001F2438" w:rsidRDefault="008A79F0">
      <w:pPr>
        <w:rPr>
          <w:rFonts w:ascii="Calibri" w:hAnsi="Calibri" w:cs="Calibri"/>
          <w:sz w:val="22"/>
          <w:szCs w:val="22"/>
        </w:rPr>
      </w:pPr>
    </w:p>
    <w:p w14:paraId="009D9095" w14:textId="77777777" w:rsidR="008A79F0" w:rsidRPr="001F2438" w:rsidRDefault="008A79F0">
      <w:pPr>
        <w:rPr>
          <w:rFonts w:ascii="Calibri" w:hAnsi="Calibri" w:cs="Calibri"/>
          <w:sz w:val="22"/>
          <w:szCs w:val="22"/>
        </w:rPr>
      </w:pPr>
    </w:p>
    <w:sectPr w:rsidR="008A79F0" w:rsidRPr="001F243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43126" w14:textId="77777777" w:rsidR="0085451C" w:rsidRDefault="0085451C" w:rsidP="001F2438">
      <w:pPr>
        <w:spacing w:after="0" w:line="240" w:lineRule="auto"/>
      </w:pPr>
      <w:r>
        <w:separator/>
      </w:r>
    </w:p>
  </w:endnote>
  <w:endnote w:type="continuationSeparator" w:id="0">
    <w:p w14:paraId="49449987" w14:textId="77777777" w:rsidR="0085451C" w:rsidRDefault="0085451C" w:rsidP="001F2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F5353" w14:textId="14F4E30E" w:rsidR="0003788D" w:rsidRDefault="0003788D">
    <w:pPr>
      <w:pStyle w:val="Footer"/>
    </w:pPr>
    <w:r>
      <w:rPr>
        <w:noProof/>
      </w:rPr>
      <mc:AlternateContent>
        <mc:Choice Requires="wps">
          <w:drawing>
            <wp:anchor distT="0" distB="0" distL="0" distR="0" simplePos="0" relativeHeight="251658244" behindDoc="0" locked="0" layoutInCell="1" allowOverlap="1" wp14:anchorId="11B7460A" wp14:editId="08AFBE0B">
              <wp:simplePos x="635" y="635"/>
              <wp:positionH relativeFrom="page">
                <wp:align>center</wp:align>
              </wp:positionH>
              <wp:positionV relativeFrom="page">
                <wp:align>bottom</wp:align>
              </wp:positionV>
              <wp:extent cx="622300" cy="391160"/>
              <wp:effectExtent l="0" t="0" r="6350" b="0"/>
              <wp:wrapNone/>
              <wp:docPr id="58908437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3810641B" w14:textId="67DD2A83" w:rsidR="0003788D" w:rsidRPr="0003788D" w:rsidRDefault="0003788D" w:rsidP="0003788D">
                          <w:pPr>
                            <w:spacing w:after="0"/>
                            <w:rPr>
                              <w:rFonts w:ascii="Aptos" w:eastAsia="Aptos" w:hAnsi="Aptos" w:cs="Aptos"/>
                              <w:noProof/>
                              <w:color w:val="FF0000"/>
                              <w:sz w:val="24"/>
                            </w:rPr>
                          </w:pPr>
                          <w:r w:rsidRPr="0003788D">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39588067">
            <v:shapetype id="_x0000_t202" coordsize="21600,21600" o:spt="202" path="m,l,21600r21600,l21600,xe" w14:anchorId="11B7460A">
              <v:stroke joinstyle="miter"/>
              <v:path gradientshapeok="t" o:connecttype="rect"/>
            </v:shapetype>
            <v:shape id="Text Box 5" style="position:absolute;margin-left:0;margin-top:0;width:49pt;height:30.8pt;z-index:251658244;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dT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0rPh2n30J9pKUQTnx7J1cttV4LH54FEsE0LYk2&#10;PNGhDfQVh7PFWQP482/+mE+4U5SzngRTcUuK5sx8t8RH1NZo4Ghsk1Hc5p8jPHbf3QPJsKAX4WQy&#10;yYvBjKZG6F5JzsvYiELCSmpX8e1o3oeTcuk5SLVcpiSSkRNhbTdOxtIRrojly/Aq0J0BD8TUI4xq&#10;EuU73E+58aZ3y30g9BMpEdoTkGfESYKJq/NziRp/+5+yro968Qs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LoM91MNAgAAHAQA&#10;AA4AAAAAAAAAAAAAAAAALgIAAGRycy9lMm9Eb2MueG1sUEsBAi0AFAAGAAgAAAAhAIJRlNfaAAAA&#10;AwEAAA8AAAAAAAAAAAAAAAAAZwQAAGRycy9kb3ducmV2LnhtbFBLBQYAAAAABAAEAPMAAABuBQAA&#10;AAA=&#10;">
              <v:textbox style="mso-fit-shape-to-text:t" inset="0,0,0,15pt">
                <w:txbxContent>
                  <w:p w:rsidRPr="0003788D" w:rsidR="0003788D" w:rsidP="0003788D" w:rsidRDefault="0003788D" w14:paraId="09E77742" w14:textId="67DD2A83">
                    <w:pPr>
                      <w:spacing w:after="0"/>
                      <w:rPr>
                        <w:rFonts w:ascii="Aptos" w:hAnsi="Aptos" w:eastAsia="Aptos" w:cs="Aptos"/>
                        <w:noProof/>
                        <w:color w:val="FF0000"/>
                        <w:sz w:val="24"/>
                      </w:rPr>
                    </w:pPr>
                    <w:r w:rsidRPr="0003788D">
                      <w:rPr>
                        <w:rFonts w:ascii="Aptos" w:hAnsi="Aptos" w:eastAsia="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02901" w14:textId="617A7166" w:rsidR="00874CD1" w:rsidRDefault="0003788D">
    <w:pPr>
      <w:pStyle w:val="Footer"/>
      <w:jc w:val="right"/>
    </w:pPr>
    <w:r>
      <w:rPr>
        <w:noProof/>
      </w:rPr>
      <mc:AlternateContent>
        <mc:Choice Requires="wps">
          <w:drawing>
            <wp:anchor distT="0" distB="0" distL="0" distR="0" simplePos="0" relativeHeight="251658245" behindDoc="0" locked="0" layoutInCell="1" allowOverlap="1" wp14:anchorId="315D3883" wp14:editId="4F610A49">
              <wp:simplePos x="635" y="635"/>
              <wp:positionH relativeFrom="page">
                <wp:align>center</wp:align>
              </wp:positionH>
              <wp:positionV relativeFrom="page">
                <wp:align>bottom</wp:align>
              </wp:positionV>
              <wp:extent cx="622300" cy="391160"/>
              <wp:effectExtent l="0" t="0" r="6350" b="0"/>
              <wp:wrapNone/>
              <wp:docPr id="128251782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4B711A64" w14:textId="4D0E4B17" w:rsidR="0003788D" w:rsidRPr="0003788D" w:rsidRDefault="0003788D" w:rsidP="0003788D">
                          <w:pPr>
                            <w:spacing w:after="0"/>
                            <w:rPr>
                              <w:rFonts w:ascii="Aptos" w:eastAsia="Aptos" w:hAnsi="Aptos" w:cs="Aptos"/>
                              <w:noProof/>
                              <w:color w:val="FF0000"/>
                              <w:sz w:val="24"/>
                            </w:rPr>
                          </w:pPr>
                          <w:r w:rsidRPr="0003788D">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04EE3987">
            <v:shapetype id="_x0000_t202" coordsize="21600,21600" o:spt="202" path="m,l,21600r21600,l21600,xe" w14:anchorId="315D3883">
              <v:stroke joinstyle="miter"/>
              <v:path gradientshapeok="t" o:connecttype="rect"/>
            </v:shapetype>
            <v:shape id="Text Box 6" style="position:absolute;left:0;text-align:left;margin-left:0;margin-top:0;width:49pt;height:30.8pt;z-index:251658245;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v:textbox style="mso-fit-shape-to-text:t" inset="0,0,0,15pt">
                <w:txbxContent>
                  <w:p w:rsidRPr="0003788D" w:rsidR="0003788D" w:rsidP="0003788D" w:rsidRDefault="0003788D" w14:paraId="08CE8BEA" w14:textId="4D0E4B17">
                    <w:pPr>
                      <w:spacing w:after="0"/>
                      <w:rPr>
                        <w:rFonts w:ascii="Aptos" w:hAnsi="Aptos" w:eastAsia="Aptos" w:cs="Aptos"/>
                        <w:noProof/>
                        <w:color w:val="FF0000"/>
                        <w:sz w:val="24"/>
                      </w:rPr>
                    </w:pPr>
                    <w:r w:rsidRPr="0003788D">
                      <w:rPr>
                        <w:rFonts w:ascii="Aptos" w:hAnsi="Aptos" w:eastAsia="Aptos" w:cs="Aptos"/>
                        <w:noProof/>
                        <w:color w:val="FF0000"/>
                        <w:sz w:val="24"/>
                      </w:rPr>
                      <w:t>OFFICIAL</w:t>
                    </w:r>
                  </w:p>
                </w:txbxContent>
              </v:textbox>
              <w10:wrap anchorx="page" anchory="page"/>
            </v:shape>
          </w:pict>
        </mc:Fallback>
      </mc:AlternateContent>
    </w:r>
    <w:sdt>
      <w:sdtPr>
        <w:id w:val="961698233"/>
        <w:docPartObj>
          <w:docPartGallery w:val="Page Numbers (Bottom of Page)"/>
          <w:docPartUnique/>
        </w:docPartObj>
      </w:sdtPr>
      <w:sdtContent>
        <w:r w:rsidR="00874CD1">
          <w:fldChar w:fldCharType="begin"/>
        </w:r>
        <w:r w:rsidR="00874CD1">
          <w:instrText>PAGE   \* MERGEFORMAT</w:instrText>
        </w:r>
        <w:r w:rsidR="00874CD1">
          <w:fldChar w:fldCharType="separate"/>
        </w:r>
        <w:r w:rsidR="00874CD1">
          <w:rPr>
            <w:lang w:val="en-GB"/>
          </w:rPr>
          <w:t>2</w:t>
        </w:r>
        <w:r w:rsidR="00874CD1">
          <w:fldChar w:fldCharType="end"/>
        </w:r>
      </w:sdtContent>
    </w:sdt>
  </w:p>
  <w:p w14:paraId="4896F4C9" w14:textId="466E8E95" w:rsidR="00874CD1" w:rsidRDefault="00874CD1">
    <w:pPr>
      <w:pStyle w:val="Footer"/>
    </w:pPr>
    <w:r>
      <w:t>Department of Health, Disability and Ageing – Newborn Bloodspot Screening – Public Report Summary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65ED1" w14:textId="310F0724" w:rsidR="0003788D" w:rsidRDefault="0003788D">
    <w:pPr>
      <w:pStyle w:val="Footer"/>
    </w:pPr>
    <w:r>
      <w:rPr>
        <w:noProof/>
      </w:rPr>
      <mc:AlternateContent>
        <mc:Choice Requires="wps">
          <w:drawing>
            <wp:anchor distT="0" distB="0" distL="0" distR="0" simplePos="0" relativeHeight="251658243" behindDoc="0" locked="0" layoutInCell="1" allowOverlap="1" wp14:anchorId="2891B41D" wp14:editId="4A681A19">
              <wp:simplePos x="635" y="635"/>
              <wp:positionH relativeFrom="page">
                <wp:align>center</wp:align>
              </wp:positionH>
              <wp:positionV relativeFrom="page">
                <wp:align>bottom</wp:align>
              </wp:positionV>
              <wp:extent cx="622300" cy="391160"/>
              <wp:effectExtent l="0" t="0" r="6350" b="0"/>
              <wp:wrapNone/>
              <wp:docPr id="77701409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37B79A56" w14:textId="19A8A3EB" w:rsidR="0003788D" w:rsidRPr="0003788D" w:rsidRDefault="0003788D" w:rsidP="0003788D">
                          <w:pPr>
                            <w:spacing w:after="0"/>
                            <w:rPr>
                              <w:rFonts w:ascii="Aptos" w:eastAsia="Aptos" w:hAnsi="Aptos" w:cs="Aptos"/>
                              <w:noProof/>
                              <w:color w:val="FF0000"/>
                              <w:sz w:val="24"/>
                            </w:rPr>
                          </w:pPr>
                          <w:r w:rsidRPr="0003788D">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540F676C">
            <v:shapetype id="_x0000_t202" coordsize="21600,21600" o:spt="202" path="m,l,21600r21600,l21600,xe" w14:anchorId="2891B41D">
              <v:stroke joinstyle="miter"/>
              <v:path gradientshapeok="t" o:connecttype="rect"/>
            </v:shapetype>
            <v:shape id="Text Box 4" style="position:absolute;margin-left:0;margin-top:0;width:49pt;height:30.8pt;z-index:251658243;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C5MOrjDgIAABwE&#10;AAAOAAAAAAAAAAAAAAAAAC4CAABkcnMvZTJvRG9jLnhtbFBLAQItABQABgAIAAAAIQCCUZTX2gAA&#10;AAMBAAAPAAAAAAAAAAAAAAAAAGgEAABkcnMvZG93bnJldi54bWxQSwUGAAAAAAQABADzAAAAbwUA&#10;AAAA&#10;">
              <v:textbox style="mso-fit-shape-to-text:t" inset="0,0,0,15pt">
                <w:txbxContent>
                  <w:p w:rsidRPr="0003788D" w:rsidR="0003788D" w:rsidP="0003788D" w:rsidRDefault="0003788D" w14:paraId="17D1F485" w14:textId="19A8A3EB">
                    <w:pPr>
                      <w:spacing w:after="0"/>
                      <w:rPr>
                        <w:rFonts w:ascii="Aptos" w:hAnsi="Aptos" w:eastAsia="Aptos" w:cs="Aptos"/>
                        <w:noProof/>
                        <w:color w:val="FF0000"/>
                        <w:sz w:val="24"/>
                      </w:rPr>
                    </w:pPr>
                    <w:r w:rsidRPr="0003788D">
                      <w:rPr>
                        <w:rFonts w:ascii="Aptos" w:hAnsi="Aptos" w:eastAsia="Aptos" w:cs="Aptos"/>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C8A8C" w14:textId="77777777" w:rsidR="0085451C" w:rsidRDefault="0085451C" w:rsidP="001F2438">
      <w:pPr>
        <w:spacing w:after="0" w:line="240" w:lineRule="auto"/>
      </w:pPr>
      <w:r>
        <w:separator/>
      </w:r>
    </w:p>
  </w:footnote>
  <w:footnote w:type="continuationSeparator" w:id="0">
    <w:p w14:paraId="1FBDF83E" w14:textId="77777777" w:rsidR="0085451C" w:rsidRDefault="0085451C" w:rsidP="001F24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342F9" w14:textId="5D45C931" w:rsidR="0003788D" w:rsidRDefault="0003788D">
    <w:pPr>
      <w:pStyle w:val="Header"/>
    </w:pPr>
    <w:r>
      <w:rPr>
        <w:noProof/>
      </w:rPr>
      <mc:AlternateContent>
        <mc:Choice Requires="wps">
          <w:drawing>
            <wp:anchor distT="0" distB="0" distL="0" distR="0" simplePos="0" relativeHeight="251658241" behindDoc="0" locked="0" layoutInCell="1" allowOverlap="1" wp14:anchorId="59443F68" wp14:editId="4D3B4D0C">
              <wp:simplePos x="635" y="635"/>
              <wp:positionH relativeFrom="page">
                <wp:align>center</wp:align>
              </wp:positionH>
              <wp:positionV relativeFrom="page">
                <wp:align>top</wp:align>
              </wp:positionV>
              <wp:extent cx="622300" cy="391160"/>
              <wp:effectExtent l="0" t="0" r="6350" b="8890"/>
              <wp:wrapNone/>
              <wp:docPr id="39802362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1A3F1488" w14:textId="010354C4" w:rsidR="0003788D" w:rsidRPr="0003788D" w:rsidRDefault="0003788D" w:rsidP="0003788D">
                          <w:pPr>
                            <w:spacing w:after="0"/>
                            <w:rPr>
                              <w:rFonts w:ascii="Aptos" w:eastAsia="Aptos" w:hAnsi="Aptos" w:cs="Aptos"/>
                              <w:noProof/>
                              <w:color w:val="FF0000"/>
                              <w:sz w:val="24"/>
                            </w:rPr>
                          </w:pPr>
                          <w:r w:rsidRPr="0003788D">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3DFEC37C">
            <v:shapetype id="_x0000_t202" coordsize="21600,21600" o:spt="202" path="m,l,21600r21600,l21600,xe" w14:anchorId="59443F68">
              <v:stroke joinstyle="miter"/>
              <v:path gradientshapeok="t" o:connecttype="rect"/>
            </v:shapetype>
            <v:shape id="Text Box 2" style="position:absolute;margin-left:0;margin-top:0;width:49pt;height:30.8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v:textbox style="mso-fit-shape-to-text:t" inset="0,15pt,0,0">
                <w:txbxContent>
                  <w:p w:rsidRPr="0003788D" w:rsidR="0003788D" w:rsidP="0003788D" w:rsidRDefault="0003788D" w14:paraId="171AAEBA" w14:textId="010354C4">
                    <w:pPr>
                      <w:spacing w:after="0"/>
                      <w:rPr>
                        <w:rFonts w:ascii="Aptos" w:hAnsi="Aptos" w:eastAsia="Aptos" w:cs="Aptos"/>
                        <w:noProof/>
                        <w:color w:val="FF0000"/>
                        <w:sz w:val="24"/>
                      </w:rPr>
                    </w:pPr>
                    <w:r w:rsidRPr="0003788D">
                      <w:rPr>
                        <w:rFonts w:ascii="Aptos" w:hAnsi="Aptos" w:eastAsia="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AB1D2" w14:textId="7A453B44" w:rsidR="001F2438" w:rsidRDefault="0003788D">
    <w:pPr>
      <w:pStyle w:val="Header"/>
    </w:pPr>
    <w:r>
      <w:rPr>
        <w:noProof/>
      </w:rPr>
      <mc:AlternateContent>
        <mc:Choice Requires="wps">
          <w:drawing>
            <wp:anchor distT="0" distB="0" distL="0" distR="0" simplePos="0" relativeHeight="251658242" behindDoc="0" locked="0" layoutInCell="1" allowOverlap="1" wp14:anchorId="4CFF94D1" wp14:editId="4877DA73">
              <wp:simplePos x="635" y="635"/>
              <wp:positionH relativeFrom="page">
                <wp:align>center</wp:align>
              </wp:positionH>
              <wp:positionV relativeFrom="page">
                <wp:align>top</wp:align>
              </wp:positionV>
              <wp:extent cx="622300" cy="391160"/>
              <wp:effectExtent l="0" t="0" r="6350" b="8890"/>
              <wp:wrapNone/>
              <wp:docPr id="66978824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3E78A703" w14:textId="35AC00B2" w:rsidR="0003788D" w:rsidRPr="0003788D" w:rsidRDefault="0003788D" w:rsidP="0003788D">
                          <w:pPr>
                            <w:spacing w:after="0"/>
                            <w:rPr>
                              <w:rFonts w:ascii="Aptos" w:eastAsia="Aptos" w:hAnsi="Aptos" w:cs="Aptos"/>
                              <w:noProof/>
                              <w:color w:val="FF0000"/>
                              <w:sz w:val="24"/>
                            </w:rPr>
                          </w:pPr>
                          <w:r w:rsidRPr="0003788D">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pic="http://schemas.openxmlformats.org/drawingml/2006/picture" xmlns:a14="http://schemas.microsoft.com/office/drawing/2010/main" xmlns:arto="http://schemas.microsoft.com/office/word/2006/arto">
          <w:pict w14:anchorId="48A08240">
            <v:shapetype id="_x0000_t202" coordsize="21600,21600" o:spt="202" path="m,l,21600r21600,l21600,xe" w14:anchorId="4CFF94D1">
              <v:stroke joinstyle="miter"/>
              <v:path gradientshapeok="t" o:connecttype="rect"/>
            </v:shapetype>
            <v:shape id="Text Box 3" style="position:absolute;margin-left:0;margin-top:0;width:49pt;height:30.8pt;z-index:251658242;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hCwIAABw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">
              <v:textbox style="mso-fit-shape-to-text:t" inset="0,15pt,0,0">
                <w:txbxContent>
                  <w:p w:rsidRPr="0003788D" w:rsidR="0003788D" w:rsidP="0003788D" w:rsidRDefault="0003788D" w14:paraId="75F360E3" w14:textId="35AC00B2">
                    <w:pPr>
                      <w:spacing w:after="0"/>
                      <w:rPr>
                        <w:rFonts w:ascii="Aptos" w:hAnsi="Aptos" w:eastAsia="Aptos" w:cs="Aptos"/>
                        <w:noProof/>
                        <w:color w:val="FF0000"/>
                        <w:sz w:val="24"/>
                      </w:rPr>
                    </w:pPr>
                    <w:r w:rsidRPr="0003788D">
                      <w:rPr>
                        <w:rFonts w:ascii="Aptos" w:hAnsi="Aptos" w:eastAsia="Aptos" w:cs="Aptos"/>
                        <w:noProof/>
                        <w:color w:val="FF0000"/>
                        <w:sz w:val="24"/>
                      </w:rPr>
                      <w:t>OFFICIAL</w:t>
                    </w:r>
                  </w:p>
                </w:txbxContent>
              </v:textbox>
              <w10:wrap anchorx="page" anchory="page"/>
            </v:shape>
          </w:pict>
        </mc:Fallback>
      </mc:AlternateContent>
    </w:r>
    <w:r w:rsidR="001F2438">
      <w:rPr>
        <w:noProof/>
      </w:rPr>
      <w:drawing>
        <wp:inline distT="0" distB="0" distL="0" distR="0" wp14:anchorId="335BDBAE" wp14:editId="14D1CEC8">
          <wp:extent cx="5731510" cy="937260"/>
          <wp:effectExtent l="0" t="0" r="2540" b="0"/>
          <wp:docPr id="6" name="Picture 1"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a:picLocks noChangeAspect="1"/>
                  </pic:cNvPicPr>
                </pic:nvPicPr>
                <pic:blipFill>
                  <a:blip r:embed="rId1">
                    <a:extLst>
                      <a:ext uri="{28A0092B-C50C-407E-A947-70E740481C1C}">
                        <a14:useLocalDpi xmlns:a14="http://schemas.microsoft.com/office/drawing/2010/main" val="0"/>
                      </a:ext>
                    </a:extLst>
                  </a:blip>
                  <a:srcRect l="721" r="721"/>
                  <a:stretch>
                    <a:fillRect/>
                  </a:stretch>
                </pic:blipFill>
                <pic:spPr bwMode="auto">
                  <a:xfrm>
                    <a:off x="0" y="0"/>
                    <a:ext cx="5731510" cy="93726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AE4DA" w14:textId="29B3047E" w:rsidR="0003788D" w:rsidRDefault="0003788D">
    <w:pPr>
      <w:pStyle w:val="Header"/>
    </w:pPr>
    <w:r>
      <w:rPr>
        <w:noProof/>
      </w:rPr>
      <mc:AlternateContent>
        <mc:Choice Requires="wps">
          <w:drawing>
            <wp:anchor distT="0" distB="0" distL="0" distR="0" simplePos="0" relativeHeight="251658240" behindDoc="0" locked="0" layoutInCell="1" allowOverlap="1" wp14:anchorId="53C0116A" wp14:editId="69207BE9">
              <wp:simplePos x="635" y="635"/>
              <wp:positionH relativeFrom="page">
                <wp:align>center</wp:align>
              </wp:positionH>
              <wp:positionV relativeFrom="page">
                <wp:align>top</wp:align>
              </wp:positionV>
              <wp:extent cx="622300" cy="391160"/>
              <wp:effectExtent l="0" t="0" r="6350" b="8890"/>
              <wp:wrapNone/>
              <wp:docPr id="155634839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07658FF5" w14:textId="5E504F3E" w:rsidR="0003788D" w:rsidRPr="0003788D" w:rsidRDefault="0003788D" w:rsidP="0003788D">
                          <w:pPr>
                            <w:spacing w:after="0"/>
                            <w:rPr>
                              <w:rFonts w:ascii="Aptos" w:eastAsia="Aptos" w:hAnsi="Aptos" w:cs="Aptos"/>
                              <w:noProof/>
                              <w:color w:val="FF0000"/>
                              <w:sz w:val="24"/>
                            </w:rPr>
                          </w:pPr>
                          <w:r w:rsidRPr="0003788D">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0BF40F1D">
            <v:shapetype id="_x0000_t202" coordsize="21600,21600" o:spt="202" path="m,l,21600r21600,l21600,xe" w14:anchorId="53C0116A">
              <v:stroke joinstyle="miter"/>
              <v:path gradientshapeok="t" o:connecttype="rect"/>
            </v:shapetype>
            <v:shape id="Text Box 1" style="position:absolute;margin-left:0;margin-top:0;width:49pt;height:30.8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BKSAlqDQIAABwEAAAO&#10;AAAAAAAAAAAAAAAAAC4CAABkcnMvZTJvRG9jLnhtbFBLAQItABQABgAIAAAAIQBhokho2AAAAAMB&#10;AAAPAAAAAAAAAAAAAAAAAGcEAABkcnMvZG93bnJldi54bWxQSwUGAAAAAAQABADzAAAAbAUAAAAA&#10;">
              <v:textbox style="mso-fit-shape-to-text:t" inset="0,15pt,0,0">
                <w:txbxContent>
                  <w:p w:rsidRPr="0003788D" w:rsidR="0003788D" w:rsidP="0003788D" w:rsidRDefault="0003788D" w14:paraId="2CCFEE10" w14:textId="5E504F3E">
                    <w:pPr>
                      <w:spacing w:after="0"/>
                      <w:rPr>
                        <w:rFonts w:ascii="Aptos" w:hAnsi="Aptos" w:eastAsia="Aptos" w:cs="Aptos"/>
                        <w:noProof/>
                        <w:color w:val="FF0000"/>
                        <w:sz w:val="24"/>
                      </w:rPr>
                    </w:pPr>
                    <w:r w:rsidRPr="0003788D">
                      <w:rPr>
                        <w:rFonts w:ascii="Aptos" w:hAnsi="Aptos" w:eastAsia="Aptos" w:cs="Aptos"/>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B012B"/>
    <w:multiLevelType w:val="hybridMultilevel"/>
    <w:tmpl w:val="710C5F78"/>
    <w:lvl w:ilvl="0" w:tplc="EE08571E">
      <w:start w:val="7"/>
      <w:numFmt w:val="bullet"/>
      <w:lvlText w:val=""/>
      <w:lvlJc w:val="left"/>
      <w:pPr>
        <w:ind w:left="502" w:hanging="360"/>
      </w:pPr>
      <w:rPr>
        <w:rFonts w:ascii="Symbol" w:eastAsiaTheme="minorHAnsi" w:hAnsi="Symbol" w:cs="Calibri"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 w15:restartNumberingAfterBreak="0">
    <w:nsid w:val="6C542991"/>
    <w:multiLevelType w:val="hybridMultilevel"/>
    <w:tmpl w:val="B7B676DA"/>
    <w:lvl w:ilvl="0" w:tplc="03620608">
      <w:start w:val="7"/>
      <w:numFmt w:val="bullet"/>
      <w:lvlText w:val=""/>
      <w:lvlJc w:val="left"/>
      <w:pPr>
        <w:ind w:left="502" w:hanging="360"/>
      </w:pPr>
      <w:rPr>
        <w:rFonts w:ascii="Symbol" w:eastAsiaTheme="minorHAnsi" w:hAnsi="Symbol" w:cs="Times New Roman" w:hint="default"/>
      </w:rPr>
    </w:lvl>
    <w:lvl w:ilvl="1" w:tplc="0C090003">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num w:numId="1" w16cid:durableId="697194288">
    <w:abstractNumId w:val="1"/>
  </w:num>
  <w:num w:numId="2" w16cid:durableId="1113212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7A4"/>
    <w:rsid w:val="00001A52"/>
    <w:rsid w:val="00003EDD"/>
    <w:rsid w:val="00034D5C"/>
    <w:rsid w:val="0003788D"/>
    <w:rsid w:val="000434A3"/>
    <w:rsid w:val="000460FB"/>
    <w:rsid w:val="000579D1"/>
    <w:rsid w:val="000645DA"/>
    <w:rsid w:val="000852DF"/>
    <w:rsid w:val="000C1553"/>
    <w:rsid w:val="000D1F64"/>
    <w:rsid w:val="000D34BF"/>
    <w:rsid w:val="000D57D5"/>
    <w:rsid w:val="000D5BF5"/>
    <w:rsid w:val="001001C8"/>
    <w:rsid w:val="001104F5"/>
    <w:rsid w:val="00120043"/>
    <w:rsid w:val="00131D14"/>
    <w:rsid w:val="00134C58"/>
    <w:rsid w:val="00141393"/>
    <w:rsid w:val="001816E5"/>
    <w:rsid w:val="001A107B"/>
    <w:rsid w:val="001A4EA5"/>
    <w:rsid w:val="001F2438"/>
    <w:rsid w:val="00211AFC"/>
    <w:rsid w:val="00213F7C"/>
    <w:rsid w:val="00215F60"/>
    <w:rsid w:val="0021645C"/>
    <w:rsid w:val="002234F3"/>
    <w:rsid w:val="00242653"/>
    <w:rsid w:val="00280050"/>
    <w:rsid w:val="002B3302"/>
    <w:rsid w:val="002C29F6"/>
    <w:rsid w:val="002E19FD"/>
    <w:rsid w:val="002E4C96"/>
    <w:rsid w:val="00345A86"/>
    <w:rsid w:val="00351095"/>
    <w:rsid w:val="00366A05"/>
    <w:rsid w:val="00372719"/>
    <w:rsid w:val="003777A4"/>
    <w:rsid w:val="003A76BA"/>
    <w:rsid w:val="003D7FBF"/>
    <w:rsid w:val="00431885"/>
    <w:rsid w:val="004B6183"/>
    <w:rsid w:val="004D47B5"/>
    <w:rsid w:val="004E3F6B"/>
    <w:rsid w:val="004E6CC2"/>
    <w:rsid w:val="00505305"/>
    <w:rsid w:val="00511B04"/>
    <w:rsid w:val="005E60A3"/>
    <w:rsid w:val="0062568B"/>
    <w:rsid w:val="006519F9"/>
    <w:rsid w:val="00671660"/>
    <w:rsid w:val="00685078"/>
    <w:rsid w:val="00685E88"/>
    <w:rsid w:val="006A7465"/>
    <w:rsid w:val="006B5ACF"/>
    <w:rsid w:val="006F5A21"/>
    <w:rsid w:val="00700CB2"/>
    <w:rsid w:val="00723F88"/>
    <w:rsid w:val="007241AD"/>
    <w:rsid w:val="00732B88"/>
    <w:rsid w:val="007514DA"/>
    <w:rsid w:val="0075753B"/>
    <w:rsid w:val="007636CA"/>
    <w:rsid w:val="00777B07"/>
    <w:rsid w:val="00786C43"/>
    <w:rsid w:val="0079520D"/>
    <w:rsid w:val="007D3661"/>
    <w:rsid w:val="007D7EFA"/>
    <w:rsid w:val="0080075F"/>
    <w:rsid w:val="008064DB"/>
    <w:rsid w:val="00816232"/>
    <w:rsid w:val="0085451C"/>
    <w:rsid w:val="00860454"/>
    <w:rsid w:val="00874CD1"/>
    <w:rsid w:val="00885A19"/>
    <w:rsid w:val="008A2F87"/>
    <w:rsid w:val="008A6087"/>
    <w:rsid w:val="008A79F0"/>
    <w:rsid w:val="008B7874"/>
    <w:rsid w:val="008C1DF7"/>
    <w:rsid w:val="008D2882"/>
    <w:rsid w:val="00943CFA"/>
    <w:rsid w:val="009445FB"/>
    <w:rsid w:val="00950079"/>
    <w:rsid w:val="009841D7"/>
    <w:rsid w:val="00992C38"/>
    <w:rsid w:val="009A2ABA"/>
    <w:rsid w:val="009E51D0"/>
    <w:rsid w:val="00A226FC"/>
    <w:rsid w:val="00A25E5D"/>
    <w:rsid w:val="00A304A9"/>
    <w:rsid w:val="00A61443"/>
    <w:rsid w:val="00A6369D"/>
    <w:rsid w:val="00A64DDA"/>
    <w:rsid w:val="00A77DFD"/>
    <w:rsid w:val="00AC44F2"/>
    <w:rsid w:val="00B1153A"/>
    <w:rsid w:val="00B134E1"/>
    <w:rsid w:val="00B20E30"/>
    <w:rsid w:val="00B432CD"/>
    <w:rsid w:val="00B47A37"/>
    <w:rsid w:val="00B707AC"/>
    <w:rsid w:val="00B741A2"/>
    <w:rsid w:val="00BA3610"/>
    <w:rsid w:val="00BC2196"/>
    <w:rsid w:val="00BC3735"/>
    <w:rsid w:val="00BD07E0"/>
    <w:rsid w:val="00C230D1"/>
    <w:rsid w:val="00C26CB1"/>
    <w:rsid w:val="00C40BBC"/>
    <w:rsid w:val="00C5099F"/>
    <w:rsid w:val="00C5564F"/>
    <w:rsid w:val="00C760B9"/>
    <w:rsid w:val="00C906E8"/>
    <w:rsid w:val="00CD5325"/>
    <w:rsid w:val="00CE501E"/>
    <w:rsid w:val="00D166E1"/>
    <w:rsid w:val="00D2108E"/>
    <w:rsid w:val="00D40578"/>
    <w:rsid w:val="00D40A6D"/>
    <w:rsid w:val="00D61BA8"/>
    <w:rsid w:val="00DE4EDF"/>
    <w:rsid w:val="00DE6125"/>
    <w:rsid w:val="00E313E1"/>
    <w:rsid w:val="00E414FF"/>
    <w:rsid w:val="00E41C25"/>
    <w:rsid w:val="00E479FE"/>
    <w:rsid w:val="00E50C3B"/>
    <w:rsid w:val="00E72C45"/>
    <w:rsid w:val="00E730C9"/>
    <w:rsid w:val="00E74392"/>
    <w:rsid w:val="00E75343"/>
    <w:rsid w:val="00E835F0"/>
    <w:rsid w:val="00ED4570"/>
    <w:rsid w:val="00EF625D"/>
    <w:rsid w:val="00F14D6C"/>
    <w:rsid w:val="00F47EEE"/>
    <w:rsid w:val="00F746C0"/>
    <w:rsid w:val="00FA26AE"/>
    <w:rsid w:val="00FC0920"/>
    <w:rsid w:val="00FE0F8D"/>
    <w:rsid w:val="079B7F4A"/>
    <w:rsid w:val="0BF4FF60"/>
    <w:rsid w:val="0CEB7F9D"/>
    <w:rsid w:val="141E347F"/>
    <w:rsid w:val="160DFF3D"/>
    <w:rsid w:val="19308C64"/>
    <w:rsid w:val="1A98436A"/>
    <w:rsid w:val="1BD5B28C"/>
    <w:rsid w:val="2F74D325"/>
    <w:rsid w:val="3446FBE4"/>
    <w:rsid w:val="388758D2"/>
    <w:rsid w:val="398FB1DF"/>
    <w:rsid w:val="39F9A651"/>
    <w:rsid w:val="4045E96F"/>
    <w:rsid w:val="40A20238"/>
    <w:rsid w:val="41B3D6CB"/>
    <w:rsid w:val="445C3272"/>
    <w:rsid w:val="472068CF"/>
    <w:rsid w:val="47978263"/>
    <w:rsid w:val="47AA1A1D"/>
    <w:rsid w:val="4C72F74C"/>
    <w:rsid w:val="4CCFEAE3"/>
    <w:rsid w:val="4CFC3D5F"/>
    <w:rsid w:val="55C514F1"/>
    <w:rsid w:val="5829C943"/>
    <w:rsid w:val="5954AA7F"/>
    <w:rsid w:val="5A1FCBF8"/>
    <w:rsid w:val="5FB8FF88"/>
    <w:rsid w:val="625E9D87"/>
    <w:rsid w:val="638B37BB"/>
    <w:rsid w:val="6407BFCF"/>
    <w:rsid w:val="64A60860"/>
    <w:rsid w:val="6931F803"/>
    <w:rsid w:val="6B8BED51"/>
    <w:rsid w:val="712B2469"/>
    <w:rsid w:val="74685BD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4058A"/>
  <w15:chartTrackingRefBased/>
  <w15:docId w15:val="{CF9925AB-CB80-4F3B-AF24-DE3B90999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438"/>
    <w:pPr>
      <w:keepNext/>
      <w:keepLines/>
      <w:spacing w:before="360" w:after="80"/>
      <w:outlineLvl w:val="0"/>
    </w:pPr>
    <w:rPr>
      <w:rFonts w:ascii="Calibri" w:eastAsiaTheme="majorEastAsia" w:hAnsi="Calibri" w:cstheme="majorBidi"/>
      <w:b/>
      <w:color w:val="0F4761" w:themeColor="accent1" w:themeShade="BF"/>
      <w:sz w:val="32"/>
      <w:szCs w:val="40"/>
    </w:rPr>
  </w:style>
  <w:style w:type="paragraph" w:styleId="Heading2">
    <w:name w:val="heading 2"/>
    <w:basedOn w:val="Normal"/>
    <w:next w:val="Normal"/>
    <w:link w:val="Heading2Char"/>
    <w:uiPriority w:val="9"/>
    <w:unhideWhenUsed/>
    <w:qFormat/>
    <w:rsid w:val="003777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777A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77A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777A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777A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777A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777A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777A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438"/>
    <w:rPr>
      <w:rFonts w:ascii="Calibri" w:eastAsiaTheme="majorEastAsia" w:hAnsi="Calibri" w:cstheme="majorBidi"/>
      <w:b/>
      <w:color w:val="0F4761" w:themeColor="accent1" w:themeShade="BF"/>
      <w:sz w:val="32"/>
      <w:szCs w:val="40"/>
    </w:rPr>
  </w:style>
  <w:style w:type="character" w:customStyle="1" w:styleId="Heading2Char">
    <w:name w:val="Heading 2 Char"/>
    <w:basedOn w:val="DefaultParagraphFont"/>
    <w:link w:val="Heading2"/>
    <w:uiPriority w:val="9"/>
    <w:rsid w:val="003777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777A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77A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777A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777A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777A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777A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777A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777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77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77A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77A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777A4"/>
    <w:pPr>
      <w:spacing w:before="160"/>
      <w:jc w:val="center"/>
    </w:pPr>
    <w:rPr>
      <w:i/>
      <w:iCs/>
      <w:color w:val="404040" w:themeColor="text1" w:themeTint="BF"/>
    </w:rPr>
  </w:style>
  <w:style w:type="character" w:customStyle="1" w:styleId="QuoteChar">
    <w:name w:val="Quote Char"/>
    <w:basedOn w:val="DefaultParagraphFont"/>
    <w:link w:val="Quote"/>
    <w:uiPriority w:val="29"/>
    <w:rsid w:val="003777A4"/>
    <w:rPr>
      <w:i/>
      <w:iCs/>
      <w:color w:val="404040" w:themeColor="text1" w:themeTint="BF"/>
    </w:rPr>
  </w:style>
  <w:style w:type="paragraph" w:styleId="ListParagraph">
    <w:name w:val="List Paragraph"/>
    <w:basedOn w:val="Normal"/>
    <w:uiPriority w:val="34"/>
    <w:qFormat/>
    <w:rsid w:val="003777A4"/>
    <w:pPr>
      <w:ind w:left="720"/>
      <w:contextualSpacing/>
    </w:pPr>
  </w:style>
  <w:style w:type="character" w:styleId="IntenseEmphasis">
    <w:name w:val="Intense Emphasis"/>
    <w:basedOn w:val="DefaultParagraphFont"/>
    <w:uiPriority w:val="21"/>
    <w:qFormat/>
    <w:rsid w:val="003777A4"/>
    <w:rPr>
      <w:i/>
      <w:iCs/>
      <w:color w:val="0F4761" w:themeColor="accent1" w:themeShade="BF"/>
    </w:rPr>
  </w:style>
  <w:style w:type="paragraph" w:styleId="IntenseQuote">
    <w:name w:val="Intense Quote"/>
    <w:basedOn w:val="Normal"/>
    <w:next w:val="Normal"/>
    <w:link w:val="IntenseQuoteChar"/>
    <w:uiPriority w:val="30"/>
    <w:qFormat/>
    <w:rsid w:val="003777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77A4"/>
    <w:rPr>
      <w:i/>
      <w:iCs/>
      <w:color w:val="0F4761" w:themeColor="accent1" w:themeShade="BF"/>
    </w:rPr>
  </w:style>
  <w:style w:type="character" w:styleId="IntenseReference">
    <w:name w:val="Intense Reference"/>
    <w:basedOn w:val="DefaultParagraphFont"/>
    <w:uiPriority w:val="32"/>
    <w:qFormat/>
    <w:rsid w:val="003777A4"/>
    <w:rPr>
      <w:b/>
      <w:bCs/>
      <w:smallCaps/>
      <w:color w:val="0F4761" w:themeColor="accent1" w:themeShade="BF"/>
      <w:spacing w:val="5"/>
    </w:rPr>
  </w:style>
  <w:style w:type="character" w:styleId="Hyperlink">
    <w:name w:val="Hyperlink"/>
    <w:basedOn w:val="DefaultParagraphFont"/>
    <w:uiPriority w:val="99"/>
    <w:unhideWhenUsed/>
    <w:rsid w:val="003777A4"/>
    <w:rPr>
      <w:color w:val="467886" w:themeColor="hyperlink"/>
      <w:u w:val="single"/>
    </w:rPr>
  </w:style>
  <w:style w:type="character" w:styleId="UnresolvedMention">
    <w:name w:val="Unresolved Mention"/>
    <w:basedOn w:val="DefaultParagraphFont"/>
    <w:uiPriority w:val="99"/>
    <w:semiHidden/>
    <w:unhideWhenUsed/>
    <w:rsid w:val="003777A4"/>
    <w:rPr>
      <w:color w:val="605E5C"/>
      <w:shd w:val="clear" w:color="auto" w:fill="E1DFDD"/>
    </w:rPr>
  </w:style>
  <w:style w:type="paragraph" w:styleId="Header">
    <w:name w:val="header"/>
    <w:basedOn w:val="Normal"/>
    <w:link w:val="HeaderChar"/>
    <w:uiPriority w:val="99"/>
    <w:unhideWhenUsed/>
    <w:rsid w:val="001F24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2438"/>
  </w:style>
  <w:style w:type="paragraph" w:styleId="Footer">
    <w:name w:val="footer"/>
    <w:basedOn w:val="Normal"/>
    <w:link w:val="FooterChar"/>
    <w:uiPriority w:val="99"/>
    <w:unhideWhenUsed/>
    <w:rsid w:val="001F24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2438"/>
  </w:style>
  <w:style w:type="character" w:styleId="CommentReference">
    <w:name w:val="annotation reference"/>
    <w:basedOn w:val="DefaultParagraphFont"/>
    <w:uiPriority w:val="99"/>
    <w:semiHidden/>
    <w:unhideWhenUsed/>
    <w:rsid w:val="00ED4570"/>
    <w:rPr>
      <w:sz w:val="16"/>
      <w:szCs w:val="16"/>
    </w:rPr>
  </w:style>
  <w:style w:type="paragraph" w:styleId="CommentText">
    <w:name w:val="annotation text"/>
    <w:basedOn w:val="Normal"/>
    <w:link w:val="CommentTextChar"/>
    <w:uiPriority w:val="99"/>
    <w:unhideWhenUsed/>
    <w:rsid w:val="00ED4570"/>
    <w:pPr>
      <w:spacing w:line="240" w:lineRule="auto"/>
    </w:pPr>
    <w:rPr>
      <w:szCs w:val="20"/>
    </w:rPr>
  </w:style>
  <w:style w:type="character" w:customStyle="1" w:styleId="CommentTextChar">
    <w:name w:val="Comment Text Char"/>
    <w:basedOn w:val="DefaultParagraphFont"/>
    <w:link w:val="CommentText"/>
    <w:uiPriority w:val="99"/>
    <w:rsid w:val="00ED4570"/>
    <w:rPr>
      <w:szCs w:val="20"/>
    </w:rPr>
  </w:style>
  <w:style w:type="paragraph" w:styleId="CommentSubject">
    <w:name w:val="annotation subject"/>
    <w:basedOn w:val="CommentText"/>
    <w:next w:val="CommentText"/>
    <w:link w:val="CommentSubjectChar"/>
    <w:uiPriority w:val="99"/>
    <w:semiHidden/>
    <w:unhideWhenUsed/>
    <w:rsid w:val="00ED4570"/>
    <w:rPr>
      <w:b/>
      <w:bCs/>
    </w:rPr>
  </w:style>
  <w:style w:type="character" w:customStyle="1" w:styleId="CommentSubjectChar">
    <w:name w:val="Comment Subject Char"/>
    <w:basedOn w:val="CommentTextChar"/>
    <w:link w:val="CommentSubject"/>
    <w:uiPriority w:val="99"/>
    <w:semiHidden/>
    <w:rsid w:val="00ED4570"/>
    <w:rPr>
      <w:b/>
      <w:bCs/>
      <w:szCs w:val="20"/>
    </w:rPr>
  </w:style>
  <w:style w:type="paragraph" w:styleId="Revision">
    <w:name w:val="Revision"/>
    <w:hidden/>
    <w:uiPriority w:val="99"/>
    <w:semiHidden/>
    <w:rsid w:val="00FA26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health.gov.au/resources/publications/newborn-bloodspot-screening-nbs-our-national-decision-making-pathway-fact-she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ed7be0-71df-4ef7-a44a-46c20e97f856">
      <Terms xmlns="http://schemas.microsoft.com/office/infopath/2007/PartnerControls"/>
    </lcf76f155ced4ddcb4097134ff3c332f>
    <TaxCatchAll xmlns="55f32057-c7d7-4cf2-a083-f930dcef318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3adc39874ba8c2e96aadd99fffcdf697">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5578c61acc1d915a6d1c94964bcf910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E33BB5-480E-4B81-8C7E-DA3FB947C07A}">
  <ds:schemaRefs>
    <ds:schemaRef ds:uri="http://schemas.microsoft.com/sharepoint/v3/contenttype/forms"/>
  </ds:schemaRefs>
</ds:datastoreItem>
</file>

<file path=customXml/itemProps2.xml><?xml version="1.0" encoding="utf-8"?>
<ds:datastoreItem xmlns:ds="http://schemas.openxmlformats.org/officeDocument/2006/customXml" ds:itemID="{71E9FF7E-BB0F-4E0A-8E4D-EA8ABF398B10}">
  <ds:schemaRefs>
    <ds:schemaRef ds:uri="http://schemas.microsoft.com/office/2006/metadata/properties"/>
    <ds:schemaRef ds:uri="http://schemas.microsoft.com/office/infopath/2007/PartnerControls"/>
    <ds:schemaRef ds:uri="08d7ab73-b36c-46e9-8c16-6666f003975b"/>
    <ds:schemaRef ds:uri="a39d4ebf-2015-4a38-bafe-179b9e711248"/>
  </ds:schemaRefs>
</ds:datastoreItem>
</file>

<file path=customXml/itemProps3.xml><?xml version="1.0" encoding="utf-8"?>
<ds:datastoreItem xmlns:ds="http://schemas.openxmlformats.org/officeDocument/2006/customXml" ds:itemID="{083BEC6B-D78D-4858-A36A-CD3DC3A1B100}"/>
</file>

<file path=docProps/app.xml><?xml version="1.0" encoding="utf-8"?>
<Properties xmlns="http://schemas.openxmlformats.org/officeDocument/2006/extended-properties" xmlns:vt="http://schemas.openxmlformats.org/officeDocument/2006/docPropsVTypes">
  <Template>Normal.dotm</Template>
  <TotalTime>1</TotalTime>
  <Pages>4</Pages>
  <Words>1030</Words>
  <Characters>5967</Characters>
  <Application>Microsoft Office Word</Application>
  <DocSecurity>0</DocSecurity>
  <Lines>108</Lines>
  <Paragraphs>52</Paragraphs>
  <ScaleCrop>false</ScaleCrop>
  <HeadingPairs>
    <vt:vector size="2" baseType="variant">
      <vt:variant>
        <vt:lpstr>Title</vt:lpstr>
      </vt:variant>
      <vt:variant>
        <vt:i4>1</vt:i4>
      </vt:variant>
    </vt:vector>
  </HeadingPairs>
  <TitlesOfParts>
    <vt:vector size="1" baseType="lpstr">
      <vt:lpstr/>
    </vt:vector>
  </TitlesOfParts>
  <Company>Department of Health, Disability and Ageing</Company>
  <LinksUpToDate>false</LinksUpToDate>
  <CharactersWithSpaces>7000</CharactersWithSpaces>
  <SharedDoc>false</SharedDoc>
  <HLinks>
    <vt:vector size="6" baseType="variant">
      <vt:variant>
        <vt:i4>786523</vt:i4>
      </vt:variant>
      <vt:variant>
        <vt:i4>0</vt:i4>
      </vt:variant>
      <vt:variant>
        <vt:i4>0</vt:i4>
      </vt:variant>
      <vt:variant>
        <vt:i4>5</vt:i4>
      </vt:variant>
      <vt:variant>
        <vt:lpwstr>https://www.health.gov.au/resources/publications/newborn-bloodspot-screening-nbs-our-national-decision-making-pathway-fact-sheet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2026-04-10T01:20:00Z</dcterms:created>
  <dcterms:modified xsi:type="dcterms:W3CDTF">2026-04-10T01:21:00Z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5cc3fdeb,17b95bc8,27ec2851</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2e504b4f,231cb6d7,4c71ab3e</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2026-03-31T02:07:26Z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34533af5-cd31-49ff-9724-ab83a1b2ca8d</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0x010100A51386D899F9CA4298648C0791762DBC</vt:lpwstr>
  </property>
  <property fmtid="{D5CDD505-2E9C-101B-9397-08002B2CF9AE}" pid="17" name="docLang">
    <vt:lpwstr>en</vt:lpwstr>
  </property>
  <property fmtid="{D5CDD505-2E9C-101B-9397-08002B2CF9AE}" pid="18" name="MediaServiceImageTags">
    <vt:lpwstr/>
  </property>
</Properties>
</file>