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26E69" w14:textId="4491CD95" w:rsidR="00BF18CA" w:rsidRPr="00981197" w:rsidRDefault="00BF18CA" w:rsidP="00981197">
      <w:pPr>
        <w:pStyle w:val="Title"/>
      </w:pPr>
      <w:r w:rsidRPr="00981197">
        <w:t xml:space="preserve">Webinar series: Home matters – Rethinking aged care design </w:t>
      </w:r>
      <w:r w:rsidR="00AD5793" w:rsidRPr="00981197">
        <w:t>Questions &amp;</w:t>
      </w:r>
      <w:r w:rsidR="00C3201D" w:rsidRPr="00981197">
        <w:t xml:space="preserve"> </w:t>
      </w:r>
      <w:r w:rsidR="00AD5793" w:rsidRPr="00981197">
        <w:t>Answers</w:t>
      </w:r>
    </w:p>
    <w:p w14:paraId="7746F6CC" w14:textId="77777777" w:rsidR="00981197" w:rsidRPr="00981197" w:rsidRDefault="002521DD" w:rsidP="00981197">
      <w:pPr>
        <w:pStyle w:val="Subtitle"/>
      </w:pPr>
      <w:r w:rsidRPr="00D028DA">
        <w:t xml:space="preserve">Webinar </w:t>
      </w:r>
      <w:r w:rsidR="00B20559">
        <w:t>3</w:t>
      </w:r>
      <w:r w:rsidRPr="00D028DA">
        <w:t xml:space="preserve">: </w:t>
      </w:r>
      <w:r w:rsidR="00B20559">
        <w:t>Principle 1 – Enable the Person</w:t>
      </w:r>
    </w:p>
    <w:p w14:paraId="7A935D1B" w14:textId="79135F96" w:rsidR="002521DD" w:rsidRPr="00D028DA" w:rsidRDefault="00893FE2" w:rsidP="00981197">
      <w:pPr>
        <w:pStyle w:val="Date"/>
      </w:pPr>
      <w:r>
        <w:t>31</w:t>
      </w:r>
      <w:r w:rsidR="00567591">
        <w:t xml:space="preserve"> March 2026</w:t>
      </w:r>
    </w:p>
    <w:p w14:paraId="75097F9E" w14:textId="55D0A6EA" w:rsidR="00981197" w:rsidRDefault="00421FDE" w:rsidP="00020298">
      <w:pPr>
        <w:pStyle w:val="Introduction"/>
      </w:pPr>
      <w:r w:rsidRPr="00020298">
        <w:t>Thank you to everyone who attended and submitted their questions.</w:t>
      </w:r>
      <w:r w:rsidR="00020298">
        <w:t xml:space="preserve"> </w:t>
      </w:r>
      <w:r w:rsidRPr="00020298">
        <w:t>T</w:t>
      </w:r>
      <w:r w:rsidRPr="00547098">
        <w:t>his document provides answers to questions</w:t>
      </w:r>
      <w:r>
        <w:t xml:space="preserve"> that were not addressed by the panel during the live session. </w:t>
      </w:r>
      <w:r w:rsidRPr="00547098">
        <w:t xml:space="preserve">If you have any further </w:t>
      </w:r>
      <w:r w:rsidR="00020298" w:rsidRPr="00547098">
        <w:t>questions,</w:t>
      </w:r>
      <w:r w:rsidRPr="00547098">
        <w:t xml:space="preserve"> please contact:</w:t>
      </w:r>
      <w:r>
        <w:t xml:space="preserve"> </w:t>
      </w:r>
      <w:hyperlink r:id="rId11" w:history="1">
        <w:r w:rsidRPr="00C37397">
          <w:rPr>
            <w:rStyle w:val="Hyperlink"/>
          </w:rPr>
          <w:t>design.dementiasupport@health.gov.au</w:t>
        </w:r>
      </w:hyperlink>
      <w:bookmarkStart w:id="0" w:name="_Hlk128569631"/>
    </w:p>
    <w:p w14:paraId="7C7270A5" w14:textId="77777777" w:rsidR="00981197" w:rsidRDefault="00981197">
      <w:pPr>
        <w:spacing w:before="0" w:after="0" w:line="240" w:lineRule="auto"/>
        <w:rPr>
          <w:sz w:val="32"/>
          <w:szCs w:val="32"/>
        </w:rPr>
      </w:pPr>
      <w:r>
        <w:br w:type="page"/>
      </w:r>
    </w:p>
    <w:p w14:paraId="6961E219" w14:textId="77777777" w:rsidR="00020298" w:rsidRDefault="00E0138B" w:rsidP="00981197">
      <w:pPr>
        <w:pStyle w:val="Heading1"/>
      </w:pPr>
      <w:r w:rsidRPr="00981197">
        <w:lastRenderedPageBreak/>
        <w:t>Design</w:t>
      </w:r>
    </w:p>
    <w:p w14:paraId="2ED0E581" w14:textId="0B6629E5" w:rsidR="00CC0CA2" w:rsidRPr="00981197" w:rsidRDefault="00CC0CA2" w:rsidP="00020298">
      <w:pPr>
        <w:pStyle w:val="Heading2"/>
      </w:pPr>
      <w:r w:rsidRPr="00981197">
        <w:t xml:space="preserve">Do you have any tips to reduce noise and </w:t>
      </w:r>
      <w:r w:rsidR="00505B31" w:rsidRPr="00981197">
        <w:t>‘</w:t>
      </w:r>
      <w:r w:rsidRPr="00981197">
        <w:t>busyness</w:t>
      </w:r>
      <w:r w:rsidR="00505B31" w:rsidRPr="00981197">
        <w:t xml:space="preserve">’ </w:t>
      </w:r>
      <w:r w:rsidRPr="00981197">
        <w:t>within a large unit?</w:t>
      </w:r>
    </w:p>
    <w:p w14:paraId="016A3563" w14:textId="7104EC38" w:rsidR="002F64E5" w:rsidRDefault="0036263A" w:rsidP="00981197">
      <w:pPr>
        <w:rPr>
          <w:iCs/>
        </w:rPr>
      </w:pPr>
      <w:r w:rsidRPr="0036263A">
        <w:rPr>
          <w:iCs/>
        </w:rPr>
        <w:t xml:space="preserve">The </w:t>
      </w:r>
      <w:hyperlink r:id="rId12" w:history="1">
        <w:r w:rsidRPr="005D714F">
          <w:rPr>
            <w:rStyle w:val="Hyperlink"/>
            <w:iCs/>
          </w:rPr>
          <w:t>National Aged Care Design Principles and Guidelines</w:t>
        </w:r>
      </w:hyperlink>
      <w:r>
        <w:rPr>
          <w:iCs/>
        </w:rPr>
        <w:t xml:space="preserve"> </w:t>
      </w:r>
      <w:r w:rsidRPr="0036263A">
        <w:rPr>
          <w:iCs/>
        </w:rPr>
        <w:t xml:space="preserve">encourage minimising visual clutter </w:t>
      </w:r>
      <w:r>
        <w:rPr>
          <w:iCs/>
        </w:rPr>
        <w:t xml:space="preserve">and noise </w:t>
      </w:r>
      <w:r w:rsidRPr="0036263A">
        <w:rPr>
          <w:iCs/>
        </w:rPr>
        <w:t>in resident areas to reduce physical and cognitive stress. Older people, particularly those living with dementia, can experience sensory overload and physical challenges in cluttered or noisy environments. This can lead to disorientation, agitation and confusion.</w:t>
      </w:r>
    </w:p>
    <w:p w14:paraId="1AF9E01F" w14:textId="31F45429" w:rsidR="00416D96" w:rsidRDefault="00405F9E" w:rsidP="00981197">
      <w:pPr>
        <w:rPr>
          <w:iCs/>
        </w:rPr>
      </w:pPr>
      <w:r>
        <w:rPr>
          <w:iCs/>
        </w:rPr>
        <w:t xml:space="preserve">There are a range of easy strategies </w:t>
      </w:r>
      <w:r w:rsidR="00C113F2">
        <w:rPr>
          <w:iCs/>
        </w:rPr>
        <w:t xml:space="preserve">to reduce noise and busyness within the home. </w:t>
      </w:r>
      <w:r w:rsidR="0065125B">
        <w:rPr>
          <w:iCs/>
        </w:rPr>
        <w:t xml:space="preserve">For example, </w:t>
      </w:r>
      <w:r w:rsidR="007E4C7F">
        <w:rPr>
          <w:iCs/>
        </w:rPr>
        <w:t>Guideline 1.1</w:t>
      </w:r>
      <w:r w:rsidR="00EE1859">
        <w:rPr>
          <w:iCs/>
        </w:rPr>
        <w:t xml:space="preserve"> </w:t>
      </w:r>
      <w:r w:rsidR="00D607EF">
        <w:rPr>
          <w:iCs/>
        </w:rPr>
        <w:t>–</w:t>
      </w:r>
      <w:r w:rsidR="007E4C7F">
        <w:rPr>
          <w:iCs/>
        </w:rPr>
        <w:t xml:space="preserve"> Minimal </w:t>
      </w:r>
      <w:r w:rsidR="00BE3AA5">
        <w:rPr>
          <w:iCs/>
        </w:rPr>
        <w:t>clutter</w:t>
      </w:r>
      <w:r w:rsidR="002F64E5">
        <w:rPr>
          <w:iCs/>
        </w:rPr>
        <w:t xml:space="preserve"> recommends</w:t>
      </w:r>
      <w:r w:rsidR="00416D96">
        <w:rPr>
          <w:iCs/>
        </w:rPr>
        <w:t>:</w:t>
      </w:r>
    </w:p>
    <w:p w14:paraId="15AB308B" w14:textId="121ED204" w:rsidR="00416D96" w:rsidRPr="00981197" w:rsidRDefault="00EE1859" w:rsidP="00981197">
      <w:pPr>
        <w:pStyle w:val="ListBullet"/>
      </w:pPr>
      <w:r w:rsidRPr="00981197">
        <w:t>removing</w:t>
      </w:r>
      <w:r w:rsidR="00EA2537" w:rsidRPr="00981197">
        <w:t xml:space="preserve"> </w:t>
      </w:r>
      <w:r w:rsidR="00405F9E" w:rsidRPr="00981197">
        <w:t>unnecessary signage or notices from living area</w:t>
      </w:r>
      <w:r w:rsidR="003F0A0F" w:rsidRPr="00981197">
        <w:t>s where possible</w:t>
      </w:r>
    </w:p>
    <w:p w14:paraId="5298C1CB" w14:textId="0AAC0010" w:rsidR="00411C26" w:rsidRPr="00981197" w:rsidRDefault="00416D96" w:rsidP="00981197">
      <w:pPr>
        <w:pStyle w:val="ListBullet"/>
      </w:pPr>
      <w:r w:rsidRPr="00981197">
        <w:t>provid</w:t>
      </w:r>
      <w:r w:rsidR="00C906B5" w:rsidRPr="00981197">
        <w:t>ing</w:t>
      </w:r>
      <w:r w:rsidR="005B524A" w:rsidRPr="00981197">
        <w:t xml:space="preserve"> discreet </w:t>
      </w:r>
      <w:r w:rsidR="00EE0864" w:rsidRPr="00981197">
        <w:t>and adequate storage space for clinical equipment</w:t>
      </w:r>
      <w:r w:rsidR="00D6116D" w:rsidRPr="00981197">
        <w:t xml:space="preserve"> </w:t>
      </w:r>
    </w:p>
    <w:p w14:paraId="29A05D59" w14:textId="4B4FCD7F" w:rsidR="00416D96" w:rsidRPr="00981197" w:rsidRDefault="00AA0FD0" w:rsidP="00981197">
      <w:pPr>
        <w:pStyle w:val="ListBullet"/>
      </w:pPr>
      <w:r w:rsidRPr="00981197">
        <w:t>avoiding</w:t>
      </w:r>
      <w:r w:rsidR="00633C29" w:rsidRPr="00981197">
        <w:t xml:space="preserve"> patterns </w:t>
      </w:r>
      <w:r w:rsidR="00D6291E" w:rsidRPr="00981197">
        <w:t>on floors, walls and seating</w:t>
      </w:r>
      <w:r w:rsidR="0024625C" w:rsidRPr="00981197">
        <w:t xml:space="preserve"> </w:t>
      </w:r>
    </w:p>
    <w:p w14:paraId="030D0440" w14:textId="79018D1A" w:rsidR="000B45DB" w:rsidRPr="00981197" w:rsidRDefault="006B5BB8" w:rsidP="00981197">
      <w:pPr>
        <w:pStyle w:val="ListBullet"/>
      </w:pPr>
      <w:r w:rsidRPr="00981197">
        <w:t>avoid</w:t>
      </w:r>
      <w:r w:rsidR="004D09DE" w:rsidRPr="00981197">
        <w:t>ing</w:t>
      </w:r>
      <w:r w:rsidRPr="00981197">
        <w:t xml:space="preserve"> mirrors in common areas </w:t>
      </w:r>
      <w:r w:rsidR="002A0E95" w:rsidRPr="00981197">
        <w:t>as they can be misinterpreted</w:t>
      </w:r>
      <w:r w:rsidR="00E471F1" w:rsidRPr="00981197">
        <w:t xml:space="preserve"> </w:t>
      </w:r>
      <w:r w:rsidR="00D607EF" w:rsidRPr="00981197">
        <w:t xml:space="preserve">and add to visual </w:t>
      </w:r>
      <w:r w:rsidR="00E471F1" w:rsidRPr="00981197">
        <w:t>clutter</w:t>
      </w:r>
      <w:r w:rsidR="00504E1A" w:rsidRPr="00981197">
        <w:t xml:space="preserve"> </w:t>
      </w:r>
      <w:r w:rsidR="00B234C8" w:rsidRPr="00981197">
        <w:t xml:space="preserve"> </w:t>
      </w:r>
    </w:p>
    <w:p w14:paraId="224D915C" w14:textId="6B5B8376" w:rsidR="00F17571" w:rsidRPr="00981197" w:rsidRDefault="00DF6F0B" w:rsidP="00981197">
      <w:pPr>
        <w:pStyle w:val="ListBullet"/>
      </w:pPr>
      <w:r w:rsidRPr="00981197">
        <w:t>creating landmarks with familiar objects and artwork to support wayfinding</w:t>
      </w:r>
      <w:r w:rsidR="00D607EF" w:rsidRPr="00981197">
        <w:t xml:space="preserve"> to reduce the need for signage</w:t>
      </w:r>
      <w:r w:rsidR="00215CD8" w:rsidRPr="00981197">
        <w:t>.</w:t>
      </w:r>
    </w:p>
    <w:p w14:paraId="45B29157" w14:textId="5689A520" w:rsidR="0064764E" w:rsidRDefault="00321944" w:rsidP="00981197">
      <w:pPr>
        <w:rPr>
          <w:iCs/>
        </w:rPr>
      </w:pPr>
      <w:r>
        <w:rPr>
          <w:iCs/>
        </w:rPr>
        <w:t>Guideline 1.2 – Acoustic comfort also provides further strategies to reduce</w:t>
      </w:r>
      <w:r w:rsidR="008B128C">
        <w:rPr>
          <w:iCs/>
        </w:rPr>
        <w:t xml:space="preserve"> noise, including:</w:t>
      </w:r>
    </w:p>
    <w:p w14:paraId="60617C3F" w14:textId="2784C20C" w:rsidR="0058309A" w:rsidRDefault="0058309A" w:rsidP="00981197">
      <w:pPr>
        <w:pStyle w:val="ListBullet"/>
      </w:pPr>
      <w:r>
        <w:t>re</w:t>
      </w:r>
      <w:r w:rsidR="009129D5">
        <w:t>placing or reducing noisy equipment such as phones, call systems, alarms, televisions</w:t>
      </w:r>
      <w:r w:rsidR="00CF4568">
        <w:t xml:space="preserve"> </w:t>
      </w:r>
    </w:p>
    <w:p w14:paraId="5C970951" w14:textId="6BD7FFC5" w:rsidR="008120A6" w:rsidRDefault="00424CDB" w:rsidP="00981197">
      <w:pPr>
        <w:pStyle w:val="ListBullet"/>
      </w:pPr>
      <w:r>
        <w:t>using carpet</w:t>
      </w:r>
      <w:r w:rsidR="00BE3AFD">
        <w:t>, curtains</w:t>
      </w:r>
      <w:r>
        <w:t xml:space="preserve"> </w:t>
      </w:r>
      <w:r w:rsidR="00006C0A">
        <w:t xml:space="preserve">and soft furnishings to reduce reverberation </w:t>
      </w:r>
    </w:p>
    <w:p w14:paraId="695A7393" w14:textId="2C6B78FD" w:rsidR="007E1F35" w:rsidRDefault="00E32039" w:rsidP="00981197">
      <w:pPr>
        <w:pStyle w:val="ListBullet"/>
      </w:pPr>
      <w:r>
        <w:t>providing alternative resident spaces, where people can make noise or retreat from a noisier space</w:t>
      </w:r>
    </w:p>
    <w:p w14:paraId="5C805CEA" w14:textId="178B05E5" w:rsidR="004338F3" w:rsidRPr="00BB0070" w:rsidRDefault="00302664" w:rsidP="00981197">
      <w:pPr>
        <w:pStyle w:val="ListBullet"/>
      </w:pPr>
      <w:r>
        <w:t xml:space="preserve">ensuring </w:t>
      </w:r>
      <w:r w:rsidR="006A289C">
        <w:t xml:space="preserve">commercial </w:t>
      </w:r>
      <w:r w:rsidR="00CC6962">
        <w:t>kitchens</w:t>
      </w:r>
      <w:r w:rsidR="006A289C">
        <w:t xml:space="preserve">, delivery areas and back of house spaces are </w:t>
      </w:r>
      <w:r w:rsidR="00476990">
        <w:t xml:space="preserve">separated </w:t>
      </w:r>
      <w:r w:rsidR="00CC6962">
        <w:t>from resident living area</w:t>
      </w:r>
      <w:r w:rsidR="00AA74EB">
        <w:t xml:space="preserve">s. </w:t>
      </w:r>
    </w:p>
    <w:p w14:paraId="252E5DCA" w14:textId="60E02DA7" w:rsidR="00CC0CA2" w:rsidRPr="00981197" w:rsidRDefault="00CC0CA2" w:rsidP="00737067">
      <w:pPr>
        <w:pStyle w:val="Heading2"/>
      </w:pPr>
      <w:r w:rsidRPr="00981197">
        <w:t xml:space="preserve">What are your thoughts on: 1) lights that light up the flooring? 2) what is called the </w:t>
      </w:r>
      <w:r w:rsidR="008A43D7" w:rsidRPr="00981197">
        <w:t>colour</w:t>
      </w:r>
      <w:r w:rsidRPr="00981197">
        <w:t xml:space="preserve"> runway where tiles may be different </w:t>
      </w:r>
      <w:r w:rsidR="00D90B85" w:rsidRPr="00981197">
        <w:t>colour</w:t>
      </w:r>
      <w:r w:rsidRPr="00981197">
        <w:t xml:space="preserve"> behind the toilet? 3)</w:t>
      </w:r>
      <w:r w:rsidR="007E5784" w:rsidRPr="00981197">
        <w:t xml:space="preserve"> </w:t>
      </w:r>
      <w:r w:rsidRPr="00981197">
        <w:t xml:space="preserve">what actual </w:t>
      </w:r>
      <w:r w:rsidR="008A43D7" w:rsidRPr="00981197">
        <w:t>colours</w:t>
      </w:r>
      <w:r w:rsidRPr="00981197">
        <w:t xml:space="preserve"> do you suggest for contrast? 4) CHAT is great </w:t>
      </w:r>
      <w:r w:rsidR="00B31930" w:rsidRPr="00981197">
        <w:t>–</w:t>
      </w:r>
      <w:r w:rsidR="00124437" w:rsidRPr="00981197">
        <w:t xml:space="preserve"> </w:t>
      </w:r>
      <w:r w:rsidRPr="00981197">
        <w:t xml:space="preserve">used on </w:t>
      </w:r>
      <w:proofErr w:type="gramStart"/>
      <w:r w:rsidRPr="00981197">
        <w:t>a number of</w:t>
      </w:r>
      <w:proofErr w:type="gramEnd"/>
      <w:r w:rsidRPr="00981197">
        <w:t xml:space="preserve"> our facilities</w:t>
      </w:r>
      <w:r w:rsidR="00D666A3" w:rsidRPr="00981197">
        <w:t>.</w:t>
      </w:r>
    </w:p>
    <w:p w14:paraId="2CAD027D" w14:textId="3A1C987F" w:rsidR="005E7F4A" w:rsidRDefault="001C3CC0" w:rsidP="00981197">
      <w:pPr>
        <w:rPr>
          <w:iCs/>
        </w:rPr>
      </w:pPr>
      <w:r w:rsidRPr="0036263A">
        <w:rPr>
          <w:iCs/>
        </w:rPr>
        <w:t xml:space="preserve">The </w:t>
      </w:r>
      <w:hyperlink r:id="rId13" w:history="1">
        <w:r w:rsidRPr="005D714F">
          <w:rPr>
            <w:rStyle w:val="Hyperlink"/>
            <w:iCs/>
          </w:rPr>
          <w:t>National Aged Care Design Principles and Guidelines</w:t>
        </w:r>
      </w:hyperlink>
      <w:r w:rsidR="0033570D">
        <w:rPr>
          <w:iCs/>
        </w:rPr>
        <w:t xml:space="preserve"> recommend that </w:t>
      </w:r>
      <w:r w:rsidR="005E7F4A">
        <w:rPr>
          <w:iCs/>
        </w:rPr>
        <w:t>lighting is designed to suit older people</w:t>
      </w:r>
      <w:r w:rsidR="00C71B65">
        <w:rPr>
          <w:iCs/>
        </w:rPr>
        <w:t xml:space="preserve"> in residential aged care. This </w:t>
      </w:r>
      <w:r w:rsidR="00593B51">
        <w:rPr>
          <w:iCs/>
        </w:rPr>
        <w:t>helps</w:t>
      </w:r>
      <w:r w:rsidR="00C71B65">
        <w:rPr>
          <w:iCs/>
        </w:rPr>
        <w:t xml:space="preserve"> older people </w:t>
      </w:r>
      <w:r w:rsidR="00593B51">
        <w:rPr>
          <w:iCs/>
        </w:rPr>
        <w:t>to</w:t>
      </w:r>
      <w:r w:rsidR="00C71B65">
        <w:rPr>
          <w:iCs/>
        </w:rPr>
        <w:t xml:space="preserve"> </w:t>
      </w:r>
      <w:r w:rsidR="00957565">
        <w:rPr>
          <w:iCs/>
        </w:rPr>
        <w:t xml:space="preserve">see </w:t>
      </w:r>
      <w:r w:rsidR="00B74EA9">
        <w:rPr>
          <w:iCs/>
        </w:rPr>
        <w:t>better and</w:t>
      </w:r>
      <w:r w:rsidR="00593B51">
        <w:rPr>
          <w:iCs/>
        </w:rPr>
        <w:t xml:space="preserve"> </w:t>
      </w:r>
      <w:r w:rsidR="00957565">
        <w:rPr>
          <w:iCs/>
        </w:rPr>
        <w:t>feel</w:t>
      </w:r>
      <w:r w:rsidR="00593B51">
        <w:rPr>
          <w:iCs/>
        </w:rPr>
        <w:t xml:space="preserve"> confident when </w:t>
      </w:r>
      <w:r w:rsidR="00E36DEE">
        <w:rPr>
          <w:iCs/>
        </w:rPr>
        <w:t xml:space="preserve">moving in a space or doing tasks. </w:t>
      </w:r>
      <w:r w:rsidR="006663C7">
        <w:rPr>
          <w:iCs/>
        </w:rPr>
        <w:t>Guideline 1.3 – Better lighting suggests</w:t>
      </w:r>
      <w:r w:rsidR="000B0AD6">
        <w:rPr>
          <w:iCs/>
        </w:rPr>
        <w:t xml:space="preserve"> </w:t>
      </w:r>
      <w:r w:rsidR="002A4C06">
        <w:rPr>
          <w:iCs/>
        </w:rPr>
        <w:t>aiming for ambient</w:t>
      </w:r>
      <w:r w:rsidR="000B0AD6">
        <w:rPr>
          <w:iCs/>
        </w:rPr>
        <w:t xml:space="preserve"> light</w:t>
      </w:r>
      <w:r w:rsidR="002A4C06">
        <w:rPr>
          <w:iCs/>
        </w:rPr>
        <w:t xml:space="preserve"> levels </w:t>
      </w:r>
      <w:r w:rsidR="004E3911">
        <w:rPr>
          <w:iCs/>
        </w:rPr>
        <w:t>around 300 lux</w:t>
      </w:r>
      <w:r w:rsidR="002A4C06">
        <w:rPr>
          <w:iCs/>
        </w:rPr>
        <w:t>.</w:t>
      </w:r>
      <w:r w:rsidR="00E36DEE">
        <w:rPr>
          <w:iCs/>
        </w:rPr>
        <w:t xml:space="preserve"> </w:t>
      </w:r>
      <w:r w:rsidR="002A4C06">
        <w:rPr>
          <w:iCs/>
        </w:rPr>
        <w:t xml:space="preserve">For </w:t>
      </w:r>
      <w:r w:rsidR="005E0812">
        <w:rPr>
          <w:iCs/>
        </w:rPr>
        <w:t xml:space="preserve">task areas such as </w:t>
      </w:r>
      <w:r w:rsidR="00E0006B">
        <w:rPr>
          <w:iCs/>
        </w:rPr>
        <w:t>toilets and washbasins</w:t>
      </w:r>
      <w:r w:rsidR="002A4C06">
        <w:rPr>
          <w:iCs/>
        </w:rPr>
        <w:t>,</w:t>
      </w:r>
      <w:r w:rsidR="00D96A7A">
        <w:rPr>
          <w:iCs/>
        </w:rPr>
        <w:t xml:space="preserve"> </w:t>
      </w:r>
      <w:r w:rsidR="00FD450D">
        <w:rPr>
          <w:iCs/>
        </w:rPr>
        <w:t xml:space="preserve">providers and designers should </w:t>
      </w:r>
      <w:r w:rsidR="00D96A7A">
        <w:rPr>
          <w:iCs/>
        </w:rPr>
        <w:t>aim for higher light levels of 500 lux</w:t>
      </w:r>
      <w:r w:rsidR="000C51C7">
        <w:rPr>
          <w:iCs/>
        </w:rPr>
        <w:t xml:space="preserve">. </w:t>
      </w:r>
    </w:p>
    <w:p w14:paraId="70F90478" w14:textId="76AB2BB6" w:rsidR="006373F5" w:rsidRPr="00981197" w:rsidRDefault="00C62066" w:rsidP="00981197">
      <w:r w:rsidRPr="00981197">
        <w:t xml:space="preserve">We do not recommend having lighting, either spots or strips, recessed into flooring, such that you can see the light source. This will likely be a source of glare and particularly problematic for someone with a vision impairment. </w:t>
      </w:r>
    </w:p>
    <w:p w14:paraId="6AC8F8B4" w14:textId="4FEDA3FA" w:rsidR="004338F3" w:rsidRPr="00061875" w:rsidRDefault="00397365" w:rsidP="00981197">
      <w:pPr>
        <w:rPr>
          <w:iCs/>
        </w:rPr>
      </w:pPr>
      <w:r w:rsidRPr="00981197">
        <w:t>Tonal contrast is important to clarify key surfaces in a room.</w:t>
      </w:r>
      <w:r w:rsidR="008051D2" w:rsidRPr="00981197">
        <w:t xml:space="preserve"> A tiled</w:t>
      </w:r>
      <w:r w:rsidR="001D43CF" w:rsidRPr="00981197">
        <w:t xml:space="preserve"> accent panel </w:t>
      </w:r>
      <w:r w:rsidR="00A909C8" w:rsidRPr="00981197">
        <w:t>can</w:t>
      </w:r>
      <w:r w:rsidR="00DD2C95" w:rsidRPr="00981197">
        <w:t xml:space="preserve"> be </w:t>
      </w:r>
      <w:r w:rsidR="00A909C8">
        <w:rPr>
          <w:iCs/>
        </w:rPr>
        <w:t>us</w:t>
      </w:r>
      <w:r w:rsidR="00DD2C95">
        <w:rPr>
          <w:iCs/>
        </w:rPr>
        <w:t xml:space="preserve">ed </w:t>
      </w:r>
      <w:r w:rsidR="00A909C8">
        <w:rPr>
          <w:iCs/>
        </w:rPr>
        <w:t>to</w:t>
      </w:r>
      <w:r w:rsidR="00226BA3">
        <w:rPr>
          <w:iCs/>
        </w:rPr>
        <w:t xml:space="preserve"> create</w:t>
      </w:r>
      <w:r w:rsidR="00A909C8">
        <w:rPr>
          <w:iCs/>
        </w:rPr>
        <w:t xml:space="preserve"> contrast </w:t>
      </w:r>
      <w:r w:rsidR="00226BA3">
        <w:rPr>
          <w:iCs/>
        </w:rPr>
        <w:t xml:space="preserve">between </w:t>
      </w:r>
      <w:r w:rsidR="00A909C8">
        <w:rPr>
          <w:iCs/>
        </w:rPr>
        <w:t xml:space="preserve">the wall and </w:t>
      </w:r>
      <w:r>
        <w:rPr>
          <w:iCs/>
        </w:rPr>
        <w:t xml:space="preserve">the </w:t>
      </w:r>
      <w:r w:rsidR="00A909C8">
        <w:rPr>
          <w:iCs/>
        </w:rPr>
        <w:t>toilet</w:t>
      </w:r>
      <w:r w:rsidR="00941AA9">
        <w:rPr>
          <w:iCs/>
        </w:rPr>
        <w:t>.</w:t>
      </w:r>
      <w:r w:rsidR="0076633C" w:rsidDel="00397365">
        <w:rPr>
          <w:iCs/>
        </w:rPr>
        <w:t xml:space="preserve"> </w:t>
      </w:r>
      <w:r w:rsidR="00226BA3" w:rsidRPr="00362A3D">
        <w:t>This panel should also contrast with the floor and ideally not be very dark.</w:t>
      </w:r>
      <w:r w:rsidR="00226BA3">
        <w:rPr>
          <w:b/>
          <w:bCs/>
          <w:i/>
          <w:iCs/>
        </w:rPr>
        <w:t xml:space="preserve"> </w:t>
      </w:r>
      <w:r w:rsidR="00CF186D">
        <w:rPr>
          <w:iCs/>
        </w:rPr>
        <w:t>Rather than</w:t>
      </w:r>
      <w:r w:rsidR="000A1A83">
        <w:rPr>
          <w:iCs/>
        </w:rPr>
        <w:t xml:space="preserve"> </w:t>
      </w:r>
      <w:r w:rsidR="00CF186D">
        <w:rPr>
          <w:iCs/>
        </w:rPr>
        <w:t>specific hue</w:t>
      </w:r>
      <w:r w:rsidR="00014401">
        <w:rPr>
          <w:iCs/>
        </w:rPr>
        <w:t>s</w:t>
      </w:r>
      <w:r w:rsidR="003E6385">
        <w:rPr>
          <w:iCs/>
        </w:rPr>
        <w:t xml:space="preserve">, </w:t>
      </w:r>
      <w:r w:rsidR="00E57BF8" w:rsidRPr="00E57BF8">
        <w:rPr>
          <w:iCs/>
        </w:rPr>
        <w:t>Guideline 1.4 – Tonal Contrast suggests</w:t>
      </w:r>
      <w:r w:rsidR="002E4BC1">
        <w:rPr>
          <w:iCs/>
        </w:rPr>
        <w:t xml:space="preserve"> using</w:t>
      </w:r>
      <w:r w:rsidR="00E57BF8" w:rsidRPr="00E57BF8">
        <w:rPr>
          <w:iCs/>
        </w:rPr>
        <w:t xml:space="preserve"> </w:t>
      </w:r>
      <w:r w:rsidR="00DA1F31">
        <w:rPr>
          <w:iCs/>
        </w:rPr>
        <w:t xml:space="preserve">tonal combinations </w:t>
      </w:r>
      <w:r w:rsidR="0009137C">
        <w:rPr>
          <w:iCs/>
        </w:rPr>
        <w:t xml:space="preserve">with </w:t>
      </w:r>
      <w:r w:rsidR="00DA1F31">
        <w:rPr>
          <w:iCs/>
        </w:rPr>
        <w:t>a</w:t>
      </w:r>
      <w:r w:rsidR="00E57BF8" w:rsidRPr="00E57BF8">
        <w:rPr>
          <w:iCs/>
        </w:rPr>
        <w:t xml:space="preserve"> </w:t>
      </w:r>
      <w:r w:rsidR="00425C46">
        <w:rPr>
          <w:iCs/>
        </w:rPr>
        <w:t xml:space="preserve">difference </w:t>
      </w:r>
      <w:r w:rsidR="00E57BF8" w:rsidRPr="00E57BF8">
        <w:rPr>
          <w:iCs/>
        </w:rPr>
        <w:t>of more than 30 light reflectance</w:t>
      </w:r>
      <w:r w:rsidR="00826A79">
        <w:rPr>
          <w:iCs/>
        </w:rPr>
        <w:t xml:space="preserve"> value</w:t>
      </w:r>
      <w:r w:rsidR="00CF186D">
        <w:rPr>
          <w:iCs/>
        </w:rPr>
        <w:t xml:space="preserve"> to </w:t>
      </w:r>
      <w:r w:rsidR="006E7348">
        <w:rPr>
          <w:iCs/>
        </w:rPr>
        <w:t>improve</w:t>
      </w:r>
      <w:r w:rsidR="00CF186D">
        <w:rPr>
          <w:iCs/>
        </w:rPr>
        <w:t xml:space="preserve"> visib</w:t>
      </w:r>
      <w:r w:rsidR="006E7348">
        <w:rPr>
          <w:iCs/>
        </w:rPr>
        <w:t>i</w:t>
      </w:r>
      <w:r w:rsidR="00CF186D">
        <w:rPr>
          <w:iCs/>
        </w:rPr>
        <w:t>l</w:t>
      </w:r>
      <w:r w:rsidR="00C27C0F">
        <w:rPr>
          <w:iCs/>
        </w:rPr>
        <w:t>i</w:t>
      </w:r>
      <w:r w:rsidR="006E7348">
        <w:rPr>
          <w:iCs/>
        </w:rPr>
        <w:t>ty</w:t>
      </w:r>
      <w:r w:rsidR="00CF186D">
        <w:rPr>
          <w:iCs/>
        </w:rPr>
        <w:t>.</w:t>
      </w:r>
      <w:r w:rsidR="00E65AEB" w:rsidRPr="00E65AEB">
        <w:rPr>
          <w:iCs/>
        </w:rPr>
        <w:t xml:space="preserve"> </w:t>
      </w:r>
      <w:r w:rsidR="00C27C0F">
        <w:rPr>
          <w:iCs/>
        </w:rPr>
        <w:t>T</w:t>
      </w:r>
      <w:r w:rsidR="001C7DDD">
        <w:rPr>
          <w:iCs/>
        </w:rPr>
        <w:t>he cultural impact of the use of colour</w:t>
      </w:r>
      <w:r w:rsidR="00C27C0F">
        <w:rPr>
          <w:iCs/>
        </w:rPr>
        <w:t xml:space="preserve"> should also be considered</w:t>
      </w:r>
      <w:r w:rsidR="001C7DDD">
        <w:rPr>
          <w:iCs/>
        </w:rPr>
        <w:t xml:space="preserve">. </w:t>
      </w:r>
      <w:r w:rsidR="00E73F20" w:rsidRPr="00E57BF8">
        <w:rPr>
          <w:iCs/>
        </w:rPr>
        <w:t>Strong tonal contrast supports older people with poorer vision to see objects easier</w:t>
      </w:r>
      <w:r w:rsidR="00AD5B62">
        <w:rPr>
          <w:iCs/>
        </w:rPr>
        <w:t xml:space="preserve"> and is reinforced in </w:t>
      </w:r>
      <w:r w:rsidR="003A7A0F">
        <w:rPr>
          <w:iCs/>
        </w:rPr>
        <w:t>Guideline 1.8 – Stress-fre</w:t>
      </w:r>
      <w:r w:rsidR="00AD5B62">
        <w:rPr>
          <w:iCs/>
        </w:rPr>
        <w:t>e toilets</w:t>
      </w:r>
      <w:r w:rsidR="00EA3431">
        <w:rPr>
          <w:iCs/>
        </w:rPr>
        <w:t xml:space="preserve">. </w:t>
      </w:r>
      <w:r w:rsidR="00AD5B62">
        <w:rPr>
          <w:iCs/>
        </w:rPr>
        <w:t>I</w:t>
      </w:r>
      <w:r w:rsidR="00EA3431">
        <w:rPr>
          <w:iCs/>
        </w:rPr>
        <w:t xml:space="preserve">t </w:t>
      </w:r>
      <w:r w:rsidR="001946E5">
        <w:rPr>
          <w:iCs/>
        </w:rPr>
        <w:t xml:space="preserve">recommends </w:t>
      </w:r>
      <w:r w:rsidR="00F54E19">
        <w:rPr>
          <w:iCs/>
        </w:rPr>
        <w:t xml:space="preserve">using </w:t>
      </w:r>
      <w:r w:rsidR="00434DF6">
        <w:rPr>
          <w:iCs/>
        </w:rPr>
        <w:t xml:space="preserve">domestic, familiar </w:t>
      </w:r>
      <w:r w:rsidR="0076633C">
        <w:rPr>
          <w:iCs/>
        </w:rPr>
        <w:t>fittings</w:t>
      </w:r>
      <w:r w:rsidR="00850B7F">
        <w:rPr>
          <w:iCs/>
        </w:rPr>
        <w:t xml:space="preserve"> and </w:t>
      </w:r>
      <w:r w:rsidR="0076633C">
        <w:rPr>
          <w:iCs/>
        </w:rPr>
        <w:t xml:space="preserve">fixtures </w:t>
      </w:r>
      <w:r w:rsidR="00DA570A">
        <w:rPr>
          <w:iCs/>
        </w:rPr>
        <w:t>with large</w:t>
      </w:r>
      <w:r w:rsidR="00C859EA">
        <w:rPr>
          <w:iCs/>
        </w:rPr>
        <w:t>,</w:t>
      </w:r>
      <w:r w:rsidR="00DA570A">
        <w:rPr>
          <w:iCs/>
        </w:rPr>
        <w:t xml:space="preserve"> high-contrast controls </w:t>
      </w:r>
      <w:r w:rsidR="0076633C">
        <w:rPr>
          <w:iCs/>
        </w:rPr>
        <w:t xml:space="preserve">and </w:t>
      </w:r>
      <w:r w:rsidR="00721B34">
        <w:rPr>
          <w:iCs/>
        </w:rPr>
        <w:t xml:space="preserve">ensuring </w:t>
      </w:r>
      <w:r w:rsidR="0076633C">
        <w:rPr>
          <w:iCs/>
        </w:rPr>
        <w:t xml:space="preserve">key elements </w:t>
      </w:r>
      <w:r w:rsidR="00AD27F4">
        <w:rPr>
          <w:iCs/>
        </w:rPr>
        <w:t xml:space="preserve">are </w:t>
      </w:r>
      <w:r w:rsidR="00C859EA">
        <w:rPr>
          <w:iCs/>
        </w:rPr>
        <w:t xml:space="preserve">made </w:t>
      </w:r>
      <w:r w:rsidR="00AD55CE">
        <w:rPr>
          <w:iCs/>
        </w:rPr>
        <w:t>visible through tonal contra</w:t>
      </w:r>
      <w:r w:rsidR="00C859EA">
        <w:rPr>
          <w:iCs/>
        </w:rPr>
        <w:t>s</w:t>
      </w:r>
      <w:r w:rsidR="00AD55CE">
        <w:rPr>
          <w:iCs/>
        </w:rPr>
        <w:t>t and appropriate lighting</w:t>
      </w:r>
      <w:r w:rsidR="00AD27F4">
        <w:rPr>
          <w:iCs/>
        </w:rPr>
        <w:t xml:space="preserve">. </w:t>
      </w:r>
    </w:p>
    <w:p w14:paraId="618817F5" w14:textId="6FA2205E" w:rsidR="004338F3" w:rsidRPr="00712B7D" w:rsidRDefault="00E32E64" w:rsidP="00981197">
      <w:pPr>
        <w:rPr>
          <w:iCs/>
        </w:rPr>
      </w:pPr>
      <w:r>
        <w:rPr>
          <w:iCs/>
        </w:rPr>
        <w:t xml:space="preserve">It’s great to hear </w:t>
      </w:r>
      <w:r w:rsidR="00E00BC2">
        <w:rPr>
          <w:iCs/>
        </w:rPr>
        <w:t>t</w:t>
      </w:r>
      <w:r w:rsidR="00712B7D" w:rsidRPr="00712B7D">
        <w:rPr>
          <w:iCs/>
        </w:rPr>
        <w:t xml:space="preserve">he </w:t>
      </w:r>
      <w:hyperlink r:id="rId14" w:history="1">
        <w:r w:rsidR="00712B7D" w:rsidRPr="00E17EFE">
          <w:rPr>
            <w:rStyle w:val="Hyperlink"/>
            <w:iCs/>
          </w:rPr>
          <w:t>Care Home Assessment Tool (CHAT)</w:t>
        </w:r>
      </w:hyperlink>
      <w:r w:rsidR="00712B7D" w:rsidRPr="00712B7D">
        <w:rPr>
          <w:iCs/>
        </w:rPr>
        <w:t xml:space="preserve"> </w:t>
      </w:r>
      <w:r w:rsidR="00DC61D0">
        <w:rPr>
          <w:iCs/>
        </w:rPr>
        <w:t>has been a helpful resource</w:t>
      </w:r>
      <w:r w:rsidR="0024600C">
        <w:rPr>
          <w:iCs/>
        </w:rPr>
        <w:t xml:space="preserve"> </w:t>
      </w:r>
      <w:r w:rsidR="0011293B">
        <w:rPr>
          <w:iCs/>
        </w:rPr>
        <w:t xml:space="preserve">for </w:t>
      </w:r>
      <w:r w:rsidR="00712B7D" w:rsidRPr="00712B7D">
        <w:rPr>
          <w:iCs/>
        </w:rPr>
        <w:t>assess</w:t>
      </w:r>
      <w:r w:rsidR="0011293B">
        <w:rPr>
          <w:iCs/>
        </w:rPr>
        <w:t>ing</w:t>
      </w:r>
      <w:r w:rsidR="00712B7D" w:rsidRPr="00712B7D">
        <w:rPr>
          <w:iCs/>
        </w:rPr>
        <w:t xml:space="preserve"> </w:t>
      </w:r>
      <w:r w:rsidR="0011293B">
        <w:rPr>
          <w:iCs/>
        </w:rPr>
        <w:t xml:space="preserve">your homes </w:t>
      </w:r>
      <w:r w:rsidR="00712B7D" w:rsidRPr="00712B7D">
        <w:rPr>
          <w:iCs/>
        </w:rPr>
        <w:t xml:space="preserve">against the Principles and Guidelines. </w:t>
      </w:r>
      <w:r w:rsidR="00976526">
        <w:rPr>
          <w:iCs/>
        </w:rPr>
        <w:t xml:space="preserve">CHAT can </w:t>
      </w:r>
      <w:r w:rsidR="008B28BD">
        <w:rPr>
          <w:iCs/>
        </w:rPr>
        <w:t xml:space="preserve">also </w:t>
      </w:r>
      <w:r w:rsidR="00F731A3">
        <w:rPr>
          <w:iCs/>
        </w:rPr>
        <w:t>be used mult</w:t>
      </w:r>
      <w:r w:rsidR="00CE03FC">
        <w:rPr>
          <w:iCs/>
        </w:rPr>
        <w:t xml:space="preserve">iple times, allowing you to assess and </w:t>
      </w:r>
      <w:r w:rsidR="00532773">
        <w:rPr>
          <w:iCs/>
        </w:rPr>
        <w:t xml:space="preserve">track </w:t>
      </w:r>
      <w:r w:rsidR="008B28BD">
        <w:rPr>
          <w:iCs/>
        </w:rPr>
        <w:t xml:space="preserve">improvements over time. </w:t>
      </w:r>
    </w:p>
    <w:p w14:paraId="2ADA98E3" w14:textId="58683637" w:rsidR="00CC0CA2" w:rsidRPr="00981197" w:rsidRDefault="00CC0CA2" w:rsidP="00737067">
      <w:pPr>
        <w:pStyle w:val="Heading2"/>
      </w:pPr>
      <w:r w:rsidRPr="00981197">
        <w:t>It seems you have great ideas about designing a residential care building but what about the cost(s) in relation to the existing building</w:t>
      </w:r>
      <w:r w:rsidR="003E7556" w:rsidRPr="00981197">
        <w:t>?</w:t>
      </w:r>
    </w:p>
    <w:p w14:paraId="4B7C8307" w14:textId="33788575" w:rsidR="001F3CBC" w:rsidRPr="00981197" w:rsidRDefault="00DD7AC6" w:rsidP="00981197">
      <w:r w:rsidRPr="00981197">
        <w:t xml:space="preserve">The existing stock of aged care homes includes older buildings that no longer meet the needs and expectations of older people. </w:t>
      </w:r>
      <w:r w:rsidR="008079B8" w:rsidRPr="00981197">
        <w:t xml:space="preserve">The </w:t>
      </w:r>
      <w:hyperlink r:id="rId15" w:history="1">
        <w:r w:rsidR="008079B8" w:rsidRPr="00981197">
          <w:rPr>
            <w:rStyle w:val="Hyperlink"/>
          </w:rPr>
          <w:t>National Aged Care Design Principles and Guidelines</w:t>
        </w:r>
      </w:hyperlink>
      <w:r w:rsidR="008079B8" w:rsidRPr="00981197">
        <w:t xml:space="preserve"> </w:t>
      </w:r>
      <w:r w:rsidRPr="00981197">
        <w:t>encourage</w:t>
      </w:r>
      <w:r w:rsidR="009F66E9" w:rsidRPr="00981197">
        <w:t xml:space="preserve"> practical, retrospective changes to existing homes, alongside more substantial design strategies better suited for new builds</w:t>
      </w:r>
      <w:r w:rsidR="008079B8" w:rsidRPr="00981197">
        <w:t xml:space="preserve">. </w:t>
      </w:r>
      <w:r w:rsidRPr="00981197">
        <w:t xml:space="preserve">Importantly, </w:t>
      </w:r>
      <w:r w:rsidR="00286CDA" w:rsidRPr="00981197">
        <w:t xml:space="preserve">we know that </w:t>
      </w:r>
      <w:r w:rsidRPr="00981197">
        <w:t xml:space="preserve">even small, low-cost changes can make a meaningful difference. </w:t>
      </w:r>
      <w:r w:rsidR="008079B8" w:rsidRPr="00981197">
        <w:t xml:space="preserve"> </w:t>
      </w:r>
    </w:p>
    <w:p w14:paraId="2E25C784" w14:textId="1DF49AD4" w:rsidR="008079B8" w:rsidRPr="00981197" w:rsidRDefault="00F012E4" w:rsidP="00981197">
      <w:r w:rsidRPr="00981197">
        <w:t xml:space="preserve">Principle 1 – Enable the Person is among the easiest to apply retrospectively. </w:t>
      </w:r>
      <w:r w:rsidR="008079B8" w:rsidRPr="00981197">
        <w:t xml:space="preserve">The Guidelines under </w:t>
      </w:r>
      <w:r w:rsidRPr="00981197">
        <w:t xml:space="preserve">it </w:t>
      </w:r>
      <w:r w:rsidR="008079B8" w:rsidRPr="00981197">
        <w:t xml:space="preserve">include </w:t>
      </w:r>
      <w:r w:rsidR="00193BE7" w:rsidRPr="00981197">
        <w:t>suggestion</w:t>
      </w:r>
      <w:r w:rsidR="00513ADA" w:rsidRPr="00981197">
        <w:t>s that are low</w:t>
      </w:r>
      <w:r w:rsidR="0007135C" w:rsidRPr="00981197">
        <w:noBreakHyphen/>
      </w:r>
      <w:r w:rsidR="00513ADA" w:rsidRPr="00981197">
        <w:t>cost and non-structural</w:t>
      </w:r>
      <w:r w:rsidR="00193BE7" w:rsidRPr="00981197">
        <w:t xml:space="preserve"> like </w:t>
      </w:r>
      <w:r w:rsidR="008079B8" w:rsidRPr="00981197">
        <w:t>decluttering programs, upgrading furniture or renewing flooring as part of routine maintenance programs.</w:t>
      </w:r>
      <w:r w:rsidR="00E51EA9" w:rsidRPr="00981197">
        <w:t xml:space="preserve"> </w:t>
      </w:r>
      <w:r w:rsidR="00157980" w:rsidRPr="00981197">
        <w:t xml:space="preserve">For example, Guideline 1.1 encourages </w:t>
      </w:r>
      <w:r w:rsidR="00407C34" w:rsidRPr="00981197">
        <w:t xml:space="preserve">minimising </w:t>
      </w:r>
      <w:r w:rsidR="00E85F37" w:rsidRPr="00981197">
        <w:t xml:space="preserve">visual and physical </w:t>
      </w:r>
      <w:r w:rsidR="00157980" w:rsidRPr="00981197">
        <w:t xml:space="preserve">clutter </w:t>
      </w:r>
      <w:r w:rsidR="00E85F37" w:rsidRPr="00981197">
        <w:t xml:space="preserve">in </w:t>
      </w:r>
      <w:r w:rsidR="00157980" w:rsidRPr="00981197">
        <w:t xml:space="preserve">resident areas to create calmer, </w:t>
      </w:r>
      <w:r w:rsidR="00E85F37" w:rsidRPr="00981197">
        <w:t xml:space="preserve">quieter and </w:t>
      </w:r>
      <w:r w:rsidR="00157980" w:rsidRPr="00981197">
        <w:t xml:space="preserve">more supportive environments. </w:t>
      </w:r>
      <w:r w:rsidR="00E51EA9" w:rsidRPr="00981197">
        <w:t>The department encourages providers to refer to the Principles and Guidelines and consider practical, achievable ways to improve existing environments over time.</w:t>
      </w:r>
      <w:r w:rsidR="00D87F1C" w:rsidRPr="00981197">
        <w:t xml:space="preserve"> </w:t>
      </w:r>
      <w:hyperlink r:id="rId16" w:history="1">
        <w:r w:rsidR="00D87F1C" w:rsidRPr="00981197">
          <w:rPr>
            <w:rStyle w:val="Hyperlink"/>
          </w:rPr>
          <w:t>Webinar 8</w:t>
        </w:r>
      </w:hyperlink>
      <w:r w:rsidR="00D87F1C" w:rsidRPr="00981197">
        <w:t xml:space="preserve"> will focus on case studies and learnings from refurbishing existing homes, including through staged work and small projects.</w:t>
      </w:r>
    </w:p>
    <w:p w14:paraId="4A33B9E6" w14:textId="47E83769" w:rsidR="00D9676B" w:rsidRPr="00981197" w:rsidRDefault="009D4FDD" w:rsidP="00981197">
      <w:r w:rsidRPr="00981197">
        <w:t>Provider</w:t>
      </w:r>
      <w:r w:rsidR="00320F97" w:rsidRPr="00981197">
        <w:t>s can also</w:t>
      </w:r>
      <w:r w:rsidR="00E651F9" w:rsidRPr="00981197">
        <w:t xml:space="preserve"> apply for th</w:t>
      </w:r>
      <w:r w:rsidR="00F240E5" w:rsidRPr="00981197">
        <w:t xml:space="preserve">e </w:t>
      </w:r>
      <w:hyperlink r:id="rId17" w:history="1">
        <w:r w:rsidR="00D9676B" w:rsidRPr="00981197">
          <w:rPr>
            <w:rStyle w:val="Hyperlink"/>
          </w:rPr>
          <w:t>Aged Care Capital Assistance Program</w:t>
        </w:r>
      </w:hyperlink>
      <w:r w:rsidR="00D9676B" w:rsidRPr="00981197">
        <w:t xml:space="preserve"> </w:t>
      </w:r>
      <w:r w:rsidR="00A82CB3" w:rsidRPr="00981197">
        <w:t xml:space="preserve">(ACCAP). </w:t>
      </w:r>
      <w:r w:rsidR="004B30F7" w:rsidRPr="00981197">
        <w:t>ACCAP</w:t>
      </w:r>
      <w:r w:rsidR="00D9676B" w:rsidRPr="00981197">
        <w:t xml:space="preserve"> provides grants for building, extending, or upgrading homes and staff accommodation where there is limited or no access. Eligible activities are determined on a round-by-round basis and clarified through grant opportunity guidelines</w:t>
      </w:r>
      <w:r w:rsidR="005958E3" w:rsidRPr="00981197">
        <w:t xml:space="preserve">. </w:t>
      </w:r>
      <w:r w:rsidR="00D65E06" w:rsidRPr="00981197">
        <w:t>There is currently an</w:t>
      </w:r>
      <w:r w:rsidR="00A70A23" w:rsidRPr="00981197">
        <w:t xml:space="preserve"> </w:t>
      </w:r>
      <w:hyperlink r:id="rId18" w:anchor="open-grant-and-other-opportunities" w:history="1">
        <w:r w:rsidR="002050BB" w:rsidRPr="00981197">
          <w:rPr>
            <w:rStyle w:val="Hyperlink"/>
          </w:rPr>
          <w:t>expression of interest</w:t>
        </w:r>
      </w:hyperlink>
      <w:r w:rsidR="002050BB" w:rsidRPr="00981197">
        <w:t xml:space="preserve"> </w:t>
      </w:r>
      <w:r w:rsidR="00907730" w:rsidRPr="00981197">
        <w:t xml:space="preserve">process </w:t>
      </w:r>
      <w:r w:rsidR="00EC370B" w:rsidRPr="00981197">
        <w:t>targeted to</w:t>
      </w:r>
      <w:r w:rsidR="000F70A2" w:rsidRPr="00981197">
        <w:t xml:space="preserve"> providers in Adelaide and Illawarra that </w:t>
      </w:r>
      <w:r w:rsidR="00793987" w:rsidRPr="00981197">
        <w:t xml:space="preserve">closes on 22 April 2026. </w:t>
      </w:r>
      <w:r w:rsidR="00B873D5" w:rsidRPr="00981197">
        <w:t xml:space="preserve">For more information, </w:t>
      </w:r>
      <w:r w:rsidR="00B16133" w:rsidRPr="00981197">
        <w:t xml:space="preserve">visit </w:t>
      </w:r>
      <w:hyperlink r:id="rId19" w:history="1">
        <w:r w:rsidR="001F15D2" w:rsidRPr="00981197">
          <w:rPr>
            <w:rStyle w:val="Hyperlink"/>
          </w:rPr>
          <w:t>Grant Connect</w:t>
        </w:r>
      </w:hyperlink>
      <w:r w:rsidR="001F15D2" w:rsidRPr="00981197">
        <w:t xml:space="preserve">. </w:t>
      </w:r>
    </w:p>
    <w:p w14:paraId="280D07F0" w14:textId="609BC924" w:rsidR="00CC0CA2" w:rsidRPr="00981197" w:rsidRDefault="00175C41" w:rsidP="00981197">
      <w:pPr>
        <w:rPr>
          <w:iCs/>
        </w:rPr>
      </w:pPr>
      <w:r w:rsidRPr="00981197">
        <w:t>In</w:t>
      </w:r>
      <w:r w:rsidRPr="00981197" w:rsidDel="008D5CAB">
        <w:t xml:space="preserve"> </w:t>
      </w:r>
      <w:r w:rsidRPr="00981197">
        <w:t xml:space="preserve">response to the Aged Care Taskforce, the </w:t>
      </w:r>
      <w:r w:rsidR="00446B6F" w:rsidRPr="00981197">
        <w:t>Australian</w:t>
      </w:r>
      <w:r w:rsidR="00B173E3" w:rsidRPr="00981197">
        <w:t xml:space="preserve"> </w:t>
      </w:r>
      <w:r w:rsidRPr="00981197">
        <w:t>Government </w:t>
      </w:r>
      <w:r w:rsidR="003F248D" w:rsidRPr="00981197">
        <w:t xml:space="preserve">also </w:t>
      </w:r>
      <w:r w:rsidRPr="00981197">
        <w:t xml:space="preserve">commissioned an independent </w:t>
      </w:r>
      <w:hyperlink r:id="rId20" w:history="1">
        <w:r w:rsidRPr="00981197">
          <w:rPr>
            <w:rStyle w:val="Hyperlink"/>
          </w:rPr>
          <w:t>Accommodation Pricing Review</w:t>
        </w:r>
      </w:hyperlink>
      <w:r w:rsidRPr="00981197">
        <w:t>. This review is considering </w:t>
      </w:r>
      <w:r w:rsidR="006A2B9C" w:rsidRPr="00981197">
        <w:t>a</w:t>
      </w:r>
      <w:r w:rsidRPr="00981197">
        <w:t xml:space="preserve">ccommodation </w:t>
      </w:r>
      <w:r w:rsidR="00A074A8" w:rsidRPr="00981197">
        <w:t>pricing</w:t>
      </w:r>
      <w:r w:rsidR="00694C4F" w:rsidRPr="00981197">
        <w:t xml:space="preserve"> </w:t>
      </w:r>
      <w:r w:rsidR="008C2DDF" w:rsidRPr="00981197">
        <w:t>arrangements</w:t>
      </w:r>
      <w:r w:rsidR="00D76694" w:rsidRPr="00981197">
        <w:t>,</w:t>
      </w:r>
      <w:r w:rsidR="008C2DDF" w:rsidRPr="00981197">
        <w:t xml:space="preserve"> </w:t>
      </w:r>
      <w:r w:rsidR="00A074A8" w:rsidRPr="00981197">
        <w:t xml:space="preserve">including </w:t>
      </w:r>
      <w:r w:rsidRPr="00981197">
        <w:t xml:space="preserve">incentives </w:t>
      </w:r>
      <w:r w:rsidR="00F51253" w:rsidRPr="00981197">
        <w:t xml:space="preserve">for providers </w:t>
      </w:r>
      <w:r w:rsidRPr="00981197">
        <w:t>to develop and maintain good</w:t>
      </w:r>
      <w:r w:rsidR="00F51253" w:rsidRPr="00981197">
        <w:t xml:space="preserve"> </w:t>
      </w:r>
      <w:r w:rsidRPr="00981197">
        <w:t>quality</w:t>
      </w:r>
      <w:r w:rsidRPr="00175C41">
        <w:rPr>
          <w:iCs/>
        </w:rPr>
        <w:t> accommodation. </w:t>
      </w:r>
      <w:r w:rsidR="00A762EF">
        <w:rPr>
          <w:iCs/>
        </w:rPr>
        <w:t>T</w:t>
      </w:r>
      <w:r w:rsidRPr="00175C41">
        <w:rPr>
          <w:iCs/>
        </w:rPr>
        <w:t xml:space="preserve">he </w:t>
      </w:r>
      <w:r w:rsidR="00D550A1">
        <w:rPr>
          <w:iCs/>
        </w:rPr>
        <w:t>R</w:t>
      </w:r>
      <w:r w:rsidRPr="00175C41">
        <w:rPr>
          <w:iCs/>
        </w:rPr>
        <w:t>eview</w:t>
      </w:r>
      <w:r w:rsidR="00A762EF">
        <w:rPr>
          <w:iCs/>
        </w:rPr>
        <w:t xml:space="preserve">’s final report </w:t>
      </w:r>
      <w:r w:rsidR="00347A17">
        <w:rPr>
          <w:iCs/>
        </w:rPr>
        <w:t xml:space="preserve">will </w:t>
      </w:r>
      <w:r w:rsidRPr="00175C41">
        <w:rPr>
          <w:iCs/>
        </w:rPr>
        <w:t>be tabled in parliament by 1 July 2026.</w:t>
      </w:r>
    </w:p>
    <w:p w14:paraId="7EC608CE" w14:textId="5380524D" w:rsidR="00CC0CA2" w:rsidRPr="00981197" w:rsidRDefault="00CD2E0E" w:rsidP="00737067">
      <w:pPr>
        <w:pStyle w:val="Heading2"/>
      </w:pPr>
      <w:r w:rsidRPr="00981197">
        <w:t>I struggle with stakeholder engagement. How do we encourage contributions from families, residents and staff to make physical environments work better for all?</w:t>
      </w:r>
    </w:p>
    <w:p w14:paraId="20FE112A" w14:textId="7CE24735" w:rsidR="003E5527" w:rsidRPr="00981197" w:rsidRDefault="003E5527" w:rsidP="00981197">
      <w:r>
        <w:rPr>
          <w:iCs/>
        </w:rPr>
        <w:t>U</w:t>
      </w:r>
      <w:r w:rsidRPr="00791AF8">
        <w:rPr>
          <w:iCs/>
        </w:rPr>
        <w:t xml:space="preserve">nder the </w:t>
      </w:r>
      <w:hyperlink r:id="rId21" w:history="1">
        <w:r w:rsidRPr="00845EB9">
          <w:rPr>
            <w:rStyle w:val="Hyperlink"/>
            <w:iCs/>
          </w:rPr>
          <w:t>strengthened Aged Care Quality Standards</w:t>
        </w:r>
      </w:hyperlink>
      <w:r w:rsidRPr="00791AF8">
        <w:rPr>
          <w:iCs/>
        </w:rPr>
        <w:t>, all aged care providers are expected to work in partnership with older people, their families and carers to make sure the care environment meets their needs, goals and preferences. This includes encouraging older people to actively take part in decision-making processes and seeking, listening and responding to their feedback and concerns.</w:t>
      </w:r>
    </w:p>
    <w:p w14:paraId="38F281F4" w14:textId="33F2F7A2" w:rsidR="008921B4" w:rsidRPr="00981197" w:rsidRDefault="00791AF8" w:rsidP="00981197">
      <w:pPr>
        <w:rPr>
          <w:iCs/>
        </w:rPr>
      </w:pPr>
      <w:r w:rsidRPr="00791AF8">
        <w:rPr>
          <w:iCs/>
        </w:rPr>
        <w:t xml:space="preserve">The </w:t>
      </w:r>
      <w:hyperlink r:id="rId22" w:history="1">
        <w:r w:rsidR="0091246B" w:rsidRPr="005D714F">
          <w:rPr>
            <w:rStyle w:val="Hyperlink"/>
            <w:iCs/>
          </w:rPr>
          <w:t>National Aged Care Design Principles and Guidelines</w:t>
        </w:r>
      </w:hyperlink>
      <w:r w:rsidR="0091246B">
        <w:rPr>
          <w:iCs/>
        </w:rPr>
        <w:t xml:space="preserve"> </w:t>
      </w:r>
      <w:r w:rsidRPr="00791AF8">
        <w:rPr>
          <w:iCs/>
        </w:rPr>
        <w:t xml:space="preserve">support co-design by involving older people, their families and </w:t>
      </w:r>
      <w:r w:rsidR="00CB2F67">
        <w:rPr>
          <w:iCs/>
        </w:rPr>
        <w:t>staff</w:t>
      </w:r>
      <w:r w:rsidR="00CB2F67" w:rsidRPr="00791AF8">
        <w:rPr>
          <w:iCs/>
        </w:rPr>
        <w:t xml:space="preserve"> </w:t>
      </w:r>
      <w:r w:rsidRPr="00791AF8">
        <w:rPr>
          <w:iCs/>
        </w:rPr>
        <w:t xml:space="preserve">in design decisions. Co-design helps people agree on a shared </w:t>
      </w:r>
      <w:proofErr w:type="gramStart"/>
      <w:r w:rsidRPr="00791AF8">
        <w:rPr>
          <w:iCs/>
        </w:rPr>
        <w:t>vision</w:t>
      </w:r>
      <w:r w:rsidR="00B31152">
        <w:rPr>
          <w:iCs/>
        </w:rPr>
        <w:t>,</w:t>
      </w:r>
      <w:proofErr w:type="gramEnd"/>
      <w:r w:rsidRPr="00791AF8">
        <w:rPr>
          <w:iCs/>
        </w:rPr>
        <w:t xml:space="preserve"> </w:t>
      </w:r>
      <w:r w:rsidR="00B31152">
        <w:rPr>
          <w:iCs/>
        </w:rPr>
        <w:t xml:space="preserve">ensures </w:t>
      </w:r>
      <w:r w:rsidRPr="00791AF8">
        <w:rPr>
          <w:iCs/>
        </w:rPr>
        <w:t>design solutions suit local needs</w:t>
      </w:r>
      <w:r w:rsidR="00F909FB">
        <w:rPr>
          <w:iCs/>
        </w:rPr>
        <w:t xml:space="preserve"> and addresses any </w:t>
      </w:r>
      <w:r w:rsidR="00B31152">
        <w:rPr>
          <w:iCs/>
        </w:rPr>
        <w:t>safety concerns from staff</w:t>
      </w:r>
      <w:r w:rsidRPr="00791AF8">
        <w:rPr>
          <w:iCs/>
        </w:rPr>
        <w:t xml:space="preserve">. For example, Guideline 3.4 </w:t>
      </w:r>
      <w:r w:rsidR="002B5BE1">
        <w:rPr>
          <w:iCs/>
        </w:rPr>
        <w:t xml:space="preserve">– </w:t>
      </w:r>
      <w:r w:rsidRPr="00791AF8">
        <w:rPr>
          <w:iCs/>
        </w:rPr>
        <w:t xml:space="preserve">Garden destinations, suggests setting up a variety of outdoor places with meaningful activities to encourage older people to spend time outdoors. These may include domestic activities, morning tea, gardening, animal tending or exercise. Involving residents and families in decision-making </w:t>
      </w:r>
      <w:r w:rsidR="00BE176A">
        <w:rPr>
          <w:iCs/>
        </w:rPr>
        <w:t xml:space="preserve">about how spaces should be used </w:t>
      </w:r>
      <w:r w:rsidRPr="00791AF8">
        <w:rPr>
          <w:iCs/>
        </w:rPr>
        <w:t>helps ensure the</w:t>
      </w:r>
      <w:r w:rsidR="00BE176A">
        <w:rPr>
          <w:iCs/>
        </w:rPr>
        <w:t>y</w:t>
      </w:r>
      <w:r w:rsidRPr="00791AF8">
        <w:rPr>
          <w:iCs/>
        </w:rPr>
        <w:t xml:space="preserve"> reflect people’s interests, feel familiar and support cultural traditions</w:t>
      </w:r>
      <w:r w:rsidRPr="00791AF8" w:rsidDel="00671C18">
        <w:rPr>
          <w:iCs/>
        </w:rPr>
        <w:t>.</w:t>
      </w:r>
      <w:r w:rsidRPr="00791AF8">
        <w:rPr>
          <w:iCs/>
        </w:rPr>
        <w:t xml:space="preserve"> It can also help provide quiet areas for rest or reflection or to entertain family and visitors.</w:t>
      </w:r>
      <w:r w:rsidR="00D81BFC">
        <w:rPr>
          <w:iCs/>
        </w:rPr>
        <w:t xml:space="preserve"> </w:t>
      </w:r>
      <w:r w:rsidR="00B15044">
        <w:rPr>
          <w:iCs/>
        </w:rPr>
        <w:t>To ensu</w:t>
      </w:r>
      <w:r w:rsidR="00FD4750">
        <w:rPr>
          <w:iCs/>
        </w:rPr>
        <w:t xml:space="preserve">re </w:t>
      </w:r>
      <w:r w:rsidR="006E192D">
        <w:rPr>
          <w:iCs/>
        </w:rPr>
        <w:t xml:space="preserve">risk strategies are in place, </w:t>
      </w:r>
      <w:r w:rsidR="00AC1ABB">
        <w:rPr>
          <w:iCs/>
        </w:rPr>
        <w:t>providers should</w:t>
      </w:r>
      <w:r w:rsidR="006E192D">
        <w:rPr>
          <w:iCs/>
        </w:rPr>
        <w:t xml:space="preserve"> e</w:t>
      </w:r>
      <w:r w:rsidR="00294707">
        <w:rPr>
          <w:iCs/>
        </w:rPr>
        <w:t>ngag</w:t>
      </w:r>
      <w:r w:rsidR="006E192D">
        <w:rPr>
          <w:iCs/>
        </w:rPr>
        <w:t>e</w:t>
      </w:r>
      <w:r w:rsidR="00294707">
        <w:rPr>
          <w:iCs/>
        </w:rPr>
        <w:t xml:space="preserve"> with staff to address any safety concerns </w:t>
      </w:r>
      <w:r w:rsidR="00322512">
        <w:rPr>
          <w:iCs/>
        </w:rPr>
        <w:t>when</w:t>
      </w:r>
      <w:r w:rsidR="00294707">
        <w:rPr>
          <w:iCs/>
        </w:rPr>
        <w:t xml:space="preserve"> accessing the</w:t>
      </w:r>
      <w:r w:rsidR="00322512">
        <w:rPr>
          <w:iCs/>
        </w:rPr>
        <w:t>se</w:t>
      </w:r>
      <w:r w:rsidR="00294707">
        <w:rPr>
          <w:iCs/>
        </w:rPr>
        <w:t xml:space="preserve"> </w:t>
      </w:r>
      <w:r w:rsidR="00322512">
        <w:rPr>
          <w:iCs/>
        </w:rPr>
        <w:t>spaces</w:t>
      </w:r>
      <w:r w:rsidR="00055FC1">
        <w:rPr>
          <w:iCs/>
        </w:rPr>
        <w:t xml:space="preserve">. </w:t>
      </w:r>
    </w:p>
    <w:p w14:paraId="4D858508" w14:textId="69B192F1" w:rsidR="00913EF0" w:rsidRPr="00981197" w:rsidRDefault="003E5527" w:rsidP="00981197">
      <w:r w:rsidRPr="00981197">
        <w:t xml:space="preserve">Additionally, </w:t>
      </w:r>
      <w:r w:rsidR="008921B4" w:rsidRPr="00981197">
        <w:t>u</w:t>
      </w:r>
      <w:r w:rsidR="00410B41" w:rsidRPr="00981197">
        <w:t xml:space="preserve">nder the Aged Care Act 2024, </w:t>
      </w:r>
      <w:r w:rsidR="00F501CD" w:rsidRPr="00981197">
        <w:t xml:space="preserve">residential </w:t>
      </w:r>
      <w:r w:rsidR="00410B41" w:rsidRPr="00981197">
        <w:t xml:space="preserve">aged care providers must </w:t>
      </w:r>
      <w:r w:rsidR="00BC0376" w:rsidRPr="00981197">
        <w:t xml:space="preserve">also </w:t>
      </w:r>
      <w:r w:rsidR="00410B41" w:rsidRPr="00981197">
        <w:t xml:space="preserve">give care recipients regular opportunities to form or join a </w:t>
      </w:r>
      <w:hyperlink r:id="rId23" w:anchor="consumer-advisory-bodies" w:history="1">
        <w:r w:rsidR="00410B41" w:rsidRPr="00981197">
          <w:rPr>
            <w:rStyle w:val="Hyperlink"/>
          </w:rPr>
          <w:t>consumer advisory body</w:t>
        </w:r>
      </w:hyperlink>
      <w:r w:rsidR="00410B41" w:rsidRPr="00981197">
        <w:t xml:space="preserve">. This allows older people to connect and share feedback on the care and services they receive. The consumer advisory body's feedback must go to the provider’s governing body, who is required to respond. </w:t>
      </w:r>
      <w:r w:rsidR="00C93B0A" w:rsidRPr="00981197">
        <w:t>M</w:t>
      </w:r>
      <w:r w:rsidR="00410B41" w:rsidRPr="00981197">
        <w:t xml:space="preserve">ore information </w:t>
      </w:r>
      <w:r w:rsidR="00E50E36" w:rsidRPr="00981197">
        <w:t>about</w:t>
      </w:r>
      <w:r w:rsidR="00E36D2F" w:rsidRPr="00981197">
        <w:t xml:space="preserve"> provider </w:t>
      </w:r>
      <w:r w:rsidR="00C93B0A" w:rsidRPr="00981197">
        <w:t>governance</w:t>
      </w:r>
      <w:r w:rsidR="00E36D2F" w:rsidRPr="00981197">
        <w:t xml:space="preserve"> obligations, including </w:t>
      </w:r>
      <w:r w:rsidR="00C93B0A" w:rsidRPr="00981197">
        <w:t>consumer advisory bodies,</w:t>
      </w:r>
      <w:r w:rsidR="00E50E36" w:rsidRPr="00981197">
        <w:t xml:space="preserve"> </w:t>
      </w:r>
      <w:r w:rsidR="00410B41" w:rsidRPr="00981197">
        <w:t xml:space="preserve">and </w:t>
      </w:r>
      <w:r w:rsidR="00C93B0A" w:rsidRPr="00981197">
        <w:t xml:space="preserve">supporting </w:t>
      </w:r>
      <w:r w:rsidR="00410B41" w:rsidRPr="00981197">
        <w:t>resources</w:t>
      </w:r>
      <w:r w:rsidR="00C93B0A" w:rsidRPr="00981197">
        <w:t xml:space="preserve"> is available on the </w:t>
      </w:r>
      <w:r w:rsidRPr="00981197">
        <w:t xml:space="preserve">Aged Care Quality and Safety Commission’s </w:t>
      </w:r>
      <w:hyperlink r:id="rId24" w:history="1">
        <w:r w:rsidRPr="00981197">
          <w:rPr>
            <w:rStyle w:val="Hyperlink"/>
          </w:rPr>
          <w:t>website</w:t>
        </w:r>
      </w:hyperlink>
      <w:r w:rsidR="00410B41" w:rsidRPr="00981197">
        <w:t xml:space="preserve">. </w:t>
      </w:r>
    </w:p>
    <w:p w14:paraId="695DF615" w14:textId="02596A95" w:rsidR="00893FE2" w:rsidRPr="00981197" w:rsidRDefault="00913EF0" w:rsidP="00981197">
      <w:pPr>
        <w:pStyle w:val="Heading1"/>
      </w:pPr>
      <w:r w:rsidRPr="00981197">
        <w:t>Deme</w:t>
      </w:r>
      <w:r>
        <w:t>ntia support</w:t>
      </w:r>
    </w:p>
    <w:p w14:paraId="500BEE69" w14:textId="6A1656E2" w:rsidR="00DF078E" w:rsidRPr="00981197" w:rsidRDefault="00D71D8D" w:rsidP="00981197">
      <w:pPr>
        <w:pStyle w:val="Heading2"/>
      </w:pPr>
      <w:r w:rsidRPr="00981197">
        <w:t xml:space="preserve">What resources are available for </w:t>
      </w:r>
      <w:r w:rsidR="004F4CAB" w:rsidRPr="00981197">
        <w:t xml:space="preserve">People Living </w:t>
      </w:r>
      <w:proofErr w:type="gramStart"/>
      <w:r w:rsidR="004F4CAB" w:rsidRPr="00981197">
        <w:t>With</w:t>
      </w:r>
      <w:proofErr w:type="gramEnd"/>
      <w:r w:rsidR="004F4CAB" w:rsidRPr="00981197">
        <w:t xml:space="preserve"> Dementia (PLWD)</w:t>
      </w:r>
      <w:r w:rsidR="0063626B" w:rsidRPr="00981197">
        <w:t xml:space="preserve"> </w:t>
      </w:r>
      <w:r w:rsidR="004F4CAB" w:rsidRPr="00981197">
        <w:t xml:space="preserve">and LGBTIQ+ </w:t>
      </w:r>
      <w:r w:rsidR="000E0BDE" w:rsidRPr="00981197">
        <w:t xml:space="preserve">people </w:t>
      </w:r>
      <w:r w:rsidR="00D55452" w:rsidRPr="00981197">
        <w:t>who are also</w:t>
      </w:r>
      <w:r w:rsidR="0009317F" w:rsidRPr="00981197">
        <w:t xml:space="preserve"> </w:t>
      </w:r>
      <w:r w:rsidR="004F4CAB" w:rsidRPr="00981197">
        <w:t>PLWD</w:t>
      </w:r>
      <w:r w:rsidR="000A2694" w:rsidRPr="00981197">
        <w:t>?</w:t>
      </w:r>
      <w:r w:rsidR="00D55452" w:rsidRPr="00981197">
        <w:t xml:space="preserve"> </w:t>
      </w:r>
      <w:r w:rsidR="000A2694" w:rsidRPr="00981197">
        <w:t>What</w:t>
      </w:r>
      <w:r w:rsidR="00024339" w:rsidRPr="00981197">
        <w:t xml:space="preserve"> information is </w:t>
      </w:r>
      <w:r w:rsidR="00537E5F" w:rsidRPr="00981197">
        <w:t>also available</w:t>
      </w:r>
      <w:r w:rsidR="00024339" w:rsidRPr="00981197">
        <w:t xml:space="preserve"> for </w:t>
      </w:r>
      <w:r w:rsidR="004F4CAB" w:rsidRPr="00981197">
        <w:t xml:space="preserve">Aged Care Services </w:t>
      </w:r>
      <w:proofErr w:type="gramStart"/>
      <w:r w:rsidR="004F4CAB" w:rsidRPr="00981197">
        <w:t>At</w:t>
      </w:r>
      <w:proofErr w:type="gramEnd"/>
      <w:r w:rsidR="004F4CAB" w:rsidRPr="00981197">
        <w:t xml:space="preserve"> Home</w:t>
      </w:r>
      <w:r w:rsidR="00130F77" w:rsidRPr="00981197">
        <w:t>?</w:t>
      </w:r>
    </w:p>
    <w:p w14:paraId="3FA01A16" w14:textId="2DBCDCED" w:rsidR="001C1561" w:rsidRPr="00981197" w:rsidRDefault="001C1561" w:rsidP="00981197">
      <w:r w:rsidRPr="00981197">
        <w:t xml:space="preserve">There are a range of resources available to support LGBTI </w:t>
      </w:r>
      <w:r w:rsidR="003C1A63" w:rsidRPr="00981197">
        <w:t>older</w:t>
      </w:r>
      <w:r w:rsidRPr="00981197">
        <w:t xml:space="preserve"> people and people living with dementia, including: </w:t>
      </w:r>
    </w:p>
    <w:p w14:paraId="7C15A397" w14:textId="10F2D3E1" w:rsidR="001C1561" w:rsidRPr="00B1019F" w:rsidRDefault="00FB56A1" w:rsidP="00737067">
      <w:pPr>
        <w:pStyle w:val="ListBullet"/>
      </w:pPr>
      <w:r>
        <w:rPr>
          <w:iCs/>
        </w:rPr>
        <w:t xml:space="preserve">a </w:t>
      </w:r>
      <w:hyperlink r:id="rId25" w:history="1">
        <w:r>
          <w:rPr>
            <w:rStyle w:val="Hyperlink"/>
            <w:iCs/>
          </w:rPr>
          <w:t>Guide for Consumers</w:t>
        </w:r>
      </w:hyperlink>
      <w:r w:rsidR="001C1561" w:rsidRPr="00964122">
        <w:rPr>
          <w:iCs/>
        </w:rPr>
        <w:t xml:space="preserve"> to express their needs when speaking with providers</w:t>
      </w:r>
      <w:r w:rsidR="001C1561">
        <w:rPr>
          <w:iCs/>
        </w:rPr>
        <w:t xml:space="preserve"> and help aged care workers </w:t>
      </w:r>
      <w:r w:rsidR="001C1561" w:rsidRPr="00964122">
        <w:rPr>
          <w:iCs/>
        </w:rPr>
        <w:t>to better understand LGBTI</w:t>
      </w:r>
      <w:r w:rsidR="00DB1867">
        <w:rPr>
          <w:iCs/>
        </w:rPr>
        <w:t xml:space="preserve"> </w:t>
      </w:r>
      <w:r w:rsidR="001C1561" w:rsidRPr="00964122">
        <w:rPr>
          <w:iCs/>
        </w:rPr>
        <w:t xml:space="preserve">needs </w:t>
      </w:r>
    </w:p>
    <w:p w14:paraId="6531E3BF" w14:textId="1A8600DF" w:rsidR="001C1561" w:rsidRPr="002F6FC6" w:rsidRDefault="00FB56A1" w:rsidP="00737067">
      <w:pPr>
        <w:pStyle w:val="ListBullet"/>
      </w:pPr>
      <w:r>
        <w:t xml:space="preserve">a </w:t>
      </w:r>
      <w:hyperlink r:id="rId26" w:history="1">
        <w:r>
          <w:rPr>
            <w:rStyle w:val="Hyperlink"/>
            <w:iCs/>
          </w:rPr>
          <w:t>Guide for Aged Care Providers</w:t>
        </w:r>
      </w:hyperlink>
      <w:r w:rsidR="001C1561" w:rsidRPr="00F93879">
        <w:rPr>
          <w:iCs/>
        </w:rPr>
        <w:t xml:space="preserve"> </w:t>
      </w:r>
      <w:r w:rsidR="0047708A">
        <w:rPr>
          <w:iCs/>
        </w:rPr>
        <w:t xml:space="preserve">which </w:t>
      </w:r>
      <w:r w:rsidR="001C1561" w:rsidRPr="00F93879">
        <w:rPr>
          <w:iCs/>
        </w:rPr>
        <w:t>out</w:t>
      </w:r>
      <w:r w:rsidR="00CE7B4F">
        <w:rPr>
          <w:iCs/>
        </w:rPr>
        <w:t>lines</w:t>
      </w:r>
      <w:r w:rsidR="001C1561" w:rsidRPr="00F93879">
        <w:rPr>
          <w:iCs/>
        </w:rPr>
        <w:t xml:space="preserve"> what providers can do to deliver more inclusive services to LGBTI</w:t>
      </w:r>
      <w:r w:rsidR="001C1561">
        <w:rPr>
          <w:iCs/>
        </w:rPr>
        <w:t xml:space="preserve"> </w:t>
      </w:r>
      <w:r w:rsidR="001C1561" w:rsidRPr="00F93879">
        <w:rPr>
          <w:iCs/>
        </w:rPr>
        <w:t>elders</w:t>
      </w:r>
    </w:p>
    <w:p w14:paraId="45FAF505" w14:textId="6D1129C7" w:rsidR="001C1561" w:rsidRDefault="005B5E33" w:rsidP="00737067">
      <w:pPr>
        <w:pStyle w:val="ListBullet"/>
      </w:pPr>
      <w:r>
        <w:t xml:space="preserve">an </w:t>
      </w:r>
      <w:hyperlink r:id="rId27" w:history="1">
        <w:r w:rsidR="001C1561" w:rsidRPr="00F071F0">
          <w:rPr>
            <w:rStyle w:val="Hyperlink"/>
            <w:iCs/>
          </w:rPr>
          <w:t>LGBTI and Dementia - Understanding Changes in Behaviour</w:t>
        </w:r>
      </w:hyperlink>
      <w:r w:rsidR="001C1561">
        <w:t xml:space="preserve"> booklet by Dementia Support Australia to help aged care staff understand the issues LGBTI </w:t>
      </w:r>
      <w:r w:rsidR="00197440">
        <w:t>older</w:t>
      </w:r>
      <w:r w:rsidR="001C1561">
        <w:t xml:space="preserve"> people living with dementia may face</w:t>
      </w:r>
    </w:p>
    <w:p w14:paraId="18A61942" w14:textId="6A29CB87" w:rsidR="002D70CD" w:rsidRPr="00981197" w:rsidRDefault="001C1561" w:rsidP="00737067">
      <w:pPr>
        <w:pStyle w:val="ListBullet"/>
        <w:rPr>
          <w:iCs/>
        </w:rPr>
      </w:pPr>
      <w:r>
        <w:t xml:space="preserve">Dementia Australia’s </w:t>
      </w:r>
      <w:hyperlink r:id="rId28" w:history="1">
        <w:r>
          <w:rPr>
            <w:rStyle w:val="Hyperlink"/>
          </w:rPr>
          <w:t>Dementia and LGBTI+ people</w:t>
        </w:r>
      </w:hyperlink>
      <w:r>
        <w:t xml:space="preserve"> </w:t>
      </w:r>
      <w:r w:rsidR="005B5E33">
        <w:t>web</w:t>
      </w:r>
      <w:r>
        <w:t>page</w:t>
      </w:r>
      <w:r w:rsidR="000152A2">
        <w:t>.</w:t>
      </w:r>
    </w:p>
    <w:p w14:paraId="32B16545" w14:textId="6071EE8E" w:rsidR="002F6FC6" w:rsidRPr="00981197" w:rsidRDefault="006175BB" w:rsidP="00981197">
      <w:r w:rsidRPr="00981197">
        <w:t xml:space="preserve">The Australian Government </w:t>
      </w:r>
      <w:r w:rsidR="00473BFB" w:rsidRPr="00981197">
        <w:t xml:space="preserve">also </w:t>
      </w:r>
      <w:r w:rsidR="0060224B" w:rsidRPr="00981197">
        <w:t>funds</w:t>
      </w:r>
      <w:r w:rsidR="00434048" w:rsidRPr="00981197">
        <w:t xml:space="preserve"> </w:t>
      </w:r>
      <w:r w:rsidRPr="00981197">
        <w:t xml:space="preserve">LGBTIQ+ Health Australia as the national </w:t>
      </w:r>
      <w:r w:rsidR="00AD27E0" w:rsidRPr="00981197">
        <w:t>organisation</w:t>
      </w:r>
      <w:r w:rsidRPr="00981197">
        <w:t xml:space="preserve"> representing Australians from LGBTI backgrounds. </w:t>
      </w:r>
      <w:r w:rsidR="009E1196" w:rsidRPr="00981197">
        <w:t xml:space="preserve">This includes funding </w:t>
      </w:r>
      <w:r w:rsidR="00E1467F" w:rsidRPr="00981197">
        <w:t xml:space="preserve">for </w:t>
      </w:r>
      <w:hyperlink r:id="rId29" w:history="1">
        <w:r w:rsidRPr="00981197">
          <w:rPr>
            <w:rStyle w:val="Hyperlink"/>
          </w:rPr>
          <w:t>Silver Rainbow training</w:t>
        </w:r>
      </w:hyperlink>
      <w:r w:rsidR="008C3AD7" w:rsidRPr="00981197">
        <w:t xml:space="preserve">, which </w:t>
      </w:r>
      <w:r w:rsidR="004F3BE6" w:rsidRPr="00981197">
        <w:t>aims</w:t>
      </w:r>
      <w:r w:rsidRPr="00981197">
        <w:t xml:space="preserve"> to improve the experiences of LGBTI people as they age and enter </w:t>
      </w:r>
      <w:r w:rsidR="00C21BA4" w:rsidRPr="00981197">
        <w:t xml:space="preserve">into </w:t>
      </w:r>
      <w:r w:rsidRPr="00981197">
        <w:t>aged care. </w:t>
      </w:r>
      <w:r w:rsidR="005440C9" w:rsidRPr="00981197">
        <w:t>The training</w:t>
      </w:r>
      <w:r w:rsidR="001251BB" w:rsidRPr="00981197">
        <w:t xml:space="preserve"> inclu</w:t>
      </w:r>
      <w:r w:rsidR="007469F8" w:rsidRPr="00981197">
        <w:t xml:space="preserve">des </w:t>
      </w:r>
      <w:r w:rsidR="001251BB" w:rsidRPr="00981197">
        <w:t>a</w:t>
      </w:r>
      <w:r w:rsidR="009844A9" w:rsidRPr="00981197">
        <w:t xml:space="preserve"> </w:t>
      </w:r>
      <w:hyperlink r:id="rId30" w:history="1">
        <w:r w:rsidR="009844A9" w:rsidRPr="00981197">
          <w:rPr>
            <w:rStyle w:val="Hyperlink"/>
          </w:rPr>
          <w:t>factsheet</w:t>
        </w:r>
      </w:hyperlink>
      <w:r w:rsidR="009844A9" w:rsidRPr="00981197">
        <w:t xml:space="preserve"> </w:t>
      </w:r>
      <w:r w:rsidR="00616B50" w:rsidRPr="00981197">
        <w:t xml:space="preserve">for aged </w:t>
      </w:r>
      <w:r w:rsidR="00025A10" w:rsidRPr="00981197">
        <w:t xml:space="preserve">care </w:t>
      </w:r>
      <w:r w:rsidR="00616B50" w:rsidRPr="00981197">
        <w:t>workers</w:t>
      </w:r>
      <w:r w:rsidR="000450F0" w:rsidRPr="00981197">
        <w:t xml:space="preserve"> on how </w:t>
      </w:r>
      <w:r w:rsidR="00CF032E" w:rsidRPr="00981197">
        <w:t xml:space="preserve">to support </w:t>
      </w:r>
      <w:r w:rsidR="001B0275" w:rsidRPr="00981197">
        <w:t xml:space="preserve">LGBTI </w:t>
      </w:r>
      <w:r w:rsidR="0029479A" w:rsidRPr="00981197">
        <w:t>older</w:t>
      </w:r>
      <w:r w:rsidR="001B0275" w:rsidRPr="00981197">
        <w:t xml:space="preserve"> people with dementia</w:t>
      </w:r>
      <w:r w:rsidR="00A65591" w:rsidRPr="00981197">
        <w:t>.</w:t>
      </w:r>
    </w:p>
    <w:p w14:paraId="25802999" w14:textId="722B0464" w:rsidR="000A140A" w:rsidRDefault="002F47FE" w:rsidP="00981197">
      <w:pPr>
        <w:rPr>
          <w:iCs/>
        </w:rPr>
      </w:pPr>
      <w:r w:rsidRPr="00981197">
        <w:t>Peo</w:t>
      </w:r>
      <w:r>
        <w:rPr>
          <w:iCs/>
        </w:rPr>
        <w:t>ple living with dementia</w:t>
      </w:r>
      <w:r w:rsidR="0021639D">
        <w:rPr>
          <w:iCs/>
        </w:rPr>
        <w:t xml:space="preserve"> at home </w:t>
      </w:r>
      <w:r>
        <w:rPr>
          <w:iCs/>
        </w:rPr>
        <w:t>may</w:t>
      </w:r>
      <w:r w:rsidR="00B92E18">
        <w:rPr>
          <w:iCs/>
        </w:rPr>
        <w:t xml:space="preserve"> </w:t>
      </w:r>
      <w:r>
        <w:rPr>
          <w:iCs/>
        </w:rPr>
        <w:t xml:space="preserve">need extra support </w:t>
      </w:r>
      <w:r w:rsidR="00275FF4">
        <w:rPr>
          <w:iCs/>
        </w:rPr>
        <w:t xml:space="preserve">in their everyday life. </w:t>
      </w:r>
      <w:r w:rsidR="002F6192">
        <w:rPr>
          <w:iCs/>
        </w:rPr>
        <w:t xml:space="preserve">The </w:t>
      </w:r>
      <w:r w:rsidR="00A615F3" w:rsidRPr="00EF6B05">
        <w:rPr>
          <w:iCs/>
        </w:rPr>
        <w:t xml:space="preserve">National Dementia Support Program, delivered by Dementia Australia, </w:t>
      </w:r>
      <w:r w:rsidR="002F6192">
        <w:rPr>
          <w:iCs/>
        </w:rPr>
        <w:t xml:space="preserve">offers </w:t>
      </w:r>
      <w:r w:rsidR="00EA4C09">
        <w:rPr>
          <w:iCs/>
        </w:rPr>
        <w:t>information and</w:t>
      </w:r>
      <w:r w:rsidR="00FA76BC">
        <w:rPr>
          <w:iCs/>
        </w:rPr>
        <w:t xml:space="preserve"> </w:t>
      </w:r>
      <w:r w:rsidR="00DE38C3">
        <w:rPr>
          <w:iCs/>
        </w:rPr>
        <w:t xml:space="preserve">resources </w:t>
      </w:r>
      <w:r w:rsidR="00CE3024">
        <w:rPr>
          <w:iCs/>
        </w:rPr>
        <w:t xml:space="preserve">to support </w:t>
      </w:r>
      <w:hyperlink r:id="rId31" w:history="1">
        <w:r w:rsidR="00DE38C3" w:rsidRPr="0043677C">
          <w:rPr>
            <w:rStyle w:val="Hyperlink"/>
            <w:iCs/>
          </w:rPr>
          <w:t>home life</w:t>
        </w:r>
      </w:hyperlink>
      <w:r w:rsidR="00CE3024">
        <w:t>.</w:t>
      </w:r>
      <w:r w:rsidR="004D4BDD">
        <w:rPr>
          <w:iCs/>
        </w:rPr>
        <w:t xml:space="preserve"> </w:t>
      </w:r>
      <w:r w:rsidR="00E12D3F">
        <w:rPr>
          <w:iCs/>
        </w:rPr>
        <w:t>T</w:t>
      </w:r>
      <w:r w:rsidR="00504C8F">
        <w:rPr>
          <w:iCs/>
        </w:rPr>
        <w:t xml:space="preserve">he </w:t>
      </w:r>
      <w:hyperlink r:id="rId32" w:history="1">
        <w:r w:rsidR="00504C8F">
          <w:rPr>
            <w:rStyle w:val="Hyperlink"/>
            <w:iCs/>
          </w:rPr>
          <w:t>Focus on Dementia booklet</w:t>
        </w:r>
      </w:hyperlink>
      <w:r w:rsidR="00504C8F">
        <w:rPr>
          <w:iCs/>
        </w:rPr>
        <w:t xml:space="preserve"> </w:t>
      </w:r>
      <w:r w:rsidR="00E12D3F">
        <w:rPr>
          <w:iCs/>
        </w:rPr>
        <w:t xml:space="preserve">also </w:t>
      </w:r>
      <w:r w:rsidR="00504C8F">
        <w:rPr>
          <w:iCs/>
        </w:rPr>
        <w:t xml:space="preserve">provides an overview of </w:t>
      </w:r>
      <w:r w:rsidR="00927ED1">
        <w:rPr>
          <w:iCs/>
        </w:rPr>
        <w:t>government</w:t>
      </w:r>
      <w:r w:rsidR="00504C8F">
        <w:rPr>
          <w:iCs/>
        </w:rPr>
        <w:t xml:space="preserve"> programs </w:t>
      </w:r>
      <w:r w:rsidR="00927ED1">
        <w:rPr>
          <w:iCs/>
        </w:rPr>
        <w:t xml:space="preserve">and initiatives that </w:t>
      </w:r>
      <w:r w:rsidR="00504C8F">
        <w:rPr>
          <w:iCs/>
        </w:rPr>
        <w:t>support people living with dementia,</w:t>
      </w:r>
      <w:r w:rsidR="00927ED1">
        <w:rPr>
          <w:iCs/>
        </w:rPr>
        <w:t xml:space="preserve"> </w:t>
      </w:r>
      <w:r w:rsidR="007E2398">
        <w:rPr>
          <w:iCs/>
        </w:rPr>
        <w:t xml:space="preserve">including </w:t>
      </w:r>
      <w:r w:rsidR="00927ED1">
        <w:rPr>
          <w:iCs/>
        </w:rPr>
        <w:t>those who are living at home</w:t>
      </w:r>
      <w:r w:rsidR="00504C8F">
        <w:rPr>
          <w:iCs/>
        </w:rPr>
        <w:t>.</w:t>
      </w:r>
    </w:p>
    <w:p w14:paraId="6EA85174" w14:textId="6D43CA56" w:rsidR="0091298E" w:rsidRPr="00981197" w:rsidRDefault="000A140A" w:rsidP="00981197">
      <w:pPr>
        <w:rPr>
          <w:iCs/>
        </w:rPr>
      </w:pPr>
      <w:r w:rsidRPr="000A140A">
        <w:rPr>
          <w:iCs/>
        </w:rPr>
        <w:t xml:space="preserve">The </w:t>
      </w:r>
      <w:hyperlink r:id="rId33" w:history="1">
        <w:r w:rsidRPr="007C5E79">
          <w:rPr>
            <w:rStyle w:val="Hyperlink"/>
            <w:iCs/>
          </w:rPr>
          <w:t>Support at Home Program</w:t>
        </w:r>
      </w:hyperlink>
      <w:r>
        <w:rPr>
          <w:iCs/>
        </w:rPr>
        <w:t xml:space="preserve"> </w:t>
      </w:r>
      <w:r w:rsidRPr="000A140A">
        <w:rPr>
          <w:iCs/>
        </w:rPr>
        <w:t xml:space="preserve">delivers government-funded aged care services to help older people stay independent and </w:t>
      </w:r>
      <w:r w:rsidR="00927ED1">
        <w:rPr>
          <w:iCs/>
        </w:rPr>
        <w:t xml:space="preserve">live </w:t>
      </w:r>
      <w:r w:rsidRPr="000A140A">
        <w:rPr>
          <w:iCs/>
        </w:rPr>
        <w:t xml:space="preserve">at home </w:t>
      </w:r>
      <w:r w:rsidR="00B864AE">
        <w:rPr>
          <w:iCs/>
        </w:rPr>
        <w:t xml:space="preserve">for </w:t>
      </w:r>
      <w:r w:rsidRPr="000A140A">
        <w:rPr>
          <w:iCs/>
        </w:rPr>
        <w:t>longer</w:t>
      </w:r>
      <w:r w:rsidR="00A54161">
        <w:rPr>
          <w:iCs/>
        </w:rPr>
        <w:t xml:space="preserve">. </w:t>
      </w:r>
      <w:r w:rsidR="00B864AE">
        <w:rPr>
          <w:iCs/>
        </w:rPr>
        <w:t xml:space="preserve">Through </w:t>
      </w:r>
      <w:r w:rsidR="00BE1757" w:rsidRPr="00BE1757">
        <w:rPr>
          <w:iCs/>
        </w:rPr>
        <w:t xml:space="preserve">the </w:t>
      </w:r>
      <w:hyperlink r:id="rId34" w:history="1">
        <w:r w:rsidR="00A54161">
          <w:rPr>
            <w:rStyle w:val="Hyperlink"/>
            <w:iCs/>
          </w:rPr>
          <w:t>Commonwealth Home Support Program</w:t>
        </w:r>
      </w:hyperlink>
      <w:r w:rsidR="00BE1757" w:rsidRPr="00BE1757">
        <w:rPr>
          <w:iCs/>
        </w:rPr>
        <w:t>, providers can</w:t>
      </w:r>
      <w:r w:rsidR="00A54161">
        <w:rPr>
          <w:iCs/>
        </w:rPr>
        <w:t xml:space="preserve"> also</w:t>
      </w:r>
      <w:r w:rsidR="00376AF0">
        <w:rPr>
          <w:iCs/>
        </w:rPr>
        <w:t xml:space="preserve"> </w:t>
      </w:r>
      <w:r w:rsidR="00B864AE">
        <w:rPr>
          <w:iCs/>
        </w:rPr>
        <w:t>offer</w:t>
      </w:r>
      <w:r w:rsidR="00B864AE" w:rsidRPr="00BE1757">
        <w:rPr>
          <w:iCs/>
        </w:rPr>
        <w:t xml:space="preserve"> </w:t>
      </w:r>
      <w:r w:rsidR="00BE1757" w:rsidRPr="00BE1757">
        <w:rPr>
          <w:iCs/>
        </w:rPr>
        <w:t>entry-level services to help older people liv</w:t>
      </w:r>
      <w:r w:rsidR="00F10EB4">
        <w:rPr>
          <w:iCs/>
        </w:rPr>
        <w:t>e</w:t>
      </w:r>
      <w:r w:rsidR="00BE1757" w:rsidRPr="00BE1757">
        <w:rPr>
          <w:iCs/>
        </w:rPr>
        <w:t xml:space="preserve"> independently and safely at home </w:t>
      </w:r>
      <w:r w:rsidR="00A1170A">
        <w:rPr>
          <w:iCs/>
        </w:rPr>
        <w:t xml:space="preserve">in </w:t>
      </w:r>
      <w:r w:rsidR="00BE1757" w:rsidRPr="00BE1757">
        <w:rPr>
          <w:iCs/>
        </w:rPr>
        <w:t>their community.</w:t>
      </w:r>
      <w:r w:rsidR="00E214B9">
        <w:rPr>
          <w:iCs/>
        </w:rPr>
        <w:t xml:space="preserve"> </w:t>
      </w:r>
      <w:r w:rsidR="00FA6C33" w:rsidRPr="00FA6C33">
        <w:rPr>
          <w:iCs/>
        </w:rPr>
        <w:t xml:space="preserve">My Aged Care </w:t>
      </w:r>
      <w:r w:rsidR="00A1170A">
        <w:rPr>
          <w:iCs/>
        </w:rPr>
        <w:t>help</w:t>
      </w:r>
      <w:r w:rsidR="00A1170A" w:rsidRPr="00FA6C33">
        <w:rPr>
          <w:iCs/>
        </w:rPr>
        <w:t xml:space="preserve">s </w:t>
      </w:r>
      <w:r w:rsidR="00FA6C33" w:rsidRPr="00FA6C33">
        <w:rPr>
          <w:iCs/>
        </w:rPr>
        <w:t xml:space="preserve">older </w:t>
      </w:r>
      <w:proofErr w:type="gramStart"/>
      <w:r w:rsidR="00FA6C33" w:rsidRPr="00FA6C33">
        <w:rPr>
          <w:iCs/>
        </w:rPr>
        <w:t>people,</w:t>
      </w:r>
      <w:proofErr w:type="gramEnd"/>
      <w:r w:rsidR="00FA6C33" w:rsidRPr="00FA6C33">
        <w:rPr>
          <w:iCs/>
        </w:rPr>
        <w:t xml:space="preserve"> their families and carers find information about aged care and access services. For help</w:t>
      </w:r>
      <w:r w:rsidR="00101C0E">
        <w:rPr>
          <w:iCs/>
        </w:rPr>
        <w:t>,</w:t>
      </w:r>
      <w:r w:rsidR="00FA6C33" w:rsidRPr="00FA6C33">
        <w:rPr>
          <w:iCs/>
        </w:rPr>
        <w:t xml:space="preserve"> visit the </w:t>
      </w:r>
      <w:hyperlink r:id="rId35" w:history="1">
        <w:r w:rsidR="00FA6C33" w:rsidRPr="004164E0">
          <w:rPr>
            <w:rStyle w:val="Hyperlink"/>
            <w:iCs/>
          </w:rPr>
          <w:t>My Aged Care website</w:t>
        </w:r>
      </w:hyperlink>
      <w:r w:rsidR="00FA6C33" w:rsidRPr="00FA6C33">
        <w:rPr>
          <w:iCs/>
        </w:rPr>
        <w:t xml:space="preserve"> or call 1800 200 422 Monday to Friday, 8 am to 8 pm, and Saturday, 10 am to 2 pm.</w:t>
      </w:r>
    </w:p>
    <w:bookmarkEnd w:id="0"/>
    <w:p w14:paraId="44198850" w14:textId="3B5A875B" w:rsidR="00D85B34" w:rsidRPr="00981197" w:rsidRDefault="00D85B34" w:rsidP="00981197">
      <w:pPr>
        <w:pStyle w:val="Heading1"/>
      </w:pPr>
      <w:r>
        <w:t>General</w:t>
      </w:r>
    </w:p>
    <w:p w14:paraId="5BDC14B7" w14:textId="32AAF072" w:rsidR="00893FE2" w:rsidRPr="00981197" w:rsidRDefault="00A96395" w:rsidP="00981197">
      <w:pPr>
        <w:pStyle w:val="Heading2"/>
      </w:pPr>
      <w:r w:rsidRPr="0042186B">
        <w:t>Can we please discuss the wait times for concession elders waiting in respite for permanent care</w:t>
      </w:r>
      <w:r w:rsidR="00F3422E" w:rsidRPr="0042186B">
        <w:t>?</w:t>
      </w:r>
    </w:p>
    <w:p w14:paraId="6037EB04" w14:textId="1B0794DD" w:rsidR="00220983" w:rsidRPr="00981197" w:rsidRDefault="00E45D57" w:rsidP="00981197">
      <w:r w:rsidRPr="00E45D57">
        <w:t xml:space="preserve">The </w:t>
      </w:r>
      <w:r w:rsidR="001F2EAA">
        <w:t>g</w:t>
      </w:r>
      <w:r w:rsidRPr="00E45D57">
        <w:t xml:space="preserve">overnment is aware that there is currently a shortage of supply that is impacting the ability of older Australians, particularly those with low means, to access residential aged care in </w:t>
      </w:r>
      <w:r w:rsidRPr="00981197">
        <w:t>a timely way.</w:t>
      </w:r>
    </w:p>
    <w:p w14:paraId="6A7D0676" w14:textId="6626AA0A" w:rsidR="00E0138B" w:rsidRPr="00981197" w:rsidRDefault="00E45D57" w:rsidP="00981197">
      <w:r w:rsidRPr="00981197">
        <w:t>O</w:t>
      </w:r>
      <w:r w:rsidRPr="00E45D57">
        <w:t>n 30 September 2025, the Minister for Aged Care and Seniors, the Hon Sam Rae MP</w:t>
      </w:r>
      <w:r w:rsidR="0003734C">
        <w:t>,</w:t>
      </w:r>
      <w:r w:rsidRPr="00E45D57">
        <w:t xml:space="preserve"> announced the independent Residential Age Care Accommodation Review (Review), which is focusing on how to achieve equitable outcomes for supported residents and contribute to a sustainable sector that can build, upgrade, and maintain high quality accommodation. The Review’s final report will be tabled in Parliament by 1 July 2026. Further information on the review can be found at </w:t>
      </w:r>
      <w:hyperlink r:id="rId36" w:history="1">
        <w:r w:rsidRPr="00E45D57">
          <w:rPr>
            <w:rStyle w:val="Hyperlink"/>
          </w:rPr>
          <w:t>www.health.gov.au/committees-and-groups/residential-aged-care-accommodation-pricing-review</w:t>
        </w:r>
      </w:hyperlink>
      <w:r w:rsidRPr="00E45D57">
        <w:t>.</w:t>
      </w:r>
    </w:p>
    <w:sectPr w:rsidR="00E0138B" w:rsidRPr="00981197" w:rsidSect="00225D58">
      <w:headerReference w:type="even" r:id="rId37"/>
      <w:footerReference w:type="even" r:id="rId38"/>
      <w:footerReference w:type="default" r:id="rId39"/>
      <w:headerReference w:type="first" r:id="rId40"/>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FD0D2" w14:textId="77777777" w:rsidR="008A30E0" w:rsidRDefault="008A30E0" w:rsidP="0076491B">
      <w:pPr>
        <w:spacing w:before="0" w:after="0" w:line="240" w:lineRule="auto"/>
      </w:pPr>
      <w:r>
        <w:separator/>
      </w:r>
    </w:p>
  </w:endnote>
  <w:endnote w:type="continuationSeparator" w:id="0">
    <w:p w14:paraId="3F5DFEE2" w14:textId="77777777" w:rsidR="008A30E0" w:rsidRDefault="008A30E0"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BACD8" w14:textId="6B8C4CE9" w:rsidR="00214161" w:rsidRDefault="00214161">
    <w:pPr>
      <w:pStyle w:val="Footer"/>
    </w:pPr>
    <w:r>
      <w:rPr>
        <w:noProof/>
      </w:rPr>
      <mc:AlternateContent>
        <mc:Choice Requires="wps">
          <w:drawing>
            <wp:anchor distT="0" distB="0" distL="0" distR="0" simplePos="0" relativeHeight="251658244" behindDoc="0" locked="0" layoutInCell="1" allowOverlap="1" wp14:anchorId="006F68F4" wp14:editId="54060523">
              <wp:simplePos x="635" y="635"/>
              <wp:positionH relativeFrom="page">
                <wp:align>center</wp:align>
              </wp:positionH>
              <wp:positionV relativeFrom="page">
                <wp:align>bottom</wp:align>
              </wp:positionV>
              <wp:extent cx="622300" cy="480695"/>
              <wp:effectExtent l="0" t="0" r="6350" b="0"/>
              <wp:wrapNone/>
              <wp:docPr id="27878308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69E7067" w14:textId="274AD4FE" w:rsidR="00214161" w:rsidRPr="00214161" w:rsidRDefault="00214161" w:rsidP="00214161">
                          <w:pPr>
                            <w:spacing w:after="0"/>
                            <w:rPr>
                              <w:rFonts w:ascii="Aptos" w:eastAsia="Aptos" w:hAnsi="Aptos" w:cs="Aptos"/>
                              <w:noProof/>
                              <w:color w:val="FF0000"/>
                            </w:rPr>
                          </w:pPr>
                          <w:r w:rsidRPr="00214161">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6F68F4" id="_x0000_t202" coordsize="21600,21600" o:spt="202" path="m,l,21600r21600,l21600,xe">
              <v:stroke joinstyle="miter"/>
              <v:path gradientshapeok="t" o:connecttype="rect"/>
            </v:shapetype>
            <v:shape id="Text Box 5" o:spid="_x0000_s1027" type="#_x0000_t202" alt="OFFICIAL" style="position:absolute;margin-left:0;margin-top:0;width:49pt;height:37.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eDAIAABwEAAAOAAAAZHJzL2Uyb0RvYy54bWysU8Fu2zAMvQ/YPwi6L3ayNWiNOEXWIsOA&#10;oC2QDj0rshQbsESBUmJnXz9Kjpuu22nYRaZJ6pF8fFrc9qZlR4W+AVvy6STnTFkJVWP3Jf/xvP50&#10;zZkPwlaiBatKflKe3y4/flh0rlAzqKGtFDICsb7oXMnrEFyRZV7Wygg/AacsBTWgEYF+cZ9VKDpC&#10;N202y/N51gFWDkEq78l7PwT5MuFrrWR41NqrwNqSU28hnZjOXTyz5UIUexSubuS5DfEPXRjRWCr6&#10;CnUvgmAHbP6AMo1E8KDDRILJQOtGqjQDTTPN302zrYVTaRYix7tXmvz/g5UPx617Qhb6r9DTAiMh&#10;nfOFJ2ecp9do4pc6ZRQnCk+vtKk+MEnO+Wz2OaeIpNCX63x+cxVRsstlhz58U2BYNEqOtJVEljhu&#10;fBhSx5RYy8K6adu0mdb+5iDM6MkuHUYr9LueNdWb7ndQnWgohGHf3sl1Q6U3wocngbRg6pZEGx7p&#10;0C10JYezxVkN+PNv/phPvFOUs44EU3JLiuas/W5pH1Fbo4GjsUvG9Ca/ivTYg7kDkuGUXoSTySQv&#10;hnY0NYJ5ITmvYiEKCSupXMl3o3kXBuXSc5BqtUpJJCMnwsZunYzQka7I5XP/ItCdCQ+0qQcY1SSK&#10;d7wPufGmd6tDIPbTUiK1A5FnxkmCaa3n5xI1/vY/ZV0e9fIX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rXsf3gwCAAAcBAAA&#10;DgAAAAAAAAAAAAAAAAAuAgAAZHJzL2Uyb0RvYy54bWxQSwECLQAUAAYACAAAACEAHblB0doAAAAD&#10;AQAADwAAAAAAAAAAAAAAAABmBAAAZHJzL2Rvd25yZXYueG1sUEsFBgAAAAAEAAQA8wAAAG0FAAAA&#10;AA==&#10;" filled="f" stroked="f">
              <v:textbox style="mso-fit-shape-to-text:t" inset="0,0,0,15pt">
                <w:txbxContent>
                  <w:p w14:paraId="269E7067" w14:textId="274AD4FE" w:rsidR="00214161" w:rsidRPr="00214161" w:rsidRDefault="00214161" w:rsidP="00214161">
                    <w:pPr>
                      <w:spacing w:after="0"/>
                      <w:rPr>
                        <w:rFonts w:ascii="Aptos" w:eastAsia="Aptos" w:hAnsi="Aptos" w:cs="Aptos"/>
                        <w:noProof/>
                        <w:color w:val="FF0000"/>
                      </w:rPr>
                    </w:pPr>
                    <w:r w:rsidRPr="00214161">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2107767"/>
      <w:docPartObj>
        <w:docPartGallery w:val="Page Numbers (Bottom of Page)"/>
        <w:docPartUnique/>
      </w:docPartObj>
    </w:sdtPr>
    <w:sdtContent>
      <w:p w14:paraId="2D7EF8A0" w14:textId="4191A88C" w:rsidR="00225D58" w:rsidRDefault="00225D58">
        <w:pPr>
          <w:pStyle w:val="Footer"/>
          <w:jc w:val="right"/>
        </w:pPr>
        <w:r>
          <w:fldChar w:fldCharType="begin"/>
        </w:r>
        <w:r>
          <w:instrText>PAGE   \* MERGEFORMAT</w:instrText>
        </w:r>
        <w:r>
          <w:fldChar w:fldCharType="separate"/>
        </w:r>
        <w:r>
          <w:rPr>
            <w:lang w:val="en-GB"/>
          </w:rPr>
          <w:t>2</w:t>
        </w:r>
        <w:r>
          <w:fldChar w:fldCharType="end"/>
        </w:r>
      </w:p>
    </w:sdtContent>
  </w:sdt>
  <w:p w14:paraId="08D81A6A" w14:textId="77777777" w:rsidR="00225D58" w:rsidRDefault="00225D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2F483" w14:textId="77777777" w:rsidR="008A30E0" w:rsidRDefault="008A30E0" w:rsidP="0076491B">
      <w:pPr>
        <w:spacing w:before="0" w:after="0" w:line="240" w:lineRule="auto"/>
      </w:pPr>
      <w:r>
        <w:separator/>
      </w:r>
    </w:p>
  </w:footnote>
  <w:footnote w:type="continuationSeparator" w:id="0">
    <w:p w14:paraId="356E5FE5" w14:textId="77777777" w:rsidR="008A30E0" w:rsidRDefault="008A30E0"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79DBC" w14:textId="6EA04DD4" w:rsidR="00214161" w:rsidRDefault="00214161">
    <w:pPr>
      <w:pStyle w:val="Header"/>
    </w:pPr>
    <w:r>
      <w:rPr>
        <w:noProof/>
      </w:rPr>
      <mc:AlternateContent>
        <mc:Choice Requires="wps">
          <w:drawing>
            <wp:anchor distT="0" distB="0" distL="0" distR="0" simplePos="0" relativeHeight="251658242" behindDoc="0" locked="0" layoutInCell="1" allowOverlap="1" wp14:anchorId="16D6B6A7" wp14:editId="5AFBF322">
              <wp:simplePos x="635" y="635"/>
              <wp:positionH relativeFrom="page">
                <wp:align>center</wp:align>
              </wp:positionH>
              <wp:positionV relativeFrom="page">
                <wp:align>top</wp:align>
              </wp:positionV>
              <wp:extent cx="622300" cy="480695"/>
              <wp:effectExtent l="0" t="0" r="6350" b="14605"/>
              <wp:wrapNone/>
              <wp:docPr id="203021006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493E200" w14:textId="3851CA8E" w:rsidR="00214161" w:rsidRPr="00214161" w:rsidRDefault="00214161" w:rsidP="00214161">
                          <w:pPr>
                            <w:spacing w:after="0"/>
                            <w:rPr>
                              <w:rFonts w:ascii="Aptos" w:eastAsia="Aptos" w:hAnsi="Aptos" w:cs="Aptos"/>
                              <w:noProof/>
                              <w:color w:val="FF0000"/>
                            </w:rPr>
                          </w:pPr>
                          <w:r w:rsidRPr="00214161">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D6B6A7"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0493E200" w14:textId="3851CA8E" w:rsidR="00214161" w:rsidRPr="00214161" w:rsidRDefault="00214161" w:rsidP="00214161">
                    <w:pPr>
                      <w:spacing w:after="0"/>
                      <w:rPr>
                        <w:rFonts w:ascii="Aptos" w:eastAsia="Aptos" w:hAnsi="Aptos" w:cs="Aptos"/>
                        <w:noProof/>
                        <w:color w:val="FF0000"/>
                      </w:rPr>
                    </w:pPr>
                    <w:r w:rsidRPr="00214161">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EBF6A" w14:textId="429D7778" w:rsidR="0076491B" w:rsidRDefault="00ED0C73">
    <w:pPr>
      <w:pStyle w:val="Header"/>
    </w:pPr>
    <w:r>
      <w:rPr>
        <w:noProof/>
      </w:rPr>
      <w:drawing>
        <wp:anchor distT="0" distB="0" distL="114300" distR="114300" simplePos="0" relativeHeight="251658240" behindDoc="0" locked="0" layoutInCell="1" allowOverlap="1" wp14:anchorId="62AF7B4A" wp14:editId="2DFD0785">
          <wp:simplePos x="0" y="0"/>
          <wp:positionH relativeFrom="page">
            <wp:align>left</wp:align>
          </wp:positionH>
          <wp:positionV relativeFrom="page">
            <wp:align>top</wp:align>
          </wp:positionV>
          <wp:extent cx="7558405" cy="198691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6915"/>
                  </a:xfrm>
                  <a:prstGeom prst="rect">
                    <a:avLst/>
                  </a:prstGeom>
                </pic:spPr>
              </pic:pic>
            </a:graphicData>
          </a:graphic>
          <wp14:sizeRelH relativeFrom="margin">
            <wp14:pctWidth>0</wp14:pctWidth>
          </wp14:sizeRelH>
          <wp14:sizeRelV relativeFrom="margin">
            <wp14:pctHeight>0</wp14:pctHeight>
          </wp14:sizeRelV>
        </wp:anchor>
      </w:drawing>
    </w:r>
    <w:r w:rsidR="00EE3E5B">
      <w:rPr>
        <w:noProof/>
      </w:rPr>
      <w:drawing>
        <wp:anchor distT="0" distB="0" distL="114300" distR="114300" simplePos="0" relativeHeight="251658241" behindDoc="1" locked="0" layoutInCell="1" allowOverlap="1" wp14:anchorId="50D77972" wp14:editId="755AE4DA">
          <wp:simplePos x="0" y="0"/>
          <wp:positionH relativeFrom="page">
            <wp:posOffset>-343535</wp:posOffset>
          </wp:positionH>
          <wp:positionV relativeFrom="page">
            <wp:posOffset>-153670</wp:posOffset>
          </wp:positionV>
          <wp:extent cx="8230235" cy="354901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4133" r="4748"/>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6FEFC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B5699B"/>
    <w:multiLevelType w:val="hybridMultilevel"/>
    <w:tmpl w:val="1FAC75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A6168B7"/>
    <w:multiLevelType w:val="hybridMultilevel"/>
    <w:tmpl w:val="19449B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5BE589F"/>
    <w:multiLevelType w:val="hybridMultilevel"/>
    <w:tmpl w:val="7632DF68"/>
    <w:lvl w:ilvl="0" w:tplc="5D865D7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CA64D4"/>
    <w:multiLevelType w:val="hybridMultilevel"/>
    <w:tmpl w:val="EC3084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2D331D7"/>
    <w:multiLevelType w:val="hybridMultilevel"/>
    <w:tmpl w:val="CE16DCD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 w15:restartNumberingAfterBreak="0">
    <w:nsid w:val="72920CB2"/>
    <w:multiLevelType w:val="hybridMultilevel"/>
    <w:tmpl w:val="24F66622"/>
    <w:lvl w:ilvl="0" w:tplc="BBBCB222">
      <w:start w:val="1"/>
      <w:numFmt w:val="bullet"/>
      <w:pStyle w:val="ListParagraph"/>
      <w:lvlText w:val=""/>
      <w:lvlJc w:val="left"/>
      <w:pPr>
        <w:ind w:left="360" w:hanging="360"/>
      </w:pPr>
      <w:rPr>
        <w:rFonts w:ascii="Symbol" w:hAnsi="Symbol" w:hint="default"/>
        <w:color w:val="8C59A5" w:themeColor="accent3"/>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94001727">
    <w:abstractNumId w:val="6"/>
  </w:num>
  <w:num w:numId="2" w16cid:durableId="1139419008">
    <w:abstractNumId w:val="1"/>
  </w:num>
  <w:num w:numId="3" w16cid:durableId="1414014049">
    <w:abstractNumId w:val="5"/>
  </w:num>
  <w:num w:numId="4" w16cid:durableId="1401515953">
    <w:abstractNumId w:val="3"/>
  </w:num>
  <w:num w:numId="5" w16cid:durableId="1231424712">
    <w:abstractNumId w:val="2"/>
  </w:num>
  <w:num w:numId="6" w16cid:durableId="426460194">
    <w:abstractNumId w:val="4"/>
  </w:num>
  <w:num w:numId="7" w16cid:durableId="69358239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DEF"/>
    <w:rsid w:val="00002ACB"/>
    <w:rsid w:val="00002DCD"/>
    <w:rsid w:val="000031FD"/>
    <w:rsid w:val="000033EA"/>
    <w:rsid w:val="00003BBA"/>
    <w:rsid w:val="00004228"/>
    <w:rsid w:val="00004EF5"/>
    <w:rsid w:val="00006C0A"/>
    <w:rsid w:val="00007D7A"/>
    <w:rsid w:val="00010565"/>
    <w:rsid w:val="00010A3C"/>
    <w:rsid w:val="00010DAC"/>
    <w:rsid w:val="00011652"/>
    <w:rsid w:val="000117C0"/>
    <w:rsid w:val="0001189D"/>
    <w:rsid w:val="00012724"/>
    <w:rsid w:val="000127A4"/>
    <w:rsid w:val="00012C67"/>
    <w:rsid w:val="00012DFA"/>
    <w:rsid w:val="00013112"/>
    <w:rsid w:val="000132D2"/>
    <w:rsid w:val="0001347B"/>
    <w:rsid w:val="00014401"/>
    <w:rsid w:val="000144BF"/>
    <w:rsid w:val="000152A2"/>
    <w:rsid w:val="00015DA7"/>
    <w:rsid w:val="00016190"/>
    <w:rsid w:val="000164C0"/>
    <w:rsid w:val="00016A2B"/>
    <w:rsid w:val="00016B1A"/>
    <w:rsid w:val="000170D3"/>
    <w:rsid w:val="000171FB"/>
    <w:rsid w:val="00017DFF"/>
    <w:rsid w:val="00020298"/>
    <w:rsid w:val="00020669"/>
    <w:rsid w:val="000207BF"/>
    <w:rsid w:val="00021476"/>
    <w:rsid w:val="00021C9D"/>
    <w:rsid w:val="00021E7E"/>
    <w:rsid w:val="0002275B"/>
    <w:rsid w:val="000227BD"/>
    <w:rsid w:val="0002356A"/>
    <w:rsid w:val="00024339"/>
    <w:rsid w:val="000244F8"/>
    <w:rsid w:val="00025025"/>
    <w:rsid w:val="000253E7"/>
    <w:rsid w:val="00025A10"/>
    <w:rsid w:val="000261E8"/>
    <w:rsid w:val="00027063"/>
    <w:rsid w:val="00027731"/>
    <w:rsid w:val="00027D85"/>
    <w:rsid w:val="0003221F"/>
    <w:rsid w:val="00032C94"/>
    <w:rsid w:val="00032F3E"/>
    <w:rsid w:val="00033EBA"/>
    <w:rsid w:val="00034264"/>
    <w:rsid w:val="00034561"/>
    <w:rsid w:val="000356F7"/>
    <w:rsid w:val="0003656B"/>
    <w:rsid w:val="00036835"/>
    <w:rsid w:val="0003734C"/>
    <w:rsid w:val="0003756B"/>
    <w:rsid w:val="000400FF"/>
    <w:rsid w:val="000407D0"/>
    <w:rsid w:val="00040B33"/>
    <w:rsid w:val="0004111A"/>
    <w:rsid w:val="0004114E"/>
    <w:rsid w:val="0004136F"/>
    <w:rsid w:val="000415F0"/>
    <w:rsid w:val="00042071"/>
    <w:rsid w:val="000428C5"/>
    <w:rsid w:val="00043D24"/>
    <w:rsid w:val="0004410E"/>
    <w:rsid w:val="000450F0"/>
    <w:rsid w:val="00045502"/>
    <w:rsid w:val="0004551F"/>
    <w:rsid w:val="0004570C"/>
    <w:rsid w:val="0004676C"/>
    <w:rsid w:val="000469D3"/>
    <w:rsid w:val="00047543"/>
    <w:rsid w:val="000479F8"/>
    <w:rsid w:val="00047B57"/>
    <w:rsid w:val="000508FE"/>
    <w:rsid w:val="00051B3F"/>
    <w:rsid w:val="00051F06"/>
    <w:rsid w:val="00052A82"/>
    <w:rsid w:val="00053C94"/>
    <w:rsid w:val="0005406B"/>
    <w:rsid w:val="000541BF"/>
    <w:rsid w:val="000543D8"/>
    <w:rsid w:val="00054751"/>
    <w:rsid w:val="000548A7"/>
    <w:rsid w:val="00055FC1"/>
    <w:rsid w:val="00056940"/>
    <w:rsid w:val="00056B67"/>
    <w:rsid w:val="000575FA"/>
    <w:rsid w:val="00060792"/>
    <w:rsid w:val="00061479"/>
    <w:rsid w:val="00061875"/>
    <w:rsid w:val="00062433"/>
    <w:rsid w:val="000625F1"/>
    <w:rsid w:val="00063E20"/>
    <w:rsid w:val="00064C42"/>
    <w:rsid w:val="00064E43"/>
    <w:rsid w:val="00066621"/>
    <w:rsid w:val="00066D0D"/>
    <w:rsid w:val="000676C7"/>
    <w:rsid w:val="0007135C"/>
    <w:rsid w:val="000716CE"/>
    <w:rsid w:val="00072706"/>
    <w:rsid w:val="000739C6"/>
    <w:rsid w:val="00076176"/>
    <w:rsid w:val="00080965"/>
    <w:rsid w:val="00082CBB"/>
    <w:rsid w:val="00083962"/>
    <w:rsid w:val="000845A3"/>
    <w:rsid w:val="00084D72"/>
    <w:rsid w:val="00085BAC"/>
    <w:rsid w:val="00085DA4"/>
    <w:rsid w:val="000860A1"/>
    <w:rsid w:val="0008669B"/>
    <w:rsid w:val="00086CB6"/>
    <w:rsid w:val="00086CF0"/>
    <w:rsid w:val="0008746C"/>
    <w:rsid w:val="000874E4"/>
    <w:rsid w:val="00090157"/>
    <w:rsid w:val="00090837"/>
    <w:rsid w:val="00091110"/>
    <w:rsid w:val="0009137C"/>
    <w:rsid w:val="00092104"/>
    <w:rsid w:val="0009317F"/>
    <w:rsid w:val="00093B74"/>
    <w:rsid w:val="0009463F"/>
    <w:rsid w:val="00094A86"/>
    <w:rsid w:val="00095A9C"/>
    <w:rsid w:val="00095E78"/>
    <w:rsid w:val="000962B6"/>
    <w:rsid w:val="000965B7"/>
    <w:rsid w:val="00097245"/>
    <w:rsid w:val="00097818"/>
    <w:rsid w:val="000A0510"/>
    <w:rsid w:val="000A0765"/>
    <w:rsid w:val="000A140A"/>
    <w:rsid w:val="000A158B"/>
    <w:rsid w:val="000A1825"/>
    <w:rsid w:val="000A1A83"/>
    <w:rsid w:val="000A2694"/>
    <w:rsid w:val="000A2E29"/>
    <w:rsid w:val="000A3561"/>
    <w:rsid w:val="000A35AA"/>
    <w:rsid w:val="000A3D7A"/>
    <w:rsid w:val="000A47F0"/>
    <w:rsid w:val="000A5761"/>
    <w:rsid w:val="000A5C33"/>
    <w:rsid w:val="000A5F6F"/>
    <w:rsid w:val="000A69F6"/>
    <w:rsid w:val="000A7011"/>
    <w:rsid w:val="000B0AD6"/>
    <w:rsid w:val="000B15EE"/>
    <w:rsid w:val="000B1C86"/>
    <w:rsid w:val="000B264F"/>
    <w:rsid w:val="000B2BE8"/>
    <w:rsid w:val="000B36BC"/>
    <w:rsid w:val="000B36BE"/>
    <w:rsid w:val="000B3795"/>
    <w:rsid w:val="000B4170"/>
    <w:rsid w:val="000B448C"/>
    <w:rsid w:val="000B45DB"/>
    <w:rsid w:val="000B562E"/>
    <w:rsid w:val="000B5B5F"/>
    <w:rsid w:val="000C06B4"/>
    <w:rsid w:val="000C0E6C"/>
    <w:rsid w:val="000C0F3F"/>
    <w:rsid w:val="000C15A1"/>
    <w:rsid w:val="000C195B"/>
    <w:rsid w:val="000C1B1A"/>
    <w:rsid w:val="000C1F26"/>
    <w:rsid w:val="000C2399"/>
    <w:rsid w:val="000C2732"/>
    <w:rsid w:val="000C29BC"/>
    <w:rsid w:val="000C36AD"/>
    <w:rsid w:val="000C392E"/>
    <w:rsid w:val="000C51C7"/>
    <w:rsid w:val="000C522C"/>
    <w:rsid w:val="000C593C"/>
    <w:rsid w:val="000C613F"/>
    <w:rsid w:val="000C64DB"/>
    <w:rsid w:val="000C74C8"/>
    <w:rsid w:val="000C7CF8"/>
    <w:rsid w:val="000D000C"/>
    <w:rsid w:val="000D03D2"/>
    <w:rsid w:val="000D0BFB"/>
    <w:rsid w:val="000D1077"/>
    <w:rsid w:val="000D185F"/>
    <w:rsid w:val="000D1D7F"/>
    <w:rsid w:val="000D2C41"/>
    <w:rsid w:val="000D31C9"/>
    <w:rsid w:val="000D3949"/>
    <w:rsid w:val="000D4182"/>
    <w:rsid w:val="000D5DD0"/>
    <w:rsid w:val="000D6082"/>
    <w:rsid w:val="000D6606"/>
    <w:rsid w:val="000D7888"/>
    <w:rsid w:val="000E0BDE"/>
    <w:rsid w:val="000E29F3"/>
    <w:rsid w:val="000E394D"/>
    <w:rsid w:val="000E3FF6"/>
    <w:rsid w:val="000E4813"/>
    <w:rsid w:val="000E553F"/>
    <w:rsid w:val="000E5F69"/>
    <w:rsid w:val="000E642A"/>
    <w:rsid w:val="000E6990"/>
    <w:rsid w:val="000E6F45"/>
    <w:rsid w:val="000E6F5D"/>
    <w:rsid w:val="000F071F"/>
    <w:rsid w:val="000F0D7B"/>
    <w:rsid w:val="000F1767"/>
    <w:rsid w:val="000F1FD6"/>
    <w:rsid w:val="000F2A9C"/>
    <w:rsid w:val="000F397E"/>
    <w:rsid w:val="000F50EA"/>
    <w:rsid w:val="000F5590"/>
    <w:rsid w:val="000F56F8"/>
    <w:rsid w:val="000F578A"/>
    <w:rsid w:val="000F5CFB"/>
    <w:rsid w:val="000F649E"/>
    <w:rsid w:val="000F6619"/>
    <w:rsid w:val="000F6E81"/>
    <w:rsid w:val="000F70A2"/>
    <w:rsid w:val="000F7275"/>
    <w:rsid w:val="000F7870"/>
    <w:rsid w:val="00100147"/>
    <w:rsid w:val="001006F3"/>
    <w:rsid w:val="00100C3F"/>
    <w:rsid w:val="00101C0E"/>
    <w:rsid w:val="0010329B"/>
    <w:rsid w:val="00105119"/>
    <w:rsid w:val="00110106"/>
    <w:rsid w:val="0011211D"/>
    <w:rsid w:val="0011293B"/>
    <w:rsid w:val="00112A76"/>
    <w:rsid w:val="0011378F"/>
    <w:rsid w:val="00113DCD"/>
    <w:rsid w:val="00115294"/>
    <w:rsid w:val="00116198"/>
    <w:rsid w:val="00116E32"/>
    <w:rsid w:val="00117390"/>
    <w:rsid w:val="001175F9"/>
    <w:rsid w:val="00117A5A"/>
    <w:rsid w:val="001201CC"/>
    <w:rsid w:val="0012198F"/>
    <w:rsid w:val="00122109"/>
    <w:rsid w:val="00122989"/>
    <w:rsid w:val="00122F95"/>
    <w:rsid w:val="00124437"/>
    <w:rsid w:val="00124494"/>
    <w:rsid w:val="0012501D"/>
    <w:rsid w:val="001251BB"/>
    <w:rsid w:val="00125383"/>
    <w:rsid w:val="00126075"/>
    <w:rsid w:val="0012699C"/>
    <w:rsid w:val="001274CB"/>
    <w:rsid w:val="001276E4"/>
    <w:rsid w:val="001278B0"/>
    <w:rsid w:val="00130152"/>
    <w:rsid w:val="00130BBF"/>
    <w:rsid w:val="00130F77"/>
    <w:rsid w:val="00131F70"/>
    <w:rsid w:val="0013213C"/>
    <w:rsid w:val="0013288F"/>
    <w:rsid w:val="00132F8B"/>
    <w:rsid w:val="0013366D"/>
    <w:rsid w:val="00133AB7"/>
    <w:rsid w:val="00133C7E"/>
    <w:rsid w:val="00134725"/>
    <w:rsid w:val="00136C39"/>
    <w:rsid w:val="00137315"/>
    <w:rsid w:val="00137841"/>
    <w:rsid w:val="001401E1"/>
    <w:rsid w:val="001410F4"/>
    <w:rsid w:val="0014136B"/>
    <w:rsid w:val="0014198E"/>
    <w:rsid w:val="00141A86"/>
    <w:rsid w:val="00141ED2"/>
    <w:rsid w:val="00142137"/>
    <w:rsid w:val="0014255F"/>
    <w:rsid w:val="00142691"/>
    <w:rsid w:val="00142B69"/>
    <w:rsid w:val="00143315"/>
    <w:rsid w:val="00143B37"/>
    <w:rsid w:val="00144E98"/>
    <w:rsid w:val="001456C5"/>
    <w:rsid w:val="001457DB"/>
    <w:rsid w:val="00145944"/>
    <w:rsid w:val="0014615D"/>
    <w:rsid w:val="00146B57"/>
    <w:rsid w:val="00147175"/>
    <w:rsid w:val="00147195"/>
    <w:rsid w:val="00147442"/>
    <w:rsid w:val="00150064"/>
    <w:rsid w:val="00150D5D"/>
    <w:rsid w:val="00151D80"/>
    <w:rsid w:val="001523C6"/>
    <w:rsid w:val="00152677"/>
    <w:rsid w:val="00152F35"/>
    <w:rsid w:val="0015377B"/>
    <w:rsid w:val="00153A0A"/>
    <w:rsid w:val="001544E4"/>
    <w:rsid w:val="00154E38"/>
    <w:rsid w:val="00155F57"/>
    <w:rsid w:val="001576DE"/>
    <w:rsid w:val="00157717"/>
    <w:rsid w:val="00157980"/>
    <w:rsid w:val="00161E1D"/>
    <w:rsid w:val="00162BC6"/>
    <w:rsid w:val="0016321B"/>
    <w:rsid w:val="001637FC"/>
    <w:rsid w:val="00163B6D"/>
    <w:rsid w:val="00163E9C"/>
    <w:rsid w:val="00164115"/>
    <w:rsid w:val="001641CA"/>
    <w:rsid w:val="00164F6C"/>
    <w:rsid w:val="001654A3"/>
    <w:rsid w:val="001657BD"/>
    <w:rsid w:val="001662DB"/>
    <w:rsid w:val="0016655F"/>
    <w:rsid w:val="001666CB"/>
    <w:rsid w:val="00166AA9"/>
    <w:rsid w:val="00167473"/>
    <w:rsid w:val="00167D15"/>
    <w:rsid w:val="00167EAB"/>
    <w:rsid w:val="001712A5"/>
    <w:rsid w:val="00171B0C"/>
    <w:rsid w:val="00171B60"/>
    <w:rsid w:val="00172262"/>
    <w:rsid w:val="0017228C"/>
    <w:rsid w:val="001724C2"/>
    <w:rsid w:val="00172602"/>
    <w:rsid w:val="00172BC3"/>
    <w:rsid w:val="00173335"/>
    <w:rsid w:val="001735B0"/>
    <w:rsid w:val="00173B73"/>
    <w:rsid w:val="00173D83"/>
    <w:rsid w:val="001742AE"/>
    <w:rsid w:val="00175C41"/>
    <w:rsid w:val="001765B4"/>
    <w:rsid w:val="001767E2"/>
    <w:rsid w:val="00176E7D"/>
    <w:rsid w:val="00177D86"/>
    <w:rsid w:val="00177F3C"/>
    <w:rsid w:val="00180181"/>
    <w:rsid w:val="00180711"/>
    <w:rsid w:val="00180A42"/>
    <w:rsid w:val="00180DF5"/>
    <w:rsid w:val="00181336"/>
    <w:rsid w:val="001813D0"/>
    <w:rsid w:val="00181453"/>
    <w:rsid w:val="00182201"/>
    <w:rsid w:val="001858D5"/>
    <w:rsid w:val="00186F7A"/>
    <w:rsid w:val="00190493"/>
    <w:rsid w:val="00193BE7"/>
    <w:rsid w:val="001946E5"/>
    <w:rsid w:val="00195CDD"/>
    <w:rsid w:val="00196752"/>
    <w:rsid w:val="00197440"/>
    <w:rsid w:val="001A0211"/>
    <w:rsid w:val="001A0A84"/>
    <w:rsid w:val="001A0DD4"/>
    <w:rsid w:val="001A131B"/>
    <w:rsid w:val="001A4831"/>
    <w:rsid w:val="001A4CC0"/>
    <w:rsid w:val="001A59DC"/>
    <w:rsid w:val="001A5B51"/>
    <w:rsid w:val="001A60F2"/>
    <w:rsid w:val="001A6BB5"/>
    <w:rsid w:val="001A71CE"/>
    <w:rsid w:val="001B0275"/>
    <w:rsid w:val="001B09C3"/>
    <w:rsid w:val="001B0DAA"/>
    <w:rsid w:val="001B0F4F"/>
    <w:rsid w:val="001B12D8"/>
    <w:rsid w:val="001B1F0F"/>
    <w:rsid w:val="001B2F03"/>
    <w:rsid w:val="001B552F"/>
    <w:rsid w:val="001B5EE6"/>
    <w:rsid w:val="001B62E0"/>
    <w:rsid w:val="001B65A3"/>
    <w:rsid w:val="001B74D2"/>
    <w:rsid w:val="001B768B"/>
    <w:rsid w:val="001C00A2"/>
    <w:rsid w:val="001C053D"/>
    <w:rsid w:val="001C1369"/>
    <w:rsid w:val="001C1561"/>
    <w:rsid w:val="001C2EFD"/>
    <w:rsid w:val="001C3692"/>
    <w:rsid w:val="001C3CC0"/>
    <w:rsid w:val="001C3F39"/>
    <w:rsid w:val="001C5065"/>
    <w:rsid w:val="001C520E"/>
    <w:rsid w:val="001C5EFB"/>
    <w:rsid w:val="001C5F8E"/>
    <w:rsid w:val="001C70A3"/>
    <w:rsid w:val="001C7A54"/>
    <w:rsid w:val="001C7DDD"/>
    <w:rsid w:val="001D0E33"/>
    <w:rsid w:val="001D14B0"/>
    <w:rsid w:val="001D1704"/>
    <w:rsid w:val="001D1BF2"/>
    <w:rsid w:val="001D26B2"/>
    <w:rsid w:val="001D2879"/>
    <w:rsid w:val="001D339F"/>
    <w:rsid w:val="001D37C4"/>
    <w:rsid w:val="001D3966"/>
    <w:rsid w:val="001D3CA7"/>
    <w:rsid w:val="001D4266"/>
    <w:rsid w:val="001D43CF"/>
    <w:rsid w:val="001D6BB6"/>
    <w:rsid w:val="001D7115"/>
    <w:rsid w:val="001D755C"/>
    <w:rsid w:val="001D7F7C"/>
    <w:rsid w:val="001D7FE8"/>
    <w:rsid w:val="001E0203"/>
    <w:rsid w:val="001E0AD0"/>
    <w:rsid w:val="001E1428"/>
    <w:rsid w:val="001E167C"/>
    <w:rsid w:val="001E19AE"/>
    <w:rsid w:val="001E1E40"/>
    <w:rsid w:val="001E3136"/>
    <w:rsid w:val="001E40C4"/>
    <w:rsid w:val="001E5EEA"/>
    <w:rsid w:val="001E751F"/>
    <w:rsid w:val="001E7810"/>
    <w:rsid w:val="001F0F7F"/>
    <w:rsid w:val="001F15D2"/>
    <w:rsid w:val="001F15FB"/>
    <w:rsid w:val="001F1AA8"/>
    <w:rsid w:val="001F1D0B"/>
    <w:rsid w:val="001F2523"/>
    <w:rsid w:val="001F2549"/>
    <w:rsid w:val="001F2CC6"/>
    <w:rsid w:val="001F2EAA"/>
    <w:rsid w:val="001F3CBC"/>
    <w:rsid w:val="001F41A5"/>
    <w:rsid w:val="001F421B"/>
    <w:rsid w:val="001F4920"/>
    <w:rsid w:val="001F5289"/>
    <w:rsid w:val="001F538A"/>
    <w:rsid w:val="001F5E07"/>
    <w:rsid w:val="001F7D5F"/>
    <w:rsid w:val="002001D3"/>
    <w:rsid w:val="002006F0"/>
    <w:rsid w:val="00200A7D"/>
    <w:rsid w:val="00201AE9"/>
    <w:rsid w:val="00201E90"/>
    <w:rsid w:val="00202D5D"/>
    <w:rsid w:val="00203E8F"/>
    <w:rsid w:val="002040F5"/>
    <w:rsid w:val="00204DF6"/>
    <w:rsid w:val="00204EEF"/>
    <w:rsid w:val="00204FF8"/>
    <w:rsid w:val="002050BB"/>
    <w:rsid w:val="0020541D"/>
    <w:rsid w:val="00206D49"/>
    <w:rsid w:val="00206E34"/>
    <w:rsid w:val="00207C4C"/>
    <w:rsid w:val="00210AC3"/>
    <w:rsid w:val="00210DBF"/>
    <w:rsid w:val="002113C7"/>
    <w:rsid w:val="002118CE"/>
    <w:rsid w:val="002126F9"/>
    <w:rsid w:val="0021381F"/>
    <w:rsid w:val="00213B8B"/>
    <w:rsid w:val="00214161"/>
    <w:rsid w:val="00215CD8"/>
    <w:rsid w:val="00215EDD"/>
    <w:rsid w:val="0021639D"/>
    <w:rsid w:val="0021642D"/>
    <w:rsid w:val="00217006"/>
    <w:rsid w:val="002172BF"/>
    <w:rsid w:val="00217524"/>
    <w:rsid w:val="00220983"/>
    <w:rsid w:val="00220B42"/>
    <w:rsid w:val="00222F08"/>
    <w:rsid w:val="00223035"/>
    <w:rsid w:val="00223532"/>
    <w:rsid w:val="0022553E"/>
    <w:rsid w:val="00225CFD"/>
    <w:rsid w:val="00225D58"/>
    <w:rsid w:val="00226166"/>
    <w:rsid w:val="002261A7"/>
    <w:rsid w:val="00226AE5"/>
    <w:rsid w:val="00226BA3"/>
    <w:rsid w:val="00226FA8"/>
    <w:rsid w:val="002277A3"/>
    <w:rsid w:val="00230095"/>
    <w:rsid w:val="00230440"/>
    <w:rsid w:val="002306BA"/>
    <w:rsid w:val="00230816"/>
    <w:rsid w:val="00230FD1"/>
    <w:rsid w:val="002325A5"/>
    <w:rsid w:val="002335B9"/>
    <w:rsid w:val="00233CE3"/>
    <w:rsid w:val="00233E12"/>
    <w:rsid w:val="00233EDB"/>
    <w:rsid w:val="002345D6"/>
    <w:rsid w:val="00234FCA"/>
    <w:rsid w:val="00237AC1"/>
    <w:rsid w:val="00237C50"/>
    <w:rsid w:val="00237D6B"/>
    <w:rsid w:val="00240050"/>
    <w:rsid w:val="00240582"/>
    <w:rsid w:val="00240A2C"/>
    <w:rsid w:val="00241CC0"/>
    <w:rsid w:val="002424B2"/>
    <w:rsid w:val="002424F8"/>
    <w:rsid w:val="00243D22"/>
    <w:rsid w:val="0024584B"/>
    <w:rsid w:val="0024600C"/>
    <w:rsid w:val="0024625C"/>
    <w:rsid w:val="002467AD"/>
    <w:rsid w:val="00246F15"/>
    <w:rsid w:val="002472AB"/>
    <w:rsid w:val="0025062D"/>
    <w:rsid w:val="0025076C"/>
    <w:rsid w:val="0025101F"/>
    <w:rsid w:val="0025114A"/>
    <w:rsid w:val="0025131E"/>
    <w:rsid w:val="002521DD"/>
    <w:rsid w:val="00252CFD"/>
    <w:rsid w:val="00252D1E"/>
    <w:rsid w:val="00252D2D"/>
    <w:rsid w:val="00252F03"/>
    <w:rsid w:val="002534AE"/>
    <w:rsid w:val="00253C7C"/>
    <w:rsid w:val="00256D0F"/>
    <w:rsid w:val="00260806"/>
    <w:rsid w:val="00260FB5"/>
    <w:rsid w:val="00261D12"/>
    <w:rsid w:val="002623B3"/>
    <w:rsid w:val="0026436A"/>
    <w:rsid w:val="0026474D"/>
    <w:rsid w:val="00264B1B"/>
    <w:rsid w:val="00265F03"/>
    <w:rsid w:val="00266285"/>
    <w:rsid w:val="00266521"/>
    <w:rsid w:val="00266823"/>
    <w:rsid w:val="00266E66"/>
    <w:rsid w:val="00270572"/>
    <w:rsid w:val="00270ECC"/>
    <w:rsid w:val="00271879"/>
    <w:rsid w:val="00272191"/>
    <w:rsid w:val="002730A1"/>
    <w:rsid w:val="00273B3F"/>
    <w:rsid w:val="002742B4"/>
    <w:rsid w:val="00275FF4"/>
    <w:rsid w:val="002760CC"/>
    <w:rsid w:val="00276B50"/>
    <w:rsid w:val="00276F2A"/>
    <w:rsid w:val="0027729D"/>
    <w:rsid w:val="00277356"/>
    <w:rsid w:val="002775B9"/>
    <w:rsid w:val="00277EDE"/>
    <w:rsid w:val="0028040D"/>
    <w:rsid w:val="00280F0E"/>
    <w:rsid w:val="002813CA"/>
    <w:rsid w:val="00281495"/>
    <w:rsid w:val="00281668"/>
    <w:rsid w:val="00281AE3"/>
    <w:rsid w:val="00281E7E"/>
    <w:rsid w:val="002831DC"/>
    <w:rsid w:val="00283EA4"/>
    <w:rsid w:val="002852B8"/>
    <w:rsid w:val="00286CDA"/>
    <w:rsid w:val="00286EDE"/>
    <w:rsid w:val="00291737"/>
    <w:rsid w:val="00292080"/>
    <w:rsid w:val="00292E0D"/>
    <w:rsid w:val="00294029"/>
    <w:rsid w:val="00294707"/>
    <w:rsid w:val="0029479A"/>
    <w:rsid w:val="002948E9"/>
    <w:rsid w:val="00294C0E"/>
    <w:rsid w:val="00294D68"/>
    <w:rsid w:val="00295F8B"/>
    <w:rsid w:val="002964AD"/>
    <w:rsid w:val="0029656D"/>
    <w:rsid w:val="00296E08"/>
    <w:rsid w:val="00297DE5"/>
    <w:rsid w:val="002A0239"/>
    <w:rsid w:val="002A0923"/>
    <w:rsid w:val="002A0A52"/>
    <w:rsid w:val="002A0E95"/>
    <w:rsid w:val="002A34D3"/>
    <w:rsid w:val="002A4C06"/>
    <w:rsid w:val="002A509D"/>
    <w:rsid w:val="002A5812"/>
    <w:rsid w:val="002A715F"/>
    <w:rsid w:val="002A73EE"/>
    <w:rsid w:val="002B08A1"/>
    <w:rsid w:val="002B17B9"/>
    <w:rsid w:val="002B20A9"/>
    <w:rsid w:val="002B2154"/>
    <w:rsid w:val="002B37D7"/>
    <w:rsid w:val="002B3A45"/>
    <w:rsid w:val="002B5BE1"/>
    <w:rsid w:val="002B6B2C"/>
    <w:rsid w:val="002B6D68"/>
    <w:rsid w:val="002B71F6"/>
    <w:rsid w:val="002B7C95"/>
    <w:rsid w:val="002C1D7F"/>
    <w:rsid w:val="002C469E"/>
    <w:rsid w:val="002C4A23"/>
    <w:rsid w:val="002C4EDF"/>
    <w:rsid w:val="002C543A"/>
    <w:rsid w:val="002D06D9"/>
    <w:rsid w:val="002D0A82"/>
    <w:rsid w:val="002D15F6"/>
    <w:rsid w:val="002D2DB4"/>
    <w:rsid w:val="002D3226"/>
    <w:rsid w:val="002D3242"/>
    <w:rsid w:val="002D3341"/>
    <w:rsid w:val="002D5345"/>
    <w:rsid w:val="002D6138"/>
    <w:rsid w:val="002D6367"/>
    <w:rsid w:val="002D6878"/>
    <w:rsid w:val="002D70CD"/>
    <w:rsid w:val="002E1F31"/>
    <w:rsid w:val="002E3056"/>
    <w:rsid w:val="002E321C"/>
    <w:rsid w:val="002E3B9F"/>
    <w:rsid w:val="002E3D48"/>
    <w:rsid w:val="002E4BC1"/>
    <w:rsid w:val="002E50BC"/>
    <w:rsid w:val="002E66BA"/>
    <w:rsid w:val="002E6860"/>
    <w:rsid w:val="002E68EC"/>
    <w:rsid w:val="002F02D4"/>
    <w:rsid w:val="002F082D"/>
    <w:rsid w:val="002F0C7B"/>
    <w:rsid w:val="002F15B4"/>
    <w:rsid w:val="002F1A63"/>
    <w:rsid w:val="002F1FCC"/>
    <w:rsid w:val="002F20FA"/>
    <w:rsid w:val="002F2FFD"/>
    <w:rsid w:val="002F47FE"/>
    <w:rsid w:val="002F4FF9"/>
    <w:rsid w:val="002F51BA"/>
    <w:rsid w:val="002F6192"/>
    <w:rsid w:val="002F64C7"/>
    <w:rsid w:val="002F64E5"/>
    <w:rsid w:val="002F6B25"/>
    <w:rsid w:val="002F6FC6"/>
    <w:rsid w:val="002F7557"/>
    <w:rsid w:val="00300102"/>
    <w:rsid w:val="00301B2E"/>
    <w:rsid w:val="00301F70"/>
    <w:rsid w:val="003025C3"/>
    <w:rsid w:val="00302664"/>
    <w:rsid w:val="003027DE"/>
    <w:rsid w:val="00302ACD"/>
    <w:rsid w:val="0030319D"/>
    <w:rsid w:val="0030459C"/>
    <w:rsid w:val="00304DA8"/>
    <w:rsid w:val="00304EB2"/>
    <w:rsid w:val="00305C64"/>
    <w:rsid w:val="0030772B"/>
    <w:rsid w:val="0031049C"/>
    <w:rsid w:val="00310743"/>
    <w:rsid w:val="003109F6"/>
    <w:rsid w:val="003136AB"/>
    <w:rsid w:val="0031373D"/>
    <w:rsid w:val="00314382"/>
    <w:rsid w:val="00314C29"/>
    <w:rsid w:val="00314CFA"/>
    <w:rsid w:val="00315232"/>
    <w:rsid w:val="0031646D"/>
    <w:rsid w:val="0031679D"/>
    <w:rsid w:val="0031720B"/>
    <w:rsid w:val="003177ED"/>
    <w:rsid w:val="003204C2"/>
    <w:rsid w:val="003208EF"/>
    <w:rsid w:val="00320AB2"/>
    <w:rsid w:val="00320F97"/>
    <w:rsid w:val="00321944"/>
    <w:rsid w:val="00321A4F"/>
    <w:rsid w:val="00322512"/>
    <w:rsid w:val="00322DDD"/>
    <w:rsid w:val="00323631"/>
    <w:rsid w:val="003242AC"/>
    <w:rsid w:val="0032464A"/>
    <w:rsid w:val="003248F3"/>
    <w:rsid w:val="00324A4F"/>
    <w:rsid w:val="00326EEB"/>
    <w:rsid w:val="00327468"/>
    <w:rsid w:val="00327494"/>
    <w:rsid w:val="00327684"/>
    <w:rsid w:val="00327A10"/>
    <w:rsid w:val="00330F36"/>
    <w:rsid w:val="003312A7"/>
    <w:rsid w:val="00331F0A"/>
    <w:rsid w:val="003327A3"/>
    <w:rsid w:val="00332AC7"/>
    <w:rsid w:val="00334754"/>
    <w:rsid w:val="00334F7A"/>
    <w:rsid w:val="0033570D"/>
    <w:rsid w:val="00335EBF"/>
    <w:rsid w:val="00336395"/>
    <w:rsid w:val="00336469"/>
    <w:rsid w:val="00336A09"/>
    <w:rsid w:val="003377EB"/>
    <w:rsid w:val="00342C12"/>
    <w:rsid w:val="00343031"/>
    <w:rsid w:val="003432EE"/>
    <w:rsid w:val="00343304"/>
    <w:rsid w:val="0034353A"/>
    <w:rsid w:val="00343F33"/>
    <w:rsid w:val="0034443A"/>
    <w:rsid w:val="00345503"/>
    <w:rsid w:val="00345C6A"/>
    <w:rsid w:val="00346748"/>
    <w:rsid w:val="003470CB"/>
    <w:rsid w:val="00347A17"/>
    <w:rsid w:val="00347C3E"/>
    <w:rsid w:val="00347D58"/>
    <w:rsid w:val="0035065A"/>
    <w:rsid w:val="00350914"/>
    <w:rsid w:val="00351835"/>
    <w:rsid w:val="003535AC"/>
    <w:rsid w:val="003538D7"/>
    <w:rsid w:val="00355EF5"/>
    <w:rsid w:val="00356DE3"/>
    <w:rsid w:val="00357EDD"/>
    <w:rsid w:val="00360B34"/>
    <w:rsid w:val="00360FFD"/>
    <w:rsid w:val="0036102D"/>
    <w:rsid w:val="00361B1B"/>
    <w:rsid w:val="0036263A"/>
    <w:rsid w:val="00362A3D"/>
    <w:rsid w:val="00362B01"/>
    <w:rsid w:val="00362D92"/>
    <w:rsid w:val="00363202"/>
    <w:rsid w:val="003632CE"/>
    <w:rsid w:val="003637EF"/>
    <w:rsid w:val="00363FB5"/>
    <w:rsid w:val="003641A2"/>
    <w:rsid w:val="00364B21"/>
    <w:rsid w:val="00364C2D"/>
    <w:rsid w:val="003651C8"/>
    <w:rsid w:val="0036740F"/>
    <w:rsid w:val="0036772D"/>
    <w:rsid w:val="00367806"/>
    <w:rsid w:val="0037060D"/>
    <w:rsid w:val="00371EE0"/>
    <w:rsid w:val="00372664"/>
    <w:rsid w:val="00372DA6"/>
    <w:rsid w:val="003748CB"/>
    <w:rsid w:val="00374B67"/>
    <w:rsid w:val="0037507D"/>
    <w:rsid w:val="00376507"/>
    <w:rsid w:val="00376A99"/>
    <w:rsid w:val="00376AF0"/>
    <w:rsid w:val="003775F5"/>
    <w:rsid w:val="00380A17"/>
    <w:rsid w:val="00380AC0"/>
    <w:rsid w:val="00380FBD"/>
    <w:rsid w:val="003810DE"/>
    <w:rsid w:val="0038266B"/>
    <w:rsid w:val="003834EA"/>
    <w:rsid w:val="003837D7"/>
    <w:rsid w:val="00384885"/>
    <w:rsid w:val="00384FB5"/>
    <w:rsid w:val="003860C6"/>
    <w:rsid w:val="0038796F"/>
    <w:rsid w:val="00387B78"/>
    <w:rsid w:val="00390AAC"/>
    <w:rsid w:val="00390DAC"/>
    <w:rsid w:val="00391674"/>
    <w:rsid w:val="003944AC"/>
    <w:rsid w:val="00394BE9"/>
    <w:rsid w:val="003967F2"/>
    <w:rsid w:val="00397365"/>
    <w:rsid w:val="00397E51"/>
    <w:rsid w:val="003A0FA8"/>
    <w:rsid w:val="003A1987"/>
    <w:rsid w:val="003A23AB"/>
    <w:rsid w:val="003A2AEF"/>
    <w:rsid w:val="003A32AE"/>
    <w:rsid w:val="003A3A62"/>
    <w:rsid w:val="003A4152"/>
    <w:rsid w:val="003A4682"/>
    <w:rsid w:val="003A4D17"/>
    <w:rsid w:val="003A4D3A"/>
    <w:rsid w:val="003A5536"/>
    <w:rsid w:val="003A58EB"/>
    <w:rsid w:val="003A5906"/>
    <w:rsid w:val="003A5B53"/>
    <w:rsid w:val="003A6507"/>
    <w:rsid w:val="003A743A"/>
    <w:rsid w:val="003A7A0F"/>
    <w:rsid w:val="003B15E1"/>
    <w:rsid w:val="003B1614"/>
    <w:rsid w:val="003B2923"/>
    <w:rsid w:val="003B314F"/>
    <w:rsid w:val="003B366A"/>
    <w:rsid w:val="003B41D9"/>
    <w:rsid w:val="003B45EF"/>
    <w:rsid w:val="003B5904"/>
    <w:rsid w:val="003B6FA3"/>
    <w:rsid w:val="003C1443"/>
    <w:rsid w:val="003C1A63"/>
    <w:rsid w:val="003C1B81"/>
    <w:rsid w:val="003C2355"/>
    <w:rsid w:val="003C4288"/>
    <w:rsid w:val="003C513A"/>
    <w:rsid w:val="003C674D"/>
    <w:rsid w:val="003C6FB4"/>
    <w:rsid w:val="003C71BD"/>
    <w:rsid w:val="003C7A0D"/>
    <w:rsid w:val="003D1521"/>
    <w:rsid w:val="003D1D76"/>
    <w:rsid w:val="003D2307"/>
    <w:rsid w:val="003D4F5C"/>
    <w:rsid w:val="003D552F"/>
    <w:rsid w:val="003D73E6"/>
    <w:rsid w:val="003D7513"/>
    <w:rsid w:val="003D75BE"/>
    <w:rsid w:val="003E33BE"/>
    <w:rsid w:val="003E4488"/>
    <w:rsid w:val="003E5527"/>
    <w:rsid w:val="003E5799"/>
    <w:rsid w:val="003E59C0"/>
    <w:rsid w:val="003E624E"/>
    <w:rsid w:val="003E6385"/>
    <w:rsid w:val="003E6847"/>
    <w:rsid w:val="003E6ED5"/>
    <w:rsid w:val="003E7556"/>
    <w:rsid w:val="003E7830"/>
    <w:rsid w:val="003E7881"/>
    <w:rsid w:val="003F064F"/>
    <w:rsid w:val="003F0A0F"/>
    <w:rsid w:val="003F113A"/>
    <w:rsid w:val="003F121F"/>
    <w:rsid w:val="003F1662"/>
    <w:rsid w:val="003F1B1A"/>
    <w:rsid w:val="003F217F"/>
    <w:rsid w:val="003F248D"/>
    <w:rsid w:val="003F24CA"/>
    <w:rsid w:val="003F361E"/>
    <w:rsid w:val="003F3E21"/>
    <w:rsid w:val="003F4151"/>
    <w:rsid w:val="003F4282"/>
    <w:rsid w:val="003F552A"/>
    <w:rsid w:val="003F67D4"/>
    <w:rsid w:val="003F69BC"/>
    <w:rsid w:val="003F6AFA"/>
    <w:rsid w:val="00400193"/>
    <w:rsid w:val="00400207"/>
    <w:rsid w:val="00400331"/>
    <w:rsid w:val="00403203"/>
    <w:rsid w:val="00403DC1"/>
    <w:rsid w:val="00403F27"/>
    <w:rsid w:val="00404DD8"/>
    <w:rsid w:val="00405B60"/>
    <w:rsid w:val="00405E37"/>
    <w:rsid w:val="00405F9E"/>
    <w:rsid w:val="00406127"/>
    <w:rsid w:val="00406A8B"/>
    <w:rsid w:val="00406E42"/>
    <w:rsid w:val="00407052"/>
    <w:rsid w:val="00407C34"/>
    <w:rsid w:val="00407D07"/>
    <w:rsid w:val="00410B41"/>
    <w:rsid w:val="0041173C"/>
    <w:rsid w:val="004117D5"/>
    <w:rsid w:val="00411C26"/>
    <w:rsid w:val="0041266F"/>
    <w:rsid w:val="0041297E"/>
    <w:rsid w:val="00412A7F"/>
    <w:rsid w:val="0041384C"/>
    <w:rsid w:val="00413D8D"/>
    <w:rsid w:val="0041521A"/>
    <w:rsid w:val="004154D8"/>
    <w:rsid w:val="004154F9"/>
    <w:rsid w:val="00415979"/>
    <w:rsid w:val="00416324"/>
    <w:rsid w:val="004164E0"/>
    <w:rsid w:val="00416BA4"/>
    <w:rsid w:val="00416D37"/>
    <w:rsid w:val="00416D96"/>
    <w:rsid w:val="0041787C"/>
    <w:rsid w:val="0042173B"/>
    <w:rsid w:val="0042186B"/>
    <w:rsid w:val="00421B71"/>
    <w:rsid w:val="00421E99"/>
    <w:rsid w:val="00421FDE"/>
    <w:rsid w:val="004235D1"/>
    <w:rsid w:val="00423AE7"/>
    <w:rsid w:val="0042419E"/>
    <w:rsid w:val="004245B4"/>
    <w:rsid w:val="0042492D"/>
    <w:rsid w:val="00424CDB"/>
    <w:rsid w:val="00425240"/>
    <w:rsid w:val="00425768"/>
    <w:rsid w:val="00425C46"/>
    <w:rsid w:val="00425DF1"/>
    <w:rsid w:val="00425E3B"/>
    <w:rsid w:val="00425EFC"/>
    <w:rsid w:val="00426077"/>
    <w:rsid w:val="004261FE"/>
    <w:rsid w:val="00426369"/>
    <w:rsid w:val="004268B6"/>
    <w:rsid w:val="00427F17"/>
    <w:rsid w:val="0043094A"/>
    <w:rsid w:val="00430F99"/>
    <w:rsid w:val="004314D5"/>
    <w:rsid w:val="0043187D"/>
    <w:rsid w:val="0043221F"/>
    <w:rsid w:val="004330BF"/>
    <w:rsid w:val="004338F3"/>
    <w:rsid w:val="00433D98"/>
    <w:rsid w:val="00434048"/>
    <w:rsid w:val="0043417C"/>
    <w:rsid w:val="0043457E"/>
    <w:rsid w:val="00434DF6"/>
    <w:rsid w:val="00434F17"/>
    <w:rsid w:val="00435B60"/>
    <w:rsid w:val="00435F15"/>
    <w:rsid w:val="004361E7"/>
    <w:rsid w:val="0043677C"/>
    <w:rsid w:val="00437050"/>
    <w:rsid w:val="0044010A"/>
    <w:rsid w:val="00441307"/>
    <w:rsid w:val="004434F3"/>
    <w:rsid w:val="00444396"/>
    <w:rsid w:val="0044547A"/>
    <w:rsid w:val="004455AE"/>
    <w:rsid w:val="00445AAD"/>
    <w:rsid w:val="00445CCD"/>
    <w:rsid w:val="00446B6F"/>
    <w:rsid w:val="00447A9A"/>
    <w:rsid w:val="0045012D"/>
    <w:rsid w:val="004505C7"/>
    <w:rsid w:val="00450F25"/>
    <w:rsid w:val="004536BA"/>
    <w:rsid w:val="0045482E"/>
    <w:rsid w:val="00454950"/>
    <w:rsid w:val="00454EBF"/>
    <w:rsid w:val="004557A0"/>
    <w:rsid w:val="00455962"/>
    <w:rsid w:val="00455A95"/>
    <w:rsid w:val="004561CD"/>
    <w:rsid w:val="004562E7"/>
    <w:rsid w:val="004566D9"/>
    <w:rsid w:val="00456B3A"/>
    <w:rsid w:val="00456B6B"/>
    <w:rsid w:val="00456D9B"/>
    <w:rsid w:val="004574DF"/>
    <w:rsid w:val="00461740"/>
    <w:rsid w:val="00461F3F"/>
    <w:rsid w:val="00462FA1"/>
    <w:rsid w:val="004633F3"/>
    <w:rsid w:val="00463774"/>
    <w:rsid w:val="0046408D"/>
    <w:rsid w:val="00464548"/>
    <w:rsid w:val="00464828"/>
    <w:rsid w:val="00464D76"/>
    <w:rsid w:val="00466302"/>
    <w:rsid w:val="00467263"/>
    <w:rsid w:val="00467A6B"/>
    <w:rsid w:val="00470759"/>
    <w:rsid w:val="004716FB"/>
    <w:rsid w:val="00471B2A"/>
    <w:rsid w:val="00472A5E"/>
    <w:rsid w:val="00473BFB"/>
    <w:rsid w:val="00475CD6"/>
    <w:rsid w:val="00475D57"/>
    <w:rsid w:val="00476990"/>
    <w:rsid w:val="0047708A"/>
    <w:rsid w:val="00477CBA"/>
    <w:rsid w:val="0048120A"/>
    <w:rsid w:val="00481C8A"/>
    <w:rsid w:val="0048218F"/>
    <w:rsid w:val="004822CA"/>
    <w:rsid w:val="004823AE"/>
    <w:rsid w:val="0048364C"/>
    <w:rsid w:val="00483701"/>
    <w:rsid w:val="0048386F"/>
    <w:rsid w:val="00486684"/>
    <w:rsid w:val="00490406"/>
    <w:rsid w:val="00491164"/>
    <w:rsid w:val="00491557"/>
    <w:rsid w:val="00491C22"/>
    <w:rsid w:val="00492A0D"/>
    <w:rsid w:val="00492D05"/>
    <w:rsid w:val="00493763"/>
    <w:rsid w:val="0049509D"/>
    <w:rsid w:val="00495652"/>
    <w:rsid w:val="00495F38"/>
    <w:rsid w:val="00495FB6"/>
    <w:rsid w:val="00496BD7"/>
    <w:rsid w:val="004978BD"/>
    <w:rsid w:val="004A08B5"/>
    <w:rsid w:val="004A112E"/>
    <w:rsid w:val="004A1723"/>
    <w:rsid w:val="004A39EB"/>
    <w:rsid w:val="004A3FA5"/>
    <w:rsid w:val="004A4874"/>
    <w:rsid w:val="004A493D"/>
    <w:rsid w:val="004A5F4F"/>
    <w:rsid w:val="004B06CF"/>
    <w:rsid w:val="004B1377"/>
    <w:rsid w:val="004B1ED1"/>
    <w:rsid w:val="004B23A2"/>
    <w:rsid w:val="004B2504"/>
    <w:rsid w:val="004B25D8"/>
    <w:rsid w:val="004B2B1A"/>
    <w:rsid w:val="004B30F7"/>
    <w:rsid w:val="004B3725"/>
    <w:rsid w:val="004B381E"/>
    <w:rsid w:val="004B4ADA"/>
    <w:rsid w:val="004B542F"/>
    <w:rsid w:val="004B5A91"/>
    <w:rsid w:val="004B6416"/>
    <w:rsid w:val="004B659F"/>
    <w:rsid w:val="004B6897"/>
    <w:rsid w:val="004B6951"/>
    <w:rsid w:val="004B69DA"/>
    <w:rsid w:val="004B6F38"/>
    <w:rsid w:val="004B7EB9"/>
    <w:rsid w:val="004C03C9"/>
    <w:rsid w:val="004C04A7"/>
    <w:rsid w:val="004C08E0"/>
    <w:rsid w:val="004C11EB"/>
    <w:rsid w:val="004C1FF2"/>
    <w:rsid w:val="004C2427"/>
    <w:rsid w:val="004C2AB5"/>
    <w:rsid w:val="004C2BFC"/>
    <w:rsid w:val="004C2D3B"/>
    <w:rsid w:val="004C2FE8"/>
    <w:rsid w:val="004C3C2C"/>
    <w:rsid w:val="004C4CD7"/>
    <w:rsid w:val="004C75CF"/>
    <w:rsid w:val="004C7C2B"/>
    <w:rsid w:val="004C7C62"/>
    <w:rsid w:val="004D03BC"/>
    <w:rsid w:val="004D083A"/>
    <w:rsid w:val="004D09DE"/>
    <w:rsid w:val="004D0BED"/>
    <w:rsid w:val="004D1E92"/>
    <w:rsid w:val="004D259A"/>
    <w:rsid w:val="004D2981"/>
    <w:rsid w:val="004D2F4D"/>
    <w:rsid w:val="004D33DF"/>
    <w:rsid w:val="004D4A9C"/>
    <w:rsid w:val="004D4BDD"/>
    <w:rsid w:val="004D4D60"/>
    <w:rsid w:val="004D4D96"/>
    <w:rsid w:val="004D4F53"/>
    <w:rsid w:val="004D65C8"/>
    <w:rsid w:val="004D6956"/>
    <w:rsid w:val="004D699F"/>
    <w:rsid w:val="004D6B52"/>
    <w:rsid w:val="004D6CB0"/>
    <w:rsid w:val="004E0D18"/>
    <w:rsid w:val="004E3911"/>
    <w:rsid w:val="004E4112"/>
    <w:rsid w:val="004E5116"/>
    <w:rsid w:val="004E64EB"/>
    <w:rsid w:val="004E670A"/>
    <w:rsid w:val="004E6F20"/>
    <w:rsid w:val="004F0886"/>
    <w:rsid w:val="004F1FDD"/>
    <w:rsid w:val="004F2352"/>
    <w:rsid w:val="004F2597"/>
    <w:rsid w:val="004F38F4"/>
    <w:rsid w:val="004F3BE6"/>
    <w:rsid w:val="004F4705"/>
    <w:rsid w:val="004F4CAB"/>
    <w:rsid w:val="004F6321"/>
    <w:rsid w:val="004F71E7"/>
    <w:rsid w:val="004F72A9"/>
    <w:rsid w:val="00500B41"/>
    <w:rsid w:val="005012F7"/>
    <w:rsid w:val="00501988"/>
    <w:rsid w:val="00502A2D"/>
    <w:rsid w:val="00502D92"/>
    <w:rsid w:val="0050353B"/>
    <w:rsid w:val="005035B6"/>
    <w:rsid w:val="00503895"/>
    <w:rsid w:val="00503BAF"/>
    <w:rsid w:val="00504113"/>
    <w:rsid w:val="00504C8F"/>
    <w:rsid w:val="00504E1A"/>
    <w:rsid w:val="005052C9"/>
    <w:rsid w:val="00505398"/>
    <w:rsid w:val="00505B31"/>
    <w:rsid w:val="0050602E"/>
    <w:rsid w:val="0050604C"/>
    <w:rsid w:val="00506A2B"/>
    <w:rsid w:val="00506AC4"/>
    <w:rsid w:val="00510524"/>
    <w:rsid w:val="005111CA"/>
    <w:rsid w:val="00512870"/>
    <w:rsid w:val="00512D34"/>
    <w:rsid w:val="00512DC3"/>
    <w:rsid w:val="005136B8"/>
    <w:rsid w:val="00513ADA"/>
    <w:rsid w:val="00514006"/>
    <w:rsid w:val="005141EA"/>
    <w:rsid w:val="00515589"/>
    <w:rsid w:val="00515B6A"/>
    <w:rsid w:val="00515DEB"/>
    <w:rsid w:val="00516BD2"/>
    <w:rsid w:val="005176D1"/>
    <w:rsid w:val="00520039"/>
    <w:rsid w:val="005220E8"/>
    <w:rsid w:val="0052293B"/>
    <w:rsid w:val="0052335E"/>
    <w:rsid w:val="00523D12"/>
    <w:rsid w:val="00524164"/>
    <w:rsid w:val="0052508A"/>
    <w:rsid w:val="005253D2"/>
    <w:rsid w:val="00526188"/>
    <w:rsid w:val="00527138"/>
    <w:rsid w:val="005274AC"/>
    <w:rsid w:val="00527AB8"/>
    <w:rsid w:val="005314C4"/>
    <w:rsid w:val="00532773"/>
    <w:rsid w:val="0053299A"/>
    <w:rsid w:val="005334A1"/>
    <w:rsid w:val="005334C0"/>
    <w:rsid w:val="0053468D"/>
    <w:rsid w:val="005358B5"/>
    <w:rsid w:val="005359D6"/>
    <w:rsid w:val="00535A4A"/>
    <w:rsid w:val="00536C58"/>
    <w:rsid w:val="00536E70"/>
    <w:rsid w:val="00537E5F"/>
    <w:rsid w:val="0054066B"/>
    <w:rsid w:val="00541A83"/>
    <w:rsid w:val="0054285C"/>
    <w:rsid w:val="0054293C"/>
    <w:rsid w:val="005434CE"/>
    <w:rsid w:val="00543D4E"/>
    <w:rsid w:val="00543F82"/>
    <w:rsid w:val="005440C9"/>
    <w:rsid w:val="005441BC"/>
    <w:rsid w:val="005446B8"/>
    <w:rsid w:val="00544EB3"/>
    <w:rsid w:val="00546593"/>
    <w:rsid w:val="005468CA"/>
    <w:rsid w:val="00547098"/>
    <w:rsid w:val="005478AD"/>
    <w:rsid w:val="00547987"/>
    <w:rsid w:val="00550093"/>
    <w:rsid w:val="00550B9A"/>
    <w:rsid w:val="0055186C"/>
    <w:rsid w:val="00552194"/>
    <w:rsid w:val="00552273"/>
    <w:rsid w:val="00553CB1"/>
    <w:rsid w:val="0055451B"/>
    <w:rsid w:val="005573E8"/>
    <w:rsid w:val="00562D74"/>
    <w:rsid w:val="005636AC"/>
    <w:rsid w:val="005640D3"/>
    <w:rsid w:val="00564904"/>
    <w:rsid w:val="00565681"/>
    <w:rsid w:val="00566716"/>
    <w:rsid w:val="00567591"/>
    <w:rsid w:val="005676D1"/>
    <w:rsid w:val="0057198F"/>
    <w:rsid w:val="00571C06"/>
    <w:rsid w:val="005723BE"/>
    <w:rsid w:val="00574847"/>
    <w:rsid w:val="00574963"/>
    <w:rsid w:val="00574C3C"/>
    <w:rsid w:val="0057548A"/>
    <w:rsid w:val="005754A6"/>
    <w:rsid w:val="00576510"/>
    <w:rsid w:val="0057764D"/>
    <w:rsid w:val="00577C30"/>
    <w:rsid w:val="005803BE"/>
    <w:rsid w:val="00580541"/>
    <w:rsid w:val="00580F6B"/>
    <w:rsid w:val="00580FE3"/>
    <w:rsid w:val="0058108A"/>
    <w:rsid w:val="00581C62"/>
    <w:rsid w:val="00581E21"/>
    <w:rsid w:val="00582065"/>
    <w:rsid w:val="0058230E"/>
    <w:rsid w:val="005827EC"/>
    <w:rsid w:val="00582A0C"/>
    <w:rsid w:val="0058309A"/>
    <w:rsid w:val="00584B71"/>
    <w:rsid w:val="00585138"/>
    <w:rsid w:val="00586010"/>
    <w:rsid w:val="00587935"/>
    <w:rsid w:val="00587A4B"/>
    <w:rsid w:val="00587EF2"/>
    <w:rsid w:val="00590041"/>
    <w:rsid w:val="0059065D"/>
    <w:rsid w:val="005906F4"/>
    <w:rsid w:val="00590E10"/>
    <w:rsid w:val="00591A90"/>
    <w:rsid w:val="00592629"/>
    <w:rsid w:val="00593A99"/>
    <w:rsid w:val="00593B51"/>
    <w:rsid w:val="00593C4B"/>
    <w:rsid w:val="00594594"/>
    <w:rsid w:val="0059480C"/>
    <w:rsid w:val="00595144"/>
    <w:rsid w:val="00595231"/>
    <w:rsid w:val="005958E3"/>
    <w:rsid w:val="00595991"/>
    <w:rsid w:val="00596453"/>
    <w:rsid w:val="00596E68"/>
    <w:rsid w:val="0059709C"/>
    <w:rsid w:val="005973E8"/>
    <w:rsid w:val="00597F9E"/>
    <w:rsid w:val="005A0016"/>
    <w:rsid w:val="005A07A8"/>
    <w:rsid w:val="005A0D77"/>
    <w:rsid w:val="005A20D8"/>
    <w:rsid w:val="005A2C66"/>
    <w:rsid w:val="005A383B"/>
    <w:rsid w:val="005A3C64"/>
    <w:rsid w:val="005A7E6B"/>
    <w:rsid w:val="005B19B7"/>
    <w:rsid w:val="005B1CF5"/>
    <w:rsid w:val="005B1E38"/>
    <w:rsid w:val="005B205F"/>
    <w:rsid w:val="005B4D7F"/>
    <w:rsid w:val="005B4EE2"/>
    <w:rsid w:val="005B524A"/>
    <w:rsid w:val="005B54F8"/>
    <w:rsid w:val="005B5E33"/>
    <w:rsid w:val="005B7A92"/>
    <w:rsid w:val="005C03D0"/>
    <w:rsid w:val="005C0756"/>
    <w:rsid w:val="005C0961"/>
    <w:rsid w:val="005C1668"/>
    <w:rsid w:val="005C2819"/>
    <w:rsid w:val="005C3FEB"/>
    <w:rsid w:val="005C4941"/>
    <w:rsid w:val="005C49EA"/>
    <w:rsid w:val="005C4C97"/>
    <w:rsid w:val="005C5D6A"/>
    <w:rsid w:val="005C5E9B"/>
    <w:rsid w:val="005C62A9"/>
    <w:rsid w:val="005C6722"/>
    <w:rsid w:val="005C711A"/>
    <w:rsid w:val="005D0491"/>
    <w:rsid w:val="005D0556"/>
    <w:rsid w:val="005D06EF"/>
    <w:rsid w:val="005D0F02"/>
    <w:rsid w:val="005D13AE"/>
    <w:rsid w:val="005D1ABB"/>
    <w:rsid w:val="005D2E9E"/>
    <w:rsid w:val="005D3955"/>
    <w:rsid w:val="005D42EE"/>
    <w:rsid w:val="005D45FE"/>
    <w:rsid w:val="005D540F"/>
    <w:rsid w:val="005D5576"/>
    <w:rsid w:val="005D59FC"/>
    <w:rsid w:val="005D5FD7"/>
    <w:rsid w:val="005D714F"/>
    <w:rsid w:val="005D7D97"/>
    <w:rsid w:val="005E0252"/>
    <w:rsid w:val="005E0812"/>
    <w:rsid w:val="005E0AA2"/>
    <w:rsid w:val="005E1CCC"/>
    <w:rsid w:val="005E329D"/>
    <w:rsid w:val="005E3540"/>
    <w:rsid w:val="005E3564"/>
    <w:rsid w:val="005E3981"/>
    <w:rsid w:val="005E444C"/>
    <w:rsid w:val="005E4D72"/>
    <w:rsid w:val="005E4EF9"/>
    <w:rsid w:val="005E519C"/>
    <w:rsid w:val="005E60A7"/>
    <w:rsid w:val="005E64C7"/>
    <w:rsid w:val="005E6837"/>
    <w:rsid w:val="005E69D0"/>
    <w:rsid w:val="005E6DF1"/>
    <w:rsid w:val="005E7F4A"/>
    <w:rsid w:val="005F0814"/>
    <w:rsid w:val="005F091A"/>
    <w:rsid w:val="005F104B"/>
    <w:rsid w:val="005F1993"/>
    <w:rsid w:val="005F1EBE"/>
    <w:rsid w:val="005F20C2"/>
    <w:rsid w:val="005F3315"/>
    <w:rsid w:val="005F346F"/>
    <w:rsid w:val="005F36C4"/>
    <w:rsid w:val="005F3C7B"/>
    <w:rsid w:val="005F4103"/>
    <w:rsid w:val="005F428F"/>
    <w:rsid w:val="005F493D"/>
    <w:rsid w:val="005F5330"/>
    <w:rsid w:val="005F5A2A"/>
    <w:rsid w:val="005F5ABC"/>
    <w:rsid w:val="005F5DE4"/>
    <w:rsid w:val="005F6426"/>
    <w:rsid w:val="005F783C"/>
    <w:rsid w:val="006012ED"/>
    <w:rsid w:val="00601800"/>
    <w:rsid w:val="0060224B"/>
    <w:rsid w:val="0060248E"/>
    <w:rsid w:val="00604248"/>
    <w:rsid w:val="0060554E"/>
    <w:rsid w:val="00607734"/>
    <w:rsid w:val="00607C81"/>
    <w:rsid w:val="00607DCA"/>
    <w:rsid w:val="00610A9E"/>
    <w:rsid w:val="00611454"/>
    <w:rsid w:val="00611D66"/>
    <w:rsid w:val="00613063"/>
    <w:rsid w:val="00613322"/>
    <w:rsid w:val="00616B50"/>
    <w:rsid w:val="00617280"/>
    <w:rsid w:val="0061750A"/>
    <w:rsid w:val="006175BB"/>
    <w:rsid w:val="00617E58"/>
    <w:rsid w:val="00620964"/>
    <w:rsid w:val="0062108A"/>
    <w:rsid w:val="0062162E"/>
    <w:rsid w:val="00621C44"/>
    <w:rsid w:val="00621FA0"/>
    <w:rsid w:val="00624B76"/>
    <w:rsid w:val="0062509B"/>
    <w:rsid w:val="006268CC"/>
    <w:rsid w:val="00626BCE"/>
    <w:rsid w:val="006275A8"/>
    <w:rsid w:val="00627F8B"/>
    <w:rsid w:val="006310ED"/>
    <w:rsid w:val="00632509"/>
    <w:rsid w:val="0063283D"/>
    <w:rsid w:val="00632D2A"/>
    <w:rsid w:val="00633C29"/>
    <w:rsid w:val="00633DB4"/>
    <w:rsid w:val="00634544"/>
    <w:rsid w:val="0063486A"/>
    <w:rsid w:val="0063626B"/>
    <w:rsid w:val="0063667A"/>
    <w:rsid w:val="00636E3E"/>
    <w:rsid w:val="00636E8A"/>
    <w:rsid w:val="006373F5"/>
    <w:rsid w:val="00640E4E"/>
    <w:rsid w:val="006424D7"/>
    <w:rsid w:val="006427C2"/>
    <w:rsid w:val="00642894"/>
    <w:rsid w:val="006429F9"/>
    <w:rsid w:val="00642A13"/>
    <w:rsid w:val="00642A1D"/>
    <w:rsid w:val="00643710"/>
    <w:rsid w:val="00643835"/>
    <w:rsid w:val="00644084"/>
    <w:rsid w:val="006445B8"/>
    <w:rsid w:val="00644794"/>
    <w:rsid w:val="00645368"/>
    <w:rsid w:val="00647038"/>
    <w:rsid w:val="0064764E"/>
    <w:rsid w:val="006508EB"/>
    <w:rsid w:val="0065125B"/>
    <w:rsid w:val="00651ACF"/>
    <w:rsid w:val="0065303F"/>
    <w:rsid w:val="00653695"/>
    <w:rsid w:val="00653BF7"/>
    <w:rsid w:val="00654AC8"/>
    <w:rsid w:val="00654E90"/>
    <w:rsid w:val="00655A1A"/>
    <w:rsid w:val="00655C4E"/>
    <w:rsid w:val="00657CC7"/>
    <w:rsid w:val="00657DEE"/>
    <w:rsid w:val="0066188D"/>
    <w:rsid w:val="00662766"/>
    <w:rsid w:val="00662827"/>
    <w:rsid w:val="00663457"/>
    <w:rsid w:val="00663861"/>
    <w:rsid w:val="00663FD4"/>
    <w:rsid w:val="006663C7"/>
    <w:rsid w:val="00666601"/>
    <w:rsid w:val="00666E04"/>
    <w:rsid w:val="00670B75"/>
    <w:rsid w:val="006715D2"/>
    <w:rsid w:val="00671C18"/>
    <w:rsid w:val="00672406"/>
    <w:rsid w:val="00673D93"/>
    <w:rsid w:val="006748A6"/>
    <w:rsid w:val="00674CEB"/>
    <w:rsid w:val="00674F0E"/>
    <w:rsid w:val="006752CC"/>
    <w:rsid w:val="006757C5"/>
    <w:rsid w:val="00675F07"/>
    <w:rsid w:val="00676145"/>
    <w:rsid w:val="00676710"/>
    <w:rsid w:val="00676EB4"/>
    <w:rsid w:val="006803D8"/>
    <w:rsid w:val="006805E3"/>
    <w:rsid w:val="00680D6E"/>
    <w:rsid w:val="00681385"/>
    <w:rsid w:val="00681785"/>
    <w:rsid w:val="006823F1"/>
    <w:rsid w:val="0068343C"/>
    <w:rsid w:val="00683C65"/>
    <w:rsid w:val="00683EF8"/>
    <w:rsid w:val="0068401D"/>
    <w:rsid w:val="00684A33"/>
    <w:rsid w:val="00684D1B"/>
    <w:rsid w:val="00687EB8"/>
    <w:rsid w:val="00691707"/>
    <w:rsid w:val="0069321B"/>
    <w:rsid w:val="0069331A"/>
    <w:rsid w:val="0069477C"/>
    <w:rsid w:val="006948F0"/>
    <w:rsid w:val="00694C4F"/>
    <w:rsid w:val="00694D82"/>
    <w:rsid w:val="00694F2E"/>
    <w:rsid w:val="00695186"/>
    <w:rsid w:val="0069550E"/>
    <w:rsid w:val="006958FD"/>
    <w:rsid w:val="00695AB2"/>
    <w:rsid w:val="00695F08"/>
    <w:rsid w:val="00695F21"/>
    <w:rsid w:val="006963F7"/>
    <w:rsid w:val="00696A6C"/>
    <w:rsid w:val="00696AC6"/>
    <w:rsid w:val="00697141"/>
    <w:rsid w:val="00697E55"/>
    <w:rsid w:val="006A0F0B"/>
    <w:rsid w:val="006A1C2A"/>
    <w:rsid w:val="006A289C"/>
    <w:rsid w:val="006A2B64"/>
    <w:rsid w:val="006A2B9C"/>
    <w:rsid w:val="006A3FE7"/>
    <w:rsid w:val="006A4228"/>
    <w:rsid w:val="006A49E7"/>
    <w:rsid w:val="006A4A50"/>
    <w:rsid w:val="006A783F"/>
    <w:rsid w:val="006A7E05"/>
    <w:rsid w:val="006A7FA1"/>
    <w:rsid w:val="006B0835"/>
    <w:rsid w:val="006B0928"/>
    <w:rsid w:val="006B247A"/>
    <w:rsid w:val="006B2E35"/>
    <w:rsid w:val="006B35F5"/>
    <w:rsid w:val="006B5213"/>
    <w:rsid w:val="006B535D"/>
    <w:rsid w:val="006B5B59"/>
    <w:rsid w:val="006B5BB8"/>
    <w:rsid w:val="006B6006"/>
    <w:rsid w:val="006B6F7C"/>
    <w:rsid w:val="006B7151"/>
    <w:rsid w:val="006B7897"/>
    <w:rsid w:val="006B7E5D"/>
    <w:rsid w:val="006C0A71"/>
    <w:rsid w:val="006C14E0"/>
    <w:rsid w:val="006C30CF"/>
    <w:rsid w:val="006C3523"/>
    <w:rsid w:val="006C392D"/>
    <w:rsid w:val="006C3B76"/>
    <w:rsid w:val="006C3CD0"/>
    <w:rsid w:val="006C41BB"/>
    <w:rsid w:val="006C4641"/>
    <w:rsid w:val="006C4B8C"/>
    <w:rsid w:val="006C4E7D"/>
    <w:rsid w:val="006C518A"/>
    <w:rsid w:val="006C545C"/>
    <w:rsid w:val="006C5AEA"/>
    <w:rsid w:val="006D2CE3"/>
    <w:rsid w:val="006D2E5C"/>
    <w:rsid w:val="006D32D6"/>
    <w:rsid w:val="006D3382"/>
    <w:rsid w:val="006D35A2"/>
    <w:rsid w:val="006D3BC8"/>
    <w:rsid w:val="006D6A27"/>
    <w:rsid w:val="006E0277"/>
    <w:rsid w:val="006E0C59"/>
    <w:rsid w:val="006E192D"/>
    <w:rsid w:val="006E2165"/>
    <w:rsid w:val="006E2F01"/>
    <w:rsid w:val="006E32C1"/>
    <w:rsid w:val="006E3950"/>
    <w:rsid w:val="006E3997"/>
    <w:rsid w:val="006E4E67"/>
    <w:rsid w:val="006E5871"/>
    <w:rsid w:val="006E5AC4"/>
    <w:rsid w:val="006E6309"/>
    <w:rsid w:val="006E6BCD"/>
    <w:rsid w:val="006E7348"/>
    <w:rsid w:val="006E7DAD"/>
    <w:rsid w:val="006F05DA"/>
    <w:rsid w:val="006F11D9"/>
    <w:rsid w:val="006F25BA"/>
    <w:rsid w:val="006F29D3"/>
    <w:rsid w:val="006F2A0F"/>
    <w:rsid w:val="006F4500"/>
    <w:rsid w:val="006F4664"/>
    <w:rsid w:val="006F480A"/>
    <w:rsid w:val="006F506C"/>
    <w:rsid w:val="006F651F"/>
    <w:rsid w:val="006F652F"/>
    <w:rsid w:val="006F6682"/>
    <w:rsid w:val="006F675F"/>
    <w:rsid w:val="006F7310"/>
    <w:rsid w:val="00701916"/>
    <w:rsid w:val="00703B3B"/>
    <w:rsid w:val="0070624B"/>
    <w:rsid w:val="0070773D"/>
    <w:rsid w:val="0071040C"/>
    <w:rsid w:val="007108BE"/>
    <w:rsid w:val="00711F34"/>
    <w:rsid w:val="00711F4F"/>
    <w:rsid w:val="00712311"/>
    <w:rsid w:val="00712A0F"/>
    <w:rsid w:val="00712B7D"/>
    <w:rsid w:val="00713BB3"/>
    <w:rsid w:val="0071464A"/>
    <w:rsid w:val="00714D54"/>
    <w:rsid w:val="0071532E"/>
    <w:rsid w:val="00716078"/>
    <w:rsid w:val="00717A8E"/>
    <w:rsid w:val="00720260"/>
    <w:rsid w:val="00720741"/>
    <w:rsid w:val="00720C24"/>
    <w:rsid w:val="00720D1E"/>
    <w:rsid w:val="00720DB8"/>
    <w:rsid w:val="00720F6A"/>
    <w:rsid w:val="00721047"/>
    <w:rsid w:val="00721B34"/>
    <w:rsid w:val="00721C90"/>
    <w:rsid w:val="0072213E"/>
    <w:rsid w:val="00722CD1"/>
    <w:rsid w:val="00722D33"/>
    <w:rsid w:val="007237F2"/>
    <w:rsid w:val="00723B1E"/>
    <w:rsid w:val="00723B2C"/>
    <w:rsid w:val="0072424B"/>
    <w:rsid w:val="00725D53"/>
    <w:rsid w:val="00725DF7"/>
    <w:rsid w:val="00726549"/>
    <w:rsid w:val="00726939"/>
    <w:rsid w:val="00727DB0"/>
    <w:rsid w:val="00730C5E"/>
    <w:rsid w:val="00731D14"/>
    <w:rsid w:val="0073205D"/>
    <w:rsid w:val="00732847"/>
    <w:rsid w:val="00732FCA"/>
    <w:rsid w:val="00733216"/>
    <w:rsid w:val="00733332"/>
    <w:rsid w:val="007361C1"/>
    <w:rsid w:val="00737067"/>
    <w:rsid w:val="007378C4"/>
    <w:rsid w:val="00740803"/>
    <w:rsid w:val="00740C63"/>
    <w:rsid w:val="00740D17"/>
    <w:rsid w:val="0074172A"/>
    <w:rsid w:val="007423F3"/>
    <w:rsid w:val="00742412"/>
    <w:rsid w:val="0074285D"/>
    <w:rsid w:val="00742DA5"/>
    <w:rsid w:val="00743F8C"/>
    <w:rsid w:val="007443E5"/>
    <w:rsid w:val="00744FC4"/>
    <w:rsid w:val="00745093"/>
    <w:rsid w:val="00745241"/>
    <w:rsid w:val="00745EBA"/>
    <w:rsid w:val="00746434"/>
    <w:rsid w:val="007469F8"/>
    <w:rsid w:val="007474B5"/>
    <w:rsid w:val="00750724"/>
    <w:rsid w:val="00751D3B"/>
    <w:rsid w:val="00752F77"/>
    <w:rsid w:val="00754CF1"/>
    <w:rsid w:val="00756DE4"/>
    <w:rsid w:val="00757D40"/>
    <w:rsid w:val="0076004D"/>
    <w:rsid w:val="00760A48"/>
    <w:rsid w:val="007613D1"/>
    <w:rsid w:val="007621F4"/>
    <w:rsid w:val="0076288C"/>
    <w:rsid w:val="0076491B"/>
    <w:rsid w:val="007649E8"/>
    <w:rsid w:val="007655C4"/>
    <w:rsid w:val="00765F7A"/>
    <w:rsid w:val="0076633C"/>
    <w:rsid w:val="0076677E"/>
    <w:rsid w:val="00766C66"/>
    <w:rsid w:val="00767E79"/>
    <w:rsid w:val="00770469"/>
    <w:rsid w:val="0077118B"/>
    <w:rsid w:val="0077159B"/>
    <w:rsid w:val="0077172F"/>
    <w:rsid w:val="0077265D"/>
    <w:rsid w:val="0077282D"/>
    <w:rsid w:val="00772E7C"/>
    <w:rsid w:val="00772FA6"/>
    <w:rsid w:val="007741AF"/>
    <w:rsid w:val="00774DF0"/>
    <w:rsid w:val="0077559B"/>
    <w:rsid w:val="007760F3"/>
    <w:rsid w:val="00776FDC"/>
    <w:rsid w:val="00777921"/>
    <w:rsid w:val="00780AA5"/>
    <w:rsid w:val="007811A3"/>
    <w:rsid w:val="00781407"/>
    <w:rsid w:val="00782442"/>
    <w:rsid w:val="007824AD"/>
    <w:rsid w:val="00782A7C"/>
    <w:rsid w:val="007832A7"/>
    <w:rsid w:val="0078336D"/>
    <w:rsid w:val="00783D64"/>
    <w:rsid w:val="007848BE"/>
    <w:rsid w:val="007850DA"/>
    <w:rsid w:val="00785408"/>
    <w:rsid w:val="00785BF1"/>
    <w:rsid w:val="00786414"/>
    <w:rsid w:val="00786FDB"/>
    <w:rsid w:val="0079139B"/>
    <w:rsid w:val="00791AF8"/>
    <w:rsid w:val="007923BB"/>
    <w:rsid w:val="00793987"/>
    <w:rsid w:val="00794F19"/>
    <w:rsid w:val="00795112"/>
    <w:rsid w:val="00795249"/>
    <w:rsid w:val="00795C59"/>
    <w:rsid w:val="00795F81"/>
    <w:rsid w:val="00797008"/>
    <w:rsid w:val="007A0255"/>
    <w:rsid w:val="007A095C"/>
    <w:rsid w:val="007A0C71"/>
    <w:rsid w:val="007A112D"/>
    <w:rsid w:val="007A1380"/>
    <w:rsid w:val="007A17B2"/>
    <w:rsid w:val="007A1E96"/>
    <w:rsid w:val="007A20E3"/>
    <w:rsid w:val="007A20FF"/>
    <w:rsid w:val="007A2D0C"/>
    <w:rsid w:val="007A40B1"/>
    <w:rsid w:val="007A41BE"/>
    <w:rsid w:val="007A4906"/>
    <w:rsid w:val="007A4BE0"/>
    <w:rsid w:val="007A58CB"/>
    <w:rsid w:val="007A667E"/>
    <w:rsid w:val="007A75C9"/>
    <w:rsid w:val="007B068B"/>
    <w:rsid w:val="007B0DF4"/>
    <w:rsid w:val="007B254B"/>
    <w:rsid w:val="007B2B4B"/>
    <w:rsid w:val="007B2BFD"/>
    <w:rsid w:val="007B4CAA"/>
    <w:rsid w:val="007B5141"/>
    <w:rsid w:val="007B5B87"/>
    <w:rsid w:val="007B63C3"/>
    <w:rsid w:val="007B7081"/>
    <w:rsid w:val="007B79A5"/>
    <w:rsid w:val="007B7C04"/>
    <w:rsid w:val="007C0A80"/>
    <w:rsid w:val="007C0CA4"/>
    <w:rsid w:val="007C0F08"/>
    <w:rsid w:val="007C16A0"/>
    <w:rsid w:val="007C1751"/>
    <w:rsid w:val="007C23A7"/>
    <w:rsid w:val="007C26BA"/>
    <w:rsid w:val="007C28DA"/>
    <w:rsid w:val="007C3202"/>
    <w:rsid w:val="007C338D"/>
    <w:rsid w:val="007C3505"/>
    <w:rsid w:val="007C3D4E"/>
    <w:rsid w:val="007C46A8"/>
    <w:rsid w:val="007C5245"/>
    <w:rsid w:val="007C5E79"/>
    <w:rsid w:val="007C6633"/>
    <w:rsid w:val="007C66F5"/>
    <w:rsid w:val="007C7A6C"/>
    <w:rsid w:val="007D06CD"/>
    <w:rsid w:val="007D0709"/>
    <w:rsid w:val="007D0AA8"/>
    <w:rsid w:val="007D2261"/>
    <w:rsid w:val="007D2733"/>
    <w:rsid w:val="007D3714"/>
    <w:rsid w:val="007D590D"/>
    <w:rsid w:val="007D6230"/>
    <w:rsid w:val="007D71D0"/>
    <w:rsid w:val="007D72C3"/>
    <w:rsid w:val="007E0BC9"/>
    <w:rsid w:val="007E18EB"/>
    <w:rsid w:val="007E1F35"/>
    <w:rsid w:val="007E2398"/>
    <w:rsid w:val="007E3121"/>
    <w:rsid w:val="007E33EF"/>
    <w:rsid w:val="007E3C13"/>
    <w:rsid w:val="007E3D6E"/>
    <w:rsid w:val="007E3DDA"/>
    <w:rsid w:val="007E4AA7"/>
    <w:rsid w:val="007E4B12"/>
    <w:rsid w:val="007E4C7F"/>
    <w:rsid w:val="007E4D76"/>
    <w:rsid w:val="007E539B"/>
    <w:rsid w:val="007E5784"/>
    <w:rsid w:val="007E6573"/>
    <w:rsid w:val="007E65DB"/>
    <w:rsid w:val="007E69D1"/>
    <w:rsid w:val="007F0654"/>
    <w:rsid w:val="007F1000"/>
    <w:rsid w:val="007F1423"/>
    <w:rsid w:val="007F3C62"/>
    <w:rsid w:val="007F4BE2"/>
    <w:rsid w:val="007F5251"/>
    <w:rsid w:val="007F6CEB"/>
    <w:rsid w:val="007F6FC4"/>
    <w:rsid w:val="007F7721"/>
    <w:rsid w:val="0080052F"/>
    <w:rsid w:val="008007B5"/>
    <w:rsid w:val="00800A35"/>
    <w:rsid w:val="0080100B"/>
    <w:rsid w:val="00801175"/>
    <w:rsid w:val="00801994"/>
    <w:rsid w:val="00801FA4"/>
    <w:rsid w:val="00803616"/>
    <w:rsid w:val="00804863"/>
    <w:rsid w:val="00804D4B"/>
    <w:rsid w:val="00804EC1"/>
    <w:rsid w:val="0080516A"/>
    <w:rsid w:val="008051D2"/>
    <w:rsid w:val="008054A1"/>
    <w:rsid w:val="00805E5C"/>
    <w:rsid w:val="00806858"/>
    <w:rsid w:val="00806887"/>
    <w:rsid w:val="008079B8"/>
    <w:rsid w:val="00807A70"/>
    <w:rsid w:val="00810742"/>
    <w:rsid w:val="008108D6"/>
    <w:rsid w:val="00811F67"/>
    <w:rsid w:val="008120A6"/>
    <w:rsid w:val="00814118"/>
    <w:rsid w:val="008151F7"/>
    <w:rsid w:val="00815A1B"/>
    <w:rsid w:val="008178AD"/>
    <w:rsid w:val="00821239"/>
    <w:rsid w:val="00821415"/>
    <w:rsid w:val="00821D9D"/>
    <w:rsid w:val="00822534"/>
    <w:rsid w:val="00822F9E"/>
    <w:rsid w:val="00823710"/>
    <w:rsid w:val="008239A8"/>
    <w:rsid w:val="00824F2B"/>
    <w:rsid w:val="0082606A"/>
    <w:rsid w:val="00826890"/>
    <w:rsid w:val="00826A79"/>
    <w:rsid w:val="00827B92"/>
    <w:rsid w:val="0083071F"/>
    <w:rsid w:val="00830F38"/>
    <w:rsid w:val="00830F51"/>
    <w:rsid w:val="008315F4"/>
    <w:rsid w:val="00831645"/>
    <w:rsid w:val="00832DE3"/>
    <w:rsid w:val="00833341"/>
    <w:rsid w:val="0083372C"/>
    <w:rsid w:val="00833C31"/>
    <w:rsid w:val="00834640"/>
    <w:rsid w:val="00834758"/>
    <w:rsid w:val="00834AC7"/>
    <w:rsid w:val="0083732D"/>
    <w:rsid w:val="00837762"/>
    <w:rsid w:val="00840ADC"/>
    <w:rsid w:val="00841107"/>
    <w:rsid w:val="0084314E"/>
    <w:rsid w:val="008433CB"/>
    <w:rsid w:val="0084358E"/>
    <w:rsid w:val="008454F5"/>
    <w:rsid w:val="00845EB9"/>
    <w:rsid w:val="00846615"/>
    <w:rsid w:val="00846657"/>
    <w:rsid w:val="00847456"/>
    <w:rsid w:val="00850B7F"/>
    <w:rsid w:val="00852E31"/>
    <w:rsid w:val="00852EB1"/>
    <w:rsid w:val="008531EC"/>
    <w:rsid w:val="008536C7"/>
    <w:rsid w:val="00853CDA"/>
    <w:rsid w:val="008546E0"/>
    <w:rsid w:val="008573D4"/>
    <w:rsid w:val="00860F5D"/>
    <w:rsid w:val="00861353"/>
    <w:rsid w:val="00861E6A"/>
    <w:rsid w:val="00861F11"/>
    <w:rsid w:val="008621F2"/>
    <w:rsid w:val="00862650"/>
    <w:rsid w:val="00862D80"/>
    <w:rsid w:val="00865067"/>
    <w:rsid w:val="0086508D"/>
    <w:rsid w:val="008661E6"/>
    <w:rsid w:val="00866FE5"/>
    <w:rsid w:val="00867A8B"/>
    <w:rsid w:val="00870ACC"/>
    <w:rsid w:val="00870DF3"/>
    <w:rsid w:val="008724AB"/>
    <w:rsid w:val="008733E4"/>
    <w:rsid w:val="00873CDE"/>
    <w:rsid w:val="00873E6B"/>
    <w:rsid w:val="00874538"/>
    <w:rsid w:val="008769C9"/>
    <w:rsid w:val="00876B35"/>
    <w:rsid w:val="00877CF3"/>
    <w:rsid w:val="00877EEB"/>
    <w:rsid w:val="008822AA"/>
    <w:rsid w:val="008822B7"/>
    <w:rsid w:val="008848D6"/>
    <w:rsid w:val="00884CEA"/>
    <w:rsid w:val="008859B7"/>
    <w:rsid w:val="008862C3"/>
    <w:rsid w:val="00886499"/>
    <w:rsid w:val="00887166"/>
    <w:rsid w:val="008873EB"/>
    <w:rsid w:val="00887C8B"/>
    <w:rsid w:val="00890644"/>
    <w:rsid w:val="00890A42"/>
    <w:rsid w:val="00891640"/>
    <w:rsid w:val="00892009"/>
    <w:rsid w:val="008921B4"/>
    <w:rsid w:val="008928C1"/>
    <w:rsid w:val="00892C51"/>
    <w:rsid w:val="00892DEA"/>
    <w:rsid w:val="00892F4F"/>
    <w:rsid w:val="0089325A"/>
    <w:rsid w:val="008934D0"/>
    <w:rsid w:val="00893FE2"/>
    <w:rsid w:val="00894855"/>
    <w:rsid w:val="008954A7"/>
    <w:rsid w:val="00895998"/>
    <w:rsid w:val="00895FD9"/>
    <w:rsid w:val="00896E5F"/>
    <w:rsid w:val="00897261"/>
    <w:rsid w:val="00897298"/>
    <w:rsid w:val="0089764B"/>
    <w:rsid w:val="008A0139"/>
    <w:rsid w:val="008A0157"/>
    <w:rsid w:val="008A01AC"/>
    <w:rsid w:val="008A0BBF"/>
    <w:rsid w:val="008A1195"/>
    <w:rsid w:val="008A267F"/>
    <w:rsid w:val="008A30E0"/>
    <w:rsid w:val="008A404B"/>
    <w:rsid w:val="008A4341"/>
    <w:rsid w:val="008A43D7"/>
    <w:rsid w:val="008A44D8"/>
    <w:rsid w:val="008A4B79"/>
    <w:rsid w:val="008A5A7A"/>
    <w:rsid w:val="008A6147"/>
    <w:rsid w:val="008A6961"/>
    <w:rsid w:val="008A6B6A"/>
    <w:rsid w:val="008A7E89"/>
    <w:rsid w:val="008B00DD"/>
    <w:rsid w:val="008B0220"/>
    <w:rsid w:val="008B0769"/>
    <w:rsid w:val="008B128C"/>
    <w:rsid w:val="008B19C0"/>
    <w:rsid w:val="008B26B8"/>
    <w:rsid w:val="008B28BD"/>
    <w:rsid w:val="008B2F7B"/>
    <w:rsid w:val="008B4743"/>
    <w:rsid w:val="008B4886"/>
    <w:rsid w:val="008B49EF"/>
    <w:rsid w:val="008B571A"/>
    <w:rsid w:val="008B7496"/>
    <w:rsid w:val="008B75AD"/>
    <w:rsid w:val="008B7FD0"/>
    <w:rsid w:val="008C0069"/>
    <w:rsid w:val="008C037F"/>
    <w:rsid w:val="008C04C7"/>
    <w:rsid w:val="008C154D"/>
    <w:rsid w:val="008C2BDC"/>
    <w:rsid w:val="008C2DDF"/>
    <w:rsid w:val="008C3AD7"/>
    <w:rsid w:val="008C4924"/>
    <w:rsid w:val="008C51B9"/>
    <w:rsid w:val="008C5C2B"/>
    <w:rsid w:val="008C5F2C"/>
    <w:rsid w:val="008C6B3A"/>
    <w:rsid w:val="008C76CA"/>
    <w:rsid w:val="008D0132"/>
    <w:rsid w:val="008D0401"/>
    <w:rsid w:val="008D0FFA"/>
    <w:rsid w:val="008D1C1B"/>
    <w:rsid w:val="008D248C"/>
    <w:rsid w:val="008D24A7"/>
    <w:rsid w:val="008D2716"/>
    <w:rsid w:val="008D28F9"/>
    <w:rsid w:val="008D30B4"/>
    <w:rsid w:val="008D38F1"/>
    <w:rsid w:val="008D3DC2"/>
    <w:rsid w:val="008D5CAB"/>
    <w:rsid w:val="008D60B0"/>
    <w:rsid w:val="008D7316"/>
    <w:rsid w:val="008D7FC3"/>
    <w:rsid w:val="008E009D"/>
    <w:rsid w:val="008E07EA"/>
    <w:rsid w:val="008E0EF1"/>
    <w:rsid w:val="008E2364"/>
    <w:rsid w:val="008E28C6"/>
    <w:rsid w:val="008E309F"/>
    <w:rsid w:val="008E414B"/>
    <w:rsid w:val="008E609E"/>
    <w:rsid w:val="008E6519"/>
    <w:rsid w:val="008E76F6"/>
    <w:rsid w:val="008E7918"/>
    <w:rsid w:val="008F17D3"/>
    <w:rsid w:val="008F18DE"/>
    <w:rsid w:val="008F1A92"/>
    <w:rsid w:val="008F1BD6"/>
    <w:rsid w:val="008F23B8"/>
    <w:rsid w:val="008F3B1A"/>
    <w:rsid w:val="009003DD"/>
    <w:rsid w:val="00901860"/>
    <w:rsid w:val="00901E78"/>
    <w:rsid w:val="00901EE3"/>
    <w:rsid w:val="00901F61"/>
    <w:rsid w:val="0090299D"/>
    <w:rsid w:val="00903C9B"/>
    <w:rsid w:val="00906876"/>
    <w:rsid w:val="00906E21"/>
    <w:rsid w:val="00907730"/>
    <w:rsid w:val="00911081"/>
    <w:rsid w:val="00911863"/>
    <w:rsid w:val="0091246B"/>
    <w:rsid w:val="00912699"/>
    <w:rsid w:val="0091298E"/>
    <w:rsid w:val="009129D5"/>
    <w:rsid w:val="00913DE4"/>
    <w:rsid w:val="00913EF0"/>
    <w:rsid w:val="00913EF5"/>
    <w:rsid w:val="00913F7A"/>
    <w:rsid w:val="00914620"/>
    <w:rsid w:val="0091524F"/>
    <w:rsid w:val="00916A94"/>
    <w:rsid w:val="00917343"/>
    <w:rsid w:val="00917AF1"/>
    <w:rsid w:val="009204BA"/>
    <w:rsid w:val="00920BEC"/>
    <w:rsid w:val="00921DFB"/>
    <w:rsid w:val="00922207"/>
    <w:rsid w:val="009223C5"/>
    <w:rsid w:val="00924BD6"/>
    <w:rsid w:val="00924D58"/>
    <w:rsid w:val="0092581B"/>
    <w:rsid w:val="00925CA5"/>
    <w:rsid w:val="00926C37"/>
    <w:rsid w:val="00926FCA"/>
    <w:rsid w:val="00927738"/>
    <w:rsid w:val="00927ED1"/>
    <w:rsid w:val="00930732"/>
    <w:rsid w:val="00930D0F"/>
    <w:rsid w:val="009310B7"/>
    <w:rsid w:val="0093261C"/>
    <w:rsid w:val="00932D5D"/>
    <w:rsid w:val="009346B6"/>
    <w:rsid w:val="009347E2"/>
    <w:rsid w:val="0093585D"/>
    <w:rsid w:val="00936033"/>
    <w:rsid w:val="009361A4"/>
    <w:rsid w:val="0093676E"/>
    <w:rsid w:val="0094115F"/>
    <w:rsid w:val="00941AA9"/>
    <w:rsid w:val="00941E85"/>
    <w:rsid w:val="00943794"/>
    <w:rsid w:val="00944BCA"/>
    <w:rsid w:val="00944D1D"/>
    <w:rsid w:val="00945CE2"/>
    <w:rsid w:val="009461C0"/>
    <w:rsid w:val="00947DED"/>
    <w:rsid w:val="00950F25"/>
    <w:rsid w:val="00952388"/>
    <w:rsid w:val="00952B1C"/>
    <w:rsid w:val="00952ED3"/>
    <w:rsid w:val="00953170"/>
    <w:rsid w:val="00954DFB"/>
    <w:rsid w:val="0095635D"/>
    <w:rsid w:val="00956958"/>
    <w:rsid w:val="00957565"/>
    <w:rsid w:val="00961A79"/>
    <w:rsid w:val="0096244C"/>
    <w:rsid w:val="009628BB"/>
    <w:rsid w:val="00964122"/>
    <w:rsid w:val="00964412"/>
    <w:rsid w:val="00964EE8"/>
    <w:rsid w:val="0096506D"/>
    <w:rsid w:val="009673E5"/>
    <w:rsid w:val="009673E8"/>
    <w:rsid w:val="0096760D"/>
    <w:rsid w:val="00967B32"/>
    <w:rsid w:val="00967F4F"/>
    <w:rsid w:val="00971113"/>
    <w:rsid w:val="00971461"/>
    <w:rsid w:val="009724D3"/>
    <w:rsid w:val="00973C75"/>
    <w:rsid w:val="00974181"/>
    <w:rsid w:val="00974632"/>
    <w:rsid w:val="009749FB"/>
    <w:rsid w:val="00975700"/>
    <w:rsid w:val="00975FEF"/>
    <w:rsid w:val="00976198"/>
    <w:rsid w:val="00976526"/>
    <w:rsid w:val="00977550"/>
    <w:rsid w:val="009800BD"/>
    <w:rsid w:val="00980346"/>
    <w:rsid w:val="0098111F"/>
    <w:rsid w:val="00981197"/>
    <w:rsid w:val="009813CA"/>
    <w:rsid w:val="00982C9A"/>
    <w:rsid w:val="00983C8B"/>
    <w:rsid w:val="009844A9"/>
    <w:rsid w:val="009847DD"/>
    <w:rsid w:val="00985A5B"/>
    <w:rsid w:val="0098687E"/>
    <w:rsid w:val="0098731A"/>
    <w:rsid w:val="00990B2B"/>
    <w:rsid w:val="00990E4D"/>
    <w:rsid w:val="00991B12"/>
    <w:rsid w:val="00991E81"/>
    <w:rsid w:val="009924EB"/>
    <w:rsid w:val="00992524"/>
    <w:rsid w:val="009929CC"/>
    <w:rsid w:val="00993128"/>
    <w:rsid w:val="00993A71"/>
    <w:rsid w:val="00994A0E"/>
    <w:rsid w:val="00994D28"/>
    <w:rsid w:val="00995694"/>
    <w:rsid w:val="009959B7"/>
    <w:rsid w:val="00995EAA"/>
    <w:rsid w:val="009960E0"/>
    <w:rsid w:val="00996E1E"/>
    <w:rsid w:val="0099724A"/>
    <w:rsid w:val="009A080E"/>
    <w:rsid w:val="009A1E4D"/>
    <w:rsid w:val="009A1EF4"/>
    <w:rsid w:val="009A24B6"/>
    <w:rsid w:val="009A2543"/>
    <w:rsid w:val="009A25C1"/>
    <w:rsid w:val="009A27D8"/>
    <w:rsid w:val="009A2D7F"/>
    <w:rsid w:val="009A311C"/>
    <w:rsid w:val="009A33A0"/>
    <w:rsid w:val="009A3EE3"/>
    <w:rsid w:val="009A45A5"/>
    <w:rsid w:val="009A4A12"/>
    <w:rsid w:val="009A50C3"/>
    <w:rsid w:val="009A59E1"/>
    <w:rsid w:val="009A682F"/>
    <w:rsid w:val="009B0E2C"/>
    <w:rsid w:val="009B0F4D"/>
    <w:rsid w:val="009B177B"/>
    <w:rsid w:val="009B2828"/>
    <w:rsid w:val="009B29FD"/>
    <w:rsid w:val="009B3ECD"/>
    <w:rsid w:val="009B41D7"/>
    <w:rsid w:val="009B5486"/>
    <w:rsid w:val="009B6B66"/>
    <w:rsid w:val="009B7730"/>
    <w:rsid w:val="009B7836"/>
    <w:rsid w:val="009C0C11"/>
    <w:rsid w:val="009C0F9D"/>
    <w:rsid w:val="009C1061"/>
    <w:rsid w:val="009C11A5"/>
    <w:rsid w:val="009C2BB4"/>
    <w:rsid w:val="009C37D3"/>
    <w:rsid w:val="009C49C1"/>
    <w:rsid w:val="009C50ED"/>
    <w:rsid w:val="009C51AB"/>
    <w:rsid w:val="009C5609"/>
    <w:rsid w:val="009C5B74"/>
    <w:rsid w:val="009C5ECA"/>
    <w:rsid w:val="009C6E29"/>
    <w:rsid w:val="009C7E2F"/>
    <w:rsid w:val="009D05CD"/>
    <w:rsid w:val="009D155B"/>
    <w:rsid w:val="009D3759"/>
    <w:rsid w:val="009D4E23"/>
    <w:rsid w:val="009D4FDD"/>
    <w:rsid w:val="009D5D29"/>
    <w:rsid w:val="009D65AA"/>
    <w:rsid w:val="009D71A1"/>
    <w:rsid w:val="009D79F8"/>
    <w:rsid w:val="009E07F0"/>
    <w:rsid w:val="009E1051"/>
    <w:rsid w:val="009E1196"/>
    <w:rsid w:val="009E12BF"/>
    <w:rsid w:val="009E1651"/>
    <w:rsid w:val="009E2002"/>
    <w:rsid w:val="009E28E5"/>
    <w:rsid w:val="009E2C17"/>
    <w:rsid w:val="009E351C"/>
    <w:rsid w:val="009E3C31"/>
    <w:rsid w:val="009E4128"/>
    <w:rsid w:val="009E4210"/>
    <w:rsid w:val="009E542E"/>
    <w:rsid w:val="009E61B6"/>
    <w:rsid w:val="009E7282"/>
    <w:rsid w:val="009E7476"/>
    <w:rsid w:val="009E7767"/>
    <w:rsid w:val="009E7BED"/>
    <w:rsid w:val="009F112C"/>
    <w:rsid w:val="009F14DF"/>
    <w:rsid w:val="009F1B8C"/>
    <w:rsid w:val="009F2F71"/>
    <w:rsid w:val="009F437F"/>
    <w:rsid w:val="009F4F29"/>
    <w:rsid w:val="009F5B61"/>
    <w:rsid w:val="009F66E9"/>
    <w:rsid w:val="009F67AE"/>
    <w:rsid w:val="009F7977"/>
    <w:rsid w:val="00A00D95"/>
    <w:rsid w:val="00A01715"/>
    <w:rsid w:val="00A023DB"/>
    <w:rsid w:val="00A03EDD"/>
    <w:rsid w:val="00A0461E"/>
    <w:rsid w:val="00A0737F"/>
    <w:rsid w:val="00A074A8"/>
    <w:rsid w:val="00A07637"/>
    <w:rsid w:val="00A101E3"/>
    <w:rsid w:val="00A11255"/>
    <w:rsid w:val="00A11706"/>
    <w:rsid w:val="00A1170A"/>
    <w:rsid w:val="00A11A82"/>
    <w:rsid w:val="00A12053"/>
    <w:rsid w:val="00A1342F"/>
    <w:rsid w:val="00A16AD2"/>
    <w:rsid w:val="00A16D88"/>
    <w:rsid w:val="00A20477"/>
    <w:rsid w:val="00A219D8"/>
    <w:rsid w:val="00A2215D"/>
    <w:rsid w:val="00A243CD"/>
    <w:rsid w:val="00A25378"/>
    <w:rsid w:val="00A26ECA"/>
    <w:rsid w:val="00A27584"/>
    <w:rsid w:val="00A27F91"/>
    <w:rsid w:val="00A30009"/>
    <w:rsid w:val="00A30FB3"/>
    <w:rsid w:val="00A3294D"/>
    <w:rsid w:val="00A33E9C"/>
    <w:rsid w:val="00A34F5D"/>
    <w:rsid w:val="00A35BBC"/>
    <w:rsid w:val="00A3681B"/>
    <w:rsid w:val="00A40CB1"/>
    <w:rsid w:val="00A4110D"/>
    <w:rsid w:val="00A4223E"/>
    <w:rsid w:val="00A422A4"/>
    <w:rsid w:val="00A42877"/>
    <w:rsid w:val="00A432C7"/>
    <w:rsid w:val="00A43FCD"/>
    <w:rsid w:val="00A45082"/>
    <w:rsid w:val="00A4639C"/>
    <w:rsid w:val="00A46C81"/>
    <w:rsid w:val="00A46DB2"/>
    <w:rsid w:val="00A47E27"/>
    <w:rsid w:val="00A52314"/>
    <w:rsid w:val="00A538E5"/>
    <w:rsid w:val="00A54161"/>
    <w:rsid w:val="00A54334"/>
    <w:rsid w:val="00A5462A"/>
    <w:rsid w:val="00A55650"/>
    <w:rsid w:val="00A56004"/>
    <w:rsid w:val="00A5761A"/>
    <w:rsid w:val="00A5789C"/>
    <w:rsid w:val="00A60538"/>
    <w:rsid w:val="00A615F3"/>
    <w:rsid w:val="00A6175A"/>
    <w:rsid w:val="00A61A1A"/>
    <w:rsid w:val="00A61E2C"/>
    <w:rsid w:val="00A62B92"/>
    <w:rsid w:val="00A62DE1"/>
    <w:rsid w:val="00A630FF"/>
    <w:rsid w:val="00A63316"/>
    <w:rsid w:val="00A638E7"/>
    <w:rsid w:val="00A63D9D"/>
    <w:rsid w:val="00A64587"/>
    <w:rsid w:val="00A65030"/>
    <w:rsid w:val="00A65591"/>
    <w:rsid w:val="00A70A23"/>
    <w:rsid w:val="00A70C03"/>
    <w:rsid w:val="00A71DBB"/>
    <w:rsid w:val="00A7241D"/>
    <w:rsid w:val="00A727C2"/>
    <w:rsid w:val="00A736C7"/>
    <w:rsid w:val="00A74928"/>
    <w:rsid w:val="00A759B1"/>
    <w:rsid w:val="00A762EF"/>
    <w:rsid w:val="00A76BEB"/>
    <w:rsid w:val="00A77B7F"/>
    <w:rsid w:val="00A800A7"/>
    <w:rsid w:val="00A800F4"/>
    <w:rsid w:val="00A81155"/>
    <w:rsid w:val="00A81B40"/>
    <w:rsid w:val="00A8217C"/>
    <w:rsid w:val="00A824CA"/>
    <w:rsid w:val="00A8261A"/>
    <w:rsid w:val="00A82B65"/>
    <w:rsid w:val="00A82C74"/>
    <w:rsid w:val="00A82CB3"/>
    <w:rsid w:val="00A843E2"/>
    <w:rsid w:val="00A84F82"/>
    <w:rsid w:val="00A857AB"/>
    <w:rsid w:val="00A858F1"/>
    <w:rsid w:val="00A859A6"/>
    <w:rsid w:val="00A85AEC"/>
    <w:rsid w:val="00A86515"/>
    <w:rsid w:val="00A90218"/>
    <w:rsid w:val="00A903EF"/>
    <w:rsid w:val="00A909C8"/>
    <w:rsid w:val="00A91282"/>
    <w:rsid w:val="00A91456"/>
    <w:rsid w:val="00A92E71"/>
    <w:rsid w:val="00A9340F"/>
    <w:rsid w:val="00A93908"/>
    <w:rsid w:val="00A93945"/>
    <w:rsid w:val="00A93EDD"/>
    <w:rsid w:val="00A944CE"/>
    <w:rsid w:val="00A94EFD"/>
    <w:rsid w:val="00A96395"/>
    <w:rsid w:val="00A967F8"/>
    <w:rsid w:val="00A96D67"/>
    <w:rsid w:val="00AA0FD0"/>
    <w:rsid w:val="00AA2B10"/>
    <w:rsid w:val="00AA2DF5"/>
    <w:rsid w:val="00AA317B"/>
    <w:rsid w:val="00AA358B"/>
    <w:rsid w:val="00AA4579"/>
    <w:rsid w:val="00AA4827"/>
    <w:rsid w:val="00AA5AD3"/>
    <w:rsid w:val="00AA74EB"/>
    <w:rsid w:val="00AA7994"/>
    <w:rsid w:val="00AA7A74"/>
    <w:rsid w:val="00AA7C80"/>
    <w:rsid w:val="00AA7E67"/>
    <w:rsid w:val="00AB3D48"/>
    <w:rsid w:val="00AB711F"/>
    <w:rsid w:val="00AC00FF"/>
    <w:rsid w:val="00AC0BB1"/>
    <w:rsid w:val="00AC0F9B"/>
    <w:rsid w:val="00AC15A5"/>
    <w:rsid w:val="00AC1ABB"/>
    <w:rsid w:val="00AC1D44"/>
    <w:rsid w:val="00AC202C"/>
    <w:rsid w:val="00AC3DFC"/>
    <w:rsid w:val="00AC4305"/>
    <w:rsid w:val="00AC4F7F"/>
    <w:rsid w:val="00AC5263"/>
    <w:rsid w:val="00AC570E"/>
    <w:rsid w:val="00AC6148"/>
    <w:rsid w:val="00AC7187"/>
    <w:rsid w:val="00AD13F1"/>
    <w:rsid w:val="00AD1514"/>
    <w:rsid w:val="00AD1D90"/>
    <w:rsid w:val="00AD27E0"/>
    <w:rsid w:val="00AD27F4"/>
    <w:rsid w:val="00AD36E3"/>
    <w:rsid w:val="00AD3735"/>
    <w:rsid w:val="00AD3EE1"/>
    <w:rsid w:val="00AD48E6"/>
    <w:rsid w:val="00AD5352"/>
    <w:rsid w:val="00AD55CE"/>
    <w:rsid w:val="00AD5793"/>
    <w:rsid w:val="00AD5B62"/>
    <w:rsid w:val="00AD5C8A"/>
    <w:rsid w:val="00AD633B"/>
    <w:rsid w:val="00AD63BE"/>
    <w:rsid w:val="00AD640A"/>
    <w:rsid w:val="00AD70FB"/>
    <w:rsid w:val="00AD794E"/>
    <w:rsid w:val="00AD7AD2"/>
    <w:rsid w:val="00AE0070"/>
    <w:rsid w:val="00AE1576"/>
    <w:rsid w:val="00AE1CEB"/>
    <w:rsid w:val="00AE2500"/>
    <w:rsid w:val="00AE3B04"/>
    <w:rsid w:val="00AE4222"/>
    <w:rsid w:val="00AE4DE3"/>
    <w:rsid w:val="00AE4FB8"/>
    <w:rsid w:val="00AE5C6D"/>
    <w:rsid w:val="00AE5E80"/>
    <w:rsid w:val="00AE7059"/>
    <w:rsid w:val="00AE7A0A"/>
    <w:rsid w:val="00AF0E2E"/>
    <w:rsid w:val="00AF0F12"/>
    <w:rsid w:val="00AF0F2A"/>
    <w:rsid w:val="00AF11E5"/>
    <w:rsid w:val="00AF17FF"/>
    <w:rsid w:val="00AF4406"/>
    <w:rsid w:val="00AF4496"/>
    <w:rsid w:val="00AF46A3"/>
    <w:rsid w:val="00AF59EE"/>
    <w:rsid w:val="00AF5D18"/>
    <w:rsid w:val="00AF6368"/>
    <w:rsid w:val="00AF7873"/>
    <w:rsid w:val="00AF7E00"/>
    <w:rsid w:val="00B00634"/>
    <w:rsid w:val="00B01A4F"/>
    <w:rsid w:val="00B01DA3"/>
    <w:rsid w:val="00B022FD"/>
    <w:rsid w:val="00B027D1"/>
    <w:rsid w:val="00B02D99"/>
    <w:rsid w:val="00B03647"/>
    <w:rsid w:val="00B057AD"/>
    <w:rsid w:val="00B06582"/>
    <w:rsid w:val="00B06814"/>
    <w:rsid w:val="00B1019F"/>
    <w:rsid w:val="00B10566"/>
    <w:rsid w:val="00B111A7"/>
    <w:rsid w:val="00B115D2"/>
    <w:rsid w:val="00B121D8"/>
    <w:rsid w:val="00B1241C"/>
    <w:rsid w:val="00B12476"/>
    <w:rsid w:val="00B1309E"/>
    <w:rsid w:val="00B13843"/>
    <w:rsid w:val="00B13B1D"/>
    <w:rsid w:val="00B13B25"/>
    <w:rsid w:val="00B13F95"/>
    <w:rsid w:val="00B14182"/>
    <w:rsid w:val="00B14DAD"/>
    <w:rsid w:val="00B14DDA"/>
    <w:rsid w:val="00B15044"/>
    <w:rsid w:val="00B16133"/>
    <w:rsid w:val="00B16D2E"/>
    <w:rsid w:val="00B16E1F"/>
    <w:rsid w:val="00B173E3"/>
    <w:rsid w:val="00B178D2"/>
    <w:rsid w:val="00B17CE1"/>
    <w:rsid w:val="00B17DE8"/>
    <w:rsid w:val="00B20559"/>
    <w:rsid w:val="00B20B4B"/>
    <w:rsid w:val="00B2178A"/>
    <w:rsid w:val="00B21EDF"/>
    <w:rsid w:val="00B2293C"/>
    <w:rsid w:val="00B234C8"/>
    <w:rsid w:val="00B239E9"/>
    <w:rsid w:val="00B23B0E"/>
    <w:rsid w:val="00B24EAC"/>
    <w:rsid w:val="00B250D2"/>
    <w:rsid w:val="00B250EF"/>
    <w:rsid w:val="00B2548A"/>
    <w:rsid w:val="00B255CB"/>
    <w:rsid w:val="00B25DD8"/>
    <w:rsid w:val="00B268AA"/>
    <w:rsid w:val="00B27061"/>
    <w:rsid w:val="00B27F00"/>
    <w:rsid w:val="00B301F1"/>
    <w:rsid w:val="00B31152"/>
    <w:rsid w:val="00B31930"/>
    <w:rsid w:val="00B32FE2"/>
    <w:rsid w:val="00B33349"/>
    <w:rsid w:val="00B33383"/>
    <w:rsid w:val="00B3343E"/>
    <w:rsid w:val="00B36643"/>
    <w:rsid w:val="00B371A2"/>
    <w:rsid w:val="00B40634"/>
    <w:rsid w:val="00B423B2"/>
    <w:rsid w:val="00B42FAD"/>
    <w:rsid w:val="00B4367C"/>
    <w:rsid w:val="00B444AD"/>
    <w:rsid w:val="00B44810"/>
    <w:rsid w:val="00B4746C"/>
    <w:rsid w:val="00B47AFA"/>
    <w:rsid w:val="00B47C12"/>
    <w:rsid w:val="00B5116A"/>
    <w:rsid w:val="00B52414"/>
    <w:rsid w:val="00B530CC"/>
    <w:rsid w:val="00B541EE"/>
    <w:rsid w:val="00B54773"/>
    <w:rsid w:val="00B558BF"/>
    <w:rsid w:val="00B55E9A"/>
    <w:rsid w:val="00B56710"/>
    <w:rsid w:val="00B573F0"/>
    <w:rsid w:val="00B60B66"/>
    <w:rsid w:val="00B60BCE"/>
    <w:rsid w:val="00B61851"/>
    <w:rsid w:val="00B619E8"/>
    <w:rsid w:val="00B62041"/>
    <w:rsid w:val="00B623DE"/>
    <w:rsid w:val="00B625C1"/>
    <w:rsid w:val="00B6266D"/>
    <w:rsid w:val="00B63835"/>
    <w:rsid w:val="00B63E1B"/>
    <w:rsid w:val="00B66C05"/>
    <w:rsid w:val="00B66F6D"/>
    <w:rsid w:val="00B71E56"/>
    <w:rsid w:val="00B71EBE"/>
    <w:rsid w:val="00B73ACB"/>
    <w:rsid w:val="00B73D11"/>
    <w:rsid w:val="00B74EA9"/>
    <w:rsid w:val="00B75FFA"/>
    <w:rsid w:val="00B80CFB"/>
    <w:rsid w:val="00B81E1D"/>
    <w:rsid w:val="00B821C8"/>
    <w:rsid w:val="00B835BC"/>
    <w:rsid w:val="00B83D29"/>
    <w:rsid w:val="00B864AE"/>
    <w:rsid w:val="00B873D5"/>
    <w:rsid w:val="00B87AA1"/>
    <w:rsid w:val="00B918A5"/>
    <w:rsid w:val="00B91BCE"/>
    <w:rsid w:val="00B926F2"/>
    <w:rsid w:val="00B92E18"/>
    <w:rsid w:val="00B93452"/>
    <w:rsid w:val="00B93878"/>
    <w:rsid w:val="00B93ED6"/>
    <w:rsid w:val="00B94B18"/>
    <w:rsid w:val="00B94C0F"/>
    <w:rsid w:val="00B95259"/>
    <w:rsid w:val="00B964AE"/>
    <w:rsid w:val="00B9674A"/>
    <w:rsid w:val="00B96FA3"/>
    <w:rsid w:val="00B978EE"/>
    <w:rsid w:val="00B97B59"/>
    <w:rsid w:val="00BA2933"/>
    <w:rsid w:val="00BA2E7B"/>
    <w:rsid w:val="00BA353F"/>
    <w:rsid w:val="00BA37B6"/>
    <w:rsid w:val="00BA43D0"/>
    <w:rsid w:val="00BA4508"/>
    <w:rsid w:val="00BA55C6"/>
    <w:rsid w:val="00BA5B7C"/>
    <w:rsid w:val="00BA6B7A"/>
    <w:rsid w:val="00BA7466"/>
    <w:rsid w:val="00BA7691"/>
    <w:rsid w:val="00BB0070"/>
    <w:rsid w:val="00BB01E4"/>
    <w:rsid w:val="00BB0D56"/>
    <w:rsid w:val="00BB1429"/>
    <w:rsid w:val="00BB1D00"/>
    <w:rsid w:val="00BB2866"/>
    <w:rsid w:val="00BB3139"/>
    <w:rsid w:val="00BB553A"/>
    <w:rsid w:val="00BB64FD"/>
    <w:rsid w:val="00BB6ABE"/>
    <w:rsid w:val="00BB7A66"/>
    <w:rsid w:val="00BC0376"/>
    <w:rsid w:val="00BC0435"/>
    <w:rsid w:val="00BC0901"/>
    <w:rsid w:val="00BC108E"/>
    <w:rsid w:val="00BC133C"/>
    <w:rsid w:val="00BC1716"/>
    <w:rsid w:val="00BC2F54"/>
    <w:rsid w:val="00BC30A4"/>
    <w:rsid w:val="00BC497E"/>
    <w:rsid w:val="00BC4C24"/>
    <w:rsid w:val="00BC57CC"/>
    <w:rsid w:val="00BC5E54"/>
    <w:rsid w:val="00BC6E63"/>
    <w:rsid w:val="00BC738A"/>
    <w:rsid w:val="00BC796F"/>
    <w:rsid w:val="00BD3357"/>
    <w:rsid w:val="00BD3397"/>
    <w:rsid w:val="00BD451A"/>
    <w:rsid w:val="00BD6FAA"/>
    <w:rsid w:val="00BD73EE"/>
    <w:rsid w:val="00BD7B2E"/>
    <w:rsid w:val="00BE0469"/>
    <w:rsid w:val="00BE1216"/>
    <w:rsid w:val="00BE170D"/>
    <w:rsid w:val="00BE1757"/>
    <w:rsid w:val="00BE176A"/>
    <w:rsid w:val="00BE20BA"/>
    <w:rsid w:val="00BE3326"/>
    <w:rsid w:val="00BE393B"/>
    <w:rsid w:val="00BE3AA5"/>
    <w:rsid w:val="00BE3AFD"/>
    <w:rsid w:val="00BE3BBF"/>
    <w:rsid w:val="00BE401D"/>
    <w:rsid w:val="00BE4084"/>
    <w:rsid w:val="00BE4223"/>
    <w:rsid w:val="00BE58B3"/>
    <w:rsid w:val="00BE5FFD"/>
    <w:rsid w:val="00BE6B73"/>
    <w:rsid w:val="00BE6C3D"/>
    <w:rsid w:val="00BE7055"/>
    <w:rsid w:val="00BF0369"/>
    <w:rsid w:val="00BF0580"/>
    <w:rsid w:val="00BF0EC3"/>
    <w:rsid w:val="00BF16F2"/>
    <w:rsid w:val="00BF18CA"/>
    <w:rsid w:val="00BF262F"/>
    <w:rsid w:val="00BF301F"/>
    <w:rsid w:val="00BF4296"/>
    <w:rsid w:val="00BF61D9"/>
    <w:rsid w:val="00BF7283"/>
    <w:rsid w:val="00BF749C"/>
    <w:rsid w:val="00BF763C"/>
    <w:rsid w:val="00C031F4"/>
    <w:rsid w:val="00C03387"/>
    <w:rsid w:val="00C034FC"/>
    <w:rsid w:val="00C05270"/>
    <w:rsid w:val="00C059CF"/>
    <w:rsid w:val="00C05C14"/>
    <w:rsid w:val="00C060CA"/>
    <w:rsid w:val="00C0625B"/>
    <w:rsid w:val="00C06E8A"/>
    <w:rsid w:val="00C07440"/>
    <w:rsid w:val="00C07C7C"/>
    <w:rsid w:val="00C108D5"/>
    <w:rsid w:val="00C1101F"/>
    <w:rsid w:val="00C113F2"/>
    <w:rsid w:val="00C122FD"/>
    <w:rsid w:val="00C13756"/>
    <w:rsid w:val="00C152D0"/>
    <w:rsid w:val="00C15899"/>
    <w:rsid w:val="00C16394"/>
    <w:rsid w:val="00C16AB1"/>
    <w:rsid w:val="00C17050"/>
    <w:rsid w:val="00C17564"/>
    <w:rsid w:val="00C201C8"/>
    <w:rsid w:val="00C21100"/>
    <w:rsid w:val="00C217F6"/>
    <w:rsid w:val="00C21BA4"/>
    <w:rsid w:val="00C23A13"/>
    <w:rsid w:val="00C23DB9"/>
    <w:rsid w:val="00C249E1"/>
    <w:rsid w:val="00C24BA6"/>
    <w:rsid w:val="00C26E45"/>
    <w:rsid w:val="00C27C0F"/>
    <w:rsid w:val="00C300EC"/>
    <w:rsid w:val="00C30192"/>
    <w:rsid w:val="00C3038B"/>
    <w:rsid w:val="00C313D7"/>
    <w:rsid w:val="00C3201D"/>
    <w:rsid w:val="00C32CA5"/>
    <w:rsid w:val="00C33041"/>
    <w:rsid w:val="00C33388"/>
    <w:rsid w:val="00C33722"/>
    <w:rsid w:val="00C33EE0"/>
    <w:rsid w:val="00C34187"/>
    <w:rsid w:val="00C34990"/>
    <w:rsid w:val="00C34F20"/>
    <w:rsid w:val="00C3621B"/>
    <w:rsid w:val="00C40C95"/>
    <w:rsid w:val="00C41EBB"/>
    <w:rsid w:val="00C41F1B"/>
    <w:rsid w:val="00C440F0"/>
    <w:rsid w:val="00C441B7"/>
    <w:rsid w:val="00C4438D"/>
    <w:rsid w:val="00C4536D"/>
    <w:rsid w:val="00C45E1C"/>
    <w:rsid w:val="00C45E77"/>
    <w:rsid w:val="00C45FB4"/>
    <w:rsid w:val="00C46331"/>
    <w:rsid w:val="00C4734D"/>
    <w:rsid w:val="00C4761A"/>
    <w:rsid w:val="00C50196"/>
    <w:rsid w:val="00C514A2"/>
    <w:rsid w:val="00C52613"/>
    <w:rsid w:val="00C5276E"/>
    <w:rsid w:val="00C52BEE"/>
    <w:rsid w:val="00C55205"/>
    <w:rsid w:val="00C55290"/>
    <w:rsid w:val="00C5607E"/>
    <w:rsid w:val="00C57424"/>
    <w:rsid w:val="00C607D9"/>
    <w:rsid w:val="00C62066"/>
    <w:rsid w:val="00C62FC2"/>
    <w:rsid w:val="00C639FE"/>
    <w:rsid w:val="00C63F8A"/>
    <w:rsid w:val="00C64249"/>
    <w:rsid w:val="00C654F5"/>
    <w:rsid w:val="00C6551A"/>
    <w:rsid w:val="00C65771"/>
    <w:rsid w:val="00C65842"/>
    <w:rsid w:val="00C65B89"/>
    <w:rsid w:val="00C65FC1"/>
    <w:rsid w:val="00C662B2"/>
    <w:rsid w:val="00C66BF8"/>
    <w:rsid w:val="00C66E55"/>
    <w:rsid w:val="00C70C0F"/>
    <w:rsid w:val="00C71B65"/>
    <w:rsid w:val="00C722E4"/>
    <w:rsid w:val="00C7324C"/>
    <w:rsid w:val="00C732A3"/>
    <w:rsid w:val="00C73A4C"/>
    <w:rsid w:val="00C7507E"/>
    <w:rsid w:val="00C75CDA"/>
    <w:rsid w:val="00C76B54"/>
    <w:rsid w:val="00C81410"/>
    <w:rsid w:val="00C81558"/>
    <w:rsid w:val="00C81B84"/>
    <w:rsid w:val="00C81DF9"/>
    <w:rsid w:val="00C82C5E"/>
    <w:rsid w:val="00C82EBC"/>
    <w:rsid w:val="00C83133"/>
    <w:rsid w:val="00C8464F"/>
    <w:rsid w:val="00C84CE4"/>
    <w:rsid w:val="00C8541C"/>
    <w:rsid w:val="00C859EA"/>
    <w:rsid w:val="00C86562"/>
    <w:rsid w:val="00C86728"/>
    <w:rsid w:val="00C86C1F"/>
    <w:rsid w:val="00C87235"/>
    <w:rsid w:val="00C87D96"/>
    <w:rsid w:val="00C906B5"/>
    <w:rsid w:val="00C90B52"/>
    <w:rsid w:val="00C90ED3"/>
    <w:rsid w:val="00C91373"/>
    <w:rsid w:val="00C9187A"/>
    <w:rsid w:val="00C91C33"/>
    <w:rsid w:val="00C92FE3"/>
    <w:rsid w:val="00C93323"/>
    <w:rsid w:val="00C93B0A"/>
    <w:rsid w:val="00C93E9A"/>
    <w:rsid w:val="00C94D47"/>
    <w:rsid w:val="00C95412"/>
    <w:rsid w:val="00C95723"/>
    <w:rsid w:val="00C95A06"/>
    <w:rsid w:val="00CA0CFC"/>
    <w:rsid w:val="00CA1540"/>
    <w:rsid w:val="00CA1AEF"/>
    <w:rsid w:val="00CA1FC8"/>
    <w:rsid w:val="00CA1FED"/>
    <w:rsid w:val="00CA2C52"/>
    <w:rsid w:val="00CA324D"/>
    <w:rsid w:val="00CA3AC5"/>
    <w:rsid w:val="00CA447A"/>
    <w:rsid w:val="00CA5F98"/>
    <w:rsid w:val="00CA61B6"/>
    <w:rsid w:val="00CA69C9"/>
    <w:rsid w:val="00CA6F29"/>
    <w:rsid w:val="00CA72C5"/>
    <w:rsid w:val="00CA7C9F"/>
    <w:rsid w:val="00CB2CA1"/>
    <w:rsid w:val="00CB2F67"/>
    <w:rsid w:val="00CB3795"/>
    <w:rsid w:val="00CB3D30"/>
    <w:rsid w:val="00CB5FF5"/>
    <w:rsid w:val="00CB68DD"/>
    <w:rsid w:val="00CB7674"/>
    <w:rsid w:val="00CB7DC4"/>
    <w:rsid w:val="00CC0BDD"/>
    <w:rsid w:val="00CC0CA2"/>
    <w:rsid w:val="00CC1544"/>
    <w:rsid w:val="00CC254E"/>
    <w:rsid w:val="00CC25E9"/>
    <w:rsid w:val="00CC29C8"/>
    <w:rsid w:val="00CC2CCF"/>
    <w:rsid w:val="00CC2EB0"/>
    <w:rsid w:val="00CC2ED3"/>
    <w:rsid w:val="00CC3BFB"/>
    <w:rsid w:val="00CC4044"/>
    <w:rsid w:val="00CC5008"/>
    <w:rsid w:val="00CC5CAD"/>
    <w:rsid w:val="00CC6962"/>
    <w:rsid w:val="00CC783C"/>
    <w:rsid w:val="00CC7D9C"/>
    <w:rsid w:val="00CD080D"/>
    <w:rsid w:val="00CD281E"/>
    <w:rsid w:val="00CD2E0E"/>
    <w:rsid w:val="00CD49EB"/>
    <w:rsid w:val="00CD4CBE"/>
    <w:rsid w:val="00CD4DF8"/>
    <w:rsid w:val="00CD50E1"/>
    <w:rsid w:val="00CD71EC"/>
    <w:rsid w:val="00CD7400"/>
    <w:rsid w:val="00CD74D7"/>
    <w:rsid w:val="00CD7558"/>
    <w:rsid w:val="00CE03B6"/>
    <w:rsid w:val="00CE03FC"/>
    <w:rsid w:val="00CE06B1"/>
    <w:rsid w:val="00CE0708"/>
    <w:rsid w:val="00CE3024"/>
    <w:rsid w:val="00CE4540"/>
    <w:rsid w:val="00CE5C30"/>
    <w:rsid w:val="00CE68F5"/>
    <w:rsid w:val="00CE7354"/>
    <w:rsid w:val="00CE771D"/>
    <w:rsid w:val="00CE7B4F"/>
    <w:rsid w:val="00CF032E"/>
    <w:rsid w:val="00CF04DC"/>
    <w:rsid w:val="00CF054F"/>
    <w:rsid w:val="00CF1015"/>
    <w:rsid w:val="00CF1088"/>
    <w:rsid w:val="00CF186D"/>
    <w:rsid w:val="00CF1AAA"/>
    <w:rsid w:val="00CF29CA"/>
    <w:rsid w:val="00CF2AAD"/>
    <w:rsid w:val="00CF2E78"/>
    <w:rsid w:val="00CF393B"/>
    <w:rsid w:val="00CF3A63"/>
    <w:rsid w:val="00CF4197"/>
    <w:rsid w:val="00CF440E"/>
    <w:rsid w:val="00CF4428"/>
    <w:rsid w:val="00CF4568"/>
    <w:rsid w:val="00CF4CF6"/>
    <w:rsid w:val="00CF52E0"/>
    <w:rsid w:val="00CF53A6"/>
    <w:rsid w:val="00CF5501"/>
    <w:rsid w:val="00CF5D23"/>
    <w:rsid w:val="00CF77B8"/>
    <w:rsid w:val="00CF7CD5"/>
    <w:rsid w:val="00D007A7"/>
    <w:rsid w:val="00D021AD"/>
    <w:rsid w:val="00D028DA"/>
    <w:rsid w:val="00D0333A"/>
    <w:rsid w:val="00D047C8"/>
    <w:rsid w:val="00D07050"/>
    <w:rsid w:val="00D072F5"/>
    <w:rsid w:val="00D0731C"/>
    <w:rsid w:val="00D079A0"/>
    <w:rsid w:val="00D13DE7"/>
    <w:rsid w:val="00D1487A"/>
    <w:rsid w:val="00D15319"/>
    <w:rsid w:val="00D16027"/>
    <w:rsid w:val="00D163A0"/>
    <w:rsid w:val="00D16405"/>
    <w:rsid w:val="00D1650F"/>
    <w:rsid w:val="00D16F44"/>
    <w:rsid w:val="00D17284"/>
    <w:rsid w:val="00D20A3E"/>
    <w:rsid w:val="00D21710"/>
    <w:rsid w:val="00D2247F"/>
    <w:rsid w:val="00D228BB"/>
    <w:rsid w:val="00D23672"/>
    <w:rsid w:val="00D23AC8"/>
    <w:rsid w:val="00D266D4"/>
    <w:rsid w:val="00D334C8"/>
    <w:rsid w:val="00D3422A"/>
    <w:rsid w:val="00D34641"/>
    <w:rsid w:val="00D347BA"/>
    <w:rsid w:val="00D34865"/>
    <w:rsid w:val="00D372BE"/>
    <w:rsid w:val="00D37562"/>
    <w:rsid w:val="00D37E2A"/>
    <w:rsid w:val="00D400C3"/>
    <w:rsid w:val="00D40177"/>
    <w:rsid w:val="00D40698"/>
    <w:rsid w:val="00D4096D"/>
    <w:rsid w:val="00D41508"/>
    <w:rsid w:val="00D41AA3"/>
    <w:rsid w:val="00D42502"/>
    <w:rsid w:val="00D425F3"/>
    <w:rsid w:val="00D43A36"/>
    <w:rsid w:val="00D450A8"/>
    <w:rsid w:val="00D4521B"/>
    <w:rsid w:val="00D462B7"/>
    <w:rsid w:val="00D47602"/>
    <w:rsid w:val="00D47CFE"/>
    <w:rsid w:val="00D501BD"/>
    <w:rsid w:val="00D51FCF"/>
    <w:rsid w:val="00D52F98"/>
    <w:rsid w:val="00D53DE3"/>
    <w:rsid w:val="00D54BA8"/>
    <w:rsid w:val="00D54D26"/>
    <w:rsid w:val="00D550A1"/>
    <w:rsid w:val="00D55452"/>
    <w:rsid w:val="00D566B8"/>
    <w:rsid w:val="00D56969"/>
    <w:rsid w:val="00D57B5D"/>
    <w:rsid w:val="00D57CFE"/>
    <w:rsid w:val="00D57F7D"/>
    <w:rsid w:val="00D6055E"/>
    <w:rsid w:val="00D607EF"/>
    <w:rsid w:val="00D6116D"/>
    <w:rsid w:val="00D61BC8"/>
    <w:rsid w:val="00D61F77"/>
    <w:rsid w:val="00D6291E"/>
    <w:rsid w:val="00D62A6D"/>
    <w:rsid w:val="00D63153"/>
    <w:rsid w:val="00D6383E"/>
    <w:rsid w:val="00D65D74"/>
    <w:rsid w:val="00D65E06"/>
    <w:rsid w:val="00D66578"/>
    <w:rsid w:val="00D666A3"/>
    <w:rsid w:val="00D67484"/>
    <w:rsid w:val="00D675B3"/>
    <w:rsid w:val="00D70BC4"/>
    <w:rsid w:val="00D70F1C"/>
    <w:rsid w:val="00D715D4"/>
    <w:rsid w:val="00D71D8D"/>
    <w:rsid w:val="00D722AF"/>
    <w:rsid w:val="00D72BD2"/>
    <w:rsid w:val="00D732E5"/>
    <w:rsid w:val="00D76694"/>
    <w:rsid w:val="00D769F6"/>
    <w:rsid w:val="00D76DB7"/>
    <w:rsid w:val="00D77017"/>
    <w:rsid w:val="00D802BE"/>
    <w:rsid w:val="00D81581"/>
    <w:rsid w:val="00D81BFC"/>
    <w:rsid w:val="00D8225F"/>
    <w:rsid w:val="00D835C7"/>
    <w:rsid w:val="00D8382F"/>
    <w:rsid w:val="00D84BC0"/>
    <w:rsid w:val="00D851FA"/>
    <w:rsid w:val="00D85B34"/>
    <w:rsid w:val="00D85DF1"/>
    <w:rsid w:val="00D860F6"/>
    <w:rsid w:val="00D87A99"/>
    <w:rsid w:val="00D87DBA"/>
    <w:rsid w:val="00D87F1C"/>
    <w:rsid w:val="00D90B85"/>
    <w:rsid w:val="00D90DA8"/>
    <w:rsid w:val="00D90E65"/>
    <w:rsid w:val="00D9239C"/>
    <w:rsid w:val="00D930C7"/>
    <w:rsid w:val="00D942E7"/>
    <w:rsid w:val="00D94538"/>
    <w:rsid w:val="00D94CDE"/>
    <w:rsid w:val="00D95C74"/>
    <w:rsid w:val="00D96247"/>
    <w:rsid w:val="00D9676B"/>
    <w:rsid w:val="00D96A7A"/>
    <w:rsid w:val="00D96F77"/>
    <w:rsid w:val="00DA013F"/>
    <w:rsid w:val="00DA035E"/>
    <w:rsid w:val="00DA1F31"/>
    <w:rsid w:val="00DA36C8"/>
    <w:rsid w:val="00DA3A39"/>
    <w:rsid w:val="00DA3AB3"/>
    <w:rsid w:val="00DA4C18"/>
    <w:rsid w:val="00DA50A5"/>
    <w:rsid w:val="00DA5253"/>
    <w:rsid w:val="00DA5276"/>
    <w:rsid w:val="00DA570A"/>
    <w:rsid w:val="00DA6269"/>
    <w:rsid w:val="00DA66E6"/>
    <w:rsid w:val="00DB02E5"/>
    <w:rsid w:val="00DB1867"/>
    <w:rsid w:val="00DB1BB0"/>
    <w:rsid w:val="00DB2142"/>
    <w:rsid w:val="00DB279E"/>
    <w:rsid w:val="00DB28C6"/>
    <w:rsid w:val="00DB3273"/>
    <w:rsid w:val="00DB3D11"/>
    <w:rsid w:val="00DB56A8"/>
    <w:rsid w:val="00DB63BA"/>
    <w:rsid w:val="00DB64AD"/>
    <w:rsid w:val="00DB734D"/>
    <w:rsid w:val="00DB759D"/>
    <w:rsid w:val="00DB7A50"/>
    <w:rsid w:val="00DC02B1"/>
    <w:rsid w:val="00DC105A"/>
    <w:rsid w:val="00DC125E"/>
    <w:rsid w:val="00DC151E"/>
    <w:rsid w:val="00DC176E"/>
    <w:rsid w:val="00DC199C"/>
    <w:rsid w:val="00DC311E"/>
    <w:rsid w:val="00DC40F4"/>
    <w:rsid w:val="00DC4475"/>
    <w:rsid w:val="00DC4C04"/>
    <w:rsid w:val="00DC61D0"/>
    <w:rsid w:val="00DC6362"/>
    <w:rsid w:val="00DC64A5"/>
    <w:rsid w:val="00DC6CDB"/>
    <w:rsid w:val="00DC7049"/>
    <w:rsid w:val="00DC73E5"/>
    <w:rsid w:val="00DD0450"/>
    <w:rsid w:val="00DD073E"/>
    <w:rsid w:val="00DD08AB"/>
    <w:rsid w:val="00DD144A"/>
    <w:rsid w:val="00DD2433"/>
    <w:rsid w:val="00DD248E"/>
    <w:rsid w:val="00DD2C95"/>
    <w:rsid w:val="00DD31FA"/>
    <w:rsid w:val="00DD3222"/>
    <w:rsid w:val="00DD61AF"/>
    <w:rsid w:val="00DD6572"/>
    <w:rsid w:val="00DD764A"/>
    <w:rsid w:val="00DD7AC6"/>
    <w:rsid w:val="00DE021D"/>
    <w:rsid w:val="00DE0286"/>
    <w:rsid w:val="00DE0331"/>
    <w:rsid w:val="00DE19A0"/>
    <w:rsid w:val="00DE2933"/>
    <w:rsid w:val="00DE2EA0"/>
    <w:rsid w:val="00DE3148"/>
    <w:rsid w:val="00DE3491"/>
    <w:rsid w:val="00DE36A7"/>
    <w:rsid w:val="00DE38C3"/>
    <w:rsid w:val="00DE45D4"/>
    <w:rsid w:val="00DE4A9B"/>
    <w:rsid w:val="00DE565D"/>
    <w:rsid w:val="00DE5D1C"/>
    <w:rsid w:val="00DE5F3F"/>
    <w:rsid w:val="00DE673D"/>
    <w:rsid w:val="00DE67EA"/>
    <w:rsid w:val="00DE71D4"/>
    <w:rsid w:val="00DE73DF"/>
    <w:rsid w:val="00DF078E"/>
    <w:rsid w:val="00DF1789"/>
    <w:rsid w:val="00DF37C2"/>
    <w:rsid w:val="00DF3FAE"/>
    <w:rsid w:val="00DF5121"/>
    <w:rsid w:val="00DF6F0B"/>
    <w:rsid w:val="00DF73E7"/>
    <w:rsid w:val="00DF7A49"/>
    <w:rsid w:val="00DF7DE6"/>
    <w:rsid w:val="00E0006B"/>
    <w:rsid w:val="00E004B0"/>
    <w:rsid w:val="00E00AC4"/>
    <w:rsid w:val="00E00BC2"/>
    <w:rsid w:val="00E00F1F"/>
    <w:rsid w:val="00E0138B"/>
    <w:rsid w:val="00E01760"/>
    <w:rsid w:val="00E01A12"/>
    <w:rsid w:val="00E0254A"/>
    <w:rsid w:val="00E0257F"/>
    <w:rsid w:val="00E02FFF"/>
    <w:rsid w:val="00E0382D"/>
    <w:rsid w:val="00E0431F"/>
    <w:rsid w:val="00E045A4"/>
    <w:rsid w:val="00E050DE"/>
    <w:rsid w:val="00E05490"/>
    <w:rsid w:val="00E05E2D"/>
    <w:rsid w:val="00E07151"/>
    <w:rsid w:val="00E0731F"/>
    <w:rsid w:val="00E07649"/>
    <w:rsid w:val="00E07F67"/>
    <w:rsid w:val="00E101DF"/>
    <w:rsid w:val="00E105A9"/>
    <w:rsid w:val="00E109DC"/>
    <w:rsid w:val="00E11241"/>
    <w:rsid w:val="00E118CE"/>
    <w:rsid w:val="00E12973"/>
    <w:rsid w:val="00E12D3F"/>
    <w:rsid w:val="00E1467F"/>
    <w:rsid w:val="00E162B8"/>
    <w:rsid w:val="00E173E0"/>
    <w:rsid w:val="00E1778D"/>
    <w:rsid w:val="00E177C6"/>
    <w:rsid w:val="00E1781D"/>
    <w:rsid w:val="00E17EFE"/>
    <w:rsid w:val="00E20C90"/>
    <w:rsid w:val="00E20FB1"/>
    <w:rsid w:val="00E21091"/>
    <w:rsid w:val="00E214B9"/>
    <w:rsid w:val="00E223D9"/>
    <w:rsid w:val="00E22EB6"/>
    <w:rsid w:val="00E242B5"/>
    <w:rsid w:val="00E252C7"/>
    <w:rsid w:val="00E25714"/>
    <w:rsid w:val="00E25E17"/>
    <w:rsid w:val="00E265B5"/>
    <w:rsid w:val="00E26969"/>
    <w:rsid w:val="00E26B55"/>
    <w:rsid w:val="00E27F52"/>
    <w:rsid w:val="00E27FDF"/>
    <w:rsid w:val="00E30B94"/>
    <w:rsid w:val="00E32039"/>
    <w:rsid w:val="00E32E64"/>
    <w:rsid w:val="00E33836"/>
    <w:rsid w:val="00E33D52"/>
    <w:rsid w:val="00E34A1F"/>
    <w:rsid w:val="00E34A56"/>
    <w:rsid w:val="00E352E7"/>
    <w:rsid w:val="00E355CC"/>
    <w:rsid w:val="00E35600"/>
    <w:rsid w:val="00E359F7"/>
    <w:rsid w:val="00E36D2F"/>
    <w:rsid w:val="00E36DEE"/>
    <w:rsid w:val="00E375FC"/>
    <w:rsid w:val="00E40120"/>
    <w:rsid w:val="00E40572"/>
    <w:rsid w:val="00E40932"/>
    <w:rsid w:val="00E40DAB"/>
    <w:rsid w:val="00E416E2"/>
    <w:rsid w:val="00E421E1"/>
    <w:rsid w:val="00E4288C"/>
    <w:rsid w:val="00E42B5E"/>
    <w:rsid w:val="00E42C68"/>
    <w:rsid w:val="00E4307D"/>
    <w:rsid w:val="00E4338D"/>
    <w:rsid w:val="00E4356B"/>
    <w:rsid w:val="00E43C11"/>
    <w:rsid w:val="00E44D4D"/>
    <w:rsid w:val="00E45322"/>
    <w:rsid w:val="00E45D57"/>
    <w:rsid w:val="00E46086"/>
    <w:rsid w:val="00E46350"/>
    <w:rsid w:val="00E46619"/>
    <w:rsid w:val="00E471F1"/>
    <w:rsid w:val="00E47860"/>
    <w:rsid w:val="00E47BE0"/>
    <w:rsid w:val="00E47D3B"/>
    <w:rsid w:val="00E50770"/>
    <w:rsid w:val="00E50E36"/>
    <w:rsid w:val="00E51EA9"/>
    <w:rsid w:val="00E522A6"/>
    <w:rsid w:val="00E53FFF"/>
    <w:rsid w:val="00E54C0F"/>
    <w:rsid w:val="00E555D5"/>
    <w:rsid w:val="00E559BE"/>
    <w:rsid w:val="00E56433"/>
    <w:rsid w:val="00E56779"/>
    <w:rsid w:val="00E578FB"/>
    <w:rsid w:val="00E57BF8"/>
    <w:rsid w:val="00E616CE"/>
    <w:rsid w:val="00E61CE3"/>
    <w:rsid w:val="00E61CEA"/>
    <w:rsid w:val="00E62527"/>
    <w:rsid w:val="00E627B0"/>
    <w:rsid w:val="00E63179"/>
    <w:rsid w:val="00E64174"/>
    <w:rsid w:val="00E64370"/>
    <w:rsid w:val="00E64533"/>
    <w:rsid w:val="00E6509B"/>
    <w:rsid w:val="00E651F9"/>
    <w:rsid w:val="00E653B5"/>
    <w:rsid w:val="00E6588F"/>
    <w:rsid w:val="00E65AEB"/>
    <w:rsid w:val="00E66035"/>
    <w:rsid w:val="00E67C67"/>
    <w:rsid w:val="00E67D2D"/>
    <w:rsid w:val="00E703A4"/>
    <w:rsid w:val="00E70AC9"/>
    <w:rsid w:val="00E71142"/>
    <w:rsid w:val="00E71540"/>
    <w:rsid w:val="00E7171E"/>
    <w:rsid w:val="00E71A57"/>
    <w:rsid w:val="00E72517"/>
    <w:rsid w:val="00E739C7"/>
    <w:rsid w:val="00E73BEA"/>
    <w:rsid w:val="00E73CD4"/>
    <w:rsid w:val="00E73E6D"/>
    <w:rsid w:val="00E73F20"/>
    <w:rsid w:val="00E749E2"/>
    <w:rsid w:val="00E750F5"/>
    <w:rsid w:val="00E75469"/>
    <w:rsid w:val="00E75EC7"/>
    <w:rsid w:val="00E75FFA"/>
    <w:rsid w:val="00E7623F"/>
    <w:rsid w:val="00E76492"/>
    <w:rsid w:val="00E76CE2"/>
    <w:rsid w:val="00E80A70"/>
    <w:rsid w:val="00E81ECC"/>
    <w:rsid w:val="00E83365"/>
    <w:rsid w:val="00E84483"/>
    <w:rsid w:val="00E8499F"/>
    <w:rsid w:val="00E85F37"/>
    <w:rsid w:val="00E862CA"/>
    <w:rsid w:val="00E863B6"/>
    <w:rsid w:val="00E86732"/>
    <w:rsid w:val="00E86AAE"/>
    <w:rsid w:val="00E86CE5"/>
    <w:rsid w:val="00E87B0C"/>
    <w:rsid w:val="00E87F81"/>
    <w:rsid w:val="00E90681"/>
    <w:rsid w:val="00E90E0E"/>
    <w:rsid w:val="00E91437"/>
    <w:rsid w:val="00E91942"/>
    <w:rsid w:val="00E9234C"/>
    <w:rsid w:val="00E93569"/>
    <w:rsid w:val="00E94783"/>
    <w:rsid w:val="00E94B7D"/>
    <w:rsid w:val="00E951A0"/>
    <w:rsid w:val="00E954A2"/>
    <w:rsid w:val="00E95E3E"/>
    <w:rsid w:val="00E95FDD"/>
    <w:rsid w:val="00E9630C"/>
    <w:rsid w:val="00E965A4"/>
    <w:rsid w:val="00E96DCC"/>
    <w:rsid w:val="00E9784A"/>
    <w:rsid w:val="00E97CE1"/>
    <w:rsid w:val="00E97E07"/>
    <w:rsid w:val="00EA0805"/>
    <w:rsid w:val="00EA0812"/>
    <w:rsid w:val="00EA0AE7"/>
    <w:rsid w:val="00EA1727"/>
    <w:rsid w:val="00EA1904"/>
    <w:rsid w:val="00EA2524"/>
    <w:rsid w:val="00EA2537"/>
    <w:rsid w:val="00EA3165"/>
    <w:rsid w:val="00EA318D"/>
    <w:rsid w:val="00EA3431"/>
    <w:rsid w:val="00EA38DF"/>
    <w:rsid w:val="00EA43B0"/>
    <w:rsid w:val="00EA4C09"/>
    <w:rsid w:val="00EA5399"/>
    <w:rsid w:val="00EA5DFC"/>
    <w:rsid w:val="00EA642F"/>
    <w:rsid w:val="00EA793B"/>
    <w:rsid w:val="00EB103A"/>
    <w:rsid w:val="00EB109C"/>
    <w:rsid w:val="00EB1781"/>
    <w:rsid w:val="00EB1DEF"/>
    <w:rsid w:val="00EB3066"/>
    <w:rsid w:val="00EB33B3"/>
    <w:rsid w:val="00EB344A"/>
    <w:rsid w:val="00EB3EA9"/>
    <w:rsid w:val="00EB3EE7"/>
    <w:rsid w:val="00EB721F"/>
    <w:rsid w:val="00EB7CD5"/>
    <w:rsid w:val="00EB7FA5"/>
    <w:rsid w:val="00EC1EAC"/>
    <w:rsid w:val="00EC201F"/>
    <w:rsid w:val="00EC20C9"/>
    <w:rsid w:val="00EC275A"/>
    <w:rsid w:val="00EC301D"/>
    <w:rsid w:val="00EC370B"/>
    <w:rsid w:val="00EC3EC9"/>
    <w:rsid w:val="00EC3F65"/>
    <w:rsid w:val="00EC47E6"/>
    <w:rsid w:val="00EC4C77"/>
    <w:rsid w:val="00EC56E9"/>
    <w:rsid w:val="00EC6AF8"/>
    <w:rsid w:val="00ED06BB"/>
    <w:rsid w:val="00ED0C73"/>
    <w:rsid w:val="00ED0CD0"/>
    <w:rsid w:val="00ED10AF"/>
    <w:rsid w:val="00ED1749"/>
    <w:rsid w:val="00ED1ABD"/>
    <w:rsid w:val="00ED215F"/>
    <w:rsid w:val="00ED2D43"/>
    <w:rsid w:val="00ED48B8"/>
    <w:rsid w:val="00ED4BDD"/>
    <w:rsid w:val="00ED77F9"/>
    <w:rsid w:val="00EE033B"/>
    <w:rsid w:val="00EE0864"/>
    <w:rsid w:val="00EE1162"/>
    <w:rsid w:val="00EE158E"/>
    <w:rsid w:val="00EE17FA"/>
    <w:rsid w:val="00EE1859"/>
    <w:rsid w:val="00EE2AF3"/>
    <w:rsid w:val="00EE2D6F"/>
    <w:rsid w:val="00EE310A"/>
    <w:rsid w:val="00EE3CAF"/>
    <w:rsid w:val="00EE3E5B"/>
    <w:rsid w:val="00EE410C"/>
    <w:rsid w:val="00EE422B"/>
    <w:rsid w:val="00EE5061"/>
    <w:rsid w:val="00EE5596"/>
    <w:rsid w:val="00EE611F"/>
    <w:rsid w:val="00EE63C8"/>
    <w:rsid w:val="00EE6AFC"/>
    <w:rsid w:val="00EE70B5"/>
    <w:rsid w:val="00EF0D95"/>
    <w:rsid w:val="00EF1657"/>
    <w:rsid w:val="00EF206E"/>
    <w:rsid w:val="00EF2B59"/>
    <w:rsid w:val="00EF4437"/>
    <w:rsid w:val="00EF6461"/>
    <w:rsid w:val="00EF6B05"/>
    <w:rsid w:val="00EF7369"/>
    <w:rsid w:val="00F00217"/>
    <w:rsid w:val="00F00417"/>
    <w:rsid w:val="00F00F29"/>
    <w:rsid w:val="00F010DD"/>
    <w:rsid w:val="00F012E4"/>
    <w:rsid w:val="00F021CE"/>
    <w:rsid w:val="00F021FC"/>
    <w:rsid w:val="00F02226"/>
    <w:rsid w:val="00F02855"/>
    <w:rsid w:val="00F0357D"/>
    <w:rsid w:val="00F0413E"/>
    <w:rsid w:val="00F049AB"/>
    <w:rsid w:val="00F04CF5"/>
    <w:rsid w:val="00F0546E"/>
    <w:rsid w:val="00F05651"/>
    <w:rsid w:val="00F071F0"/>
    <w:rsid w:val="00F07A54"/>
    <w:rsid w:val="00F10DCC"/>
    <w:rsid w:val="00F10EB4"/>
    <w:rsid w:val="00F137CE"/>
    <w:rsid w:val="00F1440B"/>
    <w:rsid w:val="00F1552A"/>
    <w:rsid w:val="00F16795"/>
    <w:rsid w:val="00F168FE"/>
    <w:rsid w:val="00F17571"/>
    <w:rsid w:val="00F1765E"/>
    <w:rsid w:val="00F17A36"/>
    <w:rsid w:val="00F20E64"/>
    <w:rsid w:val="00F222B5"/>
    <w:rsid w:val="00F22EE9"/>
    <w:rsid w:val="00F22F13"/>
    <w:rsid w:val="00F2342D"/>
    <w:rsid w:val="00F240E5"/>
    <w:rsid w:val="00F2414C"/>
    <w:rsid w:val="00F2424E"/>
    <w:rsid w:val="00F24AF2"/>
    <w:rsid w:val="00F25489"/>
    <w:rsid w:val="00F25535"/>
    <w:rsid w:val="00F259DE"/>
    <w:rsid w:val="00F268DC"/>
    <w:rsid w:val="00F26EA2"/>
    <w:rsid w:val="00F27581"/>
    <w:rsid w:val="00F277C0"/>
    <w:rsid w:val="00F30B69"/>
    <w:rsid w:val="00F32244"/>
    <w:rsid w:val="00F325EF"/>
    <w:rsid w:val="00F329A1"/>
    <w:rsid w:val="00F341D7"/>
    <w:rsid w:val="00F3422E"/>
    <w:rsid w:val="00F34FD1"/>
    <w:rsid w:val="00F35606"/>
    <w:rsid w:val="00F36BB9"/>
    <w:rsid w:val="00F37155"/>
    <w:rsid w:val="00F376F1"/>
    <w:rsid w:val="00F413C4"/>
    <w:rsid w:val="00F41CBE"/>
    <w:rsid w:val="00F420A6"/>
    <w:rsid w:val="00F42F46"/>
    <w:rsid w:val="00F440B9"/>
    <w:rsid w:val="00F44CC7"/>
    <w:rsid w:val="00F45024"/>
    <w:rsid w:val="00F45BE3"/>
    <w:rsid w:val="00F467E3"/>
    <w:rsid w:val="00F468AB"/>
    <w:rsid w:val="00F47200"/>
    <w:rsid w:val="00F501CD"/>
    <w:rsid w:val="00F511B2"/>
    <w:rsid w:val="00F511FB"/>
    <w:rsid w:val="00F51253"/>
    <w:rsid w:val="00F527DF"/>
    <w:rsid w:val="00F535BA"/>
    <w:rsid w:val="00F54BC4"/>
    <w:rsid w:val="00F54E19"/>
    <w:rsid w:val="00F55526"/>
    <w:rsid w:val="00F56366"/>
    <w:rsid w:val="00F56A98"/>
    <w:rsid w:val="00F60F08"/>
    <w:rsid w:val="00F611EB"/>
    <w:rsid w:val="00F61387"/>
    <w:rsid w:val="00F62710"/>
    <w:rsid w:val="00F62EB4"/>
    <w:rsid w:val="00F64030"/>
    <w:rsid w:val="00F6416F"/>
    <w:rsid w:val="00F641BD"/>
    <w:rsid w:val="00F65081"/>
    <w:rsid w:val="00F6664B"/>
    <w:rsid w:val="00F668D6"/>
    <w:rsid w:val="00F66DE8"/>
    <w:rsid w:val="00F66F17"/>
    <w:rsid w:val="00F66F1F"/>
    <w:rsid w:val="00F67B26"/>
    <w:rsid w:val="00F67D33"/>
    <w:rsid w:val="00F71EA6"/>
    <w:rsid w:val="00F720B8"/>
    <w:rsid w:val="00F7276B"/>
    <w:rsid w:val="00F731A3"/>
    <w:rsid w:val="00F739D3"/>
    <w:rsid w:val="00F74E83"/>
    <w:rsid w:val="00F7552C"/>
    <w:rsid w:val="00F7696D"/>
    <w:rsid w:val="00F8002E"/>
    <w:rsid w:val="00F8015D"/>
    <w:rsid w:val="00F810FC"/>
    <w:rsid w:val="00F825BC"/>
    <w:rsid w:val="00F82837"/>
    <w:rsid w:val="00F842C6"/>
    <w:rsid w:val="00F84818"/>
    <w:rsid w:val="00F86462"/>
    <w:rsid w:val="00F90665"/>
    <w:rsid w:val="00F909FB"/>
    <w:rsid w:val="00F9107F"/>
    <w:rsid w:val="00F91485"/>
    <w:rsid w:val="00F9196A"/>
    <w:rsid w:val="00F91BDC"/>
    <w:rsid w:val="00F92346"/>
    <w:rsid w:val="00F93879"/>
    <w:rsid w:val="00F94E7D"/>
    <w:rsid w:val="00F96D5C"/>
    <w:rsid w:val="00F971C2"/>
    <w:rsid w:val="00F973FB"/>
    <w:rsid w:val="00F9757D"/>
    <w:rsid w:val="00FA01DF"/>
    <w:rsid w:val="00FA1399"/>
    <w:rsid w:val="00FA24D7"/>
    <w:rsid w:val="00FA288B"/>
    <w:rsid w:val="00FA2E0C"/>
    <w:rsid w:val="00FA3791"/>
    <w:rsid w:val="00FA4038"/>
    <w:rsid w:val="00FA4420"/>
    <w:rsid w:val="00FA535D"/>
    <w:rsid w:val="00FA5916"/>
    <w:rsid w:val="00FA691E"/>
    <w:rsid w:val="00FA6C33"/>
    <w:rsid w:val="00FA6E06"/>
    <w:rsid w:val="00FA7566"/>
    <w:rsid w:val="00FA76BC"/>
    <w:rsid w:val="00FB051F"/>
    <w:rsid w:val="00FB0915"/>
    <w:rsid w:val="00FB0D29"/>
    <w:rsid w:val="00FB101C"/>
    <w:rsid w:val="00FB1D13"/>
    <w:rsid w:val="00FB21F1"/>
    <w:rsid w:val="00FB397B"/>
    <w:rsid w:val="00FB3CC5"/>
    <w:rsid w:val="00FB4069"/>
    <w:rsid w:val="00FB44A8"/>
    <w:rsid w:val="00FB44F0"/>
    <w:rsid w:val="00FB4669"/>
    <w:rsid w:val="00FB4C5F"/>
    <w:rsid w:val="00FB4F4E"/>
    <w:rsid w:val="00FB56A1"/>
    <w:rsid w:val="00FB5B61"/>
    <w:rsid w:val="00FB5EED"/>
    <w:rsid w:val="00FB6C44"/>
    <w:rsid w:val="00FB71D2"/>
    <w:rsid w:val="00FB7932"/>
    <w:rsid w:val="00FC196D"/>
    <w:rsid w:val="00FC1B4B"/>
    <w:rsid w:val="00FC214B"/>
    <w:rsid w:val="00FC2D62"/>
    <w:rsid w:val="00FC2D7E"/>
    <w:rsid w:val="00FC2F19"/>
    <w:rsid w:val="00FC32A2"/>
    <w:rsid w:val="00FC376B"/>
    <w:rsid w:val="00FC3A6D"/>
    <w:rsid w:val="00FC4447"/>
    <w:rsid w:val="00FC50C6"/>
    <w:rsid w:val="00FC543D"/>
    <w:rsid w:val="00FC60D6"/>
    <w:rsid w:val="00FC6F67"/>
    <w:rsid w:val="00FC75A6"/>
    <w:rsid w:val="00FD0068"/>
    <w:rsid w:val="00FD04B6"/>
    <w:rsid w:val="00FD0DD7"/>
    <w:rsid w:val="00FD0E26"/>
    <w:rsid w:val="00FD1340"/>
    <w:rsid w:val="00FD22BE"/>
    <w:rsid w:val="00FD259C"/>
    <w:rsid w:val="00FD2C14"/>
    <w:rsid w:val="00FD3275"/>
    <w:rsid w:val="00FD36E4"/>
    <w:rsid w:val="00FD450D"/>
    <w:rsid w:val="00FD4750"/>
    <w:rsid w:val="00FD4F55"/>
    <w:rsid w:val="00FD614E"/>
    <w:rsid w:val="00FD6784"/>
    <w:rsid w:val="00FD6A0B"/>
    <w:rsid w:val="00FD6FB8"/>
    <w:rsid w:val="00FD7362"/>
    <w:rsid w:val="00FE0E02"/>
    <w:rsid w:val="00FE0EC9"/>
    <w:rsid w:val="00FE1327"/>
    <w:rsid w:val="00FE1690"/>
    <w:rsid w:val="00FE18BD"/>
    <w:rsid w:val="00FE25CD"/>
    <w:rsid w:val="00FE39BA"/>
    <w:rsid w:val="00FE4219"/>
    <w:rsid w:val="00FE4CA0"/>
    <w:rsid w:val="00FE5506"/>
    <w:rsid w:val="00FE5DC2"/>
    <w:rsid w:val="00FE6190"/>
    <w:rsid w:val="00FE716A"/>
    <w:rsid w:val="00FE7643"/>
    <w:rsid w:val="00FF020C"/>
    <w:rsid w:val="00FF084E"/>
    <w:rsid w:val="00FF0A37"/>
    <w:rsid w:val="00FF39B8"/>
    <w:rsid w:val="00FF418C"/>
    <w:rsid w:val="00FF4D16"/>
    <w:rsid w:val="00FF6563"/>
    <w:rsid w:val="00FF6BAF"/>
    <w:rsid w:val="00FF6C3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94B4C"/>
  <w15:chartTrackingRefBased/>
  <w15:docId w15:val="{BCADD950-1A24-48BC-9151-86AAB3337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067"/>
    <w:pPr>
      <w:spacing w:before="120" w:after="120" w:line="276" w:lineRule="auto"/>
    </w:pPr>
    <w:rPr>
      <w:rFonts w:ascii="Arial" w:hAnsi="Arial"/>
    </w:rPr>
  </w:style>
  <w:style w:type="paragraph" w:styleId="Heading1">
    <w:name w:val="heading 1"/>
    <w:basedOn w:val="Normal"/>
    <w:next w:val="Normal"/>
    <w:link w:val="Heading1Char"/>
    <w:uiPriority w:val="9"/>
    <w:qFormat/>
    <w:rsid w:val="00981197"/>
    <w:pPr>
      <w:keepNext/>
      <w:keepLines/>
      <w:outlineLvl w:val="0"/>
    </w:pPr>
    <w:rPr>
      <w:rFonts w:eastAsiaTheme="majorEastAsia" w:cs="Arial"/>
      <w:b/>
      <w:bCs/>
      <w:color w:val="1E1544" w:themeColor="text1"/>
      <w:sz w:val="32"/>
      <w:szCs w:val="60"/>
    </w:rPr>
  </w:style>
  <w:style w:type="paragraph" w:styleId="Heading2">
    <w:name w:val="heading 2"/>
    <w:basedOn w:val="Normal"/>
    <w:next w:val="Normal"/>
    <w:link w:val="Heading2Char"/>
    <w:uiPriority w:val="9"/>
    <w:unhideWhenUsed/>
    <w:qFormat/>
    <w:rsid w:val="00981197"/>
    <w:pPr>
      <w:keepNext/>
      <w:keepLines/>
      <w:spacing w:after="0"/>
      <w:outlineLvl w:val="1"/>
    </w:pPr>
    <w:rPr>
      <w:rFonts w:eastAsiaTheme="majorEastAsia" w:cstheme="majorBidi"/>
      <w:b/>
      <w:color w:val="1E1544" w:themeColor="text1"/>
      <w:sz w:val="2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1197"/>
    <w:rPr>
      <w:rFonts w:ascii="Arial" w:eastAsiaTheme="majorEastAsia" w:hAnsi="Arial" w:cs="Arial"/>
      <w:b/>
      <w:bCs/>
      <w:color w:val="1E1544" w:themeColor="text1"/>
      <w:sz w:val="32"/>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981197"/>
    <w:rPr>
      <w:rFonts w:ascii="Arial" w:eastAsiaTheme="majorEastAsia" w:hAnsi="Arial" w:cstheme="majorBidi"/>
      <w:b/>
      <w:color w:val="1E1544" w:themeColor="text1"/>
      <w:sz w:val="22"/>
      <w:szCs w:val="26"/>
    </w:rPr>
  </w:style>
  <w:style w:type="paragraph" w:styleId="ListParagraph">
    <w:name w:val="List Paragraph"/>
    <w:basedOn w:val="Normal"/>
    <w:uiPriority w:val="34"/>
    <w:qFormat/>
    <w:rsid w:val="000965B7"/>
    <w:pPr>
      <w:numPr>
        <w:numId w:val="1"/>
      </w:numPr>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81197"/>
    <w:rPr>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670B75"/>
    <w:tblPr>
      <w:tblBorders>
        <w:top w:val="single" w:sz="4" w:space="0" w:color="8C59A5" w:themeColor="accent3"/>
        <w:bottom w:val="single" w:sz="4" w:space="0" w:color="8C59A5" w:themeColor="accent3"/>
        <w:insideH w:val="single" w:sz="4" w:space="0" w:color="8C59A5" w:themeColor="accent3"/>
      </w:tblBorders>
    </w:tblPr>
  </w:style>
  <w:style w:type="paragraph" w:customStyle="1" w:styleId="boxtext">
    <w:name w:val="box text"/>
    <w:basedOn w:val="IntenseQuote"/>
    <w:qFormat/>
    <w:rsid w:val="000965B7"/>
    <w:pPr>
      <w:pBdr>
        <w:top w:val="single" w:sz="4" w:space="10" w:color="8C59A5" w:themeColor="accent3"/>
        <w:left w:val="single" w:sz="4" w:space="4" w:color="8C59A5" w:themeColor="accent3"/>
        <w:bottom w:val="single" w:sz="4" w:space="10" w:color="8C59A5" w:themeColor="accent3"/>
        <w:right w:val="single" w:sz="4" w:space="4" w:color="8C59A5" w:themeColor="accent3"/>
      </w:pBdr>
      <w:spacing w:before="120" w:after="120"/>
      <w:ind w:left="862" w:right="862"/>
      <w:jc w:val="left"/>
    </w:pPr>
    <w:rPr>
      <w:bCs/>
      <w:i w:val="0"/>
      <w:color w:val="auto"/>
    </w:rPr>
  </w:style>
  <w:style w:type="paragraph" w:customStyle="1" w:styleId="Boxtexthead">
    <w:name w:val="Box text head"/>
    <w:basedOn w:val="IntenseQuote"/>
    <w:qFormat/>
    <w:rsid w:val="000965B7"/>
    <w:pPr>
      <w:pBdr>
        <w:top w:val="single" w:sz="4" w:space="10" w:color="8C59A5" w:themeColor="accent3"/>
        <w:left w:val="single" w:sz="4" w:space="4" w:color="8C59A5" w:themeColor="accent3"/>
        <w:bottom w:val="single" w:sz="4" w:space="10" w:color="8C59A5" w:themeColor="accent3"/>
        <w:right w:val="single" w:sz="4" w:space="4" w:color="8C59A5" w:themeColor="accent3"/>
      </w:pBdr>
      <w:spacing w:before="120" w:after="120"/>
      <w:ind w:left="862" w:right="862"/>
      <w:jc w:val="left"/>
    </w:pPr>
    <w:rPr>
      <w:b/>
      <w:i w:val="0"/>
      <w:color w:val="auto"/>
    </w:rPr>
  </w:style>
  <w:style w:type="paragraph" w:customStyle="1" w:styleId="TableHeading">
    <w:name w:val="TableHeading"/>
    <w:qFormat/>
    <w:rsid w:val="000965B7"/>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0965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0965B7"/>
    <w:rPr>
      <w:rFonts w:ascii="Arial" w:hAnsi="Arial"/>
      <w:i/>
      <w:iCs/>
      <w:color w:val="2AB1BB" w:themeColor="accent1"/>
    </w:rPr>
  </w:style>
  <w:style w:type="character" w:styleId="Hyperlink">
    <w:name w:val="Hyperlink"/>
    <w:basedOn w:val="DefaultParagraphFont"/>
    <w:uiPriority w:val="99"/>
    <w:unhideWhenUsed/>
    <w:rsid w:val="000965B7"/>
    <w:rPr>
      <w:color w:val="1E1545" w:themeColor="hyperlink"/>
      <w:u w:val="single"/>
    </w:rPr>
  </w:style>
  <w:style w:type="character" w:styleId="UnresolvedMention">
    <w:name w:val="Unresolved Mention"/>
    <w:basedOn w:val="DefaultParagraphFont"/>
    <w:uiPriority w:val="99"/>
    <w:semiHidden/>
    <w:unhideWhenUsed/>
    <w:rsid w:val="000965B7"/>
    <w:rPr>
      <w:color w:val="605E5C"/>
      <w:shd w:val="clear" w:color="auto" w:fill="E1DFDD"/>
    </w:rPr>
  </w:style>
  <w:style w:type="character" w:styleId="CommentReference">
    <w:name w:val="annotation reference"/>
    <w:basedOn w:val="DefaultParagraphFont"/>
    <w:uiPriority w:val="99"/>
    <w:semiHidden/>
    <w:unhideWhenUsed/>
    <w:rsid w:val="000B264F"/>
    <w:rPr>
      <w:sz w:val="16"/>
      <w:szCs w:val="16"/>
    </w:rPr>
  </w:style>
  <w:style w:type="paragraph" w:styleId="CommentText">
    <w:name w:val="annotation text"/>
    <w:basedOn w:val="Normal"/>
    <w:link w:val="CommentTextChar"/>
    <w:uiPriority w:val="99"/>
    <w:unhideWhenUsed/>
    <w:rsid w:val="000B264F"/>
    <w:pPr>
      <w:spacing w:before="0" w:after="160" w:line="240" w:lineRule="auto"/>
    </w:pPr>
    <w:rPr>
      <w:rFonts w:asciiTheme="minorHAnsi" w:eastAsiaTheme="minorEastAsia" w:hAnsiTheme="minorHAnsi"/>
      <w:sz w:val="20"/>
      <w:szCs w:val="20"/>
      <w:lang w:eastAsia="ja-JP"/>
    </w:rPr>
  </w:style>
  <w:style w:type="character" w:customStyle="1" w:styleId="CommentTextChar">
    <w:name w:val="Comment Text Char"/>
    <w:basedOn w:val="DefaultParagraphFont"/>
    <w:link w:val="CommentText"/>
    <w:uiPriority w:val="99"/>
    <w:rsid w:val="000B264F"/>
    <w:rPr>
      <w:rFonts w:eastAsiaTheme="minorEastAsia"/>
      <w:sz w:val="20"/>
      <w:szCs w:val="20"/>
      <w:lang w:eastAsia="ja-JP"/>
    </w:rPr>
  </w:style>
  <w:style w:type="character" w:styleId="Mention">
    <w:name w:val="Mention"/>
    <w:basedOn w:val="DefaultParagraphFont"/>
    <w:uiPriority w:val="99"/>
    <w:unhideWhenUsed/>
    <w:rsid w:val="007D71D0"/>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A52314"/>
    <w:pPr>
      <w:spacing w:before="120" w:after="120"/>
    </w:pPr>
    <w:rPr>
      <w:rFonts w:ascii="Arial" w:eastAsiaTheme="minorHAnsi" w:hAnsi="Arial"/>
      <w:b/>
      <w:bCs/>
      <w:lang w:eastAsia="en-US"/>
    </w:rPr>
  </w:style>
  <w:style w:type="character" w:customStyle="1" w:styleId="CommentSubjectChar">
    <w:name w:val="Comment Subject Char"/>
    <w:basedOn w:val="CommentTextChar"/>
    <w:link w:val="CommentSubject"/>
    <w:uiPriority w:val="99"/>
    <w:semiHidden/>
    <w:rsid w:val="00A52314"/>
    <w:rPr>
      <w:rFonts w:ascii="Arial" w:eastAsiaTheme="minorEastAsia" w:hAnsi="Arial"/>
      <w:b/>
      <w:bCs/>
      <w:sz w:val="20"/>
      <w:szCs w:val="20"/>
      <w:lang w:eastAsia="ja-JP"/>
    </w:rPr>
  </w:style>
  <w:style w:type="character" w:styleId="FollowedHyperlink">
    <w:name w:val="FollowedHyperlink"/>
    <w:basedOn w:val="DefaultParagraphFont"/>
    <w:uiPriority w:val="99"/>
    <w:semiHidden/>
    <w:unhideWhenUsed/>
    <w:rsid w:val="00EE6AFC"/>
    <w:rPr>
      <w:color w:val="6D6D70" w:themeColor="followedHyperlink"/>
      <w:u w:val="single"/>
    </w:rPr>
  </w:style>
  <w:style w:type="paragraph" w:styleId="Revision">
    <w:name w:val="Revision"/>
    <w:hidden/>
    <w:uiPriority w:val="99"/>
    <w:semiHidden/>
    <w:rsid w:val="00200A7D"/>
    <w:rPr>
      <w:rFonts w:ascii="Arial" w:hAnsi="Arial"/>
    </w:rPr>
  </w:style>
  <w:style w:type="paragraph" w:styleId="Title">
    <w:name w:val="Title"/>
    <w:link w:val="TitleChar"/>
    <w:uiPriority w:val="10"/>
    <w:qFormat/>
    <w:rsid w:val="00981197"/>
    <w:pPr>
      <w:spacing w:before="3600" w:after="480"/>
    </w:pPr>
    <w:rPr>
      <w:rFonts w:ascii="Arial" w:eastAsiaTheme="majorEastAsia" w:hAnsi="Arial" w:cs="Arial"/>
      <w:b/>
      <w:bCs/>
      <w:color w:val="1E1544" w:themeColor="text1"/>
      <w:sz w:val="72"/>
      <w:szCs w:val="60"/>
    </w:rPr>
  </w:style>
  <w:style w:type="character" w:customStyle="1" w:styleId="TitleChar">
    <w:name w:val="Title Char"/>
    <w:basedOn w:val="DefaultParagraphFont"/>
    <w:link w:val="Title"/>
    <w:uiPriority w:val="10"/>
    <w:rsid w:val="00981197"/>
    <w:rPr>
      <w:rFonts w:ascii="Arial" w:eastAsiaTheme="majorEastAsia" w:hAnsi="Arial" w:cs="Arial"/>
      <w:b/>
      <w:bCs/>
      <w:color w:val="1E1544" w:themeColor="text1"/>
      <w:sz w:val="72"/>
      <w:szCs w:val="60"/>
    </w:rPr>
  </w:style>
  <w:style w:type="paragraph" w:styleId="Subtitle">
    <w:name w:val="Subtitle"/>
    <w:basedOn w:val="Heading1"/>
    <w:link w:val="SubtitleChar"/>
    <w:uiPriority w:val="11"/>
    <w:qFormat/>
    <w:rsid w:val="00020298"/>
    <w:pPr>
      <w:spacing w:before="2000"/>
      <w:outlineLvl w:val="9"/>
    </w:pPr>
    <w:rPr>
      <w:sz w:val="60"/>
    </w:rPr>
  </w:style>
  <w:style w:type="character" w:customStyle="1" w:styleId="SubtitleChar">
    <w:name w:val="Subtitle Char"/>
    <w:basedOn w:val="DefaultParagraphFont"/>
    <w:link w:val="Subtitle"/>
    <w:uiPriority w:val="11"/>
    <w:rsid w:val="00020298"/>
    <w:rPr>
      <w:rFonts w:ascii="Arial" w:eastAsiaTheme="majorEastAsia" w:hAnsi="Arial" w:cs="Arial"/>
      <w:b/>
      <w:bCs/>
      <w:color w:val="1E1544" w:themeColor="text1"/>
      <w:sz w:val="60"/>
      <w:szCs w:val="60"/>
    </w:rPr>
  </w:style>
  <w:style w:type="paragraph" w:styleId="Date">
    <w:name w:val="Date"/>
    <w:basedOn w:val="Heading1"/>
    <w:next w:val="Normal"/>
    <w:link w:val="DateChar"/>
    <w:uiPriority w:val="99"/>
    <w:unhideWhenUsed/>
    <w:rsid w:val="00981197"/>
    <w:pPr>
      <w:outlineLvl w:val="9"/>
    </w:pPr>
  </w:style>
  <w:style w:type="character" w:customStyle="1" w:styleId="DateChar">
    <w:name w:val="Date Char"/>
    <w:basedOn w:val="DefaultParagraphFont"/>
    <w:link w:val="Date"/>
    <w:uiPriority w:val="99"/>
    <w:rsid w:val="00981197"/>
    <w:rPr>
      <w:rFonts w:ascii="Arial" w:eastAsiaTheme="majorEastAsia" w:hAnsi="Arial" w:cs="Arial"/>
      <w:b/>
      <w:bCs/>
      <w:color w:val="1E1544" w:themeColor="text1"/>
      <w:sz w:val="32"/>
      <w:szCs w:val="60"/>
    </w:rPr>
  </w:style>
  <w:style w:type="paragraph" w:styleId="ListBullet">
    <w:name w:val="List Bullet"/>
    <w:basedOn w:val="Normal"/>
    <w:uiPriority w:val="99"/>
    <w:unhideWhenUsed/>
    <w:rsid w:val="000548A7"/>
    <w:pPr>
      <w:numPr>
        <w:numId w:val="7"/>
      </w:numPr>
      <w:tabs>
        <w:tab w:val="clear" w:pos="360"/>
      </w:tabs>
      <w:ind w:left="584" w:hanging="35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national-aged-care-design-principles-and-guidelines?language=en" TargetMode="External"/><Relationship Id="rId18" Type="http://schemas.openxmlformats.org/officeDocument/2006/relationships/hyperlink" Target="https://www.health.gov.au/our-work/aged-care-capital-assistance-program?language=en" TargetMode="External"/><Relationship Id="rId26" Type="http://schemas.openxmlformats.org/officeDocument/2006/relationships/hyperlink" Target="https://www.health.gov.au/resources/publications/actions-to-support-lgbti-elders-a-guide-for-aged-care-providers?language=en" TargetMode="External"/><Relationship Id="rId39" Type="http://schemas.openxmlformats.org/officeDocument/2006/relationships/footer" Target="footer2.xml"/><Relationship Id="rId21" Type="http://schemas.openxmlformats.org/officeDocument/2006/relationships/hyperlink" Target="https://www.agedcarequality.gov.au/older-australians/your-rights/aged-care-quality-standards" TargetMode="External"/><Relationship Id="rId34" Type="http://schemas.openxmlformats.org/officeDocument/2006/relationships/hyperlink" Target="https://www.health.gov.au/our-work/chsp"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gov.au/resources/webinars/webinar-8-transforming-aged-care-homes?language=en" TargetMode="External"/><Relationship Id="rId20" Type="http://schemas.openxmlformats.org/officeDocument/2006/relationships/hyperlink" Target="https://www.health.gov.au/committees-and-groups/residential-aged-care-accommodation-pricing-review" TargetMode="External"/><Relationship Id="rId29" Type="http://schemas.openxmlformats.org/officeDocument/2006/relationships/hyperlink" Target="https://www.lgbtiqhealth.org.au/silver-rainbow-trainin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esign.dementiasupport@health.gov.au" TargetMode="External"/><Relationship Id="rId24" Type="http://schemas.openxmlformats.org/officeDocument/2006/relationships/hyperlink" Target="https://www.agedcarequality.gov.au/providers/provider-governance/provider-governance-obligations" TargetMode="External"/><Relationship Id="rId32" Type="http://schemas.openxmlformats.org/officeDocument/2006/relationships/hyperlink" Target="https://www.health.gov.au/resources/publications/focus-on-dementia-booklet?language=en" TargetMode="External"/><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health.gov.au/our-work/improving-accommodation-in-residential-aged-care" TargetMode="External"/><Relationship Id="rId23" Type="http://schemas.openxmlformats.org/officeDocument/2006/relationships/hyperlink" Target="https://www.agedcarequality.gov.au/providers/provider-governance/provider-governance-obligations" TargetMode="External"/><Relationship Id="rId28" Type="http://schemas.openxmlformats.org/officeDocument/2006/relationships/hyperlink" Target="https://www.dementia.org.au/dementia-and-lgbti-people" TargetMode="External"/><Relationship Id="rId36" Type="http://schemas.openxmlformats.org/officeDocument/2006/relationships/hyperlink" Target="http://www.health.gov.au/committees-and-groups/residential-aged-care-accommodation-pricing-review" TargetMode="External"/><Relationship Id="rId10" Type="http://schemas.openxmlformats.org/officeDocument/2006/relationships/endnotes" Target="endnotes.xml"/><Relationship Id="rId19" Type="http://schemas.openxmlformats.org/officeDocument/2006/relationships/hyperlink" Target="https://www.grants.gov.au/Go/Show?GoUuid=9cc40e83-0ef8-44d1-a4c6-5c35fc7c99aa" TargetMode="External"/><Relationship Id="rId31" Type="http://schemas.openxmlformats.org/officeDocument/2006/relationships/hyperlink" Target="https://www.dementia.org.au/living-dementia/home-lif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ta.com.au/care-home-assessment-tool-chat/" TargetMode="External"/><Relationship Id="rId22" Type="http://schemas.openxmlformats.org/officeDocument/2006/relationships/hyperlink" Target="https://www.health.gov.au/resources/publications/national-aged-care-design-principles-and-guidelines?language=en" TargetMode="External"/><Relationship Id="rId27" Type="http://schemas.openxmlformats.org/officeDocument/2006/relationships/hyperlink" Target="https://www.dementia.com.au/resource-hub/lgbti-and-dementia-understanding-changes-in-behaviour" TargetMode="External"/><Relationship Id="rId30" Type="http://schemas.openxmlformats.org/officeDocument/2006/relationships/hyperlink" Target="https://www.lgbtiqhealth.org.au/factsheet_lgbt_people_and_dementia" TargetMode="External"/><Relationship Id="rId35" Type="http://schemas.openxmlformats.org/officeDocument/2006/relationships/hyperlink" Target="https://www.myagedcare.gov.a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health.gov.au/resources/publications/national-aged-care-design-principles-and-guidelines?language=en" TargetMode="External"/><Relationship Id="rId17" Type="http://schemas.openxmlformats.org/officeDocument/2006/relationships/hyperlink" Target="https://www.health.gov.au/our-work/aged-care-capital-assistance-program" TargetMode="External"/><Relationship Id="rId25" Type="http://schemas.openxmlformats.org/officeDocument/2006/relationships/hyperlink" Target="https://www.health.gov.au/resources/publications/actions-to-support-lgbti-elders-a-guide-for-consumers?language=en" TargetMode="External"/><Relationship Id="rId33" Type="http://schemas.openxmlformats.org/officeDocument/2006/relationships/hyperlink" Target="https://www.health.gov.au/our-work/support-at-home" TargetMode="External"/><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H\AppData\Local\Temp\7zO0A7B0152\Aged%20Care%20violet%20fact%20sheet%20web%20template_July%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CD72F9A556F84A8F6FB5D3D63BFFE5" ma:contentTypeVersion="15" ma:contentTypeDescription="Create a new document." ma:contentTypeScope="" ma:versionID="cf9ca309f0ec05c564e48c8bc74d896d">
  <xsd:schema xmlns:xsd="http://www.w3.org/2001/XMLSchema" xmlns:xs="http://www.w3.org/2001/XMLSchema" xmlns:p="http://schemas.microsoft.com/office/2006/metadata/properties" xmlns:ns2="08d7ab73-b36c-46e9-8c16-6666f003975b" xmlns:ns3="a39d4ebf-2015-4a38-bafe-179b9e711248" targetNamespace="http://schemas.microsoft.com/office/2006/metadata/properties" ma:root="true" ma:fieldsID="9353bf418a5d613850b1136879286dca" ns2:_="" ns3:_="">
    <xsd:import namespace="08d7ab73-b36c-46e9-8c16-6666f003975b"/>
    <xsd:import namespace="a39d4ebf-2015-4a38-bafe-179b9e71124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d7ab73-b36c-46e9-8c16-6666f00397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39d4ebf-2015-4a38-bafe-179b9e71124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bf0b05c-1090-47d8-bbdc-25e6d3e18459}" ma:internalName="TaxCatchAll" ma:showField="CatchAllData" ma:web="a39d4ebf-2015-4a38-bafe-179b9e7112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39d4ebf-2015-4a38-bafe-179b9e711248" xsi:nil="true"/>
    <lcf76f155ced4ddcb4097134ff3c332f xmlns="08d7ab73-b36c-46e9-8c16-6666f003975b">
      <Terms xmlns="http://schemas.microsoft.com/office/infopath/2007/PartnerControls"/>
    </lcf76f155ced4ddcb4097134ff3c332f>
    <SharedWithUsers xmlns="a39d4ebf-2015-4a38-bafe-179b9e711248">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A7C419-32A4-482B-9B34-F2E92E9748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d7ab73-b36c-46e9-8c16-6666f003975b"/>
    <ds:schemaRef ds:uri="a39d4ebf-2015-4a38-bafe-179b9e7112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5C64AD-0DE5-4FEB-AB8F-CAD88CB96274}">
  <ds:schemaRefs>
    <ds:schemaRef ds:uri="http://schemas.microsoft.com/office/2006/metadata/properties"/>
    <ds:schemaRef ds:uri="http://schemas.microsoft.com/office/infopath/2007/PartnerControls"/>
    <ds:schemaRef ds:uri="a39d4ebf-2015-4a38-bafe-179b9e711248"/>
    <ds:schemaRef ds:uri="08d7ab73-b36c-46e9-8c16-6666f003975b"/>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2763AA0A-E25A-4465-9960-CEB274E23D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 Care violet fact sheet web template_July 2025.dotx</Template>
  <TotalTime>13</TotalTime>
  <Pages>5</Pages>
  <Words>2048</Words>
  <Characters>11531</Characters>
  <Application>Microsoft Office Word</Application>
  <DocSecurity>0</DocSecurity>
  <Lines>230</Lines>
  <Paragraphs>68</Paragraphs>
  <ScaleCrop>false</ScaleCrop>
  <HeadingPairs>
    <vt:vector size="2" baseType="variant">
      <vt:variant>
        <vt:lpstr>Title</vt:lpstr>
      </vt:variant>
      <vt:variant>
        <vt:i4>1</vt:i4>
      </vt:variant>
    </vt:vector>
  </HeadingPairs>
  <TitlesOfParts>
    <vt:vector size="1" baseType="lpstr">
      <vt:lpstr>Aged Care visual identity A4 fact sheet template (violet)</vt:lpstr>
    </vt:vector>
  </TitlesOfParts>
  <Company>Australian Government Department of Health, Disability and Ageing</Company>
  <LinksUpToDate>false</LinksUpToDate>
  <CharactersWithSpaces>13511</CharactersWithSpaces>
  <SharedDoc>false</SharedDoc>
  <HLinks>
    <vt:vector size="156" baseType="variant">
      <vt:variant>
        <vt:i4>1245279</vt:i4>
      </vt:variant>
      <vt:variant>
        <vt:i4>75</vt:i4>
      </vt:variant>
      <vt:variant>
        <vt:i4>0</vt:i4>
      </vt:variant>
      <vt:variant>
        <vt:i4>5</vt:i4>
      </vt:variant>
      <vt:variant>
        <vt:lpwstr>http://www.health.gov.au/committees-and-groups/residential-aged-care-accommodation-pricing-review</vt:lpwstr>
      </vt:variant>
      <vt:variant>
        <vt:lpwstr/>
      </vt:variant>
      <vt:variant>
        <vt:i4>6881314</vt:i4>
      </vt:variant>
      <vt:variant>
        <vt:i4>72</vt:i4>
      </vt:variant>
      <vt:variant>
        <vt:i4>0</vt:i4>
      </vt:variant>
      <vt:variant>
        <vt:i4>5</vt:i4>
      </vt:variant>
      <vt:variant>
        <vt:lpwstr>https://www.myagedcare.gov.au/</vt:lpwstr>
      </vt:variant>
      <vt:variant>
        <vt:lpwstr/>
      </vt:variant>
      <vt:variant>
        <vt:i4>3801208</vt:i4>
      </vt:variant>
      <vt:variant>
        <vt:i4>69</vt:i4>
      </vt:variant>
      <vt:variant>
        <vt:i4>0</vt:i4>
      </vt:variant>
      <vt:variant>
        <vt:i4>5</vt:i4>
      </vt:variant>
      <vt:variant>
        <vt:lpwstr>https://www.health.gov.au/our-work/chsp</vt:lpwstr>
      </vt:variant>
      <vt:variant>
        <vt:lpwstr/>
      </vt:variant>
      <vt:variant>
        <vt:i4>7602235</vt:i4>
      </vt:variant>
      <vt:variant>
        <vt:i4>66</vt:i4>
      </vt:variant>
      <vt:variant>
        <vt:i4>0</vt:i4>
      </vt:variant>
      <vt:variant>
        <vt:i4>5</vt:i4>
      </vt:variant>
      <vt:variant>
        <vt:lpwstr>https://www.health.gov.au/our-work/support-at-home</vt:lpwstr>
      </vt:variant>
      <vt:variant>
        <vt:lpwstr/>
      </vt:variant>
      <vt:variant>
        <vt:i4>2162738</vt:i4>
      </vt:variant>
      <vt:variant>
        <vt:i4>63</vt:i4>
      </vt:variant>
      <vt:variant>
        <vt:i4>0</vt:i4>
      </vt:variant>
      <vt:variant>
        <vt:i4>5</vt:i4>
      </vt:variant>
      <vt:variant>
        <vt:lpwstr>https://www.health.gov.au/resources/publications/focus-on-dementia-booklet?language=en</vt:lpwstr>
      </vt:variant>
      <vt:variant>
        <vt:lpwstr/>
      </vt:variant>
      <vt:variant>
        <vt:i4>6094916</vt:i4>
      </vt:variant>
      <vt:variant>
        <vt:i4>60</vt:i4>
      </vt:variant>
      <vt:variant>
        <vt:i4>0</vt:i4>
      </vt:variant>
      <vt:variant>
        <vt:i4>5</vt:i4>
      </vt:variant>
      <vt:variant>
        <vt:lpwstr>https://www.dementia.org.au/living-dementia/home-life</vt:lpwstr>
      </vt:variant>
      <vt:variant>
        <vt:lpwstr/>
      </vt:variant>
      <vt:variant>
        <vt:i4>5308432</vt:i4>
      </vt:variant>
      <vt:variant>
        <vt:i4>57</vt:i4>
      </vt:variant>
      <vt:variant>
        <vt:i4>0</vt:i4>
      </vt:variant>
      <vt:variant>
        <vt:i4>5</vt:i4>
      </vt:variant>
      <vt:variant>
        <vt:lpwstr>https://www.lgbtiqhealth.org.au/factsheet_lgbt_people_and_dementia</vt:lpwstr>
      </vt:variant>
      <vt:variant>
        <vt:lpwstr/>
      </vt:variant>
      <vt:variant>
        <vt:i4>5505106</vt:i4>
      </vt:variant>
      <vt:variant>
        <vt:i4>54</vt:i4>
      </vt:variant>
      <vt:variant>
        <vt:i4>0</vt:i4>
      </vt:variant>
      <vt:variant>
        <vt:i4>5</vt:i4>
      </vt:variant>
      <vt:variant>
        <vt:lpwstr>https://www.lgbtiqhealth.org.au/silver-rainbow-training/</vt:lpwstr>
      </vt:variant>
      <vt:variant>
        <vt:lpwstr/>
      </vt:variant>
      <vt:variant>
        <vt:i4>2031618</vt:i4>
      </vt:variant>
      <vt:variant>
        <vt:i4>51</vt:i4>
      </vt:variant>
      <vt:variant>
        <vt:i4>0</vt:i4>
      </vt:variant>
      <vt:variant>
        <vt:i4>5</vt:i4>
      </vt:variant>
      <vt:variant>
        <vt:lpwstr>https://www.dementia.org.au/dementia-and-lgbti-people</vt:lpwstr>
      </vt:variant>
      <vt:variant>
        <vt:lpwstr/>
      </vt:variant>
      <vt:variant>
        <vt:i4>3407969</vt:i4>
      </vt:variant>
      <vt:variant>
        <vt:i4>48</vt:i4>
      </vt:variant>
      <vt:variant>
        <vt:i4>0</vt:i4>
      </vt:variant>
      <vt:variant>
        <vt:i4>5</vt:i4>
      </vt:variant>
      <vt:variant>
        <vt:lpwstr>https://www.dementia.com.au/resource-hub/lgbti-and-dementia-understanding-changes-in-behaviour</vt:lpwstr>
      </vt:variant>
      <vt:variant>
        <vt:lpwstr/>
      </vt:variant>
      <vt:variant>
        <vt:i4>524368</vt:i4>
      </vt:variant>
      <vt:variant>
        <vt:i4>45</vt:i4>
      </vt:variant>
      <vt:variant>
        <vt:i4>0</vt:i4>
      </vt:variant>
      <vt:variant>
        <vt:i4>5</vt:i4>
      </vt:variant>
      <vt:variant>
        <vt:lpwstr>https://www.health.gov.au/resources/publications/actions-to-support-lgbti-elders-a-guide-for-aged-care-providers?language=en</vt:lpwstr>
      </vt:variant>
      <vt:variant>
        <vt:lpwstr/>
      </vt:variant>
      <vt:variant>
        <vt:i4>2818174</vt:i4>
      </vt:variant>
      <vt:variant>
        <vt:i4>42</vt:i4>
      </vt:variant>
      <vt:variant>
        <vt:i4>0</vt:i4>
      </vt:variant>
      <vt:variant>
        <vt:i4>5</vt:i4>
      </vt:variant>
      <vt:variant>
        <vt:lpwstr>https://www.health.gov.au/resources/publications/actions-to-support-lgbti-elders-a-guide-for-consumers?language=en</vt:lpwstr>
      </vt:variant>
      <vt:variant>
        <vt:lpwstr/>
      </vt:variant>
      <vt:variant>
        <vt:i4>5505112</vt:i4>
      </vt:variant>
      <vt:variant>
        <vt:i4>39</vt:i4>
      </vt:variant>
      <vt:variant>
        <vt:i4>0</vt:i4>
      </vt:variant>
      <vt:variant>
        <vt:i4>5</vt:i4>
      </vt:variant>
      <vt:variant>
        <vt:lpwstr>https://www.agedcarequality.gov.au/providers/provider-governance/provider-governance-obligations</vt:lpwstr>
      </vt:variant>
      <vt:variant>
        <vt:lpwstr/>
      </vt:variant>
      <vt:variant>
        <vt:i4>1638416</vt:i4>
      </vt:variant>
      <vt:variant>
        <vt:i4>36</vt:i4>
      </vt:variant>
      <vt:variant>
        <vt:i4>0</vt:i4>
      </vt:variant>
      <vt:variant>
        <vt:i4>5</vt:i4>
      </vt:variant>
      <vt:variant>
        <vt:lpwstr>https://www.agedcarequality.gov.au/providers/provider-governance/provider-governance-obligations</vt:lpwstr>
      </vt:variant>
      <vt:variant>
        <vt:lpwstr>consumer-advisory-bodies</vt:lpwstr>
      </vt:variant>
      <vt:variant>
        <vt:i4>1048667</vt:i4>
      </vt:variant>
      <vt:variant>
        <vt:i4>33</vt:i4>
      </vt:variant>
      <vt:variant>
        <vt:i4>0</vt:i4>
      </vt:variant>
      <vt:variant>
        <vt:i4>5</vt:i4>
      </vt:variant>
      <vt:variant>
        <vt:lpwstr>https://www.health.gov.au/resources/publications/national-aged-care-design-principles-and-guidelines?language=en</vt:lpwstr>
      </vt:variant>
      <vt:variant>
        <vt:lpwstr/>
      </vt:variant>
      <vt:variant>
        <vt:i4>5636181</vt:i4>
      </vt:variant>
      <vt:variant>
        <vt:i4>30</vt:i4>
      </vt:variant>
      <vt:variant>
        <vt:i4>0</vt:i4>
      </vt:variant>
      <vt:variant>
        <vt:i4>5</vt:i4>
      </vt:variant>
      <vt:variant>
        <vt:lpwstr>https://www.agedcarequality.gov.au/older-australians/your-rights/aged-care-quality-standards</vt:lpwstr>
      </vt:variant>
      <vt:variant>
        <vt:lpwstr/>
      </vt:variant>
      <vt:variant>
        <vt:i4>3145848</vt:i4>
      </vt:variant>
      <vt:variant>
        <vt:i4>27</vt:i4>
      </vt:variant>
      <vt:variant>
        <vt:i4>0</vt:i4>
      </vt:variant>
      <vt:variant>
        <vt:i4>5</vt:i4>
      </vt:variant>
      <vt:variant>
        <vt:lpwstr>https://www.health.gov.au/committees-and-groups/residential-aged-care-accommodation-pricing-review</vt:lpwstr>
      </vt:variant>
      <vt:variant>
        <vt:lpwstr/>
      </vt:variant>
      <vt:variant>
        <vt:i4>1572870</vt:i4>
      </vt:variant>
      <vt:variant>
        <vt:i4>24</vt:i4>
      </vt:variant>
      <vt:variant>
        <vt:i4>0</vt:i4>
      </vt:variant>
      <vt:variant>
        <vt:i4>5</vt:i4>
      </vt:variant>
      <vt:variant>
        <vt:lpwstr>https://www.grants.gov.au/Go/Show?GoUuid=9cc40e83-0ef8-44d1-a4c6-5c35fc7c99aa</vt:lpwstr>
      </vt:variant>
      <vt:variant>
        <vt:lpwstr/>
      </vt:variant>
      <vt:variant>
        <vt:i4>1638494</vt:i4>
      </vt:variant>
      <vt:variant>
        <vt:i4>21</vt:i4>
      </vt:variant>
      <vt:variant>
        <vt:i4>0</vt:i4>
      </vt:variant>
      <vt:variant>
        <vt:i4>5</vt:i4>
      </vt:variant>
      <vt:variant>
        <vt:lpwstr>https://www.health.gov.au/our-work/aged-care-capital-assistance-program?language=en</vt:lpwstr>
      </vt:variant>
      <vt:variant>
        <vt:lpwstr>open-grant-and-other-opportunities</vt:lpwstr>
      </vt:variant>
      <vt:variant>
        <vt:i4>3539043</vt:i4>
      </vt:variant>
      <vt:variant>
        <vt:i4>18</vt:i4>
      </vt:variant>
      <vt:variant>
        <vt:i4>0</vt:i4>
      </vt:variant>
      <vt:variant>
        <vt:i4>5</vt:i4>
      </vt:variant>
      <vt:variant>
        <vt:lpwstr>https://www.health.gov.au/our-work/aged-care-capital-assistance-program</vt:lpwstr>
      </vt:variant>
      <vt:variant>
        <vt:lpwstr/>
      </vt:variant>
      <vt:variant>
        <vt:i4>2162808</vt:i4>
      </vt:variant>
      <vt:variant>
        <vt:i4>15</vt:i4>
      </vt:variant>
      <vt:variant>
        <vt:i4>0</vt:i4>
      </vt:variant>
      <vt:variant>
        <vt:i4>5</vt:i4>
      </vt:variant>
      <vt:variant>
        <vt:lpwstr>https://www.health.gov.au/resources/webinars/webinar-8-transforming-aged-care-homes?language=en</vt:lpwstr>
      </vt:variant>
      <vt:variant>
        <vt:lpwstr/>
      </vt:variant>
      <vt:variant>
        <vt:i4>3342369</vt:i4>
      </vt:variant>
      <vt:variant>
        <vt:i4>12</vt:i4>
      </vt:variant>
      <vt:variant>
        <vt:i4>0</vt:i4>
      </vt:variant>
      <vt:variant>
        <vt:i4>5</vt:i4>
      </vt:variant>
      <vt:variant>
        <vt:lpwstr>https://www.health.gov.au/our-work/improving-accommodation-in-residential-aged-care</vt:lpwstr>
      </vt:variant>
      <vt:variant>
        <vt:lpwstr/>
      </vt:variant>
      <vt:variant>
        <vt:i4>2621559</vt:i4>
      </vt:variant>
      <vt:variant>
        <vt:i4>9</vt:i4>
      </vt:variant>
      <vt:variant>
        <vt:i4>0</vt:i4>
      </vt:variant>
      <vt:variant>
        <vt:i4>5</vt:i4>
      </vt:variant>
      <vt:variant>
        <vt:lpwstr>https://dta.com.au/care-home-assessment-tool-chat/</vt:lpwstr>
      </vt:variant>
      <vt:variant>
        <vt:lpwstr/>
      </vt:variant>
      <vt:variant>
        <vt:i4>1048667</vt:i4>
      </vt:variant>
      <vt:variant>
        <vt:i4>6</vt:i4>
      </vt:variant>
      <vt:variant>
        <vt:i4>0</vt:i4>
      </vt:variant>
      <vt:variant>
        <vt:i4>5</vt:i4>
      </vt:variant>
      <vt:variant>
        <vt:lpwstr>https://www.health.gov.au/resources/publications/national-aged-care-design-principles-and-guidelines?language=en</vt:lpwstr>
      </vt:variant>
      <vt:variant>
        <vt:lpwstr/>
      </vt:variant>
      <vt:variant>
        <vt:i4>1048667</vt:i4>
      </vt:variant>
      <vt:variant>
        <vt:i4>3</vt:i4>
      </vt:variant>
      <vt:variant>
        <vt:i4>0</vt:i4>
      </vt:variant>
      <vt:variant>
        <vt:i4>5</vt:i4>
      </vt:variant>
      <vt:variant>
        <vt:lpwstr>https://www.health.gov.au/resources/publications/national-aged-care-design-principles-and-guidelines?language=en</vt:lpwstr>
      </vt:variant>
      <vt:variant>
        <vt:lpwstr/>
      </vt:variant>
      <vt:variant>
        <vt:i4>983084</vt:i4>
      </vt:variant>
      <vt:variant>
        <vt:i4>0</vt:i4>
      </vt:variant>
      <vt:variant>
        <vt:i4>0</vt:i4>
      </vt:variant>
      <vt:variant>
        <vt:i4>5</vt:i4>
      </vt:variant>
      <vt:variant>
        <vt:lpwstr>mailto:design.dementiasupport@health.gov.au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Webinar series: Home matters – Rethinking aged care design Questions &amp; Answers</dc:title>
  <dc:subject>Aged Care</dc:subject>
  <dc:creator>Australian Government Department of Health, Disability and Ageing</dc:creator>
  <cp:keywords>Aged Care, Aged Care Reforms</cp:keywords>
  <dc:description/>
  <cp:lastModifiedBy>MASCHKE, Elvia</cp:lastModifiedBy>
  <cp:revision>9</cp:revision>
  <cp:lastPrinted>2026-04-13T21:55:00Z</cp:lastPrinted>
  <dcterms:created xsi:type="dcterms:W3CDTF">2026-04-13T21:35:00Z</dcterms:created>
  <dcterms:modified xsi:type="dcterms:W3CDTF">2026-04-16T01:33:00Z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0x010100DFCD72F9A556F84A8F6FB5D3D63BFFE5</vt:lpwstr>
  </property>
  <property fmtid="{D5CDD505-2E9C-101B-9397-08002B2CF9AE}" pid="3" name="MediaServiceImageTags">
    <vt:lpwstr/>
  </property>
  <property fmtid="{D5CDD505-2E9C-101B-9397-08002B2CF9AE}" pid="4" name="Order">
    <vt:r8>796500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dlc_DocIdItemGuid">
    <vt:lpwstr>fb87051f-952d-49aa-8b7c-c45ff2f370a5</vt:lpwstr>
  </property>
  <property fmtid="{D5CDD505-2E9C-101B-9397-08002B2CF9AE}" pid="12" name="Keywords1">
    <vt:lpwstr>30;#Aged care|15037316-ccb1-4430-a7dd-5c4031a389b1;#4;#visual identity|a54ebda2-a0fd-45ec-8fc0-1cf31001b526</vt:lpwstr>
  </property>
  <property fmtid="{D5CDD505-2E9C-101B-9397-08002B2CF9AE}" pid="13" name="Information type">
    <vt:lpwstr>23;#Document|4a540cb2-01e7-4be2-96f9-d9e7e1b556fd</vt:lpwstr>
  </property>
  <property fmtid="{D5CDD505-2E9C-101B-9397-08002B2CF9AE}" pid="14" name="Contact">
    <vt:lpwstr>104;#Aged Care Communications and Change|e5d142d6-a25f-4b81-a8a4-d8f9e5839eea</vt:lpwstr>
  </property>
  <property fmtid="{D5CDD505-2E9C-101B-9397-08002B2CF9AE}" pid="15" name="p76df81b8fed4a2fa2af18761f9ff90d">
    <vt:lpwstr>Aged care|15037316-ccb1-4430-a7dd-5c4031a389b1;visual identity|a54ebda2-a0fd-45ec-8fc0-1cf31001b526</vt:lpwstr>
  </property>
  <property fmtid="{D5CDD505-2E9C-101B-9397-08002B2CF9AE}" pid="16" name="Intranet">
    <vt:bool>true</vt:bool>
  </property>
  <property fmtid="{D5CDD505-2E9C-101B-9397-08002B2CF9AE}" pid="17" name="Int_x002d_InformationType">
    <vt:lpwstr/>
  </property>
  <property fmtid="{D5CDD505-2E9C-101B-9397-08002B2CF9AE}" pid="18" name="pfd27f99efda4409b63228bea026394d">
    <vt:lpwstr>Document|4a540cb2-01e7-4be2-96f9-d9e7e1b556fd</vt:lpwstr>
  </property>
  <property fmtid="{D5CDD505-2E9C-101B-9397-08002B2CF9AE}" pid="19" name="Int_x002d_Topics">
    <vt:lpwstr/>
  </property>
  <property fmtid="{D5CDD505-2E9C-101B-9397-08002B2CF9AE}" pid="20" name="Last reviewed">
    <vt:filetime>2024-02-15T02:52:08Z</vt:filetime>
  </property>
  <property fmtid="{D5CDD505-2E9C-101B-9397-08002B2CF9AE}" pid="21" name="jf042baad2b143719d8a0cfd36411dfb">
    <vt:lpwstr>Aged Care Communications and Change|e5d142d6-a25f-4b81-a8a4-d8f9e5839eea</vt:lpwstr>
  </property>
  <property fmtid="{D5CDD505-2E9C-101B-9397-08002B2CF9AE}" pid="22" name="SharedWithUsers">
    <vt:lpwstr/>
  </property>
  <property fmtid="{D5CDD505-2E9C-101B-9397-08002B2CF9AE}" pid="23" name="Int_x002d_Contact">
    <vt:lpwstr/>
  </property>
  <property fmtid="{D5CDD505-2E9C-101B-9397-08002B2CF9AE}" pid="24" name="Int-Contact">
    <vt:lpwstr>104;#|e5d142d6-a25f-4b81-a8a4-d8f9e5839eea</vt:lpwstr>
  </property>
  <property fmtid="{D5CDD505-2E9C-101B-9397-08002B2CF9AE}" pid="25" name="Int-InformationType">
    <vt:lpwstr>23;#|4a540cb2-01e7-4be2-96f9-d9e7e1b556fd</vt:lpwstr>
  </property>
  <property fmtid="{D5CDD505-2E9C-101B-9397-08002B2CF9AE}" pid="26" name="Int-Topics">
    <vt:lpwstr>4;#visual identity|a54ebda2-a0fd-45ec-8fc0-1cf31001b526;#30;#Aged care|15037316-ccb1-4430-a7dd-5c4031a389b1</vt:lpwstr>
  </property>
  <property fmtid="{D5CDD505-2E9C-101B-9397-08002B2CF9AE}" pid="27" name="lcf76f155ced4ddcb4097134ff3c332f">
    <vt:lpwstr/>
  </property>
  <property fmtid="{D5CDD505-2E9C-101B-9397-08002B2CF9AE}" pid="28" name="ClassificationContentMarkingHeaderShapeIds">
    <vt:lpwstr>a5052ca,79028c15,1113cffc</vt:lpwstr>
  </property>
  <property fmtid="{D5CDD505-2E9C-101B-9397-08002B2CF9AE}" pid="29" name="ClassificationContentMarkingHeaderFontProps">
    <vt:lpwstr>#ff0000,12,Aptos</vt:lpwstr>
  </property>
  <property fmtid="{D5CDD505-2E9C-101B-9397-08002B2CF9AE}" pid="30" name="ClassificationContentMarkingHeaderText">
    <vt:lpwstr>OFFICIAL</vt:lpwstr>
  </property>
  <property fmtid="{D5CDD505-2E9C-101B-9397-08002B2CF9AE}" pid="31" name="ClassificationContentMarkingFooterShapeIds">
    <vt:lpwstr>72aebd29,109de46f,2147c058</vt:lpwstr>
  </property>
  <property fmtid="{D5CDD505-2E9C-101B-9397-08002B2CF9AE}" pid="32" name="ClassificationContentMarkingFooterFontProps">
    <vt:lpwstr>#ff0000,12,Aptos</vt:lpwstr>
  </property>
  <property fmtid="{D5CDD505-2E9C-101B-9397-08002B2CF9AE}" pid="33" name="ClassificationContentMarkingFooterText">
    <vt:lpwstr>OFFICIAL</vt:lpwstr>
  </property>
  <property fmtid="{D5CDD505-2E9C-101B-9397-08002B2CF9AE}" pid="34" name="MSIP_Label_7cd3e8b9-ffed-43a8-b7f4-cc2fa0382d36_Enabled">
    <vt:lpwstr>true</vt:lpwstr>
  </property>
  <property fmtid="{D5CDD505-2E9C-101B-9397-08002B2CF9AE}" pid="35" name="MSIP_Label_7cd3e8b9-ffed-43a8-b7f4-cc2fa0382d36_SetDate">
    <vt:lpwstr>2026-02-19T04:23:30Z</vt:lpwstr>
  </property>
  <property fmtid="{D5CDD505-2E9C-101B-9397-08002B2CF9AE}" pid="36" name="MSIP_Label_7cd3e8b9-ffed-43a8-b7f4-cc2fa0382d36_Method">
    <vt:lpwstr>Privileged</vt:lpwstr>
  </property>
  <property fmtid="{D5CDD505-2E9C-101B-9397-08002B2CF9AE}" pid="37" name="MSIP_Label_7cd3e8b9-ffed-43a8-b7f4-cc2fa0382d36_Name">
    <vt:lpwstr>O</vt:lpwstr>
  </property>
  <property fmtid="{D5CDD505-2E9C-101B-9397-08002B2CF9AE}" pid="38" name="MSIP_Label_7cd3e8b9-ffed-43a8-b7f4-cc2fa0382d36_SiteId">
    <vt:lpwstr>34a3929c-73cf-4954-abfe-147dc3517892</vt:lpwstr>
  </property>
  <property fmtid="{D5CDD505-2E9C-101B-9397-08002B2CF9AE}" pid="39" name="MSIP_Label_7cd3e8b9-ffed-43a8-b7f4-cc2fa0382d36_ActionId">
    <vt:lpwstr>649eb0f6-d8fd-456a-99ba-fc917ea00381</vt:lpwstr>
  </property>
  <property fmtid="{D5CDD505-2E9C-101B-9397-08002B2CF9AE}" pid="40" name="MSIP_Label_7cd3e8b9-ffed-43a8-b7f4-cc2fa0382d36_ContentBits">
    <vt:lpwstr>3</vt:lpwstr>
  </property>
  <property fmtid="{D5CDD505-2E9C-101B-9397-08002B2CF9AE}" pid="41" name="MSIP_Label_7cd3e8b9-ffed-43a8-b7f4-cc2fa0382d36_Tag">
    <vt:lpwstr>10, 0, 1, 1</vt:lpwstr>
  </property>
  <property fmtid="{D5CDD505-2E9C-101B-9397-08002B2CF9AE}" pid="42" name="docLang">
    <vt:lpwstr>en</vt:lpwstr>
  </property>
</Properties>
</file>