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B06541" w14:textId="1220AB31" w:rsidR="00BA2732" w:rsidRDefault="7C5E8ECE" w:rsidP="003D033A">
      <w:pPr>
        <w:pStyle w:val="Title"/>
      </w:pPr>
      <w:r>
        <w:t xml:space="preserve">Safeguards from </w:t>
      </w:r>
      <w:r w:rsidR="033EAF72">
        <w:t>a</w:t>
      </w:r>
      <w:r>
        <w:t>buse</w:t>
      </w:r>
    </w:p>
    <w:p w14:paraId="01F24AED" w14:textId="31E3450B" w:rsidR="007B4E6F" w:rsidRDefault="007B4E6F" w:rsidP="00AF473C">
      <w:pPr>
        <w:pStyle w:val="Subtitle"/>
      </w:pPr>
      <w:r>
        <w:t>Policy for registered supporters</w:t>
      </w:r>
    </w:p>
    <w:p w14:paraId="74680286" w14:textId="2AC248DB" w:rsidR="00CE6502" w:rsidRDefault="4F5A7FE8" w:rsidP="003D2D88">
      <w:pPr>
        <w:pStyle w:val="Heading1"/>
      </w:pPr>
      <w:bookmarkStart w:id="0" w:name="_Toc227581408"/>
      <w:r>
        <w:t>Summary</w:t>
      </w:r>
      <w:bookmarkEnd w:id="0"/>
    </w:p>
    <w:p w14:paraId="7AD37096" w14:textId="138025FB" w:rsidR="00C33D2D" w:rsidRPr="00B836FA" w:rsidRDefault="00B836FA" w:rsidP="00AF473C">
      <w:pPr>
        <w:rPr>
          <w:b/>
          <w:szCs w:val="22"/>
        </w:rPr>
      </w:pPr>
      <w:r w:rsidRPr="597C788A">
        <w:t xml:space="preserve">This policy outlines </w:t>
      </w:r>
      <w:r w:rsidR="00C57E72">
        <w:rPr>
          <w:szCs w:val="22"/>
        </w:rPr>
        <w:t xml:space="preserve">how </w:t>
      </w:r>
      <w:r w:rsidR="002F4083">
        <w:rPr>
          <w:szCs w:val="22"/>
        </w:rPr>
        <w:t xml:space="preserve">the </w:t>
      </w:r>
      <w:r w:rsidR="002F4083" w:rsidRPr="597C788A">
        <w:rPr>
          <w:i/>
          <w:szCs w:val="22"/>
        </w:rPr>
        <w:t>Aged Care Act 2024</w:t>
      </w:r>
      <w:r w:rsidR="002F4083" w:rsidRPr="597C788A">
        <w:rPr>
          <w:szCs w:val="22"/>
        </w:rPr>
        <w:t xml:space="preserve"> </w:t>
      </w:r>
      <w:r w:rsidR="002F4083" w:rsidRPr="597C788A">
        <w:rPr>
          <w:i/>
          <w:szCs w:val="22"/>
        </w:rPr>
        <w:t>(Cth)</w:t>
      </w:r>
      <w:r w:rsidR="002F4083" w:rsidRPr="597C788A">
        <w:rPr>
          <w:szCs w:val="22"/>
        </w:rPr>
        <w:t xml:space="preserve"> (the Act)</w:t>
      </w:r>
      <w:r w:rsidR="002F4083">
        <w:rPr>
          <w:szCs w:val="22"/>
        </w:rPr>
        <w:t xml:space="preserve"> aims to </w:t>
      </w:r>
      <w:r w:rsidR="00BC151D">
        <w:rPr>
          <w:szCs w:val="22"/>
        </w:rPr>
        <w:t>safeguard</w:t>
      </w:r>
      <w:r w:rsidR="002F4083">
        <w:rPr>
          <w:szCs w:val="22"/>
        </w:rPr>
        <w:t xml:space="preserve"> </w:t>
      </w:r>
      <w:r w:rsidR="00C57E72">
        <w:rPr>
          <w:szCs w:val="22"/>
        </w:rPr>
        <w:t xml:space="preserve">older people </w:t>
      </w:r>
      <w:r w:rsidRPr="597C788A">
        <w:rPr>
          <w:szCs w:val="22"/>
        </w:rPr>
        <w:t>from abuse</w:t>
      </w:r>
      <w:r w:rsidR="00BC151D">
        <w:rPr>
          <w:szCs w:val="22"/>
        </w:rPr>
        <w:t xml:space="preserve"> </w:t>
      </w:r>
      <w:r w:rsidR="00104811">
        <w:rPr>
          <w:szCs w:val="22"/>
        </w:rPr>
        <w:t>by</w:t>
      </w:r>
      <w:r w:rsidR="00842790">
        <w:rPr>
          <w:szCs w:val="22"/>
        </w:rPr>
        <w:t xml:space="preserve"> </w:t>
      </w:r>
      <w:r w:rsidR="002F4083">
        <w:rPr>
          <w:szCs w:val="22"/>
        </w:rPr>
        <w:t xml:space="preserve">their </w:t>
      </w:r>
      <w:r w:rsidR="00842790">
        <w:rPr>
          <w:szCs w:val="22"/>
        </w:rPr>
        <w:t xml:space="preserve">registered </w:t>
      </w:r>
      <w:r w:rsidR="00E145CD" w:rsidRPr="00E145CD" w:rsidDel="002F4083">
        <w:rPr>
          <w:szCs w:val="22"/>
        </w:rPr>
        <w:t>supporters</w:t>
      </w:r>
      <w:r w:rsidRPr="597C788A">
        <w:rPr>
          <w:szCs w:val="22"/>
        </w:rPr>
        <w:t xml:space="preserve">. </w:t>
      </w:r>
    </w:p>
    <w:p w14:paraId="2164E7B1" w14:textId="77777777" w:rsidR="000962BA" w:rsidRPr="009765CD" w:rsidRDefault="000962BA" w:rsidP="000962BA">
      <w:pPr>
        <w:pStyle w:val="PolicyStatement"/>
        <w:rPr>
          <w:b/>
          <w:bCs/>
          <w:sz w:val="44"/>
          <w:szCs w:val="48"/>
        </w:rPr>
      </w:pPr>
      <w:r w:rsidRPr="009765CD">
        <w:rPr>
          <w:b/>
          <w:bCs/>
          <w:sz w:val="44"/>
          <w:szCs w:val="48"/>
        </w:rPr>
        <w:t>Disclaimer</w:t>
      </w:r>
    </w:p>
    <w:p w14:paraId="37194778" w14:textId="16671909" w:rsidR="000962BA" w:rsidRDefault="000962BA" w:rsidP="000962BA">
      <w:pPr>
        <w:pStyle w:val="PolicyStatement"/>
      </w:pPr>
      <w:r>
        <w:t xml:space="preserve">This policy </w:t>
      </w:r>
      <w:r w:rsidR="00E076EF">
        <w:t>was</w:t>
      </w:r>
      <w:r>
        <w:t xml:space="preserve"> published </w:t>
      </w:r>
      <w:r w:rsidR="00E076EF">
        <w:t>to support</w:t>
      </w:r>
      <w:r>
        <w:t xml:space="preserve"> commencement of the </w:t>
      </w:r>
      <w:r w:rsidRPr="003B0986">
        <w:rPr>
          <w:i/>
          <w:iCs/>
        </w:rPr>
        <w:t>Aged Care Act 2024 (Cth)</w:t>
      </w:r>
      <w:r>
        <w:t xml:space="preserve"> (the Act). The information in this policy is applicable </w:t>
      </w:r>
      <w:r w:rsidR="00E076EF">
        <w:t>from</w:t>
      </w:r>
      <w:r>
        <w:t xml:space="preserve"> 1 November 2025.</w:t>
      </w:r>
    </w:p>
    <w:p w14:paraId="5FD79C16" w14:textId="45FB4547" w:rsidR="000962BA" w:rsidRPr="00A11F4B" w:rsidRDefault="000962BA" w:rsidP="000962BA">
      <w:pPr>
        <w:pStyle w:val="PolicyStatement"/>
      </w:pPr>
      <w:r w:rsidRPr="00A11F4B">
        <w:t xml:space="preserve">The Act and related </w:t>
      </w:r>
      <w:r w:rsidRPr="1A2058E8">
        <w:t>rules</w:t>
      </w:r>
      <w:r w:rsidRPr="00A11F4B">
        <w:t xml:space="preserve"> take precedence over </w:t>
      </w:r>
      <w:r>
        <w:t>this policy, which should be read alongside them</w:t>
      </w:r>
      <w:r w:rsidRPr="00A11F4B">
        <w:t xml:space="preserve">. The guidance provided </w:t>
      </w:r>
      <w:r>
        <w:t>in this policy</w:t>
      </w:r>
      <w:r w:rsidRPr="00A11F4B">
        <w:t xml:space="preserve"> </w:t>
      </w:r>
      <w:r w:rsidRPr="1A2058E8">
        <w:t xml:space="preserve">about </w:t>
      </w:r>
      <w:r w:rsidRPr="00A11F4B">
        <w:t>registered supporters does not constitute legal advice</w:t>
      </w:r>
      <w:r w:rsidR="00E90EFE">
        <w:t>.</w:t>
      </w:r>
    </w:p>
    <w:p w14:paraId="6D8BDB7F" w14:textId="5D871942" w:rsidR="000962BA" w:rsidRDefault="000962BA" w:rsidP="000962BA">
      <w:pPr>
        <w:pStyle w:val="PolicyStatement"/>
      </w:pPr>
      <w:r w:rsidRPr="00A11F4B">
        <w:t xml:space="preserve">The Department </w:t>
      </w:r>
      <w:r>
        <w:t xml:space="preserve">of Health, Disability and Ageing </w:t>
      </w:r>
      <w:r w:rsidRPr="00A11F4B">
        <w:t xml:space="preserve">will update </w:t>
      </w:r>
      <w:r>
        <w:t>this policy</w:t>
      </w:r>
      <w:r w:rsidRPr="00A11F4B">
        <w:t>, periodically and/or as required.</w:t>
      </w:r>
    </w:p>
    <w:p w14:paraId="2970795F" w14:textId="539D8869" w:rsidR="000962BA" w:rsidRPr="00145BC6" w:rsidRDefault="000962BA" w:rsidP="000962BA">
      <w:pPr>
        <w:pStyle w:val="PolicyStatement"/>
      </w:pPr>
      <w:r w:rsidRPr="00C84945">
        <w:t xml:space="preserve">This policy is one part of the </w:t>
      </w:r>
      <w:hyperlink r:id="rId11" w:history="1">
        <w:r w:rsidRPr="00D16AB6">
          <w:rPr>
            <w:rStyle w:val="Hyperlink"/>
          </w:rPr>
          <w:t>registered supporter</w:t>
        </w:r>
        <w:r>
          <w:rPr>
            <w:rStyle w:val="Hyperlink"/>
          </w:rPr>
          <w:t>s</w:t>
        </w:r>
        <w:r w:rsidRPr="00D16AB6">
          <w:rPr>
            <w:rStyle w:val="Hyperlink"/>
          </w:rPr>
          <w:t xml:space="preserve"> policy library</w:t>
        </w:r>
      </w:hyperlink>
      <w:r w:rsidRPr="00C84945">
        <w:t xml:space="preserve">. </w:t>
      </w:r>
      <w:r w:rsidRPr="00A11F4B">
        <w:t xml:space="preserve">Please refer to the online version of the policies in the </w:t>
      </w:r>
      <w:r>
        <w:t>registered supporter p</w:t>
      </w:r>
      <w:r w:rsidRPr="00A11F4B">
        <w:t xml:space="preserve">olicy </w:t>
      </w:r>
      <w:r>
        <w:t>l</w:t>
      </w:r>
      <w:r w:rsidRPr="00A11F4B">
        <w:t xml:space="preserve">ibrary located on the </w:t>
      </w:r>
      <w:r>
        <w:t>d</w:t>
      </w:r>
      <w:r w:rsidRPr="00A11F4B">
        <w:t>epartment’s website to ensure you have the most recent version.</w:t>
      </w:r>
    </w:p>
    <w:p w14:paraId="5AECEA15" w14:textId="77777777" w:rsidR="000962BA" w:rsidRPr="00247F9C" w:rsidRDefault="000962BA" w:rsidP="000962BA">
      <w:pPr>
        <w:pStyle w:val="Heading1"/>
      </w:pPr>
      <w:bookmarkStart w:id="1" w:name="_Toc208412084"/>
      <w:bookmarkStart w:id="2" w:name="_Toc227581409"/>
      <w:r>
        <w:t>Version history</w:t>
      </w:r>
      <w:bookmarkEnd w:id="1"/>
      <w:bookmarkEnd w:id="2"/>
      <w:r>
        <w:t xml:space="preserve"> </w:t>
      </w:r>
    </w:p>
    <w:tbl>
      <w:tblPr>
        <w:tblStyle w:val="TableGridLight"/>
        <w:tblW w:w="9351" w:type="dxa"/>
        <w:tblLook w:val="04A0" w:firstRow="1" w:lastRow="0" w:firstColumn="1" w:lastColumn="0" w:noHBand="0" w:noVBand="1"/>
        <w:tblCaption w:val="Version history"/>
        <w:tblDescription w:val="This table shows the version history of this document. This is the second version of this document. Version 2 was published April 2026 and version 1 was published October 2025. "/>
      </w:tblPr>
      <w:tblGrid>
        <w:gridCol w:w="1838"/>
        <w:gridCol w:w="3544"/>
        <w:gridCol w:w="3969"/>
      </w:tblGrid>
      <w:tr w:rsidR="000962BA" w14:paraId="44B64157" w14:textId="77777777" w:rsidTr="00AC6A46">
        <w:tc>
          <w:tcPr>
            <w:tcW w:w="1838" w:type="dxa"/>
          </w:tcPr>
          <w:p w14:paraId="4DDD06CA" w14:textId="77777777" w:rsidR="000962BA" w:rsidRPr="003D1709" w:rsidRDefault="000962BA" w:rsidP="00AC6A46">
            <w:pPr>
              <w:rPr>
                <w:rFonts w:cs="Arial"/>
                <w:b/>
                <w:bCs/>
              </w:rPr>
            </w:pPr>
            <w:r w:rsidRPr="003D1709">
              <w:rPr>
                <w:rFonts w:cs="Arial"/>
                <w:b/>
                <w:bCs/>
              </w:rPr>
              <w:t xml:space="preserve">Version </w:t>
            </w:r>
          </w:p>
        </w:tc>
        <w:tc>
          <w:tcPr>
            <w:tcW w:w="3544" w:type="dxa"/>
          </w:tcPr>
          <w:p w14:paraId="335A4116" w14:textId="77777777" w:rsidR="000962BA" w:rsidRPr="003D1709" w:rsidRDefault="000962BA" w:rsidP="00AC6A46">
            <w:pPr>
              <w:rPr>
                <w:rFonts w:cs="Arial"/>
                <w:b/>
                <w:bCs/>
              </w:rPr>
            </w:pPr>
            <w:r w:rsidRPr="003D1709">
              <w:rPr>
                <w:rFonts w:cs="Arial"/>
                <w:b/>
                <w:bCs/>
              </w:rPr>
              <w:t xml:space="preserve">Date published </w:t>
            </w:r>
          </w:p>
        </w:tc>
        <w:tc>
          <w:tcPr>
            <w:tcW w:w="3969" w:type="dxa"/>
          </w:tcPr>
          <w:p w14:paraId="287FAA55" w14:textId="77777777" w:rsidR="000962BA" w:rsidRPr="006F54C6" w:rsidRDefault="000962BA" w:rsidP="00AC6A46">
            <w:pPr>
              <w:rPr>
                <w:rFonts w:cs="Arial"/>
                <w:b/>
                <w:bCs/>
              </w:rPr>
            </w:pPr>
            <w:r>
              <w:rPr>
                <w:rFonts w:cs="Arial"/>
                <w:b/>
                <w:bCs/>
              </w:rPr>
              <w:t>Commentary on changes</w:t>
            </w:r>
          </w:p>
        </w:tc>
      </w:tr>
      <w:tr w:rsidR="000962BA" w14:paraId="35DE49CA" w14:textId="77777777" w:rsidTr="00AC6A46">
        <w:tc>
          <w:tcPr>
            <w:tcW w:w="1838" w:type="dxa"/>
          </w:tcPr>
          <w:p w14:paraId="1EF584DE" w14:textId="77777777" w:rsidR="000962BA" w:rsidRDefault="000962BA" w:rsidP="00AC6A46">
            <w:pPr>
              <w:rPr>
                <w:rFonts w:cs="Arial"/>
              </w:rPr>
            </w:pPr>
            <w:r>
              <w:rPr>
                <w:rFonts w:cs="Arial"/>
              </w:rPr>
              <w:t xml:space="preserve">1 </w:t>
            </w:r>
          </w:p>
        </w:tc>
        <w:tc>
          <w:tcPr>
            <w:tcW w:w="3544" w:type="dxa"/>
          </w:tcPr>
          <w:p w14:paraId="4BF6FF75" w14:textId="2F33753D" w:rsidR="000962BA" w:rsidRDefault="000962BA" w:rsidP="00AC6A46">
            <w:pPr>
              <w:rPr>
                <w:rFonts w:cs="Arial"/>
              </w:rPr>
            </w:pPr>
            <w:r>
              <w:rPr>
                <w:rFonts w:cs="Arial"/>
              </w:rPr>
              <w:t>October 2025</w:t>
            </w:r>
          </w:p>
        </w:tc>
        <w:tc>
          <w:tcPr>
            <w:tcW w:w="3969" w:type="dxa"/>
          </w:tcPr>
          <w:p w14:paraId="5DB2F7EE" w14:textId="77777777" w:rsidR="000962BA" w:rsidRDefault="000962BA" w:rsidP="00AC6A46">
            <w:pPr>
              <w:rPr>
                <w:rFonts w:cs="Arial"/>
              </w:rPr>
            </w:pPr>
            <w:r>
              <w:rPr>
                <w:rFonts w:cs="Arial"/>
              </w:rPr>
              <w:t>First version published.</w:t>
            </w:r>
          </w:p>
        </w:tc>
      </w:tr>
      <w:tr w:rsidR="00E076EF" w14:paraId="161DF108" w14:textId="77777777" w:rsidTr="00AC6A46">
        <w:tc>
          <w:tcPr>
            <w:tcW w:w="1838" w:type="dxa"/>
          </w:tcPr>
          <w:p w14:paraId="4B564AFA" w14:textId="33BAD480" w:rsidR="00E076EF" w:rsidRDefault="00E076EF" w:rsidP="00AC6A46">
            <w:pPr>
              <w:rPr>
                <w:rFonts w:cs="Arial"/>
              </w:rPr>
            </w:pPr>
            <w:r>
              <w:rPr>
                <w:rFonts w:cs="Arial"/>
              </w:rPr>
              <w:t>2</w:t>
            </w:r>
          </w:p>
        </w:tc>
        <w:tc>
          <w:tcPr>
            <w:tcW w:w="3544" w:type="dxa"/>
          </w:tcPr>
          <w:p w14:paraId="48872A1E" w14:textId="32F3F5C1" w:rsidR="00E076EF" w:rsidRDefault="00AE224E" w:rsidP="00AC6A46">
            <w:pPr>
              <w:rPr>
                <w:rFonts w:cs="Arial"/>
              </w:rPr>
            </w:pPr>
            <w:r>
              <w:rPr>
                <w:rFonts w:cs="Arial"/>
              </w:rPr>
              <w:t>April</w:t>
            </w:r>
            <w:r w:rsidR="00BB058C">
              <w:rPr>
                <w:rFonts w:cs="Arial"/>
              </w:rPr>
              <w:t xml:space="preserve"> 2026</w:t>
            </w:r>
          </w:p>
        </w:tc>
        <w:tc>
          <w:tcPr>
            <w:tcW w:w="3969" w:type="dxa"/>
          </w:tcPr>
          <w:p w14:paraId="04679DD0" w14:textId="61A56EFC" w:rsidR="00E076EF" w:rsidRDefault="00974A59" w:rsidP="00AC6A46">
            <w:pPr>
              <w:rPr>
                <w:rFonts w:cs="Arial"/>
              </w:rPr>
            </w:pPr>
            <w:r w:rsidRPr="00B53FFD">
              <w:rPr>
                <w:rFonts w:cs="Arial"/>
              </w:rPr>
              <w:t>Review of key terms and concepts to ensure consistency across the registered supporters policy library; no policy changes made.</w:t>
            </w:r>
          </w:p>
        </w:tc>
      </w:tr>
    </w:tbl>
    <w:p w14:paraId="363DBF1D" w14:textId="77777777" w:rsidR="009F176C" w:rsidRDefault="009F176C">
      <w:pPr>
        <w:spacing w:before="0" w:after="0" w:line="240" w:lineRule="auto"/>
        <w:rPr>
          <w:bCs/>
          <w:iCs/>
          <w:szCs w:val="22"/>
        </w:rPr>
      </w:pPr>
      <w:r>
        <w:rPr>
          <w:b/>
          <w:szCs w:val="22"/>
        </w:rPr>
        <w:br w:type="page"/>
      </w:r>
    </w:p>
    <w:sdt>
      <w:sdtPr>
        <w:rPr>
          <w:rFonts w:ascii="Arial" w:eastAsia="Times New Roman" w:hAnsi="Arial" w:cs="Times New Roman"/>
          <w:color w:val="000000" w:themeColor="text1"/>
          <w:sz w:val="22"/>
          <w:szCs w:val="24"/>
          <w:lang w:val="en-GB" w:eastAsia="en-US"/>
        </w:rPr>
        <w:id w:val="-456805076"/>
        <w:docPartObj>
          <w:docPartGallery w:val="Table of Contents"/>
          <w:docPartUnique/>
        </w:docPartObj>
      </w:sdtPr>
      <w:sdtEndPr>
        <w:rPr>
          <w:b/>
          <w:bCs/>
          <w:szCs w:val="22"/>
        </w:rPr>
      </w:sdtEndPr>
      <w:sdtContent>
        <w:p w14:paraId="28B69CCA" w14:textId="7955F9F4" w:rsidR="000962BA" w:rsidRDefault="000962BA">
          <w:pPr>
            <w:pStyle w:val="TOCHeading"/>
          </w:pPr>
          <w:r>
            <w:rPr>
              <w:lang w:val="en-GB"/>
            </w:rPr>
            <w:t>Contents</w:t>
          </w:r>
        </w:p>
        <w:p w14:paraId="7CD359D0" w14:textId="43CDBA13" w:rsidR="003951D6" w:rsidRDefault="000962BA">
          <w:pPr>
            <w:pStyle w:val="TOC1"/>
            <w:tabs>
              <w:tab w:val="right" w:leader="dot" w:pos="9060"/>
            </w:tabs>
            <w:rPr>
              <w:rFonts w:asciiTheme="minorHAnsi" w:eastAsiaTheme="minorEastAsia" w:hAnsiTheme="minorHAnsi" w:cstheme="minorBidi"/>
              <w:noProof/>
              <w:color w:val="auto"/>
              <w:kern w:val="2"/>
              <w:sz w:val="24"/>
              <w:lang w:eastAsia="en-AU"/>
              <w14:ligatures w14:val="standardContextual"/>
            </w:rPr>
          </w:pPr>
          <w:r>
            <w:fldChar w:fldCharType="begin"/>
          </w:r>
          <w:r>
            <w:instrText xml:space="preserve"> TOC \o "1-3" \h \z \u </w:instrText>
          </w:r>
          <w:r>
            <w:fldChar w:fldCharType="separate"/>
          </w:r>
          <w:hyperlink w:anchor="_Toc227581408" w:history="1">
            <w:r w:rsidR="003951D6" w:rsidRPr="004F7A6A">
              <w:rPr>
                <w:rStyle w:val="Hyperlink"/>
                <w:noProof/>
              </w:rPr>
              <w:t>Summary</w:t>
            </w:r>
            <w:r w:rsidR="003951D6">
              <w:rPr>
                <w:noProof/>
                <w:webHidden/>
              </w:rPr>
              <w:tab/>
            </w:r>
            <w:r w:rsidR="003951D6">
              <w:rPr>
                <w:noProof/>
                <w:webHidden/>
              </w:rPr>
              <w:fldChar w:fldCharType="begin"/>
            </w:r>
            <w:r w:rsidR="003951D6">
              <w:rPr>
                <w:noProof/>
                <w:webHidden/>
              </w:rPr>
              <w:instrText xml:space="preserve"> PAGEREF _Toc227581408 \h </w:instrText>
            </w:r>
            <w:r w:rsidR="003951D6">
              <w:rPr>
                <w:noProof/>
                <w:webHidden/>
              </w:rPr>
            </w:r>
            <w:r w:rsidR="003951D6">
              <w:rPr>
                <w:noProof/>
                <w:webHidden/>
              </w:rPr>
              <w:fldChar w:fldCharType="separate"/>
            </w:r>
            <w:r w:rsidR="003951D6">
              <w:rPr>
                <w:noProof/>
                <w:webHidden/>
              </w:rPr>
              <w:t>1</w:t>
            </w:r>
            <w:r w:rsidR="003951D6">
              <w:rPr>
                <w:noProof/>
                <w:webHidden/>
              </w:rPr>
              <w:fldChar w:fldCharType="end"/>
            </w:r>
          </w:hyperlink>
        </w:p>
        <w:p w14:paraId="53297959" w14:textId="2861675D" w:rsidR="003951D6" w:rsidRDefault="003951D6">
          <w:pPr>
            <w:pStyle w:val="TOC1"/>
            <w:tabs>
              <w:tab w:val="right" w:leader="dot" w:pos="9060"/>
            </w:tabs>
            <w:rPr>
              <w:rFonts w:asciiTheme="minorHAnsi" w:eastAsiaTheme="minorEastAsia" w:hAnsiTheme="minorHAnsi" w:cstheme="minorBidi"/>
              <w:noProof/>
              <w:color w:val="auto"/>
              <w:kern w:val="2"/>
              <w:sz w:val="24"/>
              <w:lang w:eastAsia="en-AU"/>
              <w14:ligatures w14:val="standardContextual"/>
            </w:rPr>
          </w:pPr>
          <w:hyperlink w:anchor="_Toc227581409" w:history="1">
            <w:r w:rsidRPr="004F7A6A">
              <w:rPr>
                <w:rStyle w:val="Hyperlink"/>
                <w:noProof/>
              </w:rPr>
              <w:t>Version history</w:t>
            </w:r>
            <w:r>
              <w:rPr>
                <w:noProof/>
                <w:webHidden/>
              </w:rPr>
              <w:tab/>
            </w:r>
            <w:r>
              <w:rPr>
                <w:noProof/>
                <w:webHidden/>
              </w:rPr>
              <w:fldChar w:fldCharType="begin"/>
            </w:r>
            <w:r>
              <w:rPr>
                <w:noProof/>
                <w:webHidden/>
              </w:rPr>
              <w:instrText xml:space="preserve"> PAGEREF _Toc227581409 \h </w:instrText>
            </w:r>
            <w:r>
              <w:rPr>
                <w:noProof/>
                <w:webHidden/>
              </w:rPr>
            </w:r>
            <w:r>
              <w:rPr>
                <w:noProof/>
                <w:webHidden/>
              </w:rPr>
              <w:fldChar w:fldCharType="separate"/>
            </w:r>
            <w:r>
              <w:rPr>
                <w:noProof/>
                <w:webHidden/>
              </w:rPr>
              <w:t>1</w:t>
            </w:r>
            <w:r>
              <w:rPr>
                <w:noProof/>
                <w:webHidden/>
              </w:rPr>
              <w:fldChar w:fldCharType="end"/>
            </w:r>
          </w:hyperlink>
        </w:p>
        <w:p w14:paraId="79211DAD" w14:textId="5F8C05B9" w:rsidR="003951D6" w:rsidRDefault="003951D6">
          <w:pPr>
            <w:pStyle w:val="TOC1"/>
            <w:tabs>
              <w:tab w:val="right" w:leader="dot" w:pos="9060"/>
            </w:tabs>
            <w:rPr>
              <w:rFonts w:asciiTheme="minorHAnsi" w:eastAsiaTheme="minorEastAsia" w:hAnsiTheme="minorHAnsi" w:cstheme="minorBidi"/>
              <w:noProof/>
              <w:color w:val="auto"/>
              <w:kern w:val="2"/>
              <w:sz w:val="24"/>
              <w:lang w:eastAsia="en-AU"/>
              <w14:ligatures w14:val="standardContextual"/>
            </w:rPr>
          </w:pPr>
          <w:hyperlink w:anchor="_Toc227581410" w:history="1">
            <w:r w:rsidRPr="004F7A6A">
              <w:rPr>
                <w:rStyle w:val="Hyperlink"/>
                <w:noProof/>
              </w:rPr>
              <w:t>Policy</w:t>
            </w:r>
            <w:r>
              <w:rPr>
                <w:noProof/>
                <w:webHidden/>
              </w:rPr>
              <w:tab/>
            </w:r>
            <w:r>
              <w:rPr>
                <w:noProof/>
                <w:webHidden/>
              </w:rPr>
              <w:fldChar w:fldCharType="begin"/>
            </w:r>
            <w:r>
              <w:rPr>
                <w:noProof/>
                <w:webHidden/>
              </w:rPr>
              <w:instrText xml:space="preserve"> PAGEREF _Toc227581410 \h </w:instrText>
            </w:r>
            <w:r>
              <w:rPr>
                <w:noProof/>
                <w:webHidden/>
              </w:rPr>
            </w:r>
            <w:r>
              <w:rPr>
                <w:noProof/>
                <w:webHidden/>
              </w:rPr>
              <w:fldChar w:fldCharType="separate"/>
            </w:r>
            <w:r>
              <w:rPr>
                <w:noProof/>
                <w:webHidden/>
              </w:rPr>
              <w:t>3</w:t>
            </w:r>
            <w:r>
              <w:rPr>
                <w:noProof/>
                <w:webHidden/>
              </w:rPr>
              <w:fldChar w:fldCharType="end"/>
            </w:r>
          </w:hyperlink>
        </w:p>
        <w:p w14:paraId="067C6798" w14:textId="22BF9E2C" w:rsidR="003951D6" w:rsidRDefault="003951D6">
          <w:pPr>
            <w:pStyle w:val="TOC2"/>
            <w:tabs>
              <w:tab w:val="right" w:leader="dot" w:pos="9060"/>
            </w:tabs>
            <w:rPr>
              <w:rFonts w:asciiTheme="minorHAnsi" w:eastAsiaTheme="minorEastAsia" w:hAnsiTheme="minorHAnsi" w:cstheme="minorBidi"/>
              <w:noProof/>
              <w:color w:val="auto"/>
              <w:kern w:val="2"/>
              <w:sz w:val="24"/>
              <w:lang w:eastAsia="en-AU"/>
              <w14:ligatures w14:val="standardContextual"/>
            </w:rPr>
          </w:pPr>
          <w:hyperlink w:anchor="_Toc227581411" w:history="1">
            <w:r w:rsidRPr="004F7A6A">
              <w:rPr>
                <w:rStyle w:val="Hyperlink"/>
                <w:noProof/>
              </w:rPr>
              <w:t>Contributing factors to denial of a person’s decision-making ability</w:t>
            </w:r>
            <w:r>
              <w:rPr>
                <w:noProof/>
                <w:webHidden/>
              </w:rPr>
              <w:tab/>
            </w:r>
            <w:r>
              <w:rPr>
                <w:noProof/>
                <w:webHidden/>
              </w:rPr>
              <w:fldChar w:fldCharType="begin"/>
            </w:r>
            <w:r>
              <w:rPr>
                <w:noProof/>
                <w:webHidden/>
              </w:rPr>
              <w:instrText xml:space="preserve"> PAGEREF _Toc227581411 \h </w:instrText>
            </w:r>
            <w:r>
              <w:rPr>
                <w:noProof/>
                <w:webHidden/>
              </w:rPr>
            </w:r>
            <w:r>
              <w:rPr>
                <w:noProof/>
                <w:webHidden/>
              </w:rPr>
              <w:fldChar w:fldCharType="separate"/>
            </w:r>
            <w:r>
              <w:rPr>
                <w:noProof/>
                <w:webHidden/>
              </w:rPr>
              <w:t>3</w:t>
            </w:r>
            <w:r>
              <w:rPr>
                <w:noProof/>
                <w:webHidden/>
              </w:rPr>
              <w:fldChar w:fldCharType="end"/>
            </w:r>
          </w:hyperlink>
        </w:p>
        <w:p w14:paraId="6D9EDB80" w14:textId="759A3124" w:rsidR="003951D6" w:rsidRDefault="003951D6">
          <w:pPr>
            <w:pStyle w:val="TOC2"/>
            <w:tabs>
              <w:tab w:val="right" w:leader="dot" w:pos="9060"/>
            </w:tabs>
            <w:rPr>
              <w:rFonts w:asciiTheme="minorHAnsi" w:eastAsiaTheme="minorEastAsia" w:hAnsiTheme="minorHAnsi" w:cstheme="minorBidi"/>
              <w:noProof/>
              <w:color w:val="auto"/>
              <w:kern w:val="2"/>
              <w:sz w:val="24"/>
              <w:lang w:eastAsia="en-AU"/>
              <w14:ligatures w14:val="standardContextual"/>
            </w:rPr>
          </w:pPr>
          <w:hyperlink w:anchor="_Toc227581412" w:history="1">
            <w:r w:rsidRPr="004F7A6A">
              <w:rPr>
                <w:rStyle w:val="Hyperlink"/>
                <w:noProof/>
              </w:rPr>
              <w:t>New, rights-based Act</w:t>
            </w:r>
            <w:r>
              <w:rPr>
                <w:noProof/>
                <w:webHidden/>
              </w:rPr>
              <w:tab/>
            </w:r>
            <w:r>
              <w:rPr>
                <w:noProof/>
                <w:webHidden/>
              </w:rPr>
              <w:fldChar w:fldCharType="begin"/>
            </w:r>
            <w:r>
              <w:rPr>
                <w:noProof/>
                <w:webHidden/>
              </w:rPr>
              <w:instrText xml:space="preserve"> PAGEREF _Toc227581412 \h </w:instrText>
            </w:r>
            <w:r>
              <w:rPr>
                <w:noProof/>
                <w:webHidden/>
              </w:rPr>
            </w:r>
            <w:r>
              <w:rPr>
                <w:noProof/>
                <w:webHidden/>
              </w:rPr>
              <w:fldChar w:fldCharType="separate"/>
            </w:r>
            <w:r>
              <w:rPr>
                <w:noProof/>
                <w:webHidden/>
              </w:rPr>
              <w:t>3</w:t>
            </w:r>
            <w:r>
              <w:rPr>
                <w:noProof/>
                <w:webHidden/>
              </w:rPr>
              <w:fldChar w:fldCharType="end"/>
            </w:r>
          </w:hyperlink>
        </w:p>
        <w:p w14:paraId="0257C0EE" w14:textId="65FC3198" w:rsidR="003951D6" w:rsidRDefault="003951D6">
          <w:pPr>
            <w:pStyle w:val="TOC3"/>
            <w:tabs>
              <w:tab w:val="right" w:leader="dot" w:pos="9060"/>
            </w:tabs>
            <w:rPr>
              <w:rFonts w:asciiTheme="minorHAnsi" w:eastAsiaTheme="minorEastAsia" w:hAnsiTheme="minorHAnsi" w:cstheme="minorBidi"/>
              <w:noProof/>
              <w:color w:val="auto"/>
              <w:kern w:val="2"/>
              <w:sz w:val="24"/>
              <w:lang w:eastAsia="en-AU"/>
              <w14:ligatures w14:val="standardContextual"/>
            </w:rPr>
          </w:pPr>
          <w:hyperlink w:anchor="_Toc227581413" w:history="1">
            <w:r w:rsidRPr="004F7A6A">
              <w:rPr>
                <w:rStyle w:val="Hyperlink"/>
                <w:noProof/>
              </w:rPr>
              <w:t>Safeguarding older people’s decision-making</w:t>
            </w:r>
            <w:r>
              <w:rPr>
                <w:noProof/>
                <w:webHidden/>
              </w:rPr>
              <w:tab/>
            </w:r>
            <w:r>
              <w:rPr>
                <w:noProof/>
                <w:webHidden/>
              </w:rPr>
              <w:fldChar w:fldCharType="begin"/>
            </w:r>
            <w:r>
              <w:rPr>
                <w:noProof/>
                <w:webHidden/>
              </w:rPr>
              <w:instrText xml:space="preserve"> PAGEREF _Toc227581413 \h </w:instrText>
            </w:r>
            <w:r>
              <w:rPr>
                <w:noProof/>
                <w:webHidden/>
              </w:rPr>
            </w:r>
            <w:r>
              <w:rPr>
                <w:noProof/>
                <w:webHidden/>
              </w:rPr>
              <w:fldChar w:fldCharType="separate"/>
            </w:r>
            <w:r>
              <w:rPr>
                <w:noProof/>
                <w:webHidden/>
              </w:rPr>
              <w:t>3</w:t>
            </w:r>
            <w:r>
              <w:rPr>
                <w:noProof/>
                <w:webHidden/>
              </w:rPr>
              <w:fldChar w:fldCharType="end"/>
            </w:r>
          </w:hyperlink>
        </w:p>
        <w:p w14:paraId="7B910EA6" w14:textId="1779F48F" w:rsidR="003951D6" w:rsidRDefault="003951D6">
          <w:pPr>
            <w:pStyle w:val="TOC3"/>
            <w:tabs>
              <w:tab w:val="right" w:leader="dot" w:pos="9060"/>
            </w:tabs>
            <w:rPr>
              <w:rFonts w:asciiTheme="minorHAnsi" w:eastAsiaTheme="minorEastAsia" w:hAnsiTheme="minorHAnsi" w:cstheme="minorBidi"/>
              <w:noProof/>
              <w:color w:val="auto"/>
              <w:kern w:val="2"/>
              <w:sz w:val="24"/>
              <w:lang w:eastAsia="en-AU"/>
              <w14:ligatures w14:val="standardContextual"/>
            </w:rPr>
          </w:pPr>
          <w:hyperlink w:anchor="_Toc227581414" w:history="1">
            <w:r w:rsidRPr="004F7A6A">
              <w:rPr>
                <w:rStyle w:val="Hyperlink"/>
                <w:noProof/>
              </w:rPr>
              <w:t>Presumption of capacity</w:t>
            </w:r>
            <w:r>
              <w:rPr>
                <w:noProof/>
                <w:webHidden/>
              </w:rPr>
              <w:tab/>
            </w:r>
            <w:r>
              <w:rPr>
                <w:noProof/>
                <w:webHidden/>
              </w:rPr>
              <w:fldChar w:fldCharType="begin"/>
            </w:r>
            <w:r>
              <w:rPr>
                <w:noProof/>
                <w:webHidden/>
              </w:rPr>
              <w:instrText xml:space="preserve"> PAGEREF _Toc227581414 \h </w:instrText>
            </w:r>
            <w:r>
              <w:rPr>
                <w:noProof/>
                <w:webHidden/>
              </w:rPr>
            </w:r>
            <w:r>
              <w:rPr>
                <w:noProof/>
                <w:webHidden/>
              </w:rPr>
              <w:fldChar w:fldCharType="separate"/>
            </w:r>
            <w:r>
              <w:rPr>
                <w:noProof/>
                <w:webHidden/>
              </w:rPr>
              <w:t>4</w:t>
            </w:r>
            <w:r>
              <w:rPr>
                <w:noProof/>
                <w:webHidden/>
              </w:rPr>
              <w:fldChar w:fldCharType="end"/>
            </w:r>
          </w:hyperlink>
        </w:p>
        <w:p w14:paraId="06EBEC3F" w14:textId="0B39992E" w:rsidR="003951D6" w:rsidRDefault="003951D6">
          <w:pPr>
            <w:pStyle w:val="TOC3"/>
            <w:tabs>
              <w:tab w:val="right" w:leader="dot" w:pos="9060"/>
            </w:tabs>
            <w:rPr>
              <w:rFonts w:asciiTheme="minorHAnsi" w:eastAsiaTheme="minorEastAsia" w:hAnsiTheme="minorHAnsi" w:cstheme="minorBidi"/>
              <w:noProof/>
              <w:color w:val="auto"/>
              <w:kern w:val="2"/>
              <w:sz w:val="24"/>
              <w:lang w:eastAsia="en-AU"/>
              <w14:ligatures w14:val="standardContextual"/>
            </w:rPr>
          </w:pPr>
          <w:hyperlink w:anchor="_Toc227581415" w:history="1">
            <w:r w:rsidRPr="004F7A6A">
              <w:rPr>
                <w:rStyle w:val="Hyperlink"/>
                <w:noProof/>
              </w:rPr>
              <w:t>Dignity of risk</w:t>
            </w:r>
            <w:r>
              <w:rPr>
                <w:noProof/>
                <w:webHidden/>
              </w:rPr>
              <w:tab/>
            </w:r>
            <w:r>
              <w:rPr>
                <w:noProof/>
                <w:webHidden/>
              </w:rPr>
              <w:fldChar w:fldCharType="begin"/>
            </w:r>
            <w:r>
              <w:rPr>
                <w:noProof/>
                <w:webHidden/>
              </w:rPr>
              <w:instrText xml:space="preserve"> PAGEREF _Toc227581415 \h </w:instrText>
            </w:r>
            <w:r>
              <w:rPr>
                <w:noProof/>
                <w:webHidden/>
              </w:rPr>
            </w:r>
            <w:r>
              <w:rPr>
                <w:noProof/>
                <w:webHidden/>
              </w:rPr>
              <w:fldChar w:fldCharType="separate"/>
            </w:r>
            <w:r>
              <w:rPr>
                <w:noProof/>
                <w:webHidden/>
              </w:rPr>
              <w:t>4</w:t>
            </w:r>
            <w:r>
              <w:rPr>
                <w:noProof/>
                <w:webHidden/>
              </w:rPr>
              <w:fldChar w:fldCharType="end"/>
            </w:r>
          </w:hyperlink>
        </w:p>
        <w:p w14:paraId="23D2F3B2" w14:textId="55720D4F" w:rsidR="003951D6" w:rsidRDefault="003951D6">
          <w:pPr>
            <w:pStyle w:val="TOC3"/>
            <w:tabs>
              <w:tab w:val="right" w:leader="dot" w:pos="9060"/>
            </w:tabs>
            <w:rPr>
              <w:rFonts w:asciiTheme="minorHAnsi" w:eastAsiaTheme="minorEastAsia" w:hAnsiTheme="minorHAnsi" w:cstheme="minorBidi"/>
              <w:noProof/>
              <w:color w:val="auto"/>
              <w:kern w:val="2"/>
              <w:sz w:val="24"/>
              <w:lang w:eastAsia="en-AU"/>
              <w14:ligatures w14:val="standardContextual"/>
            </w:rPr>
          </w:pPr>
          <w:hyperlink w:anchor="_Toc227581416" w:history="1">
            <w:r w:rsidRPr="004F7A6A">
              <w:rPr>
                <w:rStyle w:val="Hyperlink"/>
                <w:noProof/>
              </w:rPr>
              <w:t>Regulation of aged care providers</w:t>
            </w:r>
            <w:r>
              <w:rPr>
                <w:noProof/>
                <w:webHidden/>
              </w:rPr>
              <w:tab/>
            </w:r>
            <w:r>
              <w:rPr>
                <w:noProof/>
                <w:webHidden/>
              </w:rPr>
              <w:fldChar w:fldCharType="begin"/>
            </w:r>
            <w:r>
              <w:rPr>
                <w:noProof/>
                <w:webHidden/>
              </w:rPr>
              <w:instrText xml:space="preserve"> PAGEREF _Toc227581416 \h </w:instrText>
            </w:r>
            <w:r>
              <w:rPr>
                <w:noProof/>
                <w:webHidden/>
              </w:rPr>
            </w:r>
            <w:r>
              <w:rPr>
                <w:noProof/>
                <w:webHidden/>
              </w:rPr>
              <w:fldChar w:fldCharType="separate"/>
            </w:r>
            <w:r>
              <w:rPr>
                <w:noProof/>
                <w:webHidden/>
              </w:rPr>
              <w:t>4</w:t>
            </w:r>
            <w:r>
              <w:rPr>
                <w:noProof/>
                <w:webHidden/>
              </w:rPr>
              <w:fldChar w:fldCharType="end"/>
            </w:r>
          </w:hyperlink>
        </w:p>
        <w:p w14:paraId="6EDBC017" w14:textId="1BF3F292" w:rsidR="003951D6" w:rsidRDefault="003951D6">
          <w:pPr>
            <w:pStyle w:val="TOC3"/>
            <w:tabs>
              <w:tab w:val="right" w:leader="dot" w:pos="9060"/>
            </w:tabs>
            <w:rPr>
              <w:rFonts w:asciiTheme="minorHAnsi" w:eastAsiaTheme="minorEastAsia" w:hAnsiTheme="minorHAnsi" w:cstheme="minorBidi"/>
              <w:noProof/>
              <w:color w:val="auto"/>
              <w:kern w:val="2"/>
              <w:sz w:val="24"/>
              <w:lang w:eastAsia="en-AU"/>
              <w14:ligatures w14:val="standardContextual"/>
            </w:rPr>
          </w:pPr>
          <w:hyperlink w:anchor="_Toc227581417" w:history="1">
            <w:r w:rsidRPr="004F7A6A">
              <w:rPr>
                <w:rStyle w:val="Hyperlink"/>
                <w:noProof/>
              </w:rPr>
              <w:t xml:space="preserve">Regulation of </w:t>
            </w:r>
            <w:r w:rsidRPr="004F7A6A">
              <w:rPr>
                <w:rStyle w:val="Hyperlink"/>
                <w:noProof/>
                <w:lang w:val="en-US"/>
              </w:rPr>
              <w:t>registered supporters</w:t>
            </w:r>
            <w:r>
              <w:rPr>
                <w:noProof/>
                <w:webHidden/>
              </w:rPr>
              <w:tab/>
            </w:r>
            <w:r>
              <w:rPr>
                <w:noProof/>
                <w:webHidden/>
              </w:rPr>
              <w:fldChar w:fldCharType="begin"/>
            </w:r>
            <w:r>
              <w:rPr>
                <w:noProof/>
                <w:webHidden/>
              </w:rPr>
              <w:instrText xml:space="preserve"> PAGEREF _Toc227581417 \h </w:instrText>
            </w:r>
            <w:r>
              <w:rPr>
                <w:noProof/>
                <w:webHidden/>
              </w:rPr>
            </w:r>
            <w:r>
              <w:rPr>
                <w:noProof/>
                <w:webHidden/>
              </w:rPr>
              <w:fldChar w:fldCharType="separate"/>
            </w:r>
            <w:r>
              <w:rPr>
                <w:noProof/>
                <w:webHidden/>
              </w:rPr>
              <w:t>5</w:t>
            </w:r>
            <w:r>
              <w:rPr>
                <w:noProof/>
                <w:webHidden/>
              </w:rPr>
              <w:fldChar w:fldCharType="end"/>
            </w:r>
          </w:hyperlink>
        </w:p>
        <w:p w14:paraId="7F6516AE" w14:textId="37B247E3" w:rsidR="003951D6" w:rsidRDefault="003951D6">
          <w:pPr>
            <w:pStyle w:val="TOC2"/>
            <w:tabs>
              <w:tab w:val="right" w:leader="dot" w:pos="9060"/>
            </w:tabs>
            <w:rPr>
              <w:rFonts w:asciiTheme="minorHAnsi" w:eastAsiaTheme="minorEastAsia" w:hAnsiTheme="minorHAnsi" w:cstheme="minorBidi"/>
              <w:noProof/>
              <w:color w:val="auto"/>
              <w:kern w:val="2"/>
              <w:sz w:val="24"/>
              <w:lang w:eastAsia="en-AU"/>
              <w14:ligatures w14:val="standardContextual"/>
            </w:rPr>
          </w:pPr>
          <w:hyperlink w:anchor="_Toc227581418" w:history="1">
            <w:r w:rsidRPr="004F7A6A">
              <w:rPr>
                <w:rStyle w:val="Hyperlink"/>
                <w:noProof/>
              </w:rPr>
              <w:t>Safeguards embedded in the registered supporter role</w:t>
            </w:r>
            <w:r>
              <w:rPr>
                <w:noProof/>
                <w:webHidden/>
              </w:rPr>
              <w:tab/>
            </w:r>
            <w:r>
              <w:rPr>
                <w:noProof/>
                <w:webHidden/>
              </w:rPr>
              <w:fldChar w:fldCharType="begin"/>
            </w:r>
            <w:r>
              <w:rPr>
                <w:noProof/>
                <w:webHidden/>
              </w:rPr>
              <w:instrText xml:space="preserve"> PAGEREF _Toc227581418 \h </w:instrText>
            </w:r>
            <w:r>
              <w:rPr>
                <w:noProof/>
                <w:webHidden/>
              </w:rPr>
            </w:r>
            <w:r>
              <w:rPr>
                <w:noProof/>
                <w:webHidden/>
              </w:rPr>
              <w:fldChar w:fldCharType="separate"/>
            </w:r>
            <w:r>
              <w:rPr>
                <w:noProof/>
                <w:webHidden/>
              </w:rPr>
              <w:t>5</w:t>
            </w:r>
            <w:r>
              <w:rPr>
                <w:noProof/>
                <w:webHidden/>
              </w:rPr>
              <w:fldChar w:fldCharType="end"/>
            </w:r>
          </w:hyperlink>
        </w:p>
        <w:p w14:paraId="642419CE" w14:textId="40B1BB71" w:rsidR="003951D6" w:rsidRDefault="003951D6">
          <w:pPr>
            <w:pStyle w:val="TOC3"/>
            <w:tabs>
              <w:tab w:val="right" w:leader="dot" w:pos="9060"/>
            </w:tabs>
            <w:rPr>
              <w:rFonts w:asciiTheme="minorHAnsi" w:eastAsiaTheme="minorEastAsia" w:hAnsiTheme="minorHAnsi" w:cstheme="minorBidi"/>
              <w:noProof/>
              <w:color w:val="auto"/>
              <w:kern w:val="2"/>
              <w:sz w:val="24"/>
              <w:lang w:eastAsia="en-AU"/>
              <w14:ligatures w14:val="standardContextual"/>
            </w:rPr>
          </w:pPr>
          <w:hyperlink w:anchor="_Toc227581419" w:history="1">
            <w:r w:rsidRPr="004F7A6A">
              <w:rPr>
                <w:rStyle w:val="Hyperlink"/>
                <w:noProof/>
              </w:rPr>
              <w:t>Registered supporter duties</w:t>
            </w:r>
            <w:r>
              <w:rPr>
                <w:noProof/>
                <w:webHidden/>
              </w:rPr>
              <w:tab/>
            </w:r>
            <w:r>
              <w:rPr>
                <w:noProof/>
                <w:webHidden/>
              </w:rPr>
              <w:fldChar w:fldCharType="begin"/>
            </w:r>
            <w:r>
              <w:rPr>
                <w:noProof/>
                <w:webHidden/>
              </w:rPr>
              <w:instrText xml:space="preserve"> PAGEREF _Toc227581419 \h </w:instrText>
            </w:r>
            <w:r>
              <w:rPr>
                <w:noProof/>
                <w:webHidden/>
              </w:rPr>
            </w:r>
            <w:r>
              <w:rPr>
                <w:noProof/>
                <w:webHidden/>
              </w:rPr>
              <w:fldChar w:fldCharType="separate"/>
            </w:r>
            <w:r>
              <w:rPr>
                <w:noProof/>
                <w:webHidden/>
              </w:rPr>
              <w:t>5</w:t>
            </w:r>
            <w:r>
              <w:rPr>
                <w:noProof/>
                <w:webHidden/>
              </w:rPr>
              <w:fldChar w:fldCharType="end"/>
            </w:r>
          </w:hyperlink>
        </w:p>
        <w:p w14:paraId="57FED2C5" w14:textId="6811FA16" w:rsidR="003951D6" w:rsidRDefault="003951D6">
          <w:pPr>
            <w:pStyle w:val="TOC3"/>
            <w:tabs>
              <w:tab w:val="right" w:leader="dot" w:pos="9060"/>
            </w:tabs>
            <w:rPr>
              <w:rFonts w:asciiTheme="minorHAnsi" w:eastAsiaTheme="minorEastAsia" w:hAnsiTheme="minorHAnsi" w:cstheme="minorBidi"/>
              <w:noProof/>
              <w:color w:val="auto"/>
              <w:kern w:val="2"/>
              <w:sz w:val="24"/>
              <w:lang w:eastAsia="en-AU"/>
              <w14:ligatures w14:val="standardContextual"/>
            </w:rPr>
          </w:pPr>
          <w:hyperlink w:anchor="_Toc227581420" w:history="1">
            <w:r w:rsidRPr="004F7A6A">
              <w:rPr>
                <w:rStyle w:val="Hyperlink"/>
                <w:noProof/>
              </w:rPr>
              <w:t>Registration</w:t>
            </w:r>
            <w:r>
              <w:rPr>
                <w:noProof/>
                <w:webHidden/>
              </w:rPr>
              <w:tab/>
            </w:r>
            <w:r>
              <w:rPr>
                <w:noProof/>
                <w:webHidden/>
              </w:rPr>
              <w:fldChar w:fldCharType="begin"/>
            </w:r>
            <w:r>
              <w:rPr>
                <w:noProof/>
                <w:webHidden/>
              </w:rPr>
              <w:instrText xml:space="preserve"> PAGEREF _Toc227581420 \h </w:instrText>
            </w:r>
            <w:r>
              <w:rPr>
                <w:noProof/>
                <w:webHidden/>
              </w:rPr>
            </w:r>
            <w:r>
              <w:rPr>
                <w:noProof/>
                <w:webHidden/>
              </w:rPr>
              <w:fldChar w:fldCharType="separate"/>
            </w:r>
            <w:r>
              <w:rPr>
                <w:noProof/>
                <w:webHidden/>
              </w:rPr>
              <w:t>6</w:t>
            </w:r>
            <w:r>
              <w:rPr>
                <w:noProof/>
                <w:webHidden/>
              </w:rPr>
              <w:fldChar w:fldCharType="end"/>
            </w:r>
          </w:hyperlink>
        </w:p>
        <w:p w14:paraId="65E8AEB9" w14:textId="58066EBD" w:rsidR="003951D6" w:rsidRDefault="003951D6">
          <w:pPr>
            <w:pStyle w:val="TOC3"/>
            <w:tabs>
              <w:tab w:val="right" w:leader="dot" w:pos="9060"/>
            </w:tabs>
            <w:rPr>
              <w:rFonts w:asciiTheme="minorHAnsi" w:eastAsiaTheme="minorEastAsia" w:hAnsiTheme="minorHAnsi" w:cstheme="minorBidi"/>
              <w:noProof/>
              <w:color w:val="auto"/>
              <w:kern w:val="2"/>
              <w:sz w:val="24"/>
              <w:lang w:eastAsia="en-AU"/>
              <w14:ligatures w14:val="standardContextual"/>
            </w:rPr>
          </w:pPr>
          <w:hyperlink w:anchor="_Toc227581421" w:history="1">
            <w:r w:rsidRPr="004F7A6A">
              <w:rPr>
                <w:rStyle w:val="Hyperlink"/>
                <w:noProof/>
              </w:rPr>
              <w:t>Suspension and cancellation pathways</w:t>
            </w:r>
            <w:r>
              <w:rPr>
                <w:noProof/>
                <w:webHidden/>
              </w:rPr>
              <w:tab/>
            </w:r>
            <w:r>
              <w:rPr>
                <w:noProof/>
                <w:webHidden/>
              </w:rPr>
              <w:fldChar w:fldCharType="begin"/>
            </w:r>
            <w:r>
              <w:rPr>
                <w:noProof/>
                <w:webHidden/>
              </w:rPr>
              <w:instrText xml:space="preserve"> PAGEREF _Toc227581421 \h </w:instrText>
            </w:r>
            <w:r>
              <w:rPr>
                <w:noProof/>
                <w:webHidden/>
              </w:rPr>
            </w:r>
            <w:r>
              <w:rPr>
                <w:noProof/>
                <w:webHidden/>
              </w:rPr>
              <w:fldChar w:fldCharType="separate"/>
            </w:r>
            <w:r>
              <w:rPr>
                <w:noProof/>
                <w:webHidden/>
              </w:rPr>
              <w:t>7</w:t>
            </w:r>
            <w:r>
              <w:rPr>
                <w:noProof/>
                <w:webHidden/>
              </w:rPr>
              <w:fldChar w:fldCharType="end"/>
            </w:r>
          </w:hyperlink>
        </w:p>
        <w:p w14:paraId="2A83E346" w14:textId="0555095D" w:rsidR="003951D6" w:rsidRDefault="003951D6">
          <w:pPr>
            <w:pStyle w:val="TOC2"/>
            <w:tabs>
              <w:tab w:val="right" w:leader="dot" w:pos="9060"/>
            </w:tabs>
            <w:rPr>
              <w:rFonts w:asciiTheme="minorHAnsi" w:eastAsiaTheme="minorEastAsia" w:hAnsiTheme="minorHAnsi" w:cstheme="minorBidi"/>
              <w:noProof/>
              <w:color w:val="auto"/>
              <w:kern w:val="2"/>
              <w:sz w:val="24"/>
              <w:lang w:eastAsia="en-AU"/>
              <w14:ligatures w14:val="standardContextual"/>
            </w:rPr>
          </w:pPr>
          <w:hyperlink w:anchor="_Toc227581422" w:history="1">
            <w:r w:rsidRPr="004F7A6A">
              <w:rPr>
                <w:rStyle w:val="Hyperlink"/>
                <w:noProof/>
              </w:rPr>
              <w:t>System Governor may notify others</w:t>
            </w:r>
            <w:r>
              <w:rPr>
                <w:noProof/>
                <w:webHidden/>
              </w:rPr>
              <w:tab/>
            </w:r>
            <w:r>
              <w:rPr>
                <w:noProof/>
                <w:webHidden/>
              </w:rPr>
              <w:fldChar w:fldCharType="begin"/>
            </w:r>
            <w:r>
              <w:rPr>
                <w:noProof/>
                <w:webHidden/>
              </w:rPr>
              <w:instrText xml:space="preserve"> PAGEREF _Toc227581422 \h </w:instrText>
            </w:r>
            <w:r>
              <w:rPr>
                <w:noProof/>
                <w:webHidden/>
              </w:rPr>
            </w:r>
            <w:r>
              <w:rPr>
                <w:noProof/>
                <w:webHidden/>
              </w:rPr>
              <w:fldChar w:fldCharType="separate"/>
            </w:r>
            <w:r>
              <w:rPr>
                <w:noProof/>
                <w:webHidden/>
              </w:rPr>
              <w:t>10</w:t>
            </w:r>
            <w:r>
              <w:rPr>
                <w:noProof/>
                <w:webHidden/>
              </w:rPr>
              <w:fldChar w:fldCharType="end"/>
            </w:r>
          </w:hyperlink>
        </w:p>
        <w:p w14:paraId="20B2B5C5" w14:textId="1681A276" w:rsidR="003951D6" w:rsidRDefault="003951D6">
          <w:pPr>
            <w:pStyle w:val="TOC2"/>
            <w:tabs>
              <w:tab w:val="right" w:leader="dot" w:pos="9060"/>
            </w:tabs>
            <w:rPr>
              <w:rFonts w:asciiTheme="minorHAnsi" w:eastAsiaTheme="minorEastAsia" w:hAnsiTheme="minorHAnsi" w:cstheme="minorBidi"/>
              <w:noProof/>
              <w:color w:val="auto"/>
              <w:kern w:val="2"/>
              <w:sz w:val="24"/>
              <w:lang w:eastAsia="en-AU"/>
              <w14:ligatures w14:val="standardContextual"/>
            </w:rPr>
          </w:pPr>
          <w:hyperlink w:anchor="_Toc227581423" w:history="1">
            <w:r w:rsidRPr="004F7A6A">
              <w:rPr>
                <w:rStyle w:val="Hyperlink"/>
                <w:noProof/>
              </w:rPr>
              <w:t>Offences for abuse of position</w:t>
            </w:r>
            <w:r>
              <w:rPr>
                <w:noProof/>
                <w:webHidden/>
              </w:rPr>
              <w:tab/>
            </w:r>
            <w:r>
              <w:rPr>
                <w:noProof/>
                <w:webHidden/>
              </w:rPr>
              <w:fldChar w:fldCharType="begin"/>
            </w:r>
            <w:r>
              <w:rPr>
                <w:noProof/>
                <w:webHidden/>
              </w:rPr>
              <w:instrText xml:space="preserve"> PAGEREF _Toc227581423 \h </w:instrText>
            </w:r>
            <w:r>
              <w:rPr>
                <w:noProof/>
                <w:webHidden/>
              </w:rPr>
            </w:r>
            <w:r>
              <w:rPr>
                <w:noProof/>
                <w:webHidden/>
              </w:rPr>
              <w:fldChar w:fldCharType="separate"/>
            </w:r>
            <w:r>
              <w:rPr>
                <w:noProof/>
                <w:webHidden/>
              </w:rPr>
              <w:t>11</w:t>
            </w:r>
            <w:r>
              <w:rPr>
                <w:noProof/>
                <w:webHidden/>
              </w:rPr>
              <w:fldChar w:fldCharType="end"/>
            </w:r>
          </w:hyperlink>
        </w:p>
        <w:p w14:paraId="02F40908" w14:textId="3A16DF58" w:rsidR="003951D6" w:rsidRDefault="003951D6">
          <w:pPr>
            <w:pStyle w:val="TOC3"/>
            <w:tabs>
              <w:tab w:val="right" w:leader="dot" w:pos="9060"/>
            </w:tabs>
            <w:rPr>
              <w:rFonts w:asciiTheme="minorHAnsi" w:eastAsiaTheme="minorEastAsia" w:hAnsiTheme="minorHAnsi" w:cstheme="minorBidi"/>
              <w:noProof/>
              <w:color w:val="auto"/>
              <w:kern w:val="2"/>
              <w:sz w:val="24"/>
              <w:lang w:eastAsia="en-AU"/>
              <w14:ligatures w14:val="standardContextual"/>
            </w:rPr>
          </w:pPr>
          <w:hyperlink w:anchor="_Toc227581424" w:history="1">
            <w:r w:rsidRPr="004F7A6A">
              <w:rPr>
                <w:rStyle w:val="Hyperlink"/>
                <w:noProof/>
              </w:rPr>
              <w:t>Current registered supporters</w:t>
            </w:r>
            <w:r>
              <w:rPr>
                <w:noProof/>
                <w:webHidden/>
              </w:rPr>
              <w:tab/>
            </w:r>
            <w:r>
              <w:rPr>
                <w:noProof/>
                <w:webHidden/>
              </w:rPr>
              <w:fldChar w:fldCharType="begin"/>
            </w:r>
            <w:r>
              <w:rPr>
                <w:noProof/>
                <w:webHidden/>
              </w:rPr>
              <w:instrText xml:space="preserve"> PAGEREF _Toc227581424 \h </w:instrText>
            </w:r>
            <w:r>
              <w:rPr>
                <w:noProof/>
                <w:webHidden/>
              </w:rPr>
            </w:r>
            <w:r>
              <w:rPr>
                <w:noProof/>
                <w:webHidden/>
              </w:rPr>
              <w:fldChar w:fldCharType="separate"/>
            </w:r>
            <w:r>
              <w:rPr>
                <w:noProof/>
                <w:webHidden/>
              </w:rPr>
              <w:t>11</w:t>
            </w:r>
            <w:r>
              <w:rPr>
                <w:noProof/>
                <w:webHidden/>
              </w:rPr>
              <w:fldChar w:fldCharType="end"/>
            </w:r>
          </w:hyperlink>
        </w:p>
        <w:p w14:paraId="670B2FCD" w14:textId="2DDD51E9" w:rsidR="003951D6" w:rsidRDefault="003951D6">
          <w:pPr>
            <w:pStyle w:val="TOC3"/>
            <w:tabs>
              <w:tab w:val="right" w:leader="dot" w:pos="9060"/>
            </w:tabs>
            <w:rPr>
              <w:rFonts w:asciiTheme="minorHAnsi" w:eastAsiaTheme="minorEastAsia" w:hAnsiTheme="minorHAnsi" w:cstheme="minorBidi"/>
              <w:noProof/>
              <w:color w:val="auto"/>
              <w:kern w:val="2"/>
              <w:sz w:val="24"/>
              <w:lang w:eastAsia="en-AU"/>
              <w14:ligatures w14:val="standardContextual"/>
            </w:rPr>
          </w:pPr>
          <w:hyperlink w:anchor="_Toc227581425" w:history="1">
            <w:r w:rsidRPr="004F7A6A">
              <w:rPr>
                <w:rStyle w:val="Hyperlink"/>
                <w:noProof/>
              </w:rPr>
              <w:t>Former registered supporters</w:t>
            </w:r>
            <w:r>
              <w:rPr>
                <w:noProof/>
                <w:webHidden/>
              </w:rPr>
              <w:tab/>
            </w:r>
            <w:r>
              <w:rPr>
                <w:noProof/>
                <w:webHidden/>
              </w:rPr>
              <w:fldChar w:fldCharType="begin"/>
            </w:r>
            <w:r>
              <w:rPr>
                <w:noProof/>
                <w:webHidden/>
              </w:rPr>
              <w:instrText xml:space="preserve"> PAGEREF _Toc227581425 \h </w:instrText>
            </w:r>
            <w:r>
              <w:rPr>
                <w:noProof/>
                <w:webHidden/>
              </w:rPr>
            </w:r>
            <w:r>
              <w:rPr>
                <w:noProof/>
                <w:webHidden/>
              </w:rPr>
              <w:fldChar w:fldCharType="separate"/>
            </w:r>
            <w:r>
              <w:rPr>
                <w:noProof/>
                <w:webHidden/>
              </w:rPr>
              <w:t>11</w:t>
            </w:r>
            <w:r>
              <w:rPr>
                <w:noProof/>
                <w:webHidden/>
              </w:rPr>
              <w:fldChar w:fldCharType="end"/>
            </w:r>
          </w:hyperlink>
        </w:p>
        <w:p w14:paraId="3335B8A6" w14:textId="67D002FA" w:rsidR="003951D6" w:rsidRDefault="003951D6">
          <w:pPr>
            <w:pStyle w:val="TOC2"/>
            <w:tabs>
              <w:tab w:val="right" w:leader="dot" w:pos="9060"/>
            </w:tabs>
            <w:rPr>
              <w:rFonts w:asciiTheme="minorHAnsi" w:eastAsiaTheme="minorEastAsia" w:hAnsiTheme="minorHAnsi" w:cstheme="minorBidi"/>
              <w:noProof/>
              <w:color w:val="auto"/>
              <w:kern w:val="2"/>
              <w:sz w:val="24"/>
              <w:lang w:eastAsia="en-AU"/>
              <w14:ligatures w14:val="standardContextual"/>
            </w:rPr>
          </w:pPr>
          <w:hyperlink w:anchor="_Toc227581426" w:history="1">
            <w:r w:rsidRPr="004F7A6A">
              <w:rPr>
                <w:rStyle w:val="Hyperlink"/>
                <w:noProof/>
              </w:rPr>
              <w:t>Complaints</w:t>
            </w:r>
            <w:r>
              <w:rPr>
                <w:noProof/>
                <w:webHidden/>
              </w:rPr>
              <w:tab/>
            </w:r>
            <w:r>
              <w:rPr>
                <w:noProof/>
                <w:webHidden/>
              </w:rPr>
              <w:fldChar w:fldCharType="begin"/>
            </w:r>
            <w:r>
              <w:rPr>
                <w:noProof/>
                <w:webHidden/>
              </w:rPr>
              <w:instrText xml:space="preserve"> PAGEREF _Toc227581426 \h </w:instrText>
            </w:r>
            <w:r>
              <w:rPr>
                <w:noProof/>
                <w:webHidden/>
              </w:rPr>
            </w:r>
            <w:r>
              <w:rPr>
                <w:noProof/>
                <w:webHidden/>
              </w:rPr>
              <w:fldChar w:fldCharType="separate"/>
            </w:r>
            <w:r>
              <w:rPr>
                <w:noProof/>
                <w:webHidden/>
              </w:rPr>
              <w:t>11</w:t>
            </w:r>
            <w:r>
              <w:rPr>
                <w:noProof/>
                <w:webHidden/>
              </w:rPr>
              <w:fldChar w:fldCharType="end"/>
            </w:r>
          </w:hyperlink>
        </w:p>
        <w:p w14:paraId="2EF9755F" w14:textId="09EA1B19" w:rsidR="003951D6" w:rsidRDefault="003951D6">
          <w:pPr>
            <w:pStyle w:val="TOC2"/>
            <w:tabs>
              <w:tab w:val="right" w:leader="dot" w:pos="9060"/>
            </w:tabs>
            <w:rPr>
              <w:rFonts w:asciiTheme="minorHAnsi" w:eastAsiaTheme="minorEastAsia" w:hAnsiTheme="minorHAnsi" w:cstheme="minorBidi"/>
              <w:noProof/>
              <w:color w:val="auto"/>
              <w:kern w:val="2"/>
              <w:sz w:val="24"/>
              <w:lang w:eastAsia="en-AU"/>
              <w14:ligatures w14:val="standardContextual"/>
            </w:rPr>
          </w:pPr>
          <w:hyperlink w:anchor="_Toc227581427" w:history="1">
            <w:r w:rsidRPr="004F7A6A">
              <w:rPr>
                <w:rStyle w:val="Hyperlink"/>
                <w:noProof/>
              </w:rPr>
              <w:t>Ensuring an older person is not left without support</w:t>
            </w:r>
            <w:r>
              <w:rPr>
                <w:noProof/>
                <w:webHidden/>
              </w:rPr>
              <w:tab/>
            </w:r>
            <w:r>
              <w:rPr>
                <w:noProof/>
                <w:webHidden/>
              </w:rPr>
              <w:fldChar w:fldCharType="begin"/>
            </w:r>
            <w:r>
              <w:rPr>
                <w:noProof/>
                <w:webHidden/>
              </w:rPr>
              <w:instrText xml:space="preserve"> PAGEREF _Toc227581427 \h </w:instrText>
            </w:r>
            <w:r>
              <w:rPr>
                <w:noProof/>
                <w:webHidden/>
              </w:rPr>
            </w:r>
            <w:r>
              <w:rPr>
                <w:noProof/>
                <w:webHidden/>
              </w:rPr>
              <w:fldChar w:fldCharType="separate"/>
            </w:r>
            <w:r>
              <w:rPr>
                <w:noProof/>
                <w:webHidden/>
              </w:rPr>
              <w:t>11</w:t>
            </w:r>
            <w:r>
              <w:rPr>
                <w:noProof/>
                <w:webHidden/>
              </w:rPr>
              <w:fldChar w:fldCharType="end"/>
            </w:r>
          </w:hyperlink>
        </w:p>
        <w:p w14:paraId="331898C7" w14:textId="2771FDD8" w:rsidR="003951D6" w:rsidRDefault="003951D6">
          <w:pPr>
            <w:pStyle w:val="TOC2"/>
            <w:tabs>
              <w:tab w:val="right" w:leader="dot" w:pos="9060"/>
            </w:tabs>
            <w:rPr>
              <w:rFonts w:asciiTheme="minorHAnsi" w:eastAsiaTheme="minorEastAsia" w:hAnsiTheme="minorHAnsi" w:cstheme="minorBidi"/>
              <w:noProof/>
              <w:color w:val="auto"/>
              <w:kern w:val="2"/>
              <w:sz w:val="24"/>
              <w:lang w:eastAsia="en-AU"/>
              <w14:ligatures w14:val="standardContextual"/>
            </w:rPr>
          </w:pPr>
          <w:hyperlink w:anchor="_Toc227581428" w:history="1">
            <w:r w:rsidRPr="004F7A6A">
              <w:rPr>
                <w:rStyle w:val="Hyperlink"/>
                <w:noProof/>
              </w:rPr>
              <w:t>Other resources</w:t>
            </w:r>
            <w:r>
              <w:rPr>
                <w:noProof/>
                <w:webHidden/>
              </w:rPr>
              <w:tab/>
            </w:r>
            <w:r>
              <w:rPr>
                <w:noProof/>
                <w:webHidden/>
              </w:rPr>
              <w:fldChar w:fldCharType="begin"/>
            </w:r>
            <w:r>
              <w:rPr>
                <w:noProof/>
                <w:webHidden/>
              </w:rPr>
              <w:instrText xml:space="preserve"> PAGEREF _Toc227581428 \h </w:instrText>
            </w:r>
            <w:r>
              <w:rPr>
                <w:noProof/>
                <w:webHidden/>
              </w:rPr>
            </w:r>
            <w:r>
              <w:rPr>
                <w:noProof/>
                <w:webHidden/>
              </w:rPr>
              <w:fldChar w:fldCharType="separate"/>
            </w:r>
            <w:r>
              <w:rPr>
                <w:noProof/>
                <w:webHidden/>
              </w:rPr>
              <w:t>12</w:t>
            </w:r>
            <w:r>
              <w:rPr>
                <w:noProof/>
                <w:webHidden/>
              </w:rPr>
              <w:fldChar w:fldCharType="end"/>
            </w:r>
          </w:hyperlink>
        </w:p>
        <w:p w14:paraId="51A9C6E9" w14:textId="10CBCBA8" w:rsidR="003951D6" w:rsidRDefault="003951D6">
          <w:pPr>
            <w:pStyle w:val="TOC3"/>
            <w:tabs>
              <w:tab w:val="right" w:leader="dot" w:pos="9060"/>
            </w:tabs>
            <w:rPr>
              <w:rFonts w:asciiTheme="minorHAnsi" w:eastAsiaTheme="minorEastAsia" w:hAnsiTheme="minorHAnsi" w:cstheme="minorBidi"/>
              <w:noProof/>
              <w:color w:val="auto"/>
              <w:kern w:val="2"/>
              <w:sz w:val="24"/>
              <w:lang w:eastAsia="en-AU"/>
              <w14:ligatures w14:val="standardContextual"/>
            </w:rPr>
          </w:pPr>
          <w:hyperlink w:anchor="_Toc227581429" w:history="1">
            <w:r w:rsidRPr="004F7A6A">
              <w:rPr>
                <w:rStyle w:val="Hyperlink"/>
                <w:noProof/>
              </w:rPr>
              <w:t>Further information on state and territory laws and organisations</w:t>
            </w:r>
            <w:r>
              <w:rPr>
                <w:noProof/>
                <w:webHidden/>
              </w:rPr>
              <w:tab/>
            </w:r>
            <w:r>
              <w:rPr>
                <w:noProof/>
                <w:webHidden/>
              </w:rPr>
              <w:fldChar w:fldCharType="begin"/>
            </w:r>
            <w:r>
              <w:rPr>
                <w:noProof/>
                <w:webHidden/>
              </w:rPr>
              <w:instrText xml:space="preserve"> PAGEREF _Toc227581429 \h </w:instrText>
            </w:r>
            <w:r>
              <w:rPr>
                <w:noProof/>
                <w:webHidden/>
              </w:rPr>
            </w:r>
            <w:r>
              <w:rPr>
                <w:noProof/>
                <w:webHidden/>
              </w:rPr>
              <w:fldChar w:fldCharType="separate"/>
            </w:r>
            <w:r>
              <w:rPr>
                <w:noProof/>
                <w:webHidden/>
              </w:rPr>
              <w:t>12</w:t>
            </w:r>
            <w:r>
              <w:rPr>
                <w:noProof/>
                <w:webHidden/>
              </w:rPr>
              <w:fldChar w:fldCharType="end"/>
            </w:r>
          </w:hyperlink>
        </w:p>
        <w:p w14:paraId="7940B075" w14:textId="2FC7DE20" w:rsidR="003951D6" w:rsidRDefault="003951D6">
          <w:pPr>
            <w:pStyle w:val="TOC1"/>
            <w:tabs>
              <w:tab w:val="right" w:leader="dot" w:pos="9060"/>
            </w:tabs>
            <w:rPr>
              <w:rFonts w:asciiTheme="minorHAnsi" w:eastAsiaTheme="minorEastAsia" w:hAnsiTheme="minorHAnsi" w:cstheme="minorBidi"/>
              <w:noProof/>
              <w:color w:val="auto"/>
              <w:kern w:val="2"/>
              <w:sz w:val="24"/>
              <w:lang w:eastAsia="en-AU"/>
              <w14:ligatures w14:val="standardContextual"/>
            </w:rPr>
          </w:pPr>
          <w:hyperlink w:anchor="_Toc227581430" w:history="1">
            <w:r w:rsidRPr="004F7A6A">
              <w:rPr>
                <w:rStyle w:val="Hyperlink"/>
                <w:noProof/>
              </w:rPr>
              <w:t>Audience</w:t>
            </w:r>
            <w:r>
              <w:rPr>
                <w:noProof/>
                <w:webHidden/>
              </w:rPr>
              <w:tab/>
            </w:r>
            <w:r>
              <w:rPr>
                <w:noProof/>
                <w:webHidden/>
              </w:rPr>
              <w:fldChar w:fldCharType="begin"/>
            </w:r>
            <w:r>
              <w:rPr>
                <w:noProof/>
                <w:webHidden/>
              </w:rPr>
              <w:instrText xml:space="preserve"> PAGEREF _Toc227581430 \h </w:instrText>
            </w:r>
            <w:r>
              <w:rPr>
                <w:noProof/>
                <w:webHidden/>
              </w:rPr>
            </w:r>
            <w:r>
              <w:rPr>
                <w:noProof/>
                <w:webHidden/>
              </w:rPr>
              <w:fldChar w:fldCharType="separate"/>
            </w:r>
            <w:r>
              <w:rPr>
                <w:noProof/>
                <w:webHidden/>
              </w:rPr>
              <w:t>12</w:t>
            </w:r>
            <w:r>
              <w:rPr>
                <w:noProof/>
                <w:webHidden/>
              </w:rPr>
              <w:fldChar w:fldCharType="end"/>
            </w:r>
          </w:hyperlink>
        </w:p>
        <w:p w14:paraId="41BE7436" w14:textId="42B972D6" w:rsidR="003951D6" w:rsidRDefault="003951D6">
          <w:pPr>
            <w:pStyle w:val="TOC1"/>
            <w:tabs>
              <w:tab w:val="right" w:leader="dot" w:pos="9060"/>
            </w:tabs>
            <w:rPr>
              <w:rFonts w:asciiTheme="minorHAnsi" w:eastAsiaTheme="minorEastAsia" w:hAnsiTheme="minorHAnsi" w:cstheme="minorBidi"/>
              <w:noProof/>
              <w:color w:val="auto"/>
              <w:kern w:val="2"/>
              <w:sz w:val="24"/>
              <w:lang w:eastAsia="en-AU"/>
              <w14:ligatures w14:val="standardContextual"/>
            </w:rPr>
          </w:pPr>
          <w:hyperlink w:anchor="_Toc227581431" w:history="1">
            <w:r w:rsidRPr="004F7A6A">
              <w:rPr>
                <w:rStyle w:val="Hyperlink"/>
                <w:noProof/>
              </w:rPr>
              <w:t>Roles and Responsibilities</w:t>
            </w:r>
            <w:r>
              <w:rPr>
                <w:noProof/>
                <w:webHidden/>
              </w:rPr>
              <w:tab/>
            </w:r>
            <w:r>
              <w:rPr>
                <w:noProof/>
                <w:webHidden/>
              </w:rPr>
              <w:fldChar w:fldCharType="begin"/>
            </w:r>
            <w:r>
              <w:rPr>
                <w:noProof/>
                <w:webHidden/>
              </w:rPr>
              <w:instrText xml:space="preserve"> PAGEREF _Toc227581431 \h </w:instrText>
            </w:r>
            <w:r>
              <w:rPr>
                <w:noProof/>
                <w:webHidden/>
              </w:rPr>
            </w:r>
            <w:r>
              <w:rPr>
                <w:noProof/>
                <w:webHidden/>
              </w:rPr>
              <w:fldChar w:fldCharType="separate"/>
            </w:r>
            <w:r>
              <w:rPr>
                <w:noProof/>
                <w:webHidden/>
              </w:rPr>
              <w:t>13</w:t>
            </w:r>
            <w:r>
              <w:rPr>
                <w:noProof/>
                <w:webHidden/>
              </w:rPr>
              <w:fldChar w:fldCharType="end"/>
            </w:r>
          </w:hyperlink>
        </w:p>
        <w:p w14:paraId="427D1143" w14:textId="7E8E58A5" w:rsidR="003951D6" w:rsidRDefault="003951D6">
          <w:pPr>
            <w:pStyle w:val="TOC1"/>
            <w:tabs>
              <w:tab w:val="right" w:leader="dot" w:pos="9060"/>
            </w:tabs>
            <w:rPr>
              <w:rFonts w:asciiTheme="minorHAnsi" w:eastAsiaTheme="minorEastAsia" w:hAnsiTheme="minorHAnsi" w:cstheme="minorBidi"/>
              <w:noProof/>
              <w:color w:val="auto"/>
              <w:kern w:val="2"/>
              <w:sz w:val="24"/>
              <w:lang w:eastAsia="en-AU"/>
              <w14:ligatures w14:val="standardContextual"/>
            </w:rPr>
          </w:pPr>
          <w:hyperlink w:anchor="_Toc227581432" w:history="1">
            <w:r w:rsidRPr="004F7A6A">
              <w:rPr>
                <w:rStyle w:val="Hyperlink"/>
                <w:noProof/>
              </w:rPr>
              <w:t>Contact</w:t>
            </w:r>
            <w:r>
              <w:rPr>
                <w:noProof/>
                <w:webHidden/>
              </w:rPr>
              <w:tab/>
            </w:r>
            <w:r>
              <w:rPr>
                <w:noProof/>
                <w:webHidden/>
              </w:rPr>
              <w:fldChar w:fldCharType="begin"/>
            </w:r>
            <w:r>
              <w:rPr>
                <w:noProof/>
                <w:webHidden/>
              </w:rPr>
              <w:instrText xml:space="preserve"> PAGEREF _Toc227581432 \h </w:instrText>
            </w:r>
            <w:r>
              <w:rPr>
                <w:noProof/>
                <w:webHidden/>
              </w:rPr>
            </w:r>
            <w:r>
              <w:rPr>
                <w:noProof/>
                <w:webHidden/>
              </w:rPr>
              <w:fldChar w:fldCharType="separate"/>
            </w:r>
            <w:r>
              <w:rPr>
                <w:noProof/>
                <w:webHidden/>
              </w:rPr>
              <w:t>13</w:t>
            </w:r>
            <w:r>
              <w:rPr>
                <w:noProof/>
                <w:webHidden/>
              </w:rPr>
              <w:fldChar w:fldCharType="end"/>
            </w:r>
          </w:hyperlink>
        </w:p>
        <w:p w14:paraId="530C026B" w14:textId="2D0A139B" w:rsidR="003951D6" w:rsidRDefault="003951D6">
          <w:pPr>
            <w:pStyle w:val="TOC1"/>
            <w:tabs>
              <w:tab w:val="right" w:leader="dot" w:pos="9060"/>
            </w:tabs>
            <w:rPr>
              <w:rFonts w:asciiTheme="minorHAnsi" w:eastAsiaTheme="minorEastAsia" w:hAnsiTheme="minorHAnsi" w:cstheme="minorBidi"/>
              <w:noProof/>
              <w:color w:val="auto"/>
              <w:kern w:val="2"/>
              <w:sz w:val="24"/>
              <w:lang w:eastAsia="en-AU"/>
              <w14:ligatures w14:val="standardContextual"/>
            </w:rPr>
          </w:pPr>
          <w:hyperlink w:anchor="_Toc227581433" w:history="1">
            <w:r w:rsidRPr="004F7A6A">
              <w:rPr>
                <w:rStyle w:val="Hyperlink"/>
                <w:noProof/>
              </w:rPr>
              <w:t>Definitions</w:t>
            </w:r>
            <w:r>
              <w:rPr>
                <w:noProof/>
                <w:webHidden/>
              </w:rPr>
              <w:tab/>
            </w:r>
            <w:r>
              <w:rPr>
                <w:noProof/>
                <w:webHidden/>
              </w:rPr>
              <w:fldChar w:fldCharType="begin"/>
            </w:r>
            <w:r>
              <w:rPr>
                <w:noProof/>
                <w:webHidden/>
              </w:rPr>
              <w:instrText xml:space="preserve"> PAGEREF _Toc227581433 \h </w:instrText>
            </w:r>
            <w:r>
              <w:rPr>
                <w:noProof/>
                <w:webHidden/>
              </w:rPr>
            </w:r>
            <w:r>
              <w:rPr>
                <w:noProof/>
                <w:webHidden/>
              </w:rPr>
              <w:fldChar w:fldCharType="separate"/>
            </w:r>
            <w:r>
              <w:rPr>
                <w:noProof/>
                <w:webHidden/>
              </w:rPr>
              <w:t>14</w:t>
            </w:r>
            <w:r>
              <w:rPr>
                <w:noProof/>
                <w:webHidden/>
              </w:rPr>
              <w:fldChar w:fldCharType="end"/>
            </w:r>
          </w:hyperlink>
        </w:p>
        <w:p w14:paraId="0EC59CDD" w14:textId="491BF4BF" w:rsidR="003951D6" w:rsidRDefault="003951D6">
          <w:pPr>
            <w:pStyle w:val="TOC1"/>
            <w:tabs>
              <w:tab w:val="right" w:leader="dot" w:pos="9060"/>
            </w:tabs>
            <w:rPr>
              <w:rFonts w:asciiTheme="minorHAnsi" w:eastAsiaTheme="minorEastAsia" w:hAnsiTheme="minorHAnsi" w:cstheme="minorBidi"/>
              <w:noProof/>
              <w:color w:val="auto"/>
              <w:kern w:val="2"/>
              <w:sz w:val="24"/>
              <w:lang w:eastAsia="en-AU"/>
              <w14:ligatures w14:val="standardContextual"/>
            </w:rPr>
          </w:pPr>
          <w:hyperlink w:anchor="_Toc227581434" w:history="1">
            <w:r w:rsidRPr="004F7A6A">
              <w:rPr>
                <w:rStyle w:val="Hyperlink"/>
                <w:noProof/>
              </w:rPr>
              <w:t>Related legislation</w:t>
            </w:r>
            <w:r>
              <w:rPr>
                <w:noProof/>
                <w:webHidden/>
              </w:rPr>
              <w:tab/>
            </w:r>
            <w:r>
              <w:rPr>
                <w:noProof/>
                <w:webHidden/>
              </w:rPr>
              <w:fldChar w:fldCharType="begin"/>
            </w:r>
            <w:r>
              <w:rPr>
                <w:noProof/>
                <w:webHidden/>
              </w:rPr>
              <w:instrText xml:space="preserve"> PAGEREF _Toc227581434 \h </w:instrText>
            </w:r>
            <w:r>
              <w:rPr>
                <w:noProof/>
                <w:webHidden/>
              </w:rPr>
            </w:r>
            <w:r>
              <w:rPr>
                <w:noProof/>
                <w:webHidden/>
              </w:rPr>
              <w:fldChar w:fldCharType="separate"/>
            </w:r>
            <w:r>
              <w:rPr>
                <w:noProof/>
                <w:webHidden/>
              </w:rPr>
              <w:t>14</w:t>
            </w:r>
            <w:r>
              <w:rPr>
                <w:noProof/>
                <w:webHidden/>
              </w:rPr>
              <w:fldChar w:fldCharType="end"/>
            </w:r>
          </w:hyperlink>
        </w:p>
        <w:p w14:paraId="24894953" w14:textId="4E1F8388" w:rsidR="00E90EFE" w:rsidRDefault="000962BA" w:rsidP="00E90EFE">
          <w:pPr>
            <w:rPr>
              <w:b/>
              <w:bCs/>
              <w:lang w:val="en-GB"/>
            </w:rPr>
          </w:pPr>
          <w:r>
            <w:rPr>
              <w:b/>
              <w:bCs/>
              <w:lang w:val="en-GB"/>
            </w:rPr>
            <w:fldChar w:fldCharType="end"/>
          </w:r>
        </w:p>
      </w:sdtContent>
    </w:sdt>
    <w:p w14:paraId="0255D182" w14:textId="15EC47C0" w:rsidR="000962BA" w:rsidRPr="00E90EFE" w:rsidRDefault="000962BA" w:rsidP="00E90EFE">
      <w:r>
        <w:br w:type="page"/>
      </w:r>
    </w:p>
    <w:p w14:paraId="46CB46C5" w14:textId="537D2088" w:rsidR="002E2C12" w:rsidRDefault="00367A3D" w:rsidP="002E2C12">
      <w:pPr>
        <w:pStyle w:val="Heading1"/>
      </w:pPr>
      <w:bookmarkStart w:id="3" w:name="_Toc227581410"/>
      <w:r>
        <w:lastRenderedPageBreak/>
        <w:t>Policy</w:t>
      </w:r>
      <w:bookmarkEnd w:id="3"/>
    </w:p>
    <w:p w14:paraId="4F108D9E" w14:textId="35CAC516" w:rsidR="00212867" w:rsidRDefault="00130CE0" w:rsidP="00681248">
      <w:pPr>
        <w:pStyle w:val="Heading2"/>
      </w:pPr>
      <w:bookmarkStart w:id="4" w:name="_Toc227581411"/>
      <w:r>
        <w:t>Contributing factors to denial of a person’s decision-making ability</w:t>
      </w:r>
      <w:bookmarkEnd w:id="4"/>
    </w:p>
    <w:p w14:paraId="4915C7A8" w14:textId="6E72FA9B" w:rsidR="00212867" w:rsidRDefault="00212867" w:rsidP="00212867">
      <w:r>
        <w:t>People in an older person’s life</w:t>
      </w:r>
      <w:r w:rsidRPr="003C1C04">
        <w:t xml:space="preserve"> may feel pressure or responsibility to protect an older person. </w:t>
      </w:r>
      <w:r>
        <w:t xml:space="preserve">This includes aged care providers, workers, registered supporters, and any other person supporting an older person. </w:t>
      </w:r>
      <w:r w:rsidR="007E4344">
        <w:t xml:space="preserve">They may do this by </w:t>
      </w:r>
      <w:r w:rsidR="00E6026C">
        <w:t xml:space="preserve">stopping an older person from making a decision, denying them an opportunity to make a decision, or ignoring </w:t>
      </w:r>
      <w:r w:rsidR="00097113">
        <w:t>a</w:t>
      </w:r>
      <w:r w:rsidR="00E6026C">
        <w:t xml:space="preserve"> decision</w:t>
      </w:r>
      <w:r w:rsidR="00097113">
        <w:t xml:space="preserve"> they have made.</w:t>
      </w:r>
    </w:p>
    <w:p w14:paraId="0A9378F3" w14:textId="30296ED4" w:rsidR="00212867" w:rsidRDefault="00212867" w:rsidP="000452FF">
      <w:r w:rsidRPr="003C1C04">
        <w:t xml:space="preserve">While this may be </w:t>
      </w:r>
      <w:r w:rsidR="00FB1D31">
        <w:t>intended</w:t>
      </w:r>
      <w:r w:rsidRPr="003C1C04">
        <w:t xml:space="preserve"> to show they care, </w:t>
      </w:r>
      <w:r w:rsidR="009877C0">
        <w:t xml:space="preserve">this </w:t>
      </w:r>
      <w:r w:rsidR="0055574A">
        <w:t xml:space="preserve">is an example of </w:t>
      </w:r>
      <w:r w:rsidR="00590A77">
        <w:t xml:space="preserve">a </w:t>
      </w:r>
      <w:r w:rsidR="00590A77" w:rsidRPr="00590A77">
        <w:t>paternalistic attitude that underestimates</w:t>
      </w:r>
      <w:r w:rsidR="009877C0" w:rsidRPr="009877C0">
        <w:t xml:space="preserve"> older people</w:t>
      </w:r>
      <w:r w:rsidR="0055574A">
        <w:t xml:space="preserve"> </w:t>
      </w:r>
      <w:r w:rsidR="00590A77" w:rsidRPr="00590A77">
        <w:t>by prioriti</w:t>
      </w:r>
      <w:r w:rsidR="00833B27">
        <w:t>s</w:t>
      </w:r>
      <w:r w:rsidR="00590A77" w:rsidRPr="00590A77">
        <w:t xml:space="preserve">ing </w:t>
      </w:r>
      <w:r w:rsidR="00315ADA">
        <w:t xml:space="preserve">perceived </w:t>
      </w:r>
      <w:r w:rsidR="00590A77" w:rsidRPr="00590A77">
        <w:t>safety</w:t>
      </w:r>
      <w:r w:rsidR="009877C0" w:rsidRPr="009877C0">
        <w:t xml:space="preserve"> </w:t>
      </w:r>
      <w:r w:rsidR="00A43361">
        <w:t xml:space="preserve">at the expense of </w:t>
      </w:r>
      <w:r w:rsidR="00590A77" w:rsidRPr="00590A77">
        <w:t xml:space="preserve">their </w:t>
      </w:r>
      <w:r w:rsidR="00690113">
        <w:t>rights</w:t>
      </w:r>
      <w:r w:rsidR="00BD1024">
        <w:t xml:space="preserve">, </w:t>
      </w:r>
      <w:r w:rsidR="00590A77" w:rsidRPr="00590A77">
        <w:t xml:space="preserve">autonomy, and </w:t>
      </w:r>
      <w:r w:rsidR="00B82250">
        <w:t>self-worth</w:t>
      </w:r>
      <w:r w:rsidR="00590A77" w:rsidRPr="00590A77">
        <w:t>.</w:t>
      </w:r>
      <w:r w:rsidR="00450814">
        <w:t xml:space="preserve"> </w:t>
      </w:r>
      <w:r w:rsidR="00A44829">
        <w:t>O</w:t>
      </w:r>
      <w:r w:rsidRPr="003C1C04">
        <w:t xml:space="preserve">lder people have the right to make their own decisions, even if those </w:t>
      </w:r>
      <w:r w:rsidR="00590A77" w:rsidRPr="00590A77">
        <w:t>choices</w:t>
      </w:r>
      <w:r w:rsidRPr="003C1C04">
        <w:t xml:space="preserve"> involve personal </w:t>
      </w:r>
      <w:r w:rsidR="00590A77" w:rsidRPr="00590A77">
        <w:t>risk.</w:t>
      </w:r>
    </w:p>
    <w:p w14:paraId="5DE1A228" w14:textId="24A1488F" w:rsidR="00097CEC" w:rsidRDefault="00713FA2" w:rsidP="006933E9">
      <w:r>
        <w:t>Negative or d</w:t>
      </w:r>
      <w:r w:rsidR="0079197C" w:rsidRPr="009344D9">
        <w:t xml:space="preserve">iscriminatory attitudes towards </w:t>
      </w:r>
      <w:r w:rsidR="0079197C">
        <w:t xml:space="preserve">age and </w:t>
      </w:r>
      <w:r w:rsidR="0079197C" w:rsidRPr="009344D9">
        <w:t>ag</w:t>
      </w:r>
      <w:r w:rsidR="00833B27">
        <w:t>e</w:t>
      </w:r>
      <w:r w:rsidR="0079197C" w:rsidRPr="009344D9">
        <w:t>ing</w:t>
      </w:r>
      <w:r w:rsidR="0079197C">
        <w:t xml:space="preserve"> are </w:t>
      </w:r>
      <w:r w:rsidR="0079197C" w:rsidRPr="009344D9">
        <w:t xml:space="preserve">known as </w:t>
      </w:r>
      <w:r w:rsidR="0079197C" w:rsidRPr="002C39F3">
        <w:t>ageism</w:t>
      </w:r>
      <w:r w:rsidR="005C7C8F">
        <w:t xml:space="preserve">. </w:t>
      </w:r>
      <w:r w:rsidR="00746640" w:rsidRPr="00746640">
        <w:t xml:space="preserve">The Royal Commission into Aged Care Quality and Safety </w:t>
      </w:r>
      <w:r w:rsidR="00927F04">
        <w:t>(Aged Care Royal Commissio</w:t>
      </w:r>
      <w:r w:rsidR="00321639">
        <w:t xml:space="preserve">n) </w:t>
      </w:r>
      <w:r w:rsidR="00321639" w:rsidRPr="00746640">
        <w:t xml:space="preserve">highlighted </w:t>
      </w:r>
      <w:r w:rsidR="00746640" w:rsidRPr="00746640">
        <w:t xml:space="preserve">ageism as a fundamental driver of systemic failures and neglect within the Australian aged care system. The </w:t>
      </w:r>
      <w:r w:rsidR="00746640">
        <w:t>Aged Care Royal Commission</w:t>
      </w:r>
      <w:r w:rsidR="00746640" w:rsidRPr="00746640">
        <w:t xml:space="preserve"> </w:t>
      </w:r>
      <w:r w:rsidR="48B7E202" w:rsidRPr="00746640">
        <w:t xml:space="preserve">heard </w:t>
      </w:r>
      <w:r w:rsidR="00746640" w:rsidRPr="00746640">
        <w:t>that widespread, often unconscious, ageist attitudes lead to negative perceptions of older people, diminishing their agency and human rights.</w:t>
      </w:r>
      <w:r w:rsidR="006C2B99">
        <w:rPr>
          <w:rStyle w:val="EndnoteReference"/>
        </w:rPr>
        <w:endnoteReference w:id="2"/>
      </w:r>
      <w:r w:rsidR="00746640" w:rsidRPr="00746640">
        <w:t xml:space="preserve"> </w:t>
      </w:r>
    </w:p>
    <w:p w14:paraId="411DBE67" w14:textId="3D0789B0" w:rsidR="00656D13" w:rsidRPr="002C39F3" w:rsidRDefault="00797084" w:rsidP="006933E9">
      <w:r>
        <w:t>This was echoed by t</w:t>
      </w:r>
      <w:r w:rsidR="00656D13" w:rsidRPr="009344D9">
        <w:t xml:space="preserve">he </w:t>
      </w:r>
      <w:r w:rsidR="00656D13">
        <w:t xml:space="preserve">Royal Commission into </w:t>
      </w:r>
      <w:r w:rsidR="00656D13" w:rsidRPr="004A2E44">
        <w:t>Violence, Abuse, Neglect and Exploitation of People with Disability</w:t>
      </w:r>
      <w:r w:rsidR="00656D13" w:rsidRPr="009344D9">
        <w:t xml:space="preserve"> </w:t>
      </w:r>
      <w:r>
        <w:t xml:space="preserve">which </w:t>
      </w:r>
      <w:r w:rsidR="00656D13" w:rsidRPr="009344D9">
        <w:t xml:space="preserve">found that </w:t>
      </w:r>
      <w:r w:rsidR="00B11097">
        <w:t>ageism</w:t>
      </w:r>
      <w:r w:rsidR="00656D13" w:rsidRPr="002C39F3">
        <w:t>, and negative attitudes towards disability, known as ableism, often intersect</w:t>
      </w:r>
      <w:r w:rsidR="00842101">
        <w:t>:</w:t>
      </w:r>
      <w:r w:rsidR="006933E9" w:rsidRPr="002C39F3">
        <w:rPr>
          <w:rStyle w:val="EndnoteReference"/>
        </w:rPr>
        <w:endnoteReference w:id="3"/>
      </w:r>
      <w:r w:rsidR="00656D13" w:rsidRPr="002C39F3">
        <w:t> </w:t>
      </w:r>
    </w:p>
    <w:p w14:paraId="5693A8DD" w14:textId="12EB2DCB" w:rsidR="00212867" w:rsidRPr="002C39F3" w:rsidRDefault="000452FF" w:rsidP="00BD5073">
      <w:pPr>
        <w:pStyle w:val="ListParagraph"/>
        <w:numPr>
          <w:ilvl w:val="0"/>
          <w:numId w:val="47"/>
        </w:numPr>
      </w:pPr>
      <w:r w:rsidRPr="002C39F3">
        <w:t xml:space="preserve">Ageism </w:t>
      </w:r>
      <w:r w:rsidR="00B21E84" w:rsidRPr="002C39F3">
        <w:t>contribut</w:t>
      </w:r>
      <w:r w:rsidR="007F652D">
        <w:t>es</w:t>
      </w:r>
      <w:r w:rsidR="00B21E84" w:rsidRPr="002C39F3">
        <w:t xml:space="preserve"> to continued decision</w:t>
      </w:r>
      <w:r w:rsidR="00772C47" w:rsidRPr="002C39F3">
        <w:t>-</w:t>
      </w:r>
      <w:r w:rsidR="00B21E84" w:rsidRPr="002C39F3">
        <w:t>making denial.</w:t>
      </w:r>
      <w:r w:rsidR="004C3EE7" w:rsidRPr="002C39F3">
        <w:t xml:space="preserve"> </w:t>
      </w:r>
      <w:r w:rsidR="00212867" w:rsidRPr="002C39F3">
        <w:t>Ageism is stereotyping, discrimination and mistreatment based solely upon age. When directed towards older people, it comes from negative attitudes and beliefs about what it means to be older.</w:t>
      </w:r>
      <w:r w:rsidR="001A21AB" w:rsidRPr="002C39F3">
        <w:t xml:space="preserve"> </w:t>
      </w:r>
    </w:p>
    <w:p w14:paraId="6C837F59" w14:textId="7F5161F3" w:rsidR="00DE69D8" w:rsidRPr="002C39F3" w:rsidRDefault="00DE69D8" w:rsidP="00BD5073">
      <w:pPr>
        <w:pStyle w:val="ListParagraph"/>
        <w:numPr>
          <w:ilvl w:val="0"/>
          <w:numId w:val="47"/>
        </w:numPr>
      </w:pPr>
      <w:r w:rsidRPr="002C39F3">
        <w:t>Ageism can operate in conjunction with attitudes and stereotypes towards people with disability.</w:t>
      </w:r>
      <w:r w:rsidR="004C3EE7" w:rsidRPr="002C39F3">
        <w:t xml:space="preserve"> </w:t>
      </w:r>
      <w:r w:rsidR="007E2F8C" w:rsidRPr="002C39F3">
        <w:t>These attitudes are known as ableism.</w:t>
      </w:r>
      <w:r w:rsidR="004C3EE7" w:rsidRPr="002C39F3">
        <w:t xml:space="preserve"> </w:t>
      </w:r>
      <w:r w:rsidR="007E2F8C" w:rsidRPr="002C39F3">
        <w:t>Ableism</w:t>
      </w:r>
      <w:r w:rsidR="004C3EE7" w:rsidRPr="002C39F3">
        <w:t xml:space="preserve"> is a component of discrimination against people with disability.</w:t>
      </w:r>
    </w:p>
    <w:p w14:paraId="371166D5" w14:textId="6142D5BA" w:rsidR="00DE69D8" w:rsidRPr="002C39F3" w:rsidRDefault="5BEDE08A" w:rsidP="3FA80DC8">
      <w:r w:rsidRPr="002C39F3">
        <w:t xml:space="preserve">These beliefs may include that an older person’s age </w:t>
      </w:r>
      <w:r w:rsidR="2253BEA8" w:rsidRPr="00B06DF3">
        <w:t xml:space="preserve">or disability </w:t>
      </w:r>
      <w:r w:rsidRPr="002C39F3">
        <w:t>means they cannot make their own decisions.</w:t>
      </w:r>
    </w:p>
    <w:p w14:paraId="3D3E2222" w14:textId="77777777" w:rsidR="00701281" w:rsidRDefault="00701281" w:rsidP="00701281">
      <w:pPr>
        <w:pStyle w:val="Heading2"/>
      </w:pPr>
      <w:bookmarkStart w:id="5" w:name="_Toc227581412"/>
      <w:r>
        <w:t>New, rights-based Act</w:t>
      </w:r>
      <w:bookmarkEnd w:id="5"/>
    </w:p>
    <w:p w14:paraId="13B03D5C" w14:textId="701A8891" w:rsidR="00701281" w:rsidRDefault="00701281" w:rsidP="00701281">
      <w:r w:rsidRPr="00C272D7">
        <w:t xml:space="preserve">The Act establishes a modern rights-based, person-centred approach that prioritises the safety, health and wellbeing of older people. </w:t>
      </w:r>
      <w:r w:rsidR="002E4B83">
        <w:t>I</w:t>
      </w:r>
      <w:r w:rsidRPr="00C272D7">
        <w:t>t places older people and their wishes at the centre of the aged care system.</w:t>
      </w:r>
    </w:p>
    <w:p w14:paraId="4A4BC884" w14:textId="77777777" w:rsidR="0070715C" w:rsidRDefault="0070715C" w:rsidP="00681248">
      <w:pPr>
        <w:pStyle w:val="Heading3"/>
      </w:pPr>
      <w:bookmarkStart w:id="6" w:name="_Toc227581413"/>
      <w:r>
        <w:t>Safeguarding older people’s decision-making</w:t>
      </w:r>
      <w:bookmarkEnd w:id="6"/>
    </w:p>
    <w:p w14:paraId="58584E70" w14:textId="44F621FB" w:rsidR="0070715C" w:rsidRPr="00B4018C" w:rsidRDefault="0070715C" w:rsidP="0070715C">
      <w:pPr>
        <w:rPr>
          <w:bCs/>
        </w:rPr>
      </w:pPr>
      <w:r w:rsidRPr="00B4018C">
        <w:rPr>
          <w:bCs/>
        </w:rPr>
        <w:t>Older people receiving aged care services should be safe and free from abuse.</w:t>
      </w:r>
    </w:p>
    <w:p w14:paraId="4EC5FA66" w14:textId="77777777" w:rsidR="0070715C" w:rsidRPr="009966BB" w:rsidRDefault="0070715C" w:rsidP="0070715C">
      <w:pPr>
        <w:shd w:val="clear" w:color="auto" w:fill="D5EBF2" w:themeFill="accent5" w:themeFillTint="33"/>
        <w:jc w:val="center"/>
        <w:rPr>
          <w:b/>
        </w:rPr>
      </w:pPr>
      <w:r w:rsidRPr="009966BB">
        <w:rPr>
          <w:rStyle w:val="normaltextrun"/>
          <w:rFonts w:cs="Arial"/>
          <w:b/>
          <w:color w:val="000000"/>
          <w:szCs w:val="22"/>
          <w:bdr w:val="none" w:sz="0" w:space="0" w:color="auto" w:frame="1"/>
        </w:rPr>
        <w:t xml:space="preserve">The Act contains safeguards to </w:t>
      </w:r>
      <w:r>
        <w:rPr>
          <w:rStyle w:val="normaltextrun"/>
          <w:rFonts w:cs="Arial"/>
          <w:b/>
          <w:bCs/>
          <w:color w:val="000000"/>
          <w:szCs w:val="22"/>
          <w:bdr w:val="none" w:sz="0" w:space="0" w:color="auto" w:frame="1"/>
        </w:rPr>
        <w:t>prevent</w:t>
      </w:r>
      <w:r w:rsidRPr="009966BB">
        <w:rPr>
          <w:rStyle w:val="normaltextrun"/>
          <w:rFonts w:cs="Arial"/>
          <w:b/>
          <w:color w:val="000000"/>
          <w:szCs w:val="22"/>
          <w:bdr w:val="none" w:sz="0" w:space="0" w:color="auto" w:frame="1"/>
        </w:rPr>
        <w:t xml:space="preserve"> older people </w:t>
      </w:r>
      <w:r>
        <w:rPr>
          <w:rStyle w:val="normaltextrun"/>
          <w:rFonts w:cs="Arial"/>
          <w:b/>
          <w:bCs/>
          <w:color w:val="000000"/>
          <w:szCs w:val="22"/>
          <w:bdr w:val="none" w:sz="0" w:space="0" w:color="auto" w:frame="1"/>
        </w:rPr>
        <w:t>from experiencing</w:t>
      </w:r>
      <w:r w:rsidRPr="009966BB">
        <w:rPr>
          <w:rStyle w:val="normaltextrun"/>
          <w:rFonts w:cs="Arial"/>
          <w:b/>
          <w:color w:val="000000"/>
          <w:szCs w:val="22"/>
          <w:bdr w:val="none" w:sz="0" w:space="0" w:color="auto" w:frame="1"/>
        </w:rPr>
        <w:t>, or</w:t>
      </w:r>
      <w:r>
        <w:rPr>
          <w:rStyle w:val="normaltextrun"/>
          <w:rFonts w:cs="Arial"/>
          <w:b/>
          <w:bCs/>
          <w:color w:val="000000"/>
          <w:szCs w:val="22"/>
          <w:bdr w:val="none" w:sz="0" w:space="0" w:color="auto" w:frame="1"/>
        </w:rPr>
        <w:t xml:space="preserve"> being</w:t>
      </w:r>
      <w:r w:rsidRPr="009966BB">
        <w:rPr>
          <w:rStyle w:val="normaltextrun"/>
          <w:rFonts w:cs="Arial"/>
          <w:b/>
          <w:color w:val="000000"/>
          <w:szCs w:val="22"/>
          <w:bdr w:val="none" w:sz="0" w:space="0" w:color="auto" w:frame="1"/>
        </w:rPr>
        <w:t xml:space="preserve"> at risk of, abuse or neglect. </w:t>
      </w:r>
      <w:r w:rsidRPr="009966BB">
        <w:rPr>
          <w:b/>
        </w:rPr>
        <w:t>This includes older people</w:t>
      </w:r>
      <w:r>
        <w:rPr>
          <w:b/>
          <w:bCs/>
        </w:rPr>
        <w:t xml:space="preserve"> being presumed able to make </w:t>
      </w:r>
      <w:r>
        <w:rPr>
          <w:b/>
          <w:bCs/>
        </w:rPr>
        <w:lastRenderedPageBreak/>
        <w:t>their own decisions, their</w:t>
      </w:r>
      <w:r w:rsidRPr="009966BB">
        <w:rPr>
          <w:b/>
        </w:rPr>
        <w:t xml:space="preserve"> right</w:t>
      </w:r>
      <w:r>
        <w:rPr>
          <w:b/>
        </w:rPr>
        <w:t>s</w:t>
      </w:r>
      <w:r w:rsidRPr="009966BB">
        <w:rPr>
          <w:b/>
        </w:rPr>
        <w:t xml:space="preserve"> </w:t>
      </w:r>
      <w:r w:rsidRPr="00B766C7">
        <w:rPr>
          <w:b/>
          <w:bCs/>
        </w:rPr>
        <w:t>to be supported in their decision-making, if necessary, and to have their decisions respected</w:t>
      </w:r>
      <w:r w:rsidRPr="009966BB">
        <w:rPr>
          <w:rStyle w:val="normaltextrun"/>
          <w:rFonts w:cs="Arial"/>
          <w:b/>
          <w:color w:val="000000"/>
          <w:szCs w:val="22"/>
          <w:bdr w:val="none" w:sz="0" w:space="0" w:color="auto" w:frame="1"/>
        </w:rPr>
        <w:t>.</w:t>
      </w:r>
    </w:p>
    <w:p w14:paraId="1C24017C" w14:textId="77777777" w:rsidR="0070715C" w:rsidRPr="00B4018C" w:rsidRDefault="0070715C" w:rsidP="0070715C">
      <w:r w:rsidRPr="00B4018C" w:rsidDel="00D331D7">
        <w:t xml:space="preserve">Supported decision-making </w:t>
      </w:r>
      <w:r w:rsidRPr="00B4018C">
        <w:t>refers to processes and approaches that enable people to exercise their legal capacity, including making or communicating their decisions, will, and preferences, by provision of the support they may want or need to do so. This support may involve a range of persons, services, and assistive technologies.</w:t>
      </w:r>
    </w:p>
    <w:p w14:paraId="4154BAB3" w14:textId="1FFE5D10" w:rsidR="00233CFF" w:rsidRDefault="0070715C" w:rsidP="00233CFF">
      <w:r w:rsidRPr="00B4018C">
        <w:t>Supported decision-making does not mean making a decision for, or on behalf of, another person.</w:t>
      </w:r>
    </w:p>
    <w:p w14:paraId="218C080B" w14:textId="3182650A" w:rsidR="00A24CCB" w:rsidRDefault="00A24CCB" w:rsidP="00B06DF3">
      <w:pPr>
        <w:pStyle w:val="Heading3"/>
      </w:pPr>
      <w:bookmarkStart w:id="7" w:name="_Toc227581414"/>
      <w:r>
        <w:t>Presumption of capacity</w:t>
      </w:r>
      <w:bookmarkEnd w:id="7"/>
    </w:p>
    <w:p w14:paraId="141D5A5A" w14:textId="77777777" w:rsidR="00A24CCB" w:rsidRDefault="00A24CCB" w:rsidP="00A24CCB">
      <w:r w:rsidRPr="00B4423E">
        <w:t>Older people have the right to exercise choice and make decisions in the care they receive</w:t>
      </w:r>
      <w:r>
        <w:t>.</w:t>
      </w:r>
    </w:p>
    <w:p w14:paraId="451FE5B1" w14:textId="46EFAC64" w:rsidR="00A24CCB" w:rsidRDefault="00A24CCB" w:rsidP="00A24CCB">
      <w:r w:rsidRPr="00BB2163">
        <w:t>A key change under the Act is that every older person is presumed to have the ability to make their own decisions</w:t>
      </w:r>
      <w:r w:rsidR="00D65EB9">
        <w:t xml:space="preserve"> and to have their decisions respected and recognised by law</w:t>
      </w:r>
      <w:r w:rsidRPr="00BB2163">
        <w:t>. This is known as the presumption of capacity. The presumption of capacity applies to every decision to be made. This means that an older person is presumed to be able to make every new decision.</w:t>
      </w:r>
    </w:p>
    <w:p w14:paraId="73BB9D93" w14:textId="77777777" w:rsidR="00A24CCB" w:rsidRDefault="00A24CCB" w:rsidP="00A24CCB">
      <w:r>
        <w:t>People in an older person’s life should not assume that an older person does not want to, or cannot, make decisions.</w:t>
      </w:r>
    </w:p>
    <w:p w14:paraId="7F990E47" w14:textId="77777777" w:rsidR="00A24CCB" w:rsidRDefault="00A24CCB" w:rsidP="00A24CCB">
      <w:r>
        <w:t>Further, i</w:t>
      </w:r>
      <w:r w:rsidRPr="00BB2163">
        <w:t>f an older person is not able to make a decision on one occasion, it does not mean they should be excluded from decision-making on other occasions.</w:t>
      </w:r>
      <w:r w:rsidRPr="003C1C04">
        <w:t> </w:t>
      </w:r>
    </w:p>
    <w:p w14:paraId="2DC5BFFE" w14:textId="0C615975" w:rsidR="00A24CCB" w:rsidRPr="00DC19B7" w:rsidRDefault="00A24CCB" w:rsidP="00B06DF3">
      <w:pPr>
        <w:pStyle w:val="Heading3"/>
      </w:pPr>
      <w:bookmarkStart w:id="8" w:name="_Toc227581415"/>
      <w:r w:rsidRPr="00DC19B7">
        <w:t>Dignity of risk</w:t>
      </w:r>
      <w:bookmarkEnd w:id="8"/>
    </w:p>
    <w:p w14:paraId="1663330A" w14:textId="451808E6" w:rsidR="00A24CCB" w:rsidRDefault="00A24CCB" w:rsidP="00A24CCB">
      <w:r>
        <w:t>An older person’s</w:t>
      </w:r>
      <w:r w:rsidRPr="003C1C04">
        <w:t xml:space="preserve"> right</w:t>
      </w:r>
      <w:r w:rsidR="00E963D8">
        <w:t>s</w:t>
      </w:r>
      <w:r w:rsidRPr="003C1C04">
        <w:t xml:space="preserve"> to continue making their own informed decisions, with knowledge of the options and possible consequences, must be respected. Open and non-judgemental discussions of options</w:t>
      </w:r>
      <w:r>
        <w:t xml:space="preserve"> and consequences are one example of how an </w:t>
      </w:r>
      <w:r w:rsidRPr="003C1C04">
        <w:t>older person’s right</w:t>
      </w:r>
      <w:r w:rsidR="00E963D8">
        <w:t>s</w:t>
      </w:r>
      <w:r w:rsidRPr="003C1C04">
        <w:t xml:space="preserve"> to take risks in their decision-making</w:t>
      </w:r>
      <w:r>
        <w:t xml:space="preserve"> can be </w:t>
      </w:r>
      <w:r w:rsidR="00487ACC">
        <w:t>enabled</w:t>
      </w:r>
      <w:r w:rsidRPr="003C1C04">
        <w:t>.</w:t>
      </w:r>
    </w:p>
    <w:p w14:paraId="4C1F76FE" w14:textId="4C1B2948" w:rsidR="0045792B" w:rsidRDefault="00A24CCB" w:rsidP="00AD342F">
      <w:pPr>
        <w:pStyle w:val="Heading3"/>
      </w:pPr>
      <w:bookmarkStart w:id="9" w:name="_Toc227581416"/>
      <w:r>
        <w:t>Regulation of</w:t>
      </w:r>
      <w:r w:rsidR="00550EA2">
        <w:t xml:space="preserve"> aged care providers</w:t>
      </w:r>
      <w:bookmarkEnd w:id="9"/>
    </w:p>
    <w:p w14:paraId="597443B7" w14:textId="40CBEB2A" w:rsidR="005138FD" w:rsidRDefault="005138FD" w:rsidP="00701281">
      <w:r w:rsidRPr="00E8332C">
        <w:t xml:space="preserve">The Statement of Rights in the </w:t>
      </w:r>
      <w:r>
        <w:t>Act</w:t>
      </w:r>
      <w:r w:rsidRPr="00E8332C">
        <w:t xml:space="preserve"> recognises the rights inherent to older people accessing or seeking to access funded aged care services. </w:t>
      </w:r>
      <w:r>
        <w:t>It</w:t>
      </w:r>
      <w:r w:rsidR="00701281">
        <w:t xml:space="preserve"> defines what older people can expect from</w:t>
      </w:r>
      <w:r w:rsidR="00701281" w:rsidRPr="00FF0E94">
        <w:t xml:space="preserve"> aged care providers in receiving safe, high-quality care</w:t>
      </w:r>
      <w:r w:rsidR="00701281">
        <w:t>. This includes a right to be free from all forms of violence, degrading or inhumane treatment, exploitation, neglect, coercion, abuse or sexual misconduct.</w:t>
      </w:r>
    </w:p>
    <w:p w14:paraId="7699A5FE" w14:textId="6A096E37" w:rsidR="00701281" w:rsidRDefault="00895D2A" w:rsidP="00701281">
      <w:r>
        <w:t>The Statement of Rights</w:t>
      </w:r>
      <w:r w:rsidR="00701281">
        <w:t xml:space="preserve"> also includes the right to have quality and safe funded aged care services delivered consistently in line with the requirements imposed on providers under the Act.</w:t>
      </w:r>
    </w:p>
    <w:p w14:paraId="7F81F87B" w14:textId="49D03835" w:rsidR="00701281" w:rsidRPr="00E8332C" w:rsidRDefault="0010038C" w:rsidP="00701281">
      <w:hyperlink r:id="rId12" w:history="1">
        <w:r w:rsidRPr="00EF370C">
          <w:rPr>
            <w:rStyle w:val="Hyperlink"/>
          </w:rPr>
          <w:t>A</w:t>
        </w:r>
        <w:r w:rsidR="00701281" w:rsidRPr="00EF370C">
          <w:rPr>
            <w:rStyle w:val="Hyperlink"/>
          </w:rPr>
          <w:t>ged care providers</w:t>
        </w:r>
      </w:hyperlink>
      <w:r w:rsidR="00701281">
        <w:t xml:space="preserve"> are expected to take steps to act compatibly with these rights in their delivery of funded aged care services. The strengthened Aged Care Quality Standards expand on </w:t>
      </w:r>
      <w:r w:rsidR="00E101CA">
        <w:t xml:space="preserve">the </w:t>
      </w:r>
      <w:r w:rsidR="00701281">
        <w:t>expectations on aged care providers to provide quality care, including supporting older people in their decision-making.</w:t>
      </w:r>
    </w:p>
    <w:p w14:paraId="606D484B" w14:textId="2AA270B9" w:rsidR="00701281" w:rsidRDefault="00A24CCB" w:rsidP="00AD342F">
      <w:pPr>
        <w:pStyle w:val="Heading3"/>
        <w:rPr>
          <w:lang w:val="en-US"/>
        </w:rPr>
      </w:pPr>
      <w:bookmarkStart w:id="10" w:name="_Toc227581417"/>
      <w:r>
        <w:lastRenderedPageBreak/>
        <w:t>Regulation of</w:t>
      </w:r>
      <w:r w:rsidR="00E95EC8">
        <w:t xml:space="preserve"> </w:t>
      </w:r>
      <w:r w:rsidR="00E95EC8">
        <w:rPr>
          <w:lang w:val="en-US"/>
        </w:rPr>
        <w:t>registered</w:t>
      </w:r>
      <w:bookmarkStart w:id="11" w:name="_Hlk193278240"/>
      <w:r w:rsidR="00701281">
        <w:rPr>
          <w:lang w:val="en-US"/>
        </w:rPr>
        <w:t xml:space="preserve"> supporters</w:t>
      </w:r>
      <w:bookmarkEnd w:id="10"/>
    </w:p>
    <w:p w14:paraId="6206DB1C" w14:textId="06D62A85" w:rsidR="00E056A6" w:rsidRDefault="00E056A6" w:rsidP="00E056A6">
      <w:r w:rsidRPr="00A62026">
        <w:t xml:space="preserve">The Act </w:t>
      </w:r>
      <w:r>
        <w:t xml:space="preserve">also </w:t>
      </w:r>
      <w:r w:rsidRPr="00A62026">
        <w:t>establishes a legal framework for the registration of supporters</w:t>
      </w:r>
      <w:r w:rsidR="0032154A">
        <w:t>.</w:t>
      </w:r>
      <w:r w:rsidRPr="00A62026">
        <w:t xml:space="preserve"> </w:t>
      </w:r>
      <w:r w:rsidR="0032154A">
        <w:t>This</w:t>
      </w:r>
      <w:r w:rsidRPr="00A62026">
        <w:t xml:space="preserve"> will help embed supported decision-making across the aged care system.</w:t>
      </w:r>
    </w:p>
    <w:p w14:paraId="0B3C564B" w14:textId="6129F16D" w:rsidR="00D803C5" w:rsidRDefault="00D66462" w:rsidP="00223A10">
      <w:r w:rsidRPr="00CB6901">
        <w:rPr>
          <w:lang w:val="en-US"/>
        </w:rPr>
        <w:t>The registered supporter role is one of the changes under the Act that promote</w:t>
      </w:r>
      <w:r>
        <w:rPr>
          <w:lang w:val="en-US"/>
        </w:rPr>
        <w:t>s</w:t>
      </w:r>
      <w:r w:rsidRPr="00CB6901">
        <w:rPr>
          <w:lang w:val="en-US"/>
        </w:rPr>
        <w:t xml:space="preserve"> older peoples</w:t>
      </w:r>
      <w:r w:rsidR="00167EEF">
        <w:rPr>
          <w:lang w:val="en-US"/>
        </w:rPr>
        <w:t>’</w:t>
      </w:r>
      <w:r w:rsidRPr="00CB6901">
        <w:rPr>
          <w:lang w:val="en-US"/>
        </w:rPr>
        <w:t xml:space="preserve"> right</w:t>
      </w:r>
      <w:r w:rsidR="00F76065">
        <w:rPr>
          <w:lang w:val="en-US"/>
        </w:rPr>
        <w:t>s</w:t>
      </w:r>
      <w:r w:rsidRPr="00CB6901">
        <w:rPr>
          <w:lang w:val="en-US"/>
        </w:rPr>
        <w:t xml:space="preserve"> to be supported to make their own decisions.</w:t>
      </w:r>
      <w:bookmarkEnd w:id="11"/>
      <w:r>
        <w:rPr>
          <w:lang w:val="en-US"/>
        </w:rPr>
        <w:t xml:space="preserve"> </w:t>
      </w:r>
      <w:r w:rsidR="00A51C7F" w:rsidRPr="00A51C7F">
        <w:t>Registered supporters help older people to make and communicate their own decisions about their aged care services and needs.</w:t>
      </w:r>
    </w:p>
    <w:p w14:paraId="20899832" w14:textId="4FA6F7FB" w:rsidR="00D803C5" w:rsidRDefault="00D803C5" w:rsidP="00223A10">
      <w:r>
        <w:t>Having a registered supporter does not stop an older person from being able to receive information, make decisions, or communicate directly with others including aged care providers, My Aged Care and assessors. Older people can keep requesting, receiving and communicating information and making decisions.</w:t>
      </w:r>
    </w:p>
    <w:p w14:paraId="71C63BD9" w14:textId="5E698E5C" w:rsidR="00A222FC" w:rsidRDefault="00A222FC" w:rsidP="00223A10">
      <w:r>
        <w:t>Similarly, b</w:t>
      </w:r>
      <w:r w:rsidRPr="00A222FC">
        <w:t>ecoming a registered supporter does not provide a person with decision-making authority for the older person. A registered supporter’s role is to support the older person to make their own decisions.</w:t>
      </w:r>
    </w:p>
    <w:p w14:paraId="751C0534" w14:textId="6C1A7CE8" w:rsidR="00701281" w:rsidRDefault="00701281" w:rsidP="00701281">
      <w:r>
        <w:rPr>
          <w:lang w:val="en-US"/>
        </w:rPr>
        <w:t xml:space="preserve">Registered </w:t>
      </w:r>
      <w:r>
        <w:t xml:space="preserve">supporters can be important in helping older people to make their own decisions and have their voices heard. This includes their ability to speak up </w:t>
      </w:r>
      <w:r w:rsidR="00A207F6">
        <w:t xml:space="preserve">about </w:t>
      </w:r>
      <w:r>
        <w:t>abuse, neglect and misconduct.</w:t>
      </w:r>
    </w:p>
    <w:p w14:paraId="4F009307" w14:textId="77777777" w:rsidR="00701281" w:rsidRDefault="00701281" w:rsidP="00701281">
      <w:r>
        <w:t>The Act also safeguards against abuse from registered supporters. It sets out clear duties on an older person’s registered supporters. If a registered supporter does not, or cannot, comply with these duties their registration can be suspended and ultimately, cancelled by the System Governor.</w:t>
      </w:r>
      <w:r w:rsidRPr="004E23E1">
        <w:t xml:space="preserve"> </w:t>
      </w:r>
      <w:r>
        <w:t>Registered supporters may also face offences under the Act for acting dishonestly in abusing their position as a supporter.</w:t>
      </w:r>
    </w:p>
    <w:p w14:paraId="5F548819" w14:textId="4F36D32E" w:rsidR="00072AB4" w:rsidRDefault="00072AB4" w:rsidP="00B06DF3">
      <w:pPr>
        <w:pStyle w:val="Heading2"/>
      </w:pPr>
      <w:bookmarkStart w:id="12" w:name="_Toc227581418"/>
      <w:r>
        <w:t>Safeguards embedded in the registered supporter role</w:t>
      </w:r>
      <w:bookmarkEnd w:id="12"/>
    </w:p>
    <w:p w14:paraId="1EF2D5EC" w14:textId="05507224" w:rsidR="00072AB4" w:rsidRDefault="00511517" w:rsidP="00701281">
      <w:r>
        <w:t>The Act embeds several safeguards against abuse of an older person from their registered supporter</w:t>
      </w:r>
      <w:r w:rsidR="003E2BC0">
        <w:t xml:space="preserve">. </w:t>
      </w:r>
      <w:r w:rsidR="00975981">
        <w:t>Some of these safeguards are outlined in further detail below, including:</w:t>
      </w:r>
    </w:p>
    <w:p w14:paraId="49C00360" w14:textId="7A378E2A" w:rsidR="00975981" w:rsidRDefault="00975981" w:rsidP="00796B1A">
      <w:pPr>
        <w:pStyle w:val="ListParagraph"/>
        <w:numPr>
          <w:ilvl w:val="0"/>
          <w:numId w:val="47"/>
        </w:numPr>
      </w:pPr>
      <w:r>
        <w:t>The duties of a registered supporter</w:t>
      </w:r>
      <w:r w:rsidR="007756A8">
        <w:t>.</w:t>
      </w:r>
    </w:p>
    <w:p w14:paraId="59675D21" w14:textId="3D51E784" w:rsidR="00975981" w:rsidRDefault="00975981" w:rsidP="00796B1A">
      <w:pPr>
        <w:pStyle w:val="ListParagraph"/>
        <w:numPr>
          <w:ilvl w:val="0"/>
          <w:numId w:val="47"/>
        </w:numPr>
      </w:pPr>
      <w:r>
        <w:t>An</w:t>
      </w:r>
      <w:r w:rsidRPr="00975981">
        <w:t xml:space="preserve"> older person</w:t>
      </w:r>
      <w:r>
        <w:t xml:space="preserve">’s right to review when a supporter has been registered </w:t>
      </w:r>
      <w:r w:rsidR="007756A8">
        <w:t>without their consent (</w:t>
      </w:r>
      <w:r w:rsidR="007C692C">
        <w:t>labelled</w:t>
      </w:r>
      <w:r w:rsidR="007756A8">
        <w:t xml:space="preserve"> a </w:t>
      </w:r>
      <w:r w:rsidR="007C692C">
        <w:t>‘</w:t>
      </w:r>
      <w:r w:rsidR="007756A8">
        <w:t xml:space="preserve">supporter </w:t>
      </w:r>
      <w:r w:rsidR="007C692C">
        <w:t>guardian’</w:t>
      </w:r>
      <w:r w:rsidR="007756A8">
        <w:t xml:space="preserve"> relationship).</w:t>
      </w:r>
    </w:p>
    <w:p w14:paraId="2AA144D3" w14:textId="4055DF36" w:rsidR="00975981" w:rsidRDefault="00453BDE" w:rsidP="00796B1A">
      <w:pPr>
        <w:pStyle w:val="ListParagraph"/>
        <w:numPr>
          <w:ilvl w:val="0"/>
          <w:numId w:val="47"/>
        </w:numPr>
      </w:pPr>
      <w:r>
        <w:t xml:space="preserve">The </w:t>
      </w:r>
      <w:r w:rsidR="00975981">
        <w:t>System Governor</w:t>
      </w:r>
      <w:r>
        <w:t>’s ability</w:t>
      </w:r>
      <w:r w:rsidR="00975981">
        <w:t xml:space="preserve"> to make enquiries about the alleged coercion of an older person to consent to a registered supporter relationship</w:t>
      </w:r>
      <w:r w:rsidR="007756A8">
        <w:t>.</w:t>
      </w:r>
    </w:p>
    <w:p w14:paraId="4C539B81" w14:textId="3961017F" w:rsidR="00453BDE" w:rsidRDefault="00453BDE" w:rsidP="00796B1A">
      <w:pPr>
        <w:pStyle w:val="ListParagraph"/>
        <w:numPr>
          <w:ilvl w:val="0"/>
          <w:numId w:val="47"/>
        </w:numPr>
      </w:pPr>
      <w:r>
        <w:t>An</w:t>
      </w:r>
      <w:r w:rsidR="00975981">
        <w:t xml:space="preserve"> older person</w:t>
      </w:r>
      <w:r>
        <w:t>’s ability to</w:t>
      </w:r>
      <w:r w:rsidR="00975981">
        <w:t xml:space="preserve"> request to end a registered supporter relationship at any time</w:t>
      </w:r>
      <w:r w:rsidR="007756A8">
        <w:t>.</w:t>
      </w:r>
    </w:p>
    <w:p w14:paraId="5DF3AFD6" w14:textId="1795D6B7" w:rsidR="00975981" w:rsidRDefault="00453BDE" w:rsidP="00796B1A">
      <w:pPr>
        <w:pStyle w:val="ListParagraph"/>
        <w:numPr>
          <w:ilvl w:val="0"/>
          <w:numId w:val="47"/>
        </w:numPr>
      </w:pPr>
      <w:r>
        <w:t>The System Governor’s ability to suspend and cancel the registration of a supporter</w:t>
      </w:r>
      <w:r w:rsidR="007756A8">
        <w:t>.</w:t>
      </w:r>
    </w:p>
    <w:p w14:paraId="3B4EFCBD" w14:textId="6A5AED2A" w:rsidR="00453BDE" w:rsidRDefault="00453BDE" w:rsidP="00796B1A">
      <w:pPr>
        <w:pStyle w:val="ListParagraph"/>
        <w:numPr>
          <w:ilvl w:val="0"/>
          <w:numId w:val="47"/>
        </w:numPr>
      </w:pPr>
      <w:r>
        <w:t xml:space="preserve">The </w:t>
      </w:r>
      <w:r w:rsidR="003F3586">
        <w:t xml:space="preserve">System Governor’s ability to </w:t>
      </w:r>
      <w:r>
        <w:t>shar</w:t>
      </w:r>
      <w:r w:rsidR="003F3586">
        <w:t xml:space="preserve">e </w:t>
      </w:r>
      <w:r>
        <w:t xml:space="preserve">information with </w:t>
      </w:r>
      <w:r w:rsidR="003F3586">
        <w:t xml:space="preserve">other people and </w:t>
      </w:r>
      <w:r>
        <w:t>authorities</w:t>
      </w:r>
      <w:r w:rsidR="007756A8">
        <w:t>,</w:t>
      </w:r>
      <w:r w:rsidR="003F3586">
        <w:t xml:space="preserve"> where appropriate</w:t>
      </w:r>
      <w:r w:rsidR="007756A8">
        <w:t>.</w:t>
      </w:r>
    </w:p>
    <w:p w14:paraId="109A39D2" w14:textId="3D07BDEA" w:rsidR="003F3586" w:rsidRDefault="005568AF" w:rsidP="00796B1A">
      <w:pPr>
        <w:pStyle w:val="ListParagraph"/>
        <w:numPr>
          <w:ilvl w:val="0"/>
          <w:numId w:val="47"/>
        </w:numPr>
      </w:pPr>
      <w:r>
        <w:t>Offences for current and former registered supporters who abuse their position</w:t>
      </w:r>
      <w:r w:rsidR="007756A8">
        <w:t>.</w:t>
      </w:r>
    </w:p>
    <w:p w14:paraId="6D2BE3CD" w14:textId="75E4F01B" w:rsidR="008F2C31" w:rsidRDefault="00701281" w:rsidP="00C305B1">
      <w:pPr>
        <w:pStyle w:val="Heading3"/>
      </w:pPr>
      <w:bookmarkStart w:id="13" w:name="_Toc227581419"/>
      <w:r>
        <w:t xml:space="preserve">Registered </w:t>
      </w:r>
      <w:r w:rsidR="009C33BF" w:rsidDel="00CB6901">
        <w:t xml:space="preserve">supporter </w:t>
      </w:r>
      <w:r w:rsidR="00E742A4">
        <w:t>d</w:t>
      </w:r>
      <w:r w:rsidR="008F2C31">
        <w:t>uties</w:t>
      </w:r>
      <w:bookmarkEnd w:id="13"/>
    </w:p>
    <w:p w14:paraId="0F00A9DC" w14:textId="3D49576C" w:rsidR="000D7E27" w:rsidRDefault="000D7E27" w:rsidP="00BF0EC6">
      <w:r w:rsidRPr="000D7E27">
        <w:t xml:space="preserve">All </w:t>
      </w:r>
      <w:r w:rsidR="00701281">
        <w:t xml:space="preserve">registered </w:t>
      </w:r>
      <w:r w:rsidRPr="000D7E27">
        <w:t xml:space="preserve">supporters have </w:t>
      </w:r>
      <w:hyperlink r:id="rId13" w:history="1">
        <w:r w:rsidRPr="0026681F">
          <w:rPr>
            <w:rStyle w:val="Hyperlink"/>
          </w:rPr>
          <w:t>duties</w:t>
        </w:r>
      </w:hyperlink>
      <w:r w:rsidRPr="000D7E27">
        <w:t xml:space="preserve"> under the Act they must comply with. These duties are intended to </w:t>
      </w:r>
      <w:r w:rsidR="00DE3A45">
        <w:t>promote</w:t>
      </w:r>
      <w:r w:rsidR="00DE3A45" w:rsidRPr="000D7E27">
        <w:t xml:space="preserve"> </w:t>
      </w:r>
      <w:r w:rsidRPr="000D7E27">
        <w:t xml:space="preserve">an older person’s safety, </w:t>
      </w:r>
      <w:r w:rsidR="000F2BF2">
        <w:t>rights</w:t>
      </w:r>
      <w:r w:rsidR="00D23161">
        <w:t xml:space="preserve">, </w:t>
      </w:r>
      <w:r w:rsidRPr="000D7E27">
        <w:t>wil</w:t>
      </w:r>
      <w:r w:rsidR="000F2BF2">
        <w:t>l</w:t>
      </w:r>
      <w:r w:rsidR="00D23161">
        <w:t>,</w:t>
      </w:r>
      <w:r w:rsidRPr="000D7E27" w:rsidDel="00BD7D0C">
        <w:t xml:space="preserve"> and </w:t>
      </w:r>
      <w:r w:rsidRPr="000D7E27">
        <w:t>preferences.</w:t>
      </w:r>
    </w:p>
    <w:p w14:paraId="522D891B" w14:textId="41ABAB0B" w:rsidR="003B1893" w:rsidRDefault="003B1893" w:rsidP="008F2C31">
      <w:r>
        <w:lastRenderedPageBreak/>
        <w:t xml:space="preserve">When acting as a </w:t>
      </w:r>
      <w:r w:rsidR="00BF0EC6">
        <w:t xml:space="preserve">registered </w:t>
      </w:r>
      <w:r>
        <w:t xml:space="preserve">supporter, </w:t>
      </w:r>
      <w:r w:rsidR="00BF0EC6">
        <w:t>a person</w:t>
      </w:r>
      <w:r>
        <w:t xml:space="preserve"> must:</w:t>
      </w:r>
    </w:p>
    <w:p w14:paraId="2BA3FDD0" w14:textId="71CD928B" w:rsidR="00813F3F" w:rsidRDefault="007B1A0B" w:rsidP="00993D2E">
      <w:pPr>
        <w:pStyle w:val="ListParagraph"/>
        <w:numPr>
          <w:ilvl w:val="0"/>
          <w:numId w:val="47"/>
        </w:numPr>
      </w:pPr>
      <w:r>
        <w:t>Act honestly, diligently, and in good faith</w:t>
      </w:r>
      <w:r w:rsidR="00B46A85">
        <w:t>.</w:t>
      </w:r>
    </w:p>
    <w:p w14:paraId="17C591D5" w14:textId="1A9C2DF1" w:rsidR="007B1A0B" w:rsidRDefault="007B1A0B" w:rsidP="00993D2E">
      <w:pPr>
        <w:pStyle w:val="ListParagraph"/>
        <w:numPr>
          <w:ilvl w:val="0"/>
          <w:numId w:val="47"/>
        </w:numPr>
      </w:pPr>
      <w:r>
        <w:t>Avoid or manage conflicts of interest</w:t>
      </w:r>
      <w:r w:rsidR="00B46A85">
        <w:t>.</w:t>
      </w:r>
    </w:p>
    <w:p w14:paraId="52108E80" w14:textId="77777777" w:rsidR="00C35681" w:rsidRDefault="00C35681" w:rsidP="00F069C7">
      <w:pPr>
        <w:pStyle w:val="ListParagraph"/>
        <w:numPr>
          <w:ilvl w:val="0"/>
          <w:numId w:val="47"/>
        </w:numPr>
      </w:pPr>
      <w:r>
        <w:t>Act in a way that p</w:t>
      </w:r>
      <w:r w:rsidRPr="0071733F">
        <w:t>romote</w:t>
      </w:r>
      <w:r>
        <w:t>s</w:t>
      </w:r>
      <w:r w:rsidRPr="0071733F">
        <w:t xml:space="preserve"> the will</w:t>
      </w:r>
      <w:r>
        <w:t xml:space="preserve">, </w:t>
      </w:r>
      <w:r w:rsidRPr="0071733F">
        <w:t>preferences</w:t>
      </w:r>
      <w:r>
        <w:t>, and personal, cultural, and social wellbeing</w:t>
      </w:r>
      <w:r w:rsidRPr="0071733F">
        <w:t xml:space="preserve"> of the older person they are supporting.</w:t>
      </w:r>
      <w:r>
        <w:t xml:space="preserve"> This may include acting in a way that promotes decisions made by the older person.</w:t>
      </w:r>
    </w:p>
    <w:p w14:paraId="517E3B3F" w14:textId="767BDE9F" w:rsidR="00D078D1" w:rsidRDefault="00D078D1" w:rsidP="00F069C7">
      <w:pPr>
        <w:pStyle w:val="ListParagraph"/>
        <w:numPr>
          <w:ilvl w:val="0"/>
          <w:numId w:val="47"/>
        </w:numPr>
      </w:pPr>
      <w:r>
        <w:t xml:space="preserve">Support the older person only to the extent necessary for that </w:t>
      </w:r>
      <w:r w:rsidR="009966BB">
        <w:t xml:space="preserve">older </w:t>
      </w:r>
      <w:r>
        <w:t xml:space="preserve">person to make their own decision or do </w:t>
      </w:r>
      <w:r w:rsidR="00B119EB">
        <w:t>something</w:t>
      </w:r>
      <w:r>
        <w:t xml:space="preserve"> themselves</w:t>
      </w:r>
      <w:r w:rsidR="00B46A85">
        <w:t>.</w:t>
      </w:r>
    </w:p>
    <w:p w14:paraId="756411AB" w14:textId="24D6C165" w:rsidR="00D078D1" w:rsidRDefault="00D078D1" w:rsidP="00F069C7">
      <w:pPr>
        <w:pStyle w:val="ListParagraph"/>
        <w:numPr>
          <w:ilvl w:val="0"/>
          <w:numId w:val="47"/>
        </w:numPr>
      </w:pPr>
      <w:r>
        <w:t>Apply their best endeavours to maintain the ability of the older person to make their own decisions</w:t>
      </w:r>
      <w:r w:rsidR="00B46A85">
        <w:t>.</w:t>
      </w:r>
    </w:p>
    <w:p w14:paraId="1227AC9D" w14:textId="3B789C44" w:rsidR="00A116F5" w:rsidRDefault="00D078D1" w:rsidP="00F069C7">
      <w:pPr>
        <w:pStyle w:val="ListParagraph"/>
        <w:numPr>
          <w:ilvl w:val="0"/>
          <w:numId w:val="47"/>
        </w:numPr>
      </w:pPr>
      <w:r>
        <w:t xml:space="preserve">Inform the System Governor of any </w:t>
      </w:r>
      <w:r w:rsidR="00AC5B2B">
        <w:t xml:space="preserve">event or </w:t>
      </w:r>
      <w:r>
        <w:t>change to their circumstances</w:t>
      </w:r>
      <w:r w:rsidR="00E225BA">
        <w:t xml:space="preserve">, </w:t>
      </w:r>
      <w:r w:rsidR="00AC5B2B">
        <w:t>actual or likely,</w:t>
      </w:r>
      <w:r>
        <w:t xml:space="preserve"> that </w:t>
      </w:r>
      <w:r w:rsidDel="00AC5B2B">
        <w:t>may affect</w:t>
      </w:r>
      <w:r w:rsidR="00A116F5">
        <w:t>:</w:t>
      </w:r>
    </w:p>
    <w:p w14:paraId="1BCD124F" w14:textId="0991C3E9" w:rsidR="00813F3F" w:rsidRDefault="00D078D1" w:rsidP="00F069C7">
      <w:pPr>
        <w:pStyle w:val="ListParagraph"/>
        <w:numPr>
          <w:ilvl w:val="1"/>
          <w:numId w:val="47"/>
        </w:numPr>
      </w:pPr>
      <w:r>
        <w:t xml:space="preserve">their ability to act as </w:t>
      </w:r>
      <w:r w:rsidR="00AD090D">
        <w:t xml:space="preserve">a </w:t>
      </w:r>
      <w:r>
        <w:t>supporter</w:t>
      </w:r>
    </w:p>
    <w:p w14:paraId="321C4B2C" w14:textId="09186AFB" w:rsidR="00A116F5" w:rsidRDefault="00A116F5" w:rsidP="00F069C7">
      <w:pPr>
        <w:pStyle w:val="ListParagraph"/>
        <w:numPr>
          <w:ilvl w:val="1"/>
          <w:numId w:val="47"/>
        </w:numPr>
      </w:pPr>
      <w:r>
        <w:t>the ability of the System Governor to contact them, or</w:t>
      </w:r>
    </w:p>
    <w:p w14:paraId="66BC0319" w14:textId="37E88011" w:rsidR="00A116F5" w:rsidRDefault="00A116F5" w:rsidP="00F069C7">
      <w:pPr>
        <w:pStyle w:val="ListParagraph"/>
        <w:numPr>
          <w:ilvl w:val="1"/>
          <w:numId w:val="47"/>
        </w:numPr>
      </w:pPr>
      <w:r>
        <w:t>their ability to comply with notices given to, and imposing requirements on, them by the System Governor.</w:t>
      </w:r>
    </w:p>
    <w:p w14:paraId="0556D253" w14:textId="5FB3061F" w:rsidR="00C3200C" w:rsidRDefault="00C3200C" w:rsidP="00C305B1">
      <w:pPr>
        <w:pStyle w:val="Heading3"/>
      </w:pPr>
      <w:bookmarkStart w:id="14" w:name="_Toc227581420"/>
      <w:r>
        <w:t>Registration</w:t>
      </w:r>
      <w:bookmarkEnd w:id="14"/>
    </w:p>
    <w:p w14:paraId="4814B4C5" w14:textId="52D90964" w:rsidR="00C3200C" w:rsidRDefault="0E689067" w:rsidP="00C3200C">
      <w:pPr>
        <w:pStyle w:val="Heading4"/>
      </w:pPr>
      <w:r>
        <w:t>Ol</w:t>
      </w:r>
      <w:r w:rsidR="00E62B2C">
        <w:t>der person has not consented to establishing a relationship</w:t>
      </w:r>
    </w:p>
    <w:p w14:paraId="42DF8096" w14:textId="6B4A2AC0" w:rsidR="001A541C" w:rsidRDefault="001A541C" w:rsidP="00C026DA">
      <w:r w:rsidRPr="0008406E">
        <w:t>Some registered supporters also have guardianship, enduring power of attorney or similar legal authority. These people are appointed decision makers for the older person and can make decisions on their behalf under Commonwealth, state or territory arrangements, when their authority is active.</w:t>
      </w:r>
    </w:p>
    <w:p w14:paraId="08100F85" w14:textId="57039B4D" w:rsidR="00A757A8" w:rsidRDefault="009750BA" w:rsidP="00C026DA">
      <w:r>
        <w:t>W</w:t>
      </w:r>
      <w:r w:rsidRPr="000027FE">
        <w:t xml:space="preserve">here a person </w:t>
      </w:r>
      <w:r w:rsidR="00DB11A7">
        <w:t>relies on their authority as</w:t>
      </w:r>
      <w:r w:rsidRPr="000027FE">
        <w:t xml:space="preserve"> an active, appointed decision maker</w:t>
      </w:r>
      <w:r w:rsidR="001A541C">
        <w:t xml:space="preserve"> for an older person</w:t>
      </w:r>
      <w:r w:rsidRPr="000027FE">
        <w:t>, they can</w:t>
      </w:r>
      <w:r w:rsidR="00DB11A7">
        <w:t xml:space="preserve"> request to</w:t>
      </w:r>
      <w:r w:rsidRPr="000027FE">
        <w:t xml:space="preserve"> register as a supporter without the older person’s consent. To do this, the appointed decision maker will need to provide </w:t>
      </w:r>
      <w:r w:rsidR="007756A8">
        <w:t xml:space="preserve">proof of their </w:t>
      </w:r>
      <w:r w:rsidRPr="000027FE">
        <w:t xml:space="preserve">legal authority to make decisions for the older person and that </w:t>
      </w:r>
      <w:r>
        <w:t>their legal authority</w:t>
      </w:r>
      <w:r w:rsidRPr="000027FE">
        <w:t xml:space="preserve"> is active. </w:t>
      </w:r>
      <w:r w:rsidR="007756A8">
        <w:t xml:space="preserve">This is likely to be legal documentation. </w:t>
      </w:r>
      <w:r w:rsidR="0026290B">
        <w:t>If registered, they will be recorded as a ‘</w:t>
      </w:r>
      <w:r w:rsidR="0026290B" w:rsidRPr="00AD342F">
        <w:rPr>
          <w:b/>
        </w:rPr>
        <w:t>supporter guardian’</w:t>
      </w:r>
      <w:r w:rsidR="0026290B">
        <w:t>.</w:t>
      </w:r>
    </w:p>
    <w:p w14:paraId="78B2B2D1" w14:textId="6A51455B" w:rsidR="00890BEF" w:rsidRDefault="00C026DA" w:rsidP="00890BEF">
      <w:r>
        <w:t xml:space="preserve">Active, appointed decision makers are encouraged to discuss their intent to apply to register as a supporter with the older person they have decision-making authority for. If a person is registered as a supporter without the consent of an older person, the older person will be notified and given an opportunity to seek reconsideration of the decision. </w:t>
      </w:r>
      <w:r w:rsidR="00D67F7F">
        <w:t>Reconsideration is also known as internal review.</w:t>
      </w:r>
    </w:p>
    <w:p w14:paraId="5CE4A513" w14:textId="11E14963" w:rsidR="0073705E" w:rsidRDefault="0073705E" w:rsidP="00890BEF">
      <w:r>
        <w:t xml:space="preserve">Further information on this process is available in the </w:t>
      </w:r>
      <w:hyperlink r:id="rId14" w:history="1">
        <w:r w:rsidRPr="0073705E">
          <w:rPr>
            <w:rStyle w:val="Hyperlink"/>
          </w:rPr>
          <w:t>Complaints and Reviews of Decisions policy.</w:t>
        </w:r>
      </w:hyperlink>
    </w:p>
    <w:p w14:paraId="63BD763B" w14:textId="4069AB78" w:rsidR="00A757A8" w:rsidRDefault="00A757A8" w:rsidP="00890BEF">
      <w:r>
        <w:t xml:space="preserve">Note: The registration of most supporter relationships </w:t>
      </w:r>
      <w:r w:rsidR="0022364C">
        <w:t>is by</w:t>
      </w:r>
      <w:r>
        <w:t xml:space="preserve"> the mutual consent of an older person and their prospective supporter. In these circumstances, the registered supporter is recorded as either a ‘</w:t>
      </w:r>
      <w:r w:rsidRPr="00AD342F">
        <w:rPr>
          <w:b/>
        </w:rPr>
        <w:t>supporter’</w:t>
      </w:r>
      <w:r>
        <w:t xml:space="preserve"> or ‘</w:t>
      </w:r>
      <w:r w:rsidRPr="00AD342F">
        <w:rPr>
          <w:b/>
        </w:rPr>
        <w:t>supporter lite’</w:t>
      </w:r>
      <w:r>
        <w:t xml:space="preserve"> depending on the older person’s consent to automatically sharing certain information with them.</w:t>
      </w:r>
    </w:p>
    <w:p w14:paraId="2F176F92" w14:textId="58D96C80" w:rsidR="00890BEF" w:rsidRDefault="00E62B2C" w:rsidP="00AD342F">
      <w:pPr>
        <w:pStyle w:val="Heading4"/>
      </w:pPr>
      <w:r>
        <w:lastRenderedPageBreak/>
        <w:t>Older person’s consent cannot be coerced</w:t>
      </w:r>
    </w:p>
    <w:p w14:paraId="76E3D50F" w14:textId="28244218" w:rsidR="00131D97" w:rsidRDefault="00131D97" w:rsidP="00131D97">
      <w:r>
        <w:t xml:space="preserve">The System Governor can make enquiries, with </w:t>
      </w:r>
      <w:r w:rsidR="00A7053A">
        <w:t>an older person</w:t>
      </w:r>
      <w:r>
        <w:t xml:space="preserve"> and others, if the System Governor considers that an older person’s consent was not given freely during the registration process.</w:t>
      </w:r>
    </w:p>
    <w:p w14:paraId="4A28E2FB" w14:textId="12085329" w:rsidR="0099338B" w:rsidRDefault="0099338B" w:rsidP="0099338B">
      <w:r>
        <w:t>If the System Governor believes that a person has established, or is attempt</w:t>
      </w:r>
      <w:r w:rsidR="00255CF2">
        <w:t>ing</w:t>
      </w:r>
      <w:r>
        <w:t xml:space="preserve"> to establish, a supporter relationship by use of force, coercion, fraud, or other dishonest means, the System Governor may consider it necessary to inform relevant Commonwealth, state, and territory authorities. This may include where the System Governor reasonably believes that this is necessary to </w:t>
      </w:r>
      <w:r w:rsidR="007A75F9">
        <w:t>mitigate</w:t>
      </w:r>
      <w:r>
        <w:t xml:space="preserve"> or prevent a serious threat to the safety, health, or wellbeing of the older person, or where it is necessary for the enforcement of criminal law.</w:t>
      </w:r>
    </w:p>
    <w:p w14:paraId="2B56462F" w14:textId="646B0776" w:rsidR="00C3200C" w:rsidRDefault="00723649" w:rsidP="00AD342F">
      <w:r>
        <w:t>An older person can also revoke or change their consent at any time.</w:t>
      </w:r>
    </w:p>
    <w:p w14:paraId="71C3FDCD" w14:textId="0D90C15D" w:rsidR="001B0F1D" w:rsidRDefault="001B0F1D" w:rsidP="00C305B1">
      <w:pPr>
        <w:pStyle w:val="Heading3"/>
      </w:pPr>
      <w:bookmarkStart w:id="15" w:name="_Toc227581421"/>
      <w:r>
        <w:t>Suspension and cancellation</w:t>
      </w:r>
      <w:r w:rsidR="00F4456E">
        <w:t xml:space="preserve"> pathways</w:t>
      </w:r>
      <w:bookmarkEnd w:id="15"/>
    </w:p>
    <w:p w14:paraId="3F7263AF" w14:textId="5DE3C36B" w:rsidR="007D5234" w:rsidRPr="007D5234" w:rsidRDefault="007D5234" w:rsidP="00C305B1">
      <w:pPr>
        <w:pStyle w:val="Heading4"/>
      </w:pPr>
      <w:r w:rsidRPr="007D5234">
        <w:t>Direct cancellation</w:t>
      </w:r>
    </w:p>
    <w:p w14:paraId="19346703" w14:textId="425A6DBF" w:rsidR="00AB0B4E" w:rsidRDefault="00CB70E6" w:rsidP="001B0F1D">
      <w:r>
        <w:t xml:space="preserve">An older person or their </w:t>
      </w:r>
      <w:r w:rsidR="00AB0B4E">
        <w:t xml:space="preserve">registered </w:t>
      </w:r>
      <w:r>
        <w:t>supporter</w:t>
      </w:r>
      <w:r w:rsidR="0012273F">
        <w:t xml:space="preserve">, acting in line with the </w:t>
      </w:r>
      <w:r w:rsidR="0022364C">
        <w:t xml:space="preserve">known </w:t>
      </w:r>
      <w:r w:rsidR="0012273F">
        <w:t>will and preferences of the older person,</w:t>
      </w:r>
      <w:r>
        <w:t xml:space="preserve"> can </w:t>
      </w:r>
      <w:r w:rsidR="00AB0B4E">
        <w:t xml:space="preserve">request that </w:t>
      </w:r>
      <w:r>
        <w:t>the System Governor</w:t>
      </w:r>
      <w:r w:rsidDel="00AB0B4E">
        <w:t xml:space="preserve"> </w:t>
      </w:r>
      <w:r>
        <w:t xml:space="preserve">cancel </w:t>
      </w:r>
      <w:r w:rsidR="0016477A">
        <w:t>the</w:t>
      </w:r>
      <w:r>
        <w:t xml:space="preserve"> supporter</w:t>
      </w:r>
      <w:r w:rsidR="00AB0B4E">
        <w:t>’s</w:t>
      </w:r>
      <w:r>
        <w:t xml:space="preserve"> registration</w:t>
      </w:r>
      <w:r w:rsidR="003B3004" w:rsidRPr="003B3004">
        <w:t xml:space="preserve"> </w:t>
      </w:r>
      <w:r w:rsidR="003B3004">
        <w:t>at any time</w:t>
      </w:r>
      <w:r>
        <w:t>.</w:t>
      </w:r>
    </w:p>
    <w:p w14:paraId="5EFF2D2F" w14:textId="7D12C9EA" w:rsidR="007B6B43" w:rsidRDefault="0026290B" w:rsidP="00681248">
      <w:pPr>
        <w:pStyle w:val="Heading5"/>
      </w:pPr>
      <w:r>
        <w:t>Requests from a registered supporter to cancel their registration</w:t>
      </w:r>
    </w:p>
    <w:p w14:paraId="79896C9E" w14:textId="1886BB0F" w:rsidR="007F08F0" w:rsidRDefault="007B6B43" w:rsidP="00AD342F">
      <w:r>
        <w:t xml:space="preserve">All requests by </w:t>
      </w:r>
      <w:r w:rsidR="0012273F">
        <w:t xml:space="preserve">registered </w:t>
      </w:r>
      <w:r>
        <w:t xml:space="preserve">supporters </w:t>
      </w:r>
      <w:r w:rsidR="0012273F">
        <w:t xml:space="preserve">(being, a supporter, supporter lite or supporter guardian) </w:t>
      </w:r>
      <w:r>
        <w:t>to cancel their own registration will be actioned, and the registration will be cancelled.</w:t>
      </w:r>
    </w:p>
    <w:p w14:paraId="0EF73DE8" w14:textId="3745466E" w:rsidR="00E80206" w:rsidRDefault="0026290B" w:rsidP="00681248">
      <w:pPr>
        <w:pStyle w:val="Heading5"/>
      </w:pPr>
      <w:r>
        <w:t>Requests from an older person to cancel the registration of their supporter or supporter lite</w:t>
      </w:r>
    </w:p>
    <w:p w14:paraId="58CFC131" w14:textId="2EB30AAB" w:rsidR="00360881" w:rsidRDefault="007B6B43" w:rsidP="001B0F1D">
      <w:r>
        <w:t>I</w:t>
      </w:r>
      <w:r w:rsidR="00043D82">
        <w:t xml:space="preserve">f an older person </w:t>
      </w:r>
      <w:r w:rsidR="002D52AA">
        <w:t>who</w:t>
      </w:r>
      <w:r>
        <w:t xml:space="preserve"> initially</w:t>
      </w:r>
      <w:r w:rsidR="002D52AA">
        <w:t xml:space="preserve"> consented to </w:t>
      </w:r>
      <w:r w:rsidR="00A757A8">
        <w:t xml:space="preserve">establishing a </w:t>
      </w:r>
      <w:r w:rsidR="004F44FD" w:rsidDel="00A757A8">
        <w:t xml:space="preserve">registered </w:t>
      </w:r>
      <w:r w:rsidR="002D52AA" w:rsidDel="00A757A8">
        <w:t>supporter relationship</w:t>
      </w:r>
      <w:r w:rsidR="006F36E2" w:rsidDel="00A757A8">
        <w:t xml:space="preserve"> </w:t>
      </w:r>
      <w:r w:rsidR="002D52AA" w:rsidDel="00A757A8">
        <w:t xml:space="preserve">later </w:t>
      </w:r>
      <w:r w:rsidR="00043D82" w:rsidDel="00A757A8">
        <w:t>requests</w:t>
      </w:r>
      <w:r w:rsidR="00043D82">
        <w:t xml:space="preserve"> </w:t>
      </w:r>
      <w:r w:rsidR="002D52AA">
        <w:t>the</w:t>
      </w:r>
      <w:r w:rsidR="00043D82">
        <w:t xml:space="preserve"> supporter</w:t>
      </w:r>
      <w:r w:rsidR="00D63E07">
        <w:t>’s</w:t>
      </w:r>
      <w:r w:rsidR="00043D82">
        <w:t xml:space="preserve"> registration be cancelled, that request will be actioned</w:t>
      </w:r>
      <w:r w:rsidR="00A757A8">
        <w:t xml:space="preserve"> </w:t>
      </w:r>
      <w:r w:rsidR="00296B53">
        <w:t>and the registration cancelled</w:t>
      </w:r>
      <w:r w:rsidR="00043D82">
        <w:t>.</w:t>
      </w:r>
      <w:r w:rsidR="00360881">
        <w:t xml:space="preserve"> This is because the relationship between the</w:t>
      </w:r>
      <w:r w:rsidR="006F36E2">
        <w:t xml:space="preserve"> registered</w:t>
      </w:r>
      <w:r w:rsidR="00360881">
        <w:t xml:space="preserve"> supporter and the older person was entered into with the</w:t>
      </w:r>
      <w:r>
        <w:t xml:space="preserve"> mutual</w:t>
      </w:r>
      <w:r w:rsidR="00360881">
        <w:t xml:space="preserve"> consent of both parties</w:t>
      </w:r>
      <w:r w:rsidR="00217C15">
        <w:t xml:space="preserve"> (being, supporter or supporter lite relationships)</w:t>
      </w:r>
      <w:r w:rsidR="00360881">
        <w:t xml:space="preserve">. </w:t>
      </w:r>
      <w:r w:rsidR="00BF3A32">
        <w:t>Either party withdrawing their consent means the relationship must end.</w:t>
      </w:r>
    </w:p>
    <w:p w14:paraId="20420F07" w14:textId="77ABBFFA" w:rsidR="0026290B" w:rsidRDefault="0026290B" w:rsidP="00681248">
      <w:pPr>
        <w:pStyle w:val="Heading5"/>
      </w:pPr>
      <w:r>
        <w:t>Requests from an older person to cancel the registration of their supporter guardian</w:t>
      </w:r>
    </w:p>
    <w:p w14:paraId="714BD266" w14:textId="25ACFF1E" w:rsidR="00C8521E" w:rsidRDefault="00EF0B86" w:rsidP="001B0F1D">
      <w:r>
        <w:t>I</w:t>
      </w:r>
      <w:r w:rsidR="00043D82">
        <w:t xml:space="preserve">f an older person requests that </w:t>
      </w:r>
      <w:r w:rsidR="00FF0454">
        <w:t>their supporte</w:t>
      </w:r>
      <w:r w:rsidR="00043D82">
        <w:t>r</w:t>
      </w:r>
      <w:r w:rsidR="00FF0454">
        <w:t>’s r</w:t>
      </w:r>
      <w:r w:rsidR="00043D82">
        <w:t>egistration be cancelled,</w:t>
      </w:r>
      <w:r w:rsidR="00FF0454">
        <w:t xml:space="preserve"> and that </w:t>
      </w:r>
      <w:r w:rsidR="006F36E2">
        <w:t xml:space="preserve">registered </w:t>
      </w:r>
      <w:r w:rsidR="00FF0454">
        <w:t xml:space="preserve">supporter </w:t>
      </w:r>
      <w:r w:rsidR="00B06389">
        <w:t>relied on their authority as</w:t>
      </w:r>
      <w:r w:rsidR="00FF0454">
        <w:t xml:space="preserve"> an active, appointed decision maker</w:t>
      </w:r>
      <w:r w:rsidR="006F36E2">
        <w:t xml:space="preserve"> for the older person</w:t>
      </w:r>
      <w:r w:rsidR="00B06389">
        <w:t xml:space="preserve"> to become registered</w:t>
      </w:r>
      <w:r w:rsidR="00217C15">
        <w:t xml:space="preserve"> (being, a supporter guardian)</w:t>
      </w:r>
      <w:r w:rsidR="00FF0454">
        <w:t>,</w:t>
      </w:r>
      <w:r w:rsidR="00043D82">
        <w:t xml:space="preserve"> the System Governor must </w:t>
      </w:r>
      <w:r w:rsidR="005121C0">
        <w:t>consider all of the relevant information</w:t>
      </w:r>
      <w:r w:rsidR="00A239B1">
        <w:t xml:space="preserve"> </w:t>
      </w:r>
      <w:r w:rsidR="00D63E07">
        <w:t xml:space="preserve">and decide if </w:t>
      </w:r>
      <w:r w:rsidR="00360881">
        <w:t>it is appropriate for the registration to be cancelled.</w:t>
      </w:r>
    </w:p>
    <w:p w14:paraId="11D158EF" w14:textId="77777777" w:rsidR="00397AD1" w:rsidRDefault="00C8521E" w:rsidP="00C8521E">
      <w:r w:rsidRPr="00B06DF3">
        <w:t xml:space="preserve">As the older person did not have to consent to the initial registration, the relationship will not necessarily end at the older person’s request. </w:t>
      </w:r>
      <w:r>
        <w:t xml:space="preserve">The registration was instead contingent on that registered supporter having decision-making authority for the older person, and that authority </w:t>
      </w:r>
      <w:r>
        <w:lastRenderedPageBreak/>
        <w:t xml:space="preserve">being active. </w:t>
      </w:r>
      <w:r w:rsidR="00953DFE">
        <w:t>This means it is a discretionary decision of the System Governor.</w:t>
      </w:r>
      <w:r>
        <w:t xml:space="preserve"> As such, t</w:t>
      </w:r>
      <w:r w:rsidRPr="00B06DF3">
        <w:t>he System Governor may consider whether the older person, or any other person, has</w:t>
      </w:r>
      <w:r w:rsidR="00397AD1">
        <w:t>:</w:t>
      </w:r>
    </w:p>
    <w:p w14:paraId="450B47F2" w14:textId="5ACFD90C" w:rsidR="00397AD1" w:rsidRDefault="00C8521E" w:rsidP="00397AD1">
      <w:pPr>
        <w:pStyle w:val="ListParagraph"/>
        <w:numPr>
          <w:ilvl w:val="0"/>
          <w:numId w:val="55"/>
        </w:numPr>
      </w:pPr>
      <w:r w:rsidRPr="00B06DF3">
        <w:t xml:space="preserve">raised a complaint about the supporter guardian’s ability to comply with the duties of a supporter </w:t>
      </w:r>
    </w:p>
    <w:p w14:paraId="5CB15D4D" w14:textId="77777777" w:rsidR="00397AD1" w:rsidRDefault="00397AD1" w:rsidP="00397AD1">
      <w:pPr>
        <w:pStyle w:val="ListParagraph"/>
        <w:numPr>
          <w:ilvl w:val="0"/>
          <w:numId w:val="55"/>
        </w:numPr>
      </w:pPr>
      <w:r>
        <w:t xml:space="preserve">made </w:t>
      </w:r>
      <w:r w:rsidR="00C8521E" w:rsidRPr="00B06DF3">
        <w:t>an allegation that the supporter guardian has caused abuse or neglect to the older person, or</w:t>
      </w:r>
    </w:p>
    <w:p w14:paraId="1F056F1D" w14:textId="79663A1E" w:rsidR="00397AD1" w:rsidRDefault="00C8521E" w:rsidP="00397AD1">
      <w:pPr>
        <w:pStyle w:val="ListParagraph"/>
        <w:numPr>
          <w:ilvl w:val="0"/>
          <w:numId w:val="55"/>
        </w:numPr>
      </w:pPr>
      <w:r w:rsidRPr="00B06DF3">
        <w:t>provided information to indicate the supporter guardian is no longer an active, appointed decision maker for the older person</w:t>
      </w:r>
      <w:r w:rsidR="00397AD1">
        <w:t>, or there has been a change in their decision-making authority</w:t>
      </w:r>
      <w:r w:rsidRPr="00B06DF3">
        <w:t xml:space="preserve">. </w:t>
      </w:r>
    </w:p>
    <w:p w14:paraId="7423F97B" w14:textId="2FE5D411" w:rsidR="00C8521E" w:rsidRPr="00C8521E" w:rsidRDefault="00C8521E" w:rsidP="00397AD1">
      <w:r w:rsidRPr="00B06DF3">
        <w:t>Each request must be considered by the System Governor on a case-by-case basis.</w:t>
      </w:r>
    </w:p>
    <w:p w14:paraId="7ABB0B3C" w14:textId="5266FA03" w:rsidR="0039704D" w:rsidRDefault="0039704D" w:rsidP="0039704D">
      <w:r>
        <w:t xml:space="preserve">Once the System Governor receives a request from an older person to cancel the registration of their </w:t>
      </w:r>
      <w:r w:rsidR="001D7289">
        <w:t>supporter guardian</w:t>
      </w:r>
      <w:r>
        <w:t>, that registered supporter will be notified by the System Governor. The notification will</w:t>
      </w:r>
      <w:r w:rsidR="00953DFE">
        <w:t>:</w:t>
      </w:r>
    </w:p>
    <w:p w14:paraId="22738F91" w14:textId="5D7A22A5" w:rsidR="00001E4E" w:rsidRDefault="00727617" w:rsidP="00001E4E">
      <w:pPr>
        <w:pStyle w:val="ListParagraph"/>
        <w:numPr>
          <w:ilvl w:val="0"/>
          <w:numId w:val="47"/>
        </w:numPr>
      </w:pPr>
      <w:r>
        <w:t>B</w:t>
      </w:r>
      <w:r w:rsidR="00001E4E">
        <w:t>e given as soon as practica</w:t>
      </w:r>
      <w:r w:rsidR="00173E23">
        <w:t>l</w:t>
      </w:r>
      <w:r w:rsidR="00001E4E">
        <w:t xml:space="preserve"> after the request is received by the System Governor.</w:t>
      </w:r>
    </w:p>
    <w:p w14:paraId="029F6D05" w14:textId="046DC1C5" w:rsidR="0039704D" w:rsidRDefault="00727617" w:rsidP="0039704D">
      <w:pPr>
        <w:pStyle w:val="ListParagraph"/>
        <w:numPr>
          <w:ilvl w:val="0"/>
          <w:numId w:val="47"/>
        </w:numPr>
      </w:pPr>
      <w:r>
        <w:t>I</w:t>
      </w:r>
      <w:r w:rsidR="0039704D">
        <w:t xml:space="preserve">nform the supporter </w:t>
      </w:r>
      <w:r w:rsidR="0085166A">
        <w:t>guardian</w:t>
      </w:r>
      <w:r w:rsidR="0039704D">
        <w:t xml:space="preserve"> that a request for the System Governor to cancel their registration has been made by the older person.</w:t>
      </w:r>
    </w:p>
    <w:p w14:paraId="60BD1832" w14:textId="17F4C22C" w:rsidR="0039704D" w:rsidRDefault="00727617" w:rsidP="00AD342F">
      <w:pPr>
        <w:pStyle w:val="ListParagraph"/>
        <w:numPr>
          <w:ilvl w:val="0"/>
          <w:numId w:val="47"/>
        </w:numPr>
      </w:pPr>
      <w:r>
        <w:t>E</w:t>
      </w:r>
      <w:r w:rsidR="0039704D">
        <w:t xml:space="preserve">xplain that the </w:t>
      </w:r>
      <w:r w:rsidR="001D7289">
        <w:t>supporter guardian</w:t>
      </w:r>
      <w:r w:rsidR="0039704D">
        <w:t xml:space="preserve"> will have 28 days after the day the notice is given to provide a statement of reasons setting out why they should not have their registration cancelled. This statement of reasons can include any information that the </w:t>
      </w:r>
      <w:r w:rsidR="001D7289">
        <w:t>supporter guardian</w:t>
      </w:r>
      <w:r w:rsidR="0039704D">
        <w:t xml:space="preserve"> considers relevant, including whether there are any alternative arrangements to support the older person. </w:t>
      </w:r>
      <w:r w:rsidR="00212427">
        <w:t>During this time, the supporter guardian’s registration remains active.</w:t>
      </w:r>
    </w:p>
    <w:p w14:paraId="3412E98D" w14:textId="01AF46C3" w:rsidR="00C8521E" w:rsidRDefault="00136B60" w:rsidP="00B06DF3">
      <w:r>
        <w:t xml:space="preserve">A decision of the System Governor </w:t>
      </w:r>
      <w:r w:rsidR="007B3F66">
        <w:t>not to cancel a supporter’s registration on the request of the older person is also a reviewable decision.</w:t>
      </w:r>
    </w:p>
    <w:p w14:paraId="008E6B84" w14:textId="11406E0B" w:rsidR="006844CA" w:rsidRDefault="006844CA" w:rsidP="00E50EB2">
      <w:pPr>
        <w:pStyle w:val="Heading6"/>
        <w:shd w:val="clear" w:color="auto" w:fill="E6E6E6" w:themeFill="background2"/>
      </w:pPr>
      <w:r>
        <w:t>When the older person’s safety is, or may be, at risk</w:t>
      </w:r>
    </w:p>
    <w:p w14:paraId="313AA4B6" w14:textId="3C3A500D" w:rsidR="001D7289" w:rsidRDefault="00281B61" w:rsidP="00E50EB2">
      <w:pPr>
        <w:shd w:val="clear" w:color="auto" w:fill="E6E6E6" w:themeFill="background2"/>
      </w:pPr>
      <w:r>
        <w:t>Regardless of how the relationship was established, a</w:t>
      </w:r>
      <w:r w:rsidR="00C4384F">
        <w:t>n older person does not have to provide a reason as to why they want to cancel their supporter’s registration.</w:t>
      </w:r>
    </w:p>
    <w:p w14:paraId="0B802836" w14:textId="605F7238" w:rsidR="004039BD" w:rsidRDefault="006B1107" w:rsidP="00E50EB2">
      <w:pPr>
        <w:shd w:val="clear" w:color="auto" w:fill="E6E6E6" w:themeFill="background2"/>
      </w:pPr>
      <w:r>
        <w:t>However</w:t>
      </w:r>
      <w:r w:rsidR="00F336DA">
        <w:t>, if</w:t>
      </w:r>
      <w:r w:rsidR="000A7E67">
        <w:t xml:space="preserve"> the older person discloses information that </w:t>
      </w:r>
      <w:r w:rsidR="00740054">
        <w:t>indicates</w:t>
      </w:r>
      <w:r w:rsidR="000A7E67">
        <w:t xml:space="preserve"> their safety is </w:t>
      </w:r>
      <w:r w:rsidR="00740054">
        <w:t xml:space="preserve">or may be </w:t>
      </w:r>
      <w:r w:rsidR="000A7E67">
        <w:t xml:space="preserve">at risk, the System Governor may </w:t>
      </w:r>
      <w:r w:rsidR="00997430">
        <w:t>recommend that they instead submit a complaint so a suspension pathway can be undertaken</w:t>
      </w:r>
      <w:r w:rsidR="00A81EE9">
        <w:t xml:space="preserve">. </w:t>
      </w:r>
      <w:r w:rsidR="00B07A85">
        <w:t xml:space="preserve">A suspension pathway may be preferrable </w:t>
      </w:r>
      <w:r w:rsidR="001D7289">
        <w:t xml:space="preserve">in certain circumstances because </w:t>
      </w:r>
      <w:r w:rsidR="00B07A85">
        <w:t xml:space="preserve">the supporter’s registration </w:t>
      </w:r>
      <w:r w:rsidR="00B70A1A">
        <w:t xml:space="preserve">and powers are suspended while the System Governor investigates whether the </w:t>
      </w:r>
      <w:r w:rsidR="00EE03D9">
        <w:t xml:space="preserve">registration should be cancelled. </w:t>
      </w:r>
      <w:r w:rsidR="00660AB6">
        <w:t xml:space="preserve">This is most relevant where the older person </w:t>
      </w:r>
      <w:r w:rsidR="00B13DE1">
        <w:t>is considering making a request to cancel their supporter guardian relationship.</w:t>
      </w:r>
    </w:p>
    <w:p w14:paraId="53A67D3F" w14:textId="659A7181" w:rsidR="00C4384F" w:rsidRDefault="00703E36" w:rsidP="00E50EB2">
      <w:pPr>
        <w:shd w:val="clear" w:color="auto" w:fill="E6E6E6" w:themeFill="background2"/>
      </w:pPr>
      <w:r>
        <w:t xml:space="preserve">The effect </w:t>
      </w:r>
      <w:r w:rsidR="00212427">
        <w:t xml:space="preserve">of a suspension is detailed later in this policy. </w:t>
      </w:r>
      <w:r w:rsidR="00D47EB4">
        <w:t xml:space="preserve">Further information on the differences between a request to </w:t>
      </w:r>
      <w:r w:rsidR="0090412C">
        <w:t>end a relationship</w:t>
      </w:r>
      <w:r w:rsidR="00D47EB4">
        <w:t xml:space="preserve"> and a complaint is provided in the</w:t>
      </w:r>
      <w:r w:rsidR="007429A7">
        <w:t xml:space="preserve"> policy for complaints and reviews of decisions.</w:t>
      </w:r>
    </w:p>
    <w:p w14:paraId="407019C5" w14:textId="3FE55406" w:rsidR="00F1480D" w:rsidRDefault="00F1480D" w:rsidP="00E50EB2">
      <w:pPr>
        <w:shd w:val="clear" w:color="auto" w:fill="E6E6E6" w:themeFill="background2"/>
      </w:pPr>
      <w:r>
        <w:t>An</w:t>
      </w:r>
      <w:r w:rsidRPr="00F1480D">
        <w:t xml:space="preserve"> older person can always make a complaint before, or after, asking for their registered supporter relationship to be ended.</w:t>
      </w:r>
    </w:p>
    <w:p w14:paraId="46722C02" w14:textId="5EBD0E43" w:rsidR="005C6DEA" w:rsidRDefault="007D5234" w:rsidP="00C305B1">
      <w:pPr>
        <w:pStyle w:val="Heading4"/>
      </w:pPr>
      <w:r w:rsidRPr="007D5234">
        <w:lastRenderedPageBreak/>
        <w:t>Suspension and cancellation</w:t>
      </w:r>
    </w:p>
    <w:p w14:paraId="721B9744" w14:textId="77777777" w:rsidR="00177A26" w:rsidRDefault="00C55DE1" w:rsidP="001B0F1D">
      <w:r>
        <w:t>The</w:t>
      </w:r>
      <w:r w:rsidR="00B169AF">
        <w:t xml:space="preserve"> System Governor </w:t>
      </w:r>
      <w:r>
        <w:t xml:space="preserve">can suspend a supporter’s </w:t>
      </w:r>
      <w:r w:rsidR="00E015A6">
        <w:t>registration in certain circumstances. This includes where</w:t>
      </w:r>
      <w:r w:rsidR="00177A26">
        <w:t>:</w:t>
      </w:r>
    </w:p>
    <w:p w14:paraId="296327F8" w14:textId="2FE6FA81" w:rsidR="00177A26" w:rsidRDefault="00355E21" w:rsidP="00177A26">
      <w:pPr>
        <w:pStyle w:val="ListParagraph"/>
        <w:numPr>
          <w:ilvl w:val="0"/>
          <w:numId w:val="30"/>
        </w:numPr>
      </w:pPr>
      <w:r>
        <w:t>T</w:t>
      </w:r>
      <w:r w:rsidR="00E015A6">
        <w:t xml:space="preserve">he System Governor reasonably believes that the </w:t>
      </w:r>
      <w:r w:rsidR="001A69E9">
        <w:t xml:space="preserve">registered </w:t>
      </w:r>
      <w:r w:rsidR="00E015A6">
        <w:t>supporter has caused, or is likely to cause, physical, sexual, financial, psychological or emotional abuse or neglect to the older person</w:t>
      </w:r>
      <w:r w:rsidR="00B46A85">
        <w:t>.</w:t>
      </w:r>
    </w:p>
    <w:p w14:paraId="2A10186D" w14:textId="32C17BD7" w:rsidR="00177A26" w:rsidRDefault="00355E21" w:rsidP="00177A26">
      <w:pPr>
        <w:pStyle w:val="ListParagraph"/>
        <w:numPr>
          <w:ilvl w:val="0"/>
          <w:numId w:val="30"/>
        </w:numPr>
      </w:pPr>
      <w:r>
        <w:t>T</w:t>
      </w:r>
      <w:r w:rsidR="00E015A6">
        <w:t xml:space="preserve">he </w:t>
      </w:r>
      <w:r w:rsidR="00E619FC">
        <w:t>System Governor reasonably believes that the supporter has misused information provided to them under the Act</w:t>
      </w:r>
      <w:r w:rsidR="00B46A85">
        <w:t>.</w:t>
      </w:r>
    </w:p>
    <w:p w14:paraId="671CDAC3" w14:textId="538DB14B" w:rsidR="00BA5181" w:rsidRDefault="00BA5181" w:rsidP="00BA5181">
      <w:pPr>
        <w:pStyle w:val="ListParagraph"/>
        <w:numPr>
          <w:ilvl w:val="0"/>
          <w:numId w:val="30"/>
        </w:numPr>
      </w:pPr>
      <w:r w:rsidRPr="5AE4CC10">
        <w:t xml:space="preserve">The </w:t>
      </w:r>
      <w:r w:rsidR="000C0E37">
        <w:t xml:space="preserve">System Governor reasonably believes that the </w:t>
      </w:r>
      <w:r>
        <w:t xml:space="preserve">registered </w:t>
      </w:r>
      <w:r w:rsidRPr="5AE4CC10">
        <w:t>supporter has not complied with, or is not able to comply with</w:t>
      </w:r>
      <w:r>
        <w:t>,</w:t>
      </w:r>
      <w:r w:rsidRPr="5AE4CC10">
        <w:t xml:space="preserve"> a duty of </w:t>
      </w:r>
      <w:r>
        <w:t xml:space="preserve">registered </w:t>
      </w:r>
      <w:r w:rsidRPr="5AE4CC10">
        <w:t>supporters.</w:t>
      </w:r>
    </w:p>
    <w:p w14:paraId="0B64B829" w14:textId="0778A768" w:rsidR="004D24BA" w:rsidRDefault="004D24BA" w:rsidP="004D24BA">
      <w:pPr>
        <w:pStyle w:val="ListParagraph"/>
        <w:numPr>
          <w:ilvl w:val="0"/>
          <w:numId w:val="30"/>
        </w:numPr>
      </w:pPr>
      <w:r>
        <w:t>The registered supporter has informed the System Governor that there has been, or is likely to be, an event or change of circumstances that the System Governor reasonably believes is likely to affect:</w:t>
      </w:r>
    </w:p>
    <w:p w14:paraId="31F9A547" w14:textId="73BAA2B7" w:rsidR="004D24BA" w:rsidRDefault="004D24BA" w:rsidP="004D24BA">
      <w:pPr>
        <w:pStyle w:val="ListParagraph"/>
        <w:numPr>
          <w:ilvl w:val="1"/>
          <w:numId w:val="30"/>
        </w:numPr>
      </w:pPr>
      <w:r w:rsidRPr="5AE4CC10">
        <w:t xml:space="preserve">the ability of the </w:t>
      </w:r>
      <w:r>
        <w:t>registered supporter</w:t>
      </w:r>
      <w:r w:rsidRPr="5AE4CC10">
        <w:t xml:space="preserve"> to act as a supporter, including complying with their duties</w:t>
      </w:r>
      <w:r>
        <w:t xml:space="preserve"> under the Act</w:t>
      </w:r>
    </w:p>
    <w:p w14:paraId="514657D6" w14:textId="7DD76E32" w:rsidR="004D24BA" w:rsidRDefault="004D24BA" w:rsidP="004D24BA">
      <w:pPr>
        <w:pStyle w:val="ListParagraph"/>
        <w:numPr>
          <w:ilvl w:val="1"/>
          <w:numId w:val="30"/>
        </w:numPr>
      </w:pPr>
      <w:r>
        <w:t>the ability of the System Governor to contact the registered supporter for the purposes of the Act, or</w:t>
      </w:r>
    </w:p>
    <w:p w14:paraId="12A47DE5" w14:textId="5A014841" w:rsidR="004D24BA" w:rsidRDefault="004D24BA" w:rsidP="004D24BA">
      <w:pPr>
        <w:pStyle w:val="ListParagraph"/>
        <w:numPr>
          <w:ilvl w:val="1"/>
          <w:numId w:val="30"/>
        </w:numPr>
      </w:pPr>
      <w:r w:rsidRPr="5AE4CC10">
        <w:t>the ability</w:t>
      </w:r>
      <w:r w:rsidRPr="5AE4CC10" w:rsidDel="00435B89">
        <w:t xml:space="preserve"> </w:t>
      </w:r>
      <w:r w:rsidRPr="5AE4CC10">
        <w:t>of the</w:t>
      </w:r>
      <w:r>
        <w:t xml:space="preserve"> registered</w:t>
      </w:r>
      <w:r w:rsidRPr="5AE4CC10">
        <w:t xml:space="preserve"> supporter to comply with notices given to, and imposing requirements on, the</w:t>
      </w:r>
      <w:r>
        <w:t xml:space="preserve"> registered</w:t>
      </w:r>
      <w:r w:rsidRPr="5AE4CC10">
        <w:t xml:space="preserve"> supporter </w:t>
      </w:r>
      <w:r>
        <w:t>by</w:t>
      </w:r>
      <w:r w:rsidRPr="5AE4CC10">
        <w:t xml:space="preserve"> the System Governor</w:t>
      </w:r>
      <w:r>
        <w:t xml:space="preserve"> under, or for the purposes of, the Act.</w:t>
      </w:r>
    </w:p>
    <w:p w14:paraId="1442C674" w14:textId="78C3E6D4" w:rsidR="00C918EF" w:rsidRPr="00C33D2D" w:rsidRDefault="00C918EF" w:rsidP="003A45D5">
      <w:pPr>
        <w:pStyle w:val="ListParagraph"/>
        <w:numPr>
          <w:ilvl w:val="0"/>
          <w:numId w:val="45"/>
        </w:numPr>
      </w:pPr>
      <w:r>
        <w:t>There has been a change in relation to an active, appointed decision maker for the older person under a Commonwealth, state or territory arrangement.</w:t>
      </w:r>
      <w:r w:rsidRPr="00C918EF">
        <w:t xml:space="preserve"> </w:t>
      </w:r>
      <w:r w:rsidR="00981EAD">
        <w:t xml:space="preserve">This includes the nature of the appointed decision maker’s authority. For example, this </w:t>
      </w:r>
      <w:r>
        <w:t>could include the older person having a new or different decision maker appointed, or an appointed decision maker being removed</w:t>
      </w:r>
      <w:r w:rsidR="001B3813">
        <w:t xml:space="preserve"> from their appointment</w:t>
      </w:r>
      <w:r w:rsidR="001649DC">
        <w:t xml:space="preserve"> or changes being made to their decision-making authority.</w:t>
      </w:r>
      <w:r w:rsidR="00981EAD" w:rsidRPr="00981EAD">
        <w:t xml:space="preserve"> </w:t>
      </w:r>
    </w:p>
    <w:p w14:paraId="6FC5C979" w14:textId="605541A3" w:rsidR="009E40EE" w:rsidRDefault="00A84E1A" w:rsidP="001B0F1D">
      <w:r>
        <w:t>T</w:t>
      </w:r>
      <w:r w:rsidR="00943529">
        <w:t xml:space="preserve">he System Governor can </w:t>
      </w:r>
      <w:r w:rsidR="00995C45">
        <w:t>decide</w:t>
      </w:r>
      <w:r w:rsidR="00943529">
        <w:t xml:space="preserve"> to suspend </w:t>
      </w:r>
      <w:r w:rsidR="009C26F9">
        <w:t>a</w:t>
      </w:r>
      <w:r w:rsidR="00995C45">
        <w:t xml:space="preserve"> supporter’s</w:t>
      </w:r>
      <w:r w:rsidR="009C26F9">
        <w:t xml:space="preserve"> registration </w:t>
      </w:r>
      <w:r w:rsidR="00943529">
        <w:t>based on any information provided to t</w:t>
      </w:r>
      <w:r w:rsidR="00995C45">
        <w:t>he System Governor. This includes information provided by the</w:t>
      </w:r>
      <w:r w:rsidR="00943529">
        <w:t xml:space="preserve"> older person</w:t>
      </w:r>
      <w:r w:rsidR="0062211B">
        <w:t xml:space="preserve"> </w:t>
      </w:r>
      <w:r w:rsidR="0080080E">
        <w:t xml:space="preserve">or </w:t>
      </w:r>
      <w:r w:rsidR="00973581">
        <w:t xml:space="preserve">their </w:t>
      </w:r>
      <w:r w:rsidR="0062211B">
        <w:t>registered supporters</w:t>
      </w:r>
      <w:r w:rsidR="004E1F1F">
        <w:t>,</w:t>
      </w:r>
      <w:r w:rsidR="0062211B" w:rsidDel="004E1F1F">
        <w:t xml:space="preserve"> </w:t>
      </w:r>
      <w:r w:rsidR="0062211B">
        <w:t>aged</w:t>
      </w:r>
      <w:r w:rsidR="0080080E">
        <w:t xml:space="preserve"> care </w:t>
      </w:r>
      <w:r w:rsidR="002A090A">
        <w:t xml:space="preserve">providers and </w:t>
      </w:r>
      <w:r w:rsidR="0080080E">
        <w:t>workers</w:t>
      </w:r>
      <w:r w:rsidR="004E1F1F">
        <w:t xml:space="preserve">, other people </w:t>
      </w:r>
      <w:r w:rsidR="00973581">
        <w:t xml:space="preserve">supporting </w:t>
      </w:r>
      <w:r w:rsidR="0080080E">
        <w:t>the older person</w:t>
      </w:r>
      <w:r w:rsidR="00FE4F6B">
        <w:t>, or anonymously</w:t>
      </w:r>
      <w:r w:rsidR="00943529">
        <w:t>.</w:t>
      </w:r>
    </w:p>
    <w:p w14:paraId="6D05402B" w14:textId="7E3DD687" w:rsidR="001B0F1D" w:rsidRDefault="00025FDD" w:rsidP="001B0F1D">
      <w:r>
        <w:t xml:space="preserve">An older person may want to be supported </w:t>
      </w:r>
      <w:r w:rsidR="004A6861">
        <w:t xml:space="preserve">when raising </w:t>
      </w:r>
      <w:r w:rsidR="00A84E1A">
        <w:t xml:space="preserve">concerns or complaints about </w:t>
      </w:r>
      <w:r w:rsidR="00555016">
        <w:t xml:space="preserve">a </w:t>
      </w:r>
      <w:r w:rsidR="00C8471F">
        <w:t xml:space="preserve">registered </w:t>
      </w:r>
      <w:r w:rsidR="00A84E1A">
        <w:t>supporter.</w:t>
      </w:r>
      <w:r>
        <w:t xml:space="preserve"> </w:t>
      </w:r>
      <w:r w:rsidR="00DB668D">
        <w:t>Older people may work with their other registered supporters</w:t>
      </w:r>
      <w:r w:rsidR="00555016">
        <w:t xml:space="preserve"> (if any)</w:t>
      </w:r>
      <w:r w:rsidR="00DB668D">
        <w:t xml:space="preserve">, aged care providers and workers, or anyone else to </w:t>
      </w:r>
      <w:r w:rsidR="00DC6A70">
        <w:t>raise a concern or make a complaint about a registered supporter that may lead to th</w:t>
      </w:r>
      <w:r w:rsidR="009E40EE">
        <w:t>at supporter’s</w:t>
      </w:r>
      <w:r w:rsidR="00035C7F">
        <w:t xml:space="preserve"> suspension.</w:t>
      </w:r>
    </w:p>
    <w:p w14:paraId="23120660" w14:textId="081FAD54" w:rsidR="00815DEF" w:rsidRDefault="00373A91" w:rsidP="00F1480D">
      <w:pPr>
        <w:pStyle w:val="Heading5"/>
      </w:pPr>
      <w:r>
        <w:t xml:space="preserve">Notifications and statements </w:t>
      </w:r>
      <w:r w:rsidR="00815DEF">
        <w:t>following suspension</w:t>
      </w:r>
    </w:p>
    <w:p w14:paraId="058B6001" w14:textId="42492FCE" w:rsidR="00815DEF" w:rsidRDefault="00815DEF" w:rsidP="00815DEF">
      <w:r>
        <w:t xml:space="preserve">The System Governor will notify the registered supporter and older person that the supporter’s registration has been suspended. Both will be told the reasons for the suspension and given an opportunity to </w:t>
      </w:r>
      <w:r w:rsidR="001D7289">
        <w:t xml:space="preserve">provide a statement to the System Governor that includes reasons why </w:t>
      </w:r>
      <w:r>
        <w:t>the registration should not be cancelled</w:t>
      </w:r>
      <w:r w:rsidDel="001D7289">
        <w:t>.</w:t>
      </w:r>
      <w:r>
        <w:t xml:space="preserve"> This process ensures the older person knows why their supporter’s registration is suspended, as it may not have been the older person who raised </w:t>
      </w:r>
      <w:r w:rsidR="00AF1013">
        <w:t xml:space="preserve">a </w:t>
      </w:r>
      <w:r>
        <w:t>concern or complaint, or the older person may not have been aware of it.</w:t>
      </w:r>
    </w:p>
    <w:p w14:paraId="4EEEB2A5" w14:textId="0CBBC5D6" w:rsidR="00815DEF" w:rsidRPr="006E0446" w:rsidRDefault="00815DEF" w:rsidP="00815DEF">
      <w:r>
        <w:lastRenderedPageBreak/>
        <w:t>The System Governor will then consider any statements made by the older person and suspended supporter, before deciding whether to cancel the supporter’s registration.</w:t>
      </w:r>
    </w:p>
    <w:p w14:paraId="1C7B6546" w14:textId="1AA1479C" w:rsidR="00AF1AE1" w:rsidRDefault="004141CA" w:rsidP="00815DEF">
      <w:r>
        <w:t xml:space="preserve">If </w:t>
      </w:r>
      <w:r w:rsidR="00AF1AE1">
        <w:t>a supporter’s registration is cancelled, they ca</w:t>
      </w:r>
      <w:r w:rsidR="003B4775">
        <w:t xml:space="preserve">n </w:t>
      </w:r>
      <w:r w:rsidR="00AF1AE1">
        <w:t xml:space="preserve">no longer access the older person’s details </w:t>
      </w:r>
      <w:r w:rsidR="00530741">
        <w:t xml:space="preserve">and information </w:t>
      </w:r>
      <w:r w:rsidR="00AF1AE1">
        <w:t>through the</w:t>
      </w:r>
      <w:r w:rsidR="00857F01">
        <w:t>ir</w:t>
      </w:r>
      <w:r w:rsidR="00AF1AE1">
        <w:t xml:space="preserve"> My Aged Care Online </w:t>
      </w:r>
      <w:r w:rsidR="003B4775">
        <w:t>Account and</w:t>
      </w:r>
      <w:r w:rsidR="00D67A8A">
        <w:t xml:space="preserve"> will not automatically receive certain information about the older</w:t>
      </w:r>
      <w:r w:rsidR="00CA13A8">
        <w:t xml:space="preserve"> person</w:t>
      </w:r>
      <w:r w:rsidR="00857F01">
        <w:t xml:space="preserve">. Their cancelled status will permanently remain on their </w:t>
      </w:r>
      <w:r w:rsidR="0008406E">
        <w:t xml:space="preserve">My Aged Care </w:t>
      </w:r>
      <w:r w:rsidR="00857F01">
        <w:t xml:space="preserve">record. Should they request to be registered as a supporter in the future, the System Governor </w:t>
      </w:r>
      <w:r w:rsidR="00487A52">
        <w:t>can</w:t>
      </w:r>
      <w:r w:rsidR="00857F01">
        <w:t xml:space="preserve"> consider their previous suspension and</w:t>
      </w:r>
      <w:r>
        <w:t>/or</w:t>
      </w:r>
      <w:r w:rsidR="00857F01">
        <w:t xml:space="preserve"> cancellation, including the </w:t>
      </w:r>
      <w:r w:rsidR="00857F01" w:rsidDel="004141CA">
        <w:t xml:space="preserve">reasons </w:t>
      </w:r>
      <w:r>
        <w:t>the System Governor made those decisions</w:t>
      </w:r>
      <w:r w:rsidR="00857F01">
        <w:t>.</w:t>
      </w:r>
    </w:p>
    <w:p w14:paraId="3A6E50FD" w14:textId="3844ED3C" w:rsidR="00DE6E78" w:rsidRPr="006E0446" w:rsidRDefault="00DE6E78" w:rsidP="00815DEF">
      <w:r>
        <w:t xml:space="preserve">A decision of the System Governor to cancel a </w:t>
      </w:r>
      <w:r w:rsidR="00B974D1">
        <w:t xml:space="preserve">suspended </w:t>
      </w:r>
      <w:r>
        <w:t>supporter’s registration is also a reviewable decision.</w:t>
      </w:r>
    </w:p>
    <w:p w14:paraId="0ABADDB6" w14:textId="142061A9" w:rsidR="00D55057" w:rsidRDefault="00D55057" w:rsidP="00F1480D">
      <w:pPr>
        <w:pStyle w:val="Heading5"/>
      </w:pPr>
      <w:r>
        <w:t>Benefits of a suspension pathway</w:t>
      </w:r>
    </w:p>
    <w:p w14:paraId="0ED0D4F7" w14:textId="6E87C0FB" w:rsidR="00335C18" w:rsidRDefault="00C425CE" w:rsidP="001B0F1D">
      <w:r>
        <w:t>While suspended, a supporter’s registration is not in effect. Th</w:t>
      </w:r>
      <w:r w:rsidR="00112086">
        <w:t>is</w:t>
      </w:r>
      <w:r>
        <w:t xml:space="preserve"> means they cannot communicate decisions </w:t>
      </w:r>
      <w:r w:rsidR="00C2036F">
        <w:t>in line with the</w:t>
      </w:r>
      <w:r>
        <w:t xml:space="preserve"> older </w:t>
      </w:r>
      <w:r w:rsidDel="001D7289">
        <w:t>person</w:t>
      </w:r>
      <w:r w:rsidR="00C2036F">
        <w:t>’s will and preferences</w:t>
      </w:r>
      <w:r w:rsidR="001D7289">
        <w:t xml:space="preserve"> and</w:t>
      </w:r>
      <w:r>
        <w:t xml:space="preserve"> cannot receive information or documents relating to the older person.</w:t>
      </w:r>
    </w:p>
    <w:p w14:paraId="20547E25" w14:textId="0E7B576B" w:rsidR="001A541C" w:rsidRDefault="00684828" w:rsidP="001B0F1D">
      <w:r>
        <w:t xml:space="preserve">However, where </w:t>
      </w:r>
      <w:r w:rsidR="001A541C">
        <w:t xml:space="preserve">the registration of a </w:t>
      </w:r>
      <w:r w:rsidR="00EE5D1C">
        <w:t>supporter who is also an active, appointed decision maker for the older person</w:t>
      </w:r>
      <w:r>
        <w:t xml:space="preserve"> is suspended</w:t>
      </w:r>
      <w:r w:rsidR="001A541C">
        <w:t xml:space="preserve"> or cancelled</w:t>
      </w:r>
      <w:r>
        <w:t xml:space="preserve">, they may still be able to make decisions for the older person </w:t>
      </w:r>
      <w:r w:rsidR="0012383A">
        <w:t xml:space="preserve">under their </w:t>
      </w:r>
      <w:r w:rsidR="0079399D">
        <w:t xml:space="preserve">Commonwealth, </w:t>
      </w:r>
      <w:r w:rsidR="0012383A">
        <w:t xml:space="preserve">state or territory arrangements. </w:t>
      </w:r>
      <w:r w:rsidR="001D7289">
        <w:t xml:space="preserve">This is because the System Governor cannot </w:t>
      </w:r>
      <w:r w:rsidR="00187E4B">
        <w:t>revoke or alter a legal instrument or arrangement that</w:t>
      </w:r>
      <w:r w:rsidR="00187E4B" w:rsidDel="001254E2">
        <w:t xml:space="preserve"> </w:t>
      </w:r>
      <w:r w:rsidR="00187E4B">
        <w:t>grants a person decision-making authority.</w:t>
      </w:r>
    </w:p>
    <w:p w14:paraId="4C5346DB" w14:textId="1A7F4A5C" w:rsidR="00187E4B" w:rsidRDefault="00187E4B" w:rsidP="001B0F1D">
      <w:r>
        <w:t>The power to do so sits with either the older person themselves (if they have capacity) or the relevant Commonwealth, state or territory body.</w:t>
      </w:r>
    </w:p>
    <w:p w14:paraId="745215D6" w14:textId="3B4BB43B" w:rsidR="00AE4C3C" w:rsidRDefault="00AE4C3C" w:rsidP="000E1F61">
      <w:pPr>
        <w:pStyle w:val="Heading2"/>
      </w:pPr>
      <w:bookmarkStart w:id="16" w:name="_Toc227581422"/>
      <w:r>
        <w:t xml:space="preserve">System Governor </w:t>
      </w:r>
      <w:r w:rsidR="00134BDE">
        <w:t xml:space="preserve">may </w:t>
      </w:r>
      <w:r>
        <w:t>notify others</w:t>
      </w:r>
      <w:bookmarkEnd w:id="16"/>
    </w:p>
    <w:p w14:paraId="6A4FB394" w14:textId="4D267026" w:rsidR="00B30723" w:rsidRPr="0008406E" w:rsidRDefault="00BA1A84" w:rsidP="001B0F1D">
      <w:r w:rsidRPr="0008406E">
        <w:t>S</w:t>
      </w:r>
      <w:r w:rsidR="00072323" w:rsidRPr="0008406E">
        <w:t>uspending</w:t>
      </w:r>
      <w:r w:rsidR="006D7A93">
        <w:t xml:space="preserve"> or cancelling</w:t>
      </w:r>
      <w:r w:rsidR="0045601F" w:rsidRPr="0008406E">
        <w:t xml:space="preserve"> a supporter’s registration </w:t>
      </w:r>
      <w:r w:rsidR="00072323" w:rsidRPr="0008406E">
        <w:t xml:space="preserve">may not be sufficient to </w:t>
      </w:r>
      <w:r w:rsidR="00D21817" w:rsidRPr="0008406E">
        <w:t xml:space="preserve">protect </w:t>
      </w:r>
      <w:r w:rsidR="00B75BFE" w:rsidRPr="0008406E">
        <w:t>an older person</w:t>
      </w:r>
      <w:r w:rsidR="0045601F" w:rsidRPr="0008406E">
        <w:t>, if th</w:t>
      </w:r>
      <w:r w:rsidR="005870DC">
        <w:t>e</w:t>
      </w:r>
      <w:r w:rsidR="00421DC9">
        <w:t xml:space="preserve"> </w:t>
      </w:r>
      <w:r w:rsidR="0045601F" w:rsidRPr="0008406E">
        <w:t>person</w:t>
      </w:r>
      <w:r w:rsidR="00421DC9">
        <w:t xml:space="preserve"> whose registration as a supporter has been suspended or cancelled</w:t>
      </w:r>
      <w:r w:rsidR="0045601F" w:rsidRPr="0008406E">
        <w:t xml:space="preserve"> can continue to make decisions for the</w:t>
      </w:r>
      <w:r w:rsidR="00B75BFE" w:rsidRPr="0008406E">
        <w:t xml:space="preserve"> older person</w:t>
      </w:r>
      <w:r w:rsidR="0045601F" w:rsidRPr="0008406E">
        <w:t xml:space="preserve"> and access information about them</w:t>
      </w:r>
      <w:r w:rsidR="002565F9">
        <w:t xml:space="preserve"> under Commonwealth, state or territory arrangements</w:t>
      </w:r>
      <w:r w:rsidR="00D21817" w:rsidRPr="0008406E">
        <w:t xml:space="preserve">. </w:t>
      </w:r>
      <w:r w:rsidR="00885945" w:rsidRPr="0008406E">
        <w:t xml:space="preserve">Though the System Governor cannot remove or change </w:t>
      </w:r>
      <w:r w:rsidR="0054776E">
        <w:t>an active, appointed decision maker’s</w:t>
      </w:r>
      <w:r w:rsidR="00885945" w:rsidRPr="0008406E">
        <w:t xml:space="preserve"> authority to make decisions for the older person,</w:t>
      </w:r>
      <w:r w:rsidR="00B30723" w:rsidRPr="0008406E">
        <w:t xml:space="preserve"> t</w:t>
      </w:r>
      <w:r w:rsidR="003F23F8" w:rsidRPr="00782691">
        <w:t xml:space="preserve">he System Governor </w:t>
      </w:r>
      <w:r w:rsidR="0012013D" w:rsidRPr="0008406E">
        <w:t>may</w:t>
      </w:r>
      <w:r w:rsidR="0012013D" w:rsidRPr="00782691">
        <w:t xml:space="preserve"> </w:t>
      </w:r>
      <w:r w:rsidR="003F23F8" w:rsidRPr="00782691">
        <w:t xml:space="preserve">notify </w:t>
      </w:r>
      <w:r w:rsidR="659505E5" w:rsidRPr="00782691">
        <w:t>other</w:t>
      </w:r>
      <w:r w:rsidR="003F23F8" w:rsidRPr="00782691">
        <w:t xml:space="preserve"> bodies, such as </w:t>
      </w:r>
      <w:r w:rsidR="6E506DF2" w:rsidRPr="00782691">
        <w:t xml:space="preserve">state and territory </w:t>
      </w:r>
      <w:r w:rsidR="003F23F8" w:rsidRPr="00782691">
        <w:t>tribunals</w:t>
      </w:r>
      <w:r w:rsidR="001A541C">
        <w:t>.</w:t>
      </w:r>
      <w:r w:rsidR="0012013D" w:rsidRPr="0008406E">
        <w:t xml:space="preserve"> </w:t>
      </w:r>
      <w:r w:rsidR="00575FF5">
        <w:t>The System Governor may also notify these bodies of information relating to an active, appointed decision maker, or a person attempting to make decisions on behalf of another person, even if they have never been registered as a supporter.</w:t>
      </w:r>
    </w:p>
    <w:p w14:paraId="7A5F36FC" w14:textId="0C635131" w:rsidR="00660D47" w:rsidRPr="0008406E" w:rsidRDefault="00575FF5" w:rsidP="001B0F1D">
      <w:r>
        <w:t xml:space="preserve">Circumstances where the System Governor may notify other bodies </w:t>
      </w:r>
      <w:r w:rsidR="00660D47" w:rsidRPr="0008406E">
        <w:t>in</w:t>
      </w:r>
      <w:r w:rsidR="0012013D" w:rsidRPr="0008406E">
        <w:t>clude</w:t>
      </w:r>
      <w:r w:rsidR="00660D47" w:rsidRPr="0008406E">
        <w:t xml:space="preserve"> where</w:t>
      </w:r>
      <w:r w:rsidR="00241B34" w:rsidRPr="0008406E">
        <w:t xml:space="preserve"> the System Governor</w:t>
      </w:r>
      <w:r w:rsidR="00660D47" w:rsidRPr="0008406E">
        <w:t>:</w:t>
      </w:r>
    </w:p>
    <w:p w14:paraId="27BCE244" w14:textId="44C49688" w:rsidR="00660D47" w:rsidRPr="0008406E" w:rsidRDefault="001A515C" w:rsidP="0008406E">
      <w:pPr>
        <w:pStyle w:val="ListParagraph"/>
        <w:numPr>
          <w:ilvl w:val="0"/>
          <w:numId w:val="44"/>
        </w:numPr>
      </w:pPr>
      <w:r w:rsidRPr="00782691">
        <w:t>R</w:t>
      </w:r>
      <w:r w:rsidR="00660D47" w:rsidRPr="0008406E">
        <w:t>easonably believes that the disclosure is necessary to lessen or prevent a serious threat to the safety, health or wellbeing of an older person seeking to access, or accessing, funded aged care services</w:t>
      </w:r>
      <w:r w:rsidRPr="00782691">
        <w:t>.</w:t>
      </w:r>
    </w:p>
    <w:p w14:paraId="1984D72A" w14:textId="5E382D76" w:rsidR="00241B34" w:rsidRPr="00782691" w:rsidRDefault="001A515C" w:rsidP="0008406E">
      <w:pPr>
        <w:pStyle w:val="ListParagraph"/>
        <w:numPr>
          <w:ilvl w:val="0"/>
          <w:numId w:val="44"/>
        </w:numPr>
      </w:pPr>
      <w:r w:rsidRPr="00782691">
        <w:t>R</w:t>
      </w:r>
      <w:r w:rsidR="00241B34" w:rsidRPr="00782691">
        <w:t xml:space="preserve">easonably believes that the disclosure is for the purpose of, or in relation to, reporting a past threat to an </w:t>
      </w:r>
      <w:r w:rsidR="0012013D" w:rsidRPr="00782691">
        <w:t>older person’s</w:t>
      </w:r>
      <w:r w:rsidR="00241B34" w:rsidRPr="00782691">
        <w:t xml:space="preserve"> life, health or safety to certain entities</w:t>
      </w:r>
      <w:r w:rsidRPr="00782691">
        <w:t>.</w:t>
      </w:r>
    </w:p>
    <w:p w14:paraId="762655B4" w14:textId="79F1F148" w:rsidR="0012013D" w:rsidRPr="00782691" w:rsidRDefault="001A515C" w:rsidP="0008406E">
      <w:pPr>
        <w:pStyle w:val="ListParagraph"/>
        <w:numPr>
          <w:ilvl w:val="0"/>
          <w:numId w:val="44"/>
        </w:numPr>
      </w:pPr>
      <w:r w:rsidRPr="00782691">
        <w:t>M</w:t>
      </w:r>
      <w:r w:rsidR="0012013D" w:rsidRPr="00782691">
        <w:t>akes a written determination certifying that it is necessary in the public interest</w:t>
      </w:r>
      <w:r w:rsidR="00EC125B" w:rsidRPr="00782691">
        <w:t>.</w:t>
      </w:r>
    </w:p>
    <w:p w14:paraId="1D4F325F" w14:textId="2C34F018" w:rsidR="001A541C" w:rsidRDefault="002A090A" w:rsidP="001B0F1D">
      <w:r w:rsidRPr="00782691">
        <w:t>The System Governor may also alert law enforcement authorities.</w:t>
      </w:r>
    </w:p>
    <w:p w14:paraId="74B075B6" w14:textId="3C6BE252" w:rsidR="00EE5D1C" w:rsidRDefault="00EE5D1C" w:rsidP="001B0F1D">
      <w:r>
        <w:lastRenderedPageBreak/>
        <w:t xml:space="preserve">Further information on suspension and cancellation processes in the registered supporter context is available in the </w:t>
      </w:r>
      <w:hyperlink r:id="rId15" w:history="1">
        <w:r w:rsidRPr="001C282F">
          <w:rPr>
            <w:rStyle w:val="Hyperlink"/>
          </w:rPr>
          <w:t>Cancellation of Registration policy</w:t>
        </w:r>
      </w:hyperlink>
      <w:r>
        <w:t>.</w:t>
      </w:r>
    </w:p>
    <w:p w14:paraId="5D73CDEA" w14:textId="68A0870A" w:rsidR="001B0F1D" w:rsidRPr="001B0F1D" w:rsidRDefault="000200AE" w:rsidP="000E1F61">
      <w:pPr>
        <w:pStyle w:val="Heading2"/>
      </w:pPr>
      <w:bookmarkStart w:id="17" w:name="_Toc227581423"/>
      <w:r>
        <w:t>Offence</w:t>
      </w:r>
      <w:r w:rsidR="009C26F9">
        <w:t>s</w:t>
      </w:r>
      <w:r w:rsidR="001B0F1D">
        <w:t xml:space="preserve"> for </w:t>
      </w:r>
      <w:r w:rsidR="009B5EEA">
        <w:t>abuse</w:t>
      </w:r>
      <w:r w:rsidR="001B0F1D">
        <w:t xml:space="preserve"> of position</w:t>
      </w:r>
      <w:bookmarkEnd w:id="17"/>
    </w:p>
    <w:p w14:paraId="04717F9F" w14:textId="05EB9599" w:rsidR="009C26F9" w:rsidRDefault="00C47445" w:rsidP="6D7911ED">
      <w:r>
        <w:t xml:space="preserve">Current or former </w:t>
      </w:r>
      <w:r w:rsidR="007E0584">
        <w:t xml:space="preserve">registered </w:t>
      </w:r>
      <w:r>
        <w:t xml:space="preserve">supporter can also face offences for dishonestly </w:t>
      </w:r>
      <w:r w:rsidR="009B5EEA">
        <w:t>abus</w:t>
      </w:r>
      <w:r>
        <w:t>ing</w:t>
      </w:r>
      <w:r w:rsidR="003F17C3">
        <w:t xml:space="preserve"> their position</w:t>
      </w:r>
      <w:r>
        <w:t xml:space="preserve"> as a supporter</w:t>
      </w:r>
      <w:r w:rsidR="003F17C3">
        <w:t>.</w:t>
      </w:r>
      <w:r w:rsidR="00736340">
        <w:t xml:space="preserve"> These offences attract </w:t>
      </w:r>
      <w:r w:rsidR="00220EAA">
        <w:t>significant</w:t>
      </w:r>
      <w:r w:rsidR="007E0584">
        <w:t xml:space="preserve"> </w:t>
      </w:r>
      <w:r w:rsidR="00736340">
        <w:t xml:space="preserve">penalties and reflect the responsibility </w:t>
      </w:r>
      <w:r w:rsidR="0096531E">
        <w:t xml:space="preserve">of </w:t>
      </w:r>
      <w:r w:rsidR="006F684D">
        <w:t xml:space="preserve">registered </w:t>
      </w:r>
      <w:r w:rsidR="0096531E">
        <w:t>supporters to ensure they undertake their roles with respect and integrity.</w:t>
      </w:r>
    </w:p>
    <w:p w14:paraId="19E5BE70" w14:textId="39CCE37E" w:rsidR="00A35C33" w:rsidRDefault="00A35C33" w:rsidP="000E1F61">
      <w:pPr>
        <w:pStyle w:val="Heading3"/>
      </w:pPr>
      <w:bookmarkStart w:id="18" w:name="_Toc227581424"/>
      <w:r>
        <w:t xml:space="preserve">Current </w:t>
      </w:r>
      <w:r w:rsidR="003B558F">
        <w:t xml:space="preserve">registered </w:t>
      </w:r>
      <w:r>
        <w:t>supporters</w:t>
      </w:r>
      <w:bookmarkEnd w:id="18"/>
    </w:p>
    <w:p w14:paraId="1678A65F" w14:textId="39D6CFFF" w:rsidR="00A35C33" w:rsidRDefault="0096531E" w:rsidP="00A35C33">
      <w:r>
        <w:t>It is an offence for a current</w:t>
      </w:r>
      <w:r w:rsidR="003B558F">
        <w:t xml:space="preserve"> registered</w:t>
      </w:r>
      <w:r>
        <w:t xml:space="preserve"> supporter to use their position, including exercising influence as a </w:t>
      </w:r>
      <w:r w:rsidR="003B558F">
        <w:t xml:space="preserve">registered </w:t>
      </w:r>
      <w:r>
        <w:t xml:space="preserve">supporter, engaging in conduct as a </w:t>
      </w:r>
      <w:r w:rsidR="003B558F">
        <w:t xml:space="preserve">registered </w:t>
      </w:r>
      <w:r>
        <w:t xml:space="preserve">supporter, or using information obtained as a </w:t>
      </w:r>
      <w:r w:rsidR="003B558F">
        <w:t xml:space="preserve">registered </w:t>
      </w:r>
      <w:r>
        <w:t>supporter, with the intention of dishonestly obtaining a benefit for themselves or any other person, or dishonestly causing a detriment to another person.</w:t>
      </w:r>
    </w:p>
    <w:p w14:paraId="05FA165C" w14:textId="743C7C3F" w:rsidR="00A35C33" w:rsidRPr="00A35C33" w:rsidRDefault="00A35C33" w:rsidP="000E1F61">
      <w:pPr>
        <w:pStyle w:val="Heading3"/>
      </w:pPr>
      <w:bookmarkStart w:id="19" w:name="_Toc227581425"/>
      <w:r>
        <w:t>Former</w:t>
      </w:r>
      <w:r w:rsidR="00453B08">
        <w:t xml:space="preserve"> registered</w:t>
      </w:r>
      <w:r>
        <w:t xml:space="preserve"> supporters</w:t>
      </w:r>
      <w:bookmarkEnd w:id="19"/>
    </w:p>
    <w:p w14:paraId="3E2D7177" w14:textId="00F63312" w:rsidR="0096531E" w:rsidRDefault="0096531E" w:rsidP="0096531E">
      <w:r>
        <w:t xml:space="preserve">It is an offence for a former </w:t>
      </w:r>
      <w:r w:rsidR="00453B08">
        <w:t xml:space="preserve">registered </w:t>
      </w:r>
      <w:r>
        <w:t xml:space="preserve">supporter to use </w:t>
      </w:r>
      <w:r w:rsidR="0042205F">
        <w:t xml:space="preserve">any information they obtained in their capacity as </w:t>
      </w:r>
      <w:r w:rsidR="00F22495">
        <w:t xml:space="preserve">a registered </w:t>
      </w:r>
      <w:r w:rsidR="0042205F">
        <w:t>supporter</w:t>
      </w:r>
      <w:r>
        <w:t xml:space="preserve"> </w:t>
      </w:r>
      <w:r w:rsidR="0042205F">
        <w:t xml:space="preserve">with the </w:t>
      </w:r>
      <w:r>
        <w:t>intention of dishonestly obtaining a benefit for themselves or any other person or dishonestly causing a detriment to another person.</w:t>
      </w:r>
    </w:p>
    <w:p w14:paraId="25B6DB59" w14:textId="0011ED52" w:rsidR="004F77DF" w:rsidRDefault="004F77DF" w:rsidP="00B06DF3">
      <w:pPr>
        <w:pStyle w:val="Heading2"/>
      </w:pPr>
      <w:bookmarkStart w:id="20" w:name="_Toc227581426"/>
      <w:r>
        <w:t>Complaints</w:t>
      </w:r>
      <w:bookmarkEnd w:id="20"/>
    </w:p>
    <w:p w14:paraId="0EA246AE" w14:textId="4ACA039C" w:rsidR="0058148A" w:rsidRPr="00A22F98" w:rsidRDefault="0007221F" w:rsidP="0058148A">
      <w:pPr>
        <w:rPr>
          <w:szCs w:val="22"/>
        </w:rPr>
      </w:pPr>
      <w:r w:rsidRPr="00A22F98">
        <w:rPr>
          <w:szCs w:val="22"/>
        </w:rPr>
        <w:t xml:space="preserve">Any person or organisation can raise a complaint or concern with the System Governor relating to a </w:t>
      </w:r>
      <w:r w:rsidR="00F22495" w:rsidRPr="00A22F98">
        <w:rPr>
          <w:szCs w:val="22"/>
        </w:rPr>
        <w:t xml:space="preserve">registered </w:t>
      </w:r>
      <w:r w:rsidRPr="00A22F98">
        <w:rPr>
          <w:szCs w:val="22"/>
        </w:rPr>
        <w:t xml:space="preserve">supporter’s </w:t>
      </w:r>
      <w:r w:rsidR="006F684D" w:rsidRPr="00A22F98">
        <w:rPr>
          <w:szCs w:val="22"/>
        </w:rPr>
        <w:t>conduct, including</w:t>
      </w:r>
      <w:r w:rsidRPr="00A22F98" w:rsidDel="006F684D">
        <w:rPr>
          <w:szCs w:val="22"/>
        </w:rPr>
        <w:t xml:space="preserve"> </w:t>
      </w:r>
      <w:r w:rsidRPr="00A22F98">
        <w:rPr>
          <w:szCs w:val="22"/>
        </w:rPr>
        <w:t>alleged non-compliance</w:t>
      </w:r>
      <w:r w:rsidR="006F684D" w:rsidRPr="00A22F98">
        <w:rPr>
          <w:szCs w:val="22"/>
        </w:rPr>
        <w:t xml:space="preserve"> with the duties of a registered supporter</w:t>
      </w:r>
      <w:r w:rsidRPr="00A22F98" w:rsidDel="006F684D">
        <w:rPr>
          <w:szCs w:val="22"/>
        </w:rPr>
        <w:t>.</w:t>
      </w:r>
    </w:p>
    <w:p w14:paraId="686606A1" w14:textId="0472DAA9" w:rsidR="00020C17" w:rsidRPr="00A22F98" w:rsidRDefault="0058148A" w:rsidP="00020C17">
      <w:pPr>
        <w:rPr>
          <w:szCs w:val="22"/>
        </w:rPr>
      </w:pPr>
      <w:r w:rsidRPr="00A22F98">
        <w:rPr>
          <w:szCs w:val="22"/>
        </w:rPr>
        <w:t>Complaints may be made by the older person, their</w:t>
      </w:r>
      <w:r w:rsidRPr="00A22F98" w:rsidDel="00F22495">
        <w:rPr>
          <w:szCs w:val="22"/>
        </w:rPr>
        <w:t xml:space="preserve"> </w:t>
      </w:r>
      <w:r w:rsidR="00F22495" w:rsidRPr="00A22F98">
        <w:rPr>
          <w:szCs w:val="22"/>
        </w:rPr>
        <w:t>other registered</w:t>
      </w:r>
      <w:r w:rsidRPr="00A22F98">
        <w:rPr>
          <w:szCs w:val="22"/>
        </w:rPr>
        <w:t xml:space="preserve"> supporters, aged care providers</w:t>
      </w:r>
      <w:r w:rsidR="00F22495" w:rsidRPr="00A22F98">
        <w:rPr>
          <w:szCs w:val="22"/>
        </w:rPr>
        <w:t xml:space="preserve"> or workers</w:t>
      </w:r>
      <w:r w:rsidRPr="00A22F98">
        <w:rPr>
          <w:szCs w:val="22"/>
        </w:rPr>
        <w:t>, medical or allied health practitioners</w:t>
      </w:r>
      <w:r w:rsidR="00F22495" w:rsidRPr="00A22F98">
        <w:rPr>
          <w:szCs w:val="22"/>
        </w:rPr>
        <w:t>, advocates</w:t>
      </w:r>
      <w:r w:rsidRPr="00A22F98">
        <w:rPr>
          <w:szCs w:val="22"/>
        </w:rPr>
        <w:t xml:space="preserve"> or any other person who is concerned for the welfare or treatment of themselves or the older person.</w:t>
      </w:r>
    </w:p>
    <w:p w14:paraId="12955810" w14:textId="7A54F561" w:rsidR="00F6088B" w:rsidRPr="003A45D5" w:rsidRDefault="00F6088B" w:rsidP="007865FB">
      <w:pPr>
        <w:pStyle w:val="Tablelistbullet"/>
        <w:rPr>
          <w:sz w:val="22"/>
          <w:szCs w:val="22"/>
        </w:rPr>
      </w:pPr>
      <w:r w:rsidRPr="003A45D5">
        <w:rPr>
          <w:b/>
          <w:sz w:val="22"/>
          <w:szCs w:val="22"/>
        </w:rPr>
        <w:t>For complaints relating to a registered supporter’s conduct:</w:t>
      </w:r>
      <w:r w:rsidRPr="003A45D5">
        <w:rPr>
          <w:sz w:val="22"/>
          <w:szCs w:val="22"/>
        </w:rPr>
        <w:t xml:space="preserve"> Any person can raise a complaint or concern with the System Governor about the conduct of a registered supporter by calling My Aged Care.</w:t>
      </w:r>
      <w:r w:rsidR="001C282F" w:rsidRPr="003A45D5">
        <w:rPr>
          <w:sz w:val="22"/>
          <w:szCs w:val="22"/>
        </w:rPr>
        <w:t xml:space="preserve"> Complaints can be made using the </w:t>
      </w:r>
      <w:hyperlink r:id="rId16" w:anchor="make-a-complaint-or-submit-a-document" w:history="1">
        <w:r w:rsidR="001C282F" w:rsidRPr="003A45D5">
          <w:rPr>
            <w:rStyle w:val="Hyperlink"/>
            <w:sz w:val="22"/>
            <w:szCs w:val="22"/>
          </w:rPr>
          <w:t>online form</w:t>
        </w:r>
      </w:hyperlink>
      <w:r w:rsidR="001C282F" w:rsidRPr="003A45D5">
        <w:rPr>
          <w:sz w:val="22"/>
          <w:szCs w:val="22"/>
        </w:rPr>
        <w:t xml:space="preserve"> available on the </w:t>
      </w:r>
      <w:r w:rsidR="00A22F98" w:rsidRPr="003A45D5">
        <w:rPr>
          <w:sz w:val="22"/>
          <w:szCs w:val="22"/>
        </w:rPr>
        <w:t>department’s website for registered supporters.</w:t>
      </w:r>
    </w:p>
    <w:p w14:paraId="5545132D" w14:textId="054C9431" w:rsidR="00F6088B" w:rsidRDefault="00F6088B" w:rsidP="00F3066E">
      <w:pPr>
        <w:pStyle w:val="Tablelistbullet"/>
        <w:rPr>
          <w:sz w:val="22"/>
          <w:szCs w:val="22"/>
        </w:rPr>
      </w:pPr>
      <w:r w:rsidRPr="00A22F98">
        <w:rPr>
          <w:b/>
          <w:sz w:val="22"/>
          <w:szCs w:val="22"/>
        </w:rPr>
        <w:t>For complaints relating to the provision of aged care services:</w:t>
      </w:r>
      <w:r w:rsidRPr="00A22F98">
        <w:rPr>
          <w:sz w:val="22"/>
          <w:szCs w:val="22"/>
        </w:rPr>
        <w:t xml:space="preserve"> Older people and people supporting them can raise complaints or concerns about aged care providers, including their engagement with registered supporters, with the </w:t>
      </w:r>
      <w:hyperlink r:id="rId17" w:history="1">
        <w:r w:rsidRPr="00A22F98">
          <w:rPr>
            <w:rStyle w:val="Hyperlink"/>
            <w:sz w:val="22"/>
            <w:szCs w:val="22"/>
          </w:rPr>
          <w:t>Aged Care Quality and Safety Commission.</w:t>
        </w:r>
      </w:hyperlink>
    </w:p>
    <w:p w14:paraId="045704B5" w14:textId="77777777" w:rsidR="008C45D3" w:rsidRDefault="008C45D3" w:rsidP="008C45D3">
      <w:pPr>
        <w:pStyle w:val="Tablelistbullet"/>
        <w:numPr>
          <w:ilvl w:val="0"/>
          <w:numId w:val="0"/>
        </w:numPr>
        <w:ind w:left="360"/>
      </w:pPr>
    </w:p>
    <w:p w14:paraId="37B91006" w14:textId="4DA310DA" w:rsidR="008C45D3" w:rsidRPr="006361B7" w:rsidRDefault="008C45D3" w:rsidP="003A45D5">
      <w:pPr>
        <w:rPr>
          <w:szCs w:val="22"/>
        </w:rPr>
      </w:pPr>
      <w:r w:rsidRPr="006361B7">
        <w:rPr>
          <w:szCs w:val="22"/>
        </w:rPr>
        <w:t xml:space="preserve">Further information on </w:t>
      </w:r>
      <w:r w:rsidR="006361B7">
        <w:rPr>
          <w:szCs w:val="22"/>
        </w:rPr>
        <w:t>complaint-making</w:t>
      </w:r>
      <w:r w:rsidRPr="006361B7">
        <w:rPr>
          <w:szCs w:val="22"/>
        </w:rPr>
        <w:t xml:space="preserve"> is available in the </w:t>
      </w:r>
      <w:hyperlink r:id="rId18" w:history="1">
        <w:r w:rsidR="006361B7" w:rsidRPr="006361B7">
          <w:rPr>
            <w:rStyle w:val="Hyperlink"/>
            <w:szCs w:val="22"/>
          </w:rPr>
          <w:t>Complaints and Reviews of Decisions policy.</w:t>
        </w:r>
      </w:hyperlink>
    </w:p>
    <w:p w14:paraId="6E92E4FF" w14:textId="6AF4365E" w:rsidR="5EF546E0" w:rsidRDefault="5EF546E0" w:rsidP="00B06DF3">
      <w:pPr>
        <w:pStyle w:val="Heading2"/>
      </w:pPr>
      <w:bookmarkStart w:id="21" w:name="_Toc227581427"/>
      <w:r>
        <w:t>Ensuring an older person is not left without support</w:t>
      </w:r>
      <w:bookmarkEnd w:id="21"/>
    </w:p>
    <w:p w14:paraId="57F0A7DD" w14:textId="70E864C5" w:rsidR="3FCD7AA6" w:rsidRPr="00A22F98" w:rsidRDefault="3FCD7AA6" w:rsidP="20D23448">
      <w:pPr>
        <w:rPr>
          <w:szCs w:val="22"/>
        </w:rPr>
      </w:pPr>
      <w:r w:rsidRPr="00A22F98">
        <w:rPr>
          <w:szCs w:val="22"/>
        </w:rPr>
        <w:t xml:space="preserve">There are several safeguards outside of the Act that serve to ensure older people are not left without support. This is particularly important for older people who </w:t>
      </w:r>
      <w:r w:rsidR="2F2EB84C" w:rsidRPr="00A22F98">
        <w:rPr>
          <w:szCs w:val="22"/>
        </w:rPr>
        <w:t xml:space="preserve">experience a loss in </w:t>
      </w:r>
      <w:r w:rsidR="00370C06" w:rsidRPr="00A22F98">
        <w:rPr>
          <w:szCs w:val="22"/>
        </w:rPr>
        <w:t xml:space="preserve">decision-making ability </w:t>
      </w:r>
      <w:r w:rsidR="2F2EB84C" w:rsidRPr="00A22F98">
        <w:rPr>
          <w:szCs w:val="22"/>
        </w:rPr>
        <w:t xml:space="preserve">before a </w:t>
      </w:r>
      <w:r w:rsidRPr="00A22F98">
        <w:rPr>
          <w:szCs w:val="22"/>
        </w:rPr>
        <w:t xml:space="preserve">decision maker </w:t>
      </w:r>
      <w:r w:rsidR="7E4BB18F" w:rsidRPr="00A22F98">
        <w:rPr>
          <w:szCs w:val="22"/>
        </w:rPr>
        <w:t xml:space="preserve">is </w:t>
      </w:r>
      <w:r w:rsidR="008F0BEA" w:rsidRPr="00A22F98">
        <w:rPr>
          <w:szCs w:val="22"/>
        </w:rPr>
        <w:t xml:space="preserve">appointed </w:t>
      </w:r>
      <w:r w:rsidR="7E4BB18F" w:rsidRPr="00A22F98">
        <w:rPr>
          <w:szCs w:val="22"/>
        </w:rPr>
        <w:t>under a</w:t>
      </w:r>
      <w:r w:rsidR="003244A6" w:rsidRPr="00A22F98">
        <w:rPr>
          <w:szCs w:val="22"/>
        </w:rPr>
        <w:t xml:space="preserve"> Commonwealth,</w:t>
      </w:r>
      <w:r w:rsidR="7E4BB18F" w:rsidRPr="00A22F98">
        <w:rPr>
          <w:szCs w:val="22"/>
        </w:rPr>
        <w:t xml:space="preserve"> state </w:t>
      </w:r>
      <w:r w:rsidR="7E4BB18F" w:rsidRPr="00A22F98">
        <w:rPr>
          <w:szCs w:val="22"/>
        </w:rPr>
        <w:lastRenderedPageBreak/>
        <w:t>or territory arrangement</w:t>
      </w:r>
      <w:r w:rsidR="00A24F11" w:rsidRPr="00A22F98">
        <w:rPr>
          <w:szCs w:val="22"/>
        </w:rPr>
        <w:t xml:space="preserve">, or </w:t>
      </w:r>
      <w:r w:rsidR="00965DC7" w:rsidRPr="00A22F98">
        <w:rPr>
          <w:szCs w:val="22"/>
        </w:rPr>
        <w:t>older people who do</w:t>
      </w:r>
      <w:r w:rsidR="00B7015D" w:rsidRPr="00A22F98">
        <w:rPr>
          <w:szCs w:val="22"/>
        </w:rPr>
        <w:t xml:space="preserve"> </w:t>
      </w:r>
      <w:r w:rsidR="000F6BF6" w:rsidRPr="00A22F98">
        <w:rPr>
          <w:szCs w:val="22"/>
        </w:rPr>
        <w:t xml:space="preserve">not </w:t>
      </w:r>
      <w:r w:rsidR="00B7015D" w:rsidRPr="00A22F98">
        <w:rPr>
          <w:szCs w:val="22"/>
        </w:rPr>
        <w:t xml:space="preserve">have </w:t>
      </w:r>
      <w:r w:rsidR="00EB6A8F" w:rsidRPr="00A22F98">
        <w:rPr>
          <w:szCs w:val="22"/>
        </w:rPr>
        <w:t xml:space="preserve">people </w:t>
      </w:r>
      <w:r w:rsidR="00B7015D" w:rsidRPr="00A22F98">
        <w:rPr>
          <w:szCs w:val="22"/>
        </w:rPr>
        <w:t xml:space="preserve">to support them </w:t>
      </w:r>
      <w:r w:rsidR="00B25EFC" w:rsidRPr="00A22F98">
        <w:rPr>
          <w:szCs w:val="22"/>
        </w:rPr>
        <w:t xml:space="preserve">in their </w:t>
      </w:r>
      <w:r w:rsidR="00AA4511" w:rsidRPr="00A22F98">
        <w:rPr>
          <w:szCs w:val="22"/>
        </w:rPr>
        <w:t>decision-making</w:t>
      </w:r>
      <w:r w:rsidR="7E4BB18F" w:rsidRPr="00A22F98">
        <w:rPr>
          <w:szCs w:val="22"/>
        </w:rPr>
        <w:t>.</w:t>
      </w:r>
    </w:p>
    <w:p w14:paraId="6D9AB42A" w14:textId="1E6EBAAD" w:rsidR="00C53D9C" w:rsidRPr="00A22F98" w:rsidRDefault="00C53D9C" w:rsidP="20D23448">
      <w:pPr>
        <w:rPr>
          <w:szCs w:val="22"/>
        </w:rPr>
      </w:pPr>
      <w:r w:rsidRPr="00A22F98">
        <w:rPr>
          <w:szCs w:val="22"/>
        </w:rPr>
        <w:t xml:space="preserve">Supports that may be available </w:t>
      </w:r>
      <w:r w:rsidR="003C38CB" w:rsidRPr="00A22F98">
        <w:rPr>
          <w:szCs w:val="22"/>
        </w:rPr>
        <w:t>to older people</w:t>
      </w:r>
      <w:r w:rsidR="222C7995" w:rsidRPr="00A22F98">
        <w:rPr>
          <w:szCs w:val="22"/>
        </w:rPr>
        <w:t xml:space="preserve">, including </w:t>
      </w:r>
      <w:r w:rsidR="003C38CB" w:rsidRPr="00A22F98">
        <w:rPr>
          <w:szCs w:val="22"/>
        </w:rPr>
        <w:t>vulnerable older people</w:t>
      </w:r>
      <w:r w:rsidR="00F4382A" w:rsidRPr="00A22F98">
        <w:rPr>
          <w:szCs w:val="22"/>
        </w:rPr>
        <w:t>,</w:t>
      </w:r>
      <w:r w:rsidR="003C38CB" w:rsidRPr="00A22F98">
        <w:rPr>
          <w:szCs w:val="22"/>
        </w:rPr>
        <w:t xml:space="preserve"> </w:t>
      </w:r>
      <w:r w:rsidRPr="00A22F98">
        <w:rPr>
          <w:szCs w:val="22"/>
        </w:rPr>
        <w:t>include:</w:t>
      </w:r>
    </w:p>
    <w:p w14:paraId="5A7B7F10" w14:textId="58427C13" w:rsidR="00C53D9C" w:rsidRPr="003A45D5" w:rsidRDefault="00DC070D" w:rsidP="008F4E88">
      <w:pPr>
        <w:pStyle w:val="Tablelistbullet"/>
        <w:rPr>
          <w:sz w:val="22"/>
          <w:szCs w:val="22"/>
        </w:rPr>
      </w:pPr>
      <w:r w:rsidRPr="003A45D5">
        <w:rPr>
          <w:sz w:val="22"/>
          <w:szCs w:val="22"/>
        </w:rPr>
        <w:t xml:space="preserve">Assistance from a care finder. This is a free service for vulnerable older people who need intensive support to access aged care and other local services. More information is available at </w:t>
      </w:r>
      <w:hyperlink r:id="rId19" w:history="1">
        <w:r w:rsidRPr="00A22F98">
          <w:rPr>
            <w:rStyle w:val="Hyperlink"/>
            <w:sz w:val="22"/>
            <w:szCs w:val="22"/>
          </w:rPr>
          <w:t>www.myagedcare.gov.au/help-care-finder</w:t>
        </w:r>
      </w:hyperlink>
      <w:r w:rsidRPr="003A45D5">
        <w:rPr>
          <w:sz w:val="22"/>
          <w:szCs w:val="22"/>
        </w:rPr>
        <w:t>.</w:t>
      </w:r>
    </w:p>
    <w:p w14:paraId="55FD0362" w14:textId="3A0F84B6" w:rsidR="008F0BEA" w:rsidRPr="003A45D5" w:rsidRDefault="004E2885" w:rsidP="008F4E88">
      <w:pPr>
        <w:pStyle w:val="Tablelistbullet"/>
        <w:rPr>
          <w:sz w:val="22"/>
          <w:szCs w:val="22"/>
        </w:rPr>
      </w:pPr>
      <w:r w:rsidRPr="003A45D5">
        <w:rPr>
          <w:sz w:val="22"/>
          <w:szCs w:val="22"/>
        </w:rPr>
        <w:t>Assistance from the Older Persons Advocacy Network</w:t>
      </w:r>
      <w:r w:rsidR="00351B69" w:rsidRPr="003A45D5">
        <w:rPr>
          <w:sz w:val="22"/>
          <w:szCs w:val="22"/>
        </w:rPr>
        <w:t xml:space="preserve"> (OPAN). </w:t>
      </w:r>
      <w:r w:rsidR="00D42E6F" w:rsidRPr="003A45D5">
        <w:rPr>
          <w:sz w:val="22"/>
          <w:szCs w:val="22"/>
        </w:rPr>
        <w:t>OPAN</w:t>
      </w:r>
      <w:r w:rsidR="00561A3A" w:rsidRPr="003A45D5">
        <w:rPr>
          <w:sz w:val="22"/>
          <w:szCs w:val="22"/>
        </w:rPr>
        <w:t xml:space="preserve"> </w:t>
      </w:r>
      <w:r w:rsidR="00E649D2" w:rsidRPr="003A45D5">
        <w:rPr>
          <w:sz w:val="22"/>
          <w:szCs w:val="22"/>
        </w:rPr>
        <w:t>aged care</w:t>
      </w:r>
      <w:r w:rsidR="00561A3A" w:rsidRPr="003A45D5">
        <w:rPr>
          <w:sz w:val="22"/>
          <w:szCs w:val="22"/>
        </w:rPr>
        <w:t xml:space="preserve"> advocates</w:t>
      </w:r>
      <w:r w:rsidR="00D42E6F" w:rsidRPr="003A45D5">
        <w:rPr>
          <w:sz w:val="22"/>
          <w:szCs w:val="22"/>
        </w:rPr>
        <w:t xml:space="preserve"> provide free, confidential and independent information and support to older people seeking or receiving </w:t>
      </w:r>
      <w:r w:rsidR="4A989BC9" w:rsidRPr="003A45D5">
        <w:rPr>
          <w:sz w:val="22"/>
          <w:szCs w:val="22"/>
        </w:rPr>
        <w:t xml:space="preserve">Australian </w:t>
      </w:r>
      <w:r w:rsidR="30B0D556" w:rsidRPr="003A45D5">
        <w:rPr>
          <w:sz w:val="22"/>
          <w:szCs w:val="22"/>
        </w:rPr>
        <w:t>G</w:t>
      </w:r>
      <w:r w:rsidR="00D42E6F" w:rsidRPr="003A45D5">
        <w:rPr>
          <w:sz w:val="22"/>
          <w:szCs w:val="22"/>
        </w:rPr>
        <w:t xml:space="preserve">overnment-funded aged care as well as their families and other </w:t>
      </w:r>
      <w:r w:rsidR="00EB6A8F" w:rsidRPr="003A45D5">
        <w:rPr>
          <w:sz w:val="22"/>
          <w:szCs w:val="22"/>
        </w:rPr>
        <w:t>people who provide support to the older person</w:t>
      </w:r>
      <w:r w:rsidR="00D42E6F" w:rsidRPr="003A45D5">
        <w:rPr>
          <w:sz w:val="22"/>
          <w:szCs w:val="22"/>
        </w:rPr>
        <w:t xml:space="preserve">. More information is available at </w:t>
      </w:r>
      <w:hyperlink r:id="rId20">
        <w:r w:rsidR="00686B24" w:rsidRPr="00A22F98">
          <w:rPr>
            <w:rStyle w:val="Hyperlink"/>
            <w:sz w:val="22"/>
            <w:szCs w:val="22"/>
          </w:rPr>
          <w:t>opan.org.au/</w:t>
        </w:r>
      </w:hyperlink>
      <w:r w:rsidR="004C31EA" w:rsidRPr="003A45D5">
        <w:rPr>
          <w:sz w:val="22"/>
          <w:szCs w:val="22"/>
        </w:rPr>
        <w:t xml:space="preserve"> or by calling 1800 700 600.</w:t>
      </w:r>
    </w:p>
    <w:p w14:paraId="05B37BFC" w14:textId="7490C67E" w:rsidR="00C446BD" w:rsidRPr="003A45D5" w:rsidRDefault="00C446BD" w:rsidP="008F4E88">
      <w:pPr>
        <w:pStyle w:val="Tablelistbullet"/>
        <w:rPr>
          <w:sz w:val="22"/>
          <w:szCs w:val="22"/>
        </w:rPr>
      </w:pPr>
      <w:r w:rsidRPr="003A45D5">
        <w:rPr>
          <w:sz w:val="22"/>
          <w:szCs w:val="22"/>
        </w:rPr>
        <w:t>Assistance from an Elder Care Support worke</w:t>
      </w:r>
      <w:r w:rsidR="000C1660" w:rsidRPr="003A45D5">
        <w:rPr>
          <w:sz w:val="22"/>
          <w:szCs w:val="22"/>
        </w:rPr>
        <w:t xml:space="preserve">r, who help older First Nations people, their families and carers to access aged care services. More information is available at </w:t>
      </w:r>
      <w:hyperlink r:id="rId21" w:history="1">
        <w:r w:rsidR="008D5B85" w:rsidRPr="007A75EA">
          <w:rPr>
            <w:rStyle w:val="Hyperlink"/>
            <w:sz w:val="22"/>
            <w:szCs w:val="22"/>
          </w:rPr>
          <w:t>www.myagedcare.gov.au/elder-care-support-program</w:t>
        </w:r>
      </w:hyperlink>
      <w:r w:rsidR="008D5B85">
        <w:rPr>
          <w:sz w:val="22"/>
          <w:szCs w:val="22"/>
        </w:rPr>
        <w:t xml:space="preserve">. </w:t>
      </w:r>
    </w:p>
    <w:p w14:paraId="6D8F8FE1" w14:textId="6922604C" w:rsidR="001C09A0" w:rsidRPr="008D5B85" w:rsidRDefault="001C09A0" w:rsidP="001C09A0">
      <w:pPr>
        <w:rPr>
          <w:szCs w:val="22"/>
        </w:rPr>
      </w:pPr>
      <w:r w:rsidRPr="008D5B85">
        <w:rPr>
          <w:szCs w:val="22"/>
        </w:rPr>
        <w:t xml:space="preserve">My Aged Care has </w:t>
      </w:r>
      <w:r w:rsidR="00AD4DB5" w:rsidRPr="008D5B85">
        <w:rPr>
          <w:szCs w:val="22"/>
        </w:rPr>
        <w:t xml:space="preserve">up to date </w:t>
      </w:r>
      <w:r w:rsidRPr="008D5B85">
        <w:rPr>
          <w:szCs w:val="22"/>
        </w:rPr>
        <w:t>information on the different kinds of supports available to an older person</w:t>
      </w:r>
      <w:r w:rsidR="004C31EA" w:rsidRPr="008D5B85">
        <w:rPr>
          <w:szCs w:val="22"/>
        </w:rPr>
        <w:t xml:space="preserve">, their families and others concerned for their well-being. Information is available at </w:t>
      </w:r>
      <w:hyperlink r:id="rId22" w:history="1">
        <w:r w:rsidR="004C31EA" w:rsidRPr="008D5B85">
          <w:rPr>
            <w:rStyle w:val="Hyperlink"/>
            <w:szCs w:val="22"/>
          </w:rPr>
          <w:t>www.myagedcare.gov.au/getting-support</w:t>
        </w:r>
      </w:hyperlink>
      <w:r w:rsidR="004C31EA" w:rsidRPr="008D5B85">
        <w:rPr>
          <w:szCs w:val="22"/>
        </w:rPr>
        <w:t>.</w:t>
      </w:r>
    </w:p>
    <w:p w14:paraId="43714F02" w14:textId="66D53965" w:rsidR="007963ED" w:rsidRDefault="007963ED" w:rsidP="00B06DF3">
      <w:pPr>
        <w:pStyle w:val="Heading2"/>
      </w:pPr>
      <w:bookmarkStart w:id="22" w:name="_Toc227581428"/>
      <w:r w:rsidRPr="00422E44">
        <w:t>Other</w:t>
      </w:r>
      <w:r>
        <w:t xml:space="preserve"> resources</w:t>
      </w:r>
      <w:bookmarkEnd w:id="22"/>
    </w:p>
    <w:p w14:paraId="6CF0C795" w14:textId="623934AE" w:rsidR="007963ED" w:rsidRDefault="007963ED" w:rsidP="007963ED">
      <w:r>
        <w:t xml:space="preserve">Older people and </w:t>
      </w:r>
      <w:r w:rsidR="00DC5C42">
        <w:t xml:space="preserve">the </w:t>
      </w:r>
      <w:r w:rsidR="006F684D">
        <w:t>people who support them</w:t>
      </w:r>
      <w:r>
        <w:t xml:space="preserve"> should be aware of how to recognise and respond to abuse, neglect, or misconduct. Options for information and support can include:</w:t>
      </w:r>
    </w:p>
    <w:p w14:paraId="75BB271C" w14:textId="29603A12" w:rsidR="007963ED" w:rsidRPr="007B3E7C" w:rsidRDefault="007963ED" w:rsidP="00C65189">
      <w:pPr>
        <w:pStyle w:val="Tablelistbullet"/>
        <w:rPr>
          <w:szCs w:val="22"/>
        </w:rPr>
      </w:pPr>
      <w:r w:rsidRPr="00C65189">
        <w:rPr>
          <w:sz w:val="22"/>
          <w:szCs w:val="22"/>
        </w:rPr>
        <w:t xml:space="preserve">Elder Abuse Helpline at 1800 353 373 and </w:t>
      </w:r>
      <w:hyperlink r:id="rId23" w:history="1">
        <w:r w:rsidRPr="00C65189">
          <w:rPr>
            <w:rStyle w:val="Hyperlink"/>
            <w:sz w:val="22"/>
            <w:szCs w:val="22"/>
          </w:rPr>
          <w:t>www.compass.info</w:t>
        </w:r>
      </w:hyperlink>
      <w:r w:rsidRPr="00C65189">
        <w:rPr>
          <w:sz w:val="22"/>
          <w:szCs w:val="22"/>
        </w:rPr>
        <w:t xml:space="preserve"> for information on elder abuse </w:t>
      </w:r>
      <w:r w:rsidR="00F02AEF" w:rsidRPr="00C65189">
        <w:rPr>
          <w:sz w:val="22"/>
          <w:szCs w:val="22"/>
        </w:rPr>
        <w:t>and ageism</w:t>
      </w:r>
      <w:r w:rsidRPr="00C65189">
        <w:rPr>
          <w:sz w:val="22"/>
          <w:szCs w:val="22"/>
        </w:rPr>
        <w:t xml:space="preserve"> </w:t>
      </w:r>
    </w:p>
    <w:p w14:paraId="27D85296" w14:textId="1D07C637" w:rsidR="007963ED" w:rsidRPr="007B3E7C" w:rsidRDefault="007963ED" w:rsidP="00C65189">
      <w:pPr>
        <w:pStyle w:val="Tablelistbullet"/>
        <w:rPr>
          <w:szCs w:val="22"/>
        </w:rPr>
      </w:pPr>
      <w:r w:rsidRPr="00C65189">
        <w:rPr>
          <w:sz w:val="22"/>
          <w:szCs w:val="22"/>
        </w:rPr>
        <w:t xml:space="preserve">1800RESPECT at 1800 737 732 and </w:t>
      </w:r>
      <w:hyperlink r:id="rId24" w:history="1">
        <w:r w:rsidRPr="00C65189">
          <w:rPr>
            <w:rStyle w:val="Hyperlink"/>
            <w:sz w:val="22"/>
            <w:szCs w:val="22"/>
          </w:rPr>
          <w:t>www.1800respect.org.au</w:t>
        </w:r>
      </w:hyperlink>
    </w:p>
    <w:p w14:paraId="30E5103F" w14:textId="61EF521F" w:rsidR="007963ED" w:rsidRPr="007B3E7C" w:rsidRDefault="00B46A85" w:rsidP="00C65189">
      <w:pPr>
        <w:pStyle w:val="Tablelistbullet"/>
        <w:rPr>
          <w:szCs w:val="22"/>
        </w:rPr>
      </w:pPr>
      <w:r w:rsidRPr="00C65189">
        <w:rPr>
          <w:sz w:val="22"/>
          <w:szCs w:val="22"/>
        </w:rPr>
        <w:t>s</w:t>
      </w:r>
      <w:r w:rsidR="007963ED" w:rsidRPr="00C65189">
        <w:rPr>
          <w:sz w:val="22"/>
          <w:szCs w:val="22"/>
        </w:rPr>
        <w:t>tate and territory tribunals (for issues relating to a decision-maker appointed under a state or territory arrangement), and</w:t>
      </w:r>
    </w:p>
    <w:p w14:paraId="38534566" w14:textId="1089E0A9" w:rsidR="00C54716" w:rsidRPr="007B3E7C" w:rsidRDefault="007963ED" w:rsidP="00C65189">
      <w:pPr>
        <w:pStyle w:val="Tablelistbullet"/>
        <w:rPr>
          <w:szCs w:val="22"/>
        </w:rPr>
      </w:pPr>
      <w:r w:rsidRPr="00C65189" w:rsidDel="00A3793C">
        <w:rPr>
          <w:sz w:val="22"/>
          <w:szCs w:val="22"/>
        </w:rPr>
        <w:t>police</w:t>
      </w:r>
      <w:r w:rsidRPr="00C65189">
        <w:rPr>
          <w:sz w:val="22"/>
          <w:szCs w:val="22"/>
        </w:rPr>
        <w:t xml:space="preserve"> (for allegations of criminal activity).</w:t>
      </w:r>
    </w:p>
    <w:p w14:paraId="3C57E9B6" w14:textId="376ECABD" w:rsidR="00DA710C" w:rsidRPr="004F77DF" w:rsidRDefault="00DA710C" w:rsidP="000E1F61">
      <w:pPr>
        <w:pStyle w:val="Heading3"/>
      </w:pPr>
      <w:bookmarkStart w:id="23" w:name="_Toc227581429"/>
      <w:r>
        <w:t>Further information on state and territory laws and organisations</w:t>
      </w:r>
      <w:bookmarkEnd w:id="23"/>
    </w:p>
    <w:p w14:paraId="517B0965" w14:textId="4E4BDC62" w:rsidR="005240F9" w:rsidRPr="00795DCA" w:rsidRDefault="005240F9" w:rsidP="005240F9">
      <w:r w:rsidRPr="2995977F">
        <w:t>Find more information on the laws in your state or territory</w:t>
      </w:r>
      <w:r w:rsidR="004453AA">
        <w:t xml:space="preserve"> relating to decision-making arrangements and organisations like tribun</w:t>
      </w:r>
      <w:r w:rsidR="001B44C1">
        <w:t xml:space="preserve">als </w:t>
      </w:r>
      <w:r w:rsidR="007F7494">
        <w:t>and</w:t>
      </w:r>
      <w:r w:rsidR="001B44C1">
        <w:t xml:space="preserve"> Public Guardians </w:t>
      </w:r>
      <w:r w:rsidR="004453AA">
        <w:t>who can assist you</w:t>
      </w:r>
      <w:r w:rsidRPr="2995977F">
        <w:t>:</w:t>
      </w:r>
    </w:p>
    <w:p w14:paraId="7824571B" w14:textId="77777777" w:rsidR="005240F9" w:rsidRPr="007B3E7C" w:rsidRDefault="005240F9" w:rsidP="00C65189">
      <w:pPr>
        <w:pStyle w:val="Tablelistbullet"/>
        <w:rPr>
          <w:szCs w:val="22"/>
        </w:rPr>
      </w:pPr>
      <w:hyperlink r:id="rId25" w:tgtFrame="_blank" w:history="1">
        <w:r w:rsidRPr="00C65189">
          <w:rPr>
            <w:rStyle w:val="Hyperlink"/>
            <w:sz w:val="22"/>
            <w:szCs w:val="22"/>
          </w:rPr>
          <w:t>Australian Capital Territory</w:t>
        </w:r>
      </w:hyperlink>
    </w:p>
    <w:p w14:paraId="252EAAD6" w14:textId="4F52827A" w:rsidR="005240F9" w:rsidRPr="007B3E7C" w:rsidRDefault="005240F9" w:rsidP="00C65189">
      <w:pPr>
        <w:pStyle w:val="Tablelistbullet"/>
        <w:rPr>
          <w:szCs w:val="22"/>
        </w:rPr>
      </w:pPr>
      <w:hyperlink r:id="rId26" w:tgtFrame="_blank" w:history="1">
        <w:r w:rsidRPr="00C65189">
          <w:rPr>
            <w:rStyle w:val="Hyperlink"/>
            <w:sz w:val="22"/>
            <w:szCs w:val="22"/>
          </w:rPr>
          <w:t>New South Wales</w:t>
        </w:r>
      </w:hyperlink>
      <w:r w:rsidR="004E39F1" w:rsidRPr="00C65189">
        <w:rPr>
          <w:sz w:val="22"/>
          <w:szCs w:val="22"/>
        </w:rPr>
        <w:t xml:space="preserve"> </w:t>
      </w:r>
      <w:r w:rsidR="007F7494" w:rsidRPr="00C65189">
        <w:rPr>
          <w:sz w:val="22"/>
          <w:szCs w:val="22"/>
        </w:rPr>
        <w:t xml:space="preserve">(and the </w:t>
      </w:r>
      <w:hyperlink r:id="rId27" w:history="1">
        <w:r w:rsidR="007F7494" w:rsidRPr="00C65189">
          <w:rPr>
            <w:rStyle w:val="Hyperlink"/>
            <w:sz w:val="22"/>
            <w:szCs w:val="22"/>
          </w:rPr>
          <w:t>Ageing and Disability Commission</w:t>
        </w:r>
      </w:hyperlink>
      <w:r w:rsidR="007F7494" w:rsidRPr="00C65189">
        <w:rPr>
          <w:sz w:val="22"/>
          <w:szCs w:val="22"/>
        </w:rPr>
        <w:t>).</w:t>
      </w:r>
    </w:p>
    <w:p w14:paraId="0A5C8952" w14:textId="77777777" w:rsidR="005240F9" w:rsidRPr="007B3E7C" w:rsidRDefault="005240F9" w:rsidP="00C65189">
      <w:pPr>
        <w:pStyle w:val="Tablelistbullet"/>
        <w:rPr>
          <w:szCs w:val="22"/>
        </w:rPr>
      </w:pPr>
      <w:hyperlink r:id="rId28" w:tgtFrame="_blank" w:history="1">
        <w:r w:rsidRPr="00C65189">
          <w:rPr>
            <w:rStyle w:val="Hyperlink"/>
            <w:sz w:val="22"/>
            <w:szCs w:val="22"/>
          </w:rPr>
          <w:t>Northern Territory</w:t>
        </w:r>
      </w:hyperlink>
    </w:p>
    <w:p w14:paraId="1B0CBD66" w14:textId="77777777" w:rsidR="005240F9" w:rsidRPr="007B3E7C" w:rsidRDefault="005240F9" w:rsidP="00C65189">
      <w:pPr>
        <w:pStyle w:val="Tablelistbullet"/>
        <w:rPr>
          <w:szCs w:val="22"/>
        </w:rPr>
      </w:pPr>
      <w:hyperlink r:id="rId29" w:history="1">
        <w:r w:rsidRPr="00C65189">
          <w:rPr>
            <w:rStyle w:val="Hyperlink"/>
            <w:sz w:val="22"/>
            <w:szCs w:val="22"/>
          </w:rPr>
          <w:t>Queensland</w:t>
        </w:r>
      </w:hyperlink>
    </w:p>
    <w:p w14:paraId="52CAA4C8" w14:textId="77777777" w:rsidR="005240F9" w:rsidRPr="007B3E7C" w:rsidRDefault="005240F9" w:rsidP="00C65189">
      <w:pPr>
        <w:pStyle w:val="Tablelistbullet"/>
        <w:rPr>
          <w:szCs w:val="22"/>
        </w:rPr>
      </w:pPr>
      <w:hyperlink r:id="rId30" w:tgtFrame="_blank" w:history="1">
        <w:r w:rsidRPr="00C65189">
          <w:rPr>
            <w:rStyle w:val="Hyperlink"/>
            <w:sz w:val="22"/>
            <w:szCs w:val="22"/>
          </w:rPr>
          <w:t>South Australia</w:t>
        </w:r>
      </w:hyperlink>
    </w:p>
    <w:p w14:paraId="4320655F" w14:textId="77777777" w:rsidR="005240F9" w:rsidRPr="007B3E7C" w:rsidRDefault="005240F9" w:rsidP="00C65189">
      <w:pPr>
        <w:pStyle w:val="Tablelistbullet"/>
        <w:rPr>
          <w:szCs w:val="22"/>
        </w:rPr>
      </w:pPr>
      <w:hyperlink r:id="rId31" w:tgtFrame="_blank" w:history="1">
        <w:r w:rsidRPr="00C65189">
          <w:rPr>
            <w:rStyle w:val="Hyperlink"/>
            <w:sz w:val="22"/>
            <w:szCs w:val="22"/>
          </w:rPr>
          <w:t>Tasmania</w:t>
        </w:r>
      </w:hyperlink>
    </w:p>
    <w:p w14:paraId="4CDDC9BF" w14:textId="77777777" w:rsidR="005240F9" w:rsidRPr="007B3E7C" w:rsidRDefault="005240F9" w:rsidP="00C65189">
      <w:pPr>
        <w:pStyle w:val="Tablelistbullet"/>
        <w:rPr>
          <w:szCs w:val="22"/>
        </w:rPr>
      </w:pPr>
      <w:hyperlink r:id="rId32" w:tgtFrame="_blank" w:history="1">
        <w:r w:rsidRPr="00C65189">
          <w:rPr>
            <w:rStyle w:val="Hyperlink"/>
            <w:sz w:val="22"/>
            <w:szCs w:val="22"/>
          </w:rPr>
          <w:t>Victoria</w:t>
        </w:r>
      </w:hyperlink>
    </w:p>
    <w:p w14:paraId="1061EB2D" w14:textId="16CC8F94" w:rsidR="00DA710C" w:rsidRPr="007B3E7C" w:rsidRDefault="005240F9" w:rsidP="00C65189">
      <w:pPr>
        <w:pStyle w:val="Tablelistbullet"/>
        <w:rPr>
          <w:szCs w:val="22"/>
        </w:rPr>
      </w:pPr>
      <w:hyperlink r:id="rId33">
        <w:r w:rsidRPr="00C65189">
          <w:rPr>
            <w:rStyle w:val="Hyperlink"/>
            <w:sz w:val="22"/>
            <w:szCs w:val="22"/>
          </w:rPr>
          <w:t>Western Australia</w:t>
        </w:r>
      </w:hyperlink>
    </w:p>
    <w:p w14:paraId="38D4A90B" w14:textId="2131D916" w:rsidR="0025214F" w:rsidRDefault="0025214F" w:rsidP="00B06DF3">
      <w:pPr>
        <w:pStyle w:val="Heading1"/>
      </w:pPr>
      <w:bookmarkStart w:id="24" w:name="_Toc227581430"/>
      <w:r>
        <w:t>Audience</w:t>
      </w:r>
      <w:bookmarkEnd w:id="24"/>
    </w:p>
    <w:p w14:paraId="5165D985" w14:textId="2B646B39" w:rsidR="0025214F" w:rsidRDefault="0025214F" w:rsidP="00C65189">
      <w:r>
        <w:t>This policy is intended for all stakeholders across the aged care system.</w:t>
      </w:r>
    </w:p>
    <w:p w14:paraId="4B56AAF1" w14:textId="46722892" w:rsidR="0025214F" w:rsidRPr="000E2C94" w:rsidRDefault="0025214F" w:rsidP="00C65189">
      <w:r>
        <w:lastRenderedPageBreak/>
        <w:t>This policy applies to older people and their registered supporters, aged care providers and workers and others who engage My Aged Care and the broader aged care system.</w:t>
      </w:r>
    </w:p>
    <w:p w14:paraId="5E0E4E48" w14:textId="7840F08E" w:rsidR="002E2C12" w:rsidRDefault="003F2F3C" w:rsidP="00B06DF3">
      <w:pPr>
        <w:pStyle w:val="Heading1"/>
      </w:pPr>
      <w:bookmarkStart w:id="25" w:name="_Toc227581431"/>
      <w:r>
        <w:t xml:space="preserve">Roles and </w:t>
      </w:r>
      <w:r w:rsidR="002E2C12">
        <w:t>Responsibilities</w:t>
      </w:r>
      <w:bookmarkEnd w:id="25"/>
    </w:p>
    <w:p w14:paraId="229545AC" w14:textId="3B2E137E" w:rsidR="0023147F" w:rsidRDefault="00EC3AD3" w:rsidP="007865FB">
      <w:pPr>
        <w:rPr>
          <w:b/>
          <w:bCs/>
          <w:iCs/>
        </w:rPr>
      </w:pPr>
      <w:r>
        <w:t xml:space="preserve">The </w:t>
      </w:r>
      <w:r w:rsidRPr="00257235">
        <w:t>System Governor</w:t>
      </w:r>
      <w:r>
        <w:t xml:space="preserve"> is responsible for receiving</w:t>
      </w:r>
      <w:r w:rsidR="00BD4EC0">
        <w:t xml:space="preserve"> and </w:t>
      </w:r>
      <w:r>
        <w:t>assessing</w:t>
      </w:r>
      <w:r w:rsidR="00BD4EC0">
        <w:t xml:space="preserve"> </w:t>
      </w:r>
      <w:r>
        <w:t xml:space="preserve">any requests for </w:t>
      </w:r>
      <w:r w:rsidR="00BD4EC0">
        <w:t xml:space="preserve">the </w:t>
      </w:r>
      <w:r>
        <w:t>cancellation</w:t>
      </w:r>
      <w:r w:rsidR="00210725">
        <w:t xml:space="preserve"> of a supporter’s registration</w:t>
      </w:r>
      <w:r>
        <w:t xml:space="preserve">. The System Governor is responsible for considering any information </w:t>
      </w:r>
      <w:r w:rsidR="003615E1">
        <w:t xml:space="preserve">requested or </w:t>
      </w:r>
      <w:r>
        <w:t>received</w:t>
      </w:r>
      <w:r w:rsidR="002F4E08">
        <w:t xml:space="preserve"> </w:t>
      </w:r>
      <w:r>
        <w:t xml:space="preserve">that could </w:t>
      </w:r>
      <w:r w:rsidR="003701C8">
        <w:t>justify the suspension of a supporter</w:t>
      </w:r>
      <w:r w:rsidR="00EF50BB">
        <w:t>’s</w:t>
      </w:r>
      <w:r w:rsidR="003701C8">
        <w:t xml:space="preserve"> registration</w:t>
      </w:r>
      <w:r w:rsidR="0023147F">
        <w:t>, and for overseeing the suspension process that may lead to cancellation. The System Governor is</w:t>
      </w:r>
      <w:r w:rsidR="002F4E08">
        <w:t xml:space="preserve"> also</w:t>
      </w:r>
      <w:r w:rsidR="0023147F">
        <w:t xml:space="preserve"> responsible f</w:t>
      </w:r>
      <w:r w:rsidR="00453187">
        <w:t xml:space="preserve">or </w:t>
      </w:r>
      <w:r w:rsidR="00BD4EC0">
        <w:t xml:space="preserve">internal </w:t>
      </w:r>
      <w:r w:rsidR="00453187">
        <w:t>review</w:t>
      </w:r>
      <w:r w:rsidR="00BD4EC0">
        <w:t>s of</w:t>
      </w:r>
      <w:r w:rsidR="00453187" w:rsidDel="00BD4EC0">
        <w:t xml:space="preserve"> </w:t>
      </w:r>
      <w:r w:rsidR="00453187">
        <w:t>decision</w:t>
      </w:r>
      <w:r w:rsidR="00BD4EC0">
        <w:t>s</w:t>
      </w:r>
      <w:r w:rsidR="00DE649E">
        <w:t xml:space="preserve"> (i.e. reviewable decisions)</w:t>
      </w:r>
      <w:r w:rsidR="00BD4EC0">
        <w:t>. These include a decision</w:t>
      </w:r>
      <w:r w:rsidR="00453187">
        <w:t xml:space="preserve"> to cancel a registration following a supporter’s suspension</w:t>
      </w:r>
      <w:r w:rsidR="00BD4EC0">
        <w:t>, as well as a decision not to cancel a registration following a request by the older person.</w:t>
      </w:r>
    </w:p>
    <w:p w14:paraId="20A49558" w14:textId="5349D2D3" w:rsidR="00257235" w:rsidRDefault="00EF50BB" w:rsidP="00257235">
      <w:r>
        <w:rPr>
          <w:b/>
          <w:bCs/>
        </w:rPr>
        <w:t>Registered s</w:t>
      </w:r>
      <w:r w:rsidR="00257235" w:rsidRPr="00257235">
        <w:rPr>
          <w:b/>
          <w:bCs/>
        </w:rPr>
        <w:t>upporters</w:t>
      </w:r>
      <w:r w:rsidR="00257235">
        <w:t xml:space="preserve"> are responsible for understanding their role and duties. </w:t>
      </w:r>
      <w:r>
        <w:t>Re</w:t>
      </w:r>
      <w:r w:rsidR="005105BE">
        <w:t>gistered s</w:t>
      </w:r>
      <w:r w:rsidR="00257235">
        <w:t xml:space="preserve">upporters are responsible for informing the System Governor of any change of circumstances </w:t>
      </w:r>
      <w:r w:rsidR="00BD4EC0">
        <w:t xml:space="preserve">that are likely to </w:t>
      </w:r>
      <w:r w:rsidR="00257235">
        <w:t xml:space="preserve">affect their ability to act as a </w:t>
      </w:r>
      <w:r w:rsidR="004B46F5">
        <w:t xml:space="preserve">registered </w:t>
      </w:r>
      <w:r w:rsidR="00257235">
        <w:t xml:space="preserve">supporter, including </w:t>
      </w:r>
      <w:hyperlink r:id="rId34" w:history="1">
        <w:r w:rsidR="00257235" w:rsidRPr="007B3E7C">
          <w:rPr>
            <w:rStyle w:val="Hyperlink"/>
          </w:rPr>
          <w:t>conflicts of interest</w:t>
        </w:r>
      </w:hyperlink>
      <w:r w:rsidR="00257235">
        <w:t xml:space="preserve">. </w:t>
      </w:r>
      <w:r w:rsidR="004B46F5">
        <w:t>Registered s</w:t>
      </w:r>
      <w:r w:rsidR="00257235">
        <w:t>upporters are responsible for engaging in any suspension and cancellation process</w:t>
      </w:r>
      <w:r w:rsidR="00BD4EC0">
        <w:t xml:space="preserve"> </w:t>
      </w:r>
      <w:r w:rsidR="00257235" w:rsidDel="00BD4EC0">
        <w:t>t</w:t>
      </w:r>
      <w:r w:rsidR="00257235">
        <w:t>hat involve them</w:t>
      </w:r>
      <w:r w:rsidR="00BD4EC0">
        <w:t>,</w:t>
      </w:r>
      <w:r w:rsidR="00257235">
        <w:t xml:space="preserve"> including refraining from </w:t>
      </w:r>
      <w:r w:rsidR="00BD4EC0">
        <w:t>acting as</w:t>
      </w:r>
      <w:r w:rsidR="00257235" w:rsidDel="00BD4EC0">
        <w:t xml:space="preserve"> </w:t>
      </w:r>
      <w:r w:rsidR="00257235">
        <w:t xml:space="preserve">a </w:t>
      </w:r>
      <w:r w:rsidR="00BD4EC0">
        <w:t xml:space="preserve">registered </w:t>
      </w:r>
      <w:r w:rsidR="00257235">
        <w:t xml:space="preserve">supporter while suspended. </w:t>
      </w:r>
      <w:r w:rsidR="00223112" w:rsidRPr="005B1997">
        <w:rPr>
          <w:b/>
          <w:bCs/>
        </w:rPr>
        <w:t>Supporter guardians</w:t>
      </w:r>
      <w:r w:rsidR="00223112">
        <w:t xml:space="preserve"> may also have additional responsibilities under the Commonwealth, state or territory legal arrangement they have relied on to become registered as a supporter guardian.</w:t>
      </w:r>
    </w:p>
    <w:p w14:paraId="29D98E63" w14:textId="138530B8" w:rsidR="008D61BA" w:rsidRDefault="00441F55" w:rsidP="008D61BA">
      <w:r w:rsidRPr="62660954">
        <w:rPr>
          <w:b/>
          <w:bCs/>
        </w:rPr>
        <w:t>Older people</w:t>
      </w:r>
      <w:r w:rsidR="616323A4" w:rsidRPr="62660954">
        <w:rPr>
          <w:b/>
          <w:bCs/>
        </w:rPr>
        <w:t xml:space="preserve"> </w:t>
      </w:r>
      <w:r w:rsidR="00AE1288" w:rsidRPr="004B5F72">
        <w:t xml:space="preserve">are responsible for communicating with their registered supporters and directing them to act as they wish. If an older person is unhappy with the actions of their registered supporter, they should first raise this with their registered supporter. </w:t>
      </w:r>
      <w:r w:rsidR="00320941" w:rsidDel="00AE1288">
        <w:t>I</w:t>
      </w:r>
      <w:r w:rsidR="00C425CE" w:rsidDel="00AE1288">
        <w:t xml:space="preserve">f they cannot agree on a pathway forward, </w:t>
      </w:r>
      <w:r w:rsidR="00C425CE">
        <w:t xml:space="preserve">the older person can escalate a concern, complaint, or request </w:t>
      </w:r>
      <w:r w:rsidR="00BD4EC0">
        <w:t xml:space="preserve">with the System Governor </w:t>
      </w:r>
      <w:r w:rsidR="00320941">
        <w:t>for the supporter’s registration to be cancelled</w:t>
      </w:r>
      <w:r w:rsidR="00C425CE">
        <w:t>.</w:t>
      </w:r>
    </w:p>
    <w:p w14:paraId="0BB6FBA6" w14:textId="248B5217" w:rsidR="00C425CE" w:rsidRDefault="00257235" w:rsidP="008D61BA">
      <w:r w:rsidRPr="005F4E7D">
        <w:rPr>
          <w:b/>
          <w:bCs/>
        </w:rPr>
        <w:t xml:space="preserve">Aged </w:t>
      </w:r>
      <w:r w:rsidR="005F4E7D" w:rsidRPr="005F4E7D">
        <w:rPr>
          <w:b/>
          <w:bCs/>
        </w:rPr>
        <w:t>c</w:t>
      </w:r>
      <w:r w:rsidRPr="005F4E7D">
        <w:rPr>
          <w:b/>
          <w:bCs/>
        </w:rPr>
        <w:t xml:space="preserve">are </w:t>
      </w:r>
      <w:r w:rsidR="005F4E7D" w:rsidRPr="005F4E7D">
        <w:rPr>
          <w:b/>
          <w:bCs/>
        </w:rPr>
        <w:t>p</w:t>
      </w:r>
      <w:r w:rsidR="00C425CE" w:rsidRPr="005F4E7D">
        <w:rPr>
          <w:b/>
          <w:bCs/>
        </w:rPr>
        <w:t xml:space="preserve">roviders </w:t>
      </w:r>
      <w:r w:rsidR="00EE6E5D" w:rsidRPr="005F4E7D">
        <w:rPr>
          <w:b/>
          <w:bCs/>
        </w:rPr>
        <w:t>and workers</w:t>
      </w:r>
      <w:r w:rsidR="00EE6E5D">
        <w:t xml:space="preserve"> </w:t>
      </w:r>
      <w:r w:rsidR="00C425CE">
        <w:t xml:space="preserve">are responsible for </w:t>
      </w:r>
      <w:r w:rsidR="00796078">
        <w:t xml:space="preserve">upholding their obligations </w:t>
      </w:r>
      <w:r w:rsidR="00E55070">
        <w:t xml:space="preserve">under the Act </w:t>
      </w:r>
      <w:r w:rsidR="00796078">
        <w:t xml:space="preserve">to safeguard against abuse. </w:t>
      </w:r>
      <w:r w:rsidR="00E55070">
        <w:t xml:space="preserve">These include </w:t>
      </w:r>
      <w:r w:rsidR="00FD4E07">
        <w:t xml:space="preserve">responsibilities in relation to the Strengthened Aged Care Quality Standards, the Code of Conduct for Aged Care, and the Serious Incident Response Scheme. </w:t>
      </w:r>
      <w:r w:rsidR="007A2E8A">
        <w:t>Aged care p</w:t>
      </w:r>
      <w:r w:rsidR="007C4DE8">
        <w:t>roviders</w:t>
      </w:r>
      <w:r w:rsidR="007A2E8A">
        <w:t xml:space="preserve"> and workers</w:t>
      </w:r>
      <w:r w:rsidR="007C4DE8">
        <w:t xml:space="preserve"> are also responsible for </w:t>
      </w:r>
      <w:r w:rsidR="00632853">
        <w:t>raising awareness</w:t>
      </w:r>
      <w:r w:rsidR="007A2E8A">
        <w:t xml:space="preserve"> </w:t>
      </w:r>
      <w:r w:rsidR="00632853">
        <w:t xml:space="preserve">of other pathways to respond </w:t>
      </w:r>
      <w:r w:rsidR="00A50B92">
        <w:t xml:space="preserve">to </w:t>
      </w:r>
      <w:r w:rsidR="00632853">
        <w:t>abuse, neglect or misconduct</w:t>
      </w:r>
      <w:r w:rsidR="00446B21">
        <w:t>, and supporting older pe</w:t>
      </w:r>
      <w:r w:rsidR="00FA4DF9">
        <w:t>ople</w:t>
      </w:r>
      <w:r w:rsidR="00446B21">
        <w:t xml:space="preserve"> to raise a concern or complaint about their registered supporter, if they want support.</w:t>
      </w:r>
    </w:p>
    <w:p w14:paraId="007E9669" w14:textId="25746617" w:rsidR="007C4DE8" w:rsidRPr="008D61BA" w:rsidRDefault="00796078" w:rsidP="008D61BA">
      <w:r>
        <w:t xml:space="preserve">The </w:t>
      </w:r>
      <w:r w:rsidRPr="00257235">
        <w:rPr>
          <w:b/>
          <w:bCs/>
        </w:rPr>
        <w:t>Aged Care Quality and Safety Commission</w:t>
      </w:r>
      <w:r>
        <w:t xml:space="preserve"> is responsible</w:t>
      </w:r>
      <w:r w:rsidR="00A7372F">
        <w:t xml:space="preserve"> </w:t>
      </w:r>
      <w:r w:rsidR="00BD4EC0">
        <w:t xml:space="preserve">for </w:t>
      </w:r>
      <w:r w:rsidR="007B0B3D">
        <w:t xml:space="preserve">receiving complaints from older persons, their </w:t>
      </w:r>
      <w:r w:rsidR="0077762A">
        <w:t xml:space="preserve">registered </w:t>
      </w:r>
      <w:r w:rsidR="007B0B3D">
        <w:t xml:space="preserve">supporters, and the public about aged care providers. They </w:t>
      </w:r>
      <w:r w:rsidR="007C4DE8">
        <w:t xml:space="preserve">receive reports under the Serious Incident Response Scheme. </w:t>
      </w:r>
      <w:r w:rsidR="00C33819" w:rsidRPr="00C33819">
        <w:t xml:space="preserve">The Commission may share allegations of abuse perpetuated by </w:t>
      </w:r>
      <w:r w:rsidR="0077762A">
        <w:t xml:space="preserve">registered </w:t>
      </w:r>
      <w:r w:rsidR="00C33819" w:rsidRPr="00C33819">
        <w:t xml:space="preserve">supporters with the System Governor and/or appropriate law enforcement </w:t>
      </w:r>
      <w:r w:rsidR="00BD4EC0">
        <w:t>persons or bodies</w:t>
      </w:r>
      <w:r w:rsidR="00C33819" w:rsidRPr="00C33819">
        <w:t>.</w:t>
      </w:r>
    </w:p>
    <w:p w14:paraId="1B4235DA" w14:textId="48DD62FE" w:rsidR="002E2C12" w:rsidRDefault="002E2C12" w:rsidP="002E2C12">
      <w:pPr>
        <w:pStyle w:val="Heading1"/>
      </w:pPr>
      <w:bookmarkStart w:id="26" w:name="_Toc227581432"/>
      <w:r>
        <w:t>Contact</w:t>
      </w:r>
      <w:bookmarkEnd w:id="26"/>
    </w:p>
    <w:p w14:paraId="3D5B25CF" w14:textId="77777777" w:rsidR="003D01D2" w:rsidRDefault="003D01D2" w:rsidP="003D01D2">
      <w:r>
        <w:t>For any further information on this policy, please contact:</w:t>
      </w:r>
    </w:p>
    <w:p w14:paraId="6CC643E6" w14:textId="77777777" w:rsidR="003D01D2" w:rsidRPr="00235924" w:rsidRDefault="003D01D2" w:rsidP="003D01D2">
      <w:pPr>
        <w:ind w:left="720" w:hanging="436"/>
      </w:pPr>
      <w:r w:rsidRPr="00235924">
        <w:t>Supported Decision-Making</w:t>
      </w:r>
      <w:r>
        <w:t xml:space="preserve"> Section</w:t>
      </w:r>
    </w:p>
    <w:p w14:paraId="562993BA" w14:textId="14412457" w:rsidR="00C33D2D" w:rsidRPr="00C33D2D" w:rsidRDefault="003D01D2" w:rsidP="003D01D2">
      <w:pPr>
        <w:ind w:left="284"/>
      </w:pPr>
      <w:r w:rsidRPr="00A85799">
        <w:rPr>
          <w:b/>
          <w:bCs/>
        </w:rPr>
        <w:t>Email:</w:t>
      </w:r>
      <w:r>
        <w:t xml:space="preserve"> </w:t>
      </w:r>
      <w:r w:rsidR="00203D7C" w:rsidRPr="00203D7C">
        <w:t>SupportedDecisionMaking@Health.gov.au</w:t>
      </w:r>
    </w:p>
    <w:p w14:paraId="5F4D6A56" w14:textId="77777777" w:rsidR="0025214F" w:rsidRPr="002E2C12" w:rsidRDefault="0025214F" w:rsidP="00B06DF3">
      <w:pPr>
        <w:pStyle w:val="Heading1"/>
      </w:pPr>
      <w:bookmarkStart w:id="27" w:name="_Toc227581433"/>
      <w:r w:rsidRPr="002E2C12">
        <w:lastRenderedPageBreak/>
        <w:t>Definitions</w:t>
      </w:r>
      <w:bookmarkEnd w:id="27"/>
    </w:p>
    <w:p w14:paraId="1FD8B1A8" w14:textId="0FD90929" w:rsidR="00737A38" w:rsidRPr="0008230E" w:rsidRDefault="00737A38" w:rsidP="00737A38">
      <w:r w:rsidRPr="000A0E28">
        <w:t xml:space="preserve">To </w:t>
      </w:r>
      <w:r>
        <w:t xml:space="preserve">learn more about some of the terms used in this policy, and across the Policy Library for registered supporters, please go to the </w:t>
      </w:r>
      <w:hyperlink r:id="rId35" w:history="1">
        <w:r w:rsidRPr="00141278">
          <w:rPr>
            <w:rStyle w:val="Hyperlink"/>
          </w:rPr>
          <w:t>Glossary</w:t>
        </w:r>
      </w:hyperlink>
      <w:r>
        <w:t>.</w:t>
      </w:r>
    </w:p>
    <w:p w14:paraId="2C568367" w14:textId="57BF9F96" w:rsidR="00C33D2D" w:rsidRDefault="00C33D2D" w:rsidP="00B06DF3">
      <w:pPr>
        <w:pStyle w:val="Heading1"/>
        <w:rPr>
          <w:rFonts w:cs="Times New Roman"/>
          <w:color w:val="000000" w:themeColor="text1"/>
          <w:sz w:val="22"/>
          <w:szCs w:val="22"/>
        </w:rPr>
      </w:pPr>
      <w:bookmarkStart w:id="28" w:name="_Toc227581434"/>
      <w:r w:rsidRPr="695A39D8">
        <w:rPr>
          <w:color w:val="3F4A75" w:themeColor="accent1"/>
        </w:rPr>
        <w:t xml:space="preserve">Related </w:t>
      </w:r>
      <w:r>
        <w:rPr>
          <w:szCs w:val="44"/>
        </w:rPr>
        <w:t>legislation</w:t>
      </w:r>
      <w:bookmarkEnd w:id="28"/>
    </w:p>
    <w:p w14:paraId="58380158" w14:textId="7A9F5CA0" w:rsidR="009040E9" w:rsidRPr="00EF370C" w:rsidRDefault="00EF370C" w:rsidP="007865FB">
      <w:pPr>
        <w:rPr>
          <w:i/>
        </w:rPr>
      </w:pPr>
      <w:hyperlink r:id="rId36" w:history="1">
        <w:r w:rsidRPr="00F406B7">
          <w:rPr>
            <w:rStyle w:val="Hyperlink"/>
            <w:i/>
            <w:iCs/>
          </w:rPr>
          <w:t>Aged Care Act 2024 (Cth)</w:t>
        </w:r>
      </w:hyperlink>
    </w:p>
    <w:sectPr w:rsidR="009040E9" w:rsidRPr="00EF370C" w:rsidSect="00B53987">
      <w:headerReference w:type="even" r:id="rId37"/>
      <w:headerReference w:type="default" r:id="rId38"/>
      <w:footerReference w:type="even" r:id="rId39"/>
      <w:footerReference w:type="default" r:id="rId40"/>
      <w:headerReference w:type="first" r:id="rId41"/>
      <w:footerReference w:type="first" r:id="rId42"/>
      <w:type w:val="continuous"/>
      <w:pgSz w:w="11906" w:h="16838"/>
      <w:pgMar w:top="1701"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783345" w14:textId="77777777" w:rsidR="005626A0" w:rsidRDefault="005626A0" w:rsidP="006B56BB">
      <w:r>
        <w:separator/>
      </w:r>
    </w:p>
    <w:p w14:paraId="6A53B13C" w14:textId="77777777" w:rsidR="005626A0" w:rsidRDefault="005626A0"/>
  </w:endnote>
  <w:endnote w:type="continuationSeparator" w:id="0">
    <w:p w14:paraId="07F369C4" w14:textId="77777777" w:rsidR="005626A0" w:rsidRDefault="005626A0" w:rsidP="006B56BB">
      <w:r>
        <w:continuationSeparator/>
      </w:r>
    </w:p>
    <w:p w14:paraId="202D3116" w14:textId="77777777" w:rsidR="005626A0" w:rsidRDefault="005626A0"/>
  </w:endnote>
  <w:endnote w:type="continuationNotice" w:id="1">
    <w:p w14:paraId="040E541E" w14:textId="77777777" w:rsidR="005626A0" w:rsidRDefault="005626A0"/>
  </w:endnote>
  <w:endnote w:id="2">
    <w:p w14:paraId="32C814F9" w14:textId="343279C8" w:rsidR="006C2B99" w:rsidRPr="007865FB" w:rsidRDefault="006C2B99" w:rsidP="2C9AE6E7">
      <w:pPr>
        <w:pStyle w:val="EndnoteText"/>
      </w:pPr>
      <w:r w:rsidRPr="2C9AE6E7">
        <w:rPr>
          <w:rStyle w:val="EndnoteReference"/>
        </w:rPr>
        <w:endnoteRef/>
      </w:r>
      <w:r w:rsidR="2C9AE6E7" w:rsidRPr="2C9AE6E7">
        <w:t xml:space="preserve"> Royal Commission into Aged Care Quality and Safety, ‘Final Report Volume 2: The current system’, pp 217-220, available at </w:t>
      </w:r>
      <w:hyperlink r:id="rId1" w:history="1">
        <w:r w:rsidR="2C9AE6E7" w:rsidRPr="2C9AE6E7">
          <w:rPr>
            <w:rStyle w:val="Hyperlink"/>
          </w:rPr>
          <w:t>https://www.royalcommission.gov.au/aged-care/final-report</w:t>
        </w:r>
      </w:hyperlink>
      <w:r w:rsidR="2C9AE6E7" w:rsidRPr="2C9AE6E7">
        <w:t>.</w:t>
      </w:r>
    </w:p>
  </w:endnote>
  <w:endnote w:id="3">
    <w:p w14:paraId="7300EA53" w14:textId="16C2731A" w:rsidR="006933E9" w:rsidRDefault="006933E9">
      <w:pPr>
        <w:pStyle w:val="EndnoteText"/>
      </w:pPr>
      <w:r>
        <w:rPr>
          <w:rStyle w:val="EndnoteReference"/>
        </w:rPr>
        <w:endnoteRef/>
      </w:r>
      <w:r w:rsidR="2C9AE6E7" w:rsidRPr="2C9AE6E7">
        <w:t xml:space="preserve"> Royal Commission into Violence, Abuse, Neglect and Exploitation of People with Disability, ‘</w:t>
      </w:r>
      <w:r w:rsidR="2C9AE6E7">
        <w:t>Executive Summary, Our vision for an inclusive Australia and Recommendations</w:t>
      </w:r>
      <w:r w:rsidR="2C9AE6E7" w:rsidRPr="2C9AE6E7">
        <w:t>’, pp 17-20</w:t>
      </w:r>
      <w:r w:rsidR="008F4E88">
        <w:t>,</w:t>
      </w:r>
      <w:r w:rsidR="2C9AE6E7" w:rsidRPr="2C9AE6E7">
        <w:t xml:space="preserve"> available at </w:t>
      </w:r>
      <w:hyperlink r:id="rId2" w:anchor=":~:text=Addressing%20ableism,change%20negative%20attitudes%20towards%20disability.">
        <w:r w:rsidR="2C9AE6E7" w:rsidRPr="2C9AE6E7">
          <w:rPr>
            <w:rStyle w:val="Hyperlink"/>
          </w:rPr>
          <w:t>Final Report - Executive Summary, Our vision for an Inclusive Australia and Recommendations | Royal Commission into Violence, Abuse, Neglect and Exploitation of People with Disability</w:t>
        </w:r>
      </w:hyperlink>
      <w:r w:rsidR="008F4E88">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E2ADA" w14:textId="1B7C79E2" w:rsidR="00096F4D" w:rsidRDefault="008749C1">
    <w:pPr>
      <w:pStyle w:val="Footer"/>
    </w:pPr>
    <w:r>
      <w:rPr>
        <w:noProof/>
      </w:rPr>
      <mc:AlternateContent>
        <mc:Choice Requires="wps">
          <w:drawing>
            <wp:anchor distT="0" distB="0" distL="0" distR="0" simplePos="0" relativeHeight="251658247" behindDoc="0" locked="0" layoutInCell="1" allowOverlap="1" wp14:anchorId="115C9976" wp14:editId="19C09717">
              <wp:simplePos x="635" y="635"/>
              <wp:positionH relativeFrom="page">
                <wp:align>center</wp:align>
              </wp:positionH>
              <wp:positionV relativeFrom="page">
                <wp:align>bottom</wp:align>
              </wp:positionV>
              <wp:extent cx="551815" cy="480695"/>
              <wp:effectExtent l="0" t="0" r="635" b="0"/>
              <wp:wrapNone/>
              <wp:docPr id="1337803845"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113A6F97" w14:textId="09D7BA84" w:rsidR="008749C1" w:rsidRPr="008749C1" w:rsidRDefault="008749C1" w:rsidP="008749C1">
                          <w:pPr>
                            <w:spacing w:after="0"/>
                            <w:rPr>
                              <w:rFonts w:ascii="Calibri" w:eastAsia="Calibri" w:hAnsi="Calibri" w:cs="Calibri"/>
                              <w:noProof/>
                              <w:color w:val="FF0000"/>
                              <w:sz w:val="24"/>
                            </w:rPr>
                          </w:pPr>
                          <w:r w:rsidRPr="008749C1">
                            <w:rPr>
                              <w:rFonts w:ascii="Calibri" w:eastAsia="Calibri" w:hAnsi="Calibri" w:cs="Calibri"/>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15C9976" id="_x0000_t202" coordsize="21600,21600" o:spt="202" path="m,l,21600r21600,l21600,xe">
              <v:stroke joinstyle="miter"/>
              <v:path gradientshapeok="t" o:connecttype="rect"/>
            </v:shapetype>
            <v:shape id="Text Box 5" o:spid="_x0000_s1028" type="#_x0000_t202" alt="OFFICIAL" style="position:absolute;left:0;text-align:left;margin-left:0;margin-top:0;width:43.45pt;height:37.85pt;z-index:25165824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" filled="f" stroked="f">
              <v:textbox style="mso-fit-shape-to-text:t" inset="0,0,0,15pt">
                <w:txbxContent>
                  <w:p w14:paraId="113A6F97" w14:textId="09D7BA84" w:rsidR="008749C1" w:rsidRPr="008749C1" w:rsidRDefault="008749C1" w:rsidP="008749C1">
                    <w:pPr>
                      <w:spacing w:after="0"/>
                      <w:rPr>
                        <w:rFonts w:ascii="Calibri" w:eastAsia="Calibri" w:hAnsi="Calibri" w:cs="Calibri"/>
                        <w:noProof/>
                        <w:color w:val="FF0000"/>
                        <w:sz w:val="24"/>
                      </w:rPr>
                    </w:pPr>
                    <w:r w:rsidRPr="008749C1">
                      <w:rPr>
                        <w:rFonts w:ascii="Calibri" w:eastAsia="Calibri" w:hAnsi="Calibri" w:cs="Calibri"/>
                        <w:noProof/>
                        <w:color w:val="FF0000"/>
                        <w:sz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en-GB"/>
      </w:rPr>
      <w:id w:val="-1872914756"/>
      <w:docPartObj>
        <w:docPartGallery w:val="Page Numbers (Bottom of Page)"/>
        <w:docPartUnique/>
      </w:docPartObj>
    </w:sdtPr>
    <w:sdtEndPr>
      <w:rPr>
        <w:lang w:val="en-AU"/>
      </w:rPr>
    </w:sdtEndPr>
    <w:sdtContent>
      <w:p w14:paraId="032B4EC6" w14:textId="16D6C421" w:rsidR="00E15F87" w:rsidRDefault="00E15F87">
        <w:pPr>
          <w:pStyle w:val="Footer"/>
        </w:pPr>
        <w:r>
          <w:rPr>
            <w:lang w:val="en-GB"/>
          </w:rPr>
          <w:t xml:space="preserve">Page | </w:t>
        </w:r>
        <w:r>
          <w:fldChar w:fldCharType="begin"/>
        </w:r>
        <w:r>
          <w:instrText>PAGE   \* MERGEFORMAT</w:instrText>
        </w:r>
        <w:r>
          <w:fldChar w:fldCharType="separate"/>
        </w:r>
        <w:r>
          <w:rPr>
            <w:lang w:val="en-GB"/>
          </w:rPr>
          <w:t>2</w:t>
        </w:r>
        <w:r>
          <w:fldChar w:fldCharType="end"/>
        </w:r>
      </w:p>
    </w:sdtContent>
  </w:sdt>
  <w:p w14:paraId="7E0ADD23" w14:textId="42E706DB" w:rsidR="00B53987" w:rsidRPr="00E15F87" w:rsidRDefault="00E15F87" w:rsidP="003A45D5">
    <w:pPr>
      <w:pStyle w:val="Footer"/>
      <w:jc w:val="left"/>
    </w:pPr>
    <w:r>
      <w:t>Department of Health, Disability and Ageing – Safeguards from Abuse Policy V.2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en-GB"/>
      </w:rPr>
      <w:id w:val="293334390"/>
      <w:docPartObj>
        <w:docPartGallery w:val="Page Numbers (Bottom of Page)"/>
        <w:docPartUnique/>
      </w:docPartObj>
    </w:sdtPr>
    <w:sdtEndPr>
      <w:rPr>
        <w:lang w:val="en-AU"/>
      </w:rPr>
    </w:sdtEndPr>
    <w:sdtContent>
      <w:p w14:paraId="1E2A5D89" w14:textId="7C4F4959" w:rsidR="00AA1268" w:rsidRDefault="00AA1268">
        <w:pPr>
          <w:pStyle w:val="Footer"/>
        </w:pPr>
        <w:r>
          <w:rPr>
            <w:lang w:val="en-GB"/>
          </w:rPr>
          <w:t xml:space="preserve">Page | </w:t>
        </w:r>
        <w:r>
          <w:fldChar w:fldCharType="begin"/>
        </w:r>
        <w:r>
          <w:instrText>PAGE   \* MERGEFORMAT</w:instrText>
        </w:r>
        <w:r>
          <w:fldChar w:fldCharType="separate"/>
        </w:r>
        <w:r>
          <w:rPr>
            <w:lang w:val="en-GB"/>
          </w:rPr>
          <w:t>2</w:t>
        </w:r>
        <w:r>
          <w:fldChar w:fldCharType="end"/>
        </w:r>
      </w:p>
    </w:sdtContent>
  </w:sdt>
  <w:p w14:paraId="01E23974" w14:textId="33CC5FE3" w:rsidR="00B53987" w:rsidRDefault="00E15F87" w:rsidP="003A45D5">
    <w:pPr>
      <w:pStyle w:val="Footer"/>
      <w:jc w:val="left"/>
    </w:pPr>
    <w:r>
      <w:t>Department of Health, Disability and Ageing – Safeguards from Abuse Policy V.2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209B8A" w14:textId="77777777" w:rsidR="005626A0" w:rsidRDefault="005626A0" w:rsidP="006B56BB">
      <w:r>
        <w:separator/>
      </w:r>
    </w:p>
    <w:p w14:paraId="0AFBE8F5" w14:textId="77777777" w:rsidR="005626A0" w:rsidRDefault="005626A0"/>
  </w:footnote>
  <w:footnote w:type="continuationSeparator" w:id="0">
    <w:p w14:paraId="06135103" w14:textId="77777777" w:rsidR="005626A0" w:rsidRDefault="005626A0" w:rsidP="006B56BB">
      <w:r>
        <w:continuationSeparator/>
      </w:r>
    </w:p>
    <w:p w14:paraId="2E17912B" w14:textId="77777777" w:rsidR="005626A0" w:rsidRDefault="005626A0"/>
  </w:footnote>
  <w:footnote w:type="continuationNotice" w:id="1">
    <w:p w14:paraId="13AB3A39" w14:textId="77777777" w:rsidR="005626A0" w:rsidRDefault="005626A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7470F" w14:textId="0EAFFC44" w:rsidR="00E24DA9" w:rsidRDefault="008749C1">
    <w:pPr>
      <w:pStyle w:val="Header"/>
    </w:pPr>
    <w:r>
      <w:rPr>
        <w:noProof/>
      </w:rPr>
      <mc:AlternateContent>
        <mc:Choice Requires="wps">
          <w:drawing>
            <wp:anchor distT="0" distB="0" distL="0" distR="0" simplePos="0" relativeHeight="251658244" behindDoc="0" locked="0" layoutInCell="1" allowOverlap="1" wp14:anchorId="0065B964" wp14:editId="40FBE7E9">
              <wp:simplePos x="635" y="635"/>
              <wp:positionH relativeFrom="page">
                <wp:align>center</wp:align>
              </wp:positionH>
              <wp:positionV relativeFrom="page">
                <wp:align>top</wp:align>
              </wp:positionV>
              <wp:extent cx="551815" cy="480695"/>
              <wp:effectExtent l="0" t="0" r="635" b="14605"/>
              <wp:wrapNone/>
              <wp:docPr id="287100184"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13E7F1BE" w14:textId="4431CFAE" w:rsidR="008749C1" w:rsidRPr="008749C1" w:rsidRDefault="008749C1" w:rsidP="008749C1">
                          <w:pPr>
                            <w:spacing w:after="0"/>
                            <w:rPr>
                              <w:rFonts w:ascii="Calibri" w:eastAsia="Calibri" w:hAnsi="Calibri" w:cs="Calibri"/>
                              <w:noProof/>
                              <w:color w:val="FF0000"/>
                              <w:sz w:val="24"/>
                            </w:rPr>
                          </w:pPr>
                          <w:r w:rsidRPr="008749C1">
                            <w:rPr>
                              <w:rFonts w:ascii="Calibri" w:eastAsia="Calibri" w:hAnsi="Calibri" w:cs="Calibri"/>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065B964" id="_x0000_t202" coordsize="21600,21600" o:spt="202" path="m,l,21600r21600,l21600,xe">
              <v:stroke joinstyle="miter"/>
              <v:path gradientshapeok="t" o:connecttype="rect"/>
            </v:shapetype>
            <v:shape id="Text Box 2" o:spid="_x0000_s1026" type="#_x0000_t202" alt="OFFICIAL" style="position:absolute;margin-left:0;margin-top:0;width:43.45pt;height:37.85pt;z-index:2516582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" filled="f" stroked="f">
              <v:textbox style="mso-fit-shape-to-text:t" inset="0,15pt,0,0">
                <w:txbxContent>
                  <w:p w14:paraId="13E7F1BE" w14:textId="4431CFAE" w:rsidR="008749C1" w:rsidRPr="008749C1" w:rsidRDefault="008749C1" w:rsidP="008749C1">
                    <w:pPr>
                      <w:spacing w:after="0"/>
                      <w:rPr>
                        <w:rFonts w:ascii="Calibri" w:eastAsia="Calibri" w:hAnsi="Calibri" w:cs="Calibri"/>
                        <w:noProof/>
                        <w:color w:val="FF0000"/>
                        <w:sz w:val="24"/>
                      </w:rPr>
                    </w:pPr>
                    <w:r w:rsidRPr="008749C1">
                      <w:rPr>
                        <w:rFonts w:ascii="Calibri" w:eastAsia="Calibri" w:hAnsi="Calibri" w:cs="Calibri"/>
                        <w:noProof/>
                        <w:color w:val="FF0000"/>
                        <w:sz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6FA8F" w14:textId="106D85E9" w:rsidR="008E0C77" w:rsidRDefault="008749C1" w:rsidP="008E0C77">
    <w:pPr>
      <w:pStyle w:val="Headertext"/>
      <w:spacing w:after="180"/>
      <w:jc w:val="left"/>
    </w:pPr>
    <w:r>
      <w:rPr>
        <w:noProof/>
      </w:rPr>
      <mc:AlternateContent>
        <mc:Choice Requires="wps">
          <w:drawing>
            <wp:anchor distT="0" distB="0" distL="0" distR="0" simplePos="0" relativeHeight="251658245" behindDoc="0" locked="0" layoutInCell="1" allowOverlap="1" wp14:anchorId="4019067B" wp14:editId="56231799">
              <wp:simplePos x="901065" y="450850"/>
              <wp:positionH relativeFrom="page">
                <wp:align>center</wp:align>
              </wp:positionH>
              <wp:positionV relativeFrom="page">
                <wp:align>top</wp:align>
              </wp:positionV>
              <wp:extent cx="551815" cy="480695"/>
              <wp:effectExtent l="0" t="0" r="635" b="14605"/>
              <wp:wrapNone/>
              <wp:docPr id="995285005"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1944EF4C" w14:textId="758207AD" w:rsidR="008749C1" w:rsidRPr="008749C1" w:rsidRDefault="008749C1" w:rsidP="008749C1">
                          <w:pPr>
                            <w:spacing w:after="0"/>
                            <w:rPr>
                              <w:rFonts w:ascii="Calibri" w:eastAsia="Calibri" w:hAnsi="Calibri" w:cs="Calibri"/>
                              <w:noProof/>
                              <w:color w:val="FF0000"/>
                              <w:sz w:val="24"/>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019067B" id="_x0000_t202" coordsize="21600,21600" o:spt="202" path="m,l,21600r21600,l21600,xe">
              <v:stroke joinstyle="miter"/>
              <v:path gradientshapeok="t" o:connecttype="rect"/>
            </v:shapetype>
            <v:shape id="Text Box 3" o:spid="_x0000_s1027" type="#_x0000_t202" alt="OFFICIAL" style="position:absolute;margin-left:0;margin-top:0;width:43.45pt;height:37.85pt;z-index:25165824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" filled="f" stroked="f">
              <v:textbox style="mso-fit-shape-to-text:t" inset="0,15pt,0,0">
                <w:txbxContent>
                  <w:p w14:paraId="1944EF4C" w14:textId="758207AD" w:rsidR="008749C1" w:rsidRPr="008749C1" w:rsidRDefault="008749C1" w:rsidP="008749C1">
                    <w:pPr>
                      <w:spacing w:after="0"/>
                      <w:rPr>
                        <w:rFonts w:ascii="Calibri" w:eastAsia="Calibri" w:hAnsi="Calibri" w:cs="Calibri"/>
                        <w:noProof/>
                        <w:color w:val="FF0000"/>
                        <w:sz w:val="24"/>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C1D91" w14:textId="6FF7C0E5" w:rsidR="00B53987" w:rsidRDefault="008749C1">
    <w:pPr>
      <w:pStyle w:val="Header"/>
    </w:pPr>
    <w:r>
      <w:rPr>
        <w:noProof/>
      </w:rPr>
      <mc:AlternateContent>
        <mc:Choice Requires="wps">
          <w:drawing>
            <wp:anchor distT="0" distB="0" distL="0" distR="0" simplePos="0" relativeHeight="251658243" behindDoc="0" locked="0" layoutInCell="1" allowOverlap="1" wp14:anchorId="25B14971" wp14:editId="0088BD5C">
              <wp:simplePos x="898497" y="453224"/>
              <wp:positionH relativeFrom="page">
                <wp:align>center</wp:align>
              </wp:positionH>
              <wp:positionV relativeFrom="page">
                <wp:align>top</wp:align>
              </wp:positionV>
              <wp:extent cx="551815" cy="480695"/>
              <wp:effectExtent l="0" t="0" r="635" b="14605"/>
              <wp:wrapNone/>
              <wp:docPr id="1458799520"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06048FF2" w14:textId="39DD2FDD" w:rsidR="008749C1" w:rsidRPr="008749C1" w:rsidRDefault="008749C1" w:rsidP="008749C1">
                          <w:pPr>
                            <w:spacing w:after="0"/>
                            <w:rPr>
                              <w:rFonts w:ascii="Calibri" w:eastAsia="Calibri" w:hAnsi="Calibri" w:cs="Calibri"/>
                              <w:noProof/>
                              <w:color w:val="FF0000"/>
                              <w:sz w:val="24"/>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5B14971" id="_x0000_t202" coordsize="21600,21600" o:spt="202" path="m,l,21600r21600,l21600,xe">
              <v:stroke joinstyle="miter"/>
              <v:path gradientshapeok="t" o:connecttype="rect"/>
            </v:shapetype>
            <v:shape id="Text Box 1" o:spid="_x0000_s1029" type="#_x0000_t202" alt="OFFICIAL" style="position:absolute;margin-left:0;margin-top:0;width:43.45pt;height:37.85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" filled="f" stroked="f">
              <v:textbox style="mso-fit-shape-to-text:t" inset="0,15pt,0,0">
                <w:txbxContent>
                  <w:p w14:paraId="06048FF2" w14:textId="39DD2FDD" w:rsidR="008749C1" w:rsidRPr="008749C1" w:rsidRDefault="008749C1" w:rsidP="008749C1">
                    <w:pPr>
                      <w:spacing w:after="0"/>
                      <w:rPr>
                        <w:rFonts w:ascii="Calibri" w:eastAsia="Calibri" w:hAnsi="Calibri" w:cs="Calibri"/>
                        <w:noProof/>
                        <w:color w:val="FF0000"/>
                        <w:sz w:val="24"/>
                      </w:rPr>
                    </w:pPr>
                  </w:p>
                </w:txbxContent>
              </v:textbox>
              <w10:wrap anchorx="page" anchory="page"/>
            </v:shape>
          </w:pict>
        </mc:Fallback>
      </mc:AlternateContent>
    </w:r>
    <w:r w:rsidR="000534E3">
      <w:rPr>
        <w:noProof/>
      </w:rPr>
      <w:drawing>
        <wp:inline distT="0" distB="0" distL="0" distR="0" wp14:anchorId="20F1C94C" wp14:editId="1AFC6E61">
          <wp:extent cx="5752465" cy="935355"/>
          <wp:effectExtent l="0" t="0" r="635" b="0"/>
          <wp:docPr id="1013353613" name="Picture 1" descr="Australian Government Department of Health, Disability and Age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ustralian Government Department of Health, Disability and Age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2465" cy="93535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EA0D68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01C57EE"/>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4DD2D666"/>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B82AA00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126434A"/>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FEBE606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1594553A"/>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D752FC2E"/>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28B31FB"/>
    <w:multiLevelType w:val="multilevel"/>
    <w:tmpl w:val="6FDE0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3311526"/>
    <w:multiLevelType w:val="hybridMultilevel"/>
    <w:tmpl w:val="1A242556"/>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0A1D3ADF"/>
    <w:multiLevelType w:val="hybridMultilevel"/>
    <w:tmpl w:val="1AD4A19C"/>
    <w:lvl w:ilvl="0" w:tplc="6556FF00">
      <w:start w:val="1"/>
      <w:numFmt w:val="bullet"/>
      <w:lvlText w:val="•"/>
      <w:lvlJc w:val="left"/>
      <w:pPr>
        <w:tabs>
          <w:tab w:val="num" w:pos="720"/>
        </w:tabs>
        <w:ind w:left="720" w:hanging="36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C386EDC"/>
    <w:multiLevelType w:val="hybridMultilevel"/>
    <w:tmpl w:val="256C0F0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12DE130C"/>
    <w:multiLevelType w:val="multilevel"/>
    <w:tmpl w:val="ABE64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3363506"/>
    <w:multiLevelType w:val="hybridMultilevel"/>
    <w:tmpl w:val="9FEA7CEA"/>
    <w:lvl w:ilvl="0" w:tplc="B722292C">
      <w:start w:val="1"/>
      <w:numFmt w:val="bullet"/>
      <w:pStyle w:val="ListBulle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6723880"/>
    <w:multiLevelType w:val="multilevel"/>
    <w:tmpl w:val="9814C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EB23D3C"/>
    <w:multiLevelType w:val="hybridMultilevel"/>
    <w:tmpl w:val="D77C3A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5DE006A"/>
    <w:multiLevelType w:val="multilevel"/>
    <w:tmpl w:val="45903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76869C3"/>
    <w:multiLevelType w:val="multilevel"/>
    <w:tmpl w:val="601A3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890645C"/>
    <w:multiLevelType w:val="hybridMultilevel"/>
    <w:tmpl w:val="D9F4DFA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29780D59"/>
    <w:multiLevelType w:val="multilevel"/>
    <w:tmpl w:val="7BA04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31029D2"/>
    <w:multiLevelType w:val="hybridMultilevel"/>
    <w:tmpl w:val="16B0E50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33481A99"/>
    <w:multiLevelType w:val="hybridMultilevel"/>
    <w:tmpl w:val="3CE0C01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34CD50FD"/>
    <w:multiLevelType w:val="hybridMultilevel"/>
    <w:tmpl w:val="2EC6E5F4"/>
    <w:lvl w:ilvl="0" w:tplc="98DA49D4">
      <w:start w:val="1"/>
      <w:numFmt w:val="bullet"/>
      <w:pStyle w:val="ListNumber2"/>
      <w:lvlText w:val=""/>
      <w:lvlJc w:val="left"/>
      <w:pPr>
        <w:ind w:left="64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3" w15:restartNumberingAfterBreak="0">
    <w:nsid w:val="35DA1C16"/>
    <w:multiLevelType w:val="multilevel"/>
    <w:tmpl w:val="79AE9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A6A3D13"/>
    <w:multiLevelType w:val="multilevel"/>
    <w:tmpl w:val="9B2C4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3D1E6C56"/>
    <w:multiLevelType w:val="hybridMultilevel"/>
    <w:tmpl w:val="E35AB5D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3D1E76FB"/>
    <w:multiLevelType w:val="hybridMultilevel"/>
    <w:tmpl w:val="8FF2C2B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4354390E"/>
    <w:multiLevelType w:val="hybridMultilevel"/>
    <w:tmpl w:val="221CF9CA"/>
    <w:lvl w:ilvl="0" w:tplc="6556FF00">
      <w:start w:val="1"/>
      <w:numFmt w:val="bullet"/>
      <w:lvlText w:val="•"/>
      <w:lvlJc w:val="left"/>
      <w:pPr>
        <w:tabs>
          <w:tab w:val="num" w:pos="720"/>
        </w:tabs>
        <w:ind w:left="720" w:hanging="360"/>
      </w:pPr>
      <w:rPr>
        <w:rFonts w:ascii="Calibri" w:hAnsi="Calibri" w:hint="default"/>
      </w:rPr>
    </w:lvl>
    <w:lvl w:ilvl="1" w:tplc="B770D50E">
      <w:start w:val="1"/>
      <w:numFmt w:val="bullet"/>
      <w:lvlText w:val="•"/>
      <w:lvlJc w:val="left"/>
      <w:pPr>
        <w:tabs>
          <w:tab w:val="num" w:pos="1440"/>
        </w:tabs>
        <w:ind w:left="1440" w:hanging="360"/>
      </w:pPr>
      <w:rPr>
        <w:rFonts w:ascii="Calibri" w:hAnsi="Calibri" w:hint="default"/>
      </w:rPr>
    </w:lvl>
    <w:lvl w:ilvl="2" w:tplc="D1AC3FE6">
      <w:start w:val="1"/>
      <w:numFmt w:val="bullet"/>
      <w:lvlText w:val=""/>
      <w:lvlJc w:val="left"/>
      <w:pPr>
        <w:tabs>
          <w:tab w:val="num" w:pos="2084"/>
        </w:tabs>
        <w:ind w:left="2084" w:hanging="284"/>
      </w:pPr>
      <w:rPr>
        <w:rFonts w:ascii="Symbol" w:hAnsi="Symbol" w:hint="default"/>
      </w:rPr>
    </w:lvl>
    <w:lvl w:ilvl="3" w:tplc="2E722BD4">
      <w:start w:val="1"/>
      <w:numFmt w:val="bullet"/>
      <w:lvlText w:val="•"/>
      <w:lvlJc w:val="left"/>
      <w:pPr>
        <w:tabs>
          <w:tab w:val="num" w:pos="2880"/>
        </w:tabs>
        <w:ind w:left="2880" w:hanging="360"/>
      </w:pPr>
      <w:rPr>
        <w:rFonts w:ascii="Calibri" w:hAnsi="Calibri" w:hint="default"/>
      </w:rPr>
    </w:lvl>
    <w:lvl w:ilvl="4" w:tplc="CDB2B8BC" w:tentative="1">
      <w:start w:val="1"/>
      <w:numFmt w:val="bullet"/>
      <w:lvlText w:val="•"/>
      <w:lvlJc w:val="left"/>
      <w:pPr>
        <w:tabs>
          <w:tab w:val="num" w:pos="3600"/>
        </w:tabs>
        <w:ind w:left="3600" w:hanging="360"/>
      </w:pPr>
      <w:rPr>
        <w:rFonts w:ascii="Calibri" w:hAnsi="Calibri" w:hint="default"/>
      </w:rPr>
    </w:lvl>
    <w:lvl w:ilvl="5" w:tplc="7D8CFA76" w:tentative="1">
      <w:start w:val="1"/>
      <w:numFmt w:val="bullet"/>
      <w:lvlText w:val="•"/>
      <w:lvlJc w:val="left"/>
      <w:pPr>
        <w:tabs>
          <w:tab w:val="num" w:pos="4320"/>
        </w:tabs>
        <w:ind w:left="4320" w:hanging="360"/>
      </w:pPr>
      <w:rPr>
        <w:rFonts w:ascii="Calibri" w:hAnsi="Calibri" w:hint="default"/>
      </w:rPr>
    </w:lvl>
    <w:lvl w:ilvl="6" w:tplc="349224D0" w:tentative="1">
      <w:start w:val="1"/>
      <w:numFmt w:val="bullet"/>
      <w:lvlText w:val="•"/>
      <w:lvlJc w:val="left"/>
      <w:pPr>
        <w:tabs>
          <w:tab w:val="num" w:pos="5040"/>
        </w:tabs>
        <w:ind w:left="5040" w:hanging="360"/>
      </w:pPr>
      <w:rPr>
        <w:rFonts w:ascii="Calibri" w:hAnsi="Calibri" w:hint="default"/>
      </w:rPr>
    </w:lvl>
    <w:lvl w:ilvl="7" w:tplc="AD2E393C" w:tentative="1">
      <w:start w:val="1"/>
      <w:numFmt w:val="bullet"/>
      <w:lvlText w:val="•"/>
      <w:lvlJc w:val="left"/>
      <w:pPr>
        <w:tabs>
          <w:tab w:val="num" w:pos="5760"/>
        </w:tabs>
        <w:ind w:left="5760" w:hanging="360"/>
      </w:pPr>
      <w:rPr>
        <w:rFonts w:ascii="Calibri" w:hAnsi="Calibri" w:hint="default"/>
      </w:rPr>
    </w:lvl>
    <w:lvl w:ilvl="8" w:tplc="22B27F60" w:tentative="1">
      <w:start w:val="1"/>
      <w:numFmt w:val="bullet"/>
      <w:lvlText w:val="•"/>
      <w:lvlJc w:val="left"/>
      <w:pPr>
        <w:tabs>
          <w:tab w:val="num" w:pos="6480"/>
        </w:tabs>
        <w:ind w:left="6480" w:hanging="360"/>
      </w:pPr>
      <w:rPr>
        <w:rFonts w:ascii="Calibri" w:hAnsi="Calibri" w:hint="default"/>
      </w:rPr>
    </w:lvl>
  </w:abstractNum>
  <w:abstractNum w:abstractNumId="28" w15:restartNumberingAfterBreak="0">
    <w:nsid w:val="44A070CB"/>
    <w:multiLevelType w:val="hybridMultilevel"/>
    <w:tmpl w:val="DB200BC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46002709"/>
    <w:multiLevelType w:val="multilevel"/>
    <w:tmpl w:val="57026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00A4EAD"/>
    <w:multiLevelType w:val="hybridMultilevel"/>
    <w:tmpl w:val="2654DC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560E1C29"/>
    <w:multiLevelType w:val="hybridMultilevel"/>
    <w:tmpl w:val="2EFA947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56392086"/>
    <w:multiLevelType w:val="hybridMultilevel"/>
    <w:tmpl w:val="BFC8F5A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15:restartNumberingAfterBreak="0">
    <w:nsid w:val="5833678D"/>
    <w:multiLevelType w:val="hybridMultilevel"/>
    <w:tmpl w:val="CFE0533A"/>
    <w:lvl w:ilvl="0" w:tplc="0C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5" w15:restartNumberingAfterBreak="0">
    <w:nsid w:val="594211B2"/>
    <w:multiLevelType w:val="hybridMultilevel"/>
    <w:tmpl w:val="0D44512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6" w15:restartNumberingAfterBreak="0">
    <w:nsid w:val="61140D07"/>
    <w:multiLevelType w:val="hybridMultilevel"/>
    <w:tmpl w:val="C992A18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7" w15:restartNumberingAfterBreak="0">
    <w:nsid w:val="63AB74AF"/>
    <w:multiLevelType w:val="hybridMultilevel"/>
    <w:tmpl w:val="5FA814B2"/>
    <w:lvl w:ilvl="0" w:tplc="4762D2FE">
      <w:start w:val="1"/>
      <w:numFmt w:val="bullet"/>
      <w:lvlText w:val=""/>
      <w:lvlJc w:val="left"/>
      <w:pPr>
        <w:ind w:left="720" w:hanging="360"/>
      </w:pPr>
      <w:rPr>
        <w:rFonts w:ascii="Symbol" w:hAnsi="Symbol"/>
      </w:rPr>
    </w:lvl>
    <w:lvl w:ilvl="1" w:tplc="D82ED454">
      <w:start w:val="1"/>
      <w:numFmt w:val="bullet"/>
      <w:lvlText w:val=""/>
      <w:lvlJc w:val="left"/>
      <w:pPr>
        <w:ind w:left="720" w:hanging="360"/>
      </w:pPr>
      <w:rPr>
        <w:rFonts w:ascii="Symbol" w:hAnsi="Symbol"/>
      </w:rPr>
    </w:lvl>
    <w:lvl w:ilvl="2" w:tplc="3B54898C">
      <w:start w:val="1"/>
      <w:numFmt w:val="bullet"/>
      <w:lvlText w:val=""/>
      <w:lvlJc w:val="left"/>
      <w:pPr>
        <w:ind w:left="720" w:hanging="360"/>
      </w:pPr>
      <w:rPr>
        <w:rFonts w:ascii="Symbol" w:hAnsi="Symbol"/>
      </w:rPr>
    </w:lvl>
    <w:lvl w:ilvl="3" w:tplc="41E20F4E">
      <w:start w:val="1"/>
      <w:numFmt w:val="bullet"/>
      <w:lvlText w:val=""/>
      <w:lvlJc w:val="left"/>
      <w:pPr>
        <w:ind w:left="720" w:hanging="360"/>
      </w:pPr>
      <w:rPr>
        <w:rFonts w:ascii="Symbol" w:hAnsi="Symbol"/>
      </w:rPr>
    </w:lvl>
    <w:lvl w:ilvl="4" w:tplc="819824CE">
      <w:start w:val="1"/>
      <w:numFmt w:val="bullet"/>
      <w:lvlText w:val=""/>
      <w:lvlJc w:val="left"/>
      <w:pPr>
        <w:ind w:left="720" w:hanging="360"/>
      </w:pPr>
      <w:rPr>
        <w:rFonts w:ascii="Symbol" w:hAnsi="Symbol"/>
      </w:rPr>
    </w:lvl>
    <w:lvl w:ilvl="5" w:tplc="41969DAE">
      <w:start w:val="1"/>
      <w:numFmt w:val="bullet"/>
      <w:lvlText w:val=""/>
      <w:lvlJc w:val="left"/>
      <w:pPr>
        <w:ind w:left="720" w:hanging="360"/>
      </w:pPr>
      <w:rPr>
        <w:rFonts w:ascii="Symbol" w:hAnsi="Symbol"/>
      </w:rPr>
    </w:lvl>
    <w:lvl w:ilvl="6" w:tplc="A28EA4C4">
      <w:start w:val="1"/>
      <w:numFmt w:val="bullet"/>
      <w:lvlText w:val=""/>
      <w:lvlJc w:val="left"/>
      <w:pPr>
        <w:ind w:left="720" w:hanging="360"/>
      </w:pPr>
      <w:rPr>
        <w:rFonts w:ascii="Symbol" w:hAnsi="Symbol"/>
      </w:rPr>
    </w:lvl>
    <w:lvl w:ilvl="7" w:tplc="5D8C3E74">
      <w:start w:val="1"/>
      <w:numFmt w:val="bullet"/>
      <w:lvlText w:val=""/>
      <w:lvlJc w:val="left"/>
      <w:pPr>
        <w:ind w:left="720" w:hanging="360"/>
      </w:pPr>
      <w:rPr>
        <w:rFonts w:ascii="Symbol" w:hAnsi="Symbol"/>
      </w:rPr>
    </w:lvl>
    <w:lvl w:ilvl="8" w:tplc="4B9C08E4">
      <w:start w:val="1"/>
      <w:numFmt w:val="bullet"/>
      <w:lvlText w:val=""/>
      <w:lvlJc w:val="left"/>
      <w:pPr>
        <w:ind w:left="720" w:hanging="360"/>
      </w:pPr>
      <w:rPr>
        <w:rFonts w:ascii="Symbol" w:hAnsi="Symbol"/>
      </w:rPr>
    </w:lvl>
  </w:abstractNum>
  <w:abstractNum w:abstractNumId="38" w15:restartNumberingAfterBreak="0">
    <w:nsid w:val="66E235CD"/>
    <w:multiLevelType w:val="hybridMultilevel"/>
    <w:tmpl w:val="802EE30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9" w15:restartNumberingAfterBreak="0">
    <w:nsid w:val="67933B2B"/>
    <w:multiLevelType w:val="hybridMultilevel"/>
    <w:tmpl w:val="610448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68060642"/>
    <w:multiLevelType w:val="multilevel"/>
    <w:tmpl w:val="85E41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685B3467"/>
    <w:multiLevelType w:val="hybridMultilevel"/>
    <w:tmpl w:val="0DB65B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68F41A2F"/>
    <w:multiLevelType w:val="hybridMultilevel"/>
    <w:tmpl w:val="50320C1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3" w15:restartNumberingAfterBreak="0">
    <w:nsid w:val="6CF8287E"/>
    <w:multiLevelType w:val="hybridMultilevel"/>
    <w:tmpl w:val="A44C6632"/>
    <w:lvl w:ilvl="0" w:tplc="B6B6120E">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6FE20094"/>
    <w:multiLevelType w:val="hybridMultilevel"/>
    <w:tmpl w:val="C54803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73EB48A5"/>
    <w:multiLevelType w:val="multilevel"/>
    <w:tmpl w:val="4894D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7E391716"/>
    <w:multiLevelType w:val="hybridMultilevel"/>
    <w:tmpl w:val="DDBC3032"/>
    <w:lvl w:ilvl="0" w:tplc="F4C86310">
      <w:start w:val="1"/>
      <w:numFmt w:val="bullet"/>
      <w:pStyle w:val="ListBullet2"/>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47" w15:restartNumberingAfterBreak="0">
    <w:nsid w:val="7EAE3428"/>
    <w:multiLevelType w:val="multilevel"/>
    <w:tmpl w:val="1EC00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35103499">
    <w:abstractNumId w:val="7"/>
  </w:num>
  <w:num w:numId="2" w16cid:durableId="1694376784">
    <w:abstractNumId w:val="31"/>
  </w:num>
  <w:num w:numId="3" w16cid:durableId="99111382">
    <w:abstractNumId w:val="43"/>
  </w:num>
  <w:num w:numId="4" w16cid:durableId="1851481786">
    <w:abstractNumId w:val="9"/>
  </w:num>
  <w:num w:numId="5" w16cid:durableId="210196529">
    <w:abstractNumId w:val="9"/>
    <w:lvlOverride w:ilvl="0">
      <w:startOverride w:val="1"/>
    </w:lvlOverride>
  </w:num>
  <w:num w:numId="6" w16cid:durableId="1810857969">
    <w:abstractNumId w:val="10"/>
  </w:num>
  <w:num w:numId="7" w16cid:durableId="1996758693">
    <w:abstractNumId w:val="27"/>
  </w:num>
  <w:num w:numId="8" w16cid:durableId="1674914654">
    <w:abstractNumId w:val="42"/>
  </w:num>
  <w:num w:numId="9" w16cid:durableId="474026350">
    <w:abstractNumId w:val="5"/>
  </w:num>
  <w:num w:numId="10" w16cid:durableId="219294836">
    <w:abstractNumId w:val="4"/>
  </w:num>
  <w:num w:numId="11" w16cid:durableId="1057047598">
    <w:abstractNumId w:val="3"/>
  </w:num>
  <w:num w:numId="12" w16cid:durableId="1872105819">
    <w:abstractNumId w:val="2"/>
  </w:num>
  <w:num w:numId="13" w16cid:durableId="1149253252">
    <w:abstractNumId w:val="6"/>
  </w:num>
  <w:num w:numId="14" w16cid:durableId="1025398335">
    <w:abstractNumId w:val="1"/>
  </w:num>
  <w:num w:numId="15" w16cid:durableId="1180704368">
    <w:abstractNumId w:val="0"/>
  </w:num>
  <w:num w:numId="16" w16cid:durableId="1236473037">
    <w:abstractNumId w:val="46"/>
  </w:num>
  <w:num w:numId="17" w16cid:durableId="1161384352">
    <w:abstractNumId w:val="13"/>
  </w:num>
  <w:num w:numId="18" w16cid:durableId="1115442587">
    <w:abstractNumId w:val="15"/>
  </w:num>
  <w:num w:numId="19" w16cid:durableId="913049504">
    <w:abstractNumId w:val="22"/>
  </w:num>
  <w:num w:numId="20" w16cid:durableId="1185171215">
    <w:abstractNumId w:val="13"/>
  </w:num>
  <w:num w:numId="21" w16cid:durableId="1306743019">
    <w:abstractNumId w:val="22"/>
  </w:num>
  <w:num w:numId="22" w16cid:durableId="1809544992">
    <w:abstractNumId w:val="46"/>
  </w:num>
  <w:num w:numId="23" w16cid:durableId="638191149">
    <w:abstractNumId w:val="31"/>
  </w:num>
  <w:num w:numId="24" w16cid:durableId="503975017">
    <w:abstractNumId w:val="43"/>
  </w:num>
  <w:num w:numId="25" w16cid:durableId="215359669">
    <w:abstractNumId w:val="9"/>
  </w:num>
  <w:num w:numId="26" w16cid:durableId="352608886">
    <w:abstractNumId w:val="30"/>
  </w:num>
  <w:num w:numId="27" w16cid:durableId="208495381">
    <w:abstractNumId w:val="39"/>
  </w:num>
  <w:num w:numId="28" w16cid:durableId="387999040">
    <w:abstractNumId w:val="11"/>
  </w:num>
  <w:num w:numId="29" w16cid:durableId="72168403">
    <w:abstractNumId w:val="38"/>
  </w:num>
  <w:num w:numId="30" w16cid:durableId="1595163462">
    <w:abstractNumId w:val="18"/>
  </w:num>
  <w:num w:numId="31" w16cid:durableId="1821727763">
    <w:abstractNumId w:val="8"/>
  </w:num>
  <w:num w:numId="32" w16cid:durableId="1696812706">
    <w:abstractNumId w:val="19"/>
  </w:num>
  <w:num w:numId="33" w16cid:durableId="506552869">
    <w:abstractNumId w:val="40"/>
  </w:num>
  <w:num w:numId="34" w16cid:durableId="452747464">
    <w:abstractNumId w:val="45"/>
  </w:num>
  <w:num w:numId="35" w16cid:durableId="413236839">
    <w:abstractNumId w:val="17"/>
  </w:num>
  <w:num w:numId="36" w16cid:durableId="815604902">
    <w:abstractNumId w:val="47"/>
  </w:num>
  <w:num w:numId="37" w16cid:durableId="166991651">
    <w:abstractNumId w:val="23"/>
  </w:num>
  <w:num w:numId="38" w16cid:durableId="1245454474">
    <w:abstractNumId w:val="24"/>
  </w:num>
  <w:num w:numId="39" w16cid:durableId="191303780">
    <w:abstractNumId w:val="14"/>
  </w:num>
  <w:num w:numId="40" w16cid:durableId="97678298">
    <w:abstractNumId w:val="16"/>
  </w:num>
  <w:num w:numId="41" w16cid:durableId="724059971">
    <w:abstractNumId w:val="12"/>
  </w:num>
  <w:num w:numId="42" w16cid:durableId="1577470629">
    <w:abstractNumId w:val="33"/>
  </w:num>
  <w:num w:numId="43" w16cid:durableId="1682126782">
    <w:abstractNumId w:val="25"/>
  </w:num>
  <w:num w:numId="44" w16cid:durableId="341593899">
    <w:abstractNumId w:val="36"/>
  </w:num>
  <w:num w:numId="45" w16cid:durableId="1656103206">
    <w:abstractNumId w:val="34"/>
  </w:num>
  <w:num w:numId="46" w16cid:durableId="2121801727">
    <w:abstractNumId w:val="20"/>
  </w:num>
  <w:num w:numId="47" w16cid:durableId="590509622">
    <w:abstractNumId w:val="26"/>
  </w:num>
  <w:num w:numId="48" w16cid:durableId="1401438450">
    <w:abstractNumId w:val="32"/>
  </w:num>
  <w:num w:numId="49" w16cid:durableId="1082222714">
    <w:abstractNumId w:val="41"/>
  </w:num>
  <w:num w:numId="50" w16cid:durableId="1055541508">
    <w:abstractNumId w:val="44"/>
  </w:num>
  <w:num w:numId="51" w16cid:durableId="159784355">
    <w:abstractNumId w:val="21"/>
  </w:num>
  <w:num w:numId="52" w16cid:durableId="2119644222">
    <w:abstractNumId w:val="35"/>
  </w:num>
  <w:num w:numId="53" w16cid:durableId="954210073">
    <w:abstractNumId w:val="29"/>
  </w:num>
  <w:num w:numId="54" w16cid:durableId="1003124180">
    <w:abstractNumId w:val="37"/>
  </w:num>
  <w:num w:numId="55" w16cid:durableId="249510950">
    <w:abstractNumId w:val="28"/>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attachedTemplate r:id="rId1"/>
  <w:stylePaneFormatFilter w:val="B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1"/>
  <w:stylePaneSortMethod w:val="0000"/>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2C12"/>
    <w:rsid w:val="00001C9B"/>
    <w:rsid w:val="00001E4E"/>
    <w:rsid w:val="00003743"/>
    <w:rsid w:val="0000428E"/>
    <w:rsid w:val="000047B4"/>
    <w:rsid w:val="00005627"/>
    <w:rsid w:val="00005712"/>
    <w:rsid w:val="00007FD8"/>
    <w:rsid w:val="000117BB"/>
    <w:rsid w:val="000117F8"/>
    <w:rsid w:val="00011822"/>
    <w:rsid w:val="0001460F"/>
    <w:rsid w:val="000200AE"/>
    <w:rsid w:val="00020C17"/>
    <w:rsid w:val="00022629"/>
    <w:rsid w:val="00022E1C"/>
    <w:rsid w:val="00025F7C"/>
    <w:rsid w:val="00025FDD"/>
    <w:rsid w:val="00026139"/>
    <w:rsid w:val="00026C63"/>
    <w:rsid w:val="00027601"/>
    <w:rsid w:val="000300C9"/>
    <w:rsid w:val="00033321"/>
    <w:rsid w:val="000338E5"/>
    <w:rsid w:val="00033ECC"/>
    <w:rsid w:val="0003422F"/>
    <w:rsid w:val="00034278"/>
    <w:rsid w:val="00034630"/>
    <w:rsid w:val="00035717"/>
    <w:rsid w:val="00035C7F"/>
    <w:rsid w:val="00035F2B"/>
    <w:rsid w:val="000377D5"/>
    <w:rsid w:val="00042D5B"/>
    <w:rsid w:val="00043D82"/>
    <w:rsid w:val="00043DC0"/>
    <w:rsid w:val="000452FF"/>
    <w:rsid w:val="00045F95"/>
    <w:rsid w:val="00046FF0"/>
    <w:rsid w:val="00050176"/>
    <w:rsid w:val="00050342"/>
    <w:rsid w:val="000534E3"/>
    <w:rsid w:val="00054012"/>
    <w:rsid w:val="00056E20"/>
    <w:rsid w:val="00065B4B"/>
    <w:rsid w:val="00067456"/>
    <w:rsid w:val="00070BFC"/>
    <w:rsid w:val="00071304"/>
    <w:rsid w:val="00071506"/>
    <w:rsid w:val="0007154F"/>
    <w:rsid w:val="0007221F"/>
    <w:rsid w:val="00072323"/>
    <w:rsid w:val="00072AB4"/>
    <w:rsid w:val="00072BFC"/>
    <w:rsid w:val="00072DCB"/>
    <w:rsid w:val="000732F6"/>
    <w:rsid w:val="000800C6"/>
    <w:rsid w:val="00081AB1"/>
    <w:rsid w:val="00081DEC"/>
    <w:rsid w:val="0008406E"/>
    <w:rsid w:val="00084FD8"/>
    <w:rsid w:val="000850C0"/>
    <w:rsid w:val="000862D9"/>
    <w:rsid w:val="00090316"/>
    <w:rsid w:val="0009210B"/>
    <w:rsid w:val="00093981"/>
    <w:rsid w:val="0009620C"/>
    <w:rsid w:val="000962BA"/>
    <w:rsid w:val="00096F4D"/>
    <w:rsid w:val="00097113"/>
    <w:rsid w:val="00097CEC"/>
    <w:rsid w:val="000A0375"/>
    <w:rsid w:val="000A4C76"/>
    <w:rsid w:val="000A5A69"/>
    <w:rsid w:val="000A7E67"/>
    <w:rsid w:val="000B067A"/>
    <w:rsid w:val="000B1540"/>
    <w:rsid w:val="000B1E53"/>
    <w:rsid w:val="000B1F2E"/>
    <w:rsid w:val="000B22A2"/>
    <w:rsid w:val="000B33FD"/>
    <w:rsid w:val="000B4ABA"/>
    <w:rsid w:val="000C0ACC"/>
    <w:rsid w:val="000C0E37"/>
    <w:rsid w:val="000C0E45"/>
    <w:rsid w:val="000C1660"/>
    <w:rsid w:val="000C40D6"/>
    <w:rsid w:val="000C4A24"/>
    <w:rsid w:val="000C4B16"/>
    <w:rsid w:val="000C50C3"/>
    <w:rsid w:val="000C5BB3"/>
    <w:rsid w:val="000C5E14"/>
    <w:rsid w:val="000D21F6"/>
    <w:rsid w:val="000D4500"/>
    <w:rsid w:val="000D553D"/>
    <w:rsid w:val="000D7AEA"/>
    <w:rsid w:val="000D7E27"/>
    <w:rsid w:val="000E1F61"/>
    <w:rsid w:val="000E2C66"/>
    <w:rsid w:val="000E2C94"/>
    <w:rsid w:val="000E36F3"/>
    <w:rsid w:val="000E4426"/>
    <w:rsid w:val="000E6AAE"/>
    <w:rsid w:val="000F123C"/>
    <w:rsid w:val="000F2BF2"/>
    <w:rsid w:val="000F2FED"/>
    <w:rsid w:val="000F3903"/>
    <w:rsid w:val="000F3DAC"/>
    <w:rsid w:val="000F4DF5"/>
    <w:rsid w:val="000F60EB"/>
    <w:rsid w:val="000F6BF6"/>
    <w:rsid w:val="0010038C"/>
    <w:rsid w:val="001017AD"/>
    <w:rsid w:val="00101A5C"/>
    <w:rsid w:val="00104811"/>
    <w:rsid w:val="0010616D"/>
    <w:rsid w:val="00110478"/>
    <w:rsid w:val="00112086"/>
    <w:rsid w:val="001138ED"/>
    <w:rsid w:val="00114F75"/>
    <w:rsid w:val="0011711B"/>
    <w:rsid w:val="00117F8A"/>
    <w:rsid w:val="0012013D"/>
    <w:rsid w:val="00120D69"/>
    <w:rsid w:val="00121B9B"/>
    <w:rsid w:val="0012273F"/>
    <w:rsid w:val="00122ADC"/>
    <w:rsid w:val="0012383A"/>
    <w:rsid w:val="00127C71"/>
    <w:rsid w:val="00130CE0"/>
    <w:rsid w:val="00130F59"/>
    <w:rsid w:val="00131D97"/>
    <w:rsid w:val="00133EC0"/>
    <w:rsid w:val="00134672"/>
    <w:rsid w:val="00134A46"/>
    <w:rsid w:val="00134BDE"/>
    <w:rsid w:val="00136B60"/>
    <w:rsid w:val="00141CE5"/>
    <w:rsid w:val="00144908"/>
    <w:rsid w:val="001512ED"/>
    <w:rsid w:val="00151DCF"/>
    <w:rsid w:val="00152CA1"/>
    <w:rsid w:val="00156D96"/>
    <w:rsid w:val="001571C7"/>
    <w:rsid w:val="00160AD5"/>
    <w:rsid w:val="00161094"/>
    <w:rsid w:val="0016477A"/>
    <w:rsid w:val="001649DC"/>
    <w:rsid w:val="00166E84"/>
    <w:rsid w:val="00167EEF"/>
    <w:rsid w:val="00173E23"/>
    <w:rsid w:val="00174C2C"/>
    <w:rsid w:val="0017665C"/>
    <w:rsid w:val="00177A26"/>
    <w:rsid w:val="00177AD2"/>
    <w:rsid w:val="001815A8"/>
    <w:rsid w:val="001840FA"/>
    <w:rsid w:val="001869AA"/>
    <w:rsid w:val="00187E4B"/>
    <w:rsid w:val="00190079"/>
    <w:rsid w:val="0019257A"/>
    <w:rsid w:val="0019622E"/>
    <w:rsid w:val="001966A7"/>
    <w:rsid w:val="001A21AB"/>
    <w:rsid w:val="001A4627"/>
    <w:rsid w:val="001A4979"/>
    <w:rsid w:val="001A515C"/>
    <w:rsid w:val="001A541C"/>
    <w:rsid w:val="001A696C"/>
    <w:rsid w:val="001A69E9"/>
    <w:rsid w:val="001B0F1D"/>
    <w:rsid w:val="001B15D3"/>
    <w:rsid w:val="001B2CA9"/>
    <w:rsid w:val="001B3443"/>
    <w:rsid w:val="001B3813"/>
    <w:rsid w:val="001B44C1"/>
    <w:rsid w:val="001B4EC0"/>
    <w:rsid w:val="001B609C"/>
    <w:rsid w:val="001C0326"/>
    <w:rsid w:val="001C09A0"/>
    <w:rsid w:val="001C17B0"/>
    <w:rsid w:val="001C192F"/>
    <w:rsid w:val="001C282F"/>
    <w:rsid w:val="001C3C42"/>
    <w:rsid w:val="001C6E5C"/>
    <w:rsid w:val="001C7969"/>
    <w:rsid w:val="001C7D38"/>
    <w:rsid w:val="001D011F"/>
    <w:rsid w:val="001D53CA"/>
    <w:rsid w:val="001D6296"/>
    <w:rsid w:val="001D7289"/>
    <w:rsid w:val="001D7869"/>
    <w:rsid w:val="001D7EC9"/>
    <w:rsid w:val="001E095D"/>
    <w:rsid w:val="001E11F5"/>
    <w:rsid w:val="001E16F8"/>
    <w:rsid w:val="001E2B6D"/>
    <w:rsid w:val="001E4B59"/>
    <w:rsid w:val="001E625D"/>
    <w:rsid w:val="001E68D7"/>
    <w:rsid w:val="001E70A5"/>
    <w:rsid w:val="001F1A1E"/>
    <w:rsid w:val="001F7B4D"/>
    <w:rsid w:val="0020126C"/>
    <w:rsid w:val="002026CD"/>
    <w:rsid w:val="002033FC"/>
    <w:rsid w:val="00203D7C"/>
    <w:rsid w:val="00203EE4"/>
    <w:rsid w:val="002044BB"/>
    <w:rsid w:val="0020480C"/>
    <w:rsid w:val="00210725"/>
    <w:rsid w:val="002107C1"/>
    <w:rsid w:val="00210B09"/>
    <w:rsid w:val="00210C9E"/>
    <w:rsid w:val="00211840"/>
    <w:rsid w:val="00212427"/>
    <w:rsid w:val="00212867"/>
    <w:rsid w:val="002153E7"/>
    <w:rsid w:val="00217C15"/>
    <w:rsid w:val="00220E5F"/>
    <w:rsid w:val="00220EAA"/>
    <w:rsid w:val="002212B5"/>
    <w:rsid w:val="00221A96"/>
    <w:rsid w:val="00222CEF"/>
    <w:rsid w:val="00223112"/>
    <w:rsid w:val="0022364C"/>
    <w:rsid w:val="00223A10"/>
    <w:rsid w:val="00224476"/>
    <w:rsid w:val="00226249"/>
    <w:rsid w:val="00226668"/>
    <w:rsid w:val="0023079C"/>
    <w:rsid w:val="0023147F"/>
    <w:rsid w:val="00233809"/>
    <w:rsid w:val="00233CFF"/>
    <w:rsid w:val="002346DE"/>
    <w:rsid w:val="00240046"/>
    <w:rsid w:val="00241B34"/>
    <w:rsid w:val="00242B51"/>
    <w:rsid w:val="0024478C"/>
    <w:rsid w:val="0024797F"/>
    <w:rsid w:val="0025119E"/>
    <w:rsid w:val="00251269"/>
    <w:rsid w:val="0025214F"/>
    <w:rsid w:val="002535C0"/>
    <w:rsid w:val="00255708"/>
    <w:rsid w:val="00255CF2"/>
    <w:rsid w:val="002563A4"/>
    <w:rsid w:val="002565F9"/>
    <w:rsid w:val="00257235"/>
    <w:rsid w:val="002579FE"/>
    <w:rsid w:val="00260F0D"/>
    <w:rsid w:val="0026290B"/>
    <w:rsid w:val="0026311C"/>
    <w:rsid w:val="00265A4F"/>
    <w:rsid w:val="0026668C"/>
    <w:rsid w:val="0026681F"/>
    <w:rsid w:val="00266AC1"/>
    <w:rsid w:val="00267AD8"/>
    <w:rsid w:val="0027178C"/>
    <w:rsid w:val="002719FA"/>
    <w:rsid w:val="00272668"/>
    <w:rsid w:val="0027328C"/>
    <w:rsid w:val="0027330B"/>
    <w:rsid w:val="00273FA8"/>
    <w:rsid w:val="002803AD"/>
    <w:rsid w:val="00281B61"/>
    <w:rsid w:val="00282052"/>
    <w:rsid w:val="002831A3"/>
    <w:rsid w:val="002844AF"/>
    <w:rsid w:val="0028519E"/>
    <w:rsid w:val="002856A5"/>
    <w:rsid w:val="002859B6"/>
    <w:rsid w:val="00285BB2"/>
    <w:rsid w:val="002872ED"/>
    <w:rsid w:val="00287D0E"/>
    <w:rsid w:val="002905C2"/>
    <w:rsid w:val="00292240"/>
    <w:rsid w:val="002922E3"/>
    <w:rsid w:val="002943A5"/>
    <w:rsid w:val="00295AF2"/>
    <w:rsid w:val="00295C91"/>
    <w:rsid w:val="00296B53"/>
    <w:rsid w:val="00297151"/>
    <w:rsid w:val="0029795C"/>
    <w:rsid w:val="002A0338"/>
    <w:rsid w:val="002A090A"/>
    <w:rsid w:val="002A1174"/>
    <w:rsid w:val="002B20E6"/>
    <w:rsid w:val="002B42A3"/>
    <w:rsid w:val="002B7AEA"/>
    <w:rsid w:val="002C0CDD"/>
    <w:rsid w:val="002C1B94"/>
    <w:rsid w:val="002C38C4"/>
    <w:rsid w:val="002C39F3"/>
    <w:rsid w:val="002C6CBD"/>
    <w:rsid w:val="002C7693"/>
    <w:rsid w:val="002C79F0"/>
    <w:rsid w:val="002D0C70"/>
    <w:rsid w:val="002D4032"/>
    <w:rsid w:val="002D49BC"/>
    <w:rsid w:val="002D52AA"/>
    <w:rsid w:val="002D60F9"/>
    <w:rsid w:val="002E0696"/>
    <w:rsid w:val="002E1A1D"/>
    <w:rsid w:val="002E2A1C"/>
    <w:rsid w:val="002E2C12"/>
    <w:rsid w:val="002E4081"/>
    <w:rsid w:val="002E4B83"/>
    <w:rsid w:val="002E4B99"/>
    <w:rsid w:val="002E50F8"/>
    <w:rsid w:val="002E5B78"/>
    <w:rsid w:val="002F18EA"/>
    <w:rsid w:val="002F3AE3"/>
    <w:rsid w:val="002F4083"/>
    <w:rsid w:val="002F4E08"/>
    <w:rsid w:val="002F5A58"/>
    <w:rsid w:val="002F6397"/>
    <w:rsid w:val="0030464B"/>
    <w:rsid w:val="00304AC7"/>
    <w:rsid w:val="00305F8E"/>
    <w:rsid w:val="0030786C"/>
    <w:rsid w:val="00312187"/>
    <w:rsid w:val="00312620"/>
    <w:rsid w:val="00312F50"/>
    <w:rsid w:val="00314008"/>
    <w:rsid w:val="00315ADA"/>
    <w:rsid w:val="00315E34"/>
    <w:rsid w:val="00320941"/>
    <w:rsid w:val="00320AA1"/>
    <w:rsid w:val="00320F05"/>
    <w:rsid w:val="0032154A"/>
    <w:rsid w:val="00321639"/>
    <w:rsid w:val="00321B4B"/>
    <w:rsid w:val="00322B15"/>
    <w:rsid w:val="003233DE"/>
    <w:rsid w:val="00323E05"/>
    <w:rsid w:val="003244A6"/>
    <w:rsid w:val="0032466B"/>
    <w:rsid w:val="003330EB"/>
    <w:rsid w:val="00335C18"/>
    <w:rsid w:val="003415FD"/>
    <w:rsid w:val="003429F0"/>
    <w:rsid w:val="00345A82"/>
    <w:rsid w:val="003507A5"/>
    <w:rsid w:val="0035097A"/>
    <w:rsid w:val="00351B69"/>
    <w:rsid w:val="003540A4"/>
    <w:rsid w:val="00355B50"/>
    <w:rsid w:val="00355E21"/>
    <w:rsid w:val="00356F67"/>
    <w:rsid w:val="00357BCC"/>
    <w:rsid w:val="00360881"/>
    <w:rsid w:val="00360E4E"/>
    <w:rsid w:val="00361208"/>
    <w:rsid w:val="003615E1"/>
    <w:rsid w:val="00362124"/>
    <w:rsid w:val="00367981"/>
    <w:rsid w:val="00367A3D"/>
    <w:rsid w:val="003701C8"/>
    <w:rsid w:val="00370AAA"/>
    <w:rsid w:val="00370C06"/>
    <w:rsid w:val="00373A91"/>
    <w:rsid w:val="00375F77"/>
    <w:rsid w:val="00377494"/>
    <w:rsid w:val="00381BBE"/>
    <w:rsid w:val="00382538"/>
    <w:rsid w:val="00382903"/>
    <w:rsid w:val="00384189"/>
    <w:rsid w:val="003846FF"/>
    <w:rsid w:val="00384B28"/>
    <w:rsid w:val="003857D4"/>
    <w:rsid w:val="00385AD4"/>
    <w:rsid w:val="00387924"/>
    <w:rsid w:val="0039003E"/>
    <w:rsid w:val="00391EFF"/>
    <w:rsid w:val="00392C04"/>
    <w:rsid w:val="003936BE"/>
    <w:rsid w:val="0039384D"/>
    <w:rsid w:val="003951D6"/>
    <w:rsid w:val="003954EA"/>
    <w:rsid w:val="003956BC"/>
    <w:rsid w:val="00395B38"/>
    <w:rsid w:val="00395B82"/>
    <w:rsid w:val="00395C23"/>
    <w:rsid w:val="0039704D"/>
    <w:rsid w:val="00397AD1"/>
    <w:rsid w:val="003A2E4F"/>
    <w:rsid w:val="003A334C"/>
    <w:rsid w:val="003A4438"/>
    <w:rsid w:val="003A45D5"/>
    <w:rsid w:val="003A5013"/>
    <w:rsid w:val="003A5078"/>
    <w:rsid w:val="003A62DD"/>
    <w:rsid w:val="003A775A"/>
    <w:rsid w:val="003B1893"/>
    <w:rsid w:val="003B213A"/>
    <w:rsid w:val="003B2361"/>
    <w:rsid w:val="003B3004"/>
    <w:rsid w:val="003B43AD"/>
    <w:rsid w:val="003B4775"/>
    <w:rsid w:val="003B558F"/>
    <w:rsid w:val="003C0FEC"/>
    <w:rsid w:val="003C1C04"/>
    <w:rsid w:val="003C2AC8"/>
    <w:rsid w:val="003C38CB"/>
    <w:rsid w:val="003C462C"/>
    <w:rsid w:val="003D01D2"/>
    <w:rsid w:val="003D033A"/>
    <w:rsid w:val="003D17F9"/>
    <w:rsid w:val="003D2D88"/>
    <w:rsid w:val="003D411E"/>
    <w:rsid w:val="003D41EA"/>
    <w:rsid w:val="003D4850"/>
    <w:rsid w:val="003D535A"/>
    <w:rsid w:val="003D640B"/>
    <w:rsid w:val="003D7523"/>
    <w:rsid w:val="003E2BC0"/>
    <w:rsid w:val="003E5265"/>
    <w:rsid w:val="003E7F3E"/>
    <w:rsid w:val="003F0955"/>
    <w:rsid w:val="003F17C3"/>
    <w:rsid w:val="003F23F8"/>
    <w:rsid w:val="003F25A6"/>
    <w:rsid w:val="003F2F3C"/>
    <w:rsid w:val="003F3586"/>
    <w:rsid w:val="003F4493"/>
    <w:rsid w:val="003F5F4D"/>
    <w:rsid w:val="003F646F"/>
    <w:rsid w:val="003F7E57"/>
    <w:rsid w:val="003F7FC5"/>
    <w:rsid w:val="00400B0F"/>
    <w:rsid w:val="00400F00"/>
    <w:rsid w:val="0040271F"/>
    <w:rsid w:val="004039BD"/>
    <w:rsid w:val="00404F8B"/>
    <w:rsid w:val="00405256"/>
    <w:rsid w:val="00407851"/>
    <w:rsid w:val="00410031"/>
    <w:rsid w:val="004109C3"/>
    <w:rsid w:val="00412B50"/>
    <w:rsid w:val="004141CA"/>
    <w:rsid w:val="004143E4"/>
    <w:rsid w:val="00415C81"/>
    <w:rsid w:val="00417B8A"/>
    <w:rsid w:val="0042120E"/>
    <w:rsid w:val="00421DC9"/>
    <w:rsid w:val="0042205F"/>
    <w:rsid w:val="00422E44"/>
    <w:rsid w:val="00424C87"/>
    <w:rsid w:val="00424CDC"/>
    <w:rsid w:val="00432378"/>
    <w:rsid w:val="00433CE7"/>
    <w:rsid w:val="00434073"/>
    <w:rsid w:val="00435B89"/>
    <w:rsid w:val="00435F07"/>
    <w:rsid w:val="004375EA"/>
    <w:rsid w:val="00440D65"/>
    <w:rsid w:val="004414B8"/>
    <w:rsid w:val="00441F2B"/>
    <w:rsid w:val="00441F55"/>
    <w:rsid w:val="004435E6"/>
    <w:rsid w:val="004453AA"/>
    <w:rsid w:val="00446B21"/>
    <w:rsid w:val="00446C6B"/>
    <w:rsid w:val="00447587"/>
    <w:rsid w:val="00447D94"/>
    <w:rsid w:val="00447E31"/>
    <w:rsid w:val="00450814"/>
    <w:rsid w:val="00452959"/>
    <w:rsid w:val="00453187"/>
    <w:rsid w:val="00453923"/>
    <w:rsid w:val="00453B08"/>
    <w:rsid w:val="00453BDE"/>
    <w:rsid w:val="00454B9B"/>
    <w:rsid w:val="004551E0"/>
    <w:rsid w:val="0045601F"/>
    <w:rsid w:val="00456D40"/>
    <w:rsid w:val="00457858"/>
    <w:rsid w:val="0045792B"/>
    <w:rsid w:val="00457D63"/>
    <w:rsid w:val="00460B0B"/>
    <w:rsid w:val="00461023"/>
    <w:rsid w:val="00462FAC"/>
    <w:rsid w:val="004631F1"/>
    <w:rsid w:val="00464631"/>
    <w:rsid w:val="00464AC0"/>
    <w:rsid w:val="00464B79"/>
    <w:rsid w:val="00467BBF"/>
    <w:rsid w:val="004755F2"/>
    <w:rsid w:val="004772EF"/>
    <w:rsid w:val="00477349"/>
    <w:rsid w:val="00477C29"/>
    <w:rsid w:val="00480A8E"/>
    <w:rsid w:val="00483CB2"/>
    <w:rsid w:val="00484DBB"/>
    <w:rsid w:val="0048593C"/>
    <w:rsid w:val="00485974"/>
    <w:rsid w:val="004867E2"/>
    <w:rsid w:val="00487696"/>
    <w:rsid w:val="00487A52"/>
    <w:rsid w:val="00487ACC"/>
    <w:rsid w:val="00490EC6"/>
    <w:rsid w:val="004929A9"/>
    <w:rsid w:val="00492D03"/>
    <w:rsid w:val="004978B5"/>
    <w:rsid w:val="004A2911"/>
    <w:rsid w:val="004A2E44"/>
    <w:rsid w:val="004A4063"/>
    <w:rsid w:val="004A6861"/>
    <w:rsid w:val="004A78D9"/>
    <w:rsid w:val="004B46F5"/>
    <w:rsid w:val="004B5F72"/>
    <w:rsid w:val="004C0D2C"/>
    <w:rsid w:val="004C31EA"/>
    <w:rsid w:val="004C3EE7"/>
    <w:rsid w:val="004C48FA"/>
    <w:rsid w:val="004C49C7"/>
    <w:rsid w:val="004C6BCF"/>
    <w:rsid w:val="004D24BA"/>
    <w:rsid w:val="004D4F73"/>
    <w:rsid w:val="004D544B"/>
    <w:rsid w:val="004D58BF"/>
    <w:rsid w:val="004D58E8"/>
    <w:rsid w:val="004D5D05"/>
    <w:rsid w:val="004E1A87"/>
    <w:rsid w:val="004E1F1F"/>
    <w:rsid w:val="004E23E1"/>
    <w:rsid w:val="004E2885"/>
    <w:rsid w:val="004E39F1"/>
    <w:rsid w:val="004E4335"/>
    <w:rsid w:val="004E696D"/>
    <w:rsid w:val="004F0150"/>
    <w:rsid w:val="004F13EE"/>
    <w:rsid w:val="004F2022"/>
    <w:rsid w:val="004F39C7"/>
    <w:rsid w:val="004F44FD"/>
    <w:rsid w:val="004F61F0"/>
    <w:rsid w:val="004F6D4E"/>
    <w:rsid w:val="004F76F3"/>
    <w:rsid w:val="004F77DF"/>
    <w:rsid w:val="004F7C05"/>
    <w:rsid w:val="00501C94"/>
    <w:rsid w:val="00506432"/>
    <w:rsid w:val="00506E82"/>
    <w:rsid w:val="005100B9"/>
    <w:rsid w:val="005105BE"/>
    <w:rsid w:val="00511517"/>
    <w:rsid w:val="00511B31"/>
    <w:rsid w:val="005121C0"/>
    <w:rsid w:val="005138FD"/>
    <w:rsid w:val="0052051D"/>
    <w:rsid w:val="00521E01"/>
    <w:rsid w:val="00522200"/>
    <w:rsid w:val="005240F9"/>
    <w:rsid w:val="005253C8"/>
    <w:rsid w:val="00530698"/>
    <w:rsid w:val="00530741"/>
    <w:rsid w:val="00541773"/>
    <w:rsid w:val="00545EE6"/>
    <w:rsid w:val="0054776E"/>
    <w:rsid w:val="00550EA2"/>
    <w:rsid w:val="005520DF"/>
    <w:rsid w:val="00555016"/>
    <w:rsid w:val="005550E7"/>
    <w:rsid w:val="0055574A"/>
    <w:rsid w:val="00555A27"/>
    <w:rsid w:val="005564FB"/>
    <w:rsid w:val="005568AF"/>
    <w:rsid w:val="005572C7"/>
    <w:rsid w:val="005604C2"/>
    <w:rsid w:val="00560A85"/>
    <w:rsid w:val="00561A3A"/>
    <w:rsid w:val="005626A0"/>
    <w:rsid w:val="005641DB"/>
    <w:rsid w:val="005650ED"/>
    <w:rsid w:val="00565C6C"/>
    <w:rsid w:val="005719AA"/>
    <w:rsid w:val="0057410D"/>
    <w:rsid w:val="005752D9"/>
    <w:rsid w:val="00575754"/>
    <w:rsid w:val="00575FF5"/>
    <w:rsid w:val="00577384"/>
    <w:rsid w:val="0057742B"/>
    <w:rsid w:val="0058148A"/>
    <w:rsid w:val="00581FBA"/>
    <w:rsid w:val="005870DC"/>
    <w:rsid w:val="00590A77"/>
    <w:rsid w:val="00591E20"/>
    <w:rsid w:val="00592259"/>
    <w:rsid w:val="00592722"/>
    <w:rsid w:val="00593DD2"/>
    <w:rsid w:val="00595408"/>
    <w:rsid w:val="00595C44"/>
    <w:rsid w:val="00595DEF"/>
    <w:rsid w:val="00595E84"/>
    <w:rsid w:val="00596487"/>
    <w:rsid w:val="005A0C59"/>
    <w:rsid w:val="005A37EE"/>
    <w:rsid w:val="005A389A"/>
    <w:rsid w:val="005A48EB"/>
    <w:rsid w:val="005A49BE"/>
    <w:rsid w:val="005A4AE3"/>
    <w:rsid w:val="005A6CFB"/>
    <w:rsid w:val="005B78B1"/>
    <w:rsid w:val="005C292E"/>
    <w:rsid w:val="005C3884"/>
    <w:rsid w:val="005C4840"/>
    <w:rsid w:val="005C5AEB"/>
    <w:rsid w:val="005C6DEA"/>
    <w:rsid w:val="005C7C8F"/>
    <w:rsid w:val="005D604B"/>
    <w:rsid w:val="005D7E79"/>
    <w:rsid w:val="005E0A3F"/>
    <w:rsid w:val="005E2E2B"/>
    <w:rsid w:val="005E334B"/>
    <w:rsid w:val="005E55CB"/>
    <w:rsid w:val="005E6883"/>
    <w:rsid w:val="005E772F"/>
    <w:rsid w:val="005E7C9A"/>
    <w:rsid w:val="005F0A93"/>
    <w:rsid w:val="005F36D6"/>
    <w:rsid w:val="005F3A5D"/>
    <w:rsid w:val="005F3F30"/>
    <w:rsid w:val="005F4E7D"/>
    <w:rsid w:val="005F4ECA"/>
    <w:rsid w:val="005F5DEE"/>
    <w:rsid w:val="005F6611"/>
    <w:rsid w:val="00603E14"/>
    <w:rsid w:val="006041BE"/>
    <w:rsid w:val="006043C7"/>
    <w:rsid w:val="0060510B"/>
    <w:rsid w:val="00605A1A"/>
    <w:rsid w:val="00605EDB"/>
    <w:rsid w:val="00620E24"/>
    <w:rsid w:val="006212E8"/>
    <w:rsid w:val="0062211B"/>
    <w:rsid w:val="00622D83"/>
    <w:rsid w:val="006233C3"/>
    <w:rsid w:val="0062442A"/>
    <w:rsid w:val="00624B52"/>
    <w:rsid w:val="00630794"/>
    <w:rsid w:val="00631DF4"/>
    <w:rsid w:val="00632150"/>
    <w:rsid w:val="00632853"/>
    <w:rsid w:val="00634175"/>
    <w:rsid w:val="00635C01"/>
    <w:rsid w:val="006361B7"/>
    <w:rsid w:val="0063651B"/>
    <w:rsid w:val="00636B46"/>
    <w:rsid w:val="00637177"/>
    <w:rsid w:val="006378F6"/>
    <w:rsid w:val="006408AC"/>
    <w:rsid w:val="00642D19"/>
    <w:rsid w:val="00646EC2"/>
    <w:rsid w:val="00650C33"/>
    <w:rsid w:val="00650D96"/>
    <w:rsid w:val="006511B6"/>
    <w:rsid w:val="0065463E"/>
    <w:rsid w:val="00656979"/>
    <w:rsid w:val="00656D13"/>
    <w:rsid w:val="00657FF8"/>
    <w:rsid w:val="00660AB6"/>
    <w:rsid w:val="00660D47"/>
    <w:rsid w:val="00661650"/>
    <w:rsid w:val="00662047"/>
    <w:rsid w:val="00670D99"/>
    <w:rsid w:val="00670E2B"/>
    <w:rsid w:val="00671207"/>
    <w:rsid w:val="006734BB"/>
    <w:rsid w:val="0067697A"/>
    <w:rsid w:val="0068042A"/>
    <w:rsid w:val="00680565"/>
    <w:rsid w:val="0068060E"/>
    <w:rsid w:val="00681248"/>
    <w:rsid w:val="006812A4"/>
    <w:rsid w:val="006821EB"/>
    <w:rsid w:val="006835CF"/>
    <w:rsid w:val="00683AB7"/>
    <w:rsid w:val="006844CA"/>
    <w:rsid w:val="00684828"/>
    <w:rsid w:val="006850A5"/>
    <w:rsid w:val="00686B24"/>
    <w:rsid w:val="00686F91"/>
    <w:rsid w:val="00687E3E"/>
    <w:rsid w:val="00690113"/>
    <w:rsid w:val="006912B3"/>
    <w:rsid w:val="00691830"/>
    <w:rsid w:val="00692097"/>
    <w:rsid w:val="0069332A"/>
    <w:rsid w:val="006933E9"/>
    <w:rsid w:val="006937F4"/>
    <w:rsid w:val="0069505E"/>
    <w:rsid w:val="00695742"/>
    <w:rsid w:val="00697624"/>
    <w:rsid w:val="006A0C3D"/>
    <w:rsid w:val="006A1B19"/>
    <w:rsid w:val="006A2E50"/>
    <w:rsid w:val="006A43A5"/>
    <w:rsid w:val="006A71A2"/>
    <w:rsid w:val="006A7351"/>
    <w:rsid w:val="006B1107"/>
    <w:rsid w:val="006B2286"/>
    <w:rsid w:val="006B35D7"/>
    <w:rsid w:val="006B449B"/>
    <w:rsid w:val="006B56BB"/>
    <w:rsid w:val="006C128C"/>
    <w:rsid w:val="006C2B99"/>
    <w:rsid w:val="006C3872"/>
    <w:rsid w:val="006C41AE"/>
    <w:rsid w:val="006C4C2A"/>
    <w:rsid w:val="006C77A8"/>
    <w:rsid w:val="006D4098"/>
    <w:rsid w:val="006D7681"/>
    <w:rsid w:val="006D7A93"/>
    <w:rsid w:val="006D7B2E"/>
    <w:rsid w:val="006E02EA"/>
    <w:rsid w:val="006E0446"/>
    <w:rsid w:val="006E0968"/>
    <w:rsid w:val="006E2AF6"/>
    <w:rsid w:val="006E76B0"/>
    <w:rsid w:val="006F3046"/>
    <w:rsid w:val="006F36E2"/>
    <w:rsid w:val="006F67CD"/>
    <w:rsid w:val="006F684D"/>
    <w:rsid w:val="006F705C"/>
    <w:rsid w:val="00700283"/>
    <w:rsid w:val="0070118C"/>
    <w:rsid w:val="00701275"/>
    <w:rsid w:val="00701281"/>
    <w:rsid w:val="00703932"/>
    <w:rsid w:val="00703E36"/>
    <w:rsid w:val="0070715C"/>
    <w:rsid w:val="007072D5"/>
    <w:rsid w:val="00707A1B"/>
    <w:rsid w:val="00707F56"/>
    <w:rsid w:val="00710A22"/>
    <w:rsid w:val="00710FBA"/>
    <w:rsid w:val="0071347C"/>
    <w:rsid w:val="00713558"/>
    <w:rsid w:val="007138BF"/>
    <w:rsid w:val="00713FA2"/>
    <w:rsid w:val="00720D08"/>
    <w:rsid w:val="00723649"/>
    <w:rsid w:val="007263B9"/>
    <w:rsid w:val="00727617"/>
    <w:rsid w:val="00731088"/>
    <w:rsid w:val="00733300"/>
    <w:rsid w:val="007334F8"/>
    <w:rsid w:val="007339CD"/>
    <w:rsid w:val="007359D8"/>
    <w:rsid w:val="007362D4"/>
    <w:rsid w:val="00736340"/>
    <w:rsid w:val="0073705E"/>
    <w:rsid w:val="00737A38"/>
    <w:rsid w:val="00737EEA"/>
    <w:rsid w:val="00740054"/>
    <w:rsid w:val="00740CD8"/>
    <w:rsid w:val="007429A7"/>
    <w:rsid w:val="00742D01"/>
    <w:rsid w:val="00746640"/>
    <w:rsid w:val="00753045"/>
    <w:rsid w:val="007608F1"/>
    <w:rsid w:val="0076672A"/>
    <w:rsid w:val="00772C47"/>
    <w:rsid w:val="00774286"/>
    <w:rsid w:val="007744D1"/>
    <w:rsid w:val="007756A8"/>
    <w:rsid w:val="0077582A"/>
    <w:rsid w:val="00775E0A"/>
    <w:rsid w:val="00775E45"/>
    <w:rsid w:val="00776E74"/>
    <w:rsid w:val="0077762A"/>
    <w:rsid w:val="0078027F"/>
    <w:rsid w:val="00782691"/>
    <w:rsid w:val="00785169"/>
    <w:rsid w:val="007865FB"/>
    <w:rsid w:val="00787BA9"/>
    <w:rsid w:val="0079197C"/>
    <w:rsid w:val="00792565"/>
    <w:rsid w:val="00792944"/>
    <w:rsid w:val="00792E08"/>
    <w:rsid w:val="007938B8"/>
    <w:rsid w:val="0079399D"/>
    <w:rsid w:val="0079450C"/>
    <w:rsid w:val="007947F3"/>
    <w:rsid w:val="007954AB"/>
    <w:rsid w:val="00796078"/>
    <w:rsid w:val="007963ED"/>
    <w:rsid w:val="00796747"/>
    <w:rsid w:val="00796B1A"/>
    <w:rsid w:val="00796E04"/>
    <w:rsid w:val="00797084"/>
    <w:rsid w:val="007A0573"/>
    <w:rsid w:val="007A14C5"/>
    <w:rsid w:val="007A1D67"/>
    <w:rsid w:val="007A2960"/>
    <w:rsid w:val="007A2E8A"/>
    <w:rsid w:val="007A4A10"/>
    <w:rsid w:val="007A5B98"/>
    <w:rsid w:val="007A650F"/>
    <w:rsid w:val="007A7085"/>
    <w:rsid w:val="007A75F9"/>
    <w:rsid w:val="007A768D"/>
    <w:rsid w:val="007B0B3D"/>
    <w:rsid w:val="007B1760"/>
    <w:rsid w:val="007B1A0B"/>
    <w:rsid w:val="007B3E7C"/>
    <w:rsid w:val="007B3F66"/>
    <w:rsid w:val="007B4E6F"/>
    <w:rsid w:val="007B504C"/>
    <w:rsid w:val="007B6B43"/>
    <w:rsid w:val="007C1FDC"/>
    <w:rsid w:val="007C4DE8"/>
    <w:rsid w:val="007C5504"/>
    <w:rsid w:val="007C692C"/>
    <w:rsid w:val="007C6D9C"/>
    <w:rsid w:val="007C7DDB"/>
    <w:rsid w:val="007D2CC7"/>
    <w:rsid w:val="007D5234"/>
    <w:rsid w:val="007D53BB"/>
    <w:rsid w:val="007D605D"/>
    <w:rsid w:val="007D673D"/>
    <w:rsid w:val="007D74EB"/>
    <w:rsid w:val="007E0584"/>
    <w:rsid w:val="007E05FF"/>
    <w:rsid w:val="007E0FB8"/>
    <w:rsid w:val="007E19E5"/>
    <w:rsid w:val="007E1F96"/>
    <w:rsid w:val="007E2F8C"/>
    <w:rsid w:val="007E4344"/>
    <w:rsid w:val="007E4D09"/>
    <w:rsid w:val="007E60FA"/>
    <w:rsid w:val="007E718E"/>
    <w:rsid w:val="007F08F0"/>
    <w:rsid w:val="007F14F5"/>
    <w:rsid w:val="007F2220"/>
    <w:rsid w:val="007F24E6"/>
    <w:rsid w:val="007F4108"/>
    <w:rsid w:val="007F4B3E"/>
    <w:rsid w:val="007F5C5F"/>
    <w:rsid w:val="007F60D8"/>
    <w:rsid w:val="007F652D"/>
    <w:rsid w:val="007F7494"/>
    <w:rsid w:val="0080080E"/>
    <w:rsid w:val="0080189F"/>
    <w:rsid w:val="00802267"/>
    <w:rsid w:val="008026ED"/>
    <w:rsid w:val="00804609"/>
    <w:rsid w:val="00811F21"/>
    <w:rsid w:val="008127AF"/>
    <w:rsid w:val="00812897"/>
    <w:rsid w:val="00812B46"/>
    <w:rsid w:val="00812FC6"/>
    <w:rsid w:val="00813F3F"/>
    <w:rsid w:val="00815370"/>
    <w:rsid w:val="00815700"/>
    <w:rsid w:val="00815DEF"/>
    <w:rsid w:val="0081735C"/>
    <w:rsid w:val="0082141E"/>
    <w:rsid w:val="008215A2"/>
    <w:rsid w:val="0082432B"/>
    <w:rsid w:val="00825AD7"/>
    <w:rsid w:val="008264EB"/>
    <w:rsid w:val="00826B8F"/>
    <w:rsid w:val="00830A19"/>
    <w:rsid w:val="00831E8A"/>
    <w:rsid w:val="00832F95"/>
    <w:rsid w:val="00833B27"/>
    <w:rsid w:val="00833E19"/>
    <w:rsid w:val="00833E40"/>
    <w:rsid w:val="008347C0"/>
    <w:rsid w:val="00835188"/>
    <w:rsid w:val="00835C76"/>
    <w:rsid w:val="008376E2"/>
    <w:rsid w:val="0084127C"/>
    <w:rsid w:val="008416D1"/>
    <w:rsid w:val="00842101"/>
    <w:rsid w:val="00842790"/>
    <w:rsid w:val="00843049"/>
    <w:rsid w:val="00846029"/>
    <w:rsid w:val="00846B5D"/>
    <w:rsid w:val="0085166A"/>
    <w:rsid w:val="0085209B"/>
    <w:rsid w:val="00852AD8"/>
    <w:rsid w:val="0085484A"/>
    <w:rsid w:val="00854895"/>
    <w:rsid w:val="00854E10"/>
    <w:rsid w:val="008562AA"/>
    <w:rsid w:val="008564AF"/>
    <w:rsid w:val="00856B66"/>
    <w:rsid w:val="00857F01"/>
    <w:rsid w:val="008601AC"/>
    <w:rsid w:val="008603B7"/>
    <w:rsid w:val="00860A3A"/>
    <w:rsid w:val="00861A5F"/>
    <w:rsid w:val="008629A8"/>
    <w:rsid w:val="00862D59"/>
    <w:rsid w:val="008644AD"/>
    <w:rsid w:val="00865735"/>
    <w:rsid w:val="00865DDB"/>
    <w:rsid w:val="0086691C"/>
    <w:rsid w:val="00867538"/>
    <w:rsid w:val="00867D00"/>
    <w:rsid w:val="00867D12"/>
    <w:rsid w:val="00870342"/>
    <w:rsid w:val="00870426"/>
    <w:rsid w:val="00870CAD"/>
    <w:rsid w:val="00873D90"/>
    <w:rsid w:val="00873FC8"/>
    <w:rsid w:val="008749C1"/>
    <w:rsid w:val="00881F1B"/>
    <w:rsid w:val="00883855"/>
    <w:rsid w:val="00884C63"/>
    <w:rsid w:val="008851B9"/>
    <w:rsid w:val="0088534D"/>
    <w:rsid w:val="00885908"/>
    <w:rsid w:val="00885945"/>
    <w:rsid w:val="008864B7"/>
    <w:rsid w:val="00890894"/>
    <w:rsid w:val="00890BEF"/>
    <w:rsid w:val="00894D22"/>
    <w:rsid w:val="00894EB0"/>
    <w:rsid w:val="00895D2A"/>
    <w:rsid w:val="0089677E"/>
    <w:rsid w:val="0089708D"/>
    <w:rsid w:val="008A3733"/>
    <w:rsid w:val="008A3EA4"/>
    <w:rsid w:val="008A6281"/>
    <w:rsid w:val="008A7438"/>
    <w:rsid w:val="008B0CE1"/>
    <w:rsid w:val="008B1334"/>
    <w:rsid w:val="008B25C7"/>
    <w:rsid w:val="008B25FB"/>
    <w:rsid w:val="008B41F1"/>
    <w:rsid w:val="008B4626"/>
    <w:rsid w:val="008B630C"/>
    <w:rsid w:val="008C0278"/>
    <w:rsid w:val="008C24E9"/>
    <w:rsid w:val="008C45D3"/>
    <w:rsid w:val="008D0533"/>
    <w:rsid w:val="008D22B9"/>
    <w:rsid w:val="008D42CB"/>
    <w:rsid w:val="008D48C9"/>
    <w:rsid w:val="008D5680"/>
    <w:rsid w:val="008D5B85"/>
    <w:rsid w:val="008D61BA"/>
    <w:rsid w:val="008D6381"/>
    <w:rsid w:val="008E0C77"/>
    <w:rsid w:val="008E3794"/>
    <w:rsid w:val="008E625F"/>
    <w:rsid w:val="008F0BEA"/>
    <w:rsid w:val="008F264D"/>
    <w:rsid w:val="008F2C31"/>
    <w:rsid w:val="008F46CE"/>
    <w:rsid w:val="008F4E88"/>
    <w:rsid w:val="008F5289"/>
    <w:rsid w:val="008F7434"/>
    <w:rsid w:val="009033A3"/>
    <w:rsid w:val="009040E9"/>
    <w:rsid w:val="0090412C"/>
    <w:rsid w:val="00906EA2"/>
    <w:rsid w:val="009074E1"/>
    <w:rsid w:val="00910C87"/>
    <w:rsid w:val="009112F7"/>
    <w:rsid w:val="009116BA"/>
    <w:rsid w:val="009122AF"/>
    <w:rsid w:val="00912D54"/>
    <w:rsid w:val="0091389F"/>
    <w:rsid w:val="00913F08"/>
    <w:rsid w:val="009148FF"/>
    <w:rsid w:val="009208F7"/>
    <w:rsid w:val="009212A9"/>
    <w:rsid w:val="00921522"/>
    <w:rsid w:val="00921649"/>
    <w:rsid w:val="00922517"/>
    <w:rsid w:val="00922722"/>
    <w:rsid w:val="00925174"/>
    <w:rsid w:val="009261E6"/>
    <w:rsid w:val="009268E1"/>
    <w:rsid w:val="009271EE"/>
    <w:rsid w:val="00927F04"/>
    <w:rsid w:val="009344AE"/>
    <w:rsid w:val="009344D9"/>
    <w:rsid w:val="009344DE"/>
    <w:rsid w:val="00934EA6"/>
    <w:rsid w:val="00937556"/>
    <w:rsid w:val="00943529"/>
    <w:rsid w:val="00945210"/>
    <w:rsid w:val="00945E7F"/>
    <w:rsid w:val="00946153"/>
    <w:rsid w:val="00950FEA"/>
    <w:rsid w:val="009526BE"/>
    <w:rsid w:val="00953DFE"/>
    <w:rsid w:val="009557C1"/>
    <w:rsid w:val="009571B5"/>
    <w:rsid w:val="00960D6E"/>
    <w:rsid w:val="00961121"/>
    <w:rsid w:val="009626C8"/>
    <w:rsid w:val="00964BD5"/>
    <w:rsid w:val="0096531E"/>
    <w:rsid w:val="00965DC7"/>
    <w:rsid w:val="00973581"/>
    <w:rsid w:val="00974A59"/>
    <w:rsid w:val="00974B59"/>
    <w:rsid w:val="009750BA"/>
    <w:rsid w:val="00975981"/>
    <w:rsid w:val="00976BD2"/>
    <w:rsid w:val="00981679"/>
    <w:rsid w:val="00981EAD"/>
    <w:rsid w:val="0098340B"/>
    <w:rsid w:val="00985BFA"/>
    <w:rsid w:val="00986830"/>
    <w:rsid w:val="009877C0"/>
    <w:rsid w:val="009903CE"/>
    <w:rsid w:val="00992330"/>
    <w:rsid w:val="009924C3"/>
    <w:rsid w:val="00993102"/>
    <w:rsid w:val="0099338B"/>
    <w:rsid w:val="00993D2E"/>
    <w:rsid w:val="00995C45"/>
    <w:rsid w:val="009966BB"/>
    <w:rsid w:val="00997430"/>
    <w:rsid w:val="00997827"/>
    <w:rsid w:val="00997FDD"/>
    <w:rsid w:val="009A21A1"/>
    <w:rsid w:val="009A2E25"/>
    <w:rsid w:val="009B006F"/>
    <w:rsid w:val="009B1570"/>
    <w:rsid w:val="009B1C76"/>
    <w:rsid w:val="009B5C76"/>
    <w:rsid w:val="009B5EEA"/>
    <w:rsid w:val="009C0AC0"/>
    <w:rsid w:val="009C237F"/>
    <w:rsid w:val="009C26F9"/>
    <w:rsid w:val="009C3146"/>
    <w:rsid w:val="009C33BF"/>
    <w:rsid w:val="009C4DCA"/>
    <w:rsid w:val="009C64C6"/>
    <w:rsid w:val="009C6F10"/>
    <w:rsid w:val="009D148F"/>
    <w:rsid w:val="009D1976"/>
    <w:rsid w:val="009D3D70"/>
    <w:rsid w:val="009D45AA"/>
    <w:rsid w:val="009D6E31"/>
    <w:rsid w:val="009E02A7"/>
    <w:rsid w:val="009E1D09"/>
    <w:rsid w:val="009E2332"/>
    <w:rsid w:val="009E40EE"/>
    <w:rsid w:val="009E4F85"/>
    <w:rsid w:val="009E6F7E"/>
    <w:rsid w:val="009E7A57"/>
    <w:rsid w:val="009F0B4A"/>
    <w:rsid w:val="009F176C"/>
    <w:rsid w:val="009F2A5B"/>
    <w:rsid w:val="009F4803"/>
    <w:rsid w:val="009F4F6A"/>
    <w:rsid w:val="00A116F5"/>
    <w:rsid w:val="00A13BA2"/>
    <w:rsid w:val="00A13EB5"/>
    <w:rsid w:val="00A16E36"/>
    <w:rsid w:val="00A20206"/>
    <w:rsid w:val="00A207F6"/>
    <w:rsid w:val="00A21C80"/>
    <w:rsid w:val="00A222FC"/>
    <w:rsid w:val="00A22F98"/>
    <w:rsid w:val="00A239B1"/>
    <w:rsid w:val="00A24961"/>
    <w:rsid w:val="00A24B10"/>
    <w:rsid w:val="00A24CCB"/>
    <w:rsid w:val="00A24F11"/>
    <w:rsid w:val="00A257DF"/>
    <w:rsid w:val="00A277EF"/>
    <w:rsid w:val="00A27E20"/>
    <w:rsid w:val="00A30E9B"/>
    <w:rsid w:val="00A35C33"/>
    <w:rsid w:val="00A35F4A"/>
    <w:rsid w:val="00A3793C"/>
    <w:rsid w:val="00A406F2"/>
    <w:rsid w:val="00A4178F"/>
    <w:rsid w:val="00A43361"/>
    <w:rsid w:val="00A44829"/>
    <w:rsid w:val="00A4512D"/>
    <w:rsid w:val="00A4546F"/>
    <w:rsid w:val="00A50244"/>
    <w:rsid w:val="00A50B92"/>
    <w:rsid w:val="00A51C7F"/>
    <w:rsid w:val="00A5300A"/>
    <w:rsid w:val="00A538D1"/>
    <w:rsid w:val="00A54252"/>
    <w:rsid w:val="00A57F9E"/>
    <w:rsid w:val="00A62026"/>
    <w:rsid w:val="00A627D7"/>
    <w:rsid w:val="00A63014"/>
    <w:rsid w:val="00A636DB"/>
    <w:rsid w:val="00A641AD"/>
    <w:rsid w:val="00A656C7"/>
    <w:rsid w:val="00A67AA0"/>
    <w:rsid w:val="00A7053A"/>
    <w:rsid w:val="00A705AF"/>
    <w:rsid w:val="00A719F6"/>
    <w:rsid w:val="00A72454"/>
    <w:rsid w:val="00A7327C"/>
    <w:rsid w:val="00A7372F"/>
    <w:rsid w:val="00A74B21"/>
    <w:rsid w:val="00A7521B"/>
    <w:rsid w:val="00A757A8"/>
    <w:rsid w:val="00A77696"/>
    <w:rsid w:val="00A80557"/>
    <w:rsid w:val="00A81D33"/>
    <w:rsid w:val="00A81EE9"/>
    <w:rsid w:val="00A8341C"/>
    <w:rsid w:val="00A843FC"/>
    <w:rsid w:val="00A84C47"/>
    <w:rsid w:val="00A84E1A"/>
    <w:rsid w:val="00A85BA2"/>
    <w:rsid w:val="00A930AE"/>
    <w:rsid w:val="00A9397A"/>
    <w:rsid w:val="00A95CA0"/>
    <w:rsid w:val="00A96EAC"/>
    <w:rsid w:val="00AA1268"/>
    <w:rsid w:val="00AA1A95"/>
    <w:rsid w:val="00AA260F"/>
    <w:rsid w:val="00AA262B"/>
    <w:rsid w:val="00AA3693"/>
    <w:rsid w:val="00AA4511"/>
    <w:rsid w:val="00AA4A65"/>
    <w:rsid w:val="00AB0044"/>
    <w:rsid w:val="00AB0B4E"/>
    <w:rsid w:val="00AB1EE7"/>
    <w:rsid w:val="00AB4AB6"/>
    <w:rsid w:val="00AB4B37"/>
    <w:rsid w:val="00AB5762"/>
    <w:rsid w:val="00AB5897"/>
    <w:rsid w:val="00AB5A6F"/>
    <w:rsid w:val="00AB646F"/>
    <w:rsid w:val="00AB6899"/>
    <w:rsid w:val="00AC2679"/>
    <w:rsid w:val="00AC4BE4"/>
    <w:rsid w:val="00AC5B2B"/>
    <w:rsid w:val="00AC7280"/>
    <w:rsid w:val="00AD05E6"/>
    <w:rsid w:val="00AD090D"/>
    <w:rsid w:val="00AD0D3F"/>
    <w:rsid w:val="00AD1E4E"/>
    <w:rsid w:val="00AD2D58"/>
    <w:rsid w:val="00AD342F"/>
    <w:rsid w:val="00AD3809"/>
    <w:rsid w:val="00AD4DB5"/>
    <w:rsid w:val="00AE0F4C"/>
    <w:rsid w:val="00AE1288"/>
    <w:rsid w:val="00AE1D7D"/>
    <w:rsid w:val="00AE224E"/>
    <w:rsid w:val="00AE2A8B"/>
    <w:rsid w:val="00AE3F64"/>
    <w:rsid w:val="00AE4C3C"/>
    <w:rsid w:val="00AE6253"/>
    <w:rsid w:val="00AE7927"/>
    <w:rsid w:val="00AF0357"/>
    <w:rsid w:val="00AF0B3E"/>
    <w:rsid w:val="00AF1013"/>
    <w:rsid w:val="00AF1AE1"/>
    <w:rsid w:val="00AF204B"/>
    <w:rsid w:val="00AF45E5"/>
    <w:rsid w:val="00AF473C"/>
    <w:rsid w:val="00AF55B2"/>
    <w:rsid w:val="00AF69B4"/>
    <w:rsid w:val="00AF7386"/>
    <w:rsid w:val="00AF7934"/>
    <w:rsid w:val="00B00B81"/>
    <w:rsid w:val="00B00E49"/>
    <w:rsid w:val="00B04580"/>
    <w:rsid w:val="00B04ABC"/>
    <w:rsid w:val="00B04B09"/>
    <w:rsid w:val="00B05336"/>
    <w:rsid w:val="00B06389"/>
    <w:rsid w:val="00B06DF3"/>
    <w:rsid w:val="00B07A85"/>
    <w:rsid w:val="00B11097"/>
    <w:rsid w:val="00B119EB"/>
    <w:rsid w:val="00B124DD"/>
    <w:rsid w:val="00B13DE1"/>
    <w:rsid w:val="00B14186"/>
    <w:rsid w:val="00B169AF"/>
    <w:rsid w:val="00B16A51"/>
    <w:rsid w:val="00B21E84"/>
    <w:rsid w:val="00B25EFC"/>
    <w:rsid w:val="00B30723"/>
    <w:rsid w:val="00B31F80"/>
    <w:rsid w:val="00B320B6"/>
    <w:rsid w:val="00B32222"/>
    <w:rsid w:val="00B3269F"/>
    <w:rsid w:val="00B34882"/>
    <w:rsid w:val="00B34EB4"/>
    <w:rsid w:val="00B35F0C"/>
    <w:rsid w:val="00B3601A"/>
    <w:rsid w:val="00B3618D"/>
    <w:rsid w:val="00B36233"/>
    <w:rsid w:val="00B37804"/>
    <w:rsid w:val="00B41964"/>
    <w:rsid w:val="00B41B3A"/>
    <w:rsid w:val="00B42851"/>
    <w:rsid w:val="00B42F82"/>
    <w:rsid w:val="00B4387F"/>
    <w:rsid w:val="00B4423E"/>
    <w:rsid w:val="00B458AB"/>
    <w:rsid w:val="00B45AC7"/>
    <w:rsid w:val="00B45D48"/>
    <w:rsid w:val="00B46168"/>
    <w:rsid w:val="00B46A85"/>
    <w:rsid w:val="00B47E02"/>
    <w:rsid w:val="00B5372F"/>
    <w:rsid w:val="00B53749"/>
    <w:rsid w:val="00B53987"/>
    <w:rsid w:val="00B577B5"/>
    <w:rsid w:val="00B57C23"/>
    <w:rsid w:val="00B61129"/>
    <w:rsid w:val="00B67E7F"/>
    <w:rsid w:val="00B7015D"/>
    <w:rsid w:val="00B70A1A"/>
    <w:rsid w:val="00B71526"/>
    <w:rsid w:val="00B7284A"/>
    <w:rsid w:val="00B751D7"/>
    <w:rsid w:val="00B75BFE"/>
    <w:rsid w:val="00B766C7"/>
    <w:rsid w:val="00B76FB7"/>
    <w:rsid w:val="00B82250"/>
    <w:rsid w:val="00B83658"/>
    <w:rsid w:val="00B836FA"/>
    <w:rsid w:val="00B839B2"/>
    <w:rsid w:val="00B84835"/>
    <w:rsid w:val="00B9170A"/>
    <w:rsid w:val="00B92879"/>
    <w:rsid w:val="00B92F44"/>
    <w:rsid w:val="00B94252"/>
    <w:rsid w:val="00B96D6D"/>
    <w:rsid w:val="00B9715A"/>
    <w:rsid w:val="00B974D1"/>
    <w:rsid w:val="00BA14BE"/>
    <w:rsid w:val="00BA1A84"/>
    <w:rsid w:val="00BA2732"/>
    <w:rsid w:val="00BA293D"/>
    <w:rsid w:val="00BA3D99"/>
    <w:rsid w:val="00BA49BC"/>
    <w:rsid w:val="00BA5181"/>
    <w:rsid w:val="00BA56B7"/>
    <w:rsid w:val="00BA7A1E"/>
    <w:rsid w:val="00BA7C0B"/>
    <w:rsid w:val="00BB058C"/>
    <w:rsid w:val="00BB0D15"/>
    <w:rsid w:val="00BB2163"/>
    <w:rsid w:val="00BB2F6C"/>
    <w:rsid w:val="00BB2FFC"/>
    <w:rsid w:val="00BB3875"/>
    <w:rsid w:val="00BB56EE"/>
    <w:rsid w:val="00BB5860"/>
    <w:rsid w:val="00BB6AAD"/>
    <w:rsid w:val="00BC151D"/>
    <w:rsid w:val="00BC1AB8"/>
    <w:rsid w:val="00BC256E"/>
    <w:rsid w:val="00BC4A19"/>
    <w:rsid w:val="00BC4E6D"/>
    <w:rsid w:val="00BC69AC"/>
    <w:rsid w:val="00BD0617"/>
    <w:rsid w:val="00BD0FA3"/>
    <w:rsid w:val="00BD1024"/>
    <w:rsid w:val="00BD2328"/>
    <w:rsid w:val="00BD2E9B"/>
    <w:rsid w:val="00BD4445"/>
    <w:rsid w:val="00BD4EC0"/>
    <w:rsid w:val="00BD5073"/>
    <w:rsid w:val="00BD5E1E"/>
    <w:rsid w:val="00BD5ECE"/>
    <w:rsid w:val="00BD656F"/>
    <w:rsid w:val="00BD6730"/>
    <w:rsid w:val="00BD7D0C"/>
    <w:rsid w:val="00BD7FB2"/>
    <w:rsid w:val="00BE1CB1"/>
    <w:rsid w:val="00BE6619"/>
    <w:rsid w:val="00BE7731"/>
    <w:rsid w:val="00BE799A"/>
    <w:rsid w:val="00BE7CA6"/>
    <w:rsid w:val="00BF0CE4"/>
    <w:rsid w:val="00BF0EC6"/>
    <w:rsid w:val="00BF3A32"/>
    <w:rsid w:val="00C00930"/>
    <w:rsid w:val="00C01F77"/>
    <w:rsid w:val="00C026DA"/>
    <w:rsid w:val="00C034C4"/>
    <w:rsid w:val="00C036DF"/>
    <w:rsid w:val="00C0449B"/>
    <w:rsid w:val="00C060AD"/>
    <w:rsid w:val="00C067E4"/>
    <w:rsid w:val="00C07982"/>
    <w:rsid w:val="00C113BF"/>
    <w:rsid w:val="00C1290D"/>
    <w:rsid w:val="00C159DA"/>
    <w:rsid w:val="00C15B6A"/>
    <w:rsid w:val="00C165B1"/>
    <w:rsid w:val="00C166F4"/>
    <w:rsid w:val="00C171B8"/>
    <w:rsid w:val="00C2036F"/>
    <w:rsid w:val="00C2176E"/>
    <w:rsid w:val="00C23430"/>
    <w:rsid w:val="00C26B8D"/>
    <w:rsid w:val="00C272D7"/>
    <w:rsid w:val="00C27D67"/>
    <w:rsid w:val="00C305B1"/>
    <w:rsid w:val="00C3200C"/>
    <w:rsid w:val="00C335DF"/>
    <w:rsid w:val="00C33819"/>
    <w:rsid w:val="00C33A49"/>
    <w:rsid w:val="00C33D2D"/>
    <w:rsid w:val="00C35681"/>
    <w:rsid w:val="00C36E6E"/>
    <w:rsid w:val="00C37EE6"/>
    <w:rsid w:val="00C41F3B"/>
    <w:rsid w:val="00C425CE"/>
    <w:rsid w:val="00C4384F"/>
    <w:rsid w:val="00C446BD"/>
    <w:rsid w:val="00C44C11"/>
    <w:rsid w:val="00C45D7E"/>
    <w:rsid w:val="00C4631F"/>
    <w:rsid w:val="00C47445"/>
    <w:rsid w:val="00C47CDE"/>
    <w:rsid w:val="00C50E16"/>
    <w:rsid w:val="00C50F13"/>
    <w:rsid w:val="00C52A99"/>
    <w:rsid w:val="00C53D9C"/>
    <w:rsid w:val="00C54716"/>
    <w:rsid w:val="00C54C72"/>
    <w:rsid w:val="00C55258"/>
    <w:rsid w:val="00C55259"/>
    <w:rsid w:val="00C55296"/>
    <w:rsid w:val="00C55DE1"/>
    <w:rsid w:val="00C57E72"/>
    <w:rsid w:val="00C6296D"/>
    <w:rsid w:val="00C64CA6"/>
    <w:rsid w:val="00C65189"/>
    <w:rsid w:val="00C7017F"/>
    <w:rsid w:val="00C702E5"/>
    <w:rsid w:val="00C72BAC"/>
    <w:rsid w:val="00C75952"/>
    <w:rsid w:val="00C82A00"/>
    <w:rsid w:val="00C82EEB"/>
    <w:rsid w:val="00C8471F"/>
    <w:rsid w:val="00C8521E"/>
    <w:rsid w:val="00C918EF"/>
    <w:rsid w:val="00C91DC7"/>
    <w:rsid w:val="00C92D92"/>
    <w:rsid w:val="00C96A34"/>
    <w:rsid w:val="00C971DC"/>
    <w:rsid w:val="00CA13A8"/>
    <w:rsid w:val="00CA16B7"/>
    <w:rsid w:val="00CA62AE"/>
    <w:rsid w:val="00CB2948"/>
    <w:rsid w:val="00CB377D"/>
    <w:rsid w:val="00CB437F"/>
    <w:rsid w:val="00CB5B1A"/>
    <w:rsid w:val="00CB64B3"/>
    <w:rsid w:val="00CB6901"/>
    <w:rsid w:val="00CB70E6"/>
    <w:rsid w:val="00CC0B1C"/>
    <w:rsid w:val="00CC1A3B"/>
    <w:rsid w:val="00CC1DF3"/>
    <w:rsid w:val="00CC220B"/>
    <w:rsid w:val="00CC4559"/>
    <w:rsid w:val="00CC5C43"/>
    <w:rsid w:val="00CC5E28"/>
    <w:rsid w:val="00CC6C2B"/>
    <w:rsid w:val="00CD02AE"/>
    <w:rsid w:val="00CD1FBE"/>
    <w:rsid w:val="00CD2A4F"/>
    <w:rsid w:val="00CD4B18"/>
    <w:rsid w:val="00CD57CA"/>
    <w:rsid w:val="00CD7571"/>
    <w:rsid w:val="00CE03CA"/>
    <w:rsid w:val="00CE22F1"/>
    <w:rsid w:val="00CE24F6"/>
    <w:rsid w:val="00CE2BEE"/>
    <w:rsid w:val="00CE50F2"/>
    <w:rsid w:val="00CE6502"/>
    <w:rsid w:val="00CE7527"/>
    <w:rsid w:val="00CF0279"/>
    <w:rsid w:val="00CF042F"/>
    <w:rsid w:val="00CF7D3C"/>
    <w:rsid w:val="00D01F09"/>
    <w:rsid w:val="00D024AC"/>
    <w:rsid w:val="00D07299"/>
    <w:rsid w:val="00D078C0"/>
    <w:rsid w:val="00D078D1"/>
    <w:rsid w:val="00D119FF"/>
    <w:rsid w:val="00D147EB"/>
    <w:rsid w:val="00D1501E"/>
    <w:rsid w:val="00D21817"/>
    <w:rsid w:val="00D23161"/>
    <w:rsid w:val="00D27016"/>
    <w:rsid w:val="00D31D28"/>
    <w:rsid w:val="00D32C94"/>
    <w:rsid w:val="00D342D4"/>
    <w:rsid w:val="00D34667"/>
    <w:rsid w:val="00D3522C"/>
    <w:rsid w:val="00D362C8"/>
    <w:rsid w:val="00D36771"/>
    <w:rsid w:val="00D401E1"/>
    <w:rsid w:val="00D408B4"/>
    <w:rsid w:val="00D41D9C"/>
    <w:rsid w:val="00D42E6F"/>
    <w:rsid w:val="00D47EB4"/>
    <w:rsid w:val="00D51A8A"/>
    <w:rsid w:val="00D524C8"/>
    <w:rsid w:val="00D55057"/>
    <w:rsid w:val="00D5676C"/>
    <w:rsid w:val="00D620DE"/>
    <w:rsid w:val="00D63E07"/>
    <w:rsid w:val="00D64F7A"/>
    <w:rsid w:val="00D65099"/>
    <w:rsid w:val="00D6572C"/>
    <w:rsid w:val="00D65EB9"/>
    <w:rsid w:val="00D66462"/>
    <w:rsid w:val="00D674C5"/>
    <w:rsid w:val="00D67A8A"/>
    <w:rsid w:val="00D67F7F"/>
    <w:rsid w:val="00D70446"/>
    <w:rsid w:val="00D70E24"/>
    <w:rsid w:val="00D716F9"/>
    <w:rsid w:val="00D71911"/>
    <w:rsid w:val="00D72B61"/>
    <w:rsid w:val="00D77F34"/>
    <w:rsid w:val="00D803C5"/>
    <w:rsid w:val="00D818A0"/>
    <w:rsid w:val="00D8591C"/>
    <w:rsid w:val="00D87BCF"/>
    <w:rsid w:val="00D9271F"/>
    <w:rsid w:val="00D963E6"/>
    <w:rsid w:val="00DA17E5"/>
    <w:rsid w:val="00DA26E6"/>
    <w:rsid w:val="00DA3D1D"/>
    <w:rsid w:val="00DA3E91"/>
    <w:rsid w:val="00DA4B33"/>
    <w:rsid w:val="00DA710C"/>
    <w:rsid w:val="00DB0169"/>
    <w:rsid w:val="00DB11A7"/>
    <w:rsid w:val="00DB21A6"/>
    <w:rsid w:val="00DB3938"/>
    <w:rsid w:val="00DB546A"/>
    <w:rsid w:val="00DB6286"/>
    <w:rsid w:val="00DB645F"/>
    <w:rsid w:val="00DB668D"/>
    <w:rsid w:val="00DB76E9"/>
    <w:rsid w:val="00DB7F79"/>
    <w:rsid w:val="00DC070D"/>
    <w:rsid w:val="00DC0A67"/>
    <w:rsid w:val="00DC1D5E"/>
    <w:rsid w:val="00DC5220"/>
    <w:rsid w:val="00DC5C42"/>
    <w:rsid w:val="00DC6A70"/>
    <w:rsid w:val="00DD0C9A"/>
    <w:rsid w:val="00DD19AD"/>
    <w:rsid w:val="00DD2061"/>
    <w:rsid w:val="00DD31B4"/>
    <w:rsid w:val="00DD40FB"/>
    <w:rsid w:val="00DD7DAB"/>
    <w:rsid w:val="00DE3355"/>
    <w:rsid w:val="00DE3A45"/>
    <w:rsid w:val="00DE649E"/>
    <w:rsid w:val="00DE66AB"/>
    <w:rsid w:val="00DE69D8"/>
    <w:rsid w:val="00DE6E78"/>
    <w:rsid w:val="00DF0C60"/>
    <w:rsid w:val="00DF29FC"/>
    <w:rsid w:val="00DF2D71"/>
    <w:rsid w:val="00DF486F"/>
    <w:rsid w:val="00DF5B5B"/>
    <w:rsid w:val="00DF7619"/>
    <w:rsid w:val="00E000AC"/>
    <w:rsid w:val="00E015A6"/>
    <w:rsid w:val="00E026E8"/>
    <w:rsid w:val="00E042D8"/>
    <w:rsid w:val="00E056A6"/>
    <w:rsid w:val="00E05F62"/>
    <w:rsid w:val="00E075E9"/>
    <w:rsid w:val="00E076EF"/>
    <w:rsid w:val="00E07EE7"/>
    <w:rsid w:val="00E101CA"/>
    <w:rsid w:val="00E1103B"/>
    <w:rsid w:val="00E11A27"/>
    <w:rsid w:val="00E126F7"/>
    <w:rsid w:val="00E129AD"/>
    <w:rsid w:val="00E145CD"/>
    <w:rsid w:val="00E15F87"/>
    <w:rsid w:val="00E17B44"/>
    <w:rsid w:val="00E2099B"/>
    <w:rsid w:val="00E20F27"/>
    <w:rsid w:val="00E22443"/>
    <w:rsid w:val="00E225BA"/>
    <w:rsid w:val="00E229F9"/>
    <w:rsid w:val="00E24DA9"/>
    <w:rsid w:val="00E25B1F"/>
    <w:rsid w:val="00E268A6"/>
    <w:rsid w:val="00E27FEA"/>
    <w:rsid w:val="00E30F6F"/>
    <w:rsid w:val="00E344B8"/>
    <w:rsid w:val="00E36976"/>
    <w:rsid w:val="00E4086F"/>
    <w:rsid w:val="00E408BE"/>
    <w:rsid w:val="00E42BA4"/>
    <w:rsid w:val="00E42BCE"/>
    <w:rsid w:val="00E42F3D"/>
    <w:rsid w:val="00E43B3C"/>
    <w:rsid w:val="00E45597"/>
    <w:rsid w:val="00E47061"/>
    <w:rsid w:val="00E47930"/>
    <w:rsid w:val="00E50188"/>
    <w:rsid w:val="00E50BB3"/>
    <w:rsid w:val="00E50EB2"/>
    <w:rsid w:val="00E515CB"/>
    <w:rsid w:val="00E52260"/>
    <w:rsid w:val="00E52F5E"/>
    <w:rsid w:val="00E53EC6"/>
    <w:rsid w:val="00E55070"/>
    <w:rsid w:val="00E559AB"/>
    <w:rsid w:val="00E56268"/>
    <w:rsid w:val="00E6026C"/>
    <w:rsid w:val="00E619FC"/>
    <w:rsid w:val="00E62B2C"/>
    <w:rsid w:val="00E630B7"/>
    <w:rsid w:val="00E639B6"/>
    <w:rsid w:val="00E6434B"/>
    <w:rsid w:val="00E6463D"/>
    <w:rsid w:val="00E649D2"/>
    <w:rsid w:val="00E677D9"/>
    <w:rsid w:val="00E67F25"/>
    <w:rsid w:val="00E72E9B"/>
    <w:rsid w:val="00E742A4"/>
    <w:rsid w:val="00E76DC3"/>
    <w:rsid w:val="00E80206"/>
    <w:rsid w:val="00E80D8B"/>
    <w:rsid w:val="00E83902"/>
    <w:rsid w:val="00E850C3"/>
    <w:rsid w:val="00E87DF2"/>
    <w:rsid w:val="00E90EFE"/>
    <w:rsid w:val="00E9462E"/>
    <w:rsid w:val="00E95EC8"/>
    <w:rsid w:val="00E963D8"/>
    <w:rsid w:val="00EA2D45"/>
    <w:rsid w:val="00EA470E"/>
    <w:rsid w:val="00EA47A7"/>
    <w:rsid w:val="00EA57EB"/>
    <w:rsid w:val="00EA66F7"/>
    <w:rsid w:val="00EA6A55"/>
    <w:rsid w:val="00EA76A8"/>
    <w:rsid w:val="00EB2374"/>
    <w:rsid w:val="00EB3226"/>
    <w:rsid w:val="00EB3D91"/>
    <w:rsid w:val="00EB6A8F"/>
    <w:rsid w:val="00EB7C89"/>
    <w:rsid w:val="00EC125B"/>
    <w:rsid w:val="00EC213A"/>
    <w:rsid w:val="00EC3AD3"/>
    <w:rsid w:val="00EC75E8"/>
    <w:rsid w:val="00EC7744"/>
    <w:rsid w:val="00ED0DAD"/>
    <w:rsid w:val="00ED0F46"/>
    <w:rsid w:val="00ED2373"/>
    <w:rsid w:val="00ED7F82"/>
    <w:rsid w:val="00EE03D9"/>
    <w:rsid w:val="00EE3E8A"/>
    <w:rsid w:val="00EE40DD"/>
    <w:rsid w:val="00EE5D1C"/>
    <w:rsid w:val="00EE6E5D"/>
    <w:rsid w:val="00EF0B86"/>
    <w:rsid w:val="00EF2A86"/>
    <w:rsid w:val="00EF370C"/>
    <w:rsid w:val="00EF50BB"/>
    <w:rsid w:val="00EF58B8"/>
    <w:rsid w:val="00EF6ECA"/>
    <w:rsid w:val="00F024E1"/>
    <w:rsid w:val="00F02AEF"/>
    <w:rsid w:val="00F069C7"/>
    <w:rsid w:val="00F06C10"/>
    <w:rsid w:val="00F07E17"/>
    <w:rsid w:val="00F1096F"/>
    <w:rsid w:val="00F11149"/>
    <w:rsid w:val="00F12589"/>
    <w:rsid w:val="00F12595"/>
    <w:rsid w:val="00F134D9"/>
    <w:rsid w:val="00F1403D"/>
    <w:rsid w:val="00F14574"/>
    <w:rsid w:val="00F1463F"/>
    <w:rsid w:val="00F1480D"/>
    <w:rsid w:val="00F1518C"/>
    <w:rsid w:val="00F16751"/>
    <w:rsid w:val="00F17285"/>
    <w:rsid w:val="00F1734E"/>
    <w:rsid w:val="00F206DC"/>
    <w:rsid w:val="00F21302"/>
    <w:rsid w:val="00F22495"/>
    <w:rsid w:val="00F2430D"/>
    <w:rsid w:val="00F25534"/>
    <w:rsid w:val="00F26049"/>
    <w:rsid w:val="00F3066E"/>
    <w:rsid w:val="00F321DE"/>
    <w:rsid w:val="00F33087"/>
    <w:rsid w:val="00F331B7"/>
    <w:rsid w:val="00F336DA"/>
    <w:rsid w:val="00F33777"/>
    <w:rsid w:val="00F337E7"/>
    <w:rsid w:val="00F343E0"/>
    <w:rsid w:val="00F350A2"/>
    <w:rsid w:val="00F37FDD"/>
    <w:rsid w:val="00F40587"/>
    <w:rsid w:val="00F40648"/>
    <w:rsid w:val="00F409B2"/>
    <w:rsid w:val="00F4187A"/>
    <w:rsid w:val="00F4317D"/>
    <w:rsid w:val="00F43653"/>
    <w:rsid w:val="00F4382A"/>
    <w:rsid w:val="00F4456E"/>
    <w:rsid w:val="00F45F7A"/>
    <w:rsid w:val="00F46BF8"/>
    <w:rsid w:val="00F47DA2"/>
    <w:rsid w:val="00F50EA6"/>
    <w:rsid w:val="00F519FC"/>
    <w:rsid w:val="00F6088B"/>
    <w:rsid w:val="00F6239D"/>
    <w:rsid w:val="00F715D2"/>
    <w:rsid w:val="00F7274F"/>
    <w:rsid w:val="00F735AD"/>
    <w:rsid w:val="00F74E84"/>
    <w:rsid w:val="00F76065"/>
    <w:rsid w:val="00F7684F"/>
    <w:rsid w:val="00F76AF1"/>
    <w:rsid w:val="00F76FA8"/>
    <w:rsid w:val="00F81793"/>
    <w:rsid w:val="00F8252D"/>
    <w:rsid w:val="00F84503"/>
    <w:rsid w:val="00F93F08"/>
    <w:rsid w:val="00F94323"/>
    <w:rsid w:val="00F94CED"/>
    <w:rsid w:val="00F9671F"/>
    <w:rsid w:val="00F96744"/>
    <w:rsid w:val="00FA02BB"/>
    <w:rsid w:val="00FA2CEE"/>
    <w:rsid w:val="00FA318C"/>
    <w:rsid w:val="00FA4DF9"/>
    <w:rsid w:val="00FA5F43"/>
    <w:rsid w:val="00FB1D31"/>
    <w:rsid w:val="00FB2772"/>
    <w:rsid w:val="00FB2F2A"/>
    <w:rsid w:val="00FB6F92"/>
    <w:rsid w:val="00FC026E"/>
    <w:rsid w:val="00FC08F2"/>
    <w:rsid w:val="00FC4810"/>
    <w:rsid w:val="00FC5124"/>
    <w:rsid w:val="00FD4731"/>
    <w:rsid w:val="00FD4E07"/>
    <w:rsid w:val="00FD5FE6"/>
    <w:rsid w:val="00FD6768"/>
    <w:rsid w:val="00FE1F13"/>
    <w:rsid w:val="00FE3A9C"/>
    <w:rsid w:val="00FE3DB5"/>
    <w:rsid w:val="00FE4F6B"/>
    <w:rsid w:val="00FF0454"/>
    <w:rsid w:val="00FF0AB0"/>
    <w:rsid w:val="00FF0D43"/>
    <w:rsid w:val="00FF0E94"/>
    <w:rsid w:val="00FF1D14"/>
    <w:rsid w:val="00FF28AC"/>
    <w:rsid w:val="00FF777D"/>
    <w:rsid w:val="00FF7ECF"/>
    <w:rsid w:val="00FF7F62"/>
    <w:rsid w:val="033EAF72"/>
    <w:rsid w:val="0B8C3764"/>
    <w:rsid w:val="0E668A94"/>
    <w:rsid w:val="0E66ACC1"/>
    <w:rsid w:val="0E689067"/>
    <w:rsid w:val="0EBBFF97"/>
    <w:rsid w:val="0F93579F"/>
    <w:rsid w:val="107731E2"/>
    <w:rsid w:val="125DDD13"/>
    <w:rsid w:val="130590EA"/>
    <w:rsid w:val="146978FC"/>
    <w:rsid w:val="171E94B9"/>
    <w:rsid w:val="1B15216C"/>
    <w:rsid w:val="20D23448"/>
    <w:rsid w:val="222C7995"/>
    <w:rsid w:val="2253BEA8"/>
    <w:rsid w:val="235419BC"/>
    <w:rsid w:val="239291FE"/>
    <w:rsid w:val="275A2AA0"/>
    <w:rsid w:val="2BE2BBFE"/>
    <w:rsid w:val="2C9AE6E7"/>
    <w:rsid w:val="2F2EB84C"/>
    <w:rsid w:val="2FDE008E"/>
    <w:rsid w:val="30B0D556"/>
    <w:rsid w:val="369BC87B"/>
    <w:rsid w:val="3CD56EDF"/>
    <w:rsid w:val="3FA80DC8"/>
    <w:rsid w:val="3FCD7AA6"/>
    <w:rsid w:val="48B7E202"/>
    <w:rsid w:val="49F515D2"/>
    <w:rsid w:val="4A989BC9"/>
    <w:rsid w:val="4B9B0090"/>
    <w:rsid w:val="4BC61C99"/>
    <w:rsid w:val="4F5A7FE8"/>
    <w:rsid w:val="54FD6F26"/>
    <w:rsid w:val="597C788A"/>
    <w:rsid w:val="599218AC"/>
    <w:rsid w:val="5BEDE08A"/>
    <w:rsid w:val="5E14BD45"/>
    <w:rsid w:val="5E5FC6C9"/>
    <w:rsid w:val="5EF546E0"/>
    <w:rsid w:val="60E338EE"/>
    <w:rsid w:val="616323A4"/>
    <w:rsid w:val="62660954"/>
    <w:rsid w:val="659505E5"/>
    <w:rsid w:val="678B0654"/>
    <w:rsid w:val="681582CF"/>
    <w:rsid w:val="695A39D8"/>
    <w:rsid w:val="69CDB92D"/>
    <w:rsid w:val="6D7911ED"/>
    <w:rsid w:val="6E506DF2"/>
    <w:rsid w:val="6EE79BFA"/>
    <w:rsid w:val="72137FD0"/>
    <w:rsid w:val="76844AE2"/>
    <w:rsid w:val="7B7E3021"/>
    <w:rsid w:val="7B817C62"/>
    <w:rsid w:val="7B88F618"/>
    <w:rsid w:val="7C11D20B"/>
    <w:rsid w:val="7C5E8ECE"/>
    <w:rsid w:val="7E4BB18F"/>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F0497F"/>
  <w15:docId w15:val="{7425D7AF-6900-4D43-B226-4387F70FE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A719F6"/>
    <w:pPr>
      <w:spacing w:before="120" w:after="120" w:line="276" w:lineRule="auto"/>
    </w:pPr>
    <w:rPr>
      <w:rFonts w:ascii="Arial" w:hAnsi="Arial"/>
      <w:color w:val="000000" w:themeColor="text1"/>
      <w:sz w:val="22"/>
      <w:szCs w:val="24"/>
      <w:lang w:eastAsia="en-US"/>
    </w:rPr>
  </w:style>
  <w:style w:type="paragraph" w:styleId="Heading1">
    <w:name w:val="heading 1"/>
    <w:next w:val="Normal"/>
    <w:qFormat/>
    <w:rsid w:val="00A719F6"/>
    <w:pPr>
      <w:keepNext/>
      <w:spacing w:before="240" w:after="60"/>
      <w:outlineLvl w:val="0"/>
    </w:pPr>
    <w:rPr>
      <w:rFonts w:ascii="Arial" w:hAnsi="Arial" w:cs="Arial"/>
      <w:b/>
      <w:bCs/>
      <w:color w:val="3F4A75"/>
      <w:kern w:val="28"/>
      <w:sz w:val="44"/>
      <w:szCs w:val="36"/>
      <w:lang w:eastAsia="en-US"/>
    </w:rPr>
  </w:style>
  <w:style w:type="paragraph" w:styleId="Heading2">
    <w:name w:val="heading 2"/>
    <w:next w:val="Normal"/>
    <w:link w:val="Heading2Char"/>
    <w:qFormat/>
    <w:rsid w:val="00A719F6"/>
    <w:pPr>
      <w:keepNext/>
      <w:spacing w:before="240" w:after="60"/>
      <w:outlineLvl w:val="1"/>
    </w:pPr>
    <w:rPr>
      <w:rFonts w:ascii="Arial" w:hAnsi="Arial" w:cs="Arial"/>
      <w:b/>
      <w:bCs/>
      <w:iCs/>
      <w:color w:val="358189"/>
      <w:sz w:val="36"/>
      <w:szCs w:val="28"/>
      <w:lang w:eastAsia="en-US"/>
    </w:rPr>
  </w:style>
  <w:style w:type="paragraph" w:styleId="Heading3">
    <w:name w:val="heading 3"/>
    <w:next w:val="Normal"/>
    <w:qFormat/>
    <w:rsid w:val="00A719F6"/>
    <w:pPr>
      <w:keepNext/>
      <w:spacing w:before="180" w:after="60"/>
      <w:outlineLvl w:val="2"/>
    </w:pPr>
    <w:rPr>
      <w:rFonts w:ascii="Arial" w:hAnsi="Arial" w:cs="Arial"/>
      <w:b/>
      <w:bCs/>
      <w:color w:val="358189"/>
      <w:sz w:val="32"/>
      <w:szCs w:val="26"/>
      <w:lang w:eastAsia="en-US"/>
    </w:rPr>
  </w:style>
  <w:style w:type="paragraph" w:styleId="Heading4">
    <w:name w:val="heading 4"/>
    <w:next w:val="Normal"/>
    <w:qFormat/>
    <w:rsid w:val="00A719F6"/>
    <w:pPr>
      <w:keepNext/>
      <w:spacing w:before="240" w:after="60"/>
      <w:outlineLvl w:val="3"/>
    </w:pPr>
    <w:rPr>
      <w:rFonts w:ascii="Arial" w:hAnsi="Arial"/>
      <w:b/>
      <w:bCs/>
      <w:i/>
      <w:color w:val="358189" w:themeColor="accent2"/>
      <w:sz w:val="28"/>
      <w:szCs w:val="28"/>
      <w:lang w:eastAsia="en-US"/>
    </w:rPr>
  </w:style>
  <w:style w:type="paragraph" w:styleId="Heading5">
    <w:name w:val="heading 5"/>
    <w:next w:val="Normal"/>
    <w:rsid w:val="00A719F6"/>
    <w:pPr>
      <w:keepNext/>
      <w:spacing w:before="240" w:after="60"/>
      <w:outlineLvl w:val="4"/>
    </w:pPr>
    <w:rPr>
      <w:rFonts w:ascii="Arial" w:hAnsi="Arial"/>
      <w:b/>
      <w:bCs/>
      <w:iCs/>
      <w:color w:val="358189" w:themeColor="accent2"/>
      <w:sz w:val="24"/>
      <w:szCs w:val="26"/>
      <w:lang w:eastAsia="en-US"/>
    </w:rPr>
  </w:style>
  <w:style w:type="paragraph" w:styleId="Heading6">
    <w:name w:val="heading 6"/>
    <w:next w:val="Normal"/>
    <w:rsid w:val="00A719F6"/>
    <w:pPr>
      <w:keepNext/>
      <w:spacing w:before="240" w:after="60"/>
      <w:outlineLvl w:val="5"/>
    </w:pPr>
    <w:rPr>
      <w:rFonts w:ascii="Arial" w:hAnsi="Arial"/>
      <w:b/>
      <w:bCs/>
      <w:sz w:val="22"/>
      <w:szCs w:val="22"/>
      <w:lang w:eastAsia="en-US"/>
    </w:rPr>
  </w:style>
  <w:style w:type="paragraph" w:styleId="Heading7">
    <w:name w:val="heading 7"/>
    <w:next w:val="Normal"/>
    <w:link w:val="Heading7Char"/>
    <w:unhideWhenUsed/>
    <w:rsid w:val="00A719F6"/>
    <w:pPr>
      <w:keepNext/>
      <w:keepLines/>
      <w:spacing w:before="40"/>
      <w:outlineLvl w:val="6"/>
    </w:pPr>
    <w:rPr>
      <w:rFonts w:ascii="Arial" w:eastAsiaTheme="majorEastAsia" w:hAnsi="Arial" w:cstheme="majorBidi"/>
      <w:b/>
      <w:i/>
      <w:iCs/>
      <w:color w:val="1F243A" w:themeColor="accent1" w:themeShade="7F"/>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rsid w:val="00A719F6"/>
    <w:rPr>
      <w:i/>
      <w:iCs/>
    </w:rPr>
  </w:style>
  <w:style w:type="character" w:styleId="Strong">
    <w:name w:val="Strong"/>
    <w:basedOn w:val="DefaultParagraphFont"/>
    <w:rsid w:val="00A719F6"/>
    <w:rPr>
      <w:b/>
      <w:bCs/>
    </w:rPr>
  </w:style>
  <w:style w:type="paragraph" w:styleId="Subtitle">
    <w:name w:val="Subtitle"/>
    <w:next w:val="Normal"/>
    <w:link w:val="SubtitleChar"/>
    <w:qFormat/>
    <w:rsid w:val="00A719F6"/>
    <w:pPr>
      <w:numPr>
        <w:ilvl w:val="1"/>
      </w:numPr>
      <w:spacing w:before="120" w:after="60"/>
    </w:pPr>
    <w:rPr>
      <w:rFonts w:ascii="Arial" w:eastAsiaTheme="majorEastAsia" w:hAnsi="Arial" w:cstheme="majorBidi"/>
      <w:iCs/>
      <w:color w:val="3F4A75"/>
      <w:spacing w:val="15"/>
      <w:sz w:val="40"/>
      <w:szCs w:val="24"/>
      <w:lang w:eastAsia="en-US"/>
    </w:rPr>
  </w:style>
  <w:style w:type="character" w:customStyle="1" w:styleId="SubtitleChar">
    <w:name w:val="Subtitle Char"/>
    <w:basedOn w:val="DefaultParagraphFont"/>
    <w:link w:val="Subtitle"/>
    <w:rsid w:val="00A719F6"/>
    <w:rPr>
      <w:rFonts w:ascii="Arial" w:eastAsiaTheme="majorEastAsia" w:hAnsi="Arial" w:cstheme="majorBidi"/>
      <w:iCs/>
      <w:color w:val="3F4A75"/>
      <w:spacing w:val="15"/>
      <w:sz w:val="40"/>
      <w:szCs w:val="24"/>
      <w:lang w:eastAsia="en-US"/>
    </w:rPr>
  </w:style>
  <w:style w:type="paragraph" w:styleId="Title">
    <w:name w:val="Title"/>
    <w:next w:val="Normal"/>
    <w:link w:val="TitleChar"/>
    <w:qFormat/>
    <w:rsid w:val="00A719F6"/>
    <w:pPr>
      <w:spacing w:before="360" w:after="120"/>
      <w:contextualSpacing/>
    </w:pPr>
    <w:rPr>
      <w:rFonts w:ascii="Arial" w:eastAsiaTheme="majorEastAsia" w:hAnsi="Arial" w:cstheme="majorBidi"/>
      <w:b/>
      <w:color w:val="3F4A75"/>
      <w:kern w:val="28"/>
      <w:sz w:val="48"/>
      <w:szCs w:val="52"/>
      <w:lang w:eastAsia="en-US"/>
    </w:rPr>
  </w:style>
  <w:style w:type="character" w:customStyle="1" w:styleId="TitleChar">
    <w:name w:val="Title Char"/>
    <w:basedOn w:val="DefaultParagraphFont"/>
    <w:link w:val="Title"/>
    <w:rsid w:val="00A719F6"/>
    <w:rPr>
      <w:rFonts w:ascii="Arial" w:eastAsiaTheme="majorEastAsia" w:hAnsi="Arial" w:cstheme="majorBidi"/>
      <w:b/>
      <w:color w:val="3F4A75"/>
      <w:kern w:val="28"/>
      <w:sz w:val="48"/>
      <w:szCs w:val="52"/>
      <w:lang w:eastAsia="en-US"/>
    </w:rPr>
  </w:style>
  <w:style w:type="paragraph" w:customStyle="1" w:styleId="Boxheading">
    <w:name w:val="Box heading"/>
    <w:basedOn w:val="Boxtype"/>
    <w:qFormat/>
    <w:rsid w:val="00A719F6"/>
    <w:pPr>
      <w:spacing w:before="240"/>
    </w:pPr>
    <w:rPr>
      <w:rFonts w:cs="Times New Roman"/>
      <w:b/>
      <w:bCs/>
      <w:caps/>
      <w:color w:val="358189"/>
      <w:szCs w:val="20"/>
    </w:rPr>
  </w:style>
  <w:style w:type="character" w:styleId="SubtleEmphasis">
    <w:name w:val="Subtle Emphasis"/>
    <w:basedOn w:val="DefaultParagraphFont"/>
    <w:uiPriority w:val="19"/>
    <w:rsid w:val="00A719F6"/>
    <w:rPr>
      <w:i/>
      <w:iCs/>
      <w:color w:val="808080" w:themeColor="text1" w:themeTint="7F"/>
    </w:rPr>
  </w:style>
  <w:style w:type="character" w:styleId="IntenseEmphasis">
    <w:name w:val="Intense Emphasis"/>
    <w:basedOn w:val="DefaultParagraphFont"/>
    <w:uiPriority w:val="21"/>
    <w:rsid w:val="00A719F6"/>
    <w:rPr>
      <w:b/>
      <w:bCs/>
      <w:i/>
      <w:iCs/>
      <w:color w:val="3F4A75" w:themeColor="accent1"/>
    </w:rPr>
  </w:style>
  <w:style w:type="paragraph" w:styleId="Quote">
    <w:name w:val="Quote"/>
    <w:next w:val="Normal"/>
    <w:link w:val="QuoteChar"/>
    <w:uiPriority w:val="29"/>
    <w:qFormat/>
    <w:rsid w:val="00A719F6"/>
    <w:pPr>
      <w:ind w:left="720"/>
    </w:pPr>
    <w:rPr>
      <w:rFonts w:ascii="Arial" w:hAnsi="Arial"/>
      <w:i/>
      <w:iCs/>
      <w:color w:val="000000" w:themeColor="text1"/>
      <w:sz w:val="22"/>
      <w:szCs w:val="24"/>
      <w:lang w:eastAsia="en-US"/>
    </w:rPr>
  </w:style>
  <w:style w:type="character" w:customStyle="1" w:styleId="QuoteChar">
    <w:name w:val="Quote Char"/>
    <w:basedOn w:val="DefaultParagraphFont"/>
    <w:link w:val="Quote"/>
    <w:uiPriority w:val="29"/>
    <w:rsid w:val="00A719F6"/>
    <w:rPr>
      <w:rFonts w:ascii="Arial" w:hAnsi="Arial"/>
      <w:i/>
      <w:iCs/>
      <w:color w:val="000000" w:themeColor="text1"/>
      <w:sz w:val="22"/>
      <w:szCs w:val="24"/>
      <w:lang w:eastAsia="en-US"/>
    </w:rPr>
  </w:style>
  <w:style w:type="paragraph" w:styleId="IntenseQuote">
    <w:name w:val="Intense Quote"/>
    <w:next w:val="Normal"/>
    <w:link w:val="IntenseQuoteChar"/>
    <w:uiPriority w:val="30"/>
    <w:rsid w:val="00A719F6"/>
    <w:pPr>
      <w:pBdr>
        <w:bottom w:val="single" w:sz="4" w:space="4" w:color="3F4A75" w:themeColor="accent1"/>
      </w:pBdr>
      <w:spacing w:before="200" w:after="280"/>
      <w:ind w:left="936" w:right="936"/>
    </w:pPr>
    <w:rPr>
      <w:rFonts w:ascii="Arial" w:hAnsi="Arial"/>
      <w:b/>
      <w:bCs/>
      <w:i/>
      <w:iCs/>
      <w:color w:val="3F4A75" w:themeColor="accent1"/>
      <w:sz w:val="22"/>
      <w:szCs w:val="24"/>
      <w:lang w:eastAsia="en-US"/>
    </w:rPr>
  </w:style>
  <w:style w:type="character" w:customStyle="1" w:styleId="IntenseQuoteChar">
    <w:name w:val="Intense Quote Char"/>
    <w:basedOn w:val="DefaultParagraphFont"/>
    <w:link w:val="IntenseQuote"/>
    <w:uiPriority w:val="30"/>
    <w:rsid w:val="00A719F6"/>
    <w:rPr>
      <w:rFonts w:ascii="Arial" w:hAnsi="Arial"/>
      <w:b/>
      <w:bCs/>
      <w:i/>
      <w:iCs/>
      <w:color w:val="3F4A75" w:themeColor="accent1"/>
      <w:sz w:val="22"/>
      <w:szCs w:val="24"/>
      <w:lang w:eastAsia="en-US"/>
    </w:rPr>
  </w:style>
  <w:style w:type="character" w:styleId="SubtleReference">
    <w:name w:val="Subtle Reference"/>
    <w:basedOn w:val="DefaultParagraphFont"/>
    <w:uiPriority w:val="31"/>
    <w:rsid w:val="00A719F6"/>
    <w:rPr>
      <w:smallCaps/>
      <w:color w:val="358189" w:themeColor="accent2"/>
      <w:u w:val="single"/>
    </w:rPr>
  </w:style>
  <w:style w:type="character" w:styleId="IntenseReference">
    <w:name w:val="Intense Reference"/>
    <w:basedOn w:val="DefaultParagraphFont"/>
    <w:uiPriority w:val="32"/>
    <w:rsid w:val="00A719F6"/>
    <w:rPr>
      <w:b/>
      <w:bCs/>
      <w:i/>
      <w:smallCaps/>
      <w:color w:val="358189" w:themeColor="accent2"/>
      <w:spacing w:val="5"/>
      <w:u w:val="none"/>
    </w:rPr>
  </w:style>
  <w:style w:type="paragraph" w:styleId="ListBullet2">
    <w:name w:val="List Bullet 2"/>
    <w:basedOn w:val="ListNumber2"/>
    <w:rsid w:val="00A719F6"/>
    <w:pPr>
      <w:numPr>
        <w:numId w:val="22"/>
      </w:numPr>
    </w:pPr>
  </w:style>
  <w:style w:type="paragraph" w:styleId="ListNumber2">
    <w:name w:val="List Number 2"/>
    <w:basedOn w:val="ListBullet"/>
    <w:qFormat/>
    <w:rsid w:val="00A719F6"/>
    <w:pPr>
      <w:numPr>
        <w:numId w:val="21"/>
      </w:numPr>
    </w:pPr>
  </w:style>
  <w:style w:type="paragraph" w:styleId="ListBullet">
    <w:name w:val="List Bullet"/>
    <w:basedOn w:val="Normal"/>
    <w:qFormat/>
    <w:rsid w:val="00A719F6"/>
    <w:pPr>
      <w:numPr>
        <w:numId w:val="20"/>
      </w:numPr>
      <w:tabs>
        <w:tab w:val="left" w:pos="340"/>
        <w:tab w:val="left" w:pos="680"/>
      </w:tabs>
      <w:spacing w:before="60" w:after="60"/>
    </w:pPr>
  </w:style>
  <w:style w:type="paragraph" w:styleId="ListParagraph">
    <w:name w:val="List Paragraph"/>
    <w:aliases w:val="#List Paragraph,Recommendation,List Paragraph1,List Paragraph11,L,SAP Subpara,Figure_name,Bullet- First level,Listenabsatz1,List Paragraph2,List Paragraph - bullet,List - bullet,List Paragraph - bullets,Use Case List Paragraph,lp1,Body te"/>
    <w:basedOn w:val="Normal"/>
    <w:link w:val="ListParagraphChar"/>
    <w:uiPriority w:val="34"/>
    <w:qFormat/>
    <w:rsid w:val="00A719F6"/>
    <w:pPr>
      <w:ind w:left="720"/>
      <w:contextualSpacing/>
    </w:pPr>
  </w:style>
  <w:style w:type="paragraph" w:styleId="ListNumber3">
    <w:name w:val="List Number 3"/>
    <w:aliases w:val="List Third Level"/>
    <w:basedOn w:val="ListNumber2"/>
    <w:rsid w:val="00A719F6"/>
    <w:pPr>
      <w:numPr>
        <w:numId w:val="23"/>
      </w:numPr>
      <w:tabs>
        <w:tab w:val="num" w:pos="1440"/>
      </w:tabs>
    </w:pPr>
    <w:rPr>
      <w:rFonts w:eastAsia="Cambria"/>
      <w:color w:val="auto"/>
      <w:szCs w:val="22"/>
      <w:lang w:val="en-US"/>
    </w:rPr>
  </w:style>
  <w:style w:type="paragraph" w:customStyle="1" w:styleId="ImageTitle">
    <w:name w:val="Image Title"/>
    <w:locked/>
    <w:rsid w:val="00A719F6"/>
    <w:pPr>
      <w:tabs>
        <w:tab w:val="num" w:pos="1080"/>
      </w:tabs>
      <w:spacing w:before="120" w:line="240" w:lineRule="exact"/>
    </w:pPr>
    <w:rPr>
      <w:rFonts w:ascii="Arial" w:hAnsi="Arial"/>
      <w:color w:val="000000" w:themeColor="text1"/>
      <w:sz w:val="22"/>
      <w:szCs w:val="24"/>
      <w:lang w:eastAsia="en-US"/>
    </w:rPr>
  </w:style>
  <w:style w:type="paragraph" w:styleId="BodyText">
    <w:name w:val="Body Text"/>
    <w:basedOn w:val="Normal"/>
    <w:link w:val="BodyTextChar"/>
    <w:semiHidden/>
    <w:unhideWhenUsed/>
    <w:rsid w:val="00A719F6"/>
  </w:style>
  <w:style w:type="character" w:customStyle="1" w:styleId="BodyTextChar">
    <w:name w:val="Body Text Char"/>
    <w:basedOn w:val="DefaultParagraphFont"/>
    <w:link w:val="BodyText"/>
    <w:semiHidden/>
    <w:rsid w:val="00A719F6"/>
    <w:rPr>
      <w:rFonts w:ascii="Arial" w:hAnsi="Arial"/>
      <w:color w:val="000000" w:themeColor="text1"/>
      <w:sz w:val="22"/>
      <w:szCs w:val="24"/>
      <w:lang w:eastAsia="en-US"/>
    </w:rPr>
  </w:style>
  <w:style w:type="table" w:styleId="TableGrid">
    <w:name w:val="Table Grid"/>
    <w:basedOn w:val="TableNormal"/>
    <w:locked/>
    <w:rsid w:val="00A719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locked/>
    <w:rsid w:val="00A719F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
    <w:name w:val="Table Text"/>
    <w:autoRedefine/>
    <w:qFormat/>
    <w:locked/>
    <w:rsid w:val="000047B4"/>
    <w:pPr>
      <w:spacing w:before="60" w:after="60"/>
    </w:pPr>
    <w:rPr>
      <w:rFonts w:ascii="Arial" w:hAnsi="Arial"/>
      <w:color w:val="000000" w:themeColor="text1"/>
      <w:sz w:val="22"/>
      <w:szCs w:val="24"/>
      <w:lang w:eastAsia="en-US"/>
    </w:rPr>
  </w:style>
  <w:style w:type="table" w:styleId="TableColumns2">
    <w:name w:val="Table Columns 2"/>
    <w:basedOn w:val="TableNormal"/>
    <w:locked/>
    <w:rsid w:val="00A719F6"/>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A719F6"/>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urful3">
    <w:name w:val="Table Colorful 3"/>
    <w:basedOn w:val="TableNormal"/>
    <w:locked/>
    <w:rsid w:val="00A719F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A719F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A719F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link w:val="TableTitleChar"/>
    <w:qFormat/>
    <w:locked/>
    <w:rsid w:val="00A719F6"/>
    <w:pPr>
      <w:spacing w:before="120" w:after="120"/>
    </w:pPr>
    <w:rPr>
      <w:rFonts w:ascii="Arial" w:hAnsi="Arial"/>
      <w:b/>
      <w:color w:val="000000" w:themeColor="text1"/>
      <w:sz w:val="22"/>
      <w:szCs w:val="24"/>
      <w:lang w:val="en-US" w:eastAsia="en-US"/>
    </w:rPr>
  </w:style>
  <w:style w:type="paragraph" w:styleId="Header">
    <w:name w:val="header"/>
    <w:link w:val="HeaderChar"/>
    <w:qFormat/>
    <w:rsid w:val="00A719F6"/>
    <w:pPr>
      <w:tabs>
        <w:tab w:val="center" w:pos="4513"/>
        <w:tab w:val="right" w:pos="9026"/>
      </w:tabs>
    </w:pPr>
    <w:rPr>
      <w:rFonts w:ascii="Arial" w:hAnsi="Arial"/>
      <w:sz w:val="22"/>
      <w:szCs w:val="24"/>
      <w:lang w:eastAsia="en-US"/>
    </w:rPr>
  </w:style>
  <w:style w:type="character" w:customStyle="1" w:styleId="HeaderChar">
    <w:name w:val="Header Char"/>
    <w:basedOn w:val="DefaultParagraphFont"/>
    <w:link w:val="Header"/>
    <w:rsid w:val="00A719F6"/>
    <w:rPr>
      <w:rFonts w:ascii="Arial" w:hAnsi="Arial"/>
      <w:sz w:val="22"/>
      <w:szCs w:val="24"/>
      <w:lang w:eastAsia="en-US"/>
    </w:rPr>
  </w:style>
  <w:style w:type="paragraph" w:styleId="Footer">
    <w:name w:val="footer"/>
    <w:link w:val="FooterChar"/>
    <w:uiPriority w:val="99"/>
    <w:qFormat/>
    <w:rsid w:val="00A719F6"/>
    <w:pPr>
      <w:tabs>
        <w:tab w:val="center" w:pos="0"/>
        <w:tab w:val="right" w:pos="9026"/>
      </w:tabs>
      <w:jc w:val="right"/>
    </w:pPr>
    <w:rPr>
      <w:rFonts w:ascii="Arial" w:hAnsi="Arial"/>
      <w:szCs w:val="24"/>
      <w:lang w:eastAsia="en-US"/>
    </w:rPr>
  </w:style>
  <w:style w:type="character" w:customStyle="1" w:styleId="FooterChar">
    <w:name w:val="Footer Char"/>
    <w:basedOn w:val="DefaultParagraphFont"/>
    <w:link w:val="Footer"/>
    <w:uiPriority w:val="99"/>
    <w:rsid w:val="00A719F6"/>
    <w:rPr>
      <w:rFonts w:ascii="Arial" w:hAnsi="Arial"/>
      <w:szCs w:val="24"/>
      <w:lang w:eastAsia="en-US"/>
    </w:rPr>
  </w:style>
  <w:style w:type="paragraph" w:customStyle="1" w:styleId="TableHeaderWhite">
    <w:name w:val="Table Header White"/>
    <w:basedOn w:val="Normal"/>
    <w:next w:val="Tabletextleft"/>
    <w:qFormat/>
    <w:rsid w:val="00A719F6"/>
    <w:pPr>
      <w:spacing w:before="80" w:after="80"/>
    </w:pPr>
    <w:rPr>
      <w:rFonts w:eastAsia="Cambria"/>
      <w:b/>
      <w:color w:val="FFFFFF" w:themeColor="background1"/>
      <w:szCs w:val="22"/>
      <w:lang w:val="en-US"/>
    </w:rPr>
  </w:style>
  <w:style w:type="table" w:styleId="TableGrid7">
    <w:name w:val="Table Grid 7"/>
    <w:basedOn w:val="TableNormal"/>
    <w:locked/>
    <w:rsid w:val="00A719F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A719F6"/>
    <w:pPr>
      <w:spacing w:before="60"/>
    </w:pPr>
    <w:rPr>
      <w:rFonts w:cs="Arial"/>
      <w:b/>
      <w:sz w:val="20"/>
    </w:rPr>
  </w:style>
  <w:style w:type="paragraph" w:customStyle="1" w:styleId="FigureTitle">
    <w:name w:val="Figure Title"/>
    <w:next w:val="Normal"/>
    <w:qFormat/>
    <w:rsid w:val="00A719F6"/>
    <w:pPr>
      <w:spacing w:before="120" w:after="120"/>
    </w:pPr>
    <w:rPr>
      <w:rFonts w:ascii="Arial" w:hAnsi="Arial" w:cs="Arial"/>
      <w:b/>
      <w:bCs/>
      <w:iCs/>
      <w:color w:val="000000" w:themeColor="text1"/>
      <w:sz w:val="22"/>
      <w:szCs w:val="22"/>
      <w:lang w:eastAsia="en-US"/>
    </w:rPr>
  </w:style>
  <w:style w:type="paragraph" w:customStyle="1" w:styleId="Headertext">
    <w:name w:val="Header text"/>
    <w:rsid w:val="00A719F6"/>
    <w:pPr>
      <w:jc w:val="right"/>
    </w:pPr>
    <w:rPr>
      <w:rFonts w:ascii="Arial" w:hAnsi="Arial"/>
      <w:szCs w:val="24"/>
      <w:lang w:eastAsia="en-US"/>
    </w:rPr>
  </w:style>
  <w:style w:type="character" w:styleId="Hyperlink">
    <w:name w:val="Hyperlink"/>
    <w:basedOn w:val="DefaultParagraphFont"/>
    <w:uiPriority w:val="99"/>
    <w:qFormat/>
    <w:rsid w:val="00A719F6"/>
    <w:rPr>
      <w:color w:val="0000FF" w:themeColor="hyperlink"/>
      <w:u w:val="single"/>
    </w:rPr>
  </w:style>
  <w:style w:type="table" w:customStyle="1" w:styleId="PHNGreyTable">
    <w:name w:val="PHN Grey Table"/>
    <w:basedOn w:val="TableNormal"/>
    <w:uiPriority w:val="99"/>
    <w:rsid w:val="00A719F6"/>
    <w:pPr>
      <w:spacing w:before="120" w:after="120"/>
    </w:pPr>
    <w:rPr>
      <w:rFonts w:ascii="Arial" w:hAnsi="Arial"/>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b/>
        <w:color w:val="FFFFFF" w:themeColor="background1"/>
        <w:sz w:val="22"/>
      </w:rPr>
      <w:tblPr/>
      <w:tcPr>
        <w:shd w:val="clear" w:color="auto" w:fill="32373A"/>
      </w:tcPr>
    </w:tblStylePr>
  </w:style>
  <w:style w:type="paragraph" w:customStyle="1" w:styleId="Tablelistbullet">
    <w:name w:val="Table list bullet"/>
    <w:basedOn w:val="Tabletextleft"/>
    <w:qFormat/>
    <w:rsid w:val="00A719F6"/>
    <w:pPr>
      <w:numPr>
        <w:numId w:val="24"/>
      </w:numPr>
    </w:pPr>
    <w:rPr>
      <w:szCs w:val="20"/>
    </w:rPr>
  </w:style>
  <w:style w:type="paragraph" w:customStyle="1" w:styleId="Tablelistnumber">
    <w:name w:val="Table list number"/>
    <w:basedOn w:val="Tabletextleft"/>
    <w:qFormat/>
    <w:rsid w:val="00A719F6"/>
    <w:pPr>
      <w:numPr>
        <w:numId w:val="25"/>
      </w:numPr>
    </w:pPr>
    <w:rPr>
      <w:bCs/>
      <w14:numSpacing w14:val="proportional"/>
    </w:rPr>
  </w:style>
  <w:style w:type="paragraph" w:customStyle="1" w:styleId="TableHeader">
    <w:name w:val="Table Header"/>
    <w:basedOn w:val="Normal"/>
    <w:next w:val="Tabletextleft"/>
    <w:qFormat/>
    <w:rsid w:val="00A719F6"/>
    <w:pPr>
      <w:spacing w:before="80" w:after="80"/>
    </w:pPr>
    <w:rPr>
      <w:rFonts w:eastAsia="Cambria"/>
      <w:b/>
      <w:color w:val="FFFFFF" w:themeColor="background1"/>
      <w:szCs w:val="22"/>
      <w:lang w:val="en-US"/>
    </w:rPr>
  </w:style>
  <w:style w:type="paragraph" w:customStyle="1" w:styleId="SectionHeading">
    <w:name w:val="Section Heading"/>
    <w:basedOn w:val="Heading1"/>
    <w:next w:val="Normal"/>
    <w:rsid w:val="00A719F6"/>
    <w:rPr>
      <w:szCs w:val="32"/>
    </w:rPr>
  </w:style>
  <w:style w:type="paragraph" w:styleId="FootnoteText">
    <w:name w:val="footnote text"/>
    <w:link w:val="FootnoteTextChar"/>
    <w:rsid w:val="00A719F6"/>
    <w:rPr>
      <w:rFonts w:ascii="Arial" w:hAnsi="Arial"/>
      <w:lang w:eastAsia="en-US"/>
    </w:rPr>
  </w:style>
  <w:style w:type="character" w:customStyle="1" w:styleId="FootnoteTextChar">
    <w:name w:val="Footnote Text Char"/>
    <w:basedOn w:val="DefaultParagraphFont"/>
    <w:link w:val="FootnoteText"/>
    <w:rsid w:val="00A719F6"/>
    <w:rPr>
      <w:rFonts w:ascii="Arial" w:hAnsi="Arial"/>
      <w:lang w:eastAsia="en-US"/>
    </w:rPr>
  </w:style>
  <w:style w:type="paragraph" w:customStyle="1" w:styleId="VisionBox">
    <w:name w:val="VisionBox"/>
    <w:basedOn w:val="Normal"/>
    <w:qFormat/>
    <w:rsid w:val="00A719F6"/>
    <w:pPr>
      <w:pBdr>
        <w:top w:val="single" w:sz="4" w:space="15" w:color="358189"/>
        <w:bottom w:val="single" w:sz="4" w:space="10" w:color="358189"/>
      </w:pBdr>
      <w:spacing w:before="240" w:after="240" w:line="340" w:lineRule="exact"/>
    </w:pPr>
    <w:rPr>
      <w:rFonts w:eastAsiaTheme="minorHAnsi"/>
      <w:color w:val="358189"/>
    </w:rPr>
  </w:style>
  <w:style w:type="paragraph" w:customStyle="1" w:styleId="Boxtype">
    <w:name w:val="Box type"/>
    <w:next w:val="Normal"/>
    <w:qFormat/>
    <w:rsid w:val="00A719F6"/>
    <w:pPr>
      <w:pBdr>
        <w:top w:val="single" w:sz="6" w:space="20" w:color="358189"/>
        <w:left w:val="single" w:sz="6" w:space="10" w:color="358189"/>
        <w:bottom w:val="single" w:sz="6" w:space="10" w:color="358189"/>
        <w:right w:val="single" w:sz="6" w:space="10" w:color="358189"/>
      </w:pBdr>
      <w:spacing w:after="240" w:line="276" w:lineRule="auto"/>
      <w:ind w:left="227" w:right="227"/>
    </w:pPr>
    <w:rPr>
      <w:rFonts w:ascii="Arial" w:hAnsi="Arial" w:cs="Arial"/>
      <w:color w:val="000000" w:themeColor="text1"/>
      <w:sz w:val="22"/>
      <w:szCs w:val="24"/>
      <w:lang w:val="en" w:eastAsia="en-US"/>
    </w:rPr>
  </w:style>
  <w:style w:type="character" w:customStyle="1" w:styleId="BoldAllCaps">
    <w:name w:val="Bold All Caps"/>
    <w:basedOn w:val="DefaultParagraphFont"/>
    <w:uiPriority w:val="1"/>
    <w:qFormat/>
    <w:rsid w:val="00177AD2"/>
    <w:rPr>
      <w:b/>
      <w:caps/>
      <w:smallCaps w:val="0"/>
      <w:color w:val="358189"/>
      <w:bdr w:val="none" w:sz="0" w:space="0" w:color="auto"/>
    </w:rPr>
  </w:style>
  <w:style w:type="paragraph" w:customStyle="1" w:styleId="PolicyStatement">
    <w:name w:val="PolicyStatement"/>
    <w:basedOn w:val="Normal"/>
    <w:qFormat/>
    <w:rsid w:val="00A719F6"/>
    <w:pPr>
      <w:pBdr>
        <w:top w:val="single" w:sz="4" w:space="2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F2F2F2" w:themeFill="background1" w:themeFillShade="F2"/>
      <w:spacing w:before="240" w:line="260" w:lineRule="auto"/>
      <w:ind w:left="227" w:right="227"/>
    </w:pPr>
  </w:style>
  <w:style w:type="paragraph" w:customStyle="1" w:styleId="IntroPara">
    <w:name w:val="Intro Para"/>
    <w:basedOn w:val="Normal"/>
    <w:next w:val="Normal"/>
    <w:qFormat/>
    <w:rsid w:val="00A719F6"/>
    <w:pPr>
      <w:spacing w:before="480" w:line="400" w:lineRule="exact"/>
    </w:pPr>
    <w:rPr>
      <w:color w:val="358189"/>
      <w:sz w:val="28"/>
    </w:rPr>
  </w:style>
  <w:style w:type="paragraph" w:customStyle="1" w:styleId="Intropara0">
    <w:name w:val="Intro para"/>
    <w:basedOn w:val="VisionBox"/>
    <w:rsid w:val="008376E2"/>
    <w:pPr>
      <w:pBdr>
        <w:top w:val="none" w:sz="0" w:space="0" w:color="auto"/>
        <w:bottom w:val="none" w:sz="0" w:space="0" w:color="auto"/>
      </w:pBdr>
      <w:spacing w:before="480" w:line="400" w:lineRule="exact"/>
    </w:pPr>
    <w:rPr>
      <w:sz w:val="28"/>
    </w:rPr>
  </w:style>
  <w:style w:type="table" w:customStyle="1" w:styleId="DepartmentofHealthtable">
    <w:name w:val="Department of Health table"/>
    <w:basedOn w:val="TableNormal"/>
    <w:uiPriority w:val="99"/>
    <w:rsid w:val="00A719F6"/>
    <w:rPr>
      <w:rFonts w:ascii="Arial" w:hAnsi="Arial"/>
      <w:color w:val="000000" w:themeColor="text1"/>
      <w:sz w:val="21"/>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paragraph" w:customStyle="1" w:styleId="Tabletitle0">
    <w:name w:val="Table title"/>
    <w:basedOn w:val="Normal"/>
    <w:rsid w:val="009040E9"/>
    <w:rPr>
      <w:b/>
      <w:bCs/>
      <w:szCs w:val="20"/>
    </w:rPr>
  </w:style>
  <w:style w:type="paragraph" w:customStyle="1" w:styleId="Tableheader0">
    <w:name w:val="Table header"/>
    <w:basedOn w:val="Normal"/>
    <w:rsid w:val="009040E9"/>
    <w:pPr>
      <w:spacing w:before="80" w:after="80"/>
    </w:pPr>
    <w:rPr>
      <w:b/>
      <w:bCs/>
      <w:color w:val="FFFFFF" w:themeColor="background1"/>
      <w:szCs w:val="20"/>
    </w:rPr>
  </w:style>
  <w:style w:type="paragraph" w:customStyle="1" w:styleId="Tabletextleft">
    <w:name w:val="Table text left"/>
    <w:autoRedefine/>
    <w:qFormat/>
    <w:rsid w:val="00A719F6"/>
    <w:pPr>
      <w:spacing w:before="60" w:after="60"/>
    </w:pPr>
    <w:rPr>
      <w:rFonts w:ascii="Arial" w:hAnsi="Arial"/>
      <w:color w:val="000000" w:themeColor="text1"/>
      <w:sz w:val="21"/>
      <w:szCs w:val="24"/>
      <w:lang w:eastAsia="en-US"/>
    </w:rPr>
  </w:style>
  <w:style w:type="paragraph" w:customStyle="1" w:styleId="TabletextRight">
    <w:name w:val="Table text Right"/>
    <w:basedOn w:val="Tabletextleft"/>
    <w:rsid w:val="009040E9"/>
    <w:pPr>
      <w:jc w:val="right"/>
    </w:pPr>
  </w:style>
  <w:style w:type="paragraph" w:customStyle="1" w:styleId="Tabletextright0">
    <w:name w:val="Table text right"/>
    <w:basedOn w:val="Tabletextleft"/>
    <w:rsid w:val="00A719F6"/>
    <w:pPr>
      <w:jc w:val="right"/>
    </w:pPr>
  </w:style>
  <w:style w:type="paragraph" w:styleId="BalloonText">
    <w:name w:val="Balloon Text"/>
    <w:basedOn w:val="Normal"/>
    <w:link w:val="BalloonTextChar"/>
    <w:rsid w:val="00A719F6"/>
    <w:rPr>
      <w:rFonts w:ascii="Tahoma" w:hAnsi="Tahoma" w:cs="Tahoma"/>
      <w:sz w:val="16"/>
      <w:szCs w:val="16"/>
    </w:rPr>
  </w:style>
  <w:style w:type="character" w:customStyle="1" w:styleId="BalloonTextChar">
    <w:name w:val="Balloon Text Char"/>
    <w:basedOn w:val="DefaultParagraphFont"/>
    <w:link w:val="BalloonText"/>
    <w:rsid w:val="00A719F6"/>
    <w:rPr>
      <w:rFonts w:ascii="Tahoma" w:hAnsi="Tahoma" w:cs="Tahoma"/>
      <w:color w:val="000000" w:themeColor="text1"/>
      <w:sz w:val="16"/>
      <w:szCs w:val="16"/>
      <w:lang w:eastAsia="en-US"/>
    </w:rPr>
  </w:style>
  <w:style w:type="paragraph" w:styleId="Caption">
    <w:name w:val="caption"/>
    <w:basedOn w:val="Normal"/>
    <w:next w:val="Normal"/>
    <w:unhideWhenUsed/>
    <w:rsid w:val="00A719F6"/>
    <w:pPr>
      <w:spacing w:after="200"/>
    </w:pPr>
    <w:rPr>
      <w:b/>
      <w:bCs/>
      <w:color w:val="3F4A75" w:themeColor="accent1"/>
      <w:sz w:val="18"/>
      <w:szCs w:val="18"/>
    </w:rPr>
  </w:style>
  <w:style w:type="paragraph" w:customStyle="1" w:styleId="Footerrightpage">
    <w:name w:val="Footer right page"/>
    <w:basedOn w:val="Footer"/>
    <w:rsid w:val="00A719F6"/>
  </w:style>
  <w:style w:type="character" w:customStyle="1" w:styleId="Heading7Char">
    <w:name w:val="Heading 7 Char"/>
    <w:basedOn w:val="DefaultParagraphFont"/>
    <w:link w:val="Heading7"/>
    <w:rsid w:val="00A719F6"/>
    <w:rPr>
      <w:rFonts w:ascii="Arial" w:eastAsiaTheme="majorEastAsia" w:hAnsi="Arial" w:cstheme="majorBidi"/>
      <w:b/>
      <w:i/>
      <w:iCs/>
      <w:color w:val="1F243A" w:themeColor="accent1" w:themeShade="7F"/>
      <w:sz w:val="22"/>
      <w:szCs w:val="24"/>
      <w:lang w:eastAsia="en-US"/>
    </w:rPr>
  </w:style>
  <w:style w:type="paragraph" w:styleId="NoSpacing">
    <w:name w:val="No Spacing"/>
    <w:uiPriority w:val="1"/>
    <w:rsid w:val="00A719F6"/>
    <w:rPr>
      <w:sz w:val="24"/>
      <w:szCs w:val="24"/>
      <w:lang w:eastAsia="en-US"/>
    </w:rPr>
  </w:style>
  <w:style w:type="paragraph" w:styleId="NormalWeb">
    <w:name w:val="Normal (Web)"/>
    <w:basedOn w:val="Normal"/>
    <w:uiPriority w:val="99"/>
    <w:unhideWhenUsed/>
    <w:rsid w:val="00A719F6"/>
    <w:pPr>
      <w:spacing w:before="100" w:beforeAutospacing="1" w:after="100" w:afterAutospacing="1"/>
    </w:pPr>
    <w:rPr>
      <w:rFonts w:ascii="Times New Roman" w:hAnsi="Times New Roman"/>
      <w:sz w:val="24"/>
      <w:lang w:eastAsia="en-AU"/>
    </w:rPr>
  </w:style>
  <w:style w:type="paragraph" w:customStyle="1" w:styleId="Style1">
    <w:name w:val="Style1"/>
    <w:next w:val="Normal"/>
    <w:rsid w:val="00A719F6"/>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00000" w:themeColor="text1"/>
      <w:sz w:val="21"/>
      <w:szCs w:val="24"/>
      <w:lang w:val="en" w:eastAsia="en-US"/>
    </w:rPr>
  </w:style>
  <w:style w:type="paragraph" w:customStyle="1" w:styleId="Tabletextcentre">
    <w:name w:val="Table text centre"/>
    <w:basedOn w:val="Tabletextleft"/>
    <w:rsid w:val="00A719F6"/>
    <w:pPr>
      <w:jc w:val="center"/>
    </w:pPr>
  </w:style>
  <w:style w:type="paragraph" w:customStyle="1" w:styleId="TableTextright1">
    <w:name w:val="Table Text right"/>
    <w:basedOn w:val="Tabletextleft"/>
    <w:rsid w:val="00A719F6"/>
    <w:pPr>
      <w:jc w:val="right"/>
    </w:pPr>
  </w:style>
  <w:style w:type="character" w:customStyle="1" w:styleId="TableTitleChar">
    <w:name w:val="Table Title Char"/>
    <w:basedOn w:val="DefaultParagraphFont"/>
    <w:link w:val="TableTitle"/>
    <w:rsid w:val="00A719F6"/>
    <w:rPr>
      <w:rFonts w:ascii="Arial" w:hAnsi="Arial"/>
      <w:b/>
      <w:color w:val="000000" w:themeColor="text1"/>
      <w:sz w:val="22"/>
      <w:szCs w:val="24"/>
      <w:lang w:val="en-US" w:eastAsia="en-US"/>
    </w:rPr>
  </w:style>
  <w:style w:type="paragraph" w:customStyle="1" w:styleId="URL">
    <w:name w:val="URL"/>
    <w:basedOn w:val="Normal"/>
    <w:rsid w:val="00A719F6"/>
    <w:pPr>
      <w:spacing w:before="3120"/>
      <w:jc w:val="center"/>
    </w:pPr>
    <w:rPr>
      <w:b/>
      <w:bCs/>
      <w:sz w:val="24"/>
      <w:szCs w:val="20"/>
    </w:rPr>
  </w:style>
  <w:style w:type="character" w:styleId="UnresolvedMention">
    <w:name w:val="Unresolved Mention"/>
    <w:basedOn w:val="DefaultParagraphFont"/>
    <w:uiPriority w:val="99"/>
    <w:semiHidden/>
    <w:unhideWhenUsed/>
    <w:rsid w:val="000A4C76"/>
    <w:rPr>
      <w:color w:val="605E5C"/>
      <w:shd w:val="clear" w:color="auto" w:fill="E1DFDD"/>
    </w:rPr>
  </w:style>
  <w:style w:type="character" w:styleId="FollowedHyperlink">
    <w:name w:val="FollowedHyperlink"/>
    <w:basedOn w:val="DefaultParagraphFont"/>
    <w:semiHidden/>
    <w:unhideWhenUsed/>
    <w:rsid w:val="009148FF"/>
    <w:rPr>
      <w:color w:val="800080" w:themeColor="followedHyperlink"/>
      <w:u w:val="single"/>
    </w:rPr>
  </w:style>
  <w:style w:type="paragraph" w:styleId="Revision">
    <w:name w:val="Revision"/>
    <w:hidden/>
    <w:uiPriority w:val="99"/>
    <w:semiHidden/>
    <w:rsid w:val="00577384"/>
    <w:rPr>
      <w:rFonts w:ascii="Arial" w:hAnsi="Arial"/>
      <w:color w:val="000000" w:themeColor="text1"/>
      <w:sz w:val="22"/>
      <w:szCs w:val="24"/>
      <w:lang w:eastAsia="en-US"/>
    </w:rPr>
  </w:style>
  <w:style w:type="character" w:customStyle="1" w:styleId="normaltextrun">
    <w:name w:val="normaltextrun"/>
    <w:basedOn w:val="DefaultParagraphFont"/>
    <w:rsid w:val="008A6281"/>
  </w:style>
  <w:style w:type="character" w:styleId="CommentReference">
    <w:name w:val="annotation reference"/>
    <w:basedOn w:val="DefaultParagraphFont"/>
    <w:uiPriority w:val="99"/>
    <w:unhideWhenUsed/>
    <w:rsid w:val="0062211B"/>
    <w:rPr>
      <w:sz w:val="16"/>
      <w:szCs w:val="16"/>
    </w:rPr>
  </w:style>
  <w:style w:type="paragraph" w:styleId="CommentText">
    <w:name w:val="annotation text"/>
    <w:basedOn w:val="Normal"/>
    <w:link w:val="CommentTextChar"/>
    <w:uiPriority w:val="99"/>
    <w:unhideWhenUsed/>
    <w:rsid w:val="0062211B"/>
    <w:pPr>
      <w:spacing w:line="240" w:lineRule="auto"/>
    </w:pPr>
    <w:rPr>
      <w:sz w:val="20"/>
      <w:szCs w:val="20"/>
    </w:rPr>
  </w:style>
  <w:style w:type="character" w:customStyle="1" w:styleId="CommentTextChar">
    <w:name w:val="Comment Text Char"/>
    <w:basedOn w:val="DefaultParagraphFont"/>
    <w:link w:val="CommentText"/>
    <w:uiPriority w:val="99"/>
    <w:rsid w:val="0062211B"/>
    <w:rPr>
      <w:rFonts w:ascii="Arial" w:hAnsi="Arial"/>
      <w:color w:val="000000" w:themeColor="text1"/>
      <w:lang w:eastAsia="en-US"/>
    </w:rPr>
  </w:style>
  <w:style w:type="paragraph" w:styleId="CommentSubject">
    <w:name w:val="annotation subject"/>
    <w:basedOn w:val="CommentText"/>
    <w:next w:val="CommentText"/>
    <w:link w:val="CommentSubjectChar"/>
    <w:semiHidden/>
    <w:unhideWhenUsed/>
    <w:rsid w:val="0062211B"/>
    <w:rPr>
      <w:b/>
      <w:bCs/>
    </w:rPr>
  </w:style>
  <w:style w:type="character" w:customStyle="1" w:styleId="CommentSubjectChar">
    <w:name w:val="Comment Subject Char"/>
    <w:basedOn w:val="CommentTextChar"/>
    <w:link w:val="CommentSubject"/>
    <w:semiHidden/>
    <w:rsid w:val="0062211B"/>
    <w:rPr>
      <w:rFonts w:ascii="Arial" w:hAnsi="Arial"/>
      <w:b/>
      <w:bCs/>
      <w:color w:val="000000" w:themeColor="text1"/>
      <w:lang w:eastAsia="en-US"/>
    </w:rPr>
  </w:style>
  <w:style w:type="character" w:styleId="Mention">
    <w:name w:val="Mention"/>
    <w:basedOn w:val="DefaultParagraphFont"/>
    <w:uiPriority w:val="99"/>
    <w:unhideWhenUsed/>
    <w:rsid w:val="004C31EA"/>
    <w:rPr>
      <w:color w:val="2B579A"/>
      <w:shd w:val="clear" w:color="auto" w:fill="E1DFDD"/>
    </w:rPr>
  </w:style>
  <w:style w:type="paragraph" w:customStyle="1" w:styleId="Default">
    <w:name w:val="Default"/>
    <w:rsid w:val="00241B34"/>
    <w:pPr>
      <w:autoSpaceDE w:val="0"/>
      <w:autoSpaceDN w:val="0"/>
      <w:adjustRightInd w:val="0"/>
    </w:pPr>
    <w:rPr>
      <w:rFonts w:ascii="Arial" w:hAnsi="Arial" w:cs="Arial"/>
      <w:color w:val="000000"/>
      <w:sz w:val="24"/>
      <w:szCs w:val="24"/>
    </w:rPr>
  </w:style>
  <w:style w:type="character" w:customStyle="1" w:styleId="ListParagraphChar">
    <w:name w:val="List Paragraph Char"/>
    <w:aliases w:val="#List Paragraph Char,Recommendation Char,List Paragraph1 Char,List Paragraph11 Char,L Char,SAP Subpara Char,Figure_name Char,Bullet- First level Char,Listenabsatz1 Char,List Paragraph2 Char,List Paragraph - bullet Char,lp1 Char"/>
    <w:basedOn w:val="DefaultParagraphFont"/>
    <w:link w:val="ListParagraph"/>
    <w:uiPriority w:val="34"/>
    <w:qFormat/>
    <w:locked/>
    <w:rsid w:val="004D24BA"/>
    <w:rPr>
      <w:rFonts w:ascii="Arial" w:hAnsi="Arial"/>
      <w:color w:val="000000" w:themeColor="text1"/>
      <w:sz w:val="22"/>
      <w:szCs w:val="24"/>
      <w:lang w:eastAsia="en-US"/>
    </w:rPr>
  </w:style>
  <w:style w:type="character" w:customStyle="1" w:styleId="Heading2Char">
    <w:name w:val="Heading 2 Char"/>
    <w:basedOn w:val="DefaultParagraphFont"/>
    <w:link w:val="Heading2"/>
    <w:rsid w:val="0025214F"/>
    <w:rPr>
      <w:rFonts w:ascii="Arial" w:hAnsi="Arial" w:cs="Arial"/>
      <w:b/>
      <w:bCs/>
      <w:iCs/>
      <w:color w:val="358189"/>
      <w:sz w:val="36"/>
      <w:szCs w:val="28"/>
      <w:lang w:eastAsia="en-US"/>
    </w:rPr>
  </w:style>
  <w:style w:type="paragraph" w:styleId="EndnoteText">
    <w:name w:val="endnote text"/>
    <w:basedOn w:val="Normal"/>
    <w:link w:val="EndnoteTextChar"/>
    <w:semiHidden/>
    <w:unhideWhenUsed/>
    <w:rsid w:val="006933E9"/>
    <w:pPr>
      <w:spacing w:before="0" w:after="0" w:line="240" w:lineRule="auto"/>
    </w:pPr>
    <w:rPr>
      <w:sz w:val="20"/>
      <w:szCs w:val="20"/>
    </w:rPr>
  </w:style>
  <w:style w:type="character" w:customStyle="1" w:styleId="EndnoteTextChar">
    <w:name w:val="Endnote Text Char"/>
    <w:basedOn w:val="DefaultParagraphFont"/>
    <w:link w:val="EndnoteText"/>
    <w:semiHidden/>
    <w:rsid w:val="006933E9"/>
    <w:rPr>
      <w:rFonts w:ascii="Arial" w:hAnsi="Arial"/>
      <w:color w:val="000000" w:themeColor="text1"/>
      <w:lang w:eastAsia="en-US"/>
    </w:rPr>
  </w:style>
  <w:style w:type="character" w:styleId="EndnoteReference">
    <w:name w:val="endnote reference"/>
    <w:basedOn w:val="DefaultParagraphFont"/>
    <w:semiHidden/>
    <w:unhideWhenUsed/>
    <w:rsid w:val="006933E9"/>
    <w:rPr>
      <w:vertAlign w:val="superscript"/>
    </w:rPr>
  </w:style>
  <w:style w:type="table" w:styleId="TableGridLight">
    <w:name w:val="Grid Table Light"/>
    <w:basedOn w:val="TableNormal"/>
    <w:uiPriority w:val="40"/>
    <w:rsid w:val="000E4426"/>
    <w:rPr>
      <w:rFonts w:asciiTheme="minorHAnsi" w:eastAsiaTheme="minorEastAsia" w:hAnsiTheme="minorHAnsi" w:cstheme="minorBidi"/>
      <w:sz w:val="24"/>
      <w:szCs w:val="24"/>
      <w:lang w:val="en-US" w:eastAsia="ja-JP"/>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OCHeading">
    <w:name w:val="TOC Heading"/>
    <w:basedOn w:val="Heading1"/>
    <w:next w:val="Normal"/>
    <w:uiPriority w:val="39"/>
    <w:unhideWhenUsed/>
    <w:qFormat/>
    <w:rsid w:val="000E4426"/>
    <w:pPr>
      <w:keepLines/>
      <w:spacing w:after="0" w:line="259" w:lineRule="auto"/>
      <w:outlineLvl w:val="9"/>
    </w:pPr>
    <w:rPr>
      <w:rFonts w:asciiTheme="majorHAnsi" w:eastAsiaTheme="majorEastAsia" w:hAnsiTheme="majorHAnsi" w:cstheme="majorBidi"/>
      <w:b w:val="0"/>
      <w:bCs w:val="0"/>
      <w:color w:val="2F3757" w:themeColor="accent1" w:themeShade="BF"/>
      <w:kern w:val="0"/>
      <w:sz w:val="32"/>
      <w:szCs w:val="32"/>
      <w:lang w:eastAsia="en-AU"/>
    </w:rPr>
  </w:style>
  <w:style w:type="paragraph" w:styleId="TOC1">
    <w:name w:val="toc 1"/>
    <w:basedOn w:val="Normal"/>
    <w:next w:val="Normal"/>
    <w:autoRedefine/>
    <w:uiPriority w:val="39"/>
    <w:unhideWhenUsed/>
    <w:rsid w:val="000E4426"/>
    <w:pPr>
      <w:spacing w:after="100"/>
    </w:pPr>
  </w:style>
  <w:style w:type="paragraph" w:styleId="TOC2">
    <w:name w:val="toc 2"/>
    <w:basedOn w:val="Normal"/>
    <w:next w:val="Normal"/>
    <w:autoRedefine/>
    <w:uiPriority w:val="39"/>
    <w:unhideWhenUsed/>
    <w:rsid w:val="000E4426"/>
    <w:pPr>
      <w:spacing w:after="100"/>
      <w:ind w:left="220"/>
    </w:pPr>
  </w:style>
  <w:style w:type="paragraph" w:styleId="TOC3">
    <w:name w:val="toc 3"/>
    <w:basedOn w:val="Normal"/>
    <w:next w:val="Normal"/>
    <w:autoRedefine/>
    <w:uiPriority w:val="39"/>
    <w:unhideWhenUsed/>
    <w:rsid w:val="000E4426"/>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281623">
      <w:bodyDiv w:val="1"/>
      <w:marLeft w:val="0"/>
      <w:marRight w:val="0"/>
      <w:marTop w:val="0"/>
      <w:marBottom w:val="0"/>
      <w:divBdr>
        <w:top w:val="none" w:sz="0" w:space="0" w:color="auto"/>
        <w:left w:val="none" w:sz="0" w:space="0" w:color="auto"/>
        <w:bottom w:val="none" w:sz="0" w:space="0" w:color="auto"/>
        <w:right w:val="none" w:sz="0" w:space="0" w:color="auto"/>
      </w:divBdr>
      <w:divsChild>
        <w:div w:id="440220364">
          <w:marLeft w:val="0"/>
          <w:marRight w:val="0"/>
          <w:marTop w:val="0"/>
          <w:marBottom w:val="0"/>
          <w:divBdr>
            <w:top w:val="none" w:sz="0" w:space="0" w:color="auto"/>
            <w:left w:val="none" w:sz="0" w:space="0" w:color="auto"/>
            <w:bottom w:val="none" w:sz="0" w:space="0" w:color="auto"/>
            <w:right w:val="none" w:sz="0" w:space="0" w:color="auto"/>
          </w:divBdr>
        </w:div>
        <w:div w:id="1505246677">
          <w:marLeft w:val="0"/>
          <w:marRight w:val="0"/>
          <w:marTop w:val="0"/>
          <w:marBottom w:val="0"/>
          <w:divBdr>
            <w:top w:val="none" w:sz="0" w:space="0" w:color="auto"/>
            <w:left w:val="none" w:sz="0" w:space="0" w:color="auto"/>
            <w:bottom w:val="none" w:sz="0" w:space="0" w:color="auto"/>
            <w:right w:val="none" w:sz="0" w:space="0" w:color="auto"/>
          </w:divBdr>
        </w:div>
        <w:div w:id="1543054522">
          <w:marLeft w:val="0"/>
          <w:marRight w:val="0"/>
          <w:marTop w:val="0"/>
          <w:marBottom w:val="0"/>
          <w:divBdr>
            <w:top w:val="none" w:sz="0" w:space="0" w:color="auto"/>
            <w:left w:val="none" w:sz="0" w:space="0" w:color="auto"/>
            <w:bottom w:val="none" w:sz="0" w:space="0" w:color="auto"/>
            <w:right w:val="none" w:sz="0" w:space="0" w:color="auto"/>
          </w:divBdr>
        </w:div>
        <w:div w:id="1907301671">
          <w:marLeft w:val="0"/>
          <w:marRight w:val="0"/>
          <w:marTop w:val="0"/>
          <w:marBottom w:val="0"/>
          <w:divBdr>
            <w:top w:val="none" w:sz="0" w:space="0" w:color="auto"/>
            <w:left w:val="none" w:sz="0" w:space="0" w:color="auto"/>
            <w:bottom w:val="none" w:sz="0" w:space="0" w:color="auto"/>
            <w:right w:val="none" w:sz="0" w:space="0" w:color="auto"/>
          </w:divBdr>
        </w:div>
        <w:div w:id="2019697803">
          <w:marLeft w:val="0"/>
          <w:marRight w:val="0"/>
          <w:marTop w:val="0"/>
          <w:marBottom w:val="0"/>
          <w:divBdr>
            <w:top w:val="none" w:sz="0" w:space="0" w:color="auto"/>
            <w:left w:val="none" w:sz="0" w:space="0" w:color="auto"/>
            <w:bottom w:val="none" w:sz="0" w:space="0" w:color="auto"/>
            <w:right w:val="none" w:sz="0" w:space="0" w:color="auto"/>
          </w:divBdr>
        </w:div>
      </w:divsChild>
    </w:div>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372459818">
      <w:bodyDiv w:val="1"/>
      <w:marLeft w:val="0"/>
      <w:marRight w:val="0"/>
      <w:marTop w:val="0"/>
      <w:marBottom w:val="0"/>
      <w:divBdr>
        <w:top w:val="none" w:sz="0" w:space="0" w:color="auto"/>
        <w:left w:val="none" w:sz="0" w:space="0" w:color="auto"/>
        <w:bottom w:val="none" w:sz="0" w:space="0" w:color="auto"/>
        <w:right w:val="none" w:sz="0" w:space="0" w:color="auto"/>
      </w:divBdr>
      <w:divsChild>
        <w:div w:id="755513709">
          <w:marLeft w:val="0"/>
          <w:marRight w:val="0"/>
          <w:marTop w:val="0"/>
          <w:marBottom w:val="0"/>
          <w:divBdr>
            <w:top w:val="none" w:sz="0" w:space="0" w:color="auto"/>
            <w:left w:val="none" w:sz="0" w:space="0" w:color="auto"/>
            <w:bottom w:val="none" w:sz="0" w:space="0" w:color="auto"/>
            <w:right w:val="none" w:sz="0" w:space="0" w:color="auto"/>
          </w:divBdr>
        </w:div>
        <w:div w:id="1405683136">
          <w:marLeft w:val="0"/>
          <w:marRight w:val="0"/>
          <w:marTop w:val="0"/>
          <w:marBottom w:val="0"/>
          <w:divBdr>
            <w:top w:val="none" w:sz="0" w:space="0" w:color="auto"/>
            <w:left w:val="none" w:sz="0" w:space="0" w:color="auto"/>
            <w:bottom w:val="none" w:sz="0" w:space="0" w:color="auto"/>
            <w:right w:val="none" w:sz="0" w:space="0" w:color="auto"/>
          </w:divBdr>
        </w:div>
      </w:divsChild>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560748253">
      <w:bodyDiv w:val="1"/>
      <w:marLeft w:val="0"/>
      <w:marRight w:val="0"/>
      <w:marTop w:val="0"/>
      <w:marBottom w:val="0"/>
      <w:divBdr>
        <w:top w:val="none" w:sz="0" w:space="0" w:color="auto"/>
        <w:left w:val="none" w:sz="0" w:space="0" w:color="auto"/>
        <w:bottom w:val="none" w:sz="0" w:space="0" w:color="auto"/>
        <w:right w:val="none" w:sz="0" w:space="0" w:color="auto"/>
      </w:divBdr>
      <w:divsChild>
        <w:div w:id="711349406">
          <w:marLeft w:val="0"/>
          <w:marRight w:val="0"/>
          <w:marTop w:val="0"/>
          <w:marBottom w:val="0"/>
          <w:divBdr>
            <w:top w:val="none" w:sz="0" w:space="0" w:color="auto"/>
            <w:left w:val="none" w:sz="0" w:space="0" w:color="auto"/>
            <w:bottom w:val="none" w:sz="0" w:space="0" w:color="auto"/>
            <w:right w:val="none" w:sz="0" w:space="0" w:color="auto"/>
          </w:divBdr>
        </w:div>
        <w:div w:id="1140607833">
          <w:marLeft w:val="0"/>
          <w:marRight w:val="0"/>
          <w:marTop w:val="0"/>
          <w:marBottom w:val="0"/>
          <w:divBdr>
            <w:top w:val="none" w:sz="0" w:space="0" w:color="auto"/>
            <w:left w:val="none" w:sz="0" w:space="0" w:color="auto"/>
            <w:bottom w:val="none" w:sz="0" w:space="0" w:color="auto"/>
            <w:right w:val="none" w:sz="0" w:space="0" w:color="auto"/>
          </w:divBdr>
        </w:div>
        <w:div w:id="1406761362">
          <w:marLeft w:val="0"/>
          <w:marRight w:val="0"/>
          <w:marTop w:val="0"/>
          <w:marBottom w:val="0"/>
          <w:divBdr>
            <w:top w:val="none" w:sz="0" w:space="0" w:color="auto"/>
            <w:left w:val="none" w:sz="0" w:space="0" w:color="auto"/>
            <w:bottom w:val="none" w:sz="0" w:space="0" w:color="auto"/>
            <w:right w:val="none" w:sz="0" w:space="0" w:color="auto"/>
          </w:divBdr>
        </w:div>
        <w:div w:id="1678192734">
          <w:marLeft w:val="0"/>
          <w:marRight w:val="0"/>
          <w:marTop w:val="0"/>
          <w:marBottom w:val="0"/>
          <w:divBdr>
            <w:top w:val="none" w:sz="0" w:space="0" w:color="auto"/>
            <w:left w:val="none" w:sz="0" w:space="0" w:color="auto"/>
            <w:bottom w:val="none" w:sz="0" w:space="0" w:color="auto"/>
            <w:right w:val="none" w:sz="0" w:space="0" w:color="auto"/>
          </w:divBdr>
        </w:div>
      </w:divsChild>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862089077">
      <w:bodyDiv w:val="1"/>
      <w:marLeft w:val="0"/>
      <w:marRight w:val="0"/>
      <w:marTop w:val="0"/>
      <w:marBottom w:val="0"/>
      <w:divBdr>
        <w:top w:val="none" w:sz="0" w:space="0" w:color="auto"/>
        <w:left w:val="none" w:sz="0" w:space="0" w:color="auto"/>
        <w:bottom w:val="none" w:sz="0" w:space="0" w:color="auto"/>
        <w:right w:val="none" w:sz="0" w:space="0" w:color="auto"/>
      </w:divBdr>
    </w:div>
    <w:div w:id="924342460">
      <w:bodyDiv w:val="1"/>
      <w:marLeft w:val="0"/>
      <w:marRight w:val="0"/>
      <w:marTop w:val="0"/>
      <w:marBottom w:val="0"/>
      <w:divBdr>
        <w:top w:val="none" w:sz="0" w:space="0" w:color="auto"/>
        <w:left w:val="none" w:sz="0" w:space="0" w:color="auto"/>
        <w:bottom w:val="none" w:sz="0" w:space="0" w:color="auto"/>
        <w:right w:val="none" w:sz="0" w:space="0" w:color="auto"/>
      </w:divBdr>
      <w:divsChild>
        <w:div w:id="607782910">
          <w:marLeft w:val="0"/>
          <w:marRight w:val="0"/>
          <w:marTop w:val="0"/>
          <w:marBottom w:val="0"/>
          <w:divBdr>
            <w:top w:val="none" w:sz="0" w:space="0" w:color="auto"/>
            <w:left w:val="none" w:sz="0" w:space="0" w:color="auto"/>
            <w:bottom w:val="none" w:sz="0" w:space="0" w:color="auto"/>
            <w:right w:val="none" w:sz="0" w:space="0" w:color="auto"/>
          </w:divBdr>
        </w:div>
        <w:div w:id="1693415240">
          <w:marLeft w:val="0"/>
          <w:marRight w:val="0"/>
          <w:marTop w:val="0"/>
          <w:marBottom w:val="0"/>
          <w:divBdr>
            <w:top w:val="none" w:sz="0" w:space="0" w:color="auto"/>
            <w:left w:val="none" w:sz="0" w:space="0" w:color="auto"/>
            <w:bottom w:val="none" w:sz="0" w:space="0" w:color="auto"/>
            <w:right w:val="none" w:sz="0" w:space="0" w:color="auto"/>
          </w:divBdr>
        </w:div>
      </w:divsChild>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 w:id="1272471216">
      <w:bodyDiv w:val="1"/>
      <w:marLeft w:val="0"/>
      <w:marRight w:val="0"/>
      <w:marTop w:val="0"/>
      <w:marBottom w:val="0"/>
      <w:divBdr>
        <w:top w:val="none" w:sz="0" w:space="0" w:color="auto"/>
        <w:left w:val="none" w:sz="0" w:space="0" w:color="auto"/>
        <w:bottom w:val="none" w:sz="0" w:space="0" w:color="auto"/>
        <w:right w:val="none" w:sz="0" w:space="0" w:color="auto"/>
      </w:divBdr>
      <w:divsChild>
        <w:div w:id="59134515">
          <w:marLeft w:val="0"/>
          <w:marRight w:val="0"/>
          <w:marTop w:val="0"/>
          <w:marBottom w:val="0"/>
          <w:divBdr>
            <w:top w:val="none" w:sz="0" w:space="0" w:color="auto"/>
            <w:left w:val="none" w:sz="0" w:space="0" w:color="auto"/>
            <w:bottom w:val="none" w:sz="0" w:space="0" w:color="auto"/>
            <w:right w:val="none" w:sz="0" w:space="0" w:color="auto"/>
          </w:divBdr>
        </w:div>
        <w:div w:id="75714765">
          <w:marLeft w:val="0"/>
          <w:marRight w:val="0"/>
          <w:marTop w:val="0"/>
          <w:marBottom w:val="0"/>
          <w:divBdr>
            <w:top w:val="none" w:sz="0" w:space="0" w:color="auto"/>
            <w:left w:val="none" w:sz="0" w:space="0" w:color="auto"/>
            <w:bottom w:val="none" w:sz="0" w:space="0" w:color="auto"/>
            <w:right w:val="none" w:sz="0" w:space="0" w:color="auto"/>
          </w:divBdr>
        </w:div>
        <w:div w:id="288627101">
          <w:marLeft w:val="0"/>
          <w:marRight w:val="0"/>
          <w:marTop w:val="0"/>
          <w:marBottom w:val="0"/>
          <w:divBdr>
            <w:top w:val="none" w:sz="0" w:space="0" w:color="auto"/>
            <w:left w:val="none" w:sz="0" w:space="0" w:color="auto"/>
            <w:bottom w:val="none" w:sz="0" w:space="0" w:color="auto"/>
            <w:right w:val="none" w:sz="0" w:space="0" w:color="auto"/>
          </w:divBdr>
        </w:div>
        <w:div w:id="1434741522">
          <w:marLeft w:val="0"/>
          <w:marRight w:val="0"/>
          <w:marTop w:val="0"/>
          <w:marBottom w:val="0"/>
          <w:divBdr>
            <w:top w:val="none" w:sz="0" w:space="0" w:color="auto"/>
            <w:left w:val="none" w:sz="0" w:space="0" w:color="auto"/>
            <w:bottom w:val="none" w:sz="0" w:space="0" w:color="auto"/>
            <w:right w:val="none" w:sz="0" w:space="0" w:color="auto"/>
          </w:divBdr>
        </w:div>
        <w:div w:id="1874228528">
          <w:marLeft w:val="0"/>
          <w:marRight w:val="0"/>
          <w:marTop w:val="0"/>
          <w:marBottom w:val="0"/>
          <w:divBdr>
            <w:top w:val="none" w:sz="0" w:space="0" w:color="auto"/>
            <w:left w:val="none" w:sz="0" w:space="0" w:color="auto"/>
            <w:bottom w:val="none" w:sz="0" w:space="0" w:color="auto"/>
            <w:right w:val="none" w:sz="0" w:space="0" w:color="auto"/>
          </w:divBdr>
        </w:div>
      </w:divsChild>
    </w:div>
    <w:div w:id="1288705341">
      <w:bodyDiv w:val="1"/>
      <w:marLeft w:val="0"/>
      <w:marRight w:val="0"/>
      <w:marTop w:val="0"/>
      <w:marBottom w:val="0"/>
      <w:divBdr>
        <w:top w:val="none" w:sz="0" w:space="0" w:color="auto"/>
        <w:left w:val="none" w:sz="0" w:space="0" w:color="auto"/>
        <w:bottom w:val="none" w:sz="0" w:space="0" w:color="auto"/>
        <w:right w:val="none" w:sz="0" w:space="0" w:color="auto"/>
      </w:divBdr>
      <w:divsChild>
        <w:div w:id="140537098">
          <w:marLeft w:val="0"/>
          <w:marRight w:val="0"/>
          <w:marTop w:val="0"/>
          <w:marBottom w:val="0"/>
          <w:divBdr>
            <w:top w:val="none" w:sz="0" w:space="0" w:color="auto"/>
            <w:left w:val="none" w:sz="0" w:space="0" w:color="auto"/>
            <w:bottom w:val="none" w:sz="0" w:space="0" w:color="auto"/>
            <w:right w:val="none" w:sz="0" w:space="0" w:color="auto"/>
          </w:divBdr>
        </w:div>
        <w:div w:id="169754503">
          <w:marLeft w:val="0"/>
          <w:marRight w:val="0"/>
          <w:marTop w:val="0"/>
          <w:marBottom w:val="0"/>
          <w:divBdr>
            <w:top w:val="none" w:sz="0" w:space="0" w:color="auto"/>
            <w:left w:val="none" w:sz="0" w:space="0" w:color="auto"/>
            <w:bottom w:val="none" w:sz="0" w:space="0" w:color="auto"/>
            <w:right w:val="none" w:sz="0" w:space="0" w:color="auto"/>
          </w:divBdr>
        </w:div>
        <w:div w:id="1181166925">
          <w:marLeft w:val="0"/>
          <w:marRight w:val="0"/>
          <w:marTop w:val="0"/>
          <w:marBottom w:val="0"/>
          <w:divBdr>
            <w:top w:val="none" w:sz="0" w:space="0" w:color="auto"/>
            <w:left w:val="none" w:sz="0" w:space="0" w:color="auto"/>
            <w:bottom w:val="none" w:sz="0" w:space="0" w:color="auto"/>
            <w:right w:val="none" w:sz="0" w:space="0" w:color="auto"/>
          </w:divBdr>
        </w:div>
      </w:divsChild>
    </w:div>
    <w:div w:id="1426027744">
      <w:bodyDiv w:val="1"/>
      <w:marLeft w:val="0"/>
      <w:marRight w:val="0"/>
      <w:marTop w:val="0"/>
      <w:marBottom w:val="0"/>
      <w:divBdr>
        <w:top w:val="none" w:sz="0" w:space="0" w:color="auto"/>
        <w:left w:val="none" w:sz="0" w:space="0" w:color="auto"/>
        <w:bottom w:val="none" w:sz="0" w:space="0" w:color="auto"/>
        <w:right w:val="none" w:sz="0" w:space="0" w:color="auto"/>
      </w:divBdr>
    </w:div>
    <w:div w:id="1475374464">
      <w:bodyDiv w:val="1"/>
      <w:marLeft w:val="0"/>
      <w:marRight w:val="0"/>
      <w:marTop w:val="0"/>
      <w:marBottom w:val="0"/>
      <w:divBdr>
        <w:top w:val="none" w:sz="0" w:space="0" w:color="auto"/>
        <w:left w:val="none" w:sz="0" w:space="0" w:color="auto"/>
        <w:bottom w:val="none" w:sz="0" w:space="0" w:color="auto"/>
        <w:right w:val="none" w:sz="0" w:space="0" w:color="auto"/>
      </w:divBdr>
    </w:div>
    <w:div w:id="1695888658">
      <w:bodyDiv w:val="1"/>
      <w:marLeft w:val="0"/>
      <w:marRight w:val="0"/>
      <w:marTop w:val="0"/>
      <w:marBottom w:val="0"/>
      <w:divBdr>
        <w:top w:val="none" w:sz="0" w:space="0" w:color="auto"/>
        <w:left w:val="none" w:sz="0" w:space="0" w:color="auto"/>
        <w:bottom w:val="none" w:sz="0" w:space="0" w:color="auto"/>
        <w:right w:val="none" w:sz="0" w:space="0" w:color="auto"/>
      </w:divBdr>
      <w:divsChild>
        <w:div w:id="323514227">
          <w:marLeft w:val="0"/>
          <w:marRight w:val="0"/>
          <w:marTop w:val="0"/>
          <w:marBottom w:val="0"/>
          <w:divBdr>
            <w:top w:val="none" w:sz="0" w:space="0" w:color="auto"/>
            <w:left w:val="none" w:sz="0" w:space="0" w:color="auto"/>
            <w:bottom w:val="none" w:sz="0" w:space="0" w:color="auto"/>
            <w:right w:val="none" w:sz="0" w:space="0" w:color="auto"/>
          </w:divBdr>
        </w:div>
        <w:div w:id="618217714">
          <w:marLeft w:val="0"/>
          <w:marRight w:val="0"/>
          <w:marTop w:val="0"/>
          <w:marBottom w:val="0"/>
          <w:divBdr>
            <w:top w:val="none" w:sz="0" w:space="0" w:color="auto"/>
            <w:left w:val="none" w:sz="0" w:space="0" w:color="auto"/>
            <w:bottom w:val="none" w:sz="0" w:space="0" w:color="auto"/>
            <w:right w:val="none" w:sz="0" w:space="0" w:color="auto"/>
          </w:divBdr>
        </w:div>
        <w:div w:id="1056589725">
          <w:marLeft w:val="0"/>
          <w:marRight w:val="0"/>
          <w:marTop w:val="0"/>
          <w:marBottom w:val="0"/>
          <w:divBdr>
            <w:top w:val="none" w:sz="0" w:space="0" w:color="auto"/>
            <w:left w:val="none" w:sz="0" w:space="0" w:color="auto"/>
            <w:bottom w:val="none" w:sz="0" w:space="0" w:color="auto"/>
            <w:right w:val="none" w:sz="0" w:space="0" w:color="auto"/>
          </w:divBdr>
        </w:div>
        <w:div w:id="1068187094">
          <w:marLeft w:val="0"/>
          <w:marRight w:val="0"/>
          <w:marTop w:val="0"/>
          <w:marBottom w:val="0"/>
          <w:divBdr>
            <w:top w:val="none" w:sz="0" w:space="0" w:color="auto"/>
            <w:left w:val="none" w:sz="0" w:space="0" w:color="auto"/>
            <w:bottom w:val="none" w:sz="0" w:space="0" w:color="auto"/>
            <w:right w:val="none" w:sz="0" w:space="0" w:color="auto"/>
          </w:divBdr>
        </w:div>
      </w:divsChild>
    </w:div>
    <w:div w:id="1711228374">
      <w:bodyDiv w:val="1"/>
      <w:marLeft w:val="0"/>
      <w:marRight w:val="0"/>
      <w:marTop w:val="0"/>
      <w:marBottom w:val="0"/>
      <w:divBdr>
        <w:top w:val="none" w:sz="0" w:space="0" w:color="auto"/>
        <w:left w:val="none" w:sz="0" w:space="0" w:color="auto"/>
        <w:bottom w:val="none" w:sz="0" w:space="0" w:color="auto"/>
        <w:right w:val="none" w:sz="0" w:space="0" w:color="auto"/>
      </w:divBdr>
      <w:divsChild>
        <w:div w:id="1534805319">
          <w:marLeft w:val="0"/>
          <w:marRight w:val="0"/>
          <w:marTop w:val="0"/>
          <w:marBottom w:val="0"/>
          <w:divBdr>
            <w:top w:val="none" w:sz="0" w:space="0" w:color="auto"/>
            <w:left w:val="none" w:sz="0" w:space="0" w:color="auto"/>
            <w:bottom w:val="none" w:sz="0" w:space="0" w:color="auto"/>
            <w:right w:val="none" w:sz="0" w:space="0" w:color="auto"/>
          </w:divBdr>
        </w:div>
        <w:div w:id="1613587385">
          <w:marLeft w:val="0"/>
          <w:marRight w:val="0"/>
          <w:marTop w:val="0"/>
          <w:marBottom w:val="0"/>
          <w:divBdr>
            <w:top w:val="none" w:sz="0" w:space="0" w:color="auto"/>
            <w:left w:val="none" w:sz="0" w:space="0" w:color="auto"/>
            <w:bottom w:val="none" w:sz="0" w:space="0" w:color="auto"/>
            <w:right w:val="none" w:sz="0" w:space="0" w:color="auto"/>
          </w:divBdr>
        </w:div>
      </w:divsChild>
    </w:div>
    <w:div w:id="1982495351">
      <w:bodyDiv w:val="1"/>
      <w:marLeft w:val="0"/>
      <w:marRight w:val="0"/>
      <w:marTop w:val="0"/>
      <w:marBottom w:val="0"/>
      <w:divBdr>
        <w:top w:val="none" w:sz="0" w:space="0" w:color="auto"/>
        <w:left w:val="none" w:sz="0" w:space="0" w:color="auto"/>
        <w:bottom w:val="none" w:sz="0" w:space="0" w:color="auto"/>
        <w:right w:val="none" w:sz="0" w:space="0" w:color="auto"/>
      </w:divBdr>
      <w:divsChild>
        <w:div w:id="48578625">
          <w:marLeft w:val="0"/>
          <w:marRight w:val="0"/>
          <w:marTop w:val="0"/>
          <w:marBottom w:val="0"/>
          <w:divBdr>
            <w:top w:val="none" w:sz="0" w:space="0" w:color="auto"/>
            <w:left w:val="none" w:sz="0" w:space="0" w:color="auto"/>
            <w:bottom w:val="none" w:sz="0" w:space="0" w:color="auto"/>
            <w:right w:val="none" w:sz="0" w:space="0" w:color="auto"/>
          </w:divBdr>
        </w:div>
        <w:div w:id="448624478">
          <w:marLeft w:val="0"/>
          <w:marRight w:val="0"/>
          <w:marTop w:val="0"/>
          <w:marBottom w:val="0"/>
          <w:divBdr>
            <w:top w:val="none" w:sz="0" w:space="0" w:color="auto"/>
            <w:left w:val="none" w:sz="0" w:space="0" w:color="auto"/>
            <w:bottom w:val="none" w:sz="0" w:space="0" w:color="auto"/>
            <w:right w:val="none" w:sz="0" w:space="0" w:color="auto"/>
          </w:divBdr>
        </w:div>
        <w:div w:id="615407930">
          <w:marLeft w:val="0"/>
          <w:marRight w:val="0"/>
          <w:marTop w:val="0"/>
          <w:marBottom w:val="0"/>
          <w:divBdr>
            <w:top w:val="none" w:sz="0" w:space="0" w:color="auto"/>
            <w:left w:val="none" w:sz="0" w:space="0" w:color="auto"/>
            <w:bottom w:val="none" w:sz="0" w:space="0" w:color="auto"/>
            <w:right w:val="none" w:sz="0" w:space="0" w:color="auto"/>
          </w:divBdr>
        </w:div>
      </w:divsChild>
    </w:div>
    <w:div w:id="2122722294">
      <w:bodyDiv w:val="1"/>
      <w:marLeft w:val="0"/>
      <w:marRight w:val="0"/>
      <w:marTop w:val="0"/>
      <w:marBottom w:val="0"/>
      <w:divBdr>
        <w:top w:val="none" w:sz="0" w:space="0" w:color="auto"/>
        <w:left w:val="none" w:sz="0" w:space="0" w:color="auto"/>
        <w:bottom w:val="none" w:sz="0" w:space="0" w:color="auto"/>
        <w:right w:val="none" w:sz="0" w:space="0" w:color="auto"/>
      </w:divBdr>
      <w:divsChild>
        <w:div w:id="1040087245">
          <w:marLeft w:val="0"/>
          <w:marRight w:val="0"/>
          <w:marTop w:val="0"/>
          <w:marBottom w:val="0"/>
          <w:divBdr>
            <w:top w:val="none" w:sz="0" w:space="0" w:color="auto"/>
            <w:left w:val="none" w:sz="0" w:space="0" w:color="auto"/>
            <w:bottom w:val="none" w:sz="0" w:space="0" w:color="auto"/>
            <w:right w:val="none" w:sz="0" w:space="0" w:color="auto"/>
          </w:divBdr>
        </w:div>
        <w:div w:id="12033996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health.gov.au/resources/publications/duties-policy?language=en" TargetMode="External"/><Relationship Id="rId18" Type="http://schemas.openxmlformats.org/officeDocument/2006/relationships/hyperlink" Target="https://www.health.gov.au/resources/publications/complaints-and-reviews-of-decisions-policy?language=en" TargetMode="External"/><Relationship Id="rId26" Type="http://schemas.openxmlformats.org/officeDocument/2006/relationships/hyperlink" Target="https://www.ncat.nsw.gov.au/ncat/how-ncat-works/ncat-divisions-and-appeal-panel/guardianship-division.html" TargetMode="External"/><Relationship Id="rId39" Type="http://schemas.openxmlformats.org/officeDocument/2006/relationships/footer" Target="footer1.xml"/><Relationship Id="rId21" Type="http://schemas.openxmlformats.org/officeDocument/2006/relationships/hyperlink" Target="http://www.myagedcare.gov.au/elder-care-support-program" TargetMode="External"/><Relationship Id="rId34" Type="http://schemas.openxmlformats.org/officeDocument/2006/relationships/hyperlink" Target="https://www.health.gov.au/resources/publications/conflicts-of-interest-policy?language=en" TargetMode="External"/><Relationship Id="rId42" Type="http://schemas.openxmlformats.org/officeDocument/2006/relationships/footer" Target="footer3.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health.gov.au/our-work/aged-care-act/about/registered-supporters" TargetMode="External"/><Relationship Id="rId20" Type="http://schemas.openxmlformats.org/officeDocument/2006/relationships/hyperlink" Target="https://opan.org.au/" TargetMode="External"/><Relationship Id="rId29" Type="http://schemas.openxmlformats.org/officeDocument/2006/relationships/hyperlink" Target="https://www.qcat.qld.gov.au/case-types/decision-making-for-adults-with-impaired-capacity" TargetMode="External"/><Relationship Id="rId41"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ealth.gov.au/our-work/aged-care-act/about/supported-decision-making-under-the-new-aged-care-act/registered-supporter-resources" TargetMode="External"/><Relationship Id="rId24" Type="http://schemas.openxmlformats.org/officeDocument/2006/relationships/hyperlink" Target="http://www.1800respect.org.au" TargetMode="External"/><Relationship Id="rId32" Type="http://schemas.openxmlformats.org/officeDocument/2006/relationships/hyperlink" Target="https://www.vcat.vic.gov.au/get-started/guardianship-and-powers-of-attorney" TargetMode="External"/><Relationship Id="rId37" Type="http://schemas.openxmlformats.org/officeDocument/2006/relationships/header" Target="header1.xml"/><Relationship Id="rId40"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www.health.gov.au/resources/publications/cancellation-of-registration-policy?language=en" TargetMode="External"/><Relationship Id="rId23" Type="http://schemas.openxmlformats.org/officeDocument/2006/relationships/hyperlink" Target="http://www.compass.info" TargetMode="External"/><Relationship Id="rId28" Type="http://schemas.openxmlformats.org/officeDocument/2006/relationships/hyperlink" Target="https://nt.gov.au/law/processes" TargetMode="External"/><Relationship Id="rId36" Type="http://schemas.openxmlformats.org/officeDocument/2006/relationships/hyperlink" Target="https://www.legislation.gov.au/C2024A00104/asmade/text" TargetMode="External"/><Relationship Id="rId10" Type="http://schemas.openxmlformats.org/officeDocument/2006/relationships/endnotes" Target="endnotes.xml"/><Relationship Id="rId19" Type="http://schemas.openxmlformats.org/officeDocument/2006/relationships/hyperlink" Target="http://www.myagedcare.gov.au/help-care-finder" TargetMode="External"/><Relationship Id="rId31" Type="http://schemas.openxmlformats.org/officeDocument/2006/relationships/hyperlink" Target="https://www.publicguardian.tas.gov.au/"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ealth.gov.au/resources/publications/complaints-and-reviews-of-decisions-policy?language=en" TargetMode="External"/><Relationship Id="rId22" Type="http://schemas.openxmlformats.org/officeDocument/2006/relationships/hyperlink" Target="http://www.myagedcare.gov.au/getting-support" TargetMode="External"/><Relationship Id="rId27" Type="http://schemas.openxmlformats.org/officeDocument/2006/relationships/hyperlink" Target="https://ageingdisabilitycommission.nsw.gov.au/" TargetMode="External"/><Relationship Id="rId30" Type="http://schemas.openxmlformats.org/officeDocument/2006/relationships/hyperlink" Target="http://www.sacat.sa.gov.au/" TargetMode="External"/><Relationship Id="rId35" Type="http://schemas.openxmlformats.org/officeDocument/2006/relationships/hyperlink" Target="https://www.health.gov.au/resources/publications/registered-supporters-glossary" TargetMode="External"/><Relationship Id="rId43"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health.gov.au/resources/publications/aged-care-providers-policy?language=en" TargetMode="External"/><Relationship Id="rId17" Type="http://schemas.openxmlformats.org/officeDocument/2006/relationships/hyperlink" Target="https://www.agedcarequality.gov.au/contact-us/complaints-concerns" TargetMode="External"/><Relationship Id="rId25" Type="http://schemas.openxmlformats.org/officeDocument/2006/relationships/hyperlink" Target="https://www.ptg.act.gov.au/" TargetMode="External"/><Relationship Id="rId33" Type="http://schemas.openxmlformats.org/officeDocument/2006/relationships/hyperlink" Target="http://www.sat.justice.wa.gov.au/G/guardianship_and_administration.aspx?uid=6459-1519-1697-4610" TargetMode="External"/><Relationship Id="rId38" Type="http://schemas.openxmlformats.org/officeDocument/2006/relationships/header" Target="header2.xml"/></Relationships>
</file>

<file path=word/_rels/endnotes.xml.rels><?xml version="1.0" encoding="UTF-8" standalone="yes"?>
<Relationships xmlns="http://schemas.openxmlformats.org/package/2006/relationships"><Relationship Id="rId2" Type="http://schemas.openxmlformats.org/officeDocument/2006/relationships/hyperlink" Target="https://disability.royalcommission.gov.au/publications/final-report-executive-summary-our-vision-inclusive-australia-and-recommendations" TargetMode="External"/><Relationship Id="rId1" Type="http://schemas.openxmlformats.org/officeDocument/2006/relationships/hyperlink" Target="https://www.royalcommission.gov.au/aged-care/final-repor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relaa\OneDrive%20-%20Department%20of%20Health\Desktop\SDM\Department%20of%20Health%20and%20Aged%20Care%20fact%20sheet%20template%20blue.dotx" TargetMode="External"/></Relationships>
</file>

<file path=word/theme/theme1.xml><?xml version="1.0" encoding="utf-8"?>
<a:theme xmlns:a="http://schemas.openxmlformats.org/drawingml/2006/main" name="Office Theme">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0EE0B391D3C3C4E8449860DA79CEFF2" ma:contentTypeVersion="13" ma:contentTypeDescription="Create a new document." ma:contentTypeScope="" ma:versionID="0f0d67a3198e0b11a3cf8ade4d3fcc8f">
  <xsd:schema xmlns:xsd="http://www.w3.org/2001/XMLSchema" xmlns:xs="http://www.w3.org/2001/XMLSchema" xmlns:p="http://schemas.microsoft.com/office/2006/metadata/properties" xmlns:ns2="bb747f30-70a8-4313-9080-ccf1788985a5" xmlns:ns3="2b6181d4-7cf9-496b-b22a-894d70b9326b" targetNamespace="http://schemas.microsoft.com/office/2006/metadata/properties" ma:root="true" ma:fieldsID="21db26e7c350328cb542d521505eadd9" ns2:_="" ns3:_="">
    <xsd:import namespace="bb747f30-70a8-4313-9080-ccf1788985a5"/>
    <xsd:import namespace="2b6181d4-7cf9-496b-b22a-894d70b9326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747f30-70a8-4313-9080-ccf1788985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b6181d4-7cf9-496b-b22a-894d70b9326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4f7d7a1-7fc5-4d15-a78b-5303b3021b1b}" ma:internalName="TaxCatchAll" ma:showField="CatchAllData" ma:web="2b6181d4-7cf9-496b-b22a-894d70b9326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2b6181d4-7cf9-496b-b22a-894d70b9326b" xsi:nil="true"/>
    <lcf76f155ced4ddcb4097134ff3c332f xmlns="bb747f30-70a8-4313-9080-ccf1788985a5">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00C2AE0-42EB-455C-957E-E788C41DA600}">
  <ds:schemaRefs>
    <ds:schemaRef ds:uri="http://schemas.openxmlformats.org/officeDocument/2006/bibliography"/>
  </ds:schemaRefs>
</ds:datastoreItem>
</file>

<file path=customXml/itemProps2.xml><?xml version="1.0" encoding="utf-8"?>
<ds:datastoreItem xmlns:ds="http://schemas.openxmlformats.org/officeDocument/2006/customXml" ds:itemID="{3B5D095D-5E74-4B19-8264-B05805AA30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747f30-70a8-4313-9080-ccf1788985a5"/>
    <ds:schemaRef ds:uri="2b6181d4-7cf9-496b-b22a-894d70b932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0C6417-ADBB-487B-9091-DC3471F064BF}">
  <ds:schemaRefs>
    <ds:schemaRef ds:uri="http://schemas.microsoft.com/office/2006/documentManagement/types"/>
    <ds:schemaRef ds:uri="http://www.w3.org/XML/1998/namespace"/>
    <ds:schemaRef ds:uri="http://purl.org/dc/dcmitype/"/>
    <ds:schemaRef ds:uri="2b6181d4-7cf9-496b-b22a-894d70b9326b"/>
    <ds:schemaRef ds:uri="http://schemas.microsoft.com/office/2006/metadata/properties"/>
    <ds:schemaRef ds:uri="http://purl.org/dc/elements/1.1/"/>
    <ds:schemaRef ds:uri="http://purl.org/dc/terms/"/>
    <ds:schemaRef ds:uri="http://schemas.microsoft.com/office/infopath/2007/PartnerControls"/>
    <ds:schemaRef ds:uri="http://schemas.openxmlformats.org/package/2006/metadata/core-properties"/>
    <ds:schemaRef ds:uri="bb747f30-70a8-4313-9080-ccf1788985a5"/>
  </ds:schemaRefs>
</ds:datastoreItem>
</file>

<file path=customXml/itemProps4.xml><?xml version="1.0" encoding="utf-8"?>
<ds:datastoreItem xmlns:ds="http://schemas.openxmlformats.org/officeDocument/2006/customXml" ds:itemID="{3BFCAFB5-863C-4C24-ACB5-1626D6CA35D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Department of Health and Aged Care fact sheet template blue.dotx</Template>
  <TotalTime>8</TotalTime>
  <Pages>14</Pages>
  <Words>4870</Words>
  <Characters>27165</Characters>
  <DocSecurity>0</DocSecurity>
  <Lines>494</Lines>
  <Paragraphs>218</Paragraphs>
  <ScaleCrop>false</ScaleCrop>
  <Company/>
  <LinksUpToDate>false</LinksUpToDate>
  <CharactersWithSpaces>31876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Safeguards from Abuse policy</dc:title>
  <dc:subject>Registered supporters policy about safeguards from abuse</dc:subject>
  <dc:creator>Australian Government Department of Health, Disability and Ageing</dc:creator>
  <cp:keywords>Registered supporters; Safeguards from abuse</cp:keywords>
  <dcterms:created xsi:type="dcterms:W3CDTF">2026-04-20T02:40:00Z</dcterms:created>
  <dcterms:modified xsi:type="dcterms:W3CDTF">2026-04-21T01:15:00Z</dcterms:modified>
  <cp:category>Registered supporters; Safeguards from abuse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ject">
    <vt:lpwstr>170;#Style Guide|fae42d66-6622-4466-b060-a03a1a4f59f8</vt:lpwstr>
  </property>
  <property fmtid="{D5CDD505-2E9C-101B-9397-08002B2CF9AE}" pid="3" name="File Structure">
    <vt:lpwstr>169;#Style Guide|aa9bcad4-d3b7-4fe1-b475-a8e6573a6ad1</vt:lpwstr>
  </property>
  <property fmtid="{D5CDD505-2E9C-101B-9397-08002B2CF9AE}" pid="4" name="ContentTypeId">
    <vt:lpwstr>0x010100D0EE0B391D3C3C4E8449860DA79CEFF2</vt:lpwstr>
  </property>
  <property fmtid="{D5CDD505-2E9C-101B-9397-08002B2CF9AE}" pid="5" name="Section">
    <vt:lpwstr>5;#PCPD CC Corporate Communication SN|73cff0d0-7b20-43e0-ad96-75a3b55de641</vt:lpwstr>
  </property>
  <property fmtid="{D5CDD505-2E9C-101B-9397-08002B2CF9AE}" pid="6" name="_dlc_DocIdItemGuid">
    <vt:lpwstr>90f09fd1-754c-4bca-b3c5-1cd93aee0089</vt:lpwstr>
  </property>
  <property fmtid="{D5CDD505-2E9C-101B-9397-08002B2CF9AE}" pid="7" name="Keywords1">
    <vt:lpwstr>45;#Factsheet|e6399178-8246-423e-9818-2fbb787c959a;#4;# visual identity|a54ebda2-a0fd-45ec-8fc0-1cf31001b526</vt:lpwstr>
  </property>
  <property fmtid="{D5CDD505-2E9C-101B-9397-08002B2CF9AE}" pid="8" name="Information type">
    <vt:lpwstr>42;#Template|0635ea83-9a41-497c-9b11-d9d7178dcab7</vt:lpwstr>
  </property>
  <property fmtid="{D5CDD505-2E9C-101B-9397-08002B2CF9AE}" pid="9" name="MediaServiceImageTags">
    <vt:lpwstr/>
  </property>
  <property fmtid="{D5CDD505-2E9C-101B-9397-08002B2CF9AE}" pid="10" name="Contact">
    <vt:lpwstr>89;#designteam@health.gov.au|08e901f7-7c65-407e-b680-5c7872e4b1fa</vt:lpwstr>
  </property>
  <property fmtid="{D5CDD505-2E9C-101B-9397-08002B2CF9AE}" pid="11" name="cb2019c76ecc464c80d551fda75bd74e">
    <vt:lpwstr>PCPD CC Corporate Communication SN|73cff0d0-7b20-43e0-ad96-75a3b55de641</vt:lpwstr>
  </property>
  <property fmtid="{D5CDD505-2E9C-101B-9397-08002B2CF9AE}" pid="12" name="p76df81b8fed4a2fa2af18761f9ff90d">
    <vt:lpwstr>Factsheet|e6399178-8246-423e-9818-2fbb787c959a; visual identity|a54ebda2-a0fd-45ec-8fc0-1cf31001b526</vt:lpwstr>
  </property>
  <property fmtid="{D5CDD505-2E9C-101B-9397-08002B2CF9AE}" pid="13" name="Intranet">
    <vt:bool>true</vt:bool>
  </property>
  <property fmtid="{D5CDD505-2E9C-101B-9397-08002B2CF9AE}" pid="14" name="Int_x002d_InformationType">
    <vt:lpwstr/>
  </property>
  <property fmtid="{D5CDD505-2E9C-101B-9397-08002B2CF9AE}" pid="15" name="pfd27f99efda4409b63228bea026394d">
    <vt:lpwstr>Template|0635ea83-9a41-497c-9b11-d9d7178dcab7</vt:lpwstr>
  </property>
  <property fmtid="{D5CDD505-2E9C-101B-9397-08002B2CF9AE}" pid="16" name="Int_x002d_Topics">
    <vt:lpwstr/>
  </property>
  <property fmtid="{D5CDD505-2E9C-101B-9397-08002B2CF9AE}" pid="17" name="Last reviewed">
    <vt:filetime>2023-05-10T14:00:00Z</vt:filetime>
  </property>
  <property fmtid="{D5CDD505-2E9C-101B-9397-08002B2CF9AE}" pid="18" name="jf042baad2b143719d8a0cfd36411dfb">
    <vt:lpwstr>designteam@health.gov.au|08e901f7-7c65-407e-b680-5c7872e4b1fa</vt:lpwstr>
  </property>
  <property fmtid="{D5CDD505-2E9C-101B-9397-08002B2CF9AE}" pid="19" name="SharedWithUsers">
    <vt:lpwstr>756;#WHITTY, Cam</vt:lpwstr>
  </property>
  <property fmtid="{D5CDD505-2E9C-101B-9397-08002B2CF9AE}" pid="20" name="Int_x002d_Contact">
    <vt:lpwstr/>
  </property>
  <property fmtid="{D5CDD505-2E9C-101B-9397-08002B2CF9AE}" pid="21" name="Int-Contact">
    <vt:lpwstr>89;#|08e901f7-7c65-407e-b680-5c7872e4b1fa</vt:lpwstr>
  </property>
  <property fmtid="{D5CDD505-2E9C-101B-9397-08002B2CF9AE}" pid="22" name="Int-InformationType">
    <vt:lpwstr>42;#|0635ea83-9a41-497c-9b11-d9d7178dcab7</vt:lpwstr>
  </property>
  <property fmtid="{D5CDD505-2E9C-101B-9397-08002B2CF9AE}" pid="23" name="Int-Topics">
    <vt:lpwstr>45;#Factsheet|e6399178-8246-423e-9818-2fbb787c959a;#4;#visual identity|a54ebda2-a0fd-45ec-8fc0-1cf31001b526</vt:lpwstr>
  </property>
  <property fmtid="{D5CDD505-2E9C-101B-9397-08002B2CF9AE}" pid="24" name="lcf76f155ced4ddcb4097134ff3c332f">
    <vt:lpwstr/>
  </property>
  <property fmtid="{D5CDD505-2E9C-101B-9397-08002B2CF9AE}" pid="25" name="ClassificationContentMarkingHeaderShapeIds">
    <vt:lpwstr>56f383a0,111ccd18,3b52d80d</vt:lpwstr>
  </property>
  <property fmtid="{D5CDD505-2E9C-101B-9397-08002B2CF9AE}" pid="26" name="ClassificationContentMarkingHeaderFontProps">
    <vt:lpwstr>#ff0000,12,Calibri</vt:lpwstr>
  </property>
  <property fmtid="{D5CDD505-2E9C-101B-9397-08002B2CF9AE}" pid="27" name="ClassificationContentMarkingHeaderText">
    <vt:lpwstr>OFFICIAL</vt:lpwstr>
  </property>
  <property fmtid="{D5CDD505-2E9C-101B-9397-08002B2CF9AE}" pid="28" name="ClassificationContentMarkingFooterShapeIds">
    <vt:lpwstr>44c251f9,4fbd4445,700bc6f1</vt:lpwstr>
  </property>
  <property fmtid="{D5CDD505-2E9C-101B-9397-08002B2CF9AE}" pid="29" name="ClassificationContentMarkingFooterFontProps">
    <vt:lpwstr>#ff0000,12,Calibri</vt:lpwstr>
  </property>
  <property fmtid="{D5CDD505-2E9C-101B-9397-08002B2CF9AE}" pid="30" name="ClassificationContentMarkingFooterText">
    <vt:lpwstr>OFFICIAL</vt:lpwstr>
  </property>
  <property fmtid="{D5CDD505-2E9C-101B-9397-08002B2CF9AE}" pid="31" name="MSIP_Label_7cd3e8b9-ffed-43a8-b7f4-cc2fa0382d36_Enabled">
    <vt:lpwstr>true</vt:lpwstr>
  </property>
  <property fmtid="{D5CDD505-2E9C-101B-9397-08002B2CF9AE}" pid="32" name="MSIP_Label_7cd3e8b9-ffed-43a8-b7f4-cc2fa0382d36_SetDate">
    <vt:lpwstr>2025-08-21T07:28:36Z</vt:lpwstr>
  </property>
  <property fmtid="{D5CDD505-2E9C-101B-9397-08002B2CF9AE}" pid="33" name="MSIP_Label_7cd3e8b9-ffed-43a8-b7f4-cc2fa0382d36_Method">
    <vt:lpwstr>Privileged</vt:lpwstr>
  </property>
  <property fmtid="{D5CDD505-2E9C-101B-9397-08002B2CF9AE}" pid="34" name="MSIP_Label_7cd3e8b9-ffed-43a8-b7f4-cc2fa0382d36_Name">
    <vt:lpwstr>O</vt:lpwstr>
  </property>
  <property fmtid="{D5CDD505-2E9C-101B-9397-08002B2CF9AE}" pid="35" name="MSIP_Label_7cd3e8b9-ffed-43a8-b7f4-cc2fa0382d36_SiteId">
    <vt:lpwstr>34a3929c-73cf-4954-abfe-147dc3517892</vt:lpwstr>
  </property>
  <property fmtid="{D5CDD505-2E9C-101B-9397-08002B2CF9AE}" pid="36" name="MSIP_Label_7cd3e8b9-ffed-43a8-b7f4-cc2fa0382d36_ActionId">
    <vt:lpwstr>91820d4d-27ff-4f7d-b747-5428963f1aff</vt:lpwstr>
  </property>
  <property fmtid="{D5CDD505-2E9C-101B-9397-08002B2CF9AE}" pid="37" name="MSIP_Label_7cd3e8b9-ffed-43a8-b7f4-cc2fa0382d36_ContentBits">
    <vt:lpwstr>3</vt:lpwstr>
  </property>
  <property fmtid="{D5CDD505-2E9C-101B-9397-08002B2CF9AE}" pid="38" name="MSIP_Label_7cd3e8b9-ffed-43a8-b7f4-cc2fa0382d36_Tag">
    <vt:lpwstr>10, 0, 1, 1</vt:lpwstr>
  </property>
</Properties>
</file>