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9A33" w14:textId="3C52CD47" w:rsidR="6556E001" w:rsidRPr="008770E2" w:rsidRDefault="51DD195E" w:rsidP="008770E2">
      <w:pPr>
        <w:pStyle w:val="Title"/>
      </w:pPr>
      <w:r w:rsidRPr="008770E2">
        <w:t>My Health Records legislative instruments</w:t>
      </w:r>
    </w:p>
    <w:p w14:paraId="2C078E63" w14:textId="398B6E96" w:rsidR="00F0541D" w:rsidRPr="008770E2" w:rsidRDefault="56F49DC7" w:rsidP="008770E2">
      <w:pPr>
        <w:pStyle w:val="Subtitle"/>
      </w:pPr>
      <w:r w:rsidRPr="008770E2">
        <w:t>Frequently Asked Questions</w:t>
      </w:r>
    </w:p>
    <w:p w14:paraId="31A48248" w14:textId="77777777" w:rsidR="001F1A75" w:rsidRPr="001F1A75" w:rsidRDefault="001F1A75" w:rsidP="001F1A75">
      <w:pPr>
        <w:rPr>
          <w:sz w:val="2"/>
          <w:szCs w:val="2"/>
        </w:rPr>
      </w:pPr>
    </w:p>
    <w:sdt>
      <w:sdtPr>
        <w:rPr>
          <w:rStyle w:val="Hyperlink"/>
          <w:rFonts w:ascii="Calibri" w:hAnsi="Calibri"/>
        </w:rPr>
        <w:id w:val="1822181795"/>
        <w:docPartObj>
          <w:docPartGallery w:val="Table of Contents"/>
          <w:docPartUnique/>
        </w:docPartObj>
      </w:sdtPr>
      <w:sdtEndPr>
        <w:rPr>
          <w:rStyle w:val="Hyperlink"/>
          <w:b w:val="0"/>
        </w:rPr>
      </w:sdtEndPr>
      <w:sdtContent>
        <w:p w14:paraId="7910A46F" w14:textId="19FE85EE" w:rsidR="00E650BC" w:rsidRDefault="00EF73F8">
          <w:pPr>
            <w:pStyle w:val="TOC1"/>
            <w:tabs>
              <w:tab w:val="right" w:leader="dot" w:pos="9350"/>
            </w:tabs>
            <w:rPr>
              <w:noProof/>
              <w:kern w:val="2"/>
              <w:lang w:val="en-AU"/>
              <w14:ligatures w14:val="standardContextual"/>
            </w:rPr>
          </w:pPr>
          <w:r>
            <w:fldChar w:fldCharType="begin"/>
          </w:r>
          <w:r w:rsidR="286D05B5">
            <w:instrText>TOC \o "1-9" \z \u \h</w:instrText>
          </w:r>
          <w:r>
            <w:fldChar w:fldCharType="separate"/>
          </w:r>
          <w:hyperlink w:anchor="_Toc225926376" w:history="1">
            <w:r w:rsidR="00E650BC" w:rsidRPr="00611E20">
              <w:rPr>
                <w:rStyle w:val="Hyperlink"/>
                <w:noProof/>
                <w:lang w:val="en-AU"/>
              </w:rPr>
              <w:t>About My Health Record</w:t>
            </w:r>
            <w:r w:rsidR="00E650BC">
              <w:rPr>
                <w:noProof/>
                <w:webHidden/>
              </w:rPr>
              <w:tab/>
            </w:r>
            <w:r w:rsidR="00E650BC">
              <w:rPr>
                <w:noProof/>
                <w:webHidden/>
              </w:rPr>
              <w:fldChar w:fldCharType="begin"/>
            </w:r>
            <w:r w:rsidR="00E650BC">
              <w:rPr>
                <w:noProof/>
                <w:webHidden/>
              </w:rPr>
              <w:instrText xml:space="preserve"> PAGEREF _Toc225926376 \h </w:instrText>
            </w:r>
            <w:r w:rsidR="00E650BC">
              <w:rPr>
                <w:noProof/>
                <w:webHidden/>
              </w:rPr>
            </w:r>
            <w:r w:rsidR="00E650BC">
              <w:rPr>
                <w:noProof/>
                <w:webHidden/>
              </w:rPr>
              <w:fldChar w:fldCharType="separate"/>
            </w:r>
            <w:r w:rsidR="00E650BC">
              <w:rPr>
                <w:noProof/>
                <w:webHidden/>
              </w:rPr>
              <w:t>2</w:t>
            </w:r>
            <w:r w:rsidR="00E650BC">
              <w:rPr>
                <w:noProof/>
                <w:webHidden/>
              </w:rPr>
              <w:fldChar w:fldCharType="end"/>
            </w:r>
          </w:hyperlink>
        </w:p>
        <w:p w14:paraId="0E8130C3" w14:textId="39E7CD33" w:rsidR="00E650BC" w:rsidRDefault="00E650BC">
          <w:pPr>
            <w:pStyle w:val="TOC2"/>
            <w:tabs>
              <w:tab w:val="right" w:leader="dot" w:pos="9350"/>
            </w:tabs>
            <w:rPr>
              <w:noProof/>
              <w:kern w:val="2"/>
              <w:lang w:val="en-AU"/>
              <w14:ligatures w14:val="standardContextual"/>
            </w:rPr>
          </w:pPr>
          <w:hyperlink w:anchor="_Toc225926377" w:history="1">
            <w:r w:rsidRPr="00611E20">
              <w:rPr>
                <w:rStyle w:val="Hyperlink"/>
                <w:noProof/>
                <w:lang w:val="en-AU"/>
              </w:rPr>
              <w:t>Background to the review</w:t>
            </w:r>
            <w:r>
              <w:rPr>
                <w:noProof/>
                <w:webHidden/>
              </w:rPr>
              <w:tab/>
            </w:r>
            <w:r>
              <w:rPr>
                <w:noProof/>
                <w:webHidden/>
              </w:rPr>
              <w:fldChar w:fldCharType="begin"/>
            </w:r>
            <w:r>
              <w:rPr>
                <w:noProof/>
                <w:webHidden/>
              </w:rPr>
              <w:instrText xml:space="preserve"> PAGEREF _Toc225926377 \h </w:instrText>
            </w:r>
            <w:r>
              <w:rPr>
                <w:noProof/>
                <w:webHidden/>
              </w:rPr>
            </w:r>
            <w:r>
              <w:rPr>
                <w:noProof/>
                <w:webHidden/>
              </w:rPr>
              <w:fldChar w:fldCharType="separate"/>
            </w:r>
            <w:r>
              <w:rPr>
                <w:noProof/>
                <w:webHidden/>
              </w:rPr>
              <w:t>2</w:t>
            </w:r>
            <w:r>
              <w:rPr>
                <w:noProof/>
                <w:webHidden/>
              </w:rPr>
              <w:fldChar w:fldCharType="end"/>
            </w:r>
          </w:hyperlink>
        </w:p>
        <w:p w14:paraId="0D3854D4" w14:textId="07187427" w:rsidR="00E650BC" w:rsidRDefault="00E650BC">
          <w:pPr>
            <w:pStyle w:val="TOC2"/>
            <w:tabs>
              <w:tab w:val="right" w:leader="dot" w:pos="9350"/>
            </w:tabs>
            <w:rPr>
              <w:noProof/>
              <w:kern w:val="2"/>
              <w:lang w:val="en-AU"/>
              <w14:ligatures w14:val="standardContextual"/>
            </w:rPr>
          </w:pPr>
          <w:hyperlink w:anchor="_Toc225926378" w:history="1">
            <w:r w:rsidRPr="00611E20">
              <w:rPr>
                <w:rStyle w:val="Hyperlink"/>
                <w:noProof/>
                <w:lang w:val="en-AU"/>
              </w:rPr>
              <w:t>Summary of changes</w:t>
            </w:r>
            <w:r>
              <w:rPr>
                <w:noProof/>
                <w:webHidden/>
              </w:rPr>
              <w:tab/>
            </w:r>
            <w:r>
              <w:rPr>
                <w:noProof/>
                <w:webHidden/>
              </w:rPr>
              <w:fldChar w:fldCharType="begin"/>
            </w:r>
            <w:r>
              <w:rPr>
                <w:noProof/>
                <w:webHidden/>
              </w:rPr>
              <w:instrText xml:space="preserve"> PAGEREF _Toc225926378 \h </w:instrText>
            </w:r>
            <w:r>
              <w:rPr>
                <w:noProof/>
                <w:webHidden/>
              </w:rPr>
            </w:r>
            <w:r>
              <w:rPr>
                <w:noProof/>
                <w:webHidden/>
              </w:rPr>
              <w:fldChar w:fldCharType="separate"/>
            </w:r>
            <w:r>
              <w:rPr>
                <w:noProof/>
                <w:webHidden/>
              </w:rPr>
              <w:t>3</w:t>
            </w:r>
            <w:r>
              <w:rPr>
                <w:noProof/>
                <w:webHidden/>
              </w:rPr>
              <w:fldChar w:fldCharType="end"/>
            </w:r>
          </w:hyperlink>
        </w:p>
        <w:p w14:paraId="451AEE08" w14:textId="5F8E8544" w:rsidR="00E650BC" w:rsidRDefault="00E650BC">
          <w:pPr>
            <w:pStyle w:val="TOC1"/>
            <w:tabs>
              <w:tab w:val="right" w:leader="dot" w:pos="9350"/>
            </w:tabs>
            <w:rPr>
              <w:noProof/>
              <w:kern w:val="2"/>
              <w:lang w:val="en-AU"/>
              <w14:ligatures w14:val="standardContextual"/>
            </w:rPr>
          </w:pPr>
          <w:hyperlink w:anchor="_Toc225926379" w:history="1">
            <w:r w:rsidRPr="00611E20">
              <w:rPr>
                <w:rStyle w:val="Hyperlink"/>
                <w:noProof/>
              </w:rPr>
              <w:t>My Health Records Regulations 2026</w:t>
            </w:r>
            <w:r>
              <w:rPr>
                <w:noProof/>
                <w:webHidden/>
              </w:rPr>
              <w:tab/>
            </w:r>
            <w:r>
              <w:rPr>
                <w:noProof/>
                <w:webHidden/>
              </w:rPr>
              <w:fldChar w:fldCharType="begin"/>
            </w:r>
            <w:r>
              <w:rPr>
                <w:noProof/>
                <w:webHidden/>
              </w:rPr>
              <w:instrText xml:space="preserve"> PAGEREF _Toc225926379 \h </w:instrText>
            </w:r>
            <w:r>
              <w:rPr>
                <w:noProof/>
                <w:webHidden/>
              </w:rPr>
            </w:r>
            <w:r>
              <w:rPr>
                <w:noProof/>
                <w:webHidden/>
              </w:rPr>
              <w:fldChar w:fldCharType="separate"/>
            </w:r>
            <w:r>
              <w:rPr>
                <w:noProof/>
                <w:webHidden/>
              </w:rPr>
              <w:t>3</w:t>
            </w:r>
            <w:r>
              <w:rPr>
                <w:noProof/>
                <w:webHidden/>
              </w:rPr>
              <w:fldChar w:fldCharType="end"/>
            </w:r>
          </w:hyperlink>
        </w:p>
        <w:p w14:paraId="352A7868" w14:textId="57B1F990" w:rsidR="00E650BC" w:rsidRDefault="00E650BC">
          <w:pPr>
            <w:pStyle w:val="TOC2"/>
            <w:tabs>
              <w:tab w:val="left" w:pos="660"/>
              <w:tab w:val="right" w:leader="dot" w:pos="9350"/>
            </w:tabs>
            <w:rPr>
              <w:noProof/>
              <w:kern w:val="2"/>
              <w:lang w:val="en-AU"/>
              <w14:ligatures w14:val="standardContextual"/>
            </w:rPr>
          </w:pPr>
          <w:hyperlink w:anchor="_Toc225926380" w:history="1">
            <w:r w:rsidRPr="00611E20">
              <w:rPr>
                <w:rStyle w:val="Hyperlink"/>
                <w:rFonts w:ascii="Calibri" w:eastAsia="Calibri" w:hAnsi="Calibri" w:cs="Calibri"/>
                <w:bCs/>
                <w:noProof/>
              </w:rPr>
              <w:t>1.</w:t>
            </w:r>
            <w:r>
              <w:rPr>
                <w:noProof/>
                <w:kern w:val="2"/>
                <w:lang w:val="en-AU"/>
                <w14:ligatures w14:val="standardContextual"/>
              </w:rPr>
              <w:tab/>
            </w:r>
            <w:r w:rsidRPr="00611E20">
              <w:rPr>
                <w:rStyle w:val="Hyperlink"/>
                <w:noProof/>
              </w:rPr>
              <w:t>Why were some definitions updated in the new MHR Regulations?</w:t>
            </w:r>
            <w:r>
              <w:rPr>
                <w:noProof/>
                <w:webHidden/>
              </w:rPr>
              <w:tab/>
            </w:r>
            <w:r>
              <w:rPr>
                <w:noProof/>
                <w:webHidden/>
              </w:rPr>
              <w:fldChar w:fldCharType="begin"/>
            </w:r>
            <w:r>
              <w:rPr>
                <w:noProof/>
                <w:webHidden/>
              </w:rPr>
              <w:instrText xml:space="preserve"> PAGEREF _Toc225926380 \h </w:instrText>
            </w:r>
            <w:r>
              <w:rPr>
                <w:noProof/>
                <w:webHidden/>
              </w:rPr>
            </w:r>
            <w:r>
              <w:rPr>
                <w:noProof/>
                <w:webHidden/>
              </w:rPr>
              <w:fldChar w:fldCharType="separate"/>
            </w:r>
            <w:r>
              <w:rPr>
                <w:noProof/>
                <w:webHidden/>
              </w:rPr>
              <w:t>3</w:t>
            </w:r>
            <w:r>
              <w:rPr>
                <w:noProof/>
                <w:webHidden/>
              </w:rPr>
              <w:fldChar w:fldCharType="end"/>
            </w:r>
          </w:hyperlink>
        </w:p>
        <w:p w14:paraId="3959FCE8" w14:textId="1D28F66C" w:rsidR="00E650BC" w:rsidRDefault="00E650BC">
          <w:pPr>
            <w:pStyle w:val="TOC2"/>
            <w:tabs>
              <w:tab w:val="left" w:pos="660"/>
              <w:tab w:val="right" w:leader="dot" w:pos="9350"/>
            </w:tabs>
            <w:rPr>
              <w:noProof/>
              <w:kern w:val="2"/>
              <w:lang w:val="en-AU"/>
              <w14:ligatures w14:val="standardContextual"/>
            </w:rPr>
          </w:pPr>
          <w:hyperlink w:anchor="_Toc225926381" w:history="1">
            <w:r w:rsidRPr="00611E20">
              <w:rPr>
                <w:rStyle w:val="Hyperlink"/>
                <w:rFonts w:ascii="Calibri" w:eastAsia="Calibri" w:hAnsi="Calibri" w:cs="Calibri"/>
                <w:bCs/>
                <w:noProof/>
              </w:rPr>
              <w:t>2.</w:t>
            </w:r>
            <w:r>
              <w:rPr>
                <w:noProof/>
                <w:kern w:val="2"/>
                <w:lang w:val="en-AU"/>
                <w14:ligatures w14:val="standardContextual"/>
              </w:rPr>
              <w:tab/>
            </w:r>
            <w:r w:rsidRPr="00611E20">
              <w:rPr>
                <w:rStyle w:val="Hyperlink"/>
                <w:noProof/>
              </w:rPr>
              <w:t>Why were governance references updated?</w:t>
            </w:r>
            <w:r>
              <w:rPr>
                <w:noProof/>
                <w:webHidden/>
              </w:rPr>
              <w:tab/>
            </w:r>
            <w:r>
              <w:rPr>
                <w:noProof/>
                <w:webHidden/>
              </w:rPr>
              <w:fldChar w:fldCharType="begin"/>
            </w:r>
            <w:r>
              <w:rPr>
                <w:noProof/>
                <w:webHidden/>
              </w:rPr>
              <w:instrText xml:space="preserve"> PAGEREF _Toc225926381 \h </w:instrText>
            </w:r>
            <w:r>
              <w:rPr>
                <w:noProof/>
                <w:webHidden/>
              </w:rPr>
            </w:r>
            <w:r>
              <w:rPr>
                <w:noProof/>
                <w:webHidden/>
              </w:rPr>
              <w:fldChar w:fldCharType="separate"/>
            </w:r>
            <w:r>
              <w:rPr>
                <w:noProof/>
                <w:webHidden/>
              </w:rPr>
              <w:t>4</w:t>
            </w:r>
            <w:r>
              <w:rPr>
                <w:noProof/>
                <w:webHidden/>
              </w:rPr>
              <w:fldChar w:fldCharType="end"/>
            </w:r>
          </w:hyperlink>
        </w:p>
        <w:p w14:paraId="4C4822ED" w14:textId="6F4EE5DE" w:rsidR="00E650BC" w:rsidRDefault="00E650BC">
          <w:pPr>
            <w:pStyle w:val="TOC2"/>
            <w:tabs>
              <w:tab w:val="left" w:pos="660"/>
              <w:tab w:val="right" w:leader="dot" w:pos="9350"/>
            </w:tabs>
            <w:rPr>
              <w:noProof/>
              <w:kern w:val="2"/>
              <w:lang w:val="en-AU"/>
              <w14:ligatures w14:val="standardContextual"/>
            </w:rPr>
          </w:pPr>
          <w:hyperlink w:anchor="_Toc225926382" w:history="1">
            <w:r w:rsidRPr="00611E20">
              <w:rPr>
                <w:rStyle w:val="Hyperlink"/>
                <w:rFonts w:ascii="Calibri" w:eastAsia="Calibri" w:hAnsi="Calibri" w:cs="Calibri"/>
                <w:bCs/>
                <w:noProof/>
              </w:rPr>
              <w:t>3.</w:t>
            </w:r>
            <w:r>
              <w:rPr>
                <w:noProof/>
                <w:kern w:val="2"/>
                <w:lang w:val="en-AU"/>
                <w14:ligatures w14:val="standardContextual"/>
              </w:rPr>
              <w:tab/>
            </w:r>
            <w:r w:rsidRPr="00611E20">
              <w:rPr>
                <w:rStyle w:val="Hyperlink"/>
                <w:noProof/>
              </w:rPr>
              <w:t>What changes were made to the preserved State and Territory privacy provisions?</w:t>
            </w:r>
            <w:r>
              <w:rPr>
                <w:noProof/>
                <w:webHidden/>
              </w:rPr>
              <w:tab/>
            </w:r>
            <w:r>
              <w:rPr>
                <w:noProof/>
                <w:webHidden/>
              </w:rPr>
              <w:fldChar w:fldCharType="begin"/>
            </w:r>
            <w:r>
              <w:rPr>
                <w:noProof/>
                <w:webHidden/>
              </w:rPr>
              <w:instrText xml:space="preserve"> PAGEREF _Toc225926382 \h </w:instrText>
            </w:r>
            <w:r>
              <w:rPr>
                <w:noProof/>
                <w:webHidden/>
              </w:rPr>
            </w:r>
            <w:r>
              <w:rPr>
                <w:noProof/>
                <w:webHidden/>
              </w:rPr>
              <w:fldChar w:fldCharType="separate"/>
            </w:r>
            <w:r>
              <w:rPr>
                <w:noProof/>
                <w:webHidden/>
              </w:rPr>
              <w:t>4</w:t>
            </w:r>
            <w:r>
              <w:rPr>
                <w:noProof/>
                <w:webHidden/>
              </w:rPr>
              <w:fldChar w:fldCharType="end"/>
            </w:r>
          </w:hyperlink>
        </w:p>
        <w:p w14:paraId="0670C55A" w14:textId="55599D7F" w:rsidR="00E650BC" w:rsidRDefault="00E650BC">
          <w:pPr>
            <w:pStyle w:val="TOC2"/>
            <w:tabs>
              <w:tab w:val="left" w:pos="660"/>
              <w:tab w:val="right" w:leader="dot" w:pos="9350"/>
            </w:tabs>
            <w:rPr>
              <w:noProof/>
              <w:kern w:val="2"/>
              <w:lang w:val="en-AU"/>
              <w14:ligatures w14:val="standardContextual"/>
            </w:rPr>
          </w:pPr>
          <w:hyperlink w:anchor="_Toc225926383" w:history="1">
            <w:r w:rsidRPr="00611E20">
              <w:rPr>
                <w:rStyle w:val="Hyperlink"/>
                <w:rFonts w:ascii="Calibri" w:eastAsia="Calibri" w:hAnsi="Calibri" w:cs="Calibri"/>
                <w:bCs/>
                <w:noProof/>
              </w:rPr>
              <w:t>4.</w:t>
            </w:r>
            <w:r>
              <w:rPr>
                <w:noProof/>
                <w:kern w:val="2"/>
                <w:lang w:val="en-AU"/>
                <w14:ligatures w14:val="standardContextual"/>
              </w:rPr>
              <w:tab/>
            </w:r>
            <w:r w:rsidRPr="00611E20">
              <w:rPr>
                <w:rStyle w:val="Hyperlink"/>
                <w:noProof/>
              </w:rPr>
              <w:t>What do the preserved privacy provisions do?</w:t>
            </w:r>
            <w:r>
              <w:rPr>
                <w:noProof/>
                <w:webHidden/>
              </w:rPr>
              <w:tab/>
            </w:r>
            <w:r>
              <w:rPr>
                <w:noProof/>
                <w:webHidden/>
              </w:rPr>
              <w:fldChar w:fldCharType="begin"/>
            </w:r>
            <w:r>
              <w:rPr>
                <w:noProof/>
                <w:webHidden/>
              </w:rPr>
              <w:instrText xml:space="preserve"> PAGEREF _Toc225926383 \h </w:instrText>
            </w:r>
            <w:r>
              <w:rPr>
                <w:noProof/>
                <w:webHidden/>
              </w:rPr>
            </w:r>
            <w:r>
              <w:rPr>
                <w:noProof/>
                <w:webHidden/>
              </w:rPr>
              <w:fldChar w:fldCharType="separate"/>
            </w:r>
            <w:r>
              <w:rPr>
                <w:noProof/>
                <w:webHidden/>
              </w:rPr>
              <w:t>4</w:t>
            </w:r>
            <w:r>
              <w:rPr>
                <w:noProof/>
                <w:webHidden/>
              </w:rPr>
              <w:fldChar w:fldCharType="end"/>
            </w:r>
          </w:hyperlink>
        </w:p>
        <w:p w14:paraId="2F4FCCB6" w14:textId="02A2D147" w:rsidR="00E650BC" w:rsidRDefault="00E650BC">
          <w:pPr>
            <w:pStyle w:val="TOC2"/>
            <w:tabs>
              <w:tab w:val="left" w:pos="660"/>
              <w:tab w:val="right" w:leader="dot" w:pos="9350"/>
            </w:tabs>
            <w:rPr>
              <w:noProof/>
              <w:kern w:val="2"/>
              <w:lang w:val="en-AU"/>
              <w14:ligatures w14:val="standardContextual"/>
            </w:rPr>
          </w:pPr>
          <w:hyperlink w:anchor="_Toc225926384" w:history="1">
            <w:r w:rsidRPr="00611E20">
              <w:rPr>
                <w:rStyle w:val="Hyperlink"/>
                <w:rFonts w:ascii="Calibri" w:eastAsia="Calibri" w:hAnsi="Calibri" w:cs="Calibri"/>
                <w:bCs/>
                <w:noProof/>
              </w:rPr>
              <w:t>5.</w:t>
            </w:r>
            <w:r>
              <w:rPr>
                <w:noProof/>
                <w:kern w:val="2"/>
                <w:lang w:val="en-AU"/>
                <w14:ligatures w14:val="standardContextual"/>
              </w:rPr>
              <w:tab/>
            </w:r>
            <w:r w:rsidRPr="00611E20">
              <w:rPr>
                <w:rStyle w:val="Hyperlink"/>
                <w:noProof/>
              </w:rPr>
              <w:t>Why weren’t the remaining preserved privacy provisions removed?</w:t>
            </w:r>
            <w:r>
              <w:rPr>
                <w:noProof/>
                <w:webHidden/>
              </w:rPr>
              <w:tab/>
            </w:r>
            <w:r>
              <w:rPr>
                <w:noProof/>
                <w:webHidden/>
              </w:rPr>
              <w:fldChar w:fldCharType="begin"/>
            </w:r>
            <w:r>
              <w:rPr>
                <w:noProof/>
                <w:webHidden/>
              </w:rPr>
              <w:instrText xml:space="preserve"> PAGEREF _Toc225926384 \h </w:instrText>
            </w:r>
            <w:r>
              <w:rPr>
                <w:noProof/>
                <w:webHidden/>
              </w:rPr>
            </w:r>
            <w:r>
              <w:rPr>
                <w:noProof/>
                <w:webHidden/>
              </w:rPr>
              <w:fldChar w:fldCharType="separate"/>
            </w:r>
            <w:r>
              <w:rPr>
                <w:noProof/>
                <w:webHidden/>
              </w:rPr>
              <w:t>4</w:t>
            </w:r>
            <w:r>
              <w:rPr>
                <w:noProof/>
                <w:webHidden/>
              </w:rPr>
              <w:fldChar w:fldCharType="end"/>
            </w:r>
          </w:hyperlink>
        </w:p>
        <w:p w14:paraId="236D32BE" w14:textId="1EDB3A07" w:rsidR="00E650BC" w:rsidRDefault="00E650BC">
          <w:pPr>
            <w:pStyle w:val="TOC1"/>
            <w:tabs>
              <w:tab w:val="right" w:leader="dot" w:pos="9350"/>
            </w:tabs>
            <w:rPr>
              <w:noProof/>
              <w:kern w:val="2"/>
              <w:lang w:val="en-AU"/>
              <w14:ligatures w14:val="standardContextual"/>
            </w:rPr>
          </w:pPr>
          <w:hyperlink w:anchor="_Toc225926385" w:history="1">
            <w:r w:rsidRPr="00611E20">
              <w:rPr>
                <w:rStyle w:val="Hyperlink"/>
                <w:noProof/>
              </w:rPr>
              <w:t>My Health Records Rules 2026</w:t>
            </w:r>
            <w:r>
              <w:rPr>
                <w:noProof/>
                <w:webHidden/>
              </w:rPr>
              <w:tab/>
            </w:r>
            <w:r>
              <w:rPr>
                <w:noProof/>
                <w:webHidden/>
              </w:rPr>
              <w:fldChar w:fldCharType="begin"/>
            </w:r>
            <w:r>
              <w:rPr>
                <w:noProof/>
                <w:webHidden/>
              </w:rPr>
              <w:instrText xml:space="preserve"> PAGEREF _Toc225926385 \h </w:instrText>
            </w:r>
            <w:r>
              <w:rPr>
                <w:noProof/>
                <w:webHidden/>
              </w:rPr>
            </w:r>
            <w:r>
              <w:rPr>
                <w:noProof/>
                <w:webHidden/>
              </w:rPr>
              <w:fldChar w:fldCharType="separate"/>
            </w:r>
            <w:r>
              <w:rPr>
                <w:noProof/>
                <w:webHidden/>
              </w:rPr>
              <w:t>4</w:t>
            </w:r>
            <w:r>
              <w:rPr>
                <w:noProof/>
                <w:webHidden/>
              </w:rPr>
              <w:fldChar w:fldCharType="end"/>
            </w:r>
          </w:hyperlink>
        </w:p>
        <w:p w14:paraId="2F406796" w14:textId="55678580" w:rsidR="00E650BC" w:rsidRDefault="00E650BC">
          <w:pPr>
            <w:pStyle w:val="TOC2"/>
            <w:tabs>
              <w:tab w:val="left" w:pos="660"/>
              <w:tab w:val="right" w:leader="dot" w:pos="9350"/>
            </w:tabs>
            <w:rPr>
              <w:noProof/>
              <w:kern w:val="2"/>
              <w:lang w:val="en-AU"/>
              <w14:ligatures w14:val="standardContextual"/>
            </w:rPr>
          </w:pPr>
          <w:hyperlink w:anchor="_Toc225926386" w:history="1">
            <w:r w:rsidRPr="00611E20">
              <w:rPr>
                <w:rStyle w:val="Hyperlink"/>
                <w:rFonts w:ascii="Calibri" w:eastAsia="Calibri" w:hAnsi="Calibri" w:cs="Calibri"/>
                <w:bCs/>
                <w:noProof/>
              </w:rPr>
              <w:t>6.</w:t>
            </w:r>
            <w:r>
              <w:rPr>
                <w:noProof/>
                <w:kern w:val="2"/>
                <w:lang w:val="en-AU"/>
                <w14:ligatures w14:val="standardContextual"/>
              </w:rPr>
              <w:tab/>
            </w:r>
            <w:r w:rsidRPr="00611E20">
              <w:rPr>
                <w:rStyle w:val="Hyperlink"/>
                <w:noProof/>
              </w:rPr>
              <w:t>What’s actually changed?</w:t>
            </w:r>
            <w:r>
              <w:rPr>
                <w:noProof/>
                <w:webHidden/>
              </w:rPr>
              <w:tab/>
            </w:r>
            <w:r>
              <w:rPr>
                <w:noProof/>
                <w:webHidden/>
              </w:rPr>
              <w:fldChar w:fldCharType="begin"/>
            </w:r>
            <w:r>
              <w:rPr>
                <w:noProof/>
                <w:webHidden/>
              </w:rPr>
              <w:instrText xml:space="preserve"> PAGEREF _Toc225926386 \h </w:instrText>
            </w:r>
            <w:r>
              <w:rPr>
                <w:noProof/>
                <w:webHidden/>
              </w:rPr>
            </w:r>
            <w:r>
              <w:rPr>
                <w:noProof/>
                <w:webHidden/>
              </w:rPr>
              <w:fldChar w:fldCharType="separate"/>
            </w:r>
            <w:r>
              <w:rPr>
                <w:noProof/>
                <w:webHidden/>
              </w:rPr>
              <w:t>4</w:t>
            </w:r>
            <w:r>
              <w:rPr>
                <w:noProof/>
                <w:webHidden/>
              </w:rPr>
              <w:fldChar w:fldCharType="end"/>
            </w:r>
          </w:hyperlink>
        </w:p>
        <w:p w14:paraId="54D2A0AF" w14:textId="7192802A" w:rsidR="00E650BC" w:rsidRDefault="00E650BC">
          <w:pPr>
            <w:pStyle w:val="TOC2"/>
            <w:tabs>
              <w:tab w:val="left" w:pos="660"/>
              <w:tab w:val="right" w:leader="dot" w:pos="9350"/>
            </w:tabs>
            <w:rPr>
              <w:noProof/>
              <w:kern w:val="2"/>
              <w:lang w:val="en-AU"/>
              <w14:ligatures w14:val="standardContextual"/>
            </w:rPr>
          </w:pPr>
          <w:hyperlink w:anchor="_Toc225926387" w:history="1">
            <w:r w:rsidRPr="00611E20">
              <w:rPr>
                <w:rStyle w:val="Hyperlink"/>
                <w:rFonts w:ascii="Calibri" w:eastAsia="Calibri" w:hAnsi="Calibri" w:cs="Calibri"/>
                <w:bCs/>
                <w:noProof/>
              </w:rPr>
              <w:t>7.</w:t>
            </w:r>
            <w:r>
              <w:rPr>
                <w:noProof/>
                <w:kern w:val="2"/>
                <w:lang w:val="en-AU"/>
                <w14:ligatures w14:val="standardContextual"/>
              </w:rPr>
              <w:tab/>
            </w:r>
            <w:r w:rsidRPr="00611E20">
              <w:rPr>
                <w:rStyle w:val="Hyperlink"/>
                <w:noProof/>
              </w:rPr>
              <w:t>Why were the Rules updated?</w:t>
            </w:r>
            <w:r>
              <w:rPr>
                <w:noProof/>
                <w:webHidden/>
              </w:rPr>
              <w:tab/>
            </w:r>
            <w:r>
              <w:rPr>
                <w:noProof/>
                <w:webHidden/>
              </w:rPr>
              <w:fldChar w:fldCharType="begin"/>
            </w:r>
            <w:r>
              <w:rPr>
                <w:noProof/>
                <w:webHidden/>
              </w:rPr>
              <w:instrText xml:space="preserve"> PAGEREF _Toc225926387 \h </w:instrText>
            </w:r>
            <w:r>
              <w:rPr>
                <w:noProof/>
                <w:webHidden/>
              </w:rPr>
            </w:r>
            <w:r>
              <w:rPr>
                <w:noProof/>
                <w:webHidden/>
              </w:rPr>
              <w:fldChar w:fldCharType="separate"/>
            </w:r>
            <w:r>
              <w:rPr>
                <w:noProof/>
                <w:webHidden/>
              </w:rPr>
              <w:t>5</w:t>
            </w:r>
            <w:r>
              <w:rPr>
                <w:noProof/>
                <w:webHidden/>
              </w:rPr>
              <w:fldChar w:fldCharType="end"/>
            </w:r>
          </w:hyperlink>
        </w:p>
        <w:p w14:paraId="2F6B4672" w14:textId="22F73D8C" w:rsidR="00E650BC" w:rsidRDefault="00E650BC">
          <w:pPr>
            <w:pStyle w:val="TOC2"/>
            <w:tabs>
              <w:tab w:val="left" w:pos="660"/>
              <w:tab w:val="right" w:leader="dot" w:pos="9350"/>
            </w:tabs>
            <w:rPr>
              <w:noProof/>
              <w:kern w:val="2"/>
              <w:lang w:val="en-AU"/>
              <w14:ligatures w14:val="standardContextual"/>
            </w:rPr>
          </w:pPr>
          <w:hyperlink w:anchor="_Toc225926388" w:history="1">
            <w:r w:rsidRPr="00611E20">
              <w:rPr>
                <w:rStyle w:val="Hyperlink"/>
                <w:noProof/>
              </w:rPr>
              <w:t>8.</w:t>
            </w:r>
            <w:r>
              <w:rPr>
                <w:noProof/>
                <w:kern w:val="2"/>
                <w:lang w:val="en-AU"/>
                <w14:ligatures w14:val="standardContextual"/>
              </w:rPr>
              <w:tab/>
            </w:r>
            <w:r w:rsidRPr="00611E20">
              <w:rPr>
                <w:rStyle w:val="Hyperlink"/>
                <w:noProof/>
              </w:rPr>
              <w:t>Why were some definitions updated in the new MHR Rules?</w:t>
            </w:r>
            <w:r>
              <w:rPr>
                <w:noProof/>
                <w:webHidden/>
              </w:rPr>
              <w:tab/>
            </w:r>
            <w:r>
              <w:rPr>
                <w:noProof/>
                <w:webHidden/>
              </w:rPr>
              <w:fldChar w:fldCharType="begin"/>
            </w:r>
            <w:r>
              <w:rPr>
                <w:noProof/>
                <w:webHidden/>
              </w:rPr>
              <w:instrText xml:space="preserve"> PAGEREF _Toc225926388 \h </w:instrText>
            </w:r>
            <w:r>
              <w:rPr>
                <w:noProof/>
                <w:webHidden/>
              </w:rPr>
            </w:r>
            <w:r>
              <w:rPr>
                <w:noProof/>
                <w:webHidden/>
              </w:rPr>
              <w:fldChar w:fldCharType="separate"/>
            </w:r>
            <w:r>
              <w:rPr>
                <w:noProof/>
                <w:webHidden/>
              </w:rPr>
              <w:t>5</w:t>
            </w:r>
            <w:r>
              <w:rPr>
                <w:noProof/>
                <w:webHidden/>
              </w:rPr>
              <w:fldChar w:fldCharType="end"/>
            </w:r>
          </w:hyperlink>
        </w:p>
        <w:p w14:paraId="417A5A55" w14:textId="77E9D209" w:rsidR="00E650BC" w:rsidRDefault="00E650BC">
          <w:pPr>
            <w:pStyle w:val="TOC3"/>
            <w:tabs>
              <w:tab w:val="right" w:leader="dot" w:pos="9350"/>
            </w:tabs>
            <w:rPr>
              <w:noProof/>
              <w:kern w:val="2"/>
              <w:lang w:val="en-AU"/>
              <w14:ligatures w14:val="standardContextual"/>
            </w:rPr>
          </w:pPr>
          <w:hyperlink w:anchor="_Toc225926389" w:history="1">
            <w:r w:rsidRPr="00611E20">
              <w:rPr>
                <w:rStyle w:val="Hyperlink"/>
                <w:rFonts w:ascii="Calibri" w:hAnsi="Calibri" w:cs="Calibri"/>
                <w:noProof/>
              </w:rPr>
              <w:t>Removal of outdated, prescriptive or redundant definitions</w:t>
            </w:r>
            <w:r>
              <w:rPr>
                <w:noProof/>
                <w:webHidden/>
              </w:rPr>
              <w:tab/>
            </w:r>
            <w:r>
              <w:rPr>
                <w:noProof/>
                <w:webHidden/>
              </w:rPr>
              <w:fldChar w:fldCharType="begin"/>
            </w:r>
            <w:r>
              <w:rPr>
                <w:noProof/>
                <w:webHidden/>
              </w:rPr>
              <w:instrText xml:space="preserve"> PAGEREF _Toc225926389 \h </w:instrText>
            </w:r>
            <w:r>
              <w:rPr>
                <w:noProof/>
                <w:webHidden/>
              </w:rPr>
            </w:r>
            <w:r>
              <w:rPr>
                <w:noProof/>
                <w:webHidden/>
              </w:rPr>
              <w:fldChar w:fldCharType="separate"/>
            </w:r>
            <w:r>
              <w:rPr>
                <w:noProof/>
                <w:webHidden/>
              </w:rPr>
              <w:t>5</w:t>
            </w:r>
            <w:r>
              <w:rPr>
                <w:noProof/>
                <w:webHidden/>
              </w:rPr>
              <w:fldChar w:fldCharType="end"/>
            </w:r>
          </w:hyperlink>
        </w:p>
        <w:p w14:paraId="0DE83D55" w14:textId="062B1633" w:rsidR="00E650BC" w:rsidRDefault="00E650BC">
          <w:pPr>
            <w:pStyle w:val="TOC3"/>
            <w:tabs>
              <w:tab w:val="right" w:leader="dot" w:pos="9350"/>
            </w:tabs>
            <w:rPr>
              <w:noProof/>
              <w:kern w:val="2"/>
              <w:lang w:val="en-AU"/>
              <w14:ligatures w14:val="standardContextual"/>
            </w:rPr>
          </w:pPr>
          <w:hyperlink w:anchor="_Toc225926390" w:history="1">
            <w:r w:rsidRPr="00611E20">
              <w:rPr>
                <w:rStyle w:val="Hyperlink"/>
                <w:rFonts w:ascii="Calibri" w:hAnsi="Calibri" w:cs="Calibri"/>
                <w:noProof/>
              </w:rPr>
              <w:t>Simplification or modernisation of existing terms</w:t>
            </w:r>
            <w:r>
              <w:rPr>
                <w:noProof/>
                <w:webHidden/>
              </w:rPr>
              <w:tab/>
            </w:r>
            <w:r>
              <w:rPr>
                <w:noProof/>
                <w:webHidden/>
              </w:rPr>
              <w:fldChar w:fldCharType="begin"/>
            </w:r>
            <w:r>
              <w:rPr>
                <w:noProof/>
                <w:webHidden/>
              </w:rPr>
              <w:instrText xml:space="preserve"> PAGEREF _Toc225926390 \h </w:instrText>
            </w:r>
            <w:r>
              <w:rPr>
                <w:noProof/>
                <w:webHidden/>
              </w:rPr>
            </w:r>
            <w:r>
              <w:rPr>
                <w:noProof/>
                <w:webHidden/>
              </w:rPr>
              <w:fldChar w:fldCharType="separate"/>
            </w:r>
            <w:r>
              <w:rPr>
                <w:noProof/>
                <w:webHidden/>
              </w:rPr>
              <w:t>6</w:t>
            </w:r>
            <w:r>
              <w:rPr>
                <w:noProof/>
                <w:webHidden/>
              </w:rPr>
              <w:fldChar w:fldCharType="end"/>
            </w:r>
          </w:hyperlink>
        </w:p>
        <w:p w14:paraId="2185A02D" w14:textId="09B83D56" w:rsidR="00E650BC" w:rsidRDefault="00E650BC">
          <w:pPr>
            <w:pStyle w:val="TOC3"/>
            <w:tabs>
              <w:tab w:val="right" w:leader="dot" w:pos="9350"/>
            </w:tabs>
            <w:rPr>
              <w:noProof/>
              <w:kern w:val="2"/>
              <w:lang w:val="en-AU"/>
              <w14:ligatures w14:val="standardContextual"/>
            </w:rPr>
          </w:pPr>
          <w:hyperlink w:anchor="_Toc225926391" w:history="1">
            <w:r w:rsidRPr="00611E20">
              <w:rPr>
                <w:rStyle w:val="Hyperlink"/>
                <w:rFonts w:ascii="Calibri" w:hAnsi="Calibri" w:cs="Calibri"/>
                <w:noProof/>
              </w:rPr>
              <w:t>Continued reliance on Act-based definitions</w:t>
            </w:r>
            <w:r>
              <w:rPr>
                <w:noProof/>
                <w:webHidden/>
              </w:rPr>
              <w:tab/>
            </w:r>
            <w:r>
              <w:rPr>
                <w:noProof/>
                <w:webHidden/>
              </w:rPr>
              <w:fldChar w:fldCharType="begin"/>
            </w:r>
            <w:r>
              <w:rPr>
                <w:noProof/>
                <w:webHidden/>
              </w:rPr>
              <w:instrText xml:space="preserve"> PAGEREF _Toc225926391 \h </w:instrText>
            </w:r>
            <w:r>
              <w:rPr>
                <w:noProof/>
                <w:webHidden/>
              </w:rPr>
            </w:r>
            <w:r>
              <w:rPr>
                <w:noProof/>
                <w:webHidden/>
              </w:rPr>
              <w:fldChar w:fldCharType="separate"/>
            </w:r>
            <w:r>
              <w:rPr>
                <w:noProof/>
                <w:webHidden/>
              </w:rPr>
              <w:t>6</w:t>
            </w:r>
            <w:r>
              <w:rPr>
                <w:noProof/>
                <w:webHidden/>
              </w:rPr>
              <w:fldChar w:fldCharType="end"/>
            </w:r>
          </w:hyperlink>
        </w:p>
        <w:p w14:paraId="1E5E9DF7" w14:textId="6C1D8858" w:rsidR="00E650BC" w:rsidRDefault="00E650BC">
          <w:pPr>
            <w:pStyle w:val="TOC3"/>
            <w:tabs>
              <w:tab w:val="right" w:leader="dot" w:pos="9350"/>
            </w:tabs>
            <w:rPr>
              <w:noProof/>
              <w:kern w:val="2"/>
              <w:lang w:val="en-AU"/>
              <w14:ligatures w14:val="standardContextual"/>
            </w:rPr>
          </w:pPr>
          <w:hyperlink w:anchor="_Toc225926392" w:history="1">
            <w:r w:rsidRPr="00611E20">
              <w:rPr>
                <w:rStyle w:val="Hyperlink"/>
                <w:rFonts w:ascii="Calibri" w:hAnsi="Calibri" w:cs="Calibri"/>
                <w:noProof/>
              </w:rPr>
              <w:t>New or expanded definitions</w:t>
            </w:r>
            <w:r>
              <w:rPr>
                <w:noProof/>
                <w:webHidden/>
              </w:rPr>
              <w:tab/>
            </w:r>
            <w:r>
              <w:rPr>
                <w:noProof/>
                <w:webHidden/>
              </w:rPr>
              <w:fldChar w:fldCharType="begin"/>
            </w:r>
            <w:r>
              <w:rPr>
                <w:noProof/>
                <w:webHidden/>
              </w:rPr>
              <w:instrText xml:space="preserve"> PAGEREF _Toc225926392 \h </w:instrText>
            </w:r>
            <w:r>
              <w:rPr>
                <w:noProof/>
                <w:webHidden/>
              </w:rPr>
            </w:r>
            <w:r>
              <w:rPr>
                <w:noProof/>
                <w:webHidden/>
              </w:rPr>
              <w:fldChar w:fldCharType="separate"/>
            </w:r>
            <w:r>
              <w:rPr>
                <w:noProof/>
                <w:webHidden/>
              </w:rPr>
              <w:t>6</w:t>
            </w:r>
            <w:r>
              <w:rPr>
                <w:noProof/>
                <w:webHidden/>
              </w:rPr>
              <w:fldChar w:fldCharType="end"/>
            </w:r>
          </w:hyperlink>
        </w:p>
        <w:p w14:paraId="2EDEC860" w14:textId="7FE41B01" w:rsidR="00E650BC" w:rsidRDefault="00E650BC">
          <w:pPr>
            <w:pStyle w:val="TOC2"/>
            <w:tabs>
              <w:tab w:val="left" w:pos="660"/>
              <w:tab w:val="right" w:leader="dot" w:pos="9350"/>
            </w:tabs>
            <w:rPr>
              <w:noProof/>
              <w:kern w:val="2"/>
              <w:lang w:val="en-AU"/>
              <w14:ligatures w14:val="standardContextual"/>
            </w:rPr>
          </w:pPr>
          <w:hyperlink w:anchor="_Toc225926393" w:history="1">
            <w:r w:rsidRPr="00611E20">
              <w:rPr>
                <w:rStyle w:val="Hyperlink"/>
                <w:rFonts w:ascii="Calibri" w:eastAsia="Calibri" w:hAnsi="Calibri" w:cs="Calibri"/>
                <w:bCs/>
                <w:noProof/>
              </w:rPr>
              <w:t>9.</w:t>
            </w:r>
            <w:r>
              <w:rPr>
                <w:noProof/>
                <w:kern w:val="2"/>
                <w:lang w:val="en-AU"/>
                <w14:ligatures w14:val="standardContextual"/>
              </w:rPr>
              <w:tab/>
            </w:r>
            <w:r w:rsidRPr="00611E20">
              <w:rPr>
                <w:rStyle w:val="Hyperlink"/>
                <w:noProof/>
              </w:rPr>
              <w:t>What happened to access flags?</w:t>
            </w:r>
            <w:r>
              <w:rPr>
                <w:noProof/>
                <w:webHidden/>
              </w:rPr>
              <w:tab/>
            </w:r>
            <w:r>
              <w:rPr>
                <w:noProof/>
                <w:webHidden/>
              </w:rPr>
              <w:fldChar w:fldCharType="begin"/>
            </w:r>
            <w:r>
              <w:rPr>
                <w:noProof/>
                <w:webHidden/>
              </w:rPr>
              <w:instrText xml:space="preserve"> PAGEREF _Toc225926393 \h </w:instrText>
            </w:r>
            <w:r>
              <w:rPr>
                <w:noProof/>
                <w:webHidden/>
              </w:rPr>
            </w:r>
            <w:r>
              <w:rPr>
                <w:noProof/>
                <w:webHidden/>
              </w:rPr>
              <w:fldChar w:fldCharType="separate"/>
            </w:r>
            <w:r>
              <w:rPr>
                <w:noProof/>
                <w:webHidden/>
              </w:rPr>
              <w:t>7</w:t>
            </w:r>
            <w:r>
              <w:rPr>
                <w:noProof/>
                <w:webHidden/>
              </w:rPr>
              <w:fldChar w:fldCharType="end"/>
            </w:r>
          </w:hyperlink>
        </w:p>
        <w:p w14:paraId="33B9D4D5" w14:textId="5731490B" w:rsidR="00E650BC" w:rsidRDefault="00E650BC">
          <w:pPr>
            <w:pStyle w:val="TOC2"/>
            <w:tabs>
              <w:tab w:val="left" w:pos="960"/>
              <w:tab w:val="right" w:leader="dot" w:pos="9350"/>
            </w:tabs>
            <w:rPr>
              <w:noProof/>
              <w:kern w:val="2"/>
              <w:lang w:val="en-AU"/>
              <w14:ligatures w14:val="standardContextual"/>
            </w:rPr>
          </w:pPr>
          <w:hyperlink w:anchor="_Toc225926394" w:history="1">
            <w:r w:rsidRPr="00611E20">
              <w:rPr>
                <w:rStyle w:val="Hyperlink"/>
                <w:rFonts w:ascii="Calibri" w:eastAsia="Calibri" w:hAnsi="Calibri" w:cs="Calibri"/>
                <w:bCs/>
                <w:noProof/>
              </w:rPr>
              <w:t>10.</w:t>
            </w:r>
            <w:r>
              <w:rPr>
                <w:noProof/>
                <w:kern w:val="2"/>
                <w:lang w:val="en-AU"/>
                <w14:ligatures w14:val="standardContextual"/>
              </w:rPr>
              <w:tab/>
            </w:r>
            <w:r w:rsidRPr="00611E20">
              <w:rPr>
                <w:rStyle w:val="Hyperlink"/>
                <w:noProof/>
              </w:rPr>
              <w:t>Are access codes still available?</w:t>
            </w:r>
            <w:r>
              <w:rPr>
                <w:noProof/>
                <w:webHidden/>
              </w:rPr>
              <w:tab/>
            </w:r>
            <w:r>
              <w:rPr>
                <w:noProof/>
                <w:webHidden/>
              </w:rPr>
              <w:fldChar w:fldCharType="begin"/>
            </w:r>
            <w:r>
              <w:rPr>
                <w:noProof/>
                <w:webHidden/>
              </w:rPr>
              <w:instrText xml:space="preserve"> PAGEREF _Toc225926394 \h </w:instrText>
            </w:r>
            <w:r>
              <w:rPr>
                <w:noProof/>
                <w:webHidden/>
              </w:rPr>
            </w:r>
            <w:r>
              <w:rPr>
                <w:noProof/>
                <w:webHidden/>
              </w:rPr>
              <w:fldChar w:fldCharType="separate"/>
            </w:r>
            <w:r>
              <w:rPr>
                <w:noProof/>
                <w:webHidden/>
              </w:rPr>
              <w:t>7</w:t>
            </w:r>
            <w:r>
              <w:rPr>
                <w:noProof/>
                <w:webHidden/>
              </w:rPr>
              <w:fldChar w:fldCharType="end"/>
            </w:r>
          </w:hyperlink>
        </w:p>
        <w:p w14:paraId="7B26AD91" w14:textId="673B47E5" w:rsidR="00E650BC" w:rsidRDefault="00E650BC">
          <w:pPr>
            <w:pStyle w:val="TOC2"/>
            <w:tabs>
              <w:tab w:val="left" w:pos="960"/>
              <w:tab w:val="right" w:leader="dot" w:pos="9350"/>
            </w:tabs>
            <w:rPr>
              <w:noProof/>
              <w:kern w:val="2"/>
              <w:lang w:val="en-AU"/>
              <w14:ligatures w14:val="standardContextual"/>
            </w:rPr>
          </w:pPr>
          <w:hyperlink w:anchor="_Toc225926395" w:history="1">
            <w:r w:rsidRPr="00611E20">
              <w:rPr>
                <w:rStyle w:val="Hyperlink"/>
                <w:rFonts w:ascii="Calibri" w:eastAsia="Calibri" w:hAnsi="Calibri" w:cs="Calibri"/>
                <w:bCs/>
                <w:noProof/>
              </w:rPr>
              <w:t>11.</w:t>
            </w:r>
            <w:r>
              <w:rPr>
                <w:noProof/>
                <w:kern w:val="2"/>
                <w:lang w:val="en-AU"/>
                <w14:ligatures w14:val="standardContextual"/>
              </w:rPr>
              <w:tab/>
            </w:r>
            <w:r w:rsidRPr="00611E20">
              <w:rPr>
                <w:rStyle w:val="Hyperlink"/>
                <w:noProof/>
              </w:rPr>
              <w:t>Have privacy protections changed?</w:t>
            </w:r>
            <w:r>
              <w:rPr>
                <w:noProof/>
                <w:webHidden/>
              </w:rPr>
              <w:tab/>
            </w:r>
            <w:r>
              <w:rPr>
                <w:noProof/>
                <w:webHidden/>
              </w:rPr>
              <w:fldChar w:fldCharType="begin"/>
            </w:r>
            <w:r>
              <w:rPr>
                <w:noProof/>
                <w:webHidden/>
              </w:rPr>
              <w:instrText xml:space="preserve"> PAGEREF _Toc225926395 \h </w:instrText>
            </w:r>
            <w:r>
              <w:rPr>
                <w:noProof/>
                <w:webHidden/>
              </w:rPr>
            </w:r>
            <w:r>
              <w:rPr>
                <w:noProof/>
                <w:webHidden/>
              </w:rPr>
              <w:fldChar w:fldCharType="separate"/>
            </w:r>
            <w:r>
              <w:rPr>
                <w:noProof/>
                <w:webHidden/>
              </w:rPr>
              <w:t>7</w:t>
            </w:r>
            <w:r>
              <w:rPr>
                <w:noProof/>
                <w:webHidden/>
              </w:rPr>
              <w:fldChar w:fldCharType="end"/>
            </w:r>
          </w:hyperlink>
        </w:p>
        <w:p w14:paraId="15DD8ABD" w14:textId="46181C1D" w:rsidR="00E650BC" w:rsidRDefault="00E650BC">
          <w:pPr>
            <w:pStyle w:val="TOC2"/>
            <w:tabs>
              <w:tab w:val="left" w:pos="960"/>
              <w:tab w:val="right" w:leader="dot" w:pos="9350"/>
            </w:tabs>
            <w:rPr>
              <w:noProof/>
              <w:kern w:val="2"/>
              <w:lang w:val="en-AU"/>
              <w14:ligatures w14:val="standardContextual"/>
            </w:rPr>
          </w:pPr>
          <w:hyperlink w:anchor="_Toc225926396" w:history="1">
            <w:r w:rsidRPr="00611E20">
              <w:rPr>
                <w:rStyle w:val="Hyperlink"/>
                <w:rFonts w:ascii="Calibri" w:eastAsia="Calibri" w:hAnsi="Calibri" w:cs="Calibri"/>
                <w:bCs/>
                <w:noProof/>
              </w:rPr>
              <w:t>12.</w:t>
            </w:r>
            <w:r>
              <w:rPr>
                <w:noProof/>
                <w:kern w:val="2"/>
                <w:lang w:val="en-AU"/>
                <w14:ligatures w14:val="standardContextual"/>
              </w:rPr>
              <w:tab/>
            </w:r>
            <w:r w:rsidRPr="00611E20">
              <w:rPr>
                <w:rStyle w:val="Hyperlink"/>
                <w:noProof/>
              </w:rPr>
              <w:t>What’s changed about consumer notifications?</w:t>
            </w:r>
            <w:r>
              <w:rPr>
                <w:noProof/>
                <w:webHidden/>
              </w:rPr>
              <w:tab/>
            </w:r>
            <w:r>
              <w:rPr>
                <w:noProof/>
                <w:webHidden/>
              </w:rPr>
              <w:fldChar w:fldCharType="begin"/>
            </w:r>
            <w:r>
              <w:rPr>
                <w:noProof/>
                <w:webHidden/>
              </w:rPr>
              <w:instrText xml:space="preserve"> PAGEREF _Toc225926396 \h </w:instrText>
            </w:r>
            <w:r>
              <w:rPr>
                <w:noProof/>
                <w:webHidden/>
              </w:rPr>
            </w:r>
            <w:r>
              <w:rPr>
                <w:noProof/>
                <w:webHidden/>
              </w:rPr>
              <w:fldChar w:fldCharType="separate"/>
            </w:r>
            <w:r>
              <w:rPr>
                <w:noProof/>
                <w:webHidden/>
              </w:rPr>
              <w:t>8</w:t>
            </w:r>
            <w:r>
              <w:rPr>
                <w:noProof/>
                <w:webHidden/>
              </w:rPr>
              <w:fldChar w:fldCharType="end"/>
            </w:r>
          </w:hyperlink>
        </w:p>
        <w:p w14:paraId="6F204043" w14:textId="352CF3E5" w:rsidR="00E650BC" w:rsidRDefault="00E650BC">
          <w:pPr>
            <w:pStyle w:val="TOC2"/>
            <w:tabs>
              <w:tab w:val="left" w:pos="960"/>
              <w:tab w:val="right" w:leader="dot" w:pos="9350"/>
            </w:tabs>
            <w:rPr>
              <w:noProof/>
              <w:kern w:val="2"/>
              <w:lang w:val="en-AU"/>
              <w14:ligatures w14:val="standardContextual"/>
            </w:rPr>
          </w:pPr>
          <w:hyperlink w:anchor="_Toc225926397" w:history="1">
            <w:r w:rsidRPr="00611E20">
              <w:rPr>
                <w:rStyle w:val="Hyperlink"/>
                <w:rFonts w:ascii="Calibri" w:eastAsia="Calibri" w:hAnsi="Calibri" w:cs="Calibri"/>
                <w:bCs/>
                <w:noProof/>
              </w:rPr>
              <w:t>13.</w:t>
            </w:r>
            <w:r>
              <w:rPr>
                <w:noProof/>
                <w:kern w:val="2"/>
                <w:lang w:val="en-AU"/>
                <w14:ligatures w14:val="standardContextual"/>
              </w:rPr>
              <w:tab/>
            </w:r>
            <w:r w:rsidRPr="00611E20">
              <w:rPr>
                <w:rStyle w:val="Hyperlink"/>
                <w:noProof/>
              </w:rPr>
              <w:t>What is the new security and access policy application record-keeping requirement?</w:t>
            </w:r>
            <w:r>
              <w:rPr>
                <w:noProof/>
                <w:webHidden/>
              </w:rPr>
              <w:tab/>
            </w:r>
            <w:r>
              <w:rPr>
                <w:noProof/>
                <w:webHidden/>
              </w:rPr>
              <w:fldChar w:fldCharType="begin"/>
            </w:r>
            <w:r>
              <w:rPr>
                <w:noProof/>
                <w:webHidden/>
              </w:rPr>
              <w:instrText xml:space="preserve"> PAGEREF _Toc225926397 \h </w:instrText>
            </w:r>
            <w:r>
              <w:rPr>
                <w:noProof/>
                <w:webHidden/>
              </w:rPr>
            </w:r>
            <w:r>
              <w:rPr>
                <w:noProof/>
                <w:webHidden/>
              </w:rPr>
              <w:fldChar w:fldCharType="separate"/>
            </w:r>
            <w:r>
              <w:rPr>
                <w:noProof/>
                <w:webHidden/>
              </w:rPr>
              <w:t>8</w:t>
            </w:r>
            <w:r>
              <w:rPr>
                <w:noProof/>
                <w:webHidden/>
              </w:rPr>
              <w:fldChar w:fldCharType="end"/>
            </w:r>
          </w:hyperlink>
        </w:p>
        <w:p w14:paraId="434E2EBE" w14:textId="3883ABBC" w:rsidR="00E650BC" w:rsidRDefault="00E650BC">
          <w:pPr>
            <w:pStyle w:val="TOC2"/>
            <w:tabs>
              <w:tab w:val="left" w:pos="960"/>
              <w:tab w:val="right" w:leader="dot" w:pos="9350"/>
            </w:tabs>
            <w:rPr>
              <w:noProof/>
              <w:kern w:val="2"/>
              <w:lang w:val="en-AU"/>
              <w14:ligatures w14:val="standardContextual"/>
            </w:rPr>
          </w:pPr>
          <w:hyperlink w:anchor="_Toc225926398" w:history="1">
            <w:r w:rsidRPr="00611E20">
              <w:rPr>
                <w:rStyle w:val="Hyperlink"/>
                <w:rFonts w:ascii="Calibri" w:eastAsia="Calibri" w:hAnsi="Calibri" w:cs="Calibri"/>
                <w:bCs/>
                <w:noProof/>
              </w:rPr>
              <w:t>14.</w:t>
            </w:r>
            <w:r>
              <w:rPr>
                <w:noProof/>
                <w:kern w:val="2"/>
                <w:lang w:val="en-AU"/>
                <w14:ligatures w14:val="standardContextual"/>
              </w:rPr>
              <w:tab/>
            </w:r>
            <w:r w:rsidRPr="00611E20">
              <w:rPr>
                <w:rStyle w:val="Hyperlink"/>
                <w:noProof/>
              </w:rPr>
              <w:t>Has security been strengthened?</w:t>
            </w:r>
            <w:r>
              <w:rPr>
                <w:noProof/>
                <w:webHidden/>
              </w:rPr>
              <w:tab/>
            </w:r>
            <w:r>
              <w:rPr>
                <w:noProof/>
                <w:webHidden/>
              </w:rPr>
              <w:fldChar w:fldCharType="begin"/>
            </w:r>
            <w:r>
              <w:rPr>
                <w:noProof/>
                <w:webHidden/>
              </w:rPr>
              <w:instrText xml:space="preserve"> PAGEREF _Toc225926398 \h </w:instrText>
            </w:r>
            <w:r>
              <w:rPr>
                <w:noProof/>
                <w:webHidden/>
              </w:rPr>
            </w:r>
            <w:r>
              <w:rPr>
                <w:noProof/>
                <w:webHidden/>
              </w:rPr>
              <w:fldChar w:fldCharType="separate"/>
            </w:r>
            <w:r>
              <w:rPr>
                <w:noProof/>
                <w:webHidden/>
              </w:rPr>
              <w:t>9</w:t>
            </w:r>
            <w:r>
              <w:rPr>
                <w:noProof/>
                <w:webHidden/>
              </w:rPr>
              <w:fldChar w:fldCharType="end"/>
            </w:r>
          </w:hyperlink>
        </w:p>
        <w:p w14:paraId="29641826" w14:textId="37559A38" w:rsidR="00E650BC" w:rsidRDefault="00E650BC">
          <w:pPr>
            <w:pStyle w:val="TOC2"/>
            <w:tabs>
              <w:tab w:val="left" w:pos="960"/>
              <w:tab w:val="right" w:leader="dot" w:pos="9350"/>
            </w:tabs>
            <w:rPr>
              <w:noProof/>
              <w:kern w:val="2"/>
              <w:lang w:val="en-AU"/>
              <w14:ligatures w14:val="standardContextual"/>
            </w:rPr>
          </w:pPr>
          <w:hyperlink w:anchor="_Toc225926399" w:history="1">
            <w:r w:rsidRPr="00611E20">
              <w:rPr>
                <w:rStyle w:val="Hyperlink"/>
                <w:rFonts w:ascii="Calibri" w:eastAsia="Calibri" w:hAnsi="Calibri" w:cs="Calibri"/>
                <w:bCs/>
                <w:noProof/>
              </w:rPr>
              <w:t>15.</w:t>
            </w:r>
            <w:r>
              <w:rPr>
                <w:noProof/>
                <w:kern w:val="2"/>
                <w:lang w:val="en-AU"/>
                <w14:ligatures w14:val="standardContextual"/>
              </w:rPr>
              <w:tab/>
            </w:r>
            <w:r w:rsidRPr="00611E20">
              <w:rPr>
                <w:rStyle w:val="Hyperlink"/>
                <w:noProof/>
              </w:rPr>
              <w:t>Do healthcare providers or healthcare software vendors need to change how they operate?</w:t>
            </w:r>
            <w:r>
              <w:rPr>
                <w:noProof/>
                <w:webHidden/>
              </w:rPr>
              <w:tab/>
            </w:r>
            <w:r>
              <w:rPr>
                <w:noProof/>
                <w:webHidden/>
              </w:rPr>
              <w:fldChar w:fldCharType="begin"/>
            </w:r>
            <w:r>
              <w:rPr>
                <w:noProof/>
                <w:webHidden/>
              </w:rPr>
              <w:instrText xml:space="preserve"> PAGEREF _Toc225926399 \h </w:instrText>
            </w:r>
            <w:r>
              <w:rPr>
                <w:noProof/>
                <w:webHidden/>
              </w:rPr>
            </w:r>
            <w:r>
              <w:rPr>
                <w:noProof/>
                <w:webHidden/>
              </w:rPr>
              <w:fldChar w:fldCharType="separate"/>
            </w:r>
            <w:r>
              <w:rPr>
                <w:noProof/>
                <w:webHidden/>
              </w:rPr>
              <w:t>10</w:t>
            </w:r>
            <w:r>
              <w:rPr>
                <w:noProof/>
                <w:webHidden/>
              </w:rPr>
              <w:fldChar w:fldCharType="end"/>
            </w:r>
          </w:hyperlink>
        </w:p>
        <w:p w14:paraId="7FFF3D92" w14:textId="21AE265B" w:rsidR="00E650BC" w:rsidRDefault="00E650BC">
          <w:pPr>
            <w:pStyle w:val="TOC2"/>
            <w:tabs>
              <w:tab w:val="left" w:pos="960"/>
              <w:tab w:val="right" w:leader="dot" w:pos="9350"/>
            </w:tabs>
            <w:rPr>
              <w:noProof/>
              <w:kern w:val="2"/>
              <w:lang w:val="en-AU"/>
              <w14:ligatures w14:val="standardContextual"/>
            </w:rPr>
          </w:pPr>
          <w:hyperlink w:anchor="_Toc225926400" w:history="1">
            <w:r w:rsidRPr="00611E20">
              <w:rPr>
                <w:rStyle w:val="Hyperlink"/>
                <w:noProof/>
              </w:rPr>
              <w:t>16.</w:t>
            </w:r>
            <w:r>
              <w:rPr>
                <w:noProof/>
                <w:kern w:val="2"/>
                <w:lang w:val="en-AU"/>
                <w14:ligatures w14:val="standardContextual"/>
              </w:rPr>
              <w:tab/>
            </w:r>
            <w:r w:rsidRPr="00611E20">
              <w:rPr>
                <w:rStyle w:val="Hyperlink"/>
                <w:noProof/>
              </w:rPr>
              <w:t>Does this change how healthcare recipients use their My Health Record?</w:t>
            </w:r>
            <w:r>
              <w:rPr>
                <w:noProof/>
                <w:webHidden/>
              </w:rPr>
              <w:tab/>
            </w:r>
            <w:r>
              <w:rPr>
                <w:noProof/>
                <w:webHidden/>
              </w:rPr>
              <w:fldChar w:fldCharType="begin"/>
            </w:r>
            <w:r>
              <w:rPr>
                <w:noProof/>
                <w:webHidden/>
              </w:rPr>
              <w:instrText xml:space="preserve"> PAGEREF _Toc225926400 \h </w:instrText>
            </w:r>
            <w:r>
              <w:rPr>
                <w:noProof/>
                <w:webHidden/>
              </w:rPr>
            </w:r>
            <w:r>
              <w:rPr>
                <w:noProof/>
                <w:webHidden/>
              </w:rPr>
              <w:fldChar w:fldCharType="separate"/>
            </w:r>
            <w:r>
              <w:rPr>
                <w:noProof/>
                <w:webHidden/>
              </w:rPr>
              <w:t>11</w:t>
            </w:r>
            <w:r>
              <w:rPr>
                <w:noProof/>
                <w:webHidden/>
              </w:rPr>
              <w:fldChar w:fldCharType="end"/>
            </w:r>
          </w:hyperlink>
        </w:p>
        <w:p w14:paraId="7DEA0D16" w14:textId="3BBBDC5F" w:rsidR="00E650BC" w:rsidRDefault="00E650BC">
          <w:pPr>
            <w:pStyle w:val="TOC2"/>
            <w:tabs>
              <w:tab w:val="left" w:pos="960"/>
              <w:tab w:val="right" w:leader="dot" w:pos="9350"/>
            </w:tabs>
            <w:rPr>
              <w:noProof/>
              <w:kern w:val="2"/>
              <w:lang w:val="en-AU"/>
              <w14:ligatures w14:val="standardContextual"/>
            </w:rPr>
          </w:pPr>
          <w:hyperlink w:anchor="_Toc225926401" w:history="1">
            <w:r w:rsidRPr="00611E20">
              <w:rPr>
                <w:rStyle w:val="Hyperlink"/>
                <w:rFonts w:ascii="Calibri" w:eastAsia="Calibri" w:hAnsi="Calibri" w:cs="Calibri"/>
                <w:noProof/>
              </w:rPr>
              <w:t>17.</w:t>
            </w:r>
            <w:r>
              <w:rPr>
                <w:noProof/>
                <w:kern w:val="2"/>
                <w:lang w:val="en-AU"/>
                <w14:ligatures w14:val="standardContextual"/>
              </w:rPr>
              <w:tab/>
            </w:r>
            <w:r w:rsidRPr="00611E20">
              <w:rPr>
                <w:rStyle w:val="Hyperlink"/>
                <w:noProof/>
              </w:rPr>
              <w:t>Why are the Assisted Registration Rules not being remade? Does assisted registration still continue?</w:t>
            </w:r>
            <w:r>
              <w:rPr>
                <w:noProof/>
                <w:webHidden/>
              </w:rPr>
              <w:tab/>
            </w:r>
            <w:r>
              <w:rPr>
                <w:noProof/>
                <w:webHidden/>
              </w:rPr>
              <w:fldChar w:fldCharType="begin"/>
            </w:r>
            <w:r>
              <w:rPr>
                <w:noProof/>
                <w:webHidden/>
              </w:rPr>
              <w:instrText xml:space="preserve"> PAGEREF _Toc225926401 \h </w:instrText>
            </w:r>
            <w:r>
              <w:rPr>
                <w:noProof/>
                <w:webHidden/>
              </w:rPr>
            </w:r>
            <w:r>
              <w:rPr>
                <w:noProof/>
                <w:webHidden/>
              </w:rPr>
              <w:fldChar w:fldCharType="separate"/>
            </w:r>
            <w:r>
              <w:rPr>
                <w:noProof/>
                <w:webHidden/>
              </w:rPr>
              <w:t>11</w:t>
            </w:r>
            <w:r>
              <w:rPr>
                <w:noProof/>
                <w:webHidden/>
              </w:rPr>
              <w:fldChar w:fldCharType="end"/>
            </w:r>
          </w:hyperlink>
        </w:p>
        <w:p w14:paraId="2BE10FEC" w14:textId="1704F95C" w:rsidR="2EE5C5DA" w:rsidRPr="008770E2" w:rsidRDefault="00EF73F8" w:rsidP="008770E2">
          <w:pPr>
            <w:pStyle w:val="TOC3"/>
            <w:tabs>
              <w:tab w:val="left" w:pos="960"/>
              <w:tab w:val="right" w:leader="dot" w:pos="9360"/>
            </w:tabs>
            <w:ind w:left="0"/>
            <w:rPr>
              <w:rFonts w:ascii="Calibri" w:eastAsia="Calibri" w:hAnsi="Calibri" w:cs="Calibri"/>
              <w:noProof/>
              <w:color w:val="467886"/>
              <w:kern w:val="2"/>
              <w:szCs w:val="22"/>
              <w:u w:val="single"/>
              <w:lang w:val="en-AU" w:eastAsia="en-AU"/>
              <w14:ligatures w14:val="standardContextual"/>
            </w:rPr>
          </w:pPr>
          <w:r>
            <w:fldChar w:fldCharType="end"/>
          </w:r>
        </w:p>
      </w:sdtContent>
    </w:sdt>
    <w:p w14:paraId="5A4400D4" w14:textId="5E29B628" w:rsidR="40A2E4A1" w:rsidRPr="00294CFC" w:rsidRDefault="38FC2579" w:rsidP="008770E2">
      <w:pPr>
        <w:pStyle w:val="Heading1"/>
        <w:rPr>
          <w:b w:val="0"/>
          <w:lang w:val="en-AU"/>
        </w:rPr>
      </w:pPr>
      <w:bookmarkStart w:id="0" w:name="_Toc223353008"/>
      <w:bookmarkStart w:id="1" w:name="_Toc223353971"/>
      <w:bookmarkStart w:id="2" w:name="_Toc225926376"/>
      <w:r w:rsidRPr="5C2C7287">
        <w:rPr>
          <w:lang w:val="en-AU"/>
        </w:rPr>
        <w:lastRenderedPageBreak/>
        <w:t>About My Health Record</w:t>
      </w:r>
      <w:bookmarkEnd w:id="0"/>
      <w:bookmarkEnd w:id="1"/>
      <w:bookmarkEnd w:id="2"/>
    </w:p>
    <w:p w14:paraId="4D6DD133" w14:textId="45D63F23" w:rsidR="2EE5C5DA" w:rsidRPr="00A66DE3" w:rsidRDefault="47C59202" w:rsidP="00CF3CA8">
      <w:pPr>
        <w:rPr>
          <w:rFonts w:ascii="Calibri" w:hAnsi="Calibri" w:cs="Calibri"/>
          <w:lang w:val="en-AU"/>
        </w:rPr>
      </w:pPr>
      <w:r w:rsidRPr="5C2C7287">
        <w:rPr>
          <w:rFonts w:ascii="Calibri" w:hAnsi="Calibri" w:cs="Calibri"/>
          <w:lang w:val="en-AU"/>
        </w:rPr>
        <w:t>The My Health Record (MHR) system is a secure national digital health record that stores key health information</w:t>
      </w:r>
      <w:r w:rsidR="6A27A601" w:rsidRPr="5C2C7287">
        <w:rPr>
          <w:rFonts w:ascii="Calibri" w:hAnsi="Calibri" w:cs="Calibri"/>
          <w:lang w:val="en-AU"/>
        </w:rPr>
        <w:t xml:space="preserve"> </w:t>
      </w:r>
      <w:r w:rsidRPr="5C2C7287">
        <w:rPr>
          <w:rFonts w:ascii="Calibri" w:hAnsi="Calibri" w:cs="Calibri"/>
          <w:lang w:val="en-AU"/>
        </w:rPr>
        <w:t>such as medicines, allergies, test results, and hospital summaries</w:t>
      </w:r>
      <w:r w:rsidR="6A27A601" w:rsidRPr="5C2C7287">
        <w:rPr>
          <w:rFonts w:ascii="Calibri" w:hAnsi="Calibri" w:cs="Calibri"/>
          <w:lang w:val="en-AU"/>
        </w:rPr>
        <w:t xml:space="preserve"> </w:t>
      </w:r>
      <w:r w:rsidRPr="5C2C7287">
        <w:rPr>
          <w:rFonts w:ascii="Calibri" w:hAnsi="Calibri" w:cs="Calibri"/>
          <w:lang w:val="en-AU"/>
        </w:rPr>
        <w:t>in one place. It helps healthcare providers access important information quickly, supporting safer and more coordinated care. Individuals can also view their own</w:t>
      </w:r>
      <w:r w:rsidR="6A27A601" w:rsidRPr="5C2C7287">
        <w:rPr>
          <w:rFonts w:ascii="Calibri" w:hAnsi="Calibri" w:cs="Calibri"/>
          <w:lang w:val="en-AU"/>
        </w:rPr>
        <w:t xml:space="preserve"> MHR</w:t>
      </w:r>
      <w:r w:rsidRPr="5C2C7287">
        <w:rPr>
          <w:rFonts w:ascii="Calibri" w:hAnsi="Calibri" w:cs="Calibri"/>
          <w:lang w:val="en-AU"/>
        </w:rPr>
        <w:t xml:space="preserve">, set privacy controls, and choose what information is shared. The </w:t>
      </w:r>
      <w:r w:rsidR="6A27A601" w:rsidRPr="5C2C7287">
        <w:rPr>
          <w:rFonts w:ascii="Calibri" w:hAnsi="Calibri" w:cs="Calibri"/>
          <w:lang w:val="en-AU"/>
        </w:rPr>
        <w:t xml:space="preserve">MHR </w:t>
      </w:r>
      <w:r w:rsidRPr="5C2C7287">
        <w:rPr>
          <w:rFonts w:ascii="Calibri" w:hAnsi="Calibri" w:cs="Calibri"/>
          <w:lang w:val="en-AU"/>
        </w:rPr>
        <w:t xml:space="preserve">system is operated by the Australian Digital Health Agency </w:t>
      </w:r>
      <w:r w:rsidR="6A27A601" w:rsidRPr="5C2C7287">
        <w:rPr>
          <w:rFonts w:ascii="Calibri" w:hAnsi="Calibri" w:cs="Calibri"/>
          <w:lang w:val="en-AU"/>
        </w:rPr>
        <w:t xml:space="preserve">(System Operator) </w:t>
      </w:r>
      <w:r w:rsidRPr="5C2C7287">
        <w:rPr>
          <w:rFonts w:ascii="Calibri" w:hAnsi="Calibri" w:cs="Calibri"/>
          <w:lang w:val="en-AU"/>
        </w:rPr>
        <w:t xml:space="preserve">and is designed to </w:t>
      </w:r>
      <w:r w:rsidR="75D6B3C5" w:rsidRPr="5C2C7287">
        <w:rPr>
          <w:rFonts w:ascii="Calibri" w:hAnsi="Calibri" w:cs="Calibri"/>
          <w:lang w:val="en-AU"/>
        </w:rPr>
        <w:t>p</w:t>
      </w:r>
      <w:r w:rsidR="2E5B9453" w:rsidRPr="5C2C7287">
        <w:rPr>
          <w:rFonts w:ascii="Calibri" w:hAnsi="Calibri" w:cs="Calibri"/>
          <w:lang w:val="en-AU"/>
        </w:rPr>
        <w:t>rovide access to key health information</w:t>
      </w:r>
      <w:r w:rsidRPr="5C2C7287">
        <w:rPr>
          <w:rFonts w:ascii="Calibri" w:hAnsi="Calibri" w:cs="Calibri"/>
          <w:lang w:val="en-AU"/>
        </w:rPr>
        <w:t xml:space="preserve"> when it is needed, particularly in an emergency or when seeing a new healthcare provider.</w:t>
      </w:r>
    </w:p>
    <w:p w14:paraId="2EE500EA" w14:textId="77777777" w:rsidR="008770E2" w:rsidRDefault="0082364C" w:rsidP="008770E2">
      <w:pPr>
        <w:pStyle w:val="Heading2"/>
      </w:pPr>
      <w:bookmarkStart w:id="3" w:name="_Toc223353009"/>
      <w:bookmarkStart w:id="4" w:name="_Toc223353972"/>
      <w:bookmarkStart w:id="5" w:name="_Toc225926377"/>
      <w:r w:rsidRPr="0082364C">
        <w:rPr>
          <w:lang w:val="en-AU"/>
        </w:rPr>
        <w:t>Background to the review</w:t>
      </w:r>
      <w:bookmarkEnd w:id="3"/>
      <w:bookmarkEnd w:id="4"/>
      <w:bookmarkEnd w:id="5"/>
    </w:p>
    <w:p w14:paraId="74139487" w14:textId="3F9E16FF" w:rsidR="74B5172C" w:rsidRDefault="2ACAE874" w:rsidP="2EE5C5DA">
      <w:pPr>
        <w:rPr>
          <w:rFonts w:ascii="Calibri" w:eastAsia="Calibri" w:hAnsi="Calibri" w:cs="Calibri"/>
          <w:color w:val="000000" w:themeColor="text1"/>
          <w:lang w:val="en-AU"/>
        </w:rPr>
      </w:pPr>
      <w:r w:rsidRPr="5C2C7287">
        <w:rPr>
          <w:rFonts w:ascii="Calibri" w:eastAsia="Calibri" w:hAnsi="Calibri" w:cs="Calibri"/>
          <w:color w:val="000000" w:themeColor="text1"/>
          <w:lang w:val="en-AU"/>
        </w:rPr>
        <w:t>The</w:t>
      </w:r>
      <w:r w:rsidRPr="5C2C7287">
        <w:rPr>
          <w:rFonts w:ascii="Calibri" w:eastAsia="Calibri" w:hAnsi="Calibri" w:cs="Calibri"/>
          <w:i/>
          <w:iCs/>
          <w:color w:val="000000" w:themeColor="text1"/>
          <w:lang w:val="en-AU"/>
        </w:rPr>
        <w:t xml:space="preserve"> </w:t>
      </w:r>
      <w:r w:rsidRPr="5C2C7287">
        <w:rPr>
          <w:rFonts w:ascii="Calibri" w:eastAsia="Calibri" w:hAnsi="Calibri" w:cs="Calibri"/>
          <w:i/>
          <w:iCs/>
        </w:rPr>
        <w:t>My Health Records Regulation 2012</w:t>
      </w:r>
      <w:r w:rsidRPr="5C2C7287">
        <w:rPr>
          <w:rFonts w:ascii="Calibri" w:eastAsia="Calibri" w:hAnsi="Calibri" w:cs="Calibri"/>
        </w:rPr>
        <w:t xml:space="preserve"> and</w:t>
      </w:r>
      <w:r w:rsidRPr="5C2C7287">
        <w:rPr>
          <w:rFonts w:ascii="Calibri" w:eastAsia="Calibri" w:hAnsi="Calibri" w:cs="Calibri"/>
          <w:i/>
          <w:iCs/>
        </w:rPr>
        <w:t xml:space="preserve"> </w:t>
      </w:r>
      <w:r w:rsidRPr="5C2C7287">
        <w:rPr>
          <w:rFonts w:ascii="Calibri" w:eastAsia="Calibri" w:hAnsi="Calibri" w:cs="Calibri"/>
          <w:i/>
          <w:iCs/>
          <w:color w:val="000000" w:themeColor="text1"/>
          <w:lang w:val="en-AU"/>
        </w:rPr>
        <w:t xml:space="preserve">My Health Records Rule 2016 </w:t>
      </w:r>
      <w:r w:rsidRPr="5C2C7287">
        <w:rPr>
          <w:rFonts w:ascii="Calibri" w:eastAsia="Calibri" w:hAnsi="Calibri" w:cs="Calibri"/>
          <w:color w:val="000000" w:themeColor="text1"/>
          <w:lang w:val="en-AU"/>
        </w:rPr>
        <w:t xml:space="preserve">made under the </w:t>
      </w:r>
      <w:r w:rsidRPr="5C2C7287">
        <w:rPr>
          <w:rFonts w:ascii="Calibri" w:eastAsia="Calibri" w:hAnsi="Calibri" w:cs="Calibri"/>
          <w:i/>
          <w:iCs/>
          <w:color w:val="000000" w:themeColor="text1"/>
          <w:lang w:val="en-AU"/>
        </w:rPr>
        <w:t>My Health Records Act 2012</w:t>
      </w:r>
      <w:r w:rsidRPr="5C2C7287">
        <w:rPr>
          <w:rFonts w:ascii="Calibri" w:eastAsia="Calibri" w:hAnsi="Calibri" w:cs="Calibri"/>
          <w:color w:val="000000" w:themeColor="text1"/>
          <w:lang w:val="en-AU"/>
        </w:rPr>
        <w:t xml:space="preserve"> (</w:t>
      </w:r>
      <w:proofErr w:type="spellStart"/>
      <w:r w:rsidRPr="5C2C7287">
        <w:rPr>
          <w:rFonts w:ascii="Calibri" w:eastAsia="Calibri" w:hAnsi="Calibri" w:cs="Calibri"/>
          <w:color w:val="000000" w:themeColor="text1"/>
          <w:lang w:val="en-AU"/>
        </w:rPr>
        <w:t>Cth</w:t>
      </w:r>
      <w:proofErr w:type="spellEnd"/>
      <w:r w:rsidRPr="5C2C7287">
        <w:rPr>
          <w:rFonts w:ascii="Calibri" w:eastAsia="Calibri" w:hAnsi="Calibri" w:cs="Calibri"/>
          <w:color w:val="000000" w:themeColor="text1"/>
          <w:lang w:val="en-AU"/>
        </w:rPr>
        <w:t xml:space="preserve">) (MHR Act), </w:t>
      </w:r>
      <w:r w:rsidR="5C42CE7F" w:rsidRPr="5C2C7287">
        <w:rPr>
          <w:rFonts w:ascii="Calibri" w:eastAsia="Calibri" w:hAnsi="Calibri" w:cs="Calibri"/>
          <w:color w:val="000000" w:themeColor="text1"/>
          <w:lang w:val="en-AU"/>
        </w:rPr>
        <w:t xml:space="preserve">were due to </w:t>
      </w:r>
      <w:r w:rsidRPr="5C2C7287">
        <w:rPr>
          <w:rFonts w:ascii="Calibri" w:eastAsia="Calibri" w:hAnsi="Calibri" w:cs="Calibri"/>
          <w:color w:val="000000" w:themeColor="text1"/>
          <w:lang w:val="en-AU"/>
        </w:rPr>
        <w:t xml:space="preserve">sunset on 1 April 2026 in accordance with the </w:t>
      </w:r>
      <w:r w:rsidRPr="5C2C7287">
        <w:rPr>
          <w:rFonts w:ascii="Calibri" w:eastAsia="Calibri" w:hAnsi="Calibri" w:cs="Calibri"/>
          <w:i/>
          <w:iCs/>
          <w:color w:val="000000" w:themeColor="text1"/>
          <w:lang w:val="en-AU"/>
        </w:rPr>
        <w:t xml:space="preserve">Legislation Act 2003 </w:t>
      </w:r>
      <w:r w:rsidRPr="5C2C7287">
        <w:rPr>
          <w:rFonts w:ascii="Calibri" w:eastAsia="Calibri" w:hAnsi="Calibri" w:cs="Calibri"/>
          <w:color w:val="000000" w:themeColor="text1"/>
          <w:lang w:val="en-AU"/>
        </w:rPr>
        <w:t>(</w:t>
      </w:r>
      <w:proofErr w:type="spellStart"/>
      <w:r w:rsidRPr="5C2C7287">
        <w:rPr>
          <w:rFonts w:ascii="Calibri" w:eastAsia="Calibri" w:hAnsi="Calibri" w:cs="Calibri"/>
          <w:color w:val="000000" w:themeColor="text1"/>
          <w:lang w:val="en-AU"/>
        </w:rPr>
        <w:t>Cth</w:t>
      </w:r>
      <w:proofErr w:type="spellEnd"/>
      <w:r w:rsidRPr="5C2C7287">
        <w:rPr>
          <w:rFonts w:ascii="Calibri" w:eastAsia="Calibri" w:hAnsi="Calibri" w:cs="Calibri"/>
          <w:color w:val="000000" w:themeColor="text1"/>
          <w:lang w:val="en-AU"/>
        </w:rPr>
        <w:t xml:space="preserve">). A review and a public consultation undertaken in 2025 confirmed that the regulatory framework remains appropriate; however, minor amendments </w:t>
      </w:r>
      <w:r w:rsidR="75E96E38" w:rsidRPr="5C2C7287">
        <w:rPr>
          <w:rFonts w:ascii="Calibri" w:eastAsia="Calibri" w:hAnsi="Calibri" w:cs="Calibri"/>
          <w:color w:val="000000" w:themeColor="text1"/>
          <w:lang w:val="en-AU"/>
        </w:rPr>
        <w:t>we</w:t>
      </w:r>
      <w:r w:rsidRPr="5C2C7287">
        <w:rPr>
          <w:rFonts w:ascii="Calibri" w:eastAsia="Calibri" w:hAnsi="Calibri" w:cs="Calibri"/>
          <w:color w:val="000000" w:themeColor="text1"/>
          <w:lang w:val="en-AU"/>
        </w:rPr>
        <w:t xml:space="preserve">re recommended to modernise the </w:t>
      </w:r>
      <w:r w:rsidR="752B4421" w:rsidRPr="5C2C7287">
        <w:rPr>
          <w:rFonts w:ascii="Calibri" w:eastAsia="Calibri" w:hAnsi="Calibri" w:cs="Calibri"/>
          <w:color w:val="000000" w:themeColor="text1"/>
          <w:lang w:val="en-AU"/>
        </w:rPr>
        <w:t xml:space="preserve">Regulations and </w:t>
      </w:r>
      <w:r w:rsidRPr="5C2C7287">
        <w:rPr>
          <w:rFonts w:ascii="Calibri" w:eastAsia="Calibri" w:hAnsi="Calibri" w:cs="Calibri"/>
          <w:color w:val="000000" w:themeColor="text1"/>
          <w:lang w:val="en-AU"/>
        </w:rPr>
        <w:t>Rules, improve clarity, and address technical matters to support the ongoing operation of the</w:t>
      </w:r>
      <w:r w:rsidR="6A27A601" w:rsidRPr="5C2C7287">
        <w:rPr>
          <w:rFonts w:ascii="Calibri" w:eastAsia="Calibri" w:hAnsi="Calibri" w:cs="Calibri"/>
          <w:color w:val="000000" w:themeColor="text1"/>
          <w:lang w:val="en-AU"/>
        </w:rPr>
        <w:t xml:space="preserve"> </w:t>
      </w:r>
      <w:r w:rsidRPr="5C2C7287">
        <w:rPr>
          <w:rFonts w:ascii="Calibri" w:eastAsia="Calibri" w:hAnsi="Calibri" w:cs="Calibri"/>
          <w:color w:val="000000" w:themeColor="text1"/>
          <w:lang w:val="en-AU"/>
        </w:rPr>
        <w:t>MHR system.</w:t>
      </w:r>
    </w:p>
    <w:p w14:paraId="541CEBE1" w14:textId="52A10DA8" w:rsidR="00295868" w:rsidRDefault="00295868" w:rsidP="3D56BE42">
      <w:pPr>
        <w:rPr>
          <w:rFonts w:ascii="Calibri" w:eastAsia="Calibri" w:hAnsi="Calibri" w:cs="Calibri"/>
        </w:rPr>
      </w:pPr>
      <w:r w:rsidRPr="00295868">
        <w:rPr>
          <w:rFonts w:ascii="Calibri" w:eastAsia="Calibri" w:hAnsi="Calibri" w:cs="Calibri"/>
        </w:rPr>
        <w:t xml:space="preserve">This </w:t>
      </w:r>
      <w:r>
        <w:rPr>
          <w:rFonts w:ascii="Calibri" w:eastAsia="Calibri" w:hAnsi="Calibri" w:cs="Calibri"/>
        </w:rPr>
        <w:t>Frequently Asked Questions (</w:t>
      </w:r>
      <w:r w:rsidRPr="00295868">
        <w:rPr>
          <w:rFonts w:ascii="Calibri" w:eastAsia="Calibri" w:hAnsi="Calibri" w:cs="Calibri"/>
        </w:rPr>
        <w:t>FAQ</w:t>
      </w:r>
      <w:r>
        <w:rPr>
          <w:rFonts w:ascii="Calibri" w:eastAsia="Calibri" w:hAnsi="Calibri" w:cs="Calibri"/>
        </w:rPr>
        <w:t>) document</w:t>
      </w:r>
      <w:r w:rsidRPr="5C2C7287">
        <w:rPr>
          <w:rFonts w:ascii="Calibri" w:eastAsia="Calibri" w:hAnsi="Calibri" w:cs="Calibri"/>
        </w:rPr>
        <w:t xml:space="preserve"> provides a </w:t>
      </w:r>
      <w:r w:rsidR="7813AD23" w:rsidRPr="00295868">
        <w:rPr>
          <w:rFonts w:ascii="Calibri" w:eastAsia="Calibri" w:hAnsi="Calibri" w:cs="Calibri"/>
        </w:rPr>
        <w:t>high-level</w:t>
      </w:r>
      <w:r w:rsidRPr="00295868">
        <w:rPr>
          <w:rFonts w:ascii="Calibri" w:eastAsia="Calibri" w:hAnsi="Calibri" w:cs="Calibri"/>
        </w:rPr>
        <w:t xml:space="preserve"> overview of the remade My Health Record</w:t>
      </w:r>
      <w:r>
        <w:rPr>
          <w:rFonts w:ascii="Calibri" w:eastAsia="Calibri" w:hAnsi="Calibri" w:cs="Calibri"/>
        </w:rPr>
        <w:t xml:space="preserve">s </w:t>
      </w:r>
      <w:r w:rsidRPr="5C2C7287">
        <w:rPr>
          <w:rFonts w:ascii="Calibri" w:eastAsia="Calibri" w:hAnsi="Calibri" w:cs="Calibri"/>
        </w:rPr>
        <w:t>Rules and Regulations, focusing on key changes arising from the recent review and consultation process. The review was limited to remaking existing instruments due to sunsetting requirements and making targeted updates to improve clarity, consistency</w:t>
      </w:r>
      <w:r w:rsidRPr="00295868">
        <w:rPr>
          <w:rFonts w:ascii="Calibri" w:eastAsia="Calibri" w:hAnsi="Calibri" w:cs="Calibri"/>
        </w:rPr>
        <w:t xml:space="preserve"> and operational effectiveness; it did not revisit the underlying policy settings of the My Health Record framework or propose substantive changes to the </w:t>
      </w:r>
      <w:r w:rsidRPr="5C2C7287">
        <w:rPr>
          <w:rFonts w:ascii="Calibri" w:eastAsia="Calibri" w:hAnsi="Calibri" w:cs="Calibri"/>
          <w:i/>
          <w:iCs/>
        </w:rPr>
        <w:t>My Health Records Act 2012</w:t>
      </w:r>
      <w:r w:rsidRPr="00295868">
        <w:rPr>
          <w:rFonts w:ascii="Calibri" w:eastAsia="Calibri" w:hAnsi="Calibri" w:cs="Calibri"/>
        </w:rPr>
        <w:t>. Matters raised during consultation that fell outside the scope of the review</w:t>
      </w:r>
      <w:r>
        <w:rPr>
          <w:rFonts w:ascii="Calibri" w:eastAsia="Calibri" w:hAnsi="Calibri" w:cs="Calibri"/>
        </w:rPr>
        <w:t xml:space="preserve">, </w:t>
      </w:r>
      <w:r w:rsidRPr="00295868">
        <w:rPr>
          <w:rFonts w:ascii="Calibri" w:eastAsia="Calibri" w:hAnsi="Calibri" w:cs="Calibri"/>
        </w:rPr>
        <w:t>such as broader policy reform or future system enhancements</w:t>
      </w:r>
      <w:r>
        <w:rPr>
          <w:rFonts w:ascii="Calibri" w:eastAsia="Calibri" w:hAnsi="Calibri" w:cs="Calibri"/>
        </w:rPr>
        <w:t xml:space="preserve"> </w:t>
      </w:r>
      <w:r w:rsidRPr="00295868">
        <w:rPr>
          <w:rFonts w:ascii="Calibri" w:eastAsia="Calibri" w:hAnsi="Calibri" w:cs="Calibri"/>
        </w:rPr>
        <w:t xml:space="preserve">have been noted but were not progressed through these instruments. Further detail on consultation feedback and how it was considered is available in the </w:t>
      </w:r>
      <w:hyperlink r:id="rId12" w:history="1">
        <w:r w:rsidRPr="00AB3143">
          <w:rPr>
            <w:rStyle w:val="Hyperlink"/>
            <w:rFonts w:ascii="Calibri" w:eastAsia="Calibri" w:hAnsi="Calibri" w:cs="Calibri"/>
          </w:rPr>
          <w:t>Consultation Summary</w:t>
        </w:r>
      </w:hyperlink>
      <w:r w:rsidR="00AB3143">
        <w:rPr>
          <w:rFonts w:ascii="Calibri" w:eastAsia="Calibri" w:hAnsi="Calibri" w:cs="Calibri"/>
        </w:rPr>
        <w:t>.</w:t>
      </w:r>
      <w:r w:rsidR="00B35C62">
        <w:rPr>
          <w:rFonts w:ascii="Calibri" w:eastAsia="Calibri" w:hAnsi="Calibri" w:cs="Calibri"/>
        </w:rPr>
        <w:t xml:space="preserve"> </w:t>
      </w:r>
    </w:p>
    <w:p w14:paraId="6BE4B0AC" w14:textId="16A8224E" w:rsidR="00EF73F8" w:rsidRDefault="4D534FB3" w:rsidP="2EE5C5DA">
      <w:pPr>
        <w:rPr>
          <w:rFonts w:ascii="Calibri" w:eastAsia="Calibri" w:hAnsi="Calibri" w:cs="Calibri"/>
        </w:rPr>
      </w:pPr>
      <w:r w:rsidRPr="3D56BE42">
        <w:rPr>
          <w:rFonts w:ascii="Calibri" w:eastAsia="Calibri" w:hAnsi="Calibri" w:cs="Calibri"/>
        </w:rPr>
        <w:t>This FAQ aims to help stakeholders understand the nature of the updates and what, if anything, they may need to do in response.</w:t>
      </w:r>
    </w:p>
    <w:p w14:paraId="3A834ADC" w14:textId="02E541A6" w:rsidR="0082364C" w:rsidRPr="0082364C" w:rsidRDefault="0082364C" w:rsidP="008770E2">
      <w:pPr>
        <w:pStyle w:val="Heading2"/>
        <w:rPr>
          <w:b w:val="0"/>
          <w:lang w:val="en-AU"/>
        </w:rPr>
      </w:pPr>
      <w:bookmarkStart w:id="6" w:name="_Toc225926378"/>
      <w:r w:rsidRPr="0082364C">
        <w:rPr>
          <w:lang w:val="en-AU"/>
        </w:rPr>
        <w:t>Summary of changes</w:t>
      </w:r>
      <w:bookmarkEnd w:id="6"/>
    </w:p>
    <w:p w14:paraId="59DBBA34" w14:textId="77777777" w:rsidR="0082364C" w:rsidRPr="00030304" w:rsidRDefault="0082364C" w:rsidP="0082364C">
      <w:pPr>
        <w:rPr>
          <w:rFonts w:ascii="Calibri" w:eastAsia="Calibri" w:hAnsi="Calibri" w:cs="Calibri"/>
          <w:color w:val="000000" w:themeColor="text1"/>
          <w:lang w:val="en-AU"/>
        </w:rPr>
      </w:pPr>
      <w:r w:rsidRPr="00030304">
        <w:rPr>
          <w:rFonts w:ascii="Calibri" w:eastAsia="Calibri" w:hAnsi="Calibri" w:cs="Calibri"/>
          <w:color w:val="000000" w:themeColor="text1"/>
          <w:lang w:val="en-AU"/>
        </w:rPr>
        <w:t>The My Health Record (MHR) regulatory framework has been updated to ensure the system remains contemporary, clear and aligned with modern digital health practices. Key elements of earlier rules have been consolidated into a single instrument, while outdated or unnecessary provisions have been removed to support a simpler and more streamlined regulatory structure. </w:t>
      </w:r>
    </w:p>
    <w:p w14:paraId="5D834663" w14:textId="6F33D40B" w:rsidR="0082364C" w:rsidRPr="00030304" w:rsidRDefault="0082364C" w:rsidP="0082364C">
      <w:pPr>
        <w:rPr>
          <w:rFonts w:ascii="Calibri" w:eastAsia="Calibri" w:hAnsi="Calibri" w:cs="Calibri"/>
          <w:color w:val="000000" w:themeColor="text1"/>
          <w:lang w:val="en-AU"/>
        </w:rPr>
      </w:pPr>
      <w:r w:rsidRPr="00030304">
        <w:rPr>
          <w:rFonts w:ascii="Calibri" w:eastAsia="Calibri" w:hAnsi="Calibri" w:cs="Calibri"/>
          <w:color w:val="000000" w:themeColor="text1"/>
          <w:lang w:val="en-AU"/>
        </w:rPr>
        <w:t>These updates deliver necessary technical adjustments, improve clarity across the Regulations and Rules, and strengthen alignment with the </w:t>
      </w:r>
      <w:r w:rsidRPr="00F47C3F">
        <w:rPr>
          <w:rFonts w:ascii="Calibri" w:eastAsia="Calibri" w:hAnsi="Calibri" w:cs="Calibri"/>
          <w:i/>
          <w:iCs/>
          <w:color w:val="000000" w:themeColor="text1"/>
          <w:lang w:val="en-AU"/>
        </w:rPr>
        <w:t>My Health Records Act 2012</w:t>
      </w:r>
      <w:r w:rsidRPr="00030304">
        <w:rPr>
          <w:rFonts w:ascii="Calibri" w:eastAsia="Calibri" w:hAnsi="Calibri" w:cs="Calibri"/>
          <w:color w:val="000000" w:themeColor="text1"/>
          <w:lang w:val="en-AU"/>
        </w:rPr>
        <w:t> and broader digital health legislation. The new </w:t>
      </w:r>
      <w:r w:rsidRPr="00F47C3F">
        <w:rPr>
          <w:rFonts w:ascii="Calibri" w:eastAsia="Calibri" w:hAnsi="Calibri" w:cs="Calibri"/>
          <w:i/>
          <w:iCs/>
          <w:color w:val="000000" w:themeColor="text1"/>
          <w:lang w:val="en-AU"/>
        </w:rPr>
        <w:t>My Health Records Regulations 2026</w:t>
      </w:r>
      <w:r w:rsidRPr="00030304">
        <w:rPr>
          <w:rFonts w:ascii="Calibri" w:eastAsia="Calibri" w:hAnsi="Calibri" w:cs="Calibri"/>
          <w:color w:val="000000" w:themeColor="text1"/>
          <w:lang w:val="en-AU"/>
        </w:rPr>
        <w:t> incorporate targeted updates to definitions, governance references and the application of state and territory privacy provisions. The </w:t>
      </w:r>
      <w:r w:rsidRPr="00F47C3F">
        <w:rPr>
          <w:rFonts w:ascii="Calibri" w:eastAsia="Calibri" w:hAnsi="Calibri" w:cs="Calibri"/>
          <w:i/>
          <w:iCs/>
          <w:color w:val="000000" w:themeColor="text1"/>
          <w:lang w:val="en-AU"/>
        </w:rPr>
        <w:t>My Health Records Rules 2026</w:t>
      </w:r>
      <w:r w:rsidRPr="00030304">
        <w:rPr>
          <w:rFonts w:ascii="Calibri" w:eastAsia="Calibri" w:hAnsi="Calibri" w:cs="Calibri"/>
          <w:color w:val="000000" w:themeColor="text1"/>
          <w:lang w:val="en-AU"/>
        </w:rPr>
        <w:t> modernise and clarify operational requirements, including security, access, recordkeeping and registration obligations, while improving readability and supporting practical implementation across the sector.</w:t>
      </w:r>
    </w:p>
    <w:p w14:paraId="10303A94" w14:textId="6471721E" w:rsidR="0082364C" w:rsidRPr="00030304" w:rsidRDefault="0082364C" w:rsidP="0082364C">
      <w:pPr>
        <w:rPr>
          <w:rFonts w:ascii="Calibri" w:eastAsia="Calibri" w:hAnsi="Calibri" w:cs="Calibri"/>
          <w:color w:val="000000" w:themeColor="text1"/>
          <w:lang w:val="en-AU"/>
        </w:rPr>
      </w:pPr>
      <w:r w:rsidRPr="00030304">
        <w:rPr>
          <w:rFonts w:ascii="Calibri" w:eastAsia="Calibri" w:hAnsi="Calibri" w:cs="Calibri"/>
          <w:color w:val="000000" w:themeColor="text1"/>
          <w:lang w:val="en-AU"/>
        </w:rPr>
        <w:t>Importantly, the changes do not alter the purpose of the MHR system, reduce privacy or security protections, or change how consumers or providers interact with My Health Record. Strong safeguards remain in place, and existing consumer</w:t>
      </w:r>
      <w:r w:rsidRPr="00030304">
        <w:rPr>
          <w:rFonts w:ascii="Calibri" w:eastAsia="Calibri" w:hAnsi="Calibri" w:cs="Calibri"/>
          <w:color w:val="000000" w:themeColor="text1"/>
          <w:lang w:val="en-AU"/>
        </w:rPr>
        <w:noBreakHyphen/>
        <w:t>facing functionality continues unchanged.</w:t>
      </w:r>
    </w:p>
    <w:p w14:paraId="090A9AB0" w14:textId="59CA8916" w:rsidR="0082364C" w:rsidRPr="00420A85" w:rsidRDefault="0082364C" w:rsidP="2EE5C5DA">
      <w:r w:rsidRPr="00030304">
        <w:rPr>
          <w:rFonts w:ascii="Calibri" w:eastAsia="Calibri" w:hAnsi="Calibri" w:cs="Calibri"/>
          <w:color w:val="000000" w:themeColor="text1"/>
          <w:lang w:val="en-AU"/>
        </w:rPr>
        <w:t>These updates support ongoing system reliability, simplify regulatory expectations, and help providers and system users more easily locate and apply requirements. The changes commence</w:t>
      </w:r>
      <w:r w:rsidR="00C566FF">
        <w:rPr>
          <w:rFonts w:ascii="Calibri" w:eastAsia="Calibri" w:hAnsi="Calibri" w:cs="Calibri"/>
          <w:color w:val="000000" w:themeColor="text1"/>
          <w:lang w:val="en-AU"/>
        </w:rPr>
        <w:t>d</w:t>
      </w:r>
      <w:r w:rsidRPr="00030304">
        <w:rPr>
          <w:rFonts w:ascii="Calibri" w:eastAsia="Calibri" w:hAnsi="Calibri" w:cs="Calibri"/>
          <w:color w:val="000000" w:themeColor="text1"/>
          <w:lang w:val="en-AU"/>
        </w:rPr>
        <w:t> on 1 April 2026, with revised security, access and recordkeeping requirements applying from 1 October 2026 for existing participants, to allow organisations sufficient time to adjust.</w:t>
      </w:r>
    </w:p>
    <w:p w14:paraId="72F080ED" w14:textId="210E74FB" w:rsidR="56F49DC7" w:rsidRPr="00294CFC" w:rsidRDefault="0FC34589" w:rsidP="008770E2">
      <w:pPr>
        <w:pStyle w:val="Heading1"/>
        <w:rPr>
          <w:rStyle w:val="IntenseEmphasis"/>
          <w:b w:val="0"/>
          <w:bCs/>
          <w:sz w:val="28"/>
          <w:szCs w:val="28"/>
        </w:rPr>
      </w:pPr>
      <w:bookmarkStart w:id="7" w:name="_Toc223353010"/>
      <w:bookmarkStart w:id="8" w:name="_Toc223353973"/>
      <w:bookmarkStart w:id="9" w:name="_Toc225926379"/>
      <w:r w:rsidRPr="5C2C7287">
        <w:t>My Health Records Regulations 2026</w:t>
      </w:r>
      <w:bookmarkEnd w:id="7"/>
      <w:bookmarkEnd w:id="8"/>
      <w:bookmarkEnd w:id="9"/>
    </w:p>
    <w:p w14:paraId="36B870C3" w14:textId="35A8784F" w:rsidR="0C18B334" w:rsidRDefault="50CCA441" w:rsidP="008770E2">
      <w:pPr>
        <w:pStyle w:val="Heading2numbered"/>
        <w:rPr>
          <w:rFonts w:ascii="Calibri" w:eastAsia="Calibri" w:hAnsi="Calibri" w:cs="Calibri"/>
          <w:b/>
          <w:bCs/>
          <w:szCs w:val="24"/>
        </w:rPr>
      </w:pPr>
      <w:bookmarkStart w:id="10" w:name="_Toc223353011"/>
      <w:bookmarkStart w:id="11" w:name="_Toc223353974"/>
      <w:bookmarkStart w:id="12" w:name="_Toc225926380"/>
      <w:r>
        <w:t>Why were some definitions updated in the new MHR Regulation</w:t>
      </w:r>
      <w:r w:rsidR="20A440A0">
        <w:t>s</w:t>
      </w:r>
      <w:r>
        <w:t>?</w:t>
      </w:r>
      <w:bookmarkEnd w:id="10"/>
      <w:bookmarkEnd w:id="11"/>
      <w:bookmarkEnd w:id="12"/>
    </w:p>
    <w:p w14:paraId="5AA58C2D" w14:textId="6816C30C" w:rsidR="0C18B334" w:rsidRDefault="0C18B334" w:rsidP="2EE5C5DA">
      <w:pPr>
        <w:rPr>
          <w:rFonts w:ascii="Calibri" w:eastAsia="Calibri" w:hAnsi="Calibri" w:cs="Calibri"/>
        </w:rPr>
      </w:pPr>
      <w:r w:rsidRPr="2EE5C5DA">
        <w:rPr>
          <w:rFonts w:ascii="Calibri" w:eastAsia="Calibri" w:hAnsi="Calibri" w:cs="Calibri"/>
        </w:rPr>
        <w:t xml:space="preserve">The MHR system relies on the national Healthcare Identifiers Framework, governed by the </w:t>
      </w:r>
      <w:r w:rsidRPr="2EE5C5DA">
        <w:rPr>
          <w:rFonts w:ascii="Calibri" w:eastAsia="Calibri" w:hAnsi="Calibri" w:cs="Calibri"/>
          <w:i/>
          <w:iCs/>
        </w:rPr>
        <w:t xml:space="preserve">Healthcare Identifiers Act 2010 </w:t>
      </w:r>
      <w:r w:rsidRPr="2EE5C5DA">
        <w:rPr>
          <w:rFonts w:ascii="Calibri" w:eastAsia="Calibri" w:hAnsi="Calibri" w:cs="Calibri"/>
        </w:rPr>
        <w:t xml:space="preserve">(HID Act). To ensure consistency across digital health legislation, key definitions used in the HID Act have been incorporated into the new Regulation. This avoids duplication, supports modern drafting practice, and ensures consistent interpretation across related legislation. The 2012 Regulation previously reproduced </w:t>
      </w:r>
      <w:proofErr w:type="gramStart"/>
      <w:r w:rsidRPr="2EE5C5DA">
        <w:rPr>
          <w:rFonts w:ascii="Calibri" w:eastAsia="Calibri" w:hAnsi="Calibri" w:cs="Calibri"/>
        </w:rPr>
        <w:t>a number of</w:t>
      </w:r>
      <w:proofErr w:type="gramEnd"/>
      <w:r w:rsidRPr="2EE5C5DA">
        <w:rPr>
          <w:rFonts w:ascii="Calibri" w:eastAsia="Calibri" w:hAnsi="Calibri" w:cs="Calibri"/>
        </w:rPr>
        <w:t xml:space="preserve"> definitions from the Healthcare Identifiers </w:t>
      </w:r>
      <w:r w:rsidR="110FE605" w:rsidRPr="2EE5C5DA">
        <w:rPr>
          <w:rFonts w:ascii="Calibri" w:eastAsia="Calibri" w:hAnsi="Calibri" w:cs="Calibri"/>
        </w:rPr>
        <w:t>Regulations.</w:t>
      </w:r>
    </w:p>
    <w:p w14:paraId="321B6B38" w14:textId="1FD8CCF5" w:rsidR="0C18B334" w:rsidRDefault="50CCA441" w:rsidP="008770E2">
      <w:pPr>
        <w:pStyle w:val="Heading2numbered"/>
        <w:rPr>
          <w:rFonts w:ascii="Calibri" w:eastAsia="Calibri" w:hAnsi="Calibri" w:cs="Calibri"/>
          <w:b/>
          <w:bCs/>
          <w:szCs w:val="24"/>
        </w:rPr>
      </w:pPr>
      <w:bookmarkStart w:id="13" w:name="_Toc223353012"/>
      <w:bookmarkStart w:id="14" w:name="_Toc223353975"/>
      <w:bookmarkStart w:id="15" w:name="_Toc225926381"/>
      <w:r>
        <w:t>Why were governance references updated?</w:t>
      </w:r>
      <w:bookmarkEnd w:id="13"/>
      <w:bookmarkEnd w:id="14"/>
      <w:bookmarkEnd w:id="15"/>
    </w:p>
    <w:p w14:paraId="1A7F1A41" w14:textId="5DF06097" w:rsidR="0C18B334" w:rsidRDefault="0C18B334" w:rsidP="2EE5C5DA">
      <w:pPr>
        <w:rPr>
          <w:rFonts w:ascii="Calibri" w:eastAsia="Calibri" w:hAnsi="Calibri" w:cs="Calibri"/>
        </w:rPr>
      </w:pPr>
      <w:r w:rsidRPr="2EE5C5DA">
        <w:rPr>
          <w:rFonts w:ascii="Calibri" w:eastAsia="Calibri" w:hAnsi="Calibri" w:cs="Calibri"/>
        </w:rPr>
        <w:t>The 2012 Regulation referenced the Australian Health Ministers’ Advisory Council (AHMAC) as a relevant subcommittee of the Ministerial Council. The head of power enabling this provision was later removed from the MHR Act, meaning the provision no longer has legal effect. The new Regulation removes this outdated reference to reflect the current legislative framework.</w:t>
      </w:r>
    </w:p>
    <w:p w14:paraId="6EFC1F5C" w14:textId="0FF383BA" w:rsidR="0C18B334" w:rsidRDefault="50CCA441" w:rsidP="008770E2">
      <w:pPr>
        <w:pStyle w:val="Heading2numbered"/>
        <w:rPr>
          <w:rFonts w:ascii="Calibri" w:eastAsia="Calibri" w:hAnsi="Calibri" w:cs="Calibri"/>
          <w:b/>
          <w:bCs/>
          <w:szCs w:val="24"/>
        </w:rPr>
      </w:pPr>
      <w:bookmarkStart w:id="16" w:name="_Toc223353013"/>
      <w:bookmarkStart w:id="17" w:name="_Toc223353976"/>
      <w:bookmarkStart w:id="18" w:name="_Toc225926382"/>
      <w:r>
        <w:t>What changes were made to the preserved State and Territory privacy provisions?</w:t>
      </w:r>
      <w:bookmarkEnd w:id="16"/>
      <w:bookmarkEnd w:id="17"/>
      <w:bookmarkEnd w:id="18"/>
    </w:p>
    <w:p w14:paraId="45E3B81F" w14:textId="462D0A04" w:rsidR="0C18B334" w:rsidRDefault="17B14C67" w:rsidP="4AA07B65">
      <w:pPr>
        <w:rPr>
          <w:rFonts w:ascii="Calibri" w:eastAsia="Calibri" w:hAnsi="Calibri" w:cs="Calibri"/>
        </w:rPr>
      </w:pPr>
      <w:r w:rsidRPr="4AA07B65">
        <w:rPr>
          <w:rFonts w:ascii="Calibri" w:eastAsia="Calibri" w:hAnsi="Calibri" w:cs="Calibri"/>
        </w:rPr>
        <w:t>The new Regulation</w:t>
      </w:r>
      <w:r w:rsidR="1BC451E8" w:rsidRPr="4AA07B65">
        <w:rPr>
          <w:rFonts w:ascii="Calibri" w:eastAsia="Calibri" w:hAnsi="Calibri" w:cs="Calibri"/>
        </w:rPr>
        <w:t>s</w:t>
      </w:r>
      <w:r w:rsidRPr="4AA07B65">
        <w:rPr>
          <w:rFonts w:ascii="Calibri" w:eastAsia="Calibri" w:hAnsi="Calibri" w:cs="Calibri"/>
        </w:rPr>
        <w:t xml:space="preserve"> </w:t>
      </w:r>
      <w:r w:rsidR="54C83E88" w:rsidRPr="4AA07B65">
        <w:rPr>
          <w:rFonts w:ascii="Calibri" w:eastAsia="Calibri" w:hAnsi="Calibri" w:cs="Calibri"/>
        </w:rPr>
        <w:t>update</w:t>
      </w:r>
      <w:r w:rsidRPr="4AA07B65">
        <w:rPr>
          <w:rFonts w:ascii="Calibri" w:eastAsia="Calibri" w:hAnsi="Calibri" w:cs="Calibri"/>
        </w:rPr>
        <w:t xml:space="preserve"> the list of preserved privacy provisions to reflect amendments made by </w:t>
      </w:r>
      <w:r w:rsidR="7785140E" w:rsidRPr="4AA07B65">
        <w:rPr>
          <w:rFonts w:ascii="Calibri" w:eastAsia="Calibri" w:hAnsi="Calibri" w:cs="Calibri"/>
        </w:rPr>
        <w:t>S</w:t>
      </w:r>
      <w:r w:rsidRPr="4AA07B65">
        <w:rPr>
          <w:rFonts w:ascii="Calibri" w:eastAsia="Calibri" w:hAnsi="Calibri" w:cs="Calibri"/>
        </w:rPr>
        <w:t xml:space="preserve">tates and </w:t>
      </w:r>
      <w:r w:rsidR="4309CDCB" w:rsidRPr="4AA07B65">
        <w:rPr>
          <w:rFonts w:ascii="Calibri" w:eastAsia="Calibri" w:hAnsi="Calibri" w:cs="Calibri"/>
        </w:rPr>
        <w:t>T</w:t>
      </w:r>
      <w:r w:rsidRPr="4AA07B65">
        <w:rPr>
          <w:rFonts w:ascii="Calibri" w:eastAsia="Calibri" w:hAnsi="Calibri" w:cs="Calibri"/>
        </w:rPr>
        <w:t>erritories since</w:t>
      </w:r>
      <w:r w:rsidR="769CA769" w:rsidRPr="4AA07B65">
        <w:rPr>
          <w:rFonts w:ascii="Calibri" w:eastAsia="Calibri" w:hAnsi="Calibri" w:cs="Calibri"/>
        </w:rPr>
        <w:t xml:space="preserve"> the preserved provisions were agreed and included in the</w:t>
      </w:r>
      <w:r w:rsidRPr="4AA07B65">
        <w:rPr>
          <w:rFonts w:ascii="Calibri" w:eastAsia="Calibri" w:hAnsi="Calibri" w:cs="Calibri"/>
        </w:rPr>
        <w:t xml:space="preserve"> 2012</w:t>
      </w:r>
      <w:r w:rsidR="7314486F" w:rsidRPr="4AA07B65">
        <w:rPr>
          <w:rFonts w:ascii="Calibri" w:eastAsia="Calibri" w:hAnsi="Calibri" w:cs="Calibri"/>
        </w:rPr>
        <w:t xml:space="preserve"> Regulations</w:t>
      </w:r>
      <w:r w:rsidRPr="4AA07B65">
        <w:rPr>
          <w:rFonts w:ascii="Calibri" w:eastAsia="Calibri" w:hAnsi="Calibri" w:cs="Calibri"/>
        </w:rPr>
        <w:t>. Some provisions previously preserved have since been repealed in their local jurisdictions, and the updated Regulation</w:t>
      </w:r>
      <w:r w:rsidR="6B2A5E3A" w:rsidRPr="4AA07B65">
        <w:rPr>
          <w:rFonts w:ascii="Calibri" w:eastAsia="Calibri" w:hAnsi="Calibri" w:cs="Calibri"/>
        </w:rPr>
        <w:t>s</w:t>
      </w:r>
      <w:r w:rsidRPr="4AA07B65">
        <w:rPr>
          <w:rFonts w:ascii="Calibri" w:eastAsia="Calibri" w:hAnsi="Calibri" w:cs="Calibri"/>
        </w:rPr>
        <w:t xml:space="preserve"> </w:t>
      </w:r>
      <w:r w:rsidR="3B3E0287" w:rsidRPr="4AA07B65">
        <w:rPr>
          <w:rFonts w:ascii="Calibri" w:eastAsia="Calibri" w:hAnsi="Calibri" w:cs="Calibri"/>
        </w:rPr>
        <w:t>align</w:t>
      </w:r>
      <w:r w:rsidRPr="4AA07B65">
        <w:rPr>
          <w:rFonts w:ascii="Calibri" w:eastAsia="Calibri" w:hAnsi="Calibri" w:cs="Calibri"/>
        </w:rPr>
        <w:t xml:space="preserve"> with these changes.</w:t>
      </w:r>
    </w:p>
    <w:p w14:paraId="79986D31" w14:textId="013D3818" w:rsidR="0C18B334" w:rsidRDefault="50CCA441" w:rsidP="008770E2">
      <w:pPr>
        <w:pStyle w:val="Heading2numbered"/>
        <w:rPr>
          <w:rFonts w:ascii="Calibri" w:eastAsia="Calibri" w:hAnsi="Calibri" w:cs="Calibri"/>
          <w:b/>
          <w:bCs/>
          <w:szCs w:val="24"/>
        </w:rPr>
      </w:pPr>
      <w:bookmarkStart w:id="19" w:name="_Toc223353014"/>
      <w:bookmarkStart w:id="20" w:name="_Toc223353977"/>
      <w:bookmarkStart w:id="21" w:name="_Toc225926383"/>
      <w:r>
        <w:t>What do the preserved privacy provisions do?</w:t>
      </w:r>
      <w:bookmarkEnd w:id="19"/>
      <w:bookmarkEnd w:id="20"/>
      <w:bookmarkEnd w:id="21"/>
    </w:p>
    <w:p w14:paraId="0382A04A" w14:textId="0795C891" w:rsidR="0C18B334" w:rsidRDefault="50CCA441" w:rsidP="008E6792">
      <w:pPr>
        <w:spacing w:after="0" w:line="300" w:lineRule="auto"/>
        <w:rPr>
          <w:rFonts w:ascii="Calibri" w:eastAsia="Calibri" w:hAnsi="Calibri" w:cs="Calibri"/>
        </w:rPr>
      </w:pPr>
      <w:r w:rsidRPr="5C2C7287">
        <w:rPr>
          <w:rFonts w:ascii="Calibri" w:eastAsia="Calibri" w:hAnsi="Calibri" w:cs="Calibri"/>
        </w:rPr>
        <w:t>Preserved privacy provisions act as an exception to the MHR Act’s standard settings</w:t>
      </w:r>
      <w:r w:rsidR="42A882FF" w:rsidRPr="5C2C7287">
        <w:rPr>
          <w:rFonts w:ascii="Calibri" w:eastAsia="Calibri" w:hAnsi="Calibri" w:cs="Calibri"/>
        </w:rPr>
        <w:t xml:space="preserve"> which allow information to be shared to an individual’s My Health Record, unless the individual has expressly requested that the information not be shared</w:t>
      </w:r>
      <w:r w:rsidRPr="5C2C7287">
        <w:rPr>
          <w:rFonts w:ascii="Calibri" w:eastAsia="Calibri" w:hAnsi="Calibri" w:cs="Calibri"/>
        </w:rPr>
        <w:t xml:space="preserve">. While the MHR Act generally allows information to be uploaded unless a person </w:t>
      </w:r>
      <w:r w:rsidR="753371F2" w:rsidRPr="5C2C7287">
        <w:rPr>
          <w:rFonts w:ascii="Calibri" w:eastAsia="Calibri" w:hAnsi="Calibri" w:cs="Calibri"/>
        </w:rPr>
        <w:t xml:space="preserve">directs </w:t>
      </w:r>
      <w:r w:rsidR="753371F2" w:rsidRPr="5C2C7287">
        <w:rPr>
          <w:rFonts w:ascii="Segoe UI" w:eastAsia="Segoe UI" w:hAnsi="Segoe UI" w:cs="Segoe UI"/>
          <w:sz w:val="21"/>
          <w:szCs w:val="21"/>
        </w:rPr>
        <w:t xml:space="preserve">that specific information not </w:t>
      </w:r>
      <w:proofErr w:type="gramStart"/>
      <w:r w:rsidR="753371F2" w:rsidRPr="5C2C7287">
        <w:rPr>
          <w:rFonts w:ascii="Segoe UI" w:eastAsia="Segoe UI" w:hAnsi="Segoe UI" w:cs="Segoe UI"/>
          <w:sz w:val="21"/>
          <w:szCs w:val="21"/>
        </w:rPr>
        <w:t>be</w:t>
      </w:r>
      <w:proofErr w:type="gramEnd"/>
      <w:r w:rsidR="753371F2" w:rsidRPr="5C2C7287">
        <w:rPr>
          <w:rFonts w:ascii="Segoe UI" w:eastAsia="Segoe UI" w:hAnsi="Segoe UI" w:cs="Segoe UI"/>
          <w:sz w:val="21"/>
          <w:szCs w:val="21"/>
        </w:rPr>
        <w:t xml:space="preserve"> shared</w:t>
      </w:r>
      <w:r w:rsidRPr="5C2C7287">
        <w:rPr>
          <w:rFonts w:ascii="Calibri" w:eastAsia="Calibri" w:hAnsi="Calibri" w:cs="Calibri"/>
        </w:rPr>
        <w:t xml:space="preserve">, the preserved provisions require </w:t>
      </w:r>
      <w:r w:rsidR="747B5352" w:rsidRPr="5C2C7287">
        <w:rPr>
          <w:rFonts w:ascii="Calibri" w:eastAsia="Calibri" w:hAnsi="Calibri" w:cs="Calibri"/>
        </w:rPr>
        <w:t xml:space="preserve">the application of local laws, which require </w:t>
      </w:r>
      <w:r w:rsidRPr="5C2C7287">
        <w:rPr>
          <w:rFonts w:ascii="Calibri" w:eastAsia="Calibri" w:hAnsi="Calibri" w:cs="Calibri"/>
        </w:rPr>
        <w:t xml:space="preserve">explicit consent from the individual before certain information can be uploaded. </w:t>
      </w:r>
    </w:p>
    <w:p w14:paraId="3247A5F3" w14:textId="53BDEC07" w:rsidR="0C18B334" w:rsidRDefault="50CCA441" w:rsidP="008770E2">
      <w:pPr>
        <w:pStyle w:val="Heading2numbered"/>
        <w:rPr>
          <w:rFonts w:ascii="Calibri" w:eastAsia="Calibri" w:hAnsi="Calibri" w:cs="Calibri"/>
          <w:b/>
          <w:bCs/>
          <w:szCs w:val="24"/>
        </w:rPr>
      </w:pPr>
      <w:bookmarkStart w:id="22" w:name="_Toc223353015"/>
      <w:bookmarkStart w:id="23" w:name="_Toc223353978"/>
      <w:bookmarkStart w:id="24" w:name="_Toc225926384"/>
      <w:r>
        <w:t>Why weren’t the remaining preserved privacy provisions removed?</w:t>
      </w:r>
      <w:bookmarkEnd w:id="22"/>
      <w:bookmarkEnd w:id="23"/>
      <w:bookmarkEnd w:id="24"/>
    </w:p>
    <w:p w14:paraId="7832B21A" w14:textId="34B07B19" w:rsidR="00EF73F8" w:rsidRDefault="0C18B334" w:rsidP="2EE5C5DA">
      <w:pPr>
        <w:rPr>
          <w:rFonts w:ascii="Calibri" w:eastAsia="Calibri" w:hAnsi="Calibri" w:cs="Calibri"/>
        </w:rPr>
      </w:pPr>
      <w:r w:rsidRPr="2EE5C5DA">
        <w:rPr>
          <w:rFonts w:ascii="Calibri" w:eastAsia="Calibri" w:hAnsi="Calibri" w:cs="Calibri"/>
        </w:rPr>
        <w:t>As part of work to implement the Share by Default program, the Department consulted with states and territories on the possible removal of the remaining preserved provisions. Several jurisdictions indicated that their provisions remained appropriate and should continue to be preserved. As a result, the preserved privacy provisions remain in place. The Department continues to work with jurisdictions toward a nationally consistent approach to what information may be uploaded to the M</w:t>
      </w:r>
      <w:r w:rsidR="7A2B6D33" w:rsidRPr="2EE5C5DA">
        <w:rPr>
          <w:rFonts w:ascii="Calibri" w:eastAsia="Calibri" w:hAnsi="Calibri" w:cs="Calibri"/>
        </w:rPr>
        <w:t>HR</w:t>
      </w:r>
      <w:r w:rsidRPr="2EE5C5DA">
        <w:rPr>
          <w:rFonts w:ascii="Calibri" w:eastAsia="Calibri" w:hAnsi="Calibri" w:cs="Calibri"/>
        </w:rPr>
        <w:t>.</w:t>
      </w:r>
      <w:r w:rsidR="49CA2901" w:rsidRPr="3D9DE22E">
        <w:rPr>
          <w:rFonts w:ascii="Calibri" w:eastAsia="Calibri" w:hAnsi="Calibri" w:cs="Calibri"/>
        </w:rPr>
        <w:t xml:space="preserve"> Any future changes would be considered through inter</w:t>
      </w:r>
      <w:r w:rsidR="49CA2901" w:rsidRPr="3D9DE22E">
        <w:rPr>
          <w:rFonts w:ascii="Cambria Math" w:eastAsia="Calibri" w:hAnsi="Cambria Math" w:cs="Cambria Math"/>
        </w:rPr>
        <w:t>‑</w:t>
      </w:r>
      <w:r w:rsidR="49CA2901" w:rsidRPr="3D9DE22E">
        <w:rPr>
          <w:rFonts w:ascii="Calibri" w:eastAsia="Calibri" w:hAnsi="Calibri" w:cs="Calibri"/>
        </w:rPr>
        <w:t>jurisdictional processes and communicated with appropriate lead time.</w:t>
      </w:r>
    </w:p>
    <w:p w14:paraId="5EEC0F27" w14:textId="6A2D36EB" w:rsidR="56F49DC7" w:rsidRPr="00420A85" w:rsidRDefault="0FC34589" w:rsidP="008770E2">
      <w:pPr>
        <w:pStyle w:val="Heading1"/>
      </w:pPr>
      <w:bookmarkStart w:id="25" w:name="_Toc223353016"/>
      <w:bookmarkStart w:id="26" w:name="_Toc223353979"/>
      <w:bookmarkStart w:id="27" w:name="_Toc225926385"/>
      <w:r w:rsidRPr="5C2C7287">
        <w:t>My Health Records Rules 2026</w:t>
      </w:r>
      <w:bookmarkEnd w:id="25"/>
      <w:bookmarkEnd w:id="26"/>
      <w:bookmarkEnd w:id="27"/>
    </w:p>
    <w:p w14:paraId="4033F7CB" w14:textId="5BF7C512" w:rsidR="1A121EDA" w:rsidRDefault="1FCA2D92" w:rsidP="008770E2">
      <w:pPr>
        <w:pStyle w:val="Heading2numbered"/>
        <w:rPr>
          <w:rFonts w:ascii="Calibri" w:eastAsia="Calibri" w:hAnsi="Calibri" w:cs="Calibri"/>
          <w:b/>
          <w:bCs/>
          <w:szCs w:val="24"/>
        </w:rPr>
      </w:pPr>
      <w:bookmarkStart w:id="28" w:name="_Toc223353017"/>
      <w:bookmarkStart w:id="29" w:name="_Toc223353980"/>
      <w:bookmarkStart w:id="30" w:name="_Toc225926386"/>
      <w:r>
        <w:t xml:space="preserve">What’s </w:t>
      </w:r>
      <w:proofErr w:type="gramStart"/>
      <w:r>
        <w:t>actually changed</w:t>
      </w:r>
      <w:proofErr w:type="gramEnd"/>
      <w:r>
        <w:t>?</w:t>
      </w:r>
      <w:bookmarkEnd w:id="28"/>
      <w:bookmarkEnd w:id="29"/>
      <w:bookmarkEnd w:id="30"/>
    </w:p>
    <w:p w14:paraId="6FBC7B0D" w14:textId="75EEC969" w:rsidR="1A121EDA" w:rsidRDefault="1A121EDA" w:rsidP="1B1DF390">
      <w:pPr>
        <w:rPr>
          <w:rFonts w:ascii="Calibri" w:eastAsia="Calibri" w:hAnsi="Calibri" w:cs="Calibri"/>
        </w:rPr>
      </w:pPr>
      <w:r w:rsidRPr="4AA07B65">
        <w:rPr>
          <w:rFonts w:ascii="Calibri" w:eastAsia="Calibri" w:hAnsi="Calibri" w:cs="Calibri"/>
        </w:rPr>
        <w:t>Several p</w:t>
      </w:r>
      <w:r w:rsidR="273B92B3" w:rsidRPr="4AA07B65">
        <w:rPr>
          <w:rFonts w:ascii="Calibri" w:eastAsia="Calibri" w:hAnsi="Calibri" w:cs="Calibri"/>
        </w:rPr>
        <w:t>rovisions</w:t>
      </w:r>
      <w:r w:rsidRPr="4AA07B65">
        <w:rPr>
          <w:rFonts w:ascii="Calibri" w:eastAsia="Calibri" w:hAnsi="Calibri" w:cs="Calibri"/>
        </w:rPr>
        <w:t xml:space="preserve"> of the M</w:t>
      </w:r>
      <w:r w:rsidR="2EE9AFEE" w:rsidRPr="4AA07B65">
        <w:rPr>
          <w:rFonts w:ascii="Calibri" w:eastAsia="Calibri" w:hAnsi="Calibri" w:cs="Calibri"/>
        </w:rPr>
        <w:t xml:space="preserve">HR </w:t>
      </w:r>
      <w:r w:rsidRPr="4AA07B65">
        <w:rPr>
          <w:rFonts w:ascii="Calibri" w:eastAsia="Calibri" w:hAnsi="Calibri" w:cs="Calibri"/>
        </w:rPr>
        <w:t xml:space="preserve">Rules have been updated to make them clearer, more modern and easier to apply. The changes focus on simplifying concepts that are no longer needed, removing outdated language, and aligning the rules with how the </w:t>
      </w:r>
      <w:r w:rsidR="7C495E31" w:rsidRPr="4AA07B65">
        <w:rPr>
          <w:rFonts w:ascii="Calibri" w:eastAsia="Calibri" w:hAnsi="Calibri" w:cs="Calibri"/>
        </w:rPr>
        <w:t xml:space="preserve">MHR </w:t>
      </w:r>
      <w:r w:rsidRPr="4AA07B65">
        <w:rPr>
          <w:rFonts w:ascii="Calibri" w:eastAsia="Calibri" w:hAnsi="Calibri" w:cs="Calibri"/>
        </w:rPr>
        <w:t>system operates today. Many provisions were originally written for a very early version of the M</w:t>
      </w:r>
      <w:r w:rsidR="6374F0AF" w:rsidRPr="4AA07B65">
        <w:rPr>
          <w:rFonts w:ascii="Calibri" w:eastAsia="Calibri" w:hAnsi="Calibri" w:cs="Calibri"/>
        </w:rPr>
        <w:t>HR</w:t>
      </w:r>
      <w:r w:rsidRPr="4AA07B65">
        <w:rPr>
          <w:rFonts w:ascii="Calibri" w:eastAsia="Calibri" w:hAnsi="Calibri" w:cs="Calibri"/>
        </w:rPr>
        <w:t xml:space="preserve"> system. The revisions support more modern security practices and give the </w:t>
      </w:r>
      <w:r w:rsidR="7238DF90" w:rsidRPr="4AA07B65">
        <w:rPr>
          <w:rFonts w:ascii="Calibri" w:eastAsia="Calibri" w:hAnsi="Calibri" w:cs="Calibri"/>
        </w:rPr>
        <w:t>System Operator</w:t>
      </w:r>
      <w:r w:rsidRPr="4AA07B65">
        <w:rPr>
          <w:rFonts w:ascii="Calibri" w:eastAsia="Calibri" w:hAnsi="Calibri" w:cs="Calibri"/>
        </w:rPr>
        <w:t xml:space="preserve"> flexibility to introduce new capabilities as technology and healthcare needs evolve. Importantly, these updates do not change how people use M</w:t>
      </w:r>
      <w:r w:rsidR="5A4EEA8F" w:rsidRPr="4AA07B65">
        <w:rPr>
          <w:rFonts w:ascii="Calibri" w:eastAsia="Calibri" w:hAnsi="Calibri" w:cs="Calibri"/>
        </w:rPr>
        <w:t xml:space="preserve">HR </w:t>
      </w:r>
      <w:r w:rsidRPr="4AA07B65">
        <w:rPr>
          <w:rFonts w:ascii="Calibri" w:eastAsia="Calibri" w:hAnsi="Calibri" w:cs="Calibri"/>
        </w:rPr>
        <w:t>day‑to‑day, and there is no reduction in privacy protections or consumer controls.</w:t>
      </w:r>
      <w:r w:rsidR="4A51D154" w:rsidRPr="4AA07B65">
        <w:rPr>
          <w:rFonts w:ascii="Calibri" w:eastAsia="Calibri" w:hAnsi="Calibri" w:cs="Calibri"/>
        </w:rPr>
        <w:t xml:space="preserve"> The Rules are now more technology‑neutral, avoiding prescription of specific mechanisms so the system can adopt contemporary safeguards without legislative amendment.</w:t>
      </w:r>
    </w:p>
    <w:p w14:paraId="50D66FB9" w14:textId="0E3E4FF6" w:rsidR="1A121EDA" w:rsidRDefault="1FCA2D92" w:rsidP="008770E2">
      <w:pPr>
        <w:pStyle w:val="Heading2numbered"/>
        <w:rPr>
          <w:rFonts w:ascii="Calibri" w:eastAsia="Calibri" w:hAnsi="Calibri" w:cs="Calibri"/>
          <w:b/>
          <w:bCs/>
          <w:szCs w:val="24"/>
        </w:rPr>
      </w:pPr>
      <w:bookmarkStart w:id="31" w:name="_Toc223353018"/>
      <w:bookmarkStart w:id="32" w:name="_Toc223353981"/>
      <w:bookmarkStart w:id="33" w:name="_Toc225926387"/>
      <w:r>
        <w:t xml:space="preserve">Why were the </w:t>
      </w:r>
      <w:r w:rsidR="76D2BC17">
        <w:t>R</w:t>
      </w:r>
      <w:r>
        <w:t>ules updated?</w:t>
      </w:r>
      <w:bookmarkEnd w:id="31"/>
      <w:bookmarkEnd w:id="32"/>
      <w:bookmarkEnd w:id="33"/>
    </w:p>
    <w:p w14:paraId="2D181C53" w14:textId="46EDA7DE" w:rsidR="2EE5C5DA" w:rsidRPr="00E01FEA" w:rsidRDefault="1A121EDA" w:rsidP="66606DCC">
      <w:pPr>
        <w:spacing w:after="0" w:line="300" w:lineRule="auto"/>
        <w:rPr>
          <w:rFonts w:ascii="Calibri" w:eastAsia="Calibri" w:hAnsi="Calibri" w:cs="Calibri"/>
        </w:rPr>
      </w:pPr>
      <w:r w:rsidRPr="4AA07B65">
        <w:rPr>
          <w:rFonts w:ascii="Calibri" w:eastAsia="Calibri" w:hAnsi="Calibri" w:cs="Calibri"/>
        </w:rPr>
        <w:t xml:space="preserve">The rules were written more than a decade ago, and while they </w:t>
      </w:r>
      <w:r w:rsidR="007224FD" w:rsidRPr="4AA07B65">
        <w:rPr>
          <w:rFonts w:ascii="Calibri" w:eastAsia="Calibri" w:hAnsi="Calibri" w:cs="Calibri"/>
        </w:rPr>
        <w:t>were</w:t>
      </w:r>
      <w:r w:rsidRPr="4AA07B65">
        <w:rPr>
          <w:rFonts w:ascii="Calibri" w:eastAsia="Calibri" w:hAnsi="Calibri" w:cs="Calibri"/>
        </w:rPr>
        <w:t xml:space="preserve"> amended over time, some p</w:t>
      </w:r>
      <w:r w:rsidR="22D01CBD" w:rsidRPr="4AA07B65">
        <w:rPr>
          <w:rFonts w:ascii="Calibri" w:eastAsia="Calibri" w:hAnsi="Calibri" w:cs="Calibri"/>
        </w:rPr>
        <w:t>rovision</w:t>
      </w:r>
      <w:r w:rsidRPr="4AA07B65">
        <w:rPr>
          <w:rFonts w:ascii="Calibri" w:eastAsia="Calibri" w:hAnsi="Calibri" w:cs="Calibri"/>
        </w:rPr>
        <w:t xml:space="preserve">s were no longer suitable for supporting the </w:t>
      </w:r>
      <w:r w:rsidR="1A450426" w:rsidRPr="4AA07B65">
        <w:rPr>
          <w:rFonts w:ascii="Calibri" w:eastAsia="Calibri" w:hAnsi="Calibri" w:cs="Calibri"/>
        </w:rPr>
        <w:t xml:space="preserve">MHR </w:t>
      </w:r>
      <w:r w:rsidRPr="4AA07B65">
        <w:rPr>
          <w:rFonts w:ascii="Calibri" w:eastAsia="Calibri" w:hAnsi="Calibri" w:cs="Calibri"/>
        </w:rPr>
        <w:t xml:space="preserve">system over the next decade. Technology, cyber security, clinical workflows, and digital health policy have all changed significantly, and the rules </w:t>
      </w:r>
      <w:r w:rsidR="007224FD" w:rsidRPr="4AA07B65">
        <w:rPr>
          <w:rFonts w:ascii="Calibri" w:eastAsia="Calibri" w:hAnsi="Calibri" w:cs="Calibri"/>
        </w:rPr>
        <w:t>need</w:t>
      </w:r>
      <w:r w:rsidRPr="4AA07B65">
        <w:rPr>
          <w:rFonts w:ascii="Calibri" w:eastAsia="Calibri" w:hAnsi="Calibri" w:cs="Calibri"/>
        </w:rPr>
        <w:t xml:space="preserve"> to evolve as well. The updates remove elements that are outdated or unused, which makes the </w:t>
      </w:r>
      <w:r w:rsidR="2080506D" w:rsidRPr="4AA07B65">
        <w:rPr>
          <w:rFonts w:ascii="Calibri" w:eastAsia="Calibri" w:hAnsi="Calibri" w:cs="Calibri"/>
        </w:rPr>
        <w:t>rules</w:t>
      </w:r>
      <w:r w:rsidRPr="4AA07B65">
        <w:rPr>
          <w:rFonts w:ascii="Calibri" w:eastAsia="Calibri" w:hAnsi="Calibri" w:cs="Calibri"/>
        </w:rPr>
        <w:t xml:space="preserve"> significantly easier for healthcare providers, vendors, and consumers to understand. They also modernise security and data-retention </w:t>
      </w:r>
      <w:r w:rsidR="0C9013B3" w:rsidRPr="4AA07B65">
        <w:rPr>
          <w:rFonts w:ascii="Calibri" w:eastAsia="Calibri" w:hAnsi="Calibri" w:cs="Calibri"/>
        </w:rPr>
        <w:t>settings,</w:t>
      </w:r>
      <w:r w:rsidRPr="4AA07B65">
        <w:rPr>
          <w:rFonts w:ascii="Calibri" w:eastAsia="Calibri" w:hAnsi="Calibri" w:cs="Calibri"/>
        </w:rPr>
        <w:t xml:space="preserve"> so they align with contemporary government information‑management practices. Overall, the updates ensure the legislative framework remains “fit for purpose” as the </w:t>
      </w:r>
      <w:r w:rsidR="3DD8FCA4" w:rsidRPr="4AA07B65">
        <w:rPr>
          <w:rFonts w:ascii="Calibri" w:eastAsia="Calibri" w:hAnsi="Calibri" w:cs="Calibri"/>
        </w:rPr>
        <w:t xml:space="preserve">MHR </w:t>
      </w:r>
      <w:r w:rsidRPr="4AA07B65">
        <w:rPr>
          <w:rFonts w:ascii="Calibri" w:eastAsia="Calibri" w:hAnsi="Calibri" w:cs="Calibri"/>
        </w:rPr>
        <w:t>system grows and adapts</w:t>
      </w:r>
      <w:r w:rsidR="63B77A29" w:rsidRPr="4AA07B65">
        <w:rPr>
          <w:rFonts w:ascii="Calibri" w:eastAsia="Calibri" w:hAnsi="Calibri" w:cs="Calibri"/>
        </w:rPr>
        <w:t>. T</w:t>
      </w:r>
      <w:r w:rsidRPr="4AA07B65">
        <w:rPr>
          <w:rFonts w:ascii="Calibri" w:eastAsia="Calibri" w:hAnsi="Calibri" w:cs="Calibri"/>
        </w:rPr>
        <w:t>h</w:t>
      </w:r>
      <w:r w:rsidR="2AD3942B" w:rsidRPr="4AA07B65">
        <w:rPr>
          <w:rFonts w:ascii="Calibri" w:eastAsia="Calibri" w:hAnsi="Calibri" w:cs="Calibri"/>
        </w:rPr>
        <w:t xml:space="preserve">e new rules reflect </w:t>
      </w:r>
      <w:proofErr w:type="gramStart"/>
      <w:r w:rsidRPr="4AA07B65">
        <w:rPr>
          <w:rFonts w:ascii="Calibri" w:eastAsia="Calibri" w:hAnsi="Calibri" w:cs="Calibri"/>
        </w:rPr>
        <w:t>a renewal</w:t>
      </w:r>
      <w:proofErr w:type="gramEnd"/>
      <w:r w:rsidRPr="4AA07B65">
        <w:rPr>
          <w:rFonts w:ascii="Calibri" w:eastAsia="Calibri" w:hAnsi="Calibri" w:cs="Calibri"/>
        </w:rPr>
        <w:t xml:space="preserve"> and modernisation, not a change in policy intent or system direction.</w:t>
      </w:r>
      <w:r w:rsidR="50C9D7C5" w:rsidRPr="4AA07B65">
        <w:rPr>
          <w:rFonts w:ascii="Calibri" w:eastAsia="Calibri" w:hAnsi="Calibri" w:cs="Calibri"/>
        </w:rPr>
        <w:t xml:space="preserve"> </w:t>
      </w:r>
      <w:r w:rsidR="55924B38" w:rsidRPr="4AA07B65">
        <w:rPr>
          <w:rFonts w:ascii="Calibri" w:eastAsia="Calibri" w:hAnsi="Calibri" w:cs="Calibri"/>
        </w:rPr>
        <w:t>The intent is clarity and currency, not the introduction of new obligations beyond those necessary to maintain security and operational integrity.</w:t>
      </w:r>
    </w:p>
    <w:p w14:paraId="71A2ABA3" w14:textId="419E0C21" w:rsidR="202A273F" w:rsidRPr="00673236" w:rsidRDefault="54485620" w:rsidP="008770E2">
      <w:pPr>
        <w:pStyle w:val="Heading2numbered"/>
      </w:pPr>
      <w:bookmarkStart w:id="34" w:name="_Toc223351629"/>
      <w:bookmarkStart w:id="35" w:name="_Toc223353019"/>
      <w:bookmarkStart w:id="36" w:name="_Toc223353982"/>
      <w:bookmarkStart w:id="37" w:name="_Toc225926388"/>
      <w:r>
        <w:t xml:space="preserve">Why </w:t>
      </w:r>
      <w:r w:rsidR="4C87734F">
        <w:t>were some d</w:t>
      </w:r>
      <w:r w:rsidR="3FA710BC">
        <w:t xml:space="preserve">efinitions </w:t>
      </w:r>
      <w:bookmarkEnd w:id="34"/>
      <w:r w:rsidR="4C87734F">
        <w:t>updated in the new MHR Rules?</w:t>
      </w:r>
      <w:bookmarkEnd w:id="35"/>
      <w:bookmarkEnd w:id="36"/>
      <w:bookmarkEnd w:id="37"/>
    </w:p>
    <w:p w14:paraId="0DC9FE18" w14:textId="3F527979" w:rsidR="2EE5C5DA" w:rsidRPr="00263C77" w:rsidRDefault="0FA780E8" w:rsidP="008770E2">
      <w:pPr>
        <w:pStyle w:val="Heading3"/>
        <w:rPr>
          <w:rFonts w:ascii="Calibri" w:hAnsi="Calibri" w:cs="Calibri"/>
        </w:rPr>
      </w:pPr>
      <w:bookmarkStart w:id="38" w:name="_Toc223353020"/>
      <w:bookmarkStart w:id="39" w:name="_Toc223353983"/>
      <w:bookmarkStart w:id="40" w:name="_Toc225926389"/>
      <w:r w:rsidRPr="5C2C7287">
        <w:rPr>
          <w:rFonts w:ascii="Calibri" w:hAnsi="Calibri" w:cs="Calibri"/>
        </w:rPr>
        <w:t>Removal of outdated, prescriptive or redundant definitions</w:t>
      </w:r>
      <w:bookmarkEnd w:id="38"/>
      <w:bookmarkEnd w:id="39"/>
      <w:bookmarkEnd w:id="40"/>
    </w:p>
    <w:p w14:paraId="4A2E9375" w14:textId="53B1F0B6" w:rsidR="2EE5C5DA" w:rsidRPr="00263C77" w:rsidRDefault="1C4B6155" w:rsidP="008770E2">
      <w:pPr>
        <w:spacing w:before="210" w:after="210" w:line="300" w:lineRule="auto"/>
        <w:rPr>
          <w:rFonts w:ascii="Calibri" w:hAnsi="Calibri" w:cs="Calibri"/>
        </w:rPr>
      </w:pPr>
      <w:r w:rsidRPr="6E9E9B11">
        <w:rPr>
          <w:rFonts w:ascii="Calibri" w:hAnsi="Calibri" w:cs="Calibri"/>
        </w:rPr>
        <w:t xml:space="preserve">A substantial number of 2016 definitions have been removed because they </w:t>
      </w:r>
      <w:r w:rsidR="269752F1" w:rsidRPr="6E9E9B11">
        <w:rPr>
          <w:rFonts w:ascii="Calibri" w:hAnsi="Calibri" w:cs="Calibri"/>
        </w:rPr>
        <w:t>were</w:t>
      </w:r>
      <w:r w:rsidRPr="6E9E9B11">
        <w:rPr>
          <w:rFonts w:ascii="Calibri" w:hAnsi="Calibri" w:cs="Calibri"/>
        </w:rPr>
        <w:t xml:space="preserve"> either:</w:t>
      </w:r>
    </w:p>
    <w:p w14:paraId="32A56C40" w14:textId="0B65403F" w:rsidR="2EE5C5DA" w:rsidRPr="00263C77" w:rsidRDefault="0C6D5A1D" w:rsidP="008770E2">
      <w:pPr>
        <w:pStyle w:val="ListParagraph"/>
        <w:numPr>
          <w:ilvl w:val="0"/>
          <w:numId w:val="25"/>
        </w:numPr>
        <w:spacing w:after="0" w:line="300" w:lineRule="auto"/>
        <w:rPr>
          <w:rFonts w:ascii="Calibri" w:hAnsi="Calibri" w:cs="Calibri"/>
        </w:rPr>
      </w:pPr>
      <w:r w:rsidRPr="00263C77">
        <w:rPr>
          <w:rFonts w:ascii="Calibri" w:hAnsi="Calibri" w:cs="Calibri"/>
        </w:rPr>
        <w:t>no longer required due to changes in system architecture,</w:t>
      </w:r>
    </w:p>
    <w:p w14:paraId="22ECC0BA" w14:textId="6295FEBA" w:rsidR="2EE5C5DA" w:rsidRPr="00263C77" w:rsidRDefault="0C6D5A1D" w:rsidP="008770E2">
      <w:pPr>
        <w:pStyle w:val="ListParagraph"/>
        <w:numPr>
          <w:ilvl w:val="0"/>
          <w:numId w:val="25"/>
        </w:numPr>
        <w:spacing w:after="0" w:line="300" w:lineRule="auto"/>
        <w:rPr>
          <w:rFonts w:ascii="Calibri" w:hAnsi="Calibri" w:cs="Calibri"/>
        </w:rPr>
      </w:pPr>
      <w:r w:rsidRPr="4AA07B65">
        <w:rPr>
          <w:rFonts w:ascii="Calibri" w:hAnsi="Calibri" w:cs="Calibri"/>
        </w:rPr>
        <w:t xml:space="preserve">already defined in the </w:t>
      </w:r>
      <w:r w:rsidRPr="4AA07B65">
        <w:rPr>
          <w:rFonts w:ascii="Calibri" w:eastAsia="Segoe UI" w:hAnsi="Calibri" w:cs="Calibri"/>
          <w:i/>
          <w:iCs/>
        </w:rPr>
        <w:t>My Health Records Act 2012</w:t>
      </w:r>
      <w:r w:rsidRPr="4AA07B65">
        <w:rPr>
          <w:rFonts w:ascii="Calibri" w:hAnsi="Calibri" w:cs="Calibri"/>
        </w:rPr>
        <w:t xml:space="preserve"> or the </w:t>
      </w:r>
      <w:r w:rsidRPr="4AA07B65">
        <w:rPr>
          <w:rFonts w:ascii="Calibri" w:eastAsia="Segoe UI" w:hAnsi="Calibri" w:cs="Calibri"/>
          <w:i/>
          <w:iCs/>
        </w:rPr>
        <w:t>Healthcare Identifiers Act 2010</w:t>
      </w:r>
      <w:r w:rsidR="77A57B79" w:rsidRPr="4AA07B65">
        <w:rPr>
          <w:rFonts w:ascii="Calibri" w:eastAsia="Segoe UI" w:hAnsi="Calibri" w:cs="Calibri"/>
          <w:i/>
          <w:iCs/>
        </w:rPr>
        <w:t xml:space="preserve"> </w:t>
      </w:r>
      <w:r w:rsidR="77A57B79" w:rsidRPr="4AA07B65">
        <w:rPr>
          <w:rFonts w:ascii="Calibri" w:eastAsia="Segoe UI" w:hAnsi="Calibri" w:cs="Calibri"/>
        </w:rPr>
        <w:t>(HID Act)</w:t>
      </w:r>
      <w:r w:rsidRPr="4AA07B65">
        <w:rPr>
          <w:rFonts w:ascii="Calibri" w:hAnsi="Calibri" w:cs="Calibri"/>
        </w:rPr>
        <w:t>, or</w:t>
      </w:r>
    </w:p>
    <w:p w14:paraId="1579B09B" w14:textId="74BDCB4A" w:rsidR="2EE5C5DA" w:rsidRPr="00263C77" w:rsidRDefault="0C6D5A1D" w:rsidP="008770E2">
      <w:pPr>
        <w:pStyle w:val="ListParagraph"/>
        <w:numPr>
          <w:ilvl w:val="0"/>
          <w:numId w:val="25"/>
        </w:numPr>
        <w:spacing w:after="0" w:line="300" w:lineRule="auto"/>
        <w:rPr>
          <w:rFonts w:ascii="Calibri" w:hAnsi="Calibri" w:cs="Calibri"/>
        </w:rPr>
      </w:pPr>
      <w:r w:rsidRPr="00263C77">
        <w:rPr>
          <w:rFonts w:ascii="Calibri" w:hAnsi="Calibri" w:cs="Calibri"/>
        </w:rPr>
        <w:t>operational matters that do not need to be prescribed in subordinate legislation.</w:t>
      </w:r>
    </w:p>
    <w:p w14:paraId="3CD65554" w14:textId="6BA1AA0C" w:rsidR="2EE5C5DA" w:rsidRPr="00263C77" w:rsidRDefault="0C6D5A1D" w:rsidP="008770E2">
      <w:pPr>
        <w:spacing w:before="210" w:after="210" w:line="300" w:lineRule="auto"/>
        <w:rPr>
          <w:rFonts w:ascii="Calibri" w:hAnsi="Calibri" w:cs="Calibri"/>
        </w:rPr>
      </w:pPr>
      <w:r w:rsidRPr="00263C77">
        <w:rPr>
          <w:rFonts w:ascii="Calibri" w:hAnsi="Calibri" w:cs="Calibri"/>
        </w:rPr>
        <w:t>Removed definitions include:</w:t>
      </w:r>
    </w:p>
    <w:p w14:paraId="59434C1A" w14:textId="4E88E845" w:rsidR="2EE5C5DA" w:rsidRPr="00263C77" w:rsidRDefault="0C6D5A1D" w:rsidP="008770E2">
      <w:pPr>
        <w:pStyle w:val="ListParagraph"/>
        <w:numPr>
          <w:ilvl w:val="0"/>
          <w:numId w:val="24"/>
        </w:numPr>
        <w:spacing w:after="0" w:line="300" w:lineRule="auto"/>
        <w:rPr>
          <w:rFonts w:ascii="Calibri" w:eastAsia="Segoe UI" w:hAnsi="Calibri" w:cs="Calibri"/>
          <w:i/>
          <w:iCs/>
        </w:rPr>
      </w:pPr>
      <w:r w:rsidRPr="00263C77">
        <w:rPr>
          <w:rFonts w:ascii="Calibri" w:eastAsia="Segoe UI" w:hAnsi="Calibri" w:cs="Calibri"/>
          <w:i/>
          <w:iCs/>
        </w:rPr>
        <w:t>access control mechanisms</w:t>
      </w:r>
      <w:r w:rsidRPr="00263C77">
        <w:rPr>
          <w:rFonts w:ascii="Calibri" w:hAnsi="Calibri" w:cs="Calibri"/>
        </w:rPr>
        <w:t xml:space="preserve">, </w:t>
      </w:r>
      <w:r w:rsidRPr="00263C77">
        <w:rPr>
          <w:rFonts w:ascii="Calibri" w:eastAsia="Segoe UI" w:hAnsi="Calibri" w:cs="Calibri"/>
          <w:i/>
          <w:iCs/>
        </w:rPr>
        <w:t>advanced access controls</w:t>
      </w:r>
      <w:r w:rsidRPr="00263C77">
        <w:rPr>
          <w:rFonts w:ascii="Calibri" w:hAnsi="Calibri" w:cs="Calibri"/>
        </w:rPr>
        <w:t xml:space="preserve">, </w:t>
      </w:r>
      <w:r w:rsidRPr="00263C77">
        <w:rPr>
          <w:rFonts w:ascii="Calibri" w:eastAsia="Segoe UI" w:hAnsi="Calibri" w:cs="Calibri"/>
          <w:i/>
          <w:iCs/>
        </w:rPr>
        <w:t>default access controls</w:t>
      </w:r>
    </w:p>
    <w:p w14:paraId="306BDF7B" w14:textId="7A12650B" w:rsidR="2EE5C5DA" w:rsidRPr="00263C77" w:rsidRDefault="0C6D5A1D" w:rsidP="008770E2">
      <w:pPr>
        <w:pStyle w:val="ListParagraph"/>
        <w:numPr>
          <w:ilvl w:val="0"/>
          <w:numId w:val="24"/>
        </w:numPr>
        <w:spacing w:after="0" w:line="300" w:lineRule="auto"/>
        <w:rPr>
          <w:rFonts w:ascii="Calibri" w:hAnsi="Calibri" w:cs="Calibri"/>
        </w:rPr>
      </w:pPr>
      <w:r w:rsidRPr="4AA07B65">
        <w:rPr>
          <w:rFonts w:ascii="Calibri" w:eastAsia="Segoe UI" w:hAnsi="Calibri" w:cs="Calibri"/>
          <w:i/>
          <w:iCs/>
        </w:rPr>
        <w:t>access flag</w:t>
      </w:r>
      <w:r w:rsidRPr="4AA07B65">
        <w:rPr>
          <w:rFonts w:ascii="Calibri" w:hAnsi="Calibri" w:cs="Calibri"/>
        </w:rPr>
        <w:t xml:space="preserve">, </w:t>
      </w:r>
      <w:r w:rsidRPr="4AA07B65">
        <w:rPr>
          <w:rFonts w:ascii="Calibri" w:eastAsia="Segoe UI" w:hAnsi="Calibri" w:cs="Calibri"/>
          <w:i/>
          <w:iCs/>
        </w:rPr>
        <w:t>record code</w:t>
      </w:r>
      <w:r w:rsidRPr="4AA07B65">
        <w:rPr>
          <w:rFonts w:ascii="Calibri" w:hAnsi="Calibri" w:cs="Calibri"/>
        </w:rPr>
        <w:t xml:space="preserve">, </w:t>
      </w:r>
      <w:r w:rsidRPr="4AA07B65">
        <w:rPr>
          <w:rFonts w:ascii="Calibri" w:eastAsia="Segoe UI" w:hAnsi="Calibri" w:cs="Calibri"/>
          <w:i/>
          <w:iCs/>
        </w:rPr>
        <w:t>document code</w:t>
      </w:r>
      <w:r w:rsidR="0971ECA8" w:rsidRPr="4AA07B65">
        <w:rPr>
          <w:rFonts w:ascii="Calibri" w:eastAsia="Segoe UI" w:hAnsi="Calibri" w:cs="Calibri"/>
          <w:i/>
          <w:iCs/>
        </w:rPr>
        <w:t xml:space="preserve"> -</w:t>
      </w:r>
      <w:r w:rsidR="6B97EDFC" w:rsidRPr="4AA07B65">
        <w:rPr>
          <w:rFonts w:ascii="Calibri" w:eastAsia="Segoe UI" w:hAnsi="Calibri" w:cs="Calibri"/>
          <w:i/>
          <w:iCs/>
        </w:rPr>
        <w:t xml:space="preserve"> </w:t>
      </w:r>
      <w:r w:rsidRPr="4AA07B65">
        <w:rPr>
          <w:rFonts w:ascii="Calibri" w:hAnsi="Calibri" w:cs="Calibri"/>
        </w:rPr>
        <w:t>These are no longer prescribed forms of access control</w:t>
      </w:r>
      <w:r w:rsidR="4DCEBE0C" w:rsidRPr="4AA07B65">
        <w:rPr>
          <w:rFonts w:ascii="Calibri" w:hAnsi="Calibri" w:cs="Calibri"/>
        </w:rPr>
        <w:t>. This supports</w:t>
      </w:r>
      <w:r w:rsidRPr="4AA07B65">
        <w:rPr>
          <w:rFonts w:ascii="Calibri" w:hAnsi="Calibri" w:cs="Calibri"/>
        </w:rPr>
        <w:t xml:space="preserve"> technology‑neutral</w:t>
      </w:r>
      <w:r w:rsidR="4DCEBE0C" w:rsidRPr="4AA07B65">
        <w:rPr>
          <w:rFonts w:ascii="Calibri" w:hAnsi="Calibri" w:cs="Calibri"/>
        </w:rPr>
        <w:t xml:space="preserve"> drafting and</w:t>
      </w:r>
      <w:r w:rsidR="2E39C87A" w:rsidRPr="4AA07B65">
        <w:rPr>
          <w:rFonts w:ascii="Calibri" w:hAnsi="Calibri" w:cs="Calibri"/>
        </w:rPr>
        <w:t xml:space="preserve"> will</w:t>
      </w:r>
      <w:r w:rsidR="4DCEBE0C" w:rsidRPr="4AA07B65">
        <w:rPr>
          <w:rFonts w:ascii="Calibri" w:hAnsi="Calibri" w:cs="Calibri"/>
        </w:rPr>
        <w:t xml:space="preserve"> enable use of</w:t>
      </w:r>
      <w:r w:rsidRPr="4AA07B65">
        <w:rPr>
          <w:rFonts w:ascii="Calibri" w:hAnsi="Calibri" w:cs="Calibri"/>
        </w:rPr>
        <w:t xml:space="preserve"> contemporary </w:t>
      </w:r>
      <w:r w:rsidR="4DCEBE0C" w:rsidRPr="4AA07B65">
        <w:rPr>
          <w:rFonts w:ascii="Calibri" w:hAnsi="Calibri" w:cs="Calibri"/>
        </w:rPr>
        <w:t xml:space="preserve">identity, </w:t>
      </w:r>
      <w:r w:rsidRPr="4AA07B65">
        <w:rPr>
          <w:rFonts w:ascii="Calibri" w:hAnsi="Calibri" w:cs="Calibri"/>
        </w:rPr>
        <w:t xml:space="preserve">authentication and authorisation </w:t>
      </w:r>
      <w:r w:rsidR="4DCEBE0C" w:rsidRPr="4AA07B65">
        <w:rPr>
          <w:rFonts w:ascii="Calibri" w:hAnsi="Calibri" w:cs="Calibri"/>
        </w:rPr>
        <w:t>approaches (e.g. MFA, modern IAM, role‑based access)</w:t>
      </w:r>
    </w:p>
    <w:p w14:paraId="7E186D56" w14:textId="5437E63A" w:rsidR="2EE5C5DA" w:rsidRPr="00263C77" w:rsidRDefault="0C6D5A1D" w:rsidP="008770E2">
      <w:pPr>
        <w:pStyle w:val="ListParagraph"/>
        <w:numPr>
          <w:ilvl w:val="0"/>
          <w:numId w:val="24"/>
        </w:numPr>
        <w:spacing w:after="0" w:line="300" w:lineRule="auto"/>
        <w:rPr>
          <w:rFonts w:ascii="Calibri" w:eastAsia="Segoe UI" w:hAnsi="Calibri" w:cs="Calibri"/>
          <w:i/>
          <w:iCs/>
        </w:rPr>
      </w:pPr>
      <w:r w:rsidRPr="00263C77">
        <w:rPr>
          <w:rFonts w:ascii="Calibri" w:eastAsia="Segoe UI" w:hAnsi="Calibri" w:cs="Calibri"/>
          <w:i/>
          <w:iCs/>
        </w:rPr>
        <w:t>operator</w:t>
      </w:r>
      <w:r w:rsidRPr="00263C77">
        <w:rPr>
          <w:rFonts w:ascii="Calibri" w:hAnsi="Calibri" w:cs="Calibri"/>
        </w:rPr>
        <w:t xml:space="preserve">, </w:t>
      </w:r>
      <w:r w:rsidRPr="00263C77">
        <w:rPr>
          <w:rFonts w:ascii="Calibri" w:eastAsia="Segoe UI" w:hAnsi="Calibri" w:cs="Calibri"/>
          <w:i/>
          <w:iCs/>
        </w:rPr>
        <w:t>portal operator</w:t>
      </w:r>
      <w:r w:rsidRPr="00263C77">
        <w:rPr>
          <w:rFonts w:ascii="Calibri" w:hAnsi="Calibri" w:cs="Calibri"/>
        </w:rPr>
        <w:t xml:space="preserve">, </w:t>
      </w:r>
      <w:r w:rsidRPr="00263C77">
        <w:rPr>
          <w:rFonts w:ascii="Calibri" w:eastAsia="Segoe UI" w:hAnsi="Calibri" w:cs="Calibri"/>
          <w:i/>
          <w:iCs/>
        </w:rPr>
        <w:t>repository operator</w:t>
      </w:r>
      <w:r w:rsidRPr="00263C77">
        <w:rPr>
          <w:rFonts w:ascii="Calibri" w:hAnsi="Calibri" w:cs="Calibri"/>
        </w:rPr>
        <w:t xml:space="preserve">, </w:t>
      </w:r>
      <w:r w:rsidRPr="00263C77">
        <w:rPr>
          <w:rFonts w:ascii="Calibri" w:eastAsia="Segoe UI" w:hAnsi="Calibri" w:cs="Calibri"/>
          <w:i/>
          <w:iCs/>
        </w:rPr>
        <w:t>provider portal</w:t>
      </w:r>
    </w:p>
    <w:p w14:paraId="5A6B1A28" w14:textId="14FB34A5" w:rsidR="2EE5C5DA" w:rsidRPr="00263C77" w:rsidRDefault="0C6D5A1D" w:rsidP="008770E2">
      <w:pPr>
        <w:pStyle w:val="ListParagraph"/>
        <w:numPr>
          <w:ilvl w:val="0"/>
          <w:numId w:val="24"/>
        </w:numPr>
        <w:spacing w:after="0" w:line="300" w:lineRule="auto"/>
        <w:rPr>
          <w:rFonts w:ascii="Calibri" w:hAnsi="Calibri" w:cs="Calibri"/>
        </w:rPr>
      </w:pPr>
      <w:r w:rsidRPr="4AA07B65">
        <w:rPr>
          <w:rFonts w:ascii="Calibri" w:eastAsia="Segoe UI" w:hAnsi="Calibri" w:cs="Calibri"/>
          <w:i/>
          <w:iCs/>
        </w:rPr>
        <w:t>intermediate system roles</w:t>
      </w:r>
      <w:r w:rsidRPr="4AA07B65">
        <w:rPr>
          <w:rFonts w:ascii="Calibri" w:hAnsi="Calibri" w:cs="Calibri"/>
        </w:rPr>
        <w:t xml:space="preserve">: </w:t>
      </w:r>
      <w:r w:rsidRPr="4AA07B65">
        <w:rPr>
          <w:rFonts w:ascii="Calibri" w:eastAsia="Segoe UI" w:hAnsi="Calibri" w:cs="Calibri"/>
          <w:i/>
          <w:iCs/>
        </w:rPr>
        <w:t>identified healthcare provider</w:t>
      </w:r>
      <w:r w:rsidRPr="4AA07B65">
        <w:rPr>
          <w:rFonts w:ascii="Calibri" w:hAnsi="Calibri" w:cs="Calibri"/>
        </w:rPr>
        <w:t xml:space="preserve">, </w:t>
      </w:r>
      <w:r w:rsidRPr="4AA07B65">
        <w:rPr>
          <w:rFonts w:ascii="Calibri" w:eastAsia="Segoe UI" w:hAnsi="Calibri" w:cs="Calibri"/>
          <w:i/>
          <w:iCs/>
        </w:rPr>
        <w:t>national registration authority</w:t>
      </w:r>
      <w:r w:rsidRPr="4AA07B65">
        <w:rPr>
          <w:rFonts w:ascii="Calibri" w:hAnsi="Calibri" w:cs="Calibri"/>
        </w:rPr>
        <w:t xml:space="preserve">, </w:t>
      </w:r>
      <w:r w:rsidRPr="4AA07B65">
        <w:rPr>
          <w:rFonts w:ascii="Calibri" w:eastAsia="Segoe UI" w:hAnsi="Calibri" w:cs="Calibri"/>
          <w:i/>
          <w:iCs/>
        </w:rPr>
        <w:t>network organisation</w:t>
      </w:r>
      <w:r w:rsidRPr="4AA07B65">
        <w:rPr>
          <w:rFonts w:ascii="Calibri" w:hAnsi="Calibri" w:cs="Calibri"/>
        </w:rPr>
        <w:t xml:space="preserve"> (definitions now derived directly from the H</w:t>
      </w:r>
      <w:r w:rsidR="463120B8" w:rsidRPr="4AA07B65">
        <w:rPr>
          <w:rFonts w:ascii="Calibri" w:hAnsi="Calibri" w:cs="Calibri"/>
        </w:rPr>
        <w:t>ID</w:t>
      </w:r>
      <w:r w:rsidRPr="4AA07B65">
        <w:rPr>
          <w:rFonts w:ascii="Calibri" w:hAnsi="Calibri" w:cs="Calibri"/>
        </w:rPr>
        <w:t xml:space="preserve"> Act)</w:t>
      </w:r>
    </w:p>
    <w:p w14:paraId="3C747059" w14:textId="502A9E41" w:rsidR="2EE5C5DA" w:rsidRPr="00263C77" w:rsidRDefault="0C6D5A1D" w:rsidP="008770E2">
      <w:pPr>
        <w:pStyle w:val="ListParagraph"/>
        <w:numPr>
          <w:ilvl w:val="0"/>
          <w:numId w:val="24"/>
        </w:numPr>
        <w:spacing w:after="0" w:line="300" w:lineRule="auto"/>
        <w:rPr>
          <w:rFonts w:ascii="Calibri" w:hAnsi="Calibri" w:cs="Calibri"/>
        </w:rPr>
      </w:pPr>
      <w:r w:rsidRPr="4AA07B65">
        <w:rPr>
          <w:rFonts w:ascii="Calibri" w:eastAsia="Segoe UI" w:hAnsi="Calibri" w:cs="Calibri"/>
          <w:i/>
          <w:iCs/>
        </w:rPr>
        <w:t>effectively remove</w:t>
      </w:r>
      <w:r w:rsidRPr="4AA07B65">
        <w:rPr>
          <w:rFonts w:ascii="Calibri" w:hAnsi="Calibri" w:cs="Calibri"/>
        </w:rPr>
        <w:t xml:space="preserve">, </w:t>
      </w:r>
      <w:r w:rsidRPr="4AA07B65">
        <w:rPr>
          <w:rFonts w:ascii="Calibri" w:eastAsia="Segoe UI" w:hAnsi="Calibri" w:cs="Calibri"/>
          <w:i/>
          <w:iCs/>
        </w:rPr>
        <w:t>restore</w:t>
      </w:r>
      <w:r w:rsidRPr="4AA07B65">
        <w:rPr>
          <w:rFonts w:ascii="Calibri" w:hAnsi="Calibri" w:cs="Calibri"/>
        </w:rPr>
        <w:t xml:space="preserve">, </w:t>
      </w:r>
      <w:r w:rsidRPr="4AA07B65">
        <w:rPr>
          <w:rFonts w:ascii="Calibri" w:eastAsia="Segoe UI" w:hAnsi="Calibri" w:cs="Calibri"/>
          <w:i/>
          <w:iCs/>
        </w:rPr>
        <w:t>taking control</w:t>
      </w:r>
      <w:r w:rsidRPr="4AA07B65">
        <w:rPr>
          <w:rFonts w:ascii="Calibri" w:hAnsi="Calibri" w:cs="Calibri"/>
        </w:rPr>
        <w:t xml:space="preserve">, </w:t>
      </w:r>
      <w:r w:rsidRPr="4AA07B65">
        <w:rPr>
          <w:rFonts w:ascii="Calibri" w:eastAsia="Segoe UI" w:hAnsi="Calibri" w:cs="Calibri"/>
          <w:i/>
          <w:iCs/>
        </w:rPr>
        <w:t>verified healthcare identifier</w:t>
      </w:r>
      <w:r w:rsidR="60510D1D" w:rsidRPr="4AA07B65">
        <w:rPr>
          <w:rFonts w:ascii="Calibri" w:eastAsia="Segoe UI" w:hAnsi="Calibri" w:cs="Calibri"/>
          <w:i/>
          <w:iCs/>
        </w:rPr>
        <w:t xml:space="preserve"> -</w:t>
      </w:r>
      <w:r w:rsidRPr="4AA07B65">
        <w:rPr>
          <w:rFonts w:ascii="Calibri" w:hAnsi="Calibri" w:cs="Calibri"/>
        </w:rPr>
        <w:t xml:space="preserve"> These operational concepts are now addressed directly within their relevant operative provisions rather than defined separately.</w:t>
      </w:r>
    </w:p>
    <w:p w14:paraId="39F76E52" w14:textId="0E69023A" w:rsidR="2EE5C5DA" w:rsidRPr="00263C77" w:rsidRDefault="0FA780E8" w:rsidP="008770E2">
      <w:pPr>
        <w:pStyle w:val="Heading3"/>
        <w:rPr>
          <w:rFonts w:ascii="Calibri" w:hAnsi="Calibri" w:cs="Calibri"/>
        </w:rPr>
      </w:pPr>
      <w:bookmarkStart w:id="41" w:name="_Toc223353021"/>
      <w:bookmarkStart w:id="42" w:name="_Toc223353984"/>
      <w:bookmarkStart w:id="43" w:name="_Toc225926390"/>
      <w:r w:rsidRPr="5C2C7287">
        <w:rPr>
          <w:rFonts w:ascii="Calibri" w:hAnsi="Calibri" w:cs="Calibri"/>
        </w:rPr>
        <w:t>Simplification or modernisation of existing terms</w:t>
      </w:r>
      <w:bookmarkEnd w:id="41"/>
      <w:bookmarkEnd w:id="42"/>
      <w:bookmarkEnd w:id="43"/>
    </w:p>
    <w:p w14:paraId="3EA390ED" w14:textId="458A817A" w:rsidR="2EE5C5DA" w:rsidRPr="00263C77" w:rsidRDefault="0C6D5A1D" w:rsidP="008770E2">
      <w:pPr>
        <w:spacing w:before="210" w:after="210" w:line="300" w:lineRule="auto"/>
        <w:rPr>
          <w:rFonts w:ascii="Calibri" w:hAnsi="Calibri" w:cs="Calibri"/>
        </w:rPr>
      </w:pPr>
      <w:r w:rsidRPr="00263C77">
        <w:rPr>
          <w:rFonts w:ascii="Calibri" w:hAnsi="Calibri" w:cs="Calibri"/>
        </w:rPr>
        <w:t>Some key definitions have been streamlined to make them clearer and more aligned with current digital health practice:</w:t>
      </w:r>
    </w:p>
    <w:p w14:paraId="278504B3" w14:textId="1211ABCF" w:rsidR="2EE5C5DA" w:rsidRPr="00263C77" w:rsidRDefault="0C6D5A1D" w:rsidP="008770E2">
      <w:pPr>
        <w:pStyle w:val="ListParagraph"/>
        <w:numPr>
          <w:ilvl w:val="0"/>
          <w:numId w:val="23"/>
        </w:numPr>
        <w:spacing w:after="0" w:line="300" w:lineRule="auto"/>
        <w:rPr>
          <w:rFonts w:ascii="Calibri" w:hAnsi="Calibri" w:cs="Calibri"/>
        </w:rPr>
      </w:pPr>
      <w:r w:rsidRPr="00263C77">
        <w:rPr>
          <w:rFonts w:ascii="Calibri" w:eastAsia="Segoe UI" w:hAnsi="Calibri" w:cs="Calibri"/>
          <w:i/>
          <w:iCs/>
        </w:rPr>
        <w:t>access list</w:t>
      </w:r>
      <w:r w:rsidRPr="00263C77">
        <w:rPr>
          <w:rFonts w:ascii="Calibri" w:hAnsi="Calibri" w:cs="Calibri"/>
        </w:rPr>
        <w:t xml:space="preserve"> now references a specific operative provision (paragraph 9(2)(b)), simplifying the definition.</w:t>
      </w:r>
    </w:p>
    <w:p w14:paraId="30E54D25" w14:textId="0D817C73" w:rsidR="2EE5C5DA" w:rsidRPr="00263C77" w:rsidRDefault="0C6D5A1D" w:rsidP="008770E2">
      <w:pPr>
        <w:pStyle w:val="ListParagraph"/>
        <w:numPr>
          <w:ilvl w:val="0"/>
          <w:numId w:val="23"/>
        </w:numPr>
        <w:spacing w:after="0" w:line="300" w:lineRule="auto"/>
        <w:rPr>
          <w:rFonts w:ascii="Calibri" w:hAnsi="Calibri" w:cs="Calibri"/>
        </w:rPr>
      </w:pPr>
      <w:proofErr w:type="gramStart"/>
      <w:r w:rsidRPr="4AA07B65">
        <w:rPr>
          <w:rFonts w:ascii="Calibri" w:eastAsia="Segoe UI" w:hAnsi="Calibri" w:cs="Calibri"/>
          <w:i/>
          <w:iCs/>
        </w:rPr>
        <w:t>advance</w:t>
      </w:r>
      <w:proofErr w:type="gramEnd"/>
      <w:r w:rsidRPr="4AA07B65">
        <w:rPr>
          <w:rFonts w:ascii="Calibri" w:eastAsia="Segoe UI" w:hAnsi="Calibri" w:cs="Calibri"/>
          <w:i/>
          <w:iCs/>
        </w:rPr>
        <w:t xml:space="preserve"> care planning information</w:t>
      </w:r>
      <w:r w:rsidRPr="4AA07B65">
        <w:rPr>
          <w:rFonts w:ascii="Calibri" w:hAnsi="Calibri" w:cs="Calibri"/>
        </w:rPr>
        <w:t xml:space="preserve"> </w:t>
      </w:r>
      <w:r w:rsidR="114F2EB0" w:rsidRPr="4AA07B65">
        <w:rPr>
          <w:rFonts w:ascii="Calibri" w:hAnsi="Calibri" w:cs="Calibri"/>
        </w:rPr>
        <w:t>reflect</w:t>
      </w:r>
      <w:r w:rsidR="020A834D" w:rsidRPr="4AA07B65">
        <w:rPr>
          <w:rFonts w:ascii="Calibri" w:hAnsi="Calibri" w:cs="Calibri"/>
        </w:rPr>
        <w:t>s</w:t>
      </w:r>
      <w:r w:rsidR="114F2EB0" w:rsidRPr="4AA07B65">
        <w:rPr>
          <w:rFonts w:ascii="Calibri" w:hAnsi="Calibri" w:cs="Calibri"/>
        </w:rPr>
        <w:t xml:space="preserve"> language in the Privacy Act</w:t>
      </w:r>
      <w:r w:rsidR="10C17EAA" w:rsidRPr="4AA07B65">
        <w:rPr>
          <w:rFonts w:ascii="Calibri" w:hAnsi="Calibri" w:cs="Calibri"/>
        </w:rPr>
        <w:t xml:space="preserve">, to provide broadly for inclusion of documents stating </w:t>
      </w:r>
      <w:r w:rsidR="319F2698" w:rsidRPr="4AA07B65">
        <w:rPr>
          <w:rFonts w:ascii="Calibri" w:hAnsi="Calibri" w:cs="Calibri"/>
        </w:rPr>
        <w:t>a</w:t>
      </w:r>
      <w:r w:rsidR="10C17EAA" w:rsidRPr="4AA07B65">
        <w:rPr>
          <w:rFonts w:ascii="Calibri" w:hAnsi="Calibri" w:cs="Calibri"/>
        </w:rPr>
        <w:t xml:space="preserve"> healthcare recipient’s expressed wishes</w:t>
      </w:r>
      <w:r w:rsidRPr="4AA07B65">
        <w:rPr>
          <w:rFonts w:ascii="Calibri" w:hAnsi="Calibri" w:cs="Calibri"/>
        </w:rPr>
        <w:t>.</w:t>
      </w:r>
    </w:p>
    <w:p w14:paraId="2A513ED5" w14:textId="19AE8CD6" w:rsidR="2EE5C5DA" w:rsidRPr="00263C77" w:rsidRDefault="0C6D5A1D" w:rsidP="008770E2">
      <w:pPr>
        <w:pStyle w:val="ListParagraph"/>
        <w:numPr>
          <w:ilvl w:val="0"/>
          <w:numId w:val="23"/>
        </w:numPr>
        <w:spacing w:after="0" w:line="300" w:lineRule="auto"/>
        <w:rPr>
          <w:rFonts w:ascii="Calibri" w:hAnsi="Calibri" w:cs="Calibri"/>
        </w:rPr>
      </w:pPr>
      <w:r w:rsidRPr="00263C77">
        <w:rPr>
          <w:rFonts w:ascii="Calibri" w:eastAsia="Segoe UI" w:hAnsi="Calibri" w:cs="Calibri"/>
          <w:i/>
          <w:iCs/>
        </w:rPr>
        <w:t>healthcare recipient</w:t>
      </w:r>
      <w:r w:rsidRPr="00263C77">
        <w:rPr>
          <w:rFonts w:ascii="Cambria Math" w:eastAsia="Segoe UI" w:hAnsi="Cambria Math" w:cs="Cambria Math"/>
          <w:i/>
          <w:iCs/>
        </w:rPr>
        <w:t>‑</w:t>
      </w:r>
      <w:r w:rsidRPr="00263C77">
        <w:rPr>
          <w:rFonts w:ascii="Calibri" w:eastAsia="Segoe UI" w:hAnsi="Calibri" w:cs="Calibri"/>
          <w:i/>
          <w:iCs/>
        </w:rPr>
        <w:t>entered health summary</w:t>
      </w:r>
      <w:r w:rsidRPr="00263C77">
        <w:rPr>
          <w:rFonts w:ascii="Calibri" w:hAnsi="Calibri" w:cs="Calibri"/>
        </w:rPr>
        <w:t xml:space="preserve"> modernised to </w:t>
      </w:r>
      <w:r w:rsidRPr="00263C77">
        <w:rPr>
          <w:rFonts w:ascii="Calibri" w:eastAsia="Segoe UI" w:hAnsi="Calibri" w:cs="Calibri"/>
          <w:i/>
          <w:iCs/>
        </w:rPr>
        <w:t>healthcare recipient</w:t>
      </w:r>
      <w:r w:rsidRPr="00263C77">
        <w:rPr>
          <w:rFonts w:ascii="Cambria Math" w:eastAsia="Segoe UI" w:hAnsi="Cambria Math" w:cs="Cambria Math"/>
          <w:i/>
          <w:iCs/>
        </w:rPr>
        <w:t>‑</w:t>
      </w:r>
      <w:r w:rsidRPr="00263C77">
        <w:rPr>
          <w:rFonts w:ascii="Calibri" w:eastAsia="Segoe UI" w:hAnsi="Calibri" w:cs="Calibri"/>
          <w:i/>
          <w:iCs/>
        </w:rPr>
        <w:t>entered personal health summary</w:t>
      </w:r>
      <w:r w:rsidRPr="00263C77">
        <w:rPr>
          <w:rFonts w:ascii="Calibri" w:hAnsi="Calibri" w:cs="Calibri"/>
        </w:rPr>
        <w:t xml:space="preserve"> with clearer wording.</w:t>
      </w:r>
    </w:p>
    <w:p w14:paraId="6082BFA3" w14:textId="48DF804F" w:rsidR="2EE5C5DA" w:rsidRPr="00263C77" w:rsidRDefault="0C6D5A1D" w:rsidP="008770E2">
      <w:pPr>
        <w:pStyle w:val="ListParagraph"/>
        <w:numPr>
          <w:ilvl w:val="0"/>
          <w:numId w:val="23"/>
        </w:numPr>
        <w:spacing w:after="0" w:line="300" w:lineRule="auto"/>
        <w:rPr>
          <w:rFonts w:ascii="Calibri" w:hAnsi="Calibri" w:cs="Calibri"/>
        </w:rPr>
      </w:pPr>
      <w:proofErr w:type="gramStart"/>
      <w:r w:rsidRPr="4AA07B65">
        <w:rPr>
          <w:rFonts w:ascii="Calibri" w:eastAsia="Segoe UI" w:hAnsi="Calibri" w:cs="Calibri"/>
          <w:i/>
          <w:iCs/>
        </w:rPr>
        <w:t>material</w:t>
      </w:r>
      <w:proofErr w:type="gramEnd"/>
      <w:r w:rsidRPr="4AA07B65">
        <w:rPr>
          <w:rFonts w:ascii="Calibri" w:eastAsia="Segoe UI" w:hAnsi="Calibri" w:cs="Calibri"/>
          <w:i/>
          <w:iCs/>
        </w:rPr>
        <w:t xml:space="preserve"> change</w:t>
      </w:r>
      <w:r w:rsidRPr="4AA07B65">
        <w:rPr>
          <w:rFonts w:ascii="Calibri" w:hAnsi="Calibri" w:cs="Calibri"/>
        </w:rPr>
        <w:t xml:space="preserve">, </w:t>
      </w:r>
      <w:r w:rsidRPr="4AA07B65">
        <w:rPr>
          <w:rFonts w:ascii="Calibri" w:eastAsia="Segoe UI" w:hAnsi="Calibri" w:cs="Calibri"/>
          <w:i/>
          <w:iCs/>
        </w:rPr>
        <w:t>network</w:t>
      </w:r>
      <w:r w:rsidRPr="4AA07B65">
        <w:rPr>
          <w:rFonts w:ascii="Calibri" w:hAnsi="Calibri" w:cs="Calibri"/>
        </w:rPr>
        <w:t xml:space="preserve">, </w:t>
      </w:r>
      <w:r w:rsidRPr="4AA07B65">
        <w:rPr>
          <w:rFonts w:ascii="Calibri" w:eastAsia="Segoe UI" w:hAnsi="Calibri" w:cs="Calibri"/>
          <w:i/>
          <w:iCs/>
        </w:rPr>
        <w:t>organisation maintenance officer</w:t>
      </w:r>
      <w:r w:rsidRPr="4AA07B65">
        <w:rPr>
          <w:rFonts w:ascii="Calibri" w:hAnsi="Calibri" w:cs="Calibri"/>
        </w:rPr>
        <w:t xml:space="preserve">, </w:t>
      </w:r>
      <w:r w:rsidRPr="4AA07B65">
        <w:rPr>
          <w:rFonts w:ascii="Calibri" w:eastAsia="Segoe UI" w:hAnsi="Calibri" w:cs="Calibri"/>
          <w:i/>
          <w:iCs/>
        </w:rPr>
        <w:t>professional representative</w:t>
      </w:r>
      <w:r w:rsidRPr="4AA07B65">
        <w:rPr>
          <w:rFonts w:ascii="Calibri" w:hAnsi="Calibri" w:cs="Calibri"/>
        </w:rPr>
        <w:t xml:space="preserve">, </w:t>
      </w:r>
      <w:r w:rsidRPr="4AA07B65">
        <w:rPr>
          <w:rFonts w:ascii="Calibri" w:eastAsia="Segoe UI" w:hAnsi="Calibri" w:cs="Calibri"/>
          <w:i/>
          <w:iCs/>
        </w:rPr>
        <w:t>linked</w:t>
      </w:r>
      <w:r w:rsidR="0E5AAD2A" w:rsidRPr="4AA07B65">
        <w:rPr>
          <w:rFonts w:ascii="Calibri" w:eastAsia="Segoe UI" w:hAnsi="Calibri" w:cs="Calibri"/>
          <w:i/>
          <w:iCs/>
        </w:rPr>
        <w:t xml:space="preserve"> -</w:t>
      </w:r>
      <w:r w:rsidR="2245A48D" w:rsidRPr="4AA07B65">
        <w:rPr>
          <w:rFonts w:ascii="Calibri" w:eastAsia="Segoe UI" w:hAnsi="Calibri" w:cs="Calibri"/>
          <w:i/>
          <w:iCs/>
        </w:rPr>
        <w:t xml:space="preserve"> </w:t>
      </w:r>
      <w:r w:rsidR="2245A48D" w:rsidRPr="4AA07B65">
        <w:rPr>
          <w:rFonts w:ascii="Calibri" w:eastAsia="Segoe UI" w:hAnsi="Calibri" w:cs="Calibri"/>
        </w:rPr>
        <w:t xml:space="preserve">these have </w:t>
      </w:r>
      <w:r w:rsidR="164CFB26" w:rsidRPr="4AA07B65">
        <w:rPr>
          <w:rFonts w:ascii="Calibri" w:hAnsi="Calibri" w:cs="Calibri"/>
        </w:rPr>
        <w:t xml:space="preserve">been </w:t>
      </w:r>
      <w:r w:rsidRPr="4AA07B65">
        <w:rPr>
          <w:rFonts w:ascii="Calibri" w:hAnsi="Calibri" w:cs="Calibri"/>
        </w:rPr>
        <w:t xml:space="preserve">clarified or aligned with </w:t>
      </w:r>
      <w:r w:rsidR="6404BC34" w:rsidRPr="4AA07B65">
        <w:rPr>
          <w:rFonts w:ascii="Calibri" w:hAnsi="Calibri" w:cs="Calibri"/>
        </w:rPr>
        <w:t>definitions in the HID Act</w:t>
      </w:r>
      <w:r w:rsidRPr="4AA07B65">
        <w:rPr>
          <w:rFonts w:ascii="Calibri" w:hAnsi="Calibri" w:cs="Calibri"/>
        </w:rPr>
        <w:t>.</w:t>
      </w:r>
    </w:p>
    <w:p w14:paraId="5AFBF51F" w14:textId="26389FD6" w:rsidR="2EE5C5DA" w:rsidRPr="00263C77" w:rsidRDefault="0FA780E8" w:rsidP="008770E2">
      <w:pPr>
        <w:pStyle w:val="Heading3"/>
        <w:rPr>
          <w:rFonts w:ascii="Calibri" w:hAnsi="Calibri" w:cs="Calibri"/>
        </w:rPr>
      </w:pPr>
      <w:bookmarkStart w:id="44" w:name="_Toc223353023"/>
      <w:bookmarkStart w:id="45" w:name="_Toc223353986"/>
      <w:bookmarkStart w:id="46" w:name="_Toc225926391"/>
      <w:r w:rsidRPr="5C2C7287">
        <w:rPr>
          <w:rFonts w:ascii="Calibri" w:hAnsi="Calibri" w:cs="Calibri"/>
        </w:rPr>
        <w:t>Continued reliance on Act-based definitions</w:t>
      </w:r>
      <w:bookmarkEnd w:id="44"/>
      <w:bookmarkEnd w:id="45"/>
      <w:bookmarkEnd w:id="46"/>
    </w:p>
    <w:p w14:paraId="1F084BDB" w14:textId="60506270" w:rsidR="2EE5C5DA" w:rsidRPr="00263C77" w:rsidRDefault="0C6D5A1D" w:rsidP="008770E2">
      <w:pPr>
        <w:spacing w:before="210" w:after="210" w:line="300" w:lineRule="auto"/>
        <w:rPr>
          <w:rFonts w:ascii="Calibri" w:hAnsi="Calibri" w:cs="Calibri"/>
        </w:rPr>
      </w:pPr>
      <w:r w:rsidRPr="4AA07B65">
        <w:rPr>
          <w:rFonts w:ascii="Calibri" w:hAnsi="Calibri" w:cs="Calibri"/>
        </w:rPr>
        <w:t xml:space="preserve">Several definitions are unchanged because they continue to rely on </w:t>
      </w:r>
      <w:r w:rsidR="4FA41351" w:rsidRPr="4AA07B65">
        <w:rPr>
          <w:rFonts w:ascii="Calibri" w:hAnsi="Calibri" w:cs="Calibri"/>
        </w:rPr>
        <w:t>definitions in</w:t>
      </w:r>
      <w:r w:rsidRPr="4AA07B65">
        <w:rPr>
          <w:rFonts w:ascii="Calibri" w:hAnsi="Calibri" w:cs="Calibri"/>
        </w:rPr>
        <w:t xml:space="preserve"> the </w:t>
      </w:r>
      <w:r w:rsidRPr="4AA07B65">
        <w:rPr>
          <w:rFonts w:ascii="Calibri" w:hAnsi="Calibri" w:cs="Calibri"/>
          <w:i/>
          <w:iCs/>
        </w:rPr>
        <w:t>My Health Records Act 2012</w:t>
      </w:r>
      <w:r w:rsidRPr="4AA07B65">
        <w:rPr>
          <w:rFonts w:ascii="Calibri" w:hAnsi="Calibri" w:cs="Calibri"/>
        </w:rPr>
        <w:t xml:space="preserve"> or the </w:t>
      </w:r>
      <w:r w:rsidRPr="4AA07B65">
        <w:rPr>
          <w:rFonts w:ascii="Calibri" w:hAnsi="Calibri" w:cs="Calibri"/>
          <w:i/>
          <w:iCs/>
        </w:rPr>
        <w:t>Healthcare Identifiers Act 2010</w:t>
      </w:r>
      <w:r w:rsidRPr="4AA07B65">
        <w:rPr>
          <w:rFonts w:ascii="Calibri" w:hAnsi="Calibri" w:cs="Calibri"/>
        </w:rPr>
        <w:t>:</w:t>
      </w:r>
    </w:p>
    <w:p w14:paraId="08B62DB1" w14:textId="723C4134" w:rsidR="2EE5C5DA" w:rsidRPr="00263C77" w:rsidRDefault="0C6D5A1D" w:rsidP="008770E2">
      <w:pPr>
        <w:pStyle w:val="ListParagraph"/>
        <w:numPr>
          <w:ilvl w:val="0"/>
          <w:numId w:val="21"/>
        </w:numPr>
        <w:spacing w:after="0" w:line="300" w:lineRule="auto"/>
        <w:rPr>
          <w:rFonts w:ascii="Calibri" w:eastAsia="Segoe UI" w:hAnsi="Calibri" w:cs="Calibri"/>
          <w:i/>
          <w:iCs/>
        </w:rPr>
      </w:pPr>
      <w:r w:rsidRPr="00263C77">
        <w:rPr>
          <w:rFonts w:ascii="Calibri" w:eastAsia="Segoe UI" w:hAnsi="Calibri" w:cs="Calibri"/>
          <w:i/>
          <w:iCs/>
        </w:rPr>
        <w:t>Act</w:t>
      </w:r>
      <w:r w:rsidRPr="00263C77">
        <w:rPr>
          <w:rFonts w:ascii="Calibri" w:hAnsi="Calibri" w:cs="Calibri"/>
        </w:rPr>
        <w:t xml:space="preserve">, </w:t>
      </w:r>
      <w:r w:rsidRPr="00263C77">
        <w:rPr>
          <w:rFonts w:ascii="Calibri" w:eastAsia="Segoe UI" w:hAnsi="Calibri" w:cs="Calibri"/>
          <w:i/>
          <w:iCs/>
        </w:rPr>
        <w:t>healthcare identifier</w:t>
      </w:r>
      <w:r w:rsidRPr="00263C77">
        <w:rPr>
          <w:rFonts w:ascii="Calibri" w:hAnsi="Calibri" w:cs="Calibri"/>
        </w:rPr>
        <w:t xml:space="preserve">, </w:t>
      </w:r>
      <w:r w:rsidRPr="00263C77">
        <w:rPr>
          <w:rFonts w:ascii="Calibri" w:eastAsia="Segoe UI" w:hAnsi="Calibri" w:cs="Calibri"/>
          <w:i/>
          <w:iCs/>
        </w:rPr>
        <w:t>seed organisation</w:t>
      </w:r>
      <w:r w:rsidRPr="00263C77">
        <w:rPr>
          <w:rFonts w:ascii="Calibri" w:hAnsi="Calibri" w:cs="Calibri"/>
        </w:rPr>
        <w:t xml:space="preserve">, </w:t>
      </w:r>
      <w:r w:rsidRPr="00263C77">
        <w:rPr>
          <w:rFonts w:ascii="Calibri" w:eastAsia="Segoe UI" w:hAnsi="Calibri" w:cs="Calibri"/>
          <w:i/>
          <w:iCs/>
        </w:rPr>
        <w:t>service operator</w:t>
      </w:r>
    </w:p>
    <w:p w14:paraId="10335B1B" w14:textId="28A9B156" w:rsidR="2EE5C5DA" w:rsidRPr="00263C77" w:rsidRDefault="0FA780E8" w:rsidP="008770E2">
      <w:pPr>
        <w:pStyle w:val="Heading3"/>
        <w:rPr>
          <w:rFonts w:ascii="Calibri" w:hAnsi="Calibri" w:cs="Calibri"/>
        </w:rPr>
      </w:pPr>
      <w:bookmarkStart w:id="47" w:name="_Toc223353024"/>
      <w:bookmarkStart w:id="48" w:name="_Toc223353987"/>
      <w:bookmarkStart w:id="49" w:name="_Toc225926392"/>
      <w:r w:rsidRPr="5C2C7287">
        <w:rPr>
          <w:rFonts w:ascii="Calibri" w:hAnsi="Calibri" w:cs="Calibri"/>
        </w:rPr>
        <w:t>New or expanded definitions</w:t>
      </w:r>
      <w:bookmarkEnd w:id="47"/>
      <w:bookmarkEnd w:id="48"/>
      <w:bookmarkEnd w:id="49"/>
    </w:p>
    <w:p w14:paraId="4AAC89C2" w14:textId="56125BA6" w:rsidR="2EE5C5DA" w:rsidRPr="00263C77" w:rsidRDefault="0C6D5A1D" w:rsidP="3E5ED857">
      <w:pPr>
        <w:spacing w:before="210" w:after="210" w:line="300" w:lineRule="auto"/>
        <w:rPr>
          <w:rFonts w:ascii="Calibri" w:hAnsi="Calibri" w:cs="Calibri"/>
        </w:rPr>
      </w:pPr>
      <w:r w:rsidRPr="00263C77">
        <w:rPr>
          <w:rFonts w:ascii="Calibri" w:hAnsi="Calibri" w:cs="Calibri"/>
        </w:rPr>
        <w:t>The 2026 rules introduce new definitions to reflect the contemporary system design:</w:t>
      </w:r>
    </w:p>
    <w:p w14:paraId="02A67AA6" w14:textId="61A0AA48" w:rsidR="2EE5C5DA" w:rsidRPr="00263C77" w:rsidRDefault="0FA780E8" w:rsidP="008E6792">
      <w:pPr>
        <w:numPr>
          <w:ilvl w:val="0"/>
          <w:numId w:val="20"/>
        </w:numPr>
        <w:spacing w:after="0" w:line="300" w:lineRule="auto"/>
        <w:rPr>
          <w:rFonts w:ascii="Calibri" w:hAnsi="Calibri" w:cs="Calibri"/>
        </w:rPr>
      </w:pPr>
      <w:r w:rsidRPr="5C2C7287">
        <w:rPr>
          <w:rFonts w:ascii="Calibri" w:eastAsia="Segoe UI" w:hAnsi="Calibri" w:cs="Calibri"/>
          <w:i/>
          <w:iCs/>
        </w:rPr>
        <w:t>opt</w:t>
      </w:r>
      <w:r w:rsidRPr="5C2C7287">
        <w:rPr>
          <w:rFonts w:ascii="Cambria Math" w:eastAsia="Segoe UI" w:hAnsi="Cambria Math" w:cs="Cambria Math"/>
          <w:i/>
          <w:iCs/>
        </w:rPr>
        <w:t>‑</w:t>
      </w:r>
      <w:r w:rsidRPr="5C2C7287">
        <w:rPr>
          <w:rFonts w:ascii="Calibri" w:eastAsia="Segoe UI" w:hAnsi="Calibri" w:cs="Calibri"/>
          <w:i/>
          <w:iCs/>
        </w:rPr>
        <w:t>out model</w:t>
      </w:r>
      <w:r w:rsidRPr="5C2C7287">
        <w:rPr>
          <w:rFonts w:ascii="Calibri" w:hAnsi="Calibri" w:cs="Calibri"/>
        </w:rPr>
        <w:t xml:space="preserve">: now explicitly </w:t>
      </w:r>
      <w:proofErr w:type="gramStart"/>
      <w:r w:rsidRPr="5C2C7287">
        <w:rPr>
          <w:rFonts w:ascii="Calibri" w:hAnsi="Calibri" w:cs="Calibri"/>
        </w:rPr>
        <w:t>defined</w:t>
      </w:r>
      <w:r w:rsidR="781296A4" w:rsidRPr="5C2C7287">
        <w:rPr>
          <w:rFonts w:ascii="Calibri" w:hAnsi="Calibri" w:cs="Calibri"/>
        </w:rPr>
        <w:t>, and</w:t>
      </w:r>
      <w:proofErr w:type="gramEnd"/>
      <w:r w:rsidR="781296A4" w:rsidRPr="5C2C7287">
        <w:rPr>
          <w:rFonts w:ascii="Calibri" w:hAnsi="Calibri" w:cs="Calibri"/>
        </w:rPr>
        <w:t xml:space="preserve"> reflecting that the provision for national application of the opt-out model has now been incorporated into the MHR Rules, rather than a stand-alone instrument</w:t>
      </w:r>
      <w:r w:rsidRPr="5C2C7287">
        <w:rPr>
          <w:rFonts w:ascii="Calibri" w:hAnsi="Calibri" w:cs="Calibri"/>
        </w:rPr>
        <w:t>.</w:t>
      </w:r>
    </w:p>
    <w:p w14:paraId="77D5983E" w14:textId="4C1EDFBD" w:rsidR="2EE5C5DA" w:rsidRPr="00263C77" w:rsidRDefault="1C4B6155" w:rsidP="3E5ED857">
      <w:pPr>
        <w:pStyle w:val="ListParagraph"/>
        <w:numPr>
          <w:ilvl w:val="0"/>
          <w:numId w:val="20"/>
        </w:numPr>
        <w:spacing w:after="0" w:line="300" w:lineRule="auto"/>
        <w:rPr>
          <w:rFonts w:ascii="Calibri" w:hAnsi="Calibri" w:cs="Calibri"/>
        </w:rPr>
      </w:pPr>
      <w:r w:rsidRPr="6E9E9B11">
        <w:rPr>
          <w:rFonts w:ascii="Calibri" w:eastAsia="Segoe UI" w:hAnsi="Calibri" w:cs="Calibri"/>
          <w:i/>
          <w:iCs/>
        </w:rPr>
        <w:t xml:space="preserve">support </w:t>
      </w:r>
      <w:proofErr w:type="gramStart"/>
      <w:r w:rsidRPr="6E9E9B11">
        <w:rPr>
          <w:rFonts w:ascii="Calibri" w:eastAsia="Segoe UI" w:hAnsi="Calibri" w:cs="Calibri"/>
          <w:i/>
          <w:iCs/>
        </w:rPr>
        <w:t>service</w:t>
      </w:r>
      <w:r w:rsidRPr="6E9E9B11">
        <w:rPr>
          <w:rFonts w:ascii="Calibri" w:hAnsi="Calibri" w:cs="Calibri"/>
        </w:rPr>
        <w:t>:</w:t>
      </w:r>
      <w:proofErr w:type="gramEnd"/>
      <w:r w:rsidRPr="6E9E9B11">
        <w:rPr>
          <w:rFonts w:ascii="Calibri" w:hAnsi="Calibri" w:cs="Calibri"/>
        </w:rPr>
        <w:t xml:space="preserve"> adopts meaning from the HI</w:t>
      </w:r>
      <w:r w:rsidR="079AEB3C" w:rsidRPr="6E9E9B11">
        <w:rPr>
          <w:rFonts w:ascii="Calibri" w:hAnsi="Calibri" w:cs="Calibri"/>
        </w:rPr>
        <w:t>D</w:t>
      </w:r>
      <w:r w:rsidRPr="6E9E9B11">
        <w:rPr>
          <w:rFonts w:ascii="Calibri" w:hAnsi="Calibri" w:cs="Calibri"/>
        </w:rPr>
        <w:t xml:space="preserve"> Act.</w:t>
      </w:r>
    </w:p>
    <w:p w14:paraId="1552D423" w14:textId="295967F9" w:rsidR="2EE5C5DA" w:rsidRPr="005C7964" w:rsidRDefault="0C6D5A1D" w:rsidP="2EE5C5DA">
      <w:pPr>
        <w:pStyle w:val="ListParagraph"/>
        <w:numPr>
          <w:ilvl w:val="0"/>
          <w:numId w:val="20"/>
        </w:numPr>
        <w:spacing w:after="0" w:line="300" w:lineRule="auto"/>
        <w:rPr>
          <w:rFonts w:ascii="Calibri" w:eastAsia="Calibri" w:hAnsi="Calibri" w:cs="Calibri"/>
        </w:rPr>
      </w:pPr>
      <w:r w:rsidRPr="00263C77">
        <w:rPr>
          <w:rFonts w:ascii="Calibri" w:hAnsi="Calibri" w:cs="Calibri"/>
        </w:rPr>
        <w:t>Additional cross</w:t>
      </w:r>
      <w:r w:rsidRPr="00263C77">
        <w:rPr>
          <w:rFonts w:ascii="Cambria Math" w:hAnsi="Cambria Math" w:cs="Cambria Math"/>
        </w:rPr>
        <w:t>‑</w:t>
      </w:r>
      <w:r w:rsidRPr="00263C77">
        <w:rPr>
          <w:rFonts w:ascii="Calibri" w:hAnsi="Calibri" w:cs="Calibri"/>
        </w:rPr>
        <w:t>references updated to reflect the 2026 rule structure.</w:t>
      </w:r>
    </w:p>
    <w:p w14:paraId="59EC3345" w14:textId="18A0D343" w:rsidR="1A121EDA" w:rsidRDefault="1FCA2D92" w:rsidP="008770E2">
      <w:pPr>
        <w:pStyle w:val="Heading2numbered"/>
        <w:rPr>
          <w:rFonts w:ascii="Calibri" w:eastAsia="Calibri" w:hAnsi="Calibri" w:cs="Calibri"/>
          <w:b/>
          <w:bCs/>
          <w:szCs w:val="24"/>
        </w:rPr>
      </w:pPr>
      <w:bookmarkStart w:id="50" w:name="_Toc223353025"/>
      <w:bookmarkStart w:id="51" w:name="_Toc223353988"/>
      <w:bookmarkStart w:id="52" w:name="_Toc225926393"/>
      <w:r>
        <w:t>What happened to access flags?</w:t>
      </w:r>
      <w:bookmarkEnd w:id="50"/>
      <w:bookmarkEnd w:id="51"/>
      <w:bookmarkEnd w:id="52"/>
    </w:p>
    <w:p w14:paraId="20ADAC8D" w14:textId="411F0F1A" w:rsidR="00BC3BB1" w:rsidRDefault="0C266A9A" w:rsidP="4AA07B65">
      <w:pPr>
        <w:rPr>
          <w:rFonts w:ascii="Calibri" w:eastAsia="Calibri" w:hAnsi="Calibri" w:cs="Calibri"/>
        </w:rPr>
      </w:pPr>
      <w:r w:rsidRPr="4AA07B65">
        <w:rPr>
          <w:rFonts w:ascii="Calibri" w:eastAsia="Calibri" w:hAnsi="Calibri" w:cs="Calibri"/>
        </w:rPr>
        <w:t>Reference to the concept of a</w:t>
      </w:r>
      <w:r w:rsidR="1A121EDA" w:rsidRPr="4AA07B65">
        <w:rPr>
          <w:rFonts w:ascii="Calibri" w:eastAsia="Calibri" w:hAnsi="Calibri" w:cs="Calibri"/>
        </w:rPr>
        <w:t>ccess flags ha</w:t>
      </w:r>
      <w:r w:rsidR="4FC7FD66" w:rsidRPr="4AA07B65">
        <w:rPr>
          <w:rFonts w:ascii="Calibri" w:eastAsia="Calibri" w:hAnsi="Calibri" w:cs="Calibri"/>
        </w:rPr>
        <w:t>s</w:t>
      </w:r>
      <w:r w:rsidR="1A121EDA" w:rsidRPr="4AA07B65">
        <w:rPr>
          <w:rFonts w:ascii="Calibri" w:eastAsia="Calibri" w:hAnsi="Calibri" w:cs="Calibri"/>
        </w:rPr>
        <w:t xml:space="preserve"> been removed from the </w:t>
      </w:r>
      <w:r w:rsidR="2DEB3E13" w:rsidRPr="4AA07B65">
        <w:rPr>
          <w:rFonts w:ascii="Calibri" w:eastAsia="Calibri" w:hAnsi="Calibri" w:cs="Calibri"/>
        </w:rPr>
        <w:t xml:space="preserve">new </w:t>
      </w:r>
      <w:r w:rsidR="061715BE" w:rsidRPr="4AA07B65">
        <w:rPr>
          <w:rFonts w:ascii="Calibri" w:eastAsia="Calibri" w:hAnsi="Calibri" w:cs="Calibri"/>
        </w:rPr>
        <w:t>R</w:t>
      </w:r>
      <w:r w:rsidR="1A121EDA" w:rsidRPr="4AA07B65">
        <w:rPr>
          <w:rFonts w:ascii="Calibri" w:eastAsia="Calibri" w:hAnsi="Calibri" w:cs="Calibri"/>
        </w:rPr>
        <w:t xml:space="preserve">ules. This does not remove the concept entirely from the </w:t>
      </w:r>
      <w:r w:rsidR="2C239D74" w:rsidRPr="4AA07B65">
        <w:rPr>
          <w:rFonts w:ascii="Calibri" w:eastAsia="Calibri" w:hAnsi="Calibri" w:cs="Calibri"/>
        </w:rPr>
        <w:t xml:space="preserve">MHR </w:t>
      </w:r>
      <w:r w:rsidR="1A121EDA" w:rsidRPr="4AA07B65">
        <w:rPr>
          <w:rFonts w:ascii="Calibri" w:eastAsia="Calibri" w:hAnsi="Calibri" w:cs="Calibri"/>
        </w:rPr>
        <w:t>system</w:t>
      </w:r>
      <w:r w:rsidR="792149EA" w:rsidRPr="4AA07B65">
        <w:rPr>
          <w:rFonts w:ascii="Calibri" w:eastAsia="Calibri" w:hAnsi="Calibri" w:cs="Calibri"/>
        </w:rPr>
        <w:t xml:space="preserve">; </w:t>
      </w:r>
      <w:r w:rsidR="1A121EDA" w:rsidRPr="4AA07B65">
        <w:rPr>
          <w:rFonts w:ascii="Calibri" w:eastAsia="Calibri" w:hAnsi="Calibri" w:cs="Calibri"/>
        </w:rPr>
        <w:t xml:space="preserve">access flags </w:t>
      </w:r>
      <w:r w:rsidR="51692DAB" w:rsidRPr="4AA07B65">
        <w:rPr>
          <w:rFonts w:ascii="Calibri" w:eastAsia="Calibri" w:hAnsi="Calibri" w:cs="Calibri"/>
        </w:rPr>
        <w:t xml:space="preserve">will </w:t>
      </w:r>
      <w:r w:rsidR="1A121EDA" w:rsidRPr="4AA07B65">
        <w:rPr>
          <w:rFonts w:ascii="Calibri" w:eastAsia="Calibri" w:hAnsi="Calibri" w:cs="Calibri"/>
        </w:rPr>
        <w:t>continue to exist as a technical variable within M</w:t>
      </w:r>
      <w:r w:rsidR="1D4A1DCF" w:rsidRPr="4AA07B65">
        <w:rPr>
          <w:rFonts w:ascii="Calibri" w:eastAsia="Calibri" w:hAnsi="Calibri" w:cs="Calibri"/>
        </w:rPr>
        <w:t>HR</w:t>
      </w:r>
      <w:r w:rsidR="1A121EDA" w:rsidRPr="4AA07B65">
        <w:rPr>
          <w:rFonts w:ascii="Calibri" w:eastAsia="Calibri" w:hAnsi="Calibri" w:cs="Calibri"/>
        </w:rPr>
        <w:t xml:space="preserve"> and </w:t>
      </w:r>
      <w:r w:rsidR="2F443DE3" w:rsidRPr="4AA07B65">
        <w:rPr>
          <w:rFonts w:ascii="Calibri" w:eastAsia="Calibri" w:hAnsi="Calibri" w:cs="Calibri"/>
        </w:rPr>
        <w:t>may be</w:t>
      </w:r>
      <w:r w:rsidR="1A121EDA" w:rsidRPr="4AA07B65">
        <w:rPr>
          <w:rFonts w:ascii="Calibri" w:eastAsia="Calibri" w:hAnsi="Calibri" w:cs="Calibri"/>
        </w:rPr>
        <w:t xml:space="preserve"> used internally to manage inherited permissions across seed and network organisation structures. The </w:t>
      </w:r>
      <w:r w:rsidR="2AACBCC4" w:rsidRPr="4AA07B65">
        <w:rPr>
          <w:rFonts w:ascii="Calibri" w:eastAsia="Calibri" w:hAnsi="Calibri" w:cs="Calibri"/>
        </w:rPr>
        <w:t xml:space="preserve">change reflects that </w:t>
      </w:r>
      <w:r w:rsidR="1A121EDA" w:rsidRPr="4AA07B65">
        <w:rPr>
          <w:rFonts w:ascii="Calibri" w:eastAsia="Calibri" w:hAnsi="Calibri" w:cs="Calibri"/>
        </w:rPr>
        <w:t>having them defined in legislation add</w:t>
      </w:r>
      <w:r w:rsidR="45FC21F0" w:rsidRPr="4AA07B65">
        <w:rPr>
          <w:rFonts w:ascii="Calibri" w:eastAsia="Calibri" w:hAnsi="Calibri" w:cs="Calibri"/>
        </w:rPr>
        <w:t>s</w:t>
      </w:r>
      <w:r w:rsidR="1A121EDA" w:rsidRPr="4AA07B65">
        <w:rPr>
          <w:rFonts w:ascii="Calibri" w:eastAsia="Calibri" w:hAnsi="Calibri" w:cs="Calibri"/>
        </w:rPr>
        <w:t xml:space="preserve"> unnecessary complexity without changing </w:t>
      </w:r>
      <w:r w:rsidR="00C654E6" w:rsidRPr="4AA07B65">
        <w:rPr>
          <w:rFonts w:ascii="Calibri" w:eastAsia="Calibri" w:hAnsi="Calibri" w:cs="Calibri"/>
        </w:rPr>
        <w:t>behaviours</w:t>
      </w:r>
      <w:r w:rsidR="1A121EDA" w:rsidRPr="4AA07B65">
        <w:rPr>
          <w:rFonts w:ascii="Calibri" w:eastAsia="Calibri" w:hAnsi="Calibri" w:cs="Calibri"/>
        </w:rPr>
        <w:t xml:space="preserve"> in practice</w:t>
      </w:r>
      <w:r w:rsidR="24574E1D" w:rsidRPr="4AA07B65">
        <w:rPr>
          <w:rFonts w:ascii="Calibri" w:eastAsia="Calibri" w:hAnsi="Calibri" w:cs="Calibri"/>
        </w:rPr>
        <w:t>, as to date access flags have not been implemented in a way that was meaningfully different from how seed and network structures already manage access</w:t>
      </w:r>
      <w:r w:rsidR="1A121EDA" w:rsidRPr="4AA07B65">
        <w:rPr>
          <w:rFonts w:ascii="Calibri" w:eastAsia="Calibri" w:hAnsi="Calibri" w:cs="Calibri"/>
        </w:rPr>
        <w:t>.</w:t>
      </w:r>
      <w:r w:rsidR="20E1D5C6" w:rsidRPr="4AA07B65">
        <w:rPr>
          <w:rFonts w:ascii="Calibri" w:eastAsia="Calibri" w:hAnsi="Calibri" w:cs="Calibri"/>
        </w:rPr>
        <w:t xml:space="preserve"> </w:t>
      </w:r>
      <w:r w:rsidR="0B8494DF" w:rsidRPr="4AA07B65">
        <w:rPr>
          <w:rFonts w:ascii="Calibri" w:eastAsia="Calibri" w:hAnsi="Calibri" w:cs="Calibri"/>
        </w:rPr>
        <w:t>Removal of the concept will allow for more flexible and technology-neutral implementation of controls.</w:t>
      </w:r>
    </w:p>
    <w:p w14:paraId="639C5318" w14:textId="460CD7C9" w:rsidR="1A121EDA" w:rsidRDefault="00BC3BB1" w:rsidP="4AA07B65">
      <w:pPr>
        <w:rPr>
          <w:rFonts w:ascii="Calibri" w:eastAsia="Calibri" w:hAnsi="Calibri" w:cs="Calibri"/>
        </w:rPr>
      </w:pPr>
      <w:r w:rsidRPr="4AA07B65">
        <w:rPr>
          <w:rFonts w:ascii="Calibri" w:eastAsia="Calibri" w:hAnsi="Calibri" w:cs="Calibri"/>
        </w:rPr>
        <w:t xml:space="preserve">For users, nothing changes. Healthcare recipients continue to retain strong, meaningful privacy controls, including access codes, the ability to see their access history, and configurable notification settings. Removing </w:t>
      </w:r>
      <w:proofErr w:type="gramStart"/>
      <w:r w:rsidR="2F1BBC6A" w:rsidRPr="4AA07B65">
        <w:rPr>
          <w:rFonts w:ascii="Calibri" w:eastAsia="Calibri" w:hAnsi="Calibri" w:cs="Calibri"/>
        </w:rPr>
        <w:t>reference</w:t>
      </w:r>
      <w:proofErr w:type="gramEnd"/>
      <w:r w:rsidR="2F1BBC6A" w:rsidRPr="4AA07B65">
        <w:rPr>
          <w:rFonts w:ascii="Calibri" w:eastAsia="Calibri" w:hAnsi="Calibri" w:cs="Calibri"/>
        </w:rPr>
        <w:t xml:space="preserve"> to </w:t>
      </w:r>
      <w:r w:rsidRPr="4AA07B65">
        <w:rPr>
          <w:rFonts w:ascii="Calibri" w:eastAsia="Calibri" w:hAnsi="Calibri" w:cs="Calibri"/>
        </w:rPr>
        <w:t xml:space="preserve">access flags </w:t>
      </w:r>
      <w:r w:rsidR="3D577C7D" w:rsidRPr="4AA07B65">
        <w:rPr>
          <w:rFonts w:ascii="Calibri" w:eastAsia="Calibri" w:hAnsi="Calibri" w:cs="Calibri"/>
        </w:rPr>
        <w:t xml:space="preserve">in </w:t>
      </w:r>
      <w:r w:rsidRPr="4AA07B65">
        <w:rPr>
          <w:rFonts w:ascii="Calibri" w:eastAsia="Calibri" w:hAnsi="Calibri" w:cs="Calibri"/>
        </w:rPr>
        <w:t>the rules simply removes an outdated legislative reference</w:t>
      </w:r>
      <w:r w:rsidR="5829ECDD" w:rsidRPr="4AA07B65">
        <w:rPr>
          <w:rFonts w:ascii="Calibri" w:eastAsia="Calibri" w:hAnsi="Calibri" w:cs="Calibri"/>
        </w:rPr>
        <w:t>. This approach is consistent with the broader shift away from prescribing specific technical implementations in rules</w:t>
      </w:r>
      <w:r w:rsidR="48EDFD6C" w:rsidRPr="4AA07B65">
        <w:rPr>
          <w:rFonts w:ascii="Calibri" w:eastAsia="Calibri" w:hAnsi="Calibri" w:cs="Calibri"/>
        </w:rPr>
        <w:t>. Existing settings will continue, but the rules will now support other options for managing access in future.</w:t>
      </w:r>
    </w:p>
    <w:p w14:paraId="4D6D6A1F" w14:textId="73F8A3EA" w:rsidR="1A121EDA" w:rsidRDefault="1FCA2D92" w:rsidP="008770E2">
      <w:pPr>
        <w:pStyle w:val="Heading2numbered"/>
        <w:rPr>
          <w:rFonts w:ascii="Calibri" w:eastAsia="Calibri" w:hAnsi="Calibri" w:cs="Calibri"/>
          <w:b/>
          <w:bCs/>
          <w:szCs w:val="24"/>
        </w:rPr>
      </w:pPr>
      <w:bookmarkStart w:id="53" w:name="_Toc223353026"/>
      <w:bookmarkStart w:id="54" w:name="_Toc223353989"/>
      <w:bookmarkStart w:id="55" w:name="_Toc225926394"/>
      <w:r>
        <w:t>Are access codes still available?</w:t>
      </w:r>
      <w:bookmarkEnd w:id="53"/>
      <w:bookmarkEnd w:id="54"/>
      <w:bookmarkEnd w:id="55"/>
    </w:p>
    <w:p w14:paraId="4FF62E14" w14:textId="6F5755D7" w:rsidR="1A121EDA" w:rsidRDefault="1A121EDA" w:rsidP="616ADCC9">
      <w:pPr>
        <w:rPr>
          <w:rFonts w:ascii="Calibri" w:eastAsia="Calibri" w:hAnsi="Calibri" w:cs="Calibri"/>
        </w:rPr>
      </w:pPr>
      <w:r w:rsidRPr="4AA07B65">
        <w:rPr>
          <w:rFonts w:ascii="Calibri" w:eastAsia="Calibri" w:hAnsi="Calibri" w:cs="Calibri"/>
        </w:rPr>
        <w:t>Yes. Access codes remain a core privacy mechanism in M</w:t>
      </w:r>
      <w:r w:rsidR="33F9416E" w:rsidRPr="4AA07B65">
        <w:rPr>
          <w:rFonts w:ascii="Calibri" w:eastAsia="Calibri" w:hAnsi="Calibri" w:cs="Calibri"/>
        </w:rPr>
        <w:t>HR</w:t>
      </w:r>
      <w:r w:rsidRPr="4AA07B65">
        <w:rPr>
          <w:rFonts w:ascii="Calibri" w:eastAsia="Calibri" w:hAnsi="Calibri" w:cs="Calibri"/>
        </w:rPr>
        <w:t xml:space="preserve"> and continue to operate as they always have. The updated rules provide greater scope for the </w:t>
      </w:r>
      <w:r w:rsidR="0F1DAAFC" w:rsidRPr="4AA07B65">
        <w:rPr>
          <w:rFonts w:ascii="Calibri" w:eastAsia="Calibri" w:hAnsi="Calibri" w:cs="Calibri"/>
        </w:rPr>
        <w:t>S</w:t>
      </w:r>
      <w:r w:rsidRPr="4AA07B65">
        <w:rPr>
          <w:rFonts w:ascii="Calibri" w:eastAsia="Calibri" w:hAnsi="Calibri" w:cs="Calibri"/>
        </w:rPr>
        <w:t xml:space="preserve">ystem </w:t>
      </w:r>
      <w:r w:rsidR="544FC7CC" w:rsidRPr="4AA07B65">
        <w:rPr>
          <w:rFonts w:ascii="Calibri" w:eastAsia="Calibri" w:hAnsi="Calibri" w:cs="Calibri"/>
        </w:rPr>
        <w:t>O</w:t>
      </w:r>
      <w:r w:rsidRPr="4AA07B65">
        <w:rPr>
          <w:rFonts w:ascii="Calibri" w:eastAsia="Calibri" w:hAnsi="Calibri" w:cs="Calibri"/>
        </w:rPr>
        <w:t xml:space="preserve">perator to introduce more modern or flexible privacy features over time without being constrained by older, prescriptive drafting. This means the system can evolve as new technology or user needs emerge, while still preserving the underlying function and purpose of access codes. </w:t>
      </w:r>
      <w:r w:rsidR="1FEE4590" w:rsidRPr="4AA07B65">
        <w:rPr>
          <w:rFonts w:ascii="Calibri" w:eastAsia="Calibri" w:hAnsi="Calibri" w:cs="Calibri"/>
        </w:rPr>
        <w:t>While</w:t>
      </w:r>
      <w:r w:rsidRPr="4AA07B65">
        <w:rPr>
          <w:rFonts w:ascii="Calibri" w:eastAsia="Calibri" w:hAnsi="Calibri" w:cs="Calibri"/>
        </w:rPr>
        <w:t xml:space="preserve"> current access‑code functionality </w:t>
      </w:r>
      <w:r w:rsidR="3B225974" w:rsidRPr="4AA07B65">
        <w:rPr>
          <w:rFonts w:ascii="Calibri" w:eastAsia="Calibri" w:hAnsi="Calibri" w:cs="Calibri"/>
        </w:rPr>
        <w:t>will continue upon commencement of the new rules</w:t>
      </w:r>
      <w:r w:rsidRPr="4AA07B65">
        <w:rPr>
          <w:rFonts w:ascii="Calibri" w:eastAsia="Calibri" w:hAnsi="Calibri" w:cs="Calibri"/>
        </w:rPr>
        <w:t>,</w:t>
      </w:r>
      <w:r w:rsidR="3B173762" w:rsidRPr="4AA07B65">
        <w:rPr>
          <w:rFonts w:ascii="Calibri" w:eastAsia="Calibri" w:hAnsi="Calibri" w:cs="Calibri"/>
        </w:rPr>
        <w:t xml:space="preserve"> </w:t>
      </w:r>
      <w:r w:rsidR="47A66E8E" w:rsidRPr="4AA07B65">
        <w:rPr>
          <w:rFonts w:ascii="Calibri" w:eastAsia="Calibri" w:hAnsi="Calibri" w:cs="Calibri"/>
        </w:rPr>
        <w:t xml:space="preserve">user‑facing access‑code features </w:t>
      </w:r>
      <w:r w:rsidR="02B8E4A6" w:rsidRPr="4AA07B65">
        <w:rPr>
          <w:rFonts w:ascii="Calibri" w:eastAsia="Calibri" w:hAnsi="Calibri" w:cs="Calibri"/>
        </w:rPr>
        <w:t xml:space="preserve">will </w:t>
      </w:r>
      <w:r w:rsidR="47A66E8E" w:rsidRPr="4AA07B65">
        <w:rPr>
          <w:rFonts w:ascii="Calibri" w:eastAsia="Calibri" w:hAnsi="Calibri" w:cs="Calibri"/>
        </w:rPr>
        <w:t>continue to be supported</w:t>
      </w:r>
      <w:r w:rsidR="24451EC5" w:rsidRPr="4AA07B65">
        <w:rPr>
          <w:rFonts w:ascii="Calibri" w:eastAsia="Calibri" w:hAnsi="Calibri" w:cs="Calibri"/>
        </w:rPr>
        <w:t xml:space="preserve"> unless or until supplemented or replaced by other options for managing access</w:t>
      </w:r>
      <w:r w:rsidR="47A66E8E" w:rsidRPr="4AA07B65">
        <w:rPr>
          <w:rFonts w:ascii="Calibri" w:eastAsia="Calibri" w:hAnsi="Calibri" w:cs="Calibri"/>
        </w:rPr>
        <w:t>.</w:t>
      </w:r>
    </w:p>
    <w:p w14:paraId="1DFD22A6" w14:textId="2B692442" w:rsidR="1A121EDA" w:rsidRDefault="1FCA2D92" w:rsidP="008770E2">
      <w:pPr>
        <w:pStyle w:val="Heading2numbered"/>
        <w:rPr>
          <w:rFonts w:ascii="Calibri" w:eastAsia="Calibri" w:hAnsi="Calibri" w:cs="Calibri"/>
          <w:b/>
          <w:bCs/>
          <w:szCs w:val="24"/>
        </w:rPr>
      </w:pPr>
      <w:bookmarkStart w:id="56" w:name="_Toc223353027"/>
      <w:bookmarkStart w:id="57" w:name="_Toc223353990"/>
      <w:bookmarkStart w:id="58" w:name="_Toc225926395"/>
      <w:r>
        <w:t xml:space="preserve">Have </w:t>
      </w:r>
      <w:proofErr w:type="gramStart"/>
      <w:r>
        <w:t>privacy protections</w:t>
      </w:r>
      <w:proofErr w:type="gramEnd"/>
      <w:r>
        <w:t xml:space="preserve"> changed?</w:t>
      </w:r>
      <w:bookmarkEnd w:id="56"/>
      <w:bookmarkEnd w:id="57"/>
      <w:bookmarkEnd w:id="58"/>
    </w:p>
    <w:p w14:paraId="04B89BA7" w14:textId="2A5C10EB" w:rsidR="1A121EDA" w:rsidRDefault="1A121EDA" w:rsidP="250EED88">
      <w:pPr>
        <w:rPr>
          <w:rFonts w:ascii="Calibri" w:eastAsia="Calibri" w:hAnsi="Calibri" w:cs="Calibri"/>
        </w:rPr>
      </w:pPr>
      <w:r w:rsidRPr="2EE5C5DA">
        <w:rPr>
          <w:rFonts w:ascii="Calibri" w:eastAsia="Calibri" w:hAnsi="Calibri" w:cs="Calibri"/>
        </w:rPr>
        <w:t>No. The privacy framework governing M</w:t>
      </w:r>
      <w:r w:rsidR="3433AAB4" w:rsidRPr="2EE5C5DA">
        <w:rPr>
          <w:rFonts w:ascii="Calibri" w:eastAsia="Calibri" w:hAnsi="Calibri" w:cs="Calibri"/>
        </w:rPr>
        <w:t>HR</w:t>
      </w:r>
      <w:r w:rsidRPr="2EE5C5DA">
        <w:rPr>
          <w:rFonts w:ascii="Calibri" w:eastAsia="Calibri" w:hAnsi="Calibri" w:cs="Calibri"/>
        </w:rPr>
        <w:t xml:space="preserve"> remains the same or stronger than before. The changes focus on improving clarity by simplifying wording, removing duplication, and updating references that no longer </w:t>
      </w:r>
      <w:r w:rsidR="1929305D" w:rsidRPr="2EE5C5DA">
        <w:rPr>
          <w:rFonts w:ascii="Calibri" w:eastAsia="Calibri" w:hAnsi="Calibri" w:cs="Calibri"/>
        </w:rPr>
        <w:t>reflect</w:t>
      </w:r>
      <w:r w:rsidRPr="2EE5C5DA">
        <w:rPr>
          <w:rFonts w:ascii="Calibri" w:eastAsia="Calibri" w:hAnsi="Calibri" w:cs="Calibri"/>
        </w:rPr>
        <w:t xml:space="preserve"> modern practice. The strengthened guidance around security and operations ensures that privacy protections will continue to improve as the </w:t>
      </w:r>
      <w:r w:rsidR="3A5078E4" w:rsidRPr="2EE5C5DA">
        <w:rPr>
          <w:rFonts w:ascii="Calibri" w:eastAsia="Calibri" w:hAnsi="Calibri" w:cs="Calibri"/>
        </w:rPr>
        <w:t xml:space="preserve">MHR </w:t>
      </w:r>
      <w:r w:rsidRPr="2EE5C5DA">
        <w:rPr>
          <w:rFonts w:ascii="Calibri" w:eastAsia="Calibri" w:hAnsi="Calibri" w:cs="Calibri"/>
        </w:rPr>
        <w:t xml:space="preserve">system evolves. </w:t>
      </w:r>
      <w:r w:rsidR="42F3FF2F" w:rsidRPr="2EE5C5DA">
        <w:rPr>
          <w:rFonts w:ascii="Calibri" w:eastAsia="Calibri" w:hAnsi="Calibri" w:cs="Calibri"/>
        </w:rPr>
        <w:t>Consumers</w:t>
      </w:r>
      <w:r w:rsidRPr="2EE5C5DA">
        <w:rPr>
          <w:rFonts w:ascii="Calibri" w:eastAsia="Calibri" w:hAnsi="Calibri" w:cs="Calibri"/>
        </w:rPr>
        <w:t xml:space="preserve"> retain full control over who can see their information, including the ability to set access controls, track access events, and restrict or remove documents at any time.</w:t>
      </w:r>
      <w:r w:rsidR="13A57E95" w:rsidRPr="250EED88">
        <w:rPr>
          <w:rFonts w:ascii="Calibri" w:eastAsia="Calibri" w:hAnsi="Calibri" w:cs="Calibri"/>
        </w:rPr>
        <w:t xml:space="preserve"> These changes neither broaden who can access information nor reduce consumer </w:t>
      </w:r>
      <w:r w:rsidR="001C2082" w:rsidRPr="250EED88">
        <w:rPr>
          <w:rFonts w:ascii="Calibri" w:eastAsia="Calibri" w:hAnsi="Calibri" w:cs="Calibri"/>
        </w:rPr>
        <w:t>control</w:t>
      </w:r>
      <w:r w:rsidR="13A57E95" w:rsidRPr="250EED88">
        <w:rPr>
          <w:rFonts w:ascii="Calibri" w:eastAsia="Calibri" w:hAnsi="Calibri" w:cs="Calibri"/>
        </w:rPr>
        <w:t>; they make the existing framework easier to understand and apply</w:t>
      </w:r>
      <w:r w:rsidR="13A57E95" w:rsidRPr="616ADCC9">
        <w:rPr>
          <w:rFonts w:ascii="Calibri" w:eastAsia="Calibri" w:hAnsi="Calibri" w:cs="Calibri"/>
        </w:rPr>
        <w:t>.</w:t>
      </w:r>
    </w:p>
    <w:p w14:paraId="06EC6FBD" w14:textId="6AE2A81F" w:rsidR="1A121EDA" w:rsidRDefault="1FCA2D92" w:rsidP="008770E2">
      <w:pPr>
        <w:pStyle w:val="Heading2numbered"/>
        <w:rPr>
          <w:rFonts w:ascii="Calibri" w:eastAsia="Calibri" w:hAnsi="Calibri" w:cs="Calibri"/>
          <w:b/>
          <w:bCs/>
          <w:szCs w:val="24"/>
        </w:rPr>
      </w:pPr>
      <w:bookmarkStart w:id="59" w:name="_Toc223353028"/>
      <w:bookmarkStart w:id="60" w:name="_Toc223353991"/>
      <w:bookmarkStart w:id="61" w:name="_Toc225926396"/>
      <w:r>
        <w:t xml:space="preserve">What’s changed about </w:t>
      </w:r>
      <w:r w:rsidR="289A27B0">
        <w:t xml:space="preserve">consumer </w:t>
      </w:r>
      <w:r>
        <w:t>notifications?</w:t>
      </w:r>
      <w:bookmarkEnd w:id="59"/>
      <w:bookmarkEnd w:id="60"/>
      <w:bookmarkEnd w:id="61"/>
    </w:p>
    <w:p w14:paraId="16B46BBF" w14:textId="11618A7B" w:rsidR="1A121EDA" w:rsidRDefault="495D9AB3" w:rsidP="4AA07B65">
      <w:pPr>
        <w:rPr>
          <w:rFonts w:ascii="Calibri" w:eastAsia="Calibri" w:hAnsi="Calibri" w:cs="Calibri"/>
        </w:rPr>
      </w:pPr>
      <w:r w:rsidRPr="5C2C7287">
        <w:rPr>
          <w:rFonts w:ascii="Calibri" w:eastAsia="Calibri" w:hAnsi="Calibri" w:cs="Calibri"/>
        </w:rPr>
        <w:t xml:space="preserve">Consumers can </w:t>
      </w:r>
      <w:r w:rsidR="0BF9027E" w:rsidRPr="5C2C7287">
        <w:rPr>
          <w:rFonts w:ascii="Calibri" w:eastAsia="Calibri" w:hAnsi="Calibri" w:cs="Calibri"/>
        </w:rPr>
        <w:t xml:space="preserve">choose </w:t>
      </w:r>
      <w:r w:rsidRPr="5C2C7287">
        <w:rPr>
          <w:rFonts w:ascii="Calibri" w:eastAsia="Calibri" w:hAnsi="Calibri" w:cs="Calibri"/>
        </w:rPr>
        <w:t xml:space="preserve">to be notified in relation to certain situations where their My Health Record is accessed by a healthcare provider </w:t>
      </w:r>
      <w:r w:rsidR="24908076" w:rsidRPr="5C2C7287">
        <w:rPr>
          <w:rFonts w:ascii="Calibri" w:eastAsia="Calibri" w:hAnsi="Calibri" w:cs="Calibri"/>
        </w:rPr>
        <w:t xml:space="preserve">organisation </w:t>
      </w:r>
      <w:r w:rsidRPr="5C2C7287">
        <w:rPr>
          <w:rFonts w:ascii="Calibri" w:eastAsia="Calibri" w:hAnsi="Calibri" w:cs="Calibri"/>
        </w:rPr>
        <w:t xml:space="preserve">or a nominated representative. </w:t>
      </w:r>
      <w:r w:rsidR="1FCA2D92" w:rsidRPr="5C2C7287">
        <w:rPr>
          <w:rFonts w:ascii="Calibri" w:eastAsia="Calibri" w:hAnsi="Calibri" w:cs="Calibri"/>
        </w:rPr>
        <w:t xml:space="preserve">The </w:t>
      </w:r>
      <w:r w:rsidR="4655BBE3" w:rsidRPr="5C2C7287">
        <w:rPr>
          <w:rFonts w:ascii="Calibri" w:eastAsia="Calibri" w:hAnsi="Calibri" w:cs="Calibri"/>
        </w:rPr>
        <w:t>R</w:t>
      </w:r>
      <w:r w:rsidR="1FCA2D92" w:rsidRPr="5C2C7287">
        <w:rPr>
          <w:rFonts w:ascii="Calibri" w:eastAsia="Calibri" w:hAnsi="Calibri" w:cs="Calibri"/>
        </w:rPr>
        <w:t xml:space="preserve">ules </w:t>
      </w:r>
      <w:r w:rsidR="28D94313" w:rsidRPr="5C2C7287">
        <w:rPr>
          <w:rFonts w:ascii="Calibri" w:eastAsia="Calibri" w:hAnsi="Calibri" w:cs="Calibri"/>
        </w:rPr>
        <w:t xml:space="preserve">provide for </w:t>
      </w:r>
      <w:r w:rsidR="59016B38" w:rsidRPr="5C2C7287">
        <w:rPr>
          <w:rFonts w:ascii="Calibri" w:eastAsia="Calibri" w:hAnsi="Calibri" w:cs="Calibri"/>
        </w:rPr>
        <w:t xml:space="preserve">the </w:t>
      </w:r>
      <w:r w:rsidR="28D94313" w:rsidRPr="5C2C7287">
        <w:rPr>
          <w:rFonts w:ascii="Calibri" w:eastAsia="Calibri" w:hAnsi="Calibri" w:cs="Calibri"/>
        </w:rPr>
        <w:t xml:space="preserve">minimum </w:t>
      </w:r>
      <w:r w:rsidR="0EF4921D" w:rsidRPr="5C2C7287">
        <w:rPr>
          <w:rFonts w:ascii="Calibri" w:eastAsia="Calibri" w:hAnsi="Calibri" w:cs="Calibri"/>
        </w:rPr>
        <w:t>option</w:t>
      </w:r>
      <w:r w:rsidR="28D94313" w:rsidRPr="5C2C7287">
        <w:rPr>
          <w:rFonts w:ascii="Calibri" w:eastAsia="Calibri" w:hAnsi="Calibri" w:cs="Calibri"/>
        </w:rPr>
        <w:t>s that must be made available by the System Operator. Additional options for consumers may be offered above the minimum req</w:t>
      </w:r>
      <w:r w:rsidR="09F451E9" w:rsidRPr="5C2C7287">
        <w:rPr>
          <w:rFonts w:ascii="Calibri" w:eastAsia="Calibri" w:hAnsi="Calibri" w:cs="Calibri"/>
        </w:rPr>
        <w:t>u</w:t>
      </w:r>
      <w:r w:rsidR="28D94313" w:rsidRPr="5C2C7287">
        <w:rPr>
          <w:rFonts w:ascii="Calibri" w:eastAsia="Calibri" w:hAnsi="Calibri" w:cs="Calibri"/>
        </w:rPr>
        <w:t>iremen</w:t>
      </w:r>
      <w:r w:rsidR="4878D766" w:rsidRPr="5C2C7287">
        <w:rPr>
          <w:rFonts w:ascii="Calibri" w:eastAsia="Calibri" w:hAnsi="Calibri" w:cs="Calibri"/>
        </w:rPr>
        <w:t>t</w:t>
      </w:r>
      <w:r w:rsidR="28D94313" w:rsidRPr="5C2C7287">
        <w:rPr>
          <w:rFonts w:ascii="Calibri" w:eastAsia="Calibri" w:hAnsi="Calibri" w:cs="Calibri"/>
        </w:rPr>
        <w:t xml:space="preserve">s provided for in the </w:t>
      </w:r>
      <w:r w:rsidR="7E3390C7" w:rsidRPr="5C2C7287">
        <w:rPr>
          <w:rFonts w:ascii="Calibri" w:eastAsia="Calibri" w:hAnsi="Calibri" w:cs="Calibri"/>
        </w:rPr>
        <w:t>R</w:t>
      </w:r>
      <w:r w:rsidR="28D94313" w:rsidRPr="5C2C7287">
        <w:rPr>
          <w:rFonts w:ascii="Calibri" w:eastAsia="Calibri" w:hAnsi="Calibri" w:cs="Calibri"/>
        </w:rPr>
        <w:t xml:space="preserve">ules. </w:t>
      </w:r>
    </w:p>
    <w:p w14:paraId="371AE5D7" w14:textId="07FFDE7B" w:rsidR="1A121EDA" w:rsidRDefault="1A121EDA" w:rsidP="4AA07B65">
      <w:pPr>
        <w:rPr>
          <w:rFonts w:ascii="Calibri" w:eastAsia="Calibri" w:hAnsi="Calibri" w:cs="Calibri"/>
        </w:rPr>
      </w:pPr>
      <w:r w:rsidRPr="4AA07B65">
        <w:rPr>
          <w:rFonts w:ascii="Calibri" w:eastAsia="Calibri" w:hAnsi="Calibri" w:cs="Calibri"/>
        </w:rPr>
        <w:t>Previously, the</w:t>
      </w:r>
      <w:r w:rsidR="62B62DD7" w:rsidRPr="4AA07B65">
        <w:rPr>
          <w:rFonts w:ascii="Calibri" w:eastAsia="Calibri" w:hAnsi="Calibri" w:cs="Calibri"/>
        </w:rPr>
        <w:t xml:space="preserve">re was uncertainty as to </w:t>
      </w:r>
      <w:r w:rsidR="7953E1A1" w:rsidRPr="4AA07B65">
        <w:rPr>
          <w:rFonts w:ascii="Calibri" w:eastAsia="Calibri" w:hAnsi="Calibri" w:cs="Calibri"/>
        </w:rPr>
        <w:t xml:space="preserve">the application of </w:t>
      </w:r>
      <w:r w:rsidR="62B62DD7" w:rsidRPr="4AA07B65">
        <w:rPr>
          <w:rFonts w:ascii="Calibri" w:eastAsia="Calibri" w:hAnsi="Calibri" w:cs="Calibri"/>
        </w:rPr>
        <w:t>the</w:t>
      </w:r>
      <w:r w:rsidR="1D2334B1" w:rsidRPr="4AA07B65">
        <w:rPr>
          <w:rFonts w:ascii="Calibri" w:eastAsia="Calibri" w:hAnsi="Calibri" w:cs="Calibri"/>
        </w:rPr>
        <w:t xml:space="preserve"> </w:t>
      </w:r>
      <w:r w:rsidRPr="4AA07B65">
        <w:rPr>
          <w:rFonts w:ascii="Calibri" w:eastAsia="Calibri" w:hAnsi="Calibri" w:cs="Calibri"/>
        </w:rPr>
        <w:t>requirement</w:t>
      </w:r>
      <w:r w:rsidR="3206B6EC" w:rsidRPr="4AA07B65">
        <w:rPr>
          <w:rFonts w:ascii="Calibri" w:eastAsia="Calibri" w:hAnsi="Calibri" w:cs="Calibri"/>
        </w:rPr>
        <w:t xml:space="preserve"> to permit a healthcare recipient to be ale</w:t>
      </w:r>
      <w:r w:rsidR="3DE502BF" w:rsidRPr="4AA07B65">
        <w:rPr>
          <w:rFonts w:ascii="Calibri" w:eastAsia="Calibri" w:hAnsi="Calibri" w:cs="Calibri"/>
        </w:rPr>
        <w:t>rt</w:t>
      </w:r>
      <w:r w:rsidR="3206B6EC" w:rsidRPr="4AA07B65">
        <w:rPr>
          <w:rFonts w:ascii="Calibri" w:eastAsia="Calibri" w:hAnsi="Calibri" w:cs="Calibri"/>
        </w:rPr>
        <w:t>ed when their My Health Record was accessed by a third party</w:t>
      </w:r>
      <w:r w:rsidR="071C6106" w:rsidRPr="4AA07B65">
        <w:rPr>
          <w:rFonts w:ascii="Calibri" w:eastAsia="Calibri" w:hAnsi="Calibri" w:cs="Calibri"/>
        </w:rPr>
        <w:t xml:space="preserve">. </w:t>
      </w:r>
      <w:r w:rsidRPr="4AA07B65">
        <w:rPr>
          <w:rFonts w:ascii="Calibri" w:eastAsia="Calibri" w:hAnsi="Calibri" w:cs="Calibri"/>
        </w:rPr>
        <w:t xml:space="preserve">The updated </w:t>
      </w:r>
      <w:r w:rsidR="4A5318B5" w:rsidRPr="4AA07B65">
        <w:rPr>
          <w:rFonts w:ascii="Calibri" w:eastAsia="Calibri" w:hAnsi="Calibri" w:cs="Calibri"/>
        </w:rPr>
        <w:t>provision</w:t>
      </w:r>
      <w:r w:rsidRPr="4AA07B65">
        <w:rPr>
          <w:rFonts w:ascii="Calibri" w:eastAsia="Calibri" w:hAnsi="Calibri" w:cs="Calibri"/>
        </w:rPr>
        <w:t xml:space="preserve"> </w:t>
      </w:r>
      <w:r w:rsidR="10D40954" w:rsidRPr="4AA07B65">
        <w:rPr>
          <w:rFonts w:ascii="Calibri" w:eastAsia="Calibri" w:hAnsi="Calibri" w:cs="Calibri"/>
        </w:rPr>
        <w:t>clarifies</w:t>
      </w:r>
      <w:r w:rsidR="235A4380" w:rsidRPr="4AA07B65">
        <w:rPr>
          <w:rFonts w:ascii="Calibri" w:eastAsia="Calibri" w:hAnsi="Calibri" w:cs="Calibri"/>
        </w:rPr>
        <w:t xml:space="preserve"> </w:t>
      </w:r>
      <w:r w:rsidR="069F0B82" w:rsidRPr="4AA07B65">
        <w:rPr>
          <w:rFonts w:ascii="Calibri" w:eastAsia="Calibri" w:hAnsi="Calibri" w:cs="Calibri"/>
        </w:rPr>
        <w:t xml:space="preserve">the minimal notifications that a </w:t>
      </w:r>
      <w:r w:rsidRPr="4AA07B65">
        <w:rPr>
          <w:rFonts w:ascii="Calibri" w:eastAsia="Calibri" w:hAnsi="Calibri" w:cs="Calibri"/>
        </w:rPr>
        <w:t>consumer</w:t>
      </w:r>
      <w:r w:rsidR="6FE3EE13" w:rsidRPr="4AA07B65">
        <w:rPr>
          <w:rFonts w:ascii="Calibri" w:eastAsia="Calibri" w:hAnsi="Calibri" w:cs="Calibri"/>
        </w:rPr>
        <w:t xml:space="preserve"> </w:t>
      </w:r>
      <w:r w:rsidR="16A474FD" w:rsidRPr="4AA07B65">
        <w:rPr>
          <w:rFonts w:ascii="Calibri" w:eastAsia="Calibri" w:hAnsi="Calibri" w:cs="Calibri"/>
        </w:rPr>
        <w:t>must be able to elect to receive</w:t>
      </w:r>
      <w:r w:rsidR="053C7D29" w:rsidRPr="4AA07B65">
        <w:rPr>
          <w:rFonts w:ascii="Calibri" w:eastAsia="Calibri" w:hAnsi="Calibri" w:cs="Calibri"/>
        </w:rPr>
        <w:t>.</w:t>
      </w:r>
      <w:r w:rsidRPr="4AA07B65">
        <w:rPr>
          <w:rFonts w:ascii="Calibri" w:eastAsia="Calibri" w:hAnsi="Calibri" w:cs="Calibri"/>
        </w:rPr>
        <w:t xml:space="preserve"> These improvements are about clarity and consistency rather than introducing new types of notifications or changing how </w:t>
      </w:r>
      <w:r w:rsidR="6C096A40" w:rsidRPr="4AA07B65">
        <w:rPr>
          <w:rFonts w:ascii="Calibri" w:eastAsia="Calibri" w:hAnsi="Calibri" w:cs="Calibri"/>
        </w:rPr>
        <w:t xml:space="preserve">existing </w:t>
      </w:r>
      <w:r w:rsidRPr="4AA07B65">
        <w:rPr>
          <w:rFonts w:ascii="Calibri" w:eastAsia="Calibri" w:hAnsi="Calibri" w:cs="Calibri"/>
        </w:rPr>
        <w:t>notifications behave</w:t>
      </w:r>
      <w:r w:rsidR="2102D0D1" w:rsidRPr="4AA07B65">
        <w:rPr>
          <w:rFonts w:ascii="Calibri" w:eastAsia="Calibri" w:hAnsi="Calibri" w:cs="Calibri"/>
        </w:rPr>
        <w:t xml:space="preserve"> in practice</w:t>
      </w:r>
      <w:r w:rsidRPr="4AA07B65">
        <w:rPr>
          <w:rFonts w:ascii="Calibri" w:eastAsia="Calibri" w:hAnsi="Calibri" w:cs="Calibri"/>
        </w:rPr>
        <w:t>.</w:t>
      </w:r>
      <w:r w:rsidR="3EA38AA1" w:rsidRPr="4AA07B65">
        <w:rPr>
          <w:rFonts w:ascii="Calibri" w:eastAsia="Calibri" w:hAnsi="Calibri" w:cs="Calibri"/>
        </w:rPr>
        <w:t xml:space="preserve"> However, the drafting, with provision of a minimum set of notifications that a consumer may select, operates so that the System Operator has flexibility and may offer additional options in future.</w:t>
      </w:r>
    </w:p>
    <w:p w14:paraId="4E90CFC1" w14:textId="71FE2B80" w:rsidR="1A121EDA" w:rsidRDefault="1FCA2D92" w:rsidP="008770E2">
      <w:pPr>
        <w:pStyle w:val="Heading2numbered"/>
        <w:rPr>
          <w:rFonts w:ascii="Calibri" w:eastAsia="Calibri" w:hAnsi="Calibri" w:cs="Calibri"/>
          <w:b/>
          <w:bCs/>
          <w:szCs w:val="24"/>
        </w:rPr>
      </w:pPr>
      <w:bookmarkStart w:id="62" w:name="_Toc223353029"/>
      <w:bookmarkStart w:id="63" w:name="_Toc223353992"/>
      <w:bookmarkStart w:id="64" w:name="_Toc225926397"/>
      <w:r>
        <w:t xml:space="preserve">What is the new </w:t>
      </w:r>
      <w:r w:rsidR="4983B1FB">
        <w:t xml:space="preserve">security and access policy application record-keeping </w:t>
      </w:r>
      <w:r>
        <w:t>requirement?</w:t>
      </w:r>
      <w:bookmarkEnd w:id="62"/>
      <w:bookmarkEnd w:id="63"/>
      <w:bookmarkEnd w:id="64"/>
    </w:p>
    <w:p w14:paraId="11E1A5D0" w14:textId="72D03EE1" w:rsidR="00201E3A" w:rsidRDefault="034F2224" w:rsidP="4AA07B65">
      <w:pPr>
        <w:rPr>
          <w:rFonts w:ascii="Calibri" w:eastAsia="Calibri" w:hAnsi="Calibri" w:cs="Calibri"/>
        </w:rPr>
      </w:pPr>
      <w:r w:rsidRPr="4AA07B65">
        <w:rPr>
          <w:rFonts w:ascii="Calibri" w:eastAsia="Calibri" w:hAnsi="Calibri" w:cs="Calibri"/>
        </w:rPr>
        <w:t xml:space="preserve">The updated rules specify that certain categories of operational information must now be retained for </w:t>
      </w:r>
      <w:r w:rsidR="2467AECC" w:rsidRPr="4AA07B65">
        <w:rPr>
          <w:rFonts w:ascii="Calibri" w:eastAsia="Calibri" w:hAnsi="Calibri" w:cs="Calibri"/>
        </w:rPr>
        <w:t xml:space="preserve">either two or </w:t>
      </w:r>
      <w:r w:rsidRPr="4AA07B65">
        <w:rPr>
          <w:rFonts w:ascii="Calibri" w:eastAsia="Calibri" w:hAnsi="Calibri" w:cs="Calibri"/>
        </w:rPr>
        <w:t>five years. This requirement brings M</w:t>
      </w:r>
      <w:r w:rsidR="16A8230F" w:rsidRPr="4AA07B65">
        <w:rPr>
          <w:rFonts w:ascii="Calibri" w:eastAsia="Calibri" w:hAnsi="Calibri" w:cs="Calibri"/>
        </w:rPr>
        <w:t>HR</w:t>
      </w:r>
      <w:r w:rsidRPr="4AA07B65">
        <w:rPr>
          <w:rFonts w:ascii="Calibri" w:eastAsia="Calibri" w:hAnsi="Calibri" w:cs="Calibri"/>
        </w:rPr>
        <w:t xml:space="preserve"> into alignment with broader Australian Government information‑management standards and reflects modern expectations for accountability</w:t>
      </w:r>
      <w:r w:rsidR="2FC4AE12" w:rsidRPr="4AA07B65">
        <w:rPr>
          <w:rFonts w:ascii="Calibri" w:eastAsia="Calibri" w:hAnsi="Calibri" w:cs="Calibri"/>
        </w:rPr>
        <w:t xml:space="preserve"> and</w:t>
      </w:r>
      <w:r w:rsidRPr="4AA07B65">
        <w:rPr>
          <w:rFonts w:ascii="Calibri" w:eastAsia="Calibri" w:hAnsi="Calibri" w:cs="Calibri"/>
        </w:rPr>
        <w:t xml:space="preserve"> auditing. </w:t>
      </w:r>
      <w:r w:rsidR="79F58F7D" w:rsidRPr="4AA07B65">
        <w:rPr>
          <w:rFonts w:ascii="Calibri" w:eastAsia="Calibri" w:hAnsi="Calibri" w:cs="Calibri"/>
        </w:rPr>
        <w:t>Examples of “operational information” include system audit logs, security events, and support records (not clinical documents)</w:t>
      </w:r>
    </w:p>
    <w:p w14:paraId="47FA6438" w14:textId="00F08605" w:rsidR="08151A64" w:rsidRDefault="08151A64" w:rsidP="4AA07B65">
      <w:pPr>
        <w:rPr>
          <w:rFonts w:ascii="Calibri" w:eastAsia="Calibri" w:hAnsi="Calibri" w:cs="Calibri"/>
        </w:rPr>
      </w:pPr>
      <w:r w:rsidRPr="4AA07B65">
        <w:rPr>
          <w:rFonts w:ascii="Calibri" w:eastAsia="Calibri" w:hAnsi="Calibri" w:cs="Calibri"/>
        </w:rPr>
        <w:t xml:space="preserve">Under the old rules, there was a requirement for entities to ensure each iteration of their security policy, for the purposes of the MHR requirements, </w:t>
      </w:r>
      <w:r w:rsidR="404CF720" w:rsidRPr="4AA07B65">
        <w:rPr>
          <w:rFonts w:ascii="Calibri" w:eastAsia="Calibri" w:hAnsi="Calibri" w:cs="Calibri"/>
        </w:rPr>
        <w:t>contained a unique version number and the date when each iteration came into effect, and a record of each iteration of t</w:t>
      </w:r>
      <w:r w:rsidR="57E21B77" w:rsidRPr="4AA07B65">
        <w:rPr>
          <w:rFonts w:ascii="Calibri" w:eastAsia="Calibri" w:hAnsi="Calibri" w:cs="Calibri"/>
        </w:rPr>
        <w:t>h</w:t>
      </w:r>
      <w:r w:rsidR="404CF720" w:rsidRPr="4AA07B65">
        <w:rPr>
          <w:rFonts w:ascii="Calibri" w:eastAsia="Calibri" w:hAnsi="Calibri" w:cs="Calibri"/>
        </w:rPr>
        <w:t>e policy was required to be kept in accordance with the record keeping obligations applicable to the entity.</w:t>
      </w:r>
      <w:r w:rsidR="7D5BE46A" w:rsidRPr="4AA07B65">
        <w:rPr>
          <w:rFonts w:ascii="Calibri" w:eastAsia="Calibri" w:hAnsi="Calibri" w:cs="Calibri"/>
        </w:rPr>
        <w:t xml:space="preserve"> Entities were also required to be able to provide a copy of their policy, or a policy in force on a specified date, if requested by the Sy</w:t>
      </w:r>
      <w:r w:rsidR="0A89AE01" w:rsidRPr="4AA07B65">
        <w:rPr>
          <w:rFonts w:ascii="Calibri" w:eastAsia="Calibri" w:hAnsi="Calibri" w:cs="Calibri"/>
        </w:rPr>
        <w:t>s</w:t>
      </w:r>
      <w:r w:rsidR="7D5BE46A" w:rsidRPr="4AA07B65">
        <w:rPr>
          <w:rFonts w:ascii="Calibri" w:eastAsia="Calibri" w:hAnsi="Calibri" w:cs="Calibri"/>
        </w:rPr>
        <w:t>tem Operator.</w:t>
      </w:r>
    </w:p>
    <w:p w14:paraId="19A36F33" w14:textId="12290787" w:rsidR="7D5BE46A" w:rsidRDefault="7D5BE46A" w:rsidP="4AA07B65">
      <w:pPr>
        <w:rPr>
          <w:rFonts w:ascii="Calibri" w:eastAsia="Calibri" w:hAnsi="Calibri" w:cs="Calibri"/>
        </w:rPr>
      </w:pPr>
      <w:r w:rsidRPr="4AA07B65">
        <w:rPr>
          <w:rFonts w:ascii="Calibri" w:eastAsia="Calibri" w:hAnsi="Calibri" w:cs="Calibri"/>
        </w:rPr>
        <w:t xml:space="preserve">The requirement to provide a copy of the existing or a previous version of a security and access policy is retained in the new Rules. </w:t>
      </w:r>
      <w:proofErr w:type="gramStart"/>
      <w:r w:rsidRPr="4AA07B65">
        <w:rPr>
          <w:rFonts w:ascii="Calibri" w:eastAsia="Calibri" w:hAnsi="Calibri" w:cs="Calibri"/>
        </w:rPr>
        <w:t>However</w:t>
      </w:r>
      <w:proofErr w:type="gramEnd"/>
      <w:r w:rsidRPr="4AA07B65">
        <w:rPr>
          <w:rFonts w:ascii="Calibri" w:eastAsia="Calibri" w:hAnsi="Calibri" w:cs="Calibri"/>
        </w:rPr>
        <w:t xml:space="preserve"> this is </w:t>
      </w:r>
      <w:r w:rsidR="72EBF52D" w:rsidRPr="4AA07B65">
        <w:rPr>
          <w:rFonts w:ascii="Calibri" w:eastAsia="Calibri" w:hAnsi="Calibri" w:cs="Calibri"/>
        </w:rPr>
        <w:t>time-</w:t>
      </w:r>
      <w:r w:rsidRPr="4AA07B65">
        <w:rPr>
          <w:rFonts w:ascii="Calibri" w:eastAsia="Calibri" w:hAnsi="Calibri" w:cs="Calibri"/>
        </w:rPr>
        <w:t xml:space="preserve">limited, </w:t>
      </w:r>
      <w:r w:rsidR="7A78D521" w:rsidRPr="4AA07B65">
        <w:rPr>
          <w:rFonts w:ascii="Calibri" w:eastAsia="Calibri" w:hAnsi="Calibri" w:cs="Calibri"/>
        </w:rPr>
        <w:t xml:space="preserve">providing greater certainty for participants in the MHR system, </w:t>
      </w:r>
      <w:r w:rsidRPr="4AA07B65">
        <w:rPr>
          <w:rFonts w:ascii="Calibri" w:eastAsia="Calibri" w:hAnsi="Calibri" w:cs="Calibri"/>
        </w:rPr>
        <w:t xml:space="preserve">as the new Rules are clear the obligation to retain copies of a security and access policy </w:t>
      </w:r>
      <w:r w:rsidR="2165A3D3" w:rsidRPr="4AA07B65">
        <w:rPr>
          <w:rFonts w:ascii="Calibri" w:eastAsia="Calibri" w:hAnsi="Calibri" w:cs="Calibri"/>
        </w:rPr>
        <w:t xml:space="preserve">is limited to a </w:t>
      </w:r>
      <w:proofErr w:type="gramStart"/>
      <w:r w:rsidR="2165A3D3" w:rsidRPr="4AA07B65">
        <w:rPr>
          <w:rFonts w:ascii="Calibri" w:eastAsia="Calibri" w:hAnsi="Calibri" w:cs="Calibri"/>
        </w:rPr>
        <w:t>5 year</w:t>
      </w:r>
      <w:proofErr w:type="gramEnd"/>
      <w:r w:rsidR="2165A3D3" w:rsidRPr="4AA07B65">
        <w:rPr>
          <w:rFonts w:ascii="Calibri" w:eastAsia="Calibri" w:hAnsi="Calibri" w:cs="Calibri"/>
        </w:rPr>
        <w:t xml:space="preserve"> period.</w:t>
      </w:r>
    </w:p>
    <w:p w14:paraId="6BE9608B" w14:textId="79ADAEDA" w:rsidR="034F2224" w:rsidRDefault="034F2224" w:rsidP="4AA07B65">
      <w:pPr>
        <w:rPr>
          <w:rFonts w:ascii="Calibri" w:eastAsia="Calibri" w:hAnsi="Calibri" w:cs="Calibri"/>
        </w:rPr>
      </w:pPr>
      <w:r w:rsidRPr="4AA07B65">
        <w:rPr>
          <w:rFonts w:ascii="Calibri" w:eastAsia="Calibri" w:hAnsi="Calibri" w:cs="Calibri"/>
        </w:rPr>
        <w:t xml:space="preserve">The change </w:t>
      </w:r>
      <w:r w:rsidR="222467C5" w:rsidRPr="4AA07B65">
        <w:rPr>
          <w:rFonts w:ascii="Calibri" w:eastAsia="Calibri" w:hAnsi="Calibri" w:cs="Calibri"/>
        </w:rPr>
        <w:t xml:space="preserve">aligns with </w:t>
      </w:r>
      <w:r w:rsidR="5AEFC976" w:rsidRPr="4AA07B65">
        <w:rPr>
          <w:rFonts w:ascii="Calibri" w:eastAsia="Calibri" w:hAnsi="Calibri" w:cs="Calibri"/>
        </w:rPr>
        <w:t>key privacy princ</w:t>
      </w:r>
      <w:r w:rsidR="63EB5AB3" w:rsidRPr="4AA07B65">
        <w:rPr>
          <w:rFonts w:ascii="Calibri" w:eastAsia="Calibri" w:hAnsi="Calibri" w:cs="Calibri"/>
        </w:rPr>
        <w:t>i</w:t>
      </w:r>
      <w:r w:rsidR="5AEFC976" w:rsidRPr="4AA07B65">
        <w:rPr>
          <w:rFonts w:ascii="Calibri" w:eastAsia="Calibri" w:hAnsi="Calibri" w:cs="Calibri"/>
        </w:rPr>
        <w:t xml:space="preserve">ples </w:t>
      </w:r>
      <w:r w:rsidR="2D4506A5" w:rsidRPr="4AA07B65">
        <w:rPr>
          <w:rFonts w:ascii="Calibri" w:eastAsia="Calibri" w:hAnsi="Calibri" w:cs="Calibri"/>
        </w:rPr>
        <w:t xml:space="preserve">and government </w:t>
      </w:r>
      <w:r w:rsidRPr="4AA07B65">
        <w:rPr>
          <w:rFonts w:ascii="Calibri" w:eastAsia="Calibri" w:hAnsi="Calibri" w:cs="Calibri"/>
        </w:rPr>
        <w:t xml:space="preserve">security, assurance, and integrity frameworks. Retaining operational information for five years supports these objectives while still upholding data‑minimisation principles by avoiding unnecessary long‑term storage. </w:t>
      </w:r>
    </w:p>
    <w:p w14:paraId="51C83A86" w14:textId="105EE954" w:rsidR="034F2224" w:rsidRDefault="07C74424" w:rsidP="4AA07B65">
      <w:pPr>
        <w:rPr>
          <w:rFonts w:ascii="Calibri" w:eastAsia="Calibri" w:hAnsi="Calibri" w:cs="Calibri"/>
        </w:rPr>
      </w:pPr>
      <w:r w:rsidRPr="4AA07B65">
        <w:rPr>
          <w:rFonts w:ascii="Calibri" w:eastAsia="Calibri" w:hAnsi="Calibri" w:cs="Calibri"/>
        </w:rPr>
        <w:t xml:space="preserve">Records of the training undertaken in relation to the MHR system, as required to comply with the security and access policy requirements, must also be retained for 5 years under the new Rules. </w:t>
      </w:r>
    </w:p>
    <w:p w14:paraId="04FF191F" w14:textId="7C8D93FA" w:rsidR="034F2224" w:rsidRDefault="07C74424" w:rsidP="4AA07B65">
      <w:pPr>
        <w:rPr>
          <w:rFonts w:ascii="Calibri" w:eastAsia="Calibri" w:hAnsi="Calibri" w:cs="Calibri"/>
        </w:rPr>
      </w:pPr>
      <w:r w:rsidRPr="4AA07B65">
        <w:rPr>
          <w:rFonts w:ascii="Calibri" w:eastAsia="Calibri" w:hAnsi="Calibri" w:cs="Calibri"/>
        </w:rPr>
        <w:t>Records relating to how an entity has applie</w:t>
      </w:r>
      <w:r w:rsidR="1AFCC891" w:rsidRPr="4AA07B65">
        <w:rPr>
          <w:rFonts w:ascii="Calibri" w:eastAsia="Calibri" w:hAnsi="Calibri" w:cs="Calibri"/>
        </w:rPr>
        <w:t>d</w:t>
      </w:r>
      <w:r w:rsidRPr="4AA07B65">
        <w:rPr>
          <w:rFonts w:ascii="Calibri" w:eastAsia="Calibri" w:hAnsi="Calibri" w:cs="Calibri"/>
        </w:rPr>
        <w:t xml:space="preserve"> </w:t>
      </w:r>
      <w:r w:rsidR="4B792D3B" w:rsidRPr="4AA07B65">
        <w:rPr>
          <w:rFonts w:ascii="Calibri" w:eastAsia="Calibri" w:hAnsi="Calibri" w:cs="Calibri"/>
        </w:rPr>
        <w:t>required</w:t>
      </w:r>
      <w:r w:rsidRPr="4AA07B65">
        <w:rPr>
          <w:rFonts w:ascii="Calibri" w:eastAsia="Calibri" w:hAnsi="Calibri" w:cs="Calibri"/>
        </w:rPr>
        <w:t xml:space="preserve"> </w:t>
      </w:r>
      <w:r w:rsidR="687099C5" w:rsidRPr="4AA07B65">
        <w:rPr>
          <w:rFonts w:ascii="Calibri" w:eastAsia="Calibri" w:hAnsi="Calibri" w:cs="Calibri"/>
        </w:rPr>
        <w:t xml:space="preserve">security </w:t>
      </w:r>
      <w:r w:rsidR="4B792D3B" w:rsidRPr="4AA07B65">
        <w:rPr>
          <w:rFonts w:ascii="Calibri" w:eastAsia="Calibri" w:hAnsi="Calibri" w:cs="Calibri"/>
        </w:rPr>
        <w:t>measures, such as management of user access, system maintenance, data protection, encryption and back-up pr</w:t>
      </w:r>
      <w:r w:rsidR="4E7B395D" w:rsidRPr="4AA07B65">
        <w:rPr>
          <w:rFonts w:ascii="Calibri" w:eastAsia="Calibri" w:hAnsi="Calibri" w:cs="Calibri"/>
        </w:rPr>
        <w:t xml:space="preserve">ocesses, must be retained, and produced on request, for a period of 2 years. </w:t>
      </w:r>
    </w:p>
    <w:p w14:paraId="2F7723E0" w14:textId="263C63E2" w:rsidR="034F2224" w:rsidRDefault="4E7B395D" w:rsidP="4AA07B65">
      <w:pPr>
        <w:rPr>
          <w:rFonts w:ascii="Calibri" w:eastAsia="Calibri" w:hAnsi="Calibri" w:cs="Calibri"/>
        </w:rPr>
      </w:pPr>
      <w:r w:rsidRPr="4AA07B65">
        <w:rPr>
          <w:rFonts w:ascii="Calibri" w:eastAsia="Calibri" w:hAnsi="Calibri" w:cs="Calibri"/>
        </w:rPr>
        <w:t>These changes clarify the applicat</w:t>
      </w:r>
      <w:r w:rsidR="1ECB820D" w:rsidRPr="4AA07B65">
        <w:rPr>
          <w:rFonts w:ascii="Calibri" w:eastAsia="Calibri" w:hAnsi="Calibri" w:cs="Calibri"/>
        </w:rPr>
        <w:t>i</w:t>
      </w:r>
      <w:r w:rsidRPr="4AA07B65">
        <w:rPr>
          <w:rFonts w:ascii="Calibri" w:eastAsia="Calibri" w:hAnsi="Calibri" w:cs="Calibri"/>
        </w:rPr>
        <w:t>on of the record-keeping retention requiremen</w:t>
      </w:r>
      <w:r w:rsidR="3417A305" w:rsidRPr="4AA07B65">
        <w:rPr>
          <w:rFonts w:ascii="Calibri" w:eastAsia="Calibri" w:hAnsi="Calibri" w:cs="Calibri"/>
        </w:rPr>
        <w:t>t</w:t>
      </w:r>
      <w:r w:rsidRPr="4AA07B65">
        <w:rPr>
          <w:rFonts w:ascii="Calibri" w:eastAsia="Calibri" w:hAnsi="Calibri" w:cs="Calibri"/>
        </w:rPr>
        <w:t>s for MHR security policy purposes</w:t>
      </w:r>
      <w:r w:rsidR="3D02BCF3" w:rsidRPr="4AA07B65">
        <w:rPr>
          <w:rFonts w:ascii="Calibri" w:eastAsia="Calibri" w:hAnsi="Calibri" w:cs="Calibri"/>
        </w:rPr>
        <w:t>, providing certainty as to the period of retention, by comparison to the ongoing and non-time limited requirements under the previous rules</w:t>
      </w:r>
      <w:r w:rsidRPr="4AA07B65">
        <w:rPr>
          <w:rFonts w:ascii="Calibri" w:eastAsia="Calibri" w:hAnsi="Calibri" w:cs="Calibri"/>
        </w:rPr>
        <w:t>.</w:t>
      </w:r>
      <w:r w:rsidR="1094A60A" w:rsidRPr="4AA07B65">
        <w:rPr>
          <w:rFonts w:ascii="Calibri" w:eastAsia="Calibri" w:hAnsi="Calibri" w:cs="Calibri"/>
        </w:rPr>
        <w:t xml:space="preserve"> </w:t>
      </w:r>
    </w:p>
    <w:p w14:paraId="39702CB7" w14:textId="2B5DAFC3" w:rsidR="034F2224" w:rsidRDefault="034F2224" w:rsidP="4AA07B65">
      <w:pPr>
        <w:rPr>
          <w:rFonts w:ascii="Calibri" w:eastAsia="Calibri" w:hAnsi="Calibri" w:cs="Calibri"/>
        </w:rPr>
      </w:pPr>
      <w:r w:rsidRPr="4AA07B65">
        <w:rPr>
          <w:rFonts w:ascii="Calibri" w:eastAsia="Calibri" w:hAnsi="Calibri" w:cs="Calibri"/>
        </w:rPr>
        <w:t>Importantly, th</w:t>
      </w:r>
      <w:r w:rsidR="20A3A8A7" w:rsidRPr="4AA07B65">
        <w:rPr>
          <w:rFonts w:ascii="Calibri" w:eastAsia="Calibri" w:hAnsi="Calibri" w:cs="Calibri"/>
        </w:rPr>
        <w:t>e</w:t>
      </w:r>
      <w:r w:rsidRPr="4AA07B65">
        <w:rPr>
          <w:rFonts w:ascii="Calibri" w:eastAsia="Calibri" w:hAnsi="Calibri" w:cs="Calibri"/>
        </w:rPr>
        <w:t xml:space="preserve"> change does not affect how long clinical documents remain available in a </w:t>
      </w:r>
      <w:r w:rsidR="6D9F436B" w:rsidRPr="4AA07B65">
        <w:rPr>
          <w:rFonts w:ascii="Calibri" w:eastAsia="Calibri" w:hAnsi="Calibri" w:cs="Calibri"/>
        </w:rPr>
        <w:t>healthcare recipient</w:t>
      </w:r>
      <w:r w:rsidR="09D5A4B8" w:rsidRPr="4AA07B65">
        <w:rPr>
          <w:rFonts w:ascii="Calibri" w:eastAsia="Calibri" w:hAnsi="Calibri" w:cs="Calibri"/>
        </w:rPr>
        <w:t>’</w:t>
      </w:r>
      <w:r w:rsidR="6D9F436B" w:rsidRPr="4AA07B65">
        <w:rPr>
          <w:rFonts w:ascii="Calibri" w:eastAsia="Calibri" w:hAnsi="Calibri" w:cs="Calibri"/>
        </w:rPr>
        <w:t>s MHR</w:t>
      </w:r>
      <w:r w:rsidR="2A04B53D" w:rsidRPr="4AA07B65">
        <w:rPr>
          <w:rFonts w:ascii="Calibri" w:eastAsia="Calibri" w:hAnsi="Calibri" w:cs="Calibri"/>
        </w:rPr>
        <w:t xml:space="preserve">. Further, the rules do not </w:t>
      </w:r>
      <w:proofErr w:type="gramStart"/>
      <w:r w:rsidR="2A04B53D" w:rsidRPr="4AA07B65">
        <w:rPr>
          <w:rFonts w:ascii="Calibri" w:eastAsia="Calibri" w:hAnsi="Calibri" w:cs="Calibri"/>
        </w:rPr>
        <w:t>impact</w:t>
      </w:r>
      <w:proofErr w:type="gramEnd"/>
      <w:r w:rsidR="2A04B53D" w:rsidRPr="4AA07B65">
        <w:rPr>
          <w:rFonts w:ascii="Calibri" w:eastAsia="Calibri" w:hAnsi="Calibri" w:cs="Calibri"/>
        </w:rPr>
        <w:t xml:space="preserve"> any other </w:t>
      </w:r>
      <w:r w:rsidR="1D53BF59" w:rsidRPr="4AA07B65">
        <w:rPr>
          <w:rFonts w:ascii="Calibri" w:eastAsia="Calibri" w:hAnsi="Calibri" w:cs="Calibri"/>
        </w:rPr>
        <w:t xml:space="preserve">record-keeping </w:t>
      </w:r>
      <w:r w:rsidR="2A04B53D" w:rsidRPr="4AA07B65">
        <w:rPr>
          <w:rFonts w:ascii="Calibri" w:eastAsia="Calibri" w:hAnsi="Calibri" w:cs="Calibri"/>
        </w:rPr>
        <w:t xml:space="preserve">obligations </w:t>
      </w:r>
      <w:r w:rsidR="64E6B2E8" w:rsidRPr="4AA07B65">
        <w:rPr>
          <w:rFonts w:ascii="Calibri" w:eastAsia="Calibri" w:hAnsi="Calibri" w:cs="Calibri"/>
        </w:rPr>
        <w:t xml:space="preserve">for entities </w:t>
      </w:r>
      <w:r w:rsidR="2A04B53D" w:rsidRPr="4AA07B65">
        <w:rPr>
          <w:rFonts w:ascii="Calibri" w:eastAsia="Calibri" w:hAnsi="Calibri" w:cs="Calibri"/>
        </w:rPr>
        <w:t xml:space="preserve">in relation to </w:t>
      </w:r>
      <w:r w:rsidRPr="4AA07B65">
        <w:rPr>
          <w:rFonts w:ascii="Calibri" w:eastAsia="Calibri" w:hAnsi="Calibri" w:cs="Calibri"/>
        </w:rPr>
        <w:t>clinical information.</w:t>
      </w:r>
      <w:r w:rsidR="3292D57C" w:rsidRPr="4AA07B65">
        <w:rPr>
          <w:rFonts w:ascii="Calibri" w:eastAsia="Calibri" w:hAnsi="Calibri" w:cs="Calibri"/>
        </w:rPr>
        <w:t xml:space="preserve"> </w:t>
      </w:r>
    </w:p>
    <w:p w14:paraId="532E972C" w14:textId="46F27FE7" w:rsidR="1A121EDA" w:rsidRDefault="1FCA2D92" w:rsidP="008770E2">
      <w:pPr>
        <w:pStyle w:val="Heading2numbered"/>
        <w:rPr>
          <w:rFonts w:ascii="Calibri" w:eastAsia="Calibri" w:hAnsi="Calibri" w:cs="Calibri"/>
          <w:b/>
          <w:bCs/>
          <w:szCs w:val="24"/>
        </w:rPr>
      </w:pPr>
      <w:bookmarkStart w:id="65" w:name="_Toc223353030"/>
      <w:bookmarkStart w:id="66" w:name="_Toc223353993"/>
      <w:bookmarkStart w:id="67" w:name="_Toc225926398"/>
      <w:r>
        <w:t>Has security been strengthened?</w:t>
      </w:r>
      <w:bookmarkEnd w:id="65"/>
      <w:bookmarkEnd w:id="66"/>
      <w:bookmarkEnd w:id="67"/>
    </w:p>
    <w:p w14:paraId="56BCC0B7" w14:textId="64D80FBB" w:rsidR="38EC97D0" w:rsidRDefault="38EC97D0" w:rsidP="4AA07B65">
      <w:pPr>
        <w:rPr>
          <w:rFonts w:ascii="Calibri" w:eastAsia="Calibri" w:hAnsi="Calibri" w:cs="Calibri"/>
        </w:rPr>
      </w:pPr>
      <w:r w:rsidRPr="4AA07B65">
        <w:rPr>
          <w:rFonts w:ascii="Calibri" w:eastAsia="Calibri" w:hAnsi="Calibri" w:cs="Calibri"/>
        </w:rPr>
        <w:t xml:space="preserve">The rules have been modernised to better reflect current </w:t>
      </w:r>
      <w:r w:rsidR="59415ABF" w:rsidRPr="4AA07B65">
        <w:rPr>
          <w:rFonts w:ascii="Calibri" w:eastAsia="Calibri" w:hAnsi="Calibri" w:cs="Calibri"/>
        </w:rPr>
        <w:t xml:space="preserve">expectations regarding </w:t>
      </w:r>
      <w:r w:rsidRPr="4AA07B65">
        <w:rPr>
          <w:rFonts w:ascii="Calibri" w:eastAsia="Calibri" w:hAnsi="Calibri" w:cs="Calibri"/>
        </w:rPr>
        <w:t xml:space="preserve">cyber security standards and remove references to outdated technologies and processes. </w:t>
      </w:r>
      <w:r w:rsidR="4DB731F4" w:rsidRPr="4AA07B65">
        <w:rPr>
          <w:rFonts w:ascii="Calibri" w:eastAsia="Calibri" w:hAnsi="Calibri" w:cs="Calibri"/>
        </w:rPr>
        <w:t xml:space="preserve">Entities providing healthcare and managing sensitive health information are already subject to a range of obligations, including requirements such as adherence to the Privacy Act and Australian </w:t>
      </w:r>
      <w:r w:rsidR="5F3F5076" w:rsidRPr="4AA07B65">
        <w:rPr>
          <w:rFonts w:ascii="Calibri" w:eastAsia="Calibri" w:hAnsi="Calibri" w:cs="Calibri"/>
        </w:rPr>
        <w:t>p</w:t>
      </w:r>
      <w:r w:rsidR="4DB731F4" w:rsidRPr="4AA07B65">
        <w:rPr>
          <w:rFonts w:ascii="Calibri" w:eastAsia="Calibri" w:hAnsi="Calibri" w:cs="Calibri"/>
        </w:rPr>
        <w:t xml:space="preserve">rivacy </w:t>
      </w:r>
      <w:r w:rsidR="1CB520B1" w:rsidRPr="4AA07B65">
        <w:rPr>
          <w:rFonts w:ascii="Calibri" w:eastAsia="Calibri" w:hAnsi="Calibri" w:cs="Calibri"/>
        </w:rPr>
        <w:t>p</w:t>
      </w:r>
      <w:r w:rsidR="4DB731F4" w:rsidRPr="4AA07B65">
        <w:rPr>
          <w:rFonts w:ascii="Calibri" w:eastAsia="Calibri" w:hAnsi="Calibri" w:cs="Calibri"/>
        </w:rPr>
        <w:t xml:space="preserve">rinciples. The updates to the rules reflect </w:t>
      </w:r>
      <w:r w:rsidR="67A42501" w:rsidRPr="4AA07B65">
        <w:rPr>
          <w:rFonts w:ascii="Calibri" w:eastAsia="Calibri" w:hAnsi="Calibri" w:cs="Calibri"/>
        </w:rPr>
        <w:t xml:space="preserve">contemporary expectations regarding the </w:t>
      </w:r>
      <w:r w:rsidR="01F263BD" w:rsidRPr="4AA07B65">
        <w:rPr>
          <w:rFonts w:ascii="Calibri" w:eastAsia="Calibri" w:hAnsi="Calibri" w:cs="Calibri"/>
        </w:rPr>
        <w:t xml:space="preserve">application of </w:t>
      </w:r>
      <w:r w:rsidR="67A42501" w:rsidRPr="4AA07B65">
        <w:rPr>
          <w:rFonts w:ascii="Calibri" w:eastAsia="Calibri" w:hAnsi="Calibri" w:cs="Calibri"/>
        </w:rPr>
        <w:t>physical, information</w:t>
      </w:r>
      <w:r w:rsidR="6F137FCB" w:rsidRPr="4AA07B65">
        <w:rPr>
          <w:rFonts w:ascii="Calibri" w:eastAsia="Calibri" w:hAnsi="Calibri" w:cs="Calibri"/>
        </w:rPr>
        <w:t xml:space="preserve"> and</w:t>
      </w:r>
      <w:r w:rsidR="67A42501" w:rsidRPr="4AA07B65">
        <w:rPr>
          <w:rFonts w:ascii="Calibri" w:eastAsia="Calibri" w:hAnsi="Calibri" w:cs="Calibri"/>
        </w:rPr>
        <w:t xml:space="preserve"> cyber security</w:t>
      </w:r>
      <w:r w:rsidR="19BB2FC0" w:rsidRPr="4AA07B65">
        <w:rPr>
          <w:rFonts w:ascii="Calibri" w:eastAsia="Calibri" w:hAnsi="Calibri" w:cs="Calibri"/>
        </w:rPr>
        <w:t>,</w:t>
      </w:r>
      <w:r w:rsidR="67A42501" w:rsidRPr="4AA07B65">
        <w:rPr>
          <w:rFonts w:ascii="Calibri" w:eastAsia="Calibri" w:hAnsi="Calibri" w:cs="Calibri"/>
        </w:rPr>
        <w:t xml:space="preserve"> and technical and operational measures</w:t>
      </w:r>
      <w:r w:rsidR="788003B3" w:rsidRPr="4AA07B65">
        <w:rPr>
          <w:rFonts w:ascii="Calibri" w:eastAsia="Calibri" w:hAnsi="Calibri" w:cs="Calibri"/>
        </w:rPr>
        <w:t>,</w:t>
      </w:r>
      <w:r w:rsidR="44AF2241" w:rsidRPr="4AA07B65">
        <w:rPr>
          <w:rFonts w:ascii="Calibri" w:eastAsia="Calibri" w:hAnsi="Calibri" w:cs="Calibri"/>
        </w:rPr>
        <w:t xml:space="preserve"> </w:t>
      </w:r>
      <w:r w:rsidR="3472DC8C" w:rsidRPr="4AA07B65">
        <w:rPr>
          <w:rFonts w:ascii="Calibri" w:eastAsia="Calibri" w:hAnsi="Calibri" w:cs="Calibri"/>
        </w:rPr>
        <w:t>by</w:t>
      </w:r>
      <w:r w:rsidR="4DB731F4" w:rsidRPr="4AA07B65">
        <w:rPr>
          <w:rFonts w:ascii="Calibri" w:eastAsia="Calibri" w:hAnsi="Calibri" w:cs="Calibri"/>
        </w:rPr>
        <w:t xml:space="preserve"> entities accessing </w:t>
      </w:r>
      <w:r w:rsidR="27E9C512" w:rsidRPr="4AA07B65">
        <w:rPr>
          <w:rFonts w:ascii="Calibri" w:eastAsia="Calibri" w:hAnsi="Calibri" w:cs="Calibri"/>
        </w:rPr>
        <w:t xml:space="preserve">information from </w:t>
      </w:r>
      <w:r w:rsidR="4DB731F4" w:rsidRPr="4AA07B65">
        <w:rPr>
          <w:rFonts w:ascii="Calibri" w:eastAsia="Calibri" w:hAnsi="Calibri" w:cs="Calibri"/>
        </w:rPr>
        <w:t>or connec</w:t>
      </w:r>
      <w:r w:rsidR="590BA93F" w:rsidRPr="4AA07B65">
        <w:rPr>
          <w:rFonts w:ascii="Calibri" w:eastAsia="Calibri" w:hAnsi="Calibri" w:cs="Calibri"/>
        </w:rPr>
        <w:t>ting to the My Health Record system</w:t>
      </w:r>
      <w:r w:rsidR="01F93F7D" w:rsidRPr="4AA07B65">
        <w:rPr>
          <w:rFonts w:ascii="Calibri" w:eastAsia="Calibri" w:hAnsi="Calibri" w:cs="Calibri"/>
        </w:rPr>
        <w:t>.</w:t>
      </w:r>
      <w:r w:rsidR="00391E1A">
        <w:rPr>
          <w:rFonts w:ascii="Calibri" w:eastAsia="Calibri" w:hAnsi="Calibri" w:cs="Calibri"/>
        </w:rPr>
        <w:t xml:space="preserve"> Under the new rules, some entities are required to provide evidence of their security and access policy </w:t>
      </w:r>
      <w:proofErr w:type="gramStart"/>
      <w:r w:rsidR="00391E1A">
        <w:rPr>
          <w:rFonts w:ascii="Calibri" w:eastAsia="Calibri" w:hAnsi="Calibri" w:cs="Calibri"/>
        </w:rPr>
        <w:t>in the course of</w:t>
      </w:r>
      <w:proofErr w:type="gramEnd"/>
      <w:r w:rsidR="00391E1A">
        <w:rPr>
          <w:rFonts w:ascii="Calibri" w:eastAsia="Calibri" w:hAnsi="Calibri" w:cs="Calibri"/>
        </w:rPr>
        <w:t xml:space="preserve"> applying to register with the MHR syste</w:t>
      </w:r>
      <w:r w:rsidR="0082364C">
        <w:rPr>
          <w:rFonts w:ascii="Calibri" w:eastAsia="Calibri" w:hAnsi="Calibri" w:cs="Calibri"/>
        </w:rPr>
        <w:t>m</w:t>
      </w:r>
      <w:r w:rsidR="0082364C" w:rsidRPr="0082364C">
        <w:rPr>
          <w:rFonts w:ascii="Calibri" w:eastAsia="Calibri" w:hAnsi="Calibri" w:cs="Calibri"/>
        </w:rPr>
        <w:t>, in addition to the existing requirement to provide this if requested by the System Operator.  </w:t>
      </w:r>
      <w:r w:rsidR="00391E1A">
        <w:rPr>
          <w:rFonts w:ascii="Calibri" w:eastAsia="Calibri" w:hAnsi="Calibri" w:cs="Calibri"/>
        </w:rPr>
        <w:t xml:space="preserve"> </w:t>
      </w:r>
    </w:p>
    <w:p w14:paraId="5066B0AA" w14:textId="60A6A748" w:rsidR="00391E1A" w:rsidRDefault="38EC97D0" w:rsidP="4AA07B65">
      <w:pPr>
        <w:rPr>
          <w:rFonts w:ascii="Calibri" w:eastAsia="Calibri" w:hAnsi="Calibri" w:cs="Calibri"/>
        </w:rPr>
      </w:pPr>
      <w:r w:rsidRPr="4AA07B65">
        <w:rPr>
          <w:rFonts w:ascii="Calibri" w:eastAsia="Calibri" w:hAnsi="Calibri" w:cs="Calibri"/>
        </w:rPr>
        <w:t xml:space="preserve">The updated </w:t>
      </w:r>
      <w:r w:rsidR="04BA3BD9" w:rsidRPr="4AA07B65">
        <w:rPr>
          <w:rFonts w:ascii="Calibri" w:eastAsia="Calibri" w:hAnsi="Calibri" w:cs="Calibri"/>
        </w:rPr>
        <w:t xml:space="preserve">rules </w:t>
      </w:r>
      <w:r w:rsidRPr="4AA07B65">
        <w:rPr>
          <w:rFonts w:ascii="Calibri" w:eastAsia="Calibri" w:hAnsi="Calibri" w:cs="Calibri"/>
        </w:rPr>
        <w:t xml:space="preserve">remove the previous </w:t>
      </w:r>
      <w:r w:rsidR="005F7195" w:rsidRPr="4AA07B65">
        <w:rPr>
          <w:rFonts w:ascii="Calibri" w:eastAsia="Calibri" w:hAnsi="Calibri" w:cs="Calibri"/>
        </w:rPr>
        <w:t>‘</w:t>
      </w:r>
      <w:r w:rsidRPr="4AA07B65">
        <w:rPr>
          <w:rFonts w:ascii="Calibri" w:eastAsia="Calibri" w:hAnsi="Calibri" w:cs="Calibri"/>
        </w:rPr>
        <w:t>limited‑size</w:t>
      </w:r>
      <w:r w:rsidR="005F7195" w:rsidRPr="4AA07B65">
        <w:rPr>
          <w:rFonts w:ascii="Calibri" w:eastAsia="Calibri" w:hAnsi="Calibri" w:cs="Calibri"/>
        </w:rPr>
        <w:t>’</w:t>
      </w:r>
      <w:r w:rsidRPr="4AA07B65">
        <w:rPr>
          <w:rFonts w:ascii="Calibri" w:eastAsia="Calibri" w:hAnsi="Calibri" w:cs="Calibri"/>
        </w:rPr>
        <w:t xml:space="preserve"> exemptions, meaning that all system participants</w:t>
      </w:r>
      <w:r w:rsidR="00755CB2" w:rsidRPr="4AA07B65">
        <w:rPr>
          <w:rFonts w:ascii="Calibri" w:eastAsia="Calibri" w:hAnsi="Calibri" w:cs="Calibri"/>
        </w:rPr>
        <w:t xml:space="preserve"> </w:t>
      </w:r>
      <w:r w:rsidRPr="4AA07B65">
        <w:rPr>
          <w:rFonts w:ascii="Calibri" w:eastAsia="Calibri" w:hAnsi="Calibri" w:cs="Calibri"/>
        </w:rPr>
        <w:t>regardless of their size, scale, or technical capability</w:t>
      </w:r>
      <w:r w:rsidR="00BC3BB1" w:rsidRPr="4AA07B65">
        <w:rPr>
          <w:rFonts w:ascii="Calibri" w:eastAsia="Calibri" w:hAnsi="Calibri" w:cs="Calibri"/>
        </w:rPr>
        <w:t xml:space="preserve"> </w:t>
      </w:r>
      <w:r w:rsidRPr="4AA07B65">
        <w:rPr>
          <w:rFonts w:ascii="Calibri" w:eastAsia="Calibri" w:hAnsi="Calibri" w:cs="Calibri"/>
        </w:rPr>
        <w:t>must now comply with the same baseline security requirements.</w:t>
      </w:r>
      <w:r w:rsidR="6159A6F9" w:rsidRPr="4AA07B65">
        <w:rPr>
          <w:rFonts w:ascii="Calibri" w:eastAsia="Calibri" w:hAnsi="Calibri" w:cs="Calibri"/>
        </w:rPr>
        <w:t xml:space="preserve"> Policies and practices to meet the security and access policy requirements in the new Rules may be tailored </w:t>
      </w:r>
      <w:proofErr w:type="gramStart"/>
      <w:r w:rsidR="6159A6F9" w:rsidRPr="4AA07B65">
        <w:rPr>
          <w:rFonts w:ascii="Calibri" w:eastAsia="Calibri" w:hAnsi="Calibri" w:cs="Calibri"/>
        </w:rPr>
        <w:t>according</w:t>
      </w:r>
      <w:proofErr w:type="gramEnd"/>
      <w:r w:rsidR="6159A6F9" w:rsidRPr="4AA07B65">
        <w:rPr>
          <w:rFonts w:ascii="Calibri" w:eastAsia="Calibri" w:hAnsi="Calibri" w:cs="Calibri"/>
        </w:rPr>
        <w:t xml:space="preserve"> the size and </w:t>
      </w:r>
      <w:r w:rsidR="1B5B52D3" w:rsidRPr="4AA07B65">
        <w:rPr>
          <w:rFonts w:ascii="Calibri" w:eastAsia="Calibri" w:hAnsi="Calibri" w:cs="Calibri"/>
        </w:rPr>
        <w:t>nature</w:t>
      </w:r>
      <w:r w:rsidR="6159A6F9" w:rsidRPr="4AA07B65">
        <w:rPr>
          <w:rFonts w:ascii="Calibri" w:eastAsia="Calibri" w:hAnsi="Calibri" w:cs="Calibri"/>
        </w:rPr>
        <w:t xml:space="preserve"> o</w:t>
      </w:r>
      <w:r w:rsidR="2831D9E2" w:rsidRPr="4AA07B65">
        <w:rPr>
          <w:rFonts w:ascii="Calibri" w:eastAsia="Calibri" w:hAnsi="Calibri" w:cs="Calibri"/>
        </w:rPr>
        <w:t>f</w:t>
      </w:r>
      <w:r w:rsidR="6159A6F9" w:rsidRPr="4AA07B65">
        <w:rPr>
          <w:rFonts w:ascii="Calibri" w:eastAsia="Calibri" w:hAnsi="Calibri" w:cs="Calibri"/>
        </w:rPr>
        <w:t xml:space="preserve"> service deliver</w:t>
      </w:r>
      <w:r w:rsidR="6E8A4904" w:rsidRPr="4AA07B65">
        <w:rPr>
          <w:rFonts w:ascii="Calibri" w:eastAsia="Calibri" w:hAnsi="Calibri" w:cs="Calibri"/>
        </w:rPr>
        <w:t>y</w:t>
      </w:r>
      <w:r w:rsidR="6159A6F9" w:rsidRPr="4AA07B65">
        <w:rPr>
          <w:rFonts w:ascii="Calibri" w:eastAsia="Calibri" w:hAnsi="Calibri" w:cs="Calibri"/>
        </w:rPr>
        <w:t xml:space="preserve"> by a</w:t>
      </w:r>
      <w:r w:rsidR="26D7CBBB" w:rsidRPr="4AA07B65">
        <w:rPr>
          <w:rFonts w:ascii="Calibri" w:eastAsia="Calibri" w:hAnsi="Calibri" w:cs="Calibri"/>
        </w:rPr>
        <w:t xml:space="preserve"> particular</w:t>
      </w:r>
      <w:r w:rsidR="6159A6F9" w:rsidRPr="4AA07B65">
        <w:rPr>
          <w:rFonts w:ascii="Calibri" w:eastAsia="Calibri" w:hAnsi="Calibri" w:cs="Calibri"/>
        </w:rPr>
        <w:t xml:space="preserve"> entity</w:t>
      </w:r>
      <w:r w:rsidR="1FC73E78" w:rsidRPr="4AA07B65">
        <w:rPr>
          <w:rFonts w:ascii="Calibri" w:eastAsia="Calibri" w:hAnsi="Calibri" w:cs="Calibri"/>
        </w:rPr>
        <w:t xml:space="preserve">, however </w:t>
      </w:r>
      <w:r w:rsidR="0BF20F29" w:rsidRPr="4AA07B65">
        <w:rPr>
          <w:rFonts w:ascii="Calibri" w:eastAsia="Calibri" w:hAnsi="Calibri" w:cs="Calibri"/>
        </w:rPr>
        <w:t>an entit</w:t>
      </w:r>
      <w:r w:rsidR="1FC73E78" w:rsidRPr="4AA07B65">
        <w:rPr>
          <w:rFonts w:ascii="Calibri" w:eastAsia="Calibri" w:hAnsi="Calibri" w:cs="Calibri"/>
        </w:rPr>
        <w:t xml:space="preserve">y cannot simply </w:t>
      </w:r>
      <w:r w:rsidR="17C0D870" w:rsidRPr="4AA07B65">
        <w:rPr>
          <w:rFonts w:ascii="Calibri" w:eastAsia="Calibri" w:hAnsi="Calibri" w:cs="Calibri"/>
        </w:rPr>
        <w:t>elect that</w:t>
      </w:r>
      <w:r w:rsidR="1FC73E78" w:rsidRPr="4AA07B65">
        <w:rPr>
          <w:rFonts w:ascii="Calibri" w:eastAsia="Calibri" w:hAnsi="Calibri" w:cs="Calibri"/>
        </w:rPr>
        <w:t xml:space="preserve"> </w:t>
      </w:r>
      <w:r w:rsidR="17C0D870" w:rsidRPr="4AA07B65">
        <w:rPr>
          <w:rFonts w:ascii="Calibri" w:eastAsia="Calibri" w:hAnsi="Calibri" w:cs="Calibri"/>
        </w:rPr>
        <w:t>the obligations are not applicable to them</w:t>
      </w:r>
      <w:r w:rsidR="6159A6F9" w:rsidRPr="4AA07B65">
        <w:rPr>
          <w:rFonts w:ascii="Calibri" w:eastAsia="Calibri" w:hAnsi="Calibri" w:cs="Calibri"/>
        </w:rPr>
        <w:t>.</w:t>
      </w:r>
      <w:r w:rsidRPr="4AA07B65">
        <w:rPr>
          <w:rFonts w:ascii="Calibri" w:eastAsia="Calibri" w:hAnsi="Calibri" w:cs="Calibri"/>
        </w:rPr>
        <w:t xml:space="preserve"> Th</w:t>
      </w:r>
      <w:r w:rsidR="1DFDE13F" w:rsidRPr="4AA07B65">
        <w:rPr>
          <w:rFonts w:ascii="Calibri" w:eastAsia="Calibri" w:hAnsi="Calibri" w:cs="Calibri"/>
        </w:rPr>
        <w:t>e intent is to</w:t>
      </w:r>
      <w:r w:rsidRPr="4AA07B65">
        <w:rPr>
          <w:rFonts w:ascii="Calibri" w:eastAsia="Calibri" w:hAnsi="Calibri" w:cs="Calibri"/>
        </w:rPr>
        <w:t xml:space="preserve"> </w:t>
      </w:r>
      <w:r w:rsidR="404BF54A" w:rsidRPr="4AA07B65">
        <w:rPr>
          <w:rFonts w:ascii="Calibri" w:eastAsia="Calibri" w:hAnsi="Calibri" w:cs="Calibri"/>
        </w:rPr>
        <w:t>require</w:t>
      </w:r>
      <w:r w:rsidRPr="4AA07B65">
        <w:rPr>
          <w:rFonts w:ascii="Calibri" w:eastAsia="Calibri" w:hAnsi="Calibri" w:cs="Calibri"/>
        </w:rPr>
        <w:t xml:space="preserve"> a minimum standard of protection across the entire </w:t>
      </w:r>
      <w:r w:rsidR="00755CB2" w:rsidRPr="4AA07B65">
        <w:rPr>
          <w:rFonts w:ascii="Calibri" w:eastAsia="Calibri" w:hAnsi="Calibri" w:cs="Calibri"/>
        </w:rPr>
        <w:t xml:space="preserve">MHR </w:t>
      </w:r>
      <w:r w:rsidRPr="4AA07B65">
        <w:rPr>
          <w:rFonts w:ascii="Calibri" w:eastAsia="Calibri" w:hAnsi="Calibri" w:cs="Calibri"/>
        </w:rPr>
        <w:t>ecosystem</w:t>
      </w:r>
      <w:r w:rsidR="6E5B1921" w:rsidRPr="4AA07B65">
        <w:rPr>
          <w:rFonts w:ascii="Calibri" w:eastAsia="Calibri" w:hAnsi="Calibri" w:cs="Calibri"/>
        </w:rPr>
        <w:t>, addressing gaps in the previous Rules,</w:t>
      </w:r>
      <w:r w:rsidRPr="4AA07B65">
        <w:rPr>
          <w:rFonts w:ascii="Calibri" w:eastAsia="Calibri" w:hAnsi="Calibri" w:cs="Calibri"/>
        </w:rPr>
        <w:t xml:space="preserve"> </w:t>
      </w:r>
      <w:r w:rsidR="6650E43A" w:rsidRPr="4AA07B65">
        <w:rPr>
          <w:rFonts w:ascii="Calibri" w:eastAsia="Calibri" w:hAnsi="Calibri" w:cs="Calibri"/>
        </w:rPr>
        <w:t>as</w:t>
      </w:r>
      <w:r w:rsidRPr="4AA07B65">
        <w:rPr>
          <w:rFonts w:ascii="Calibri" w:eastAsia="Calibri" w:hAnsi="Calibri" w:cs="Calibri"/>
        </w:rPr>
        <w:t xml:space="preserve"> smaller organisations </w:t>
      </w:r>
      <w:r w:rsidR="320D8491" w:rsidRPr="4AA07B65">
        <w:rPr>
          <w:rFonts w:ascii="Calibri" w:eastAsia="Calibri" w:hAnsi="Calibri" w:cs="Calibri"/>
        </w:rPr>
        <w:t>had been</w:t>
      </w:r>
      <w:r w:rsidRPr="4AA07B65">
        <w:rPr>
          <w:rFonts w:ascii="Calibri" w:eastAsia="Calibri" w:hAnsi="Calibri" w:cs="Calibri"/>
        </w:rPr>
        <w:t xml:space="preserve"> </w:t>
      </w:r>
      <w:r w:rsidR="73FA5B60" w:rsidRPr="4AA07B65">
        <w:rPr>
          <w:rFonts w:ascii="Calibri" w:eastAsia="Calibri" w:hAnsi="Calibri" w:cs="Calibri"/>
        </w:rPr>
        <w:t xml:space="preserve">able to self-select not to comply with some of </w:t>
      </w:r>
      <w:proofErr w:type="gramStart"/>
      <w:r w:rsidR="73FA5B60" w:rsidRPr="4AA07B65">
        <w:rPr>
          <w:rFonts w:ascii="Calibri" w:eastAsia="Calibri" w:hAnsi="Calibri" w:cs="Calibri"/>
        </w:rPr>
        <w:t>all of</w:t>
      </w:r>
      <w:proofErr w:type="gramEnd"/>
      <w:r w:rsidR="73FA5B60" w:rsidRPr="4AA07B65">
        <w:rPr>
          <w:rFonts w:ascii="Calibri" w:eastAsia="Calibri" w:hAnsi="Calibri" w:cs="Calibri"/>
        </w:rPr>
        <w:t xml:space="preserve"> the security policy requirements</w:t>
      </w:r>
      <w:r w:rsidR="255B93AC" w:rsidRPr="4AA07B65">
        <w:rPr>
          <w:rFonts w:ascii="Calibri" w:eastAsia="Calibri" w:hAnsi="Calibri" w:cs="Calibri"/>
        </w:rPr>
        <w:t xml:space="preserve"> under the previous rules</w:t>
      </w:r>
      <w:r w:rsidR="73FA5B60" w:rsidRPr="4AA07B65">
        <w:rPr>
          <w:rFonts w:ascii="Calibri" w:eastAsia="Calibri" w:hAnsi="Calibri" w:cs="Calibri"/>
        </w:rPr>
        <w:t xml:space="preserve">. </w:t>
      </w:r>
      <w:r w:rsidR="1BB0918F" w:rsidRPr="4AA07B65">
        <w:rPr>
          <w:rFonts w:ascii="Calibri" w:eastAsia="Calibri" w:hAnsi="Calibri" w:cs="Calibri"/>
        </w:rPr>
        <w:t>The removal of ‘limited‑size’ exemptions ensures consistent expectations and reduces ambiguity about minimum controls.</w:t>
      </w:r>
    </w:p>
    <w:p w14:paraId="57B26D15" w14:textId="48FB34EB" w:rsidR="38EC97D0" w:rsidRDefault="4784E343" w:rsidP="53B261EA">
      <w:pPr>
        <w:rPr>
          <w:rFonts w:ascii="Calibri" w:eastAsia="Calibri" w:hAnsi="Calibri" w:cs="Calibri"/>
        </w:rPr>
      </w:pPr>
      <w:r w:rsidRPr="4AA07B65">
        <w:rPr>
          <w:rFonts w:ascii="Calibri" w:eastAsia="Calibri" w:hAnsi="Calibri" w:cs="Calibri"/>
        </w:rPr>
        <w:t>I</w:t>
      </w:r>
      <w:r w:rsidR="623F7EA6" w:rsidRPr="4AA07B65">
        <w:rPr>
          <w:rFonts w:ascii="Calibri" w:eastAsia="Calibri" w:hAnsi="Calibri" w:cs="Calibri"/>
        </w:rPr>
        <w:t xml:space="preserve">n addition, specific technologies are no longer prescribed as forms of access control, supporting a technology‑neutral framework that </w:t>
      </w:r>
      <w:r w:rsidR="2DB695FE" w:rsidRPr="4AA07B65">
        <w:rPr>
          <w:rFonts w:ascii="Calibri" w:eastAsia="Calibri" w:hAnsi="Calibri" w:cs="Calibri"/>
        </w:rPr>
        <w:t xml:space="preserve">will support new approaches and the ability to </w:t>
      </w:r>
      <w:r w:rsidR="623F7EA6" w:rsidRPr="4AA07B65">
        <w:rPr>
          <w:rFonts w:ascii="Calibri" w:eastAsia="Calibri" w:hAnsi="Calibri" w:cs="Calibri"/>
        </w:rPr>
        <w:t xml:space="preserve">integrate </w:t>
      </w:r>
      <w:r w:rsidR="54BAAD66" w:rsidRPr="4AA07B65">
        <w:rPr>
          <w:rFonts w:ascii="Calibri" w:eastAsia="Calibri" w:hAnsi="Calibri" w:cs="Calibri"/>
        </w:rPr>
        <w:t xml:space="preserve">more </w:t>
      </w:r>
      <w:r w:rsidR="623F7EA6" w:rsidRPr="4AA07B65">
        <w:rPr>
          <w:rFonts w:ascii="Calibri" w:eastAsia="Calibri" w:hAnsi="Calibri" w:cs="Calibri"/>
        </w:rPr>
        <w:t>contemporary safeguards such as multi‑factor authentication and modern identity and access management.</w:t>
      </w:r>
    </w:p>
    <w:p w14:paraId="7B1B12EA" w14:textId="6CA01E16" w:rsidR="38EC97D0" w:rsidRPr="00140425" w:rsidRDefault="38EC97D0" w:rsidP="24D5CCCB">
      <w:r w:rsidRPr="4AA07B65">
        <w:rPr>
          <w:rFonts w:ascii="Calibri" w:eastAsia="Calibri" w:hAnsi="Calibri" w:cs="Calibri"/>
        </w:rPr>
        <w:t xml:space="preserve">The reforms give the System Operator more flexibility to adopt new security safeguards </w:t>
      </w:r>
      <w:r w:rsidR="0705173B" w:rsidRPr="4AA07B65">
        <w:rPr>
          <w:rFonts w:ascii="Calibri" w:eastAsia="Calibri" w:hAnsi="Calibri" w:cs="Calibri"/>
        </w:rPr>
        <w:t xml:space="preserve">and access controls </w:t>
      </w:r>
      <w:r w:rsidRPr="4AA07B65">
        <w:rPr>
          <w:rFonts w:ascii="Calibri" w:eastAsia="Calibri" w:hAnsi="Calibri" w:cs="Calibri"/>
        </w:rPr>
        <w:t xml:space="preserve">as digital health risks evolve, without needing to revise the legislation every time technology changes. These updates reinforce the security of the MHR system and provide clearer guidance on organisational responsibilities. </w:t>
      </w:r>
    </w:p>
    <w:p w14:paraId="185FE401" w14:textId="22383ECF" w:rsidR="38EC97D0" w:rsidRPr="00140425" w:rsidRDefault="38EC97D0" w:rsidP="24D5CCCB">
      <w:r w:rsidRPr="4AA07B65">
        <w:rPr>
          <w:rFonts w:ascii="Calibri" w:eastAsia="Calibri" w:hAnsi="Calibri" w:cs="Calibri"/>
        </w:rPr>
        <w:t>No existing security requirement has been weakened</w:t>
      </w:r>
      <w:r w:rsidR="20881C96" w:rsidRPr="4AA07B65">
        <w:rPr>
          <w:rFonts w:ascii="Calibri" w:eastAsia="Calibri" w:hAnsi="Calibri" w:cs="Calibri"/>
        </w:rPr>
        <w:t>. T</w:t>
      </w:r>
      <w:r w:rsidRPr="4AA07B65">
        <w:rPr>
          <w:rFonts w:ascii="Calibri" w:eastAsia="Calibri" w:hAnsi="Calibri" w:cs="Calibri"/>
        </w:rPr>
        <w:t>he modernised rules strengthen the overall security posture and ensure a more uniform and contemporary approach to protecting health information.</w:t>
      </w:r>
      <w:r w:rsidR="37029E34" w:rsidRPr="4AA07B65">
        <w:rPr>
          <w:rFonts w:ascii="Calibri" w:eastAsia="Calibri" w:hAnsi="Calibri" w:cs="Calibri"/>
        </w:rPr>
        <w:t xml:space="preserve"> </w:t>
      </w:r>
    </w:p>
    <w:p w14:paraId="49CE2995" w14:textId="1B29FE1D" w:rsidR="1A121EDA" w:rsidRDefault="1FCA2D92" w:rsidP="008770E2">
      <w:pPr>
        <w:pStyle w:val="Heading2numbered"/>
        <w:rPr>
          <w:rFonts w:ascii="Calibri" w:eastAsia="Calibri" w:hAnsi="Calibri" w:cs="Calibri"/>
          <w:b/>
          <w:bCs/>
          <w:szCs w:val="24"/>
        </w:rPr>
      </w:pPr>
      <w:bookmarkStart w:id="68" w:name="_Toc223353031"/>
      <w:bookmarkStart w:id="69" w:name="_Toc223353994"/>
      <w:bookmarkStart w:id="70" w:name="_Toc225926399"/>
      <w:r>
        <w:t xml:space="preserve">Do healthcare providers or </w:t>
      </w:r>
      <w:r w:rsidR="68CBB379">
        <w:t xml:space="preserve">healthcare </w:t>
      </w:r>
      <w:r>
        <w:t>software vendors need to change how they operate?</w:t>
      </w:r>
      <w:bookmarkEnd w:id="68"/>
      <w:bookmarkEnd w:id="69"/>
      <w:bookmarkEnd w:id="70"/>
    </w:p>
    <w:p w14:paraId="1B5874BD" w14:textId="2257E355" w:rsidR="6BA7BFB0" w:rsidRDefault="6BA7BFB0" w:rsidP="4FAAD1D6">
      <w:pPr>
        <w:rPr>
          <w:rFonts w:ascii="Calibri" w:eastAsia="Calibri" w:hAnsi="Calibri" w:cs="Calibri"/>
        </w:rPr>
      </w:pPr>
      <w:r w:rsidRPr="4FAAD1D6">
        <w:rPr>
          <w:rFonts w:ascii="Calibri" w:eastAsia="Calibri" w:hAnsi="Calibri" w:cs="Calibri"/>
        </w:rPr>
        <w:t>In most cases, healthcare providers and healthcare software vendors do not need to change anything immediately. The amendments include a six‑month grandfathering period to support an orderly transition. Under the transitional arrangements, the relevant sections of 2016</w:t>
      </w:r>
      <w:r w:rsidR="00955A92">
        <w:rPr>
          <w:rFonts w:ascii="Calibri" w:eastAsia="Calibri" w:hAnsi="Calibri" w:cs="Calibri"/>
        </w:rPr>
        <w:t xml:space="preserve"> Rule</w:t>
      </w:r>
      <w:r w:rsidRPr="4FAAD1D6">
        <w:rPr>
          <w:rFonts w:ascii="Calibri" w:eastAsia="Calibri" w:hAnsi="Calibri" w:cs="Calibri"/>
        </w:rPr>
        <w:t>, as in force immediately before 1 April 2026, continue to apply to an entity from 1 April 2026 until immediately before 1 October 2026. This ensures that organisations have sufficient time to understand the changes and update their internal processes, governance documents, and software configurations if required.</w:t>
      </w:r>
    </w:p>
    <w:p w14:paraId="0D19913B" w14:textId="2978A824" w:rsidR="6BA7BFB0" w:rsidRDefault="6BA7BFB0" w:rsidP="4AA07B65">
      <w:pPr>
        <w:rPr>
          <w:rFonts w:ascii="Calibri" w:eastAsia="Calibri" w:hAnsi="Calibri" w:cs="Calibri"/>
        </w:rPr>
      </w:pPr>
      <w:r w:rsidRPr="4AA07B65">
        <w:rPr>
          <w:rFonts w:ascii="Calibri" w:eastAsia="Calibri" w:hAnsi="Calibri" w:cs="Calibri"/>
        </w:rPr>
        <w:t xml:space="preserve">The updates reduce unnecessary complexity in the rules and make responsibilities clearer, which should make compliance easier rather than more burdensome. The revised drafting also removes the previous </w:t>
      </w:r>
      <w:r w:rsidR="005F7195" w:rsidRPr="4AA07B65">
        <w:rPr>
          <w:rFonts w:ascii="Calibri" w:eastAsia="Calibri" w:hAnsi="Calibri" w:cs="Calibri"/>
        </w:rPr>
        <w:t>‘</w:t>
      </w:r>
      <w:r w:rsidRPr="4AA07B65">
        <w:rPr>
          <w:rFonts w:ascii="Calibri" w:eastAsia="Calibri" w:hAnsi="Calibri" w:cs="Calibri"/>
        </w:rPr>
        <w:t>limited‑size</w:t>
      </w:r>
      <w:r w:rsidR="005F7195" w:rsidRPr="4AA07B65">
        <w:rPr>
          <w:rFonts w:ascii="Calibri" w:eastAsia="Calibri" w:hAnsi="Calibri" w:cs="Calibri"/>
        </w:rPr>
        <w:t>’</w:t>
      </w:r>
      <w:r w:rsidRPr="4AA07B65">
        <w:rPr>
          <w:rFonts w:ascii="Calibri" w:eastAsia="Calibri" w:hAnsi="Calibri" w:cs="Calibri"/>
        </w:rPr>
        <w:t xml:space="preserve"> exemptions, meaning that all entities</w:t>
      </w:r>
      <w:r w:rsidR="00493F08" w:rsidRPr="4AA07B65">
        <w:rPr>
          <w:rFonts w:ascii="Calibri" w:eastAsia="Calibri" w:hAnsi="Calibri" w:cs="Calibri"/>
        </w:rPr>
        <w:t xml:space="preserve"> </w:t>
      </w:r>
      <w:r w:rsidRPr="4AA07B65">
        <w:rPr>
          <w:rFonts w:ascii="Calibri" w:eastAsia="Calibri" w:hAnsi="Calibri" w:cs="Calibri"/>
        </w:rPr>
        <w:t>regardless of organisational size</w:t>
      </w:r>
      <w:r w:rsidR="00493F08" w:rsidRPr="4AA07B65">
        <w:rPr>
          <w:rFonts w:ascii="Calibri" w:eastAsia="Calibri" w:hAnsi="Calibri" w:cs="Calibri"/>
        </w:rPr>
        <w:t xml:space="preserve"> </w:t>
      </w:r>
      <w:r w:rsidRPr="4AA07B65">
        <w:rPr>
          <w:rFonts w:ascii="Calibri" w:eastAsia="Calibri" w:hAnsi="Calibri" w:cs="Calibri"/>
        </w:rPr>
        <w:t xml:space="preserve">must comply with the same minimum security and governance standards. This provides a more consistent baseline across the </w:t>
      </w:r>
      <w:r w:rsidR="00B87081" w:rsidRPr="4AA07B65">
        <w:rPr>
          <w:rFonts w:ascii="Calibri" w:eastAsia="Calibri" w:hAnsi="Calibri" w:cs="Calibri"/>
        </w:rPr>
        <w:t>MHR</w:t>
      </w:r>
      <w:r w:rsidRPr="4AA07B65">
        <w:rPr>
          <w:rFonts w:ascii="Calibri" w:eastAsia="Calibri" w:hAnsi="Calibri" w:cs="Calibri"/>
        </w:rPr>
        <w:t xml:space="preserve"> ecosystem and closes historical gaps where smaller entities </w:t>
      </w:r>
      <w:r w:rsidR="043B6724" w:rsidRPr="4AA07B65">
        <w:rPr>
          <w:rFonts w:ascii="Calibri" w:eastAsia="Calibri" w:hAnsi="Calibri" w:cs="Calibri"/>
        </w:rPr>
        <w:t>may not comply with all requirements, based on a self-selection approach to determine that some policies were not applicable.</w:t>
      </w:r>
    </w:p>
    <w:p w14:paraId="22952FC1" w14:textId="07E9079D" w:rsidR="6BA7BFB0" w:rsidRPr="00B87081" w:rsidRDefault="6BA7BFB0" w:rsidP="4FAAD1D6">
      <w:pPr>
        <w:rPr>
          <w:rFonts w:ascii="Calibri" w:hAnsi="Calibri" w:cs="Calibri"/>
        </w:rPr>
      </w:pPr>
      <w:r w:rsidRPr="4AA07B65">
        <w:rPr>
          <w:rFonts w:ascii="Calibri" w:eastAsia="Calibri" w:hAnsi="Calibri" w:cs="Calibri"/>
        </w:rPr>
        <w:t xml:space="preserve">The modernised language aligns more closely with contemporary cyber security practices, clinical software capabilities, </w:t>
      </w:r>
      <w:r w:rsidR="45AA8BC0" w:rsidRPr="4AA07B65">
        <w:rPr>
          <w:rFonts w:ascii="Calibri" w:eastAsia="Calibri" w:hAnsi="Calibri" w:cs="Calibri"/>
        </w:rPr>
        <w:t xml:space="preserve">Australian privacy principles </w:t>
      </w:r>
      <w:r w:rsidRPr="4AA07B65">
        <w:rPr>
          <w:rFonts w:ascii="Calibri" w:eastAsia="Calibri" w:hAnsi="Calibri" w:cs="Calibri"/>
        </w:rPr>
        <w:t>and current organisational workflows. This reduces the reliance on interpretation and supports a more uniform understanding of what “good practice” looks like.</w:t>
      </w:r>
    </w:p>
    <w:p w14:paraId="1B42AA33" w14:textId="60085B90" w:rsidR="00BC69E5" w:rsidRPr="006A1BBA" w:rsidRDefault="63DE3BB3" w:rsidP="4FAAD1D6">
      <w:pPr>
        <w:rPr>
          <w:rFonts w:ascii="Calibri" w:hAnsi="Calibri" w:cs="Calibri"/>
        </w:rPr>
      </w:pPr>
      <w:r w:rsidRPr="5C2C7287">
        <w:rPr>
          <w:rFonts w:ascii="Calibri" w:eastAsia="Calibri" w:hAnsi="Calibri" w:cs="Calibri"/>
        </w:rPr>
        <w:t>Any future changes that directly affect providers’ or vendors’ day</w:t>
      </w:r>
      <w:r w:rsidRPr="5C2C7287">
        <w:rPr>
          <w:rFonts w:ascii="Cambria Math" w:eastAsia="Calibri" w:hAnsi="Cambria Math" w:cs="Cambria Math"/>
        </w:rPr>
        <w:t>‑</w:t>
      </w:r>
      <w:r w:rsidRPr="5C2C7287">
        <w:rPr>
          <w:rFonts w:ascii="Calibri" w:eastAsia="Calibri" w:hAnsi="Calibri" w:cs="Calibri"/>
        </w:rPr>
        <w:t>to</w:t>
      </w:r>
      <w:r w:rsidRPr="5C2C7287">
        <w:rPr>
          <w:rFonts w:ascii="Cambria Math" w:eastAsia="Calibri" w:hAnsi="Cambria Math" w:cs="Cambria Math"/>
        </w:rPr>
        <w:t>‑</w:t>
      </w:r>
      <w:r w:rsidRPr="5C2C7287">
        <w:rPr>
          <w:rFonts w:ascii="Calibri" w:eastAsia="Calibri" w:hAnsi="Calibri" w:cs="Calibri"/>
        </w:rPr>
        <w:t>day practice</w:t>
      </w:r>
      <w:r w:rsidR="2403A6C1" w:rsidRPr="5C2C7287">
        <w:rPr>
          <w:rFonts w:ascii="Calibri" w:eastAsia="Calibri" w:hAnsi="Calibri" w:cs="Calibri"/>
        </w:rPr>
        <w:t>, including new solutions that may support more contemporary approaches to the exercise of access controls by consumers,</w:t>
      </w:r>
      <w:r w:rsidRPr="5C2C7287">
        <w:rPr>
          <w:rFonts w:ascii="Calibri" w:eastAsia="Calibri" w:hAnsi="Calibri" w:cs="Calibri"/>
        </w:rPr>
        <w:t xml:space="preserve"> will be communicated </w:t>
      </w:r>
      <w:r w:rsidR="796B2329" w:rsidRPr="5C2C7287">
        <w:rPr>
          <w:rFonts w:ascii="Calibri" w:eastAsia="Calibri" w:hAnsi="Calibri" w:cs="Calibri"/>
        </w:rPr>
        <w:t xml:space="preserve">and implemented </w:t>
      </w:r>
      <w:r w:rsidRPr="5C2C7287">
        <w:rPr>
          <w:rFonts w:ascii="Calibri" w:eastAsia="Calibri" w:hAnsi="Calibri" w:cs="Calibri"/>
        </w:rPr>
        <w:t>separately and with appropriate lead time.</w:t>
      </w:r>
      <w:r w:rsidR="07D3DA29" w:rsidRPr="5C2C7287">
        <w:rPr>
          <w:rFonts w:ascii="Calibri" w:eastAsia="Calibri" w:hAnsi="Calibri" w:cs="Calibri"/>
        </w:rPr>
        <w:t xml:space="preserve"> </w:t>
      </w:r>
      <w:r w:rsidR="07D3DA29" w:rsidRPr="5C2C7287">
        <w:rPr>
          <w:rFonts w:ascii="Calibri" w:hAnsi="Calibri" w:cs="Calibri"/>
        </w:rPr>
        <w:t>Stakeholders should continue to monitor communications from the system operator and their clinical software vendors.</w:t>
      </w:r>
    </w:p>
    <w:p w14:paraId="35BCB3C7" w14:textId="56839002" w:rsidR="1FCA2D92" w:rsidRPr="008E6792" w:rsidRDefault="1FCA2D92" w:rsidP="008770E2">
      <w:pPr>
        <w:pStyle w:val="Heading2numbered"/>
      </w:pPr>
      <w:bookmarkStart w:id="71" w:name="_Toc223353032"/>
      <w:bookmarkStart w:id="72" w:name="_Toc223353995"/>
      <w:bookmarkStart w:id="73" w:name="_Toc225926400"/>
      <w:r w:rsidRPr="5C2C7287">
        <w:t xml:space="preserve">Does this change how </w:t>
      </w:r>
      <w:r w:rsidR="6D9D87F4" w:rsidRPr="5C2C7287">
        <w:t>healthcare recipient</w:t>
      </w:r>
      <w:r w:rsidRPr="5C2C7287">
        <w:t>s use their My Health Record?</w:t>
      </w:r>
      <w:bookmarkEnd w:id="71"/>
      <w:bookmarkEnd w:id="72"/>
      <w:bookmarkEnd w:id="73"/>
    </w:p>
    <w:p w14:paraId="7B83E14A" w14:textId="0B4D0B21" w:rsidR="1A121EDA" w:rsidRPr="00B87081" w:rsidRDefault="1FCA2D92" w:rsidP="4AA07B65">
      <w:pPr>
        <w:rPr>
          <w:rFonts w:ascii="Calibri" w:eastAsia="Calibri" w:hAnsi="Calibri" w:cs="Calibri"/>
        </w:rPr>
      </w:pPr>
      <w:r w:rsidRPr="5C2C7287">
        <w:rPr>
          <w:rFonts w:ascii="Calibri" w:eastAsia="Calibri" w:hAnsi="Calibri" w:cs="Calibri"/>
        </w:rPr>
        <w:t xml:space="preserve">No. These amendments do not change </w:t>
      </w:r>
      <w:r w:rsidR="7D9B8F4A" w:rsidRPr="5C2C7287">
        <w:rPr>
          <w:rFonts w:ascii="Calibri" w:eastAsia="Calibri" w:hAnsi="Calibri" w:cs="Calibri"/>
        </w:rPr>
        <w:t>how healthcare recipients</w:t>
      </w:r>
      <w:r w:rsidRPr="5C2C7287">
        <w:rPr>
          <w:rFonts w:ascii="Calibri" w:eastAsia="Calibri" w:hAnsi="Calibri" w:cs="Calibri"/>
        </w:rPr>
        <w:t xml:space="preserve"> use M</w:t>
      </w:r>
      <w:r w:rsidR="293C6929" w:rsidRPr="5C2C7287">
        <w:rPr>
          <w:rFonts w:ascii="Calibri" w:eastAsia="Calibri" w:hAnsi="Calibri" w:cs="Calibri"/>
        </w:rPr>
        <w:t>HR</w:t>
      </w:r>
      <w:r w:rsidRPr="5C2C7287">
        <w:rPr>
          <w:rFonts w:ascii="Calibri" w:eastAsia="Calibri" w:hAnsi="Calibri" w:cs="Calibri"/>
        </w:rPr>
        <w:t xml:space="preserve"> or access their information. </w:t>
      </w:r>
      <w:r w:rsidR="353FF87F" w:rsidRPr="5C2C7287">
        <w:rPr>
          <w:rFonts w:ascii="Calibri" w:eastAsia="Calibri" w:hAnsi="Calibri" w:cs="Calibri"/>
        </w:rPr>
        <w:t xml:space="preserve">Healthcare recipients </w:t>
      </w:r>
      <w:r w:rsidRPr="5C2C7287">
        <w:rPr>
          <w:rFonts w:ascii="Calibri" w:eastAsia="Calibri" w:hAnsi="Calibri" w:cs="Calibri"/>
        </w:rPr>
        <w:t>can continue to view their</w:t>
      </w:r>
      <w:r w:rsidR="067672DC" w:rsidRPr="5C2C7287">
        <w:rPr>
          <w:rFonts w:ascii="Calibri" w:eastAsia="Calibri" w:hAnsi="Calibri" w:cs="Calibri"/>
        </w:rPr>
        <w:t xml:space="preserve"> MHR</w:t>
      </w:r>
      <w:r w:rsidRPr="5C2C7287">
        <w:rPr>
          <w:rFonts w:ascii="Calibri" w:eastAsia="Calibri" w:hAnsi="Calibri" w:cs="Calibri"/>
        </w:rPr>
        <w:t xml:space="preserve">, adjust their privacy and access settings, see who has accessed their information, receive notifications, and control what is uploaded. The updates focus on clarity and system modernisation behind the scenes, not on altering consumer functionality. All existing features remain available and </w:t>
      </w:r>
      <w:r w:rsidR="7A1879E1" w:rsidRPr="5C2C7287">
        <w:rPr>
          <w:rFonts w:ascii="Calibri" w:eastAsia="Calibri" w:hAnsi="Calibri" w:cs="Calibri"/>
        </w:rPr>
        <w:t xml:space="preserve">continue to </w:t>
      </w:r>
      <w:r w:rsidRPr="5C2C7287">
        <w:rPr>
          <w:rFonts w:ascii="Calibri" w:eastAsia="Calibri" w:hAnsi="Calibri" w:cs="Calibri"/>
        </w:rPr>
        <w:t xml:space="preserve">operate </w:t>
      </w:r>
      <w:r w:rsidR="2BEE4C0E" w:rsidRPr="5C2C7287">
        <w:rPr>
          <w:rFonts w:ascii="Calibri" w:eastAsia="Calibri" w:hAnsi="Calibri" w:cs="Calibri"/>
        </w:rPr>
        <w:t>as they did under the previous rules</w:t>
      </w:r>
      <w:r w:rsidRPr="5C2C7287">
        <w:rPr>
          <w:rFonts w:ascii="Calibri" w:eastAsia="Calibri" w:hAnsi="Calibri" w:cs="Calibri"/>
        </w:rPr>
        <w:t>.</w:t>
      </w:r>
      <w:r w:rsidR="6E4CFC40" w:rsidRPr="5C2C7287">
        <w:rPr>
          <w:rFonts w:ascii="Calibri" w:eastAsia="Calibri" w:hAnsi="Calibri" w:cs="Calibri"/>
        </w:rPr>
        <w:t xml:space="preserve"> If new consumer features are introduced in future, they will be communicated with clear guidance and support.</w:t>
      </w:r>
    </w:p>
    <w:p w14:paraId="26807E65" w14:textId="68FA7C50" w:rsidR="5A7BD788" w:rsidRDefault="5A7BD788" w:rsidP="008770E2">
      <w:pPr>
        <w:pStyle w:val="Heading2numbered"/>
        <w:rPr>
          <w:rFonts w:ascii="Calibri" w:eastAsia="Calibri" w:hAnsi="Calibri" w:cs="Calibri"/>
        </w:rPr>
      </w:pPr>
      <w:bookmarkStart w:id="74" w:name="_Toc225926401"/>
      <w:r>
        <w:t xml:space="preserve">Why are the Assisted Registration Rules not being remade? Does assisted registration </w:t>
      </w:r>
      <w:proofErr w:type="gramStart"/>
      <w:r>
        <w:t>still continue</w:t>
      </w:r>
      <w:proofErr w:type="gramEnd"/>
      <w:r>
        <w:t>?</w:t>
      </w:r>
      <w:bookmarkEnd w:id="74"/>
    </w:p>
    <w:p w14:paraId="61E9B776" w14:textId="72DDAD31" w:rsidR="00BB2AFD" w:rsidRDefault="00BB2AFD" w:rsidP="2EE5C5DA">
      <w:pPr>
        <w:rPr>
          <w:rFonts w:ascii="Calibri" w:eastAsia="Calibri" w:hAnsi="Calibri" w:cs="Calibri"/>
          <w:highlight w:val="yellow"/>
        </w:rPr>
      </w:pPr>
      <w:r w:rsidRPr="5C2C7287">
        <w:rPr>
          <w:rFonts w:ascii="Calibri" w:eastAsia="Calibri" w:hAnsi="Calibri" w:cs="Calibri"/>
        </w:rPr>
        <w:t>The Assisted Registration Rules are not being remade because they are no longer required as a standalone legislative instrument. Th</w:t>
      </w:r>
      <w:r w:rsidR="008E6792">
        <w:rPr>
          <w:rFonts w:ascii="Calibri" w:eastAsia="Calibri" w:hAnsi="Calibri" w:cs="Calibri"/>
        </w:rPr>
        <w:t xml:space="preserve">is review confirmed that </w:t>
      </w:r>
      <w:r w:rsidRPr="5C2C7287">
        <w:rPr>
          <w:rFonts w:ascii="Calibri" w:eastAsia="Calibri" w:hAnsi="Calibri" w:cs="Calibri"/>
        </w:rPr>
        <w:t xml:space="preserve">legal authority to support assisted registration is sufficiently provided through </w:t>
      </w:r>
      <w:proofErr w:type="gramStart"/>
      <w:r w:rsidRPr="5C2C7287">
        <w:rPr>
          <w:rFonts w:ascii="Calibri" w:eastAsia="Calibri" w:hAnsi="Calibri" w:cs="Calibri"/>
        </w:rPr>
        <w:t xml:space="preserve">the </w:t>
      </w:r>
      <w:r w:rsidRPr="5C2C7287">
        <w:rPr>
          <w:rFonts w:ascii="Calibri" w:eastAsia="Calibri" w:hAnsi="Calibri" w:cs="Calibri"/>
          <w:i/>
          <w:iCs/>
        </w:rPr>
        <w:t>My</w:t>
      </w:r>
      <w:proofErr w:type="gramEnd"/>
      <w:r w:rsidRPr="5C2C7287">
        <w:rPr>
          <w:rFonts w:ascii="Calibri" w:eastAsia="Calibri" w:hAnsi="Calibri" w:cs="Calibri"/>
          <w:i/>
          <w:iCs/>
        </w:rPr>
        <w:t xml:space="preserve"> Health Records Act 2012 </w:t>
      </w:r>
      <w:r w:rsidR="008E6792">
        <w:rPr>
          <w:rFonts w:ascii="Calibri" w:eastAsia="Calibri" w:hAnsi="Calibri" w:cs="Calibri"/>
        </w:rPr>
        <w:t xml:space="preserve">itself </w:t>
      </w:r>
      <w:r w:rsidRPr="5C2C7287">
        <w:rPr>
          <w:rFonts w:ascii="Calibri" w:eastAsia="Calibri" w:hAnsi="Calibri" w:cs="Calibri"/>
        </w:rPr>
        <w:t xml:space="preserve">and related arrangements administered by the System Operator. As a result, the absence of </w:t>
      </w:r>
      <w:r w:rsidR="008E6792">
        <w:rPr>
          <w:rFonts w:ascii="Calibri" w:eastAsia="Calibri" w:hAnsi="Calibri" w:cs="Calibri"/>
        </w:rPr>
        <w:t xml:space="preserve">provisions on assisted registration in the new </w:t>
      </w:r>
      <w:r w:rsidRPr="5C2C7287">
        <w:rPr>
          <w:rFonts w:ascii="Calibri" w:eastAsia="Calibri" w:hAnsi="Calibri" w:cs="Calibri"/>
        </w:rPr>
        <w:t>Rules does not signal a change in policy or the discontinuation of assisted registration as an option. Assisted registration may continue to be offered in accordance with the Act and operational arrangements.</w:t>
      </w:r>
    </w:p>
    <w:sectPr w:rsidR="00BB2AFD" w:rsidSect="00420A85">
      <w:headerReference w:type="even" r:id="rId13"/>
      <w:footerReference w:type="even" r:id="rId14"/>
      <w:footerReference w:type="default" r:id="rId15"/>
      <w:headerReference w:type="first" r:id="rId16"/>
      <w:pgSz w:w="12240" w:h="15840"/>
      <w:pgMar w:top="1135" w:right="1440" w:bottom="0" w:left="1440" w:header="720" w:footer="5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59FF3" w14:textId="77777777" w:rsidR="00BD4D1C" w:rsidRDefault="00BD4D1C" w:rsidP="00383BD2">
      <w:pPr>
        <w:spacing w:after="0" w:line="240" w:lineRule="auto"/>
      </w:pPr>
      <w:r>
        <w:separator/>
      </w:r>
    </w:p>
  </w:endnote>
  <w:endnote w:type="continuationSeparator" w:id="0">
    <w:p w14:paraId="06B4D675" w14:textId="77777777" w:rsidR="00BD4D1C" w:rsidRDefault="00BD4D1C" w:rsidP="00383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60FC" w14:textId="3CC41A78" w:rsidR="00383BD2" w:rsidRDefault="00383BD2">
    <w:pPr>
      <w:pStyle w:val="Footer"/>
    </w:pPr>
    <w:r>
      <w:rPr>
        <w:noProof/>
      </w:rPr>
      <mc:AlternateContent>
        <mc:Choice Requires="wps">
          <w:drawing>
            <wp:anchor distT="0" distB="0" distL="0" distR="0" simplePos="0" relativeHeight="251658243" behindDoc="0" locked="0" layoutInCell="1" allowOverlap="1" wp14:anchorId="4A3844A9" wp14:editId="6BAEE3C7">
              <wp:simplePos x="635" y="635"/>
              <wp:positionH relativeFrom="page">
                <wp:align>center</wp:align>
              </wp:positionH>
              <wp:positionV relativeFrom="page">
                <wp:align>bottom</wp:align>
              </wp:positionV>
              <wp:extent cx="609600" cy="409575"/>
              <wp:effectExtent l="0" t="0" r="0" b="0"/>
              <wp:wrapNone/>
              <wp:docPr id="18637260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5B8AC144" w14:textId="752528AA" w:rsidR="00383BD2" w:rsidRPr="00383BD2" w:rsidRDefault="00383BD2" w:rsidP="00383BD2">
                          <w:pPr>
                            <w:spacing w:after="0"/>
                            <w:rPr>
                              <w:rFonts w:ascii="Aptos" w:eastAsia="Aptos" w:hAnsi="Aptos" w:cs="Aptos"/>
                              <w:noProof/>
                              <w:color w:val="FF0000"/>
                            </w:rPr>
                          </w:pPr>
                          <w:r w:rsidRPr="00383BD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3844A9" id="_x0000_t202" coordsize="21600,21600" o:spt="202" path="m,l,21600r21600,l21600,xe">
              <v:stroke joinstyle="miter"/>
              <v:path gradientshapeok="t" o:connecttype="rect"/>
            </v:shapetype>
            <v:shape id="Text Box 5" o:spid="_x0000_s1027" type="#_x0000_t202" alt="OFFICIAL" style="position:absolute;margin-left:0;margin-top:0;width:48pt;height:32.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" filled="f" stroked="f">
              <v:textbox style="mso-fit-shape-to-text:t" inset="0,0,0,15pt">
                <w:txbxContent>
                  <w:p w14:paraId="5B8AC144" w14:textId="752528AA" w:rsidR="00383BD2" w:rsidRPr="00383BD2" w:rsidRDefault="00383BD2" w:rsidP="00383BD2">
                    <w:pPr>
                      <w:spacing w:after="0"/>
                      <w:rPr>
                        <w:rFonts w:ascii="Aptos" w:eastAsia="Aptos" w:hAnsi="Aptos" w:cs="Aptos"/>
                        <w:noProof/>
                        <w:color w:val="FF0000"/>
                      </w:rPr>
                    </w:pPr>
                    <w:r w:rsidRPr="00383BD2">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C2DF" w14:textId="0CC8FBBF" w:rsidR="00383BD2" w:rsidRDefault="2EE5C5DA" w:rsidP="00420A85">
    <w:pPr>
      <w:pStyle w:val="Footer"/>
      <w:jc w:val="right"/>
    </w:pPr>
    <w:r>
      <w:fldChar w:fldCharType="begin"/>
    </w:r>
    <w:r>
      <w:instrText>PAGE</w:instrText>
    </w:r>
    <w:r>
      <w:fldChar w:fldCharType="separate"/>
    </w:r>
    <w:r w:rsidR="00FF082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9A54" w14:textId="77777777" w:rsidR="00BD4D1C" w:rsidRDefault="00BD4D1C" w:rsidP="00383BD2">
      <w:pPr>
        <w:spacing w:after="0" w:line="240" w:lineRule="auto"/>
      </w:pPr>
      <w:r>
        <w:separator/>
      </w:r>
    </w:p>
  </w:footnote>
  <w:footnote w:type="continuationSeparator" w:id="0">
    <w:p w14:paraId="72E3E441" w14:textId="77777777" w:rsidR="00BD4D1C" w:rsidRDefault="00BD4D1C" w:rsidP="00383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86A8" w14:textId="1420E025" w:rsidR="00383BD2" w:rsidRDefault="00383BD2">
    <w:pPr>
      <w:pStyle w:val="Header"/>
    </w:pPr>
    <w:r>
      <w:rPr>
        <w:noProof/>
      </w:rPr>
      <mc:AlternateContent>
        <mc:Choice Requires="wps">
          <w:drawing>
            <wp:anchor distT="0" distB="0" distL="0" distR="0" simplePos="0" relativeHeight="251658241" behindDoc="0" locked="0" layoutInCell="1" allowOverlap="1" wp14:anchorId="4C43A19D" wp14:editId="7DC61131">
              <wp:simplePos x="635" y="635"/>
              <wp:positionH relativeFrom="page">
                <wp:align>center</wp:align>
              </wp:positionH>
              <wp:positionV relativeFrom="page">
                <wp:align>top</wp:align>
              </wp:positionV>
              <wp:extent cx="609600" cy="409575"/>
              <wp:effectExtent l="0" t="0" r="0" b="9525"/>
              <wp:wrapNone/>
              <wp:docPr id="6491501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1E13357E" w14:textId="61F7E2D6" w:rsidR="00383BD2" w:rsidRPr="00383BD2" w:rsidRDefault="00383BD2" w:rsidP="00383BD2">
                          <w:pPr>
                            <w:spacing w:after="0"/>
                            <w:rPr>
                              <w:rFonts w:ascii="Aptos" w:eastAsia="Aptos" w:hAnsi="Aptos" w:cs="Aptos"/>
                              <w:noProof/>
                              <w:color w:val="FF0000"/>
                            </w:rPr>
                          </w:pPr>
                          <w:r w:rsidRPr="00383BD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43A19D" id="_x0000_t202" coordsize="21600,21600" o:spt="202" path="m,l,21600r21600,l21600,xe">
              <v:stroke joinstyle="miter"/>
              <v:path gradientshapeok="t" o:connecttype="rect"/>
            </v:shapetype>
            <v:shape id="Text Box 2" o:spid="_x0000_s1026" type="#_x0000_t202" alt="OFFICIAL" style="position:absolute;margin-left:0;margin-top:0;width:48pt;height:32.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" filled="f" stroked="f">
              <v:textbox style="mso-fit-shape-to-text:t" inset="0,15pt,0,0">
                <w:txbxContent>
                  <w:p w14:paraId="1E13357E" w14:textId="61F7E2D6" w:rsidR="00383BD2" w:rsidRPr="00383BD2" w:rsidRDefault="00383BD2" w:rsidP="00383BD2">
                    <w:pPr>
                      <w:spacing w:after="0"/>
                      <w:rPr>
                        <w:rFonts w:ascii="Aptos" w:eastAsia="Aptos" w:hAnsi="Aptos" w:cs="Aptos"/>
                        <w:noProof/>
                        <w:color w:val="FF0000"/>
                      </w:rPr>
                    </w:pPr>
                    <w:r w:rsidRPr="00383BD2">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1778" w14:textId="75BB12C9" w:rsidR="00383BD2" w:rsidRDefault="2EE5C5DA">
    <w:pPr>
      <w:pStyle w:val="Header"/>
    </w:pPr>
    <w:r>
      <w:rPr>
        <w:noProof/>
      </w:rPr>
      <w:drawing>
        <wp:inline distT="0" distB="0" distL="0" distR="0" wp14:anchorId="767A72EF" wp14:editId="24CC99B7">
          <wp:extent cx="5753100" cy="933450"/>
          <wp:effectExtent l="0" t="0" r="0" b="0"/>
          <wp:docPr id="1562323628" name="drawing" title="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00884" name="Picture 2097100884"/>
                  <pic:cNvPicPr/>
                </pic:nvPicPr>
                <pic:blipFill>
                  <a:blip r:embed="rId1">
                    <a:extLst>
                      <a:ext uri="{28A0092B-C50C-407E-A947-70E740481C1C}">
                        <a14:useLocalDpi xmlns:a14="http://schemas.microsoft.com/office/drawing/2010/main"/>
                      </a:ext>
                    </a:extLst>
                  </a:blip>
                  <a:stretch>
                    <a:fillRect/>
                  </a:stretch>
                </pic:blipFill>
                <pic:spPr>
                  <a:xfrm>
                    <a:off x="0" y="0"/>
                    <a:ext cx="5753100" cy="93345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jQdQ6fOulHZiua" int2:id="9arNOhlR">
      <int2:state int2:value="Rejected" int2:type="spell"/>
    </int2:textHash>
    <int2:textHash int2:hashCode="3okQ+yfFN8HgoZ" int2:id="STDl3gXV">
      <int2:state int2:value="Rejected" int2:type="spell"/>
    </int2:textHash>
    <int2:textHash int2:hashCode="v3jXqOAVqWKVSe" int2:id="UNgkQqh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415"/>
    <w:multiLevelType w:val="hybridMultilevel"/>
    <w:tmpl w:val="A5040236"/>
    <w:lvl w:ilvl="0" w:tplc="51CEC966">
      <w:start w:val="1"/>
      <w:numFmt w:val="decimal"/>
      <w:lvlText w:val="%1."/>
      <w:lvlJc w:val="left"/>
      <w:pPr>
        <w:ind w:left="720" w:hanging="360"/>
      </w:pPr>
      <w:rPr>
        <w:b w:val="0"/>
        <w:bCs w:val="0"/>
        <w:sz w:val="24"/>
        <w:szCs w:val="24"/>
      </w:rPr>
    </w:lvl>
    <w:lvl w:ilvl="1" w:tplc="1940124A">
      <w:start w:val="1"/>
      <w:numFmt w:val="lowerLetter"/>
      <w:lvlText w:val="%2."/>
      <w:lvlJc w:val="left"/>
      <w:pPr>
        <w:ind w:left="1440" w:hanging="360"/>
      </w:pPr>
    </w:lvl>
    <w:lvl w:ilvl="2" w:tplc="2766C4BE">
      <w:start w:val="1"/>
      <w:numFmt w:val="lowerRoman"/>
      <w:lvlText w:val="%3."/>
      <w:lvlJc w:val="right"/>
      <w:pPr>
        <w:ind w:left="2160" w:hanging="180"/>
      </w:pPr>
    </w:lvl>
    <w:lvl w:ilvl="3" w:tplc="40B604C0">
      <w:start w:val="1"/>
      <w:numFmt w:val="decimal"/>
      <w:lvlText w:val="%4."/>
      <w:lvlJc w:val="left"/>
      <w:pPr>
        <w:ind w:left="2880" w:hanging="360"/>
      </w:pPr>
    </w:lvl>
    <w:lvl w:ilvl="4" w:tplc="B5868ABE">
      <w:start w:val="1"/>
      <w:numFmt w:val="lowerLetter"/>
      <w:lvlText w:val="%5."/>
      <w:lvlJc w:val="left"/>
      <w:pPr>
        <w:ind w:left="3600" w:hanging="360"/>
      </w:pPr>
    </w:lvl>
    <w:lvl w:ilvl="5" w:tplc="0740986C">
      <w:start w:val="1"/>
      <w:numFmt w:val="lowerRoman"/>
      <w:lvlText w:val="%6."/>
      <w:lvlJc w:val="right"/>
      <w:pPr>
        <w:ind w:left="4320" w:hanging="180"/>
      </w:pPr>
    </w:lvl>
    <w:lvl w:ilvl="6" w:tplc="FB62603C">
      <w:start w:val="1"/>
      <w:numFmt w:val="decimal"/>
      <w:lvlText w:val="%7."/>
      <w:lvlJc w:val="left"/>
      <w:pPr>
        <w:ind w:left="5040" w:hanging="360"/>
      </w:pPr>
    </w:lvl>
    <w:lvl w:ilvl="7" w:tplc="5790C8A4">
      <w:start w:val="1"/>
      <w:numFmt w:val="lowerLetter"/>
      <w:lvlText w:val="%8."/>
      <w:lvlJc w:val="left"/>
      <w:pPr>
        <w:ind w:left="5760" w:hanging="360"/>
      </w:pPr>
    </w:lvl>
    <w:lvl w:ilvl="8" w:tplc="E772BAA0">
      <w:start w:val="1"/>
      <w:numFmt w:val="lowerRoman"/>
      <w:lvlText w:val="%9."/>
      <w:lvlJc w:val="right"/>
      <w:pPr>
        <w:ind w:left="6480" w:hanging="180"/>
      </w:pPr>
    </w:lvl>
  </w:abstractNum>
  <w:abstractNum w:abstractNumId="1" w15:restartNumberingAfterBreak="0">
    <w:nsid w:val="03F4AE39"/>
    <w:multiLevelType w:val="hybridMultilevel"/>
    <w:tmpl w:val="1478A628"/>
    <w:lvl w:ilvl="0" w:tplc="E9040162">
      <w:start w:val="1"/>
      <w:numFmt w:val="decimal"/>
      <w:lvlText w:val="%1."/>
      <w:lvlJc w:val="left"/>
      <w:pPr>
        <w:ind w:left="720" w:hanging="360"/>
      </w:pPr>
    </w:lvl>
    <w:lvl w:ilvl="1" w:tplc="57E4465C">
      <w:start w:val="1"/>
      <w:numFmt w:val="lowerLetter"/>
      <w:lvlText w:val="%2."/>
      <w:lvlJc w:val="left"/>
      <w:pPr>
        <w:ind w:left="1440" w:hanging="360"/>
      </w:pPr>
    </w:lvl>
    <w:lvl w:ilvl="2" w:tplc="96E2F58A">
      <w:start w:val="1"/>
      <w:numFmt w:val="lowerRoman"/>
      <w:lvlText w:val="%3."/>
      <w:lvlJc w:val="right"/>
      <w:pPr>
        <w:ind w:left="2160" w:hanging="180"/>
      </w:pPr>
    </w:lvl>
    <w:lvl w:ilvl="3" w:tplc="59F46054">
      <w:start w:val="1"/>
      <w:numFmt w:val="decimal"/>
      <w:lvlText w:val="%4."/>
      <w:lvlJc w:val="left"/>
      <w:pPr>
        <w:ind w:left="2880" w:hanging="360"/>
      </w:pPr>
    </w:lvl>
    <w:lvl w:ilvl="4" w:tplc="FF121184">
      <w:start w:val="1"/>
      <w:numFmt w:val="lowerLetter"/>
      <w:lvlText w:val="%5."/>
      <w:lvlJc w:val="left"/>
      <w:pPr>
        <w:ind w:left="3600" w:hanging="360"/>
      </w:pPr>
    </w:lvl>
    <w:lvl w:ilvl="5" w:tplc="56E8960A">
      <w:start w:val="1"/>
      <w:numFmt w:val="lowerRoman"/>
      <w:lvlText w:val="%6."/>
      <w:lvlJc w:val="right"/>
      <w:pPr>
        <w:ind w:left="4320" w:hanging="180"/>
      </w:pPr>
    </w:lvl>
    <w:lvl w:ilvl="6" w:tplc="9330FD3A">
      <w:start w:val="1"/>
      <w:numFmt w:val="decimal"/>
      <w:lvlText w:val="%7."/>
      <w:lvlJc w:val="left"/>
      <w:pPr>
        <w:ind w:left="5040" w:hanging="360"/>
      </w:pPr>
    </w:lvl>
    <w:lvl w:ilvl="7" w:tplc="5E3A5972">
      <w:start w:val="1"/>
      <w:numFmt w:val="lowerLetter"/>
      <w:lvlText w:val="%8."/>
      <w:lvlJc w:val="left"/>
      <w:pPr>
        <w:ind w:left="5760" w:hanging="360"/>
      </w:pPr>
    </w:lvl>
    <w:lvl w:ilvl="8" w:tplc="BD3E68DC">
      <w:start w:val="1"/>
      <w:numFmt w:val="lowerRoman"/>
      <w:lvlText w:val="%9."/>
      <w:lvlJc w:val="right"/>
      <w:pPr>
        <w:ind w:left="6480" w:hanging="180"/>
      </w:pPr>
    </w:lvl>
  </w:abstractNum>
  <w:abstractNum w:abstractNumId="2" w15:restartNumberingAfterBreak="0">
    <w:nsid w:val="0B666E9A"/>
    <w:multiLevelType w:val="hybridMultilevel"/>
    <w:tmpl w:val="CD26D5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E9CF8C"/>
    <w:multiLevelType w:val="hybridMultilevel"/>
    <w:tmpl w:val="FCB20032"/>
    <w:lvl w:ilvl="0" w:tplc="FDA090E6">
      <w:start w:val="1"/>
      <w:numFmt w:val="decimal"/>
      <w:lvlText w:val="%1."/>
      <w:lvlJc w:val="left"/>
      <w:pPr>
        <w:ind w:left="720" w:hanging="360"/>
      </w:pPr>
    </w:lvl>
    <w:lvl w:ilvl="1" w:tplc="63482DAC">
      <w:start w:val="1"/>
      <w:numFmt w:val="lowerLetter"/>
      <w:lvlText w:val="%2."/>
      <w:lvlJc w:val="left"/>
      <w:pPr>
        <w:ind w:left="1440" w:hanging="360"/>
      </w:pPr>
    </w:lvl>
    <w:lvl w:ilvl="2" w:tplc="99FCF96A">
      <w:start w:val="1"/>
      <w:numFmt w:val="lowerRoman"/>
      <w:lvlText w:val="%3."/>
      <w:lvlJc w:val="right"/>
      <w:pPr>
        <w:ind w:left="2160" w:hanging="180"/>
      </w:pPr>
    </w:lvl>
    <w:lvl w:ilvl="3" w:tplc="E3AE4E34">
      <w:start w:val="1"/>
      <w:numFmt w:val="decimal"/>
      <w:lvlText w:val="%4."/>
      <w:lvlJc w:val="left"/>
      <w:pPr>
        <w:ind w:left="2880" w:hanging="360"/>
      </w:pPr>
    </w:lvl>
    <w:lvl w:ilvl="4" w:tplc="9A90FB04">
      <w:start w:val="1"/>
      <w:numFmt w:val="lowerLetter"/>
      <w:lvlText w:val="%5."/>
      <w:lvlJc w:val="left"/>
      <w:pPr>
        <w:ind w:left="3600" w:hanging="360"/>
      </w:pPr>
    </w:lvl>
    <w:lvl w:ilvl="5" w:tplc="8A405E30">
      <w:start w:val="1"/>
      <w:numFmt w:val="lowerRoman"/>
      <w:lvlText w:val="%6."/>
      <w:lvlJc w:val="right"/>
      <w:pPr>
        <w:ind w:left="4320" w:hanging="180"/>
      </w:pPr>
    </w:lvl>
    <w:lvl w:ilvl="6" w:tplc="E1BC6DE4">
      <w:start w:val="1"/>
      <w:numFmt w:val="decimal"/>
      <w:lvlText w:val="%7."/>
      <w:lvlJc w:val="left"/>
      <w:pPr>
        <w:ind w:left="5040" w:hanging="360"/>
      </w:pPr>
    </w:lvl>
    <w:lvl w:ilvl="7" w:tplc="66E84892">
      <w:start w:val="1"/>
      <w:numFmt w:val="lowerLetter"/>
      <w:lvlText w:val="%8."/>
      <w:lvlJc w:val="left"/>
      <w:pPr>
        <w:ind w:left="5760" w:hanging="360"/>
      </w:pPr>
    </w:lvl>
    <w:lvl w:ilvl="8" w:tplc="66484DEA">
      <w:start w:val="1"/>
      <w:numFmt w:val="lowerRoman"/>
      <w:lvlText w:val="%9."/>
      <w:lvlJc w:val="right"/>
      <w:pPr>
        <w:ind w:left="6480" w:hanging="180"/>
      </w:pPr>
    </w:lvl>
  </w:abstractNum>
  <w:abstractNum w:abstractNumId="4" w15:restartNumberingAfterBreak="0">
    <w:nsid w:val="17415C5E"/>
    <w:multiLevelType w:val="hybridMultilevel"/>
    <w:tmpl w:val="FFFFFFFF"/>
    <w:lvl w:ilvl="0" w:tplc="6DDE6F94">
      <w:start w:val="1"/>
      <w:numFmt w:val="bullet"/>
      <w:lvlText w:val=""/>
      <w:lvlJc w:val="left"/>
      <w:pPr>
        <w:ind w:left="720" w:hanging="360"/>
      </w:pPr>
      <w:rPr>
        <w:rFonts w:ascii="Symbol" w:hAnsi="Symbol" w:hint="default"/>
      </w:rPr>
    </w:lvl>
    <w:lvl w:ilvl="1" w:tplc="E9DC4576">
      <w:start w:val="1"/>
      <w:numFmt w:val="bullet"/>
      <w:lvlText w:val="o"/>
      <w:lvlJc w:val="left"/>
      <w:pPr>
        <w:ind w:left="1440" w:hanging="360"/>
      </w:pPr>
      <w:rPr>
        <w:rFonts w:ascii="Courier New" w:hAnsi="Courier New" w:hint="default"/>
      </w:rPr>
    </w:lvl>
    <w:lvl w:ilvl="2" w:tplc="4028A992">
      <w:start w:val="1"/>
      <w:numFmt w:val="bullet"/>
      <w:lvlText w:val=""/>
      <w:lvlJc w:val="left"/>
      <w:pPr>
        <w:ind w:left="2160" w:hanging="360"/>
      </w:pPr>
      <w:rPr>
        <w:rFonts w:ascii="Wingdings" w:hAnsi="Wingdings" w:hint="default"/>
      </w:rPr>
    </w:lvl>
    <w:lvl w:ilvl="3" w:tplc="E5440D14">
      <w:start w:val="1"/>
      <w:numFmt w:val="bullet"/>
      <w:lvlText w:val=""/>
      <w:lvlJc w:val="left"/>
      <w:pPr>
        <w:ind w:left="2880" w:hanging="360"/>
      </w:pPr>
      <w:rPr>
        <w:rFonts w:ascii="Symbol" w:hAnsi="Symbol" w:hint="default"/>
      </w:rPr>
    </w:lvl>
    <w:lvl w:ilvl="4" w:tplc="268070B0">
      <w:start w:val="1"/>
      <w:numFmt w:val="bullet"/>
      <w:lvlText w:val="o"/>
      <w:lvlJc w:val="left"/>
      <w:pPr>
        <w:ind w:left="3600" w:hanging="360"/>
      </w:pPr>
      <w:rPr>
        <w:rFonts w:ascii="Courier New" w:hAnsi="Courier New" w:hint="default"/>
      </w:rPr>
    </w:lvl>
    <w:lvl w:ilvl="5" w:tplc="B47EB6D0">
      <w:start w:val="1"/>
      <w:numFmt w:val="bullet"/>
      <w:lvlText w:val=""/>
      <w:lvlJc w:val="left"/>
      <w:pPr>
        <w:ind w:left="4320" w:hanging="360"/>
      </w:pPr>
      <w:rPr>
        <w:rFonts w:ascii="Wingdings" w:hAnsi="Wingdings" w:hint="default"/>
      </w:rPr>
    </w:lvl>
    <w:lvl w:ilvl="6" w:tplc="EC3AFA64">
      <w:start w:val="1"/>
      <w:numFmt w:val="bullet"/>
      <w:lvlText w:val=""/>
      <w:lvlJc w:val="left"/>
      <w:pPr>
        <w:ind w:left="5040" w:hanging="360"/>
      </w:pPr>
      <w:rPr>
        <w:rFonts w:ascii="Symbol" w:hAnsi="Symbol" w:hint="default"/>
      </w:rPr>
    </w:lvl>
    <w:lvl w:ilvl="7" w:tplc="620272DE">
      <w:start w:val="1"/>
      <w:numFmt w:val="bullet"/>
      <w:lvlText w:val="o"/>
      <w:lvlJc w:val="left"/>
      <w:pPr>
        <w:ind w:left="5760" w:hanging="360"/>
      </w:pPr>
      <w:rPr>
        <w:rFonts w:ascii="Courier New" w:hAnsi="Courier New" w:hint="default"/>
      </w:rPr>
    </w:lvl>
    <w:lvl w:ilvl="8" w:tplc="413E7584">
      <w:start w:val="1"/>
      <w:numFmt w:val="bullet"/>
      <w:lvlText w:val=""/>
      <w:lvlJc w:val="left"/>
      <w:pPr>
        <w:ind w:left="6480" w:hanging="360"/>
      </w:pPr>
      <w:rPr>
        <w:rFonts w:ascii="Wingdings" w:hAnsi="Wingdings" w:hint="default"/>
      </w:rPr>
    </w:lvl>
  </w:abstractNum>
  <w:abstractNum w:abstractNumId="5" w15:restartNumberingAfterBreak="0">
    <w:nsid w:val="18ADC55D"/>
    <w:multiLevelType w:val="hybridMultilevel"/>
    <w:tmpl w:val="A1966518"/>
    <w:lvl w:ilvl="0" w:tplc="DECCE1B4">
      <w:start w:val="1"/>
      <w:numFmt w:val="decimal"/>
      <w:lvlText w:val="%1."/>
      <w:lvlJc w:val="left"/>
      <w:pPr>
        <w:ind w:left="720" w:hanging="360"/>
      </w:pPr>
    </w:lvl>
    <w:lvl w:ilvl="1" w:tplc="49AEEB50">
      <w:start w:val="1"/>
      <w:numFmt w:val="lowerLetter"/>
      <w:lvlText w:val="%2."/>
      <w:lvlJc w:val="left"/>
      <w:pPr>
        <w:ind w:left="1440" w:hanging="360"/>
      </w:pPr>
    </w:lvl>
    <w:lvl w:ilvl="2" w:tplc="E1D65F0E">
      <w:start w:val="1"/>
      <w:numFmt w:val="lowerRoman"/>
      <w:lvlText w:val="%3."/>
      <w:lvlJc w:val="right"/>
      <w:pPr>
        <w:ind w:left="2160" w:hanging="180"/>
      </w:pPr>
    </w:lvl>
    <w:lvl w:ilvl="3" w:tplc="0C5C6DAC">
      <w:start w:val="1"/>
      <w:numFmt w:val="decimal"/>
      <w:lvlText w:val="%4."/>
      <w:lvlJc w:val="left"/>
      <w:pPr>
        <w:ind w:left="2880" w:hanging="360"/>
      </w:pPr>
    </w:lvl>
    <w:lvl w:ilvl="4" w:tplc="DDF48C3A">
      <w:start w:val="1"/>
      <w:numFmt w:val="lowerLetter"/>
      <w:lvlText w:val="%5."/>
      <w:lvlJc w:val="left"/>
      <w:pPr>
        <w:ind w:left="3600" w:hanging="360"/>
      </w:pPr>
    </w:lvl>
    <w:lvl w:ilvl="5" w:tplc="1CC4E4D2">
      <w:start w:val="1"/>
      <w:numFmt w:val="lowerRoman"/>
      <w:lvlText w:val="%6."/>
      <w:lvlJc w:val="right"/>
      <w:pPr>
        <w:ind w:left="4320" w:hanging="180"/>
      </w:pPr>
    </w:lvl>
    <w:lvl w:ilvl="6" w:tplc="D6BEB732">
      <w:start w:val="1"/>
      <w:numFmt w:val="decimal"/>
      <w:lvlText w:val="%7."/>
      <w:lvlJc w:val="left"/>
      <w:pPr>
        <w:ind w:left="5040" w:hanging="360"/>
      </w:pPr>
    </w:lvl>
    <w:lvl w:ilvl="7" w:tplc="859AD54C">
      <w:start w:val="1"/>
      <w:numFmt w:val="lowerLetter"/>
      <w:lvlText w:val="%8."/>
      <w:lvlJc w:val="left"/>
      <w:pPr>
        <w:ind w:left="5760" w:hanging="360"/>
      </w:pPr>
    </w:lvl>
    <w:lvl w:ilvl="8" w:tplc="4D6CB330">
      <w:start w:val="1"/>
      <w:numFmt w:val="lowerRoman"/>
      <w:lvlText w:val="%9."/>
      <w:lvlJc w:val="right"/>
      <w:pPr>
        <w:ind w:left="6480" w:hanging="180"/>
      </w:pPr>
    </w:lvl>
  </w:abstractNum>
  <w:abstractNum w:abstractNumId="6" w15:restartNumberingAfterBreak="0">
    <w:nsid w:val="225025AD"/>
    <w:multiLevelType w:val="hybridMultilevel"/>
    <w:tmpl w:val="FFFFFFFF"/>
    <w:lvl w:ilvl="0" w:tplc="A530D1B0">
      <w:start w:val="1"/>
      <w:numFmt w:val="decimal"/>
      <w:lvlText w:val="%1."/>
      <w:lvlJc w:val="left"/>
      <w:pPr>
        <w:ind w:left="720" w:hanging="360"/>
      </w:pPr>
    </w:lvl>
    <w:lvl w:ilvl="1" w:tplc="C9C62B18">
      <w:start w:val="1"/>
      <w:numFmt w:val="lowerLetter"/>
      <w:lvlText w:val="%2."/>
      <w:lvlJc w:val="left"/>
      <w:pPr>
        <w:ind w:left="1440" w:hanging="360"/>
      </w:pPr>
    </w:lvl>
    <w:lvl w:ilvl="2" w:tplc="B4686BA0">
      <w:start w:val="1"/>
      <w:numFmt w:val="lowerRoman"/>
      <w:lvlText w:val="%3."/>
      <w:lvlJc w:val="right"/>
      <w:pPr>
        <w:ind w:left="2160" w:hanging="180"/>
      </w:pPr>
    </w:lvl>
    <w:lvl w:ilvl="3" w:tplc="412E122C">
      <w:start w:val="1"/>
      <w:numFmt w:val="decimal"/>
      <w:lvlText w:val="%4."/>
      <w:lvlJc w:val="left"/>
      <w:pPr>
        <w:ind w:left="2880" w:hanging="360"/>
      </w:pPr>
    </w:lvl>
    <w:lvl w:ilvl="4" w:tplc="A9DE2F40">
      <w:start w:val="1"/>
      <w:numFmt w:val="lowerLetter"/>
      <w:lvlText w:val="%5."/>
      <w:lvlJc w:val="left"/>
      <w:pPr>
        <w:ind w:left="3600" w:hanging="360"/>
      </w:pPr>
    </w:lvl>
    <w:lvl w:ilvl="5" w:tplc="FB9E6A6C">
      <w:start w:val="1"/>
      <w:numFmt w:val="lowerRoman"/>
      <w:lvlText w:val="%6."/>
      <w:lvlJc w:val="right"/>
      <w:pPr>
        <w:ind w:left="4320" w:hanging="180"/>
      </w:pPr>
    </w:lvl>
    <w:lvl w:ilvl="6" w:tplc="2D403E78">
      <w:start w:val="1"/>
      <w:numFmt w:val="decimal"/>
      <w:lvlText w:val="%7."/>
      <w:lvlJc w:val="left"/>
      <w:pPr>
        <w:ind w:left="5040" w:hanging="360"/>
      </w:pPr>
    </w:lvl>
    <w:lvl w:ilvl="7" w:tplc="E8A6D0A2">
      <w:start w:val="1"/>
      <w:numFmt w:val="lowerLetter"/>
      <w:lvlText w:val="%8."/>
      <w:lvlJc w:val="left"/>
      <w:pPr>
        <w:ind w:left="5760" w:hanging="360"/>
      </w:pPr>
    </w:lvl>
    <w:lvl w:ilvl="8" w:tplc="6984533C">
      <w:start w:val="1"/>
      <w:numFmt w:val="lowerRoman"/>
      <w:lvlText w:val="%9."/>
      <w:lvlJc w:val="right"/>
      <w:pPr>
        <w:ind w:left="6480" w:hanging="180"/>
      </w:pPr>
    </w:lvl>
  </w:abstractNum>
  <w:abstractNum w:abstractNumId="7" w15:restartNumberingAfterBreak="0">
    <w:nsid w:val="339A6330"/>
    <w:multiLevelType w:val="hybridMultilevel"/>
    <w:tmpl w:val="A5040236"/>
    <w:lvl w:ilvl="0" w:tplc="FFFFFFFF">
      <w:start w:val="1"/>
      <w:numFmt w:val="decimal"/>
      <w:lvlText w:val="%1."/>
      <w:lvlJc w:val="left"/>
      <w:pPr>
        <w:ind w:left="720" w:hanging="360"/>
      </w:pPr>
      <w:rPr>
        <w:b w:val="0"/>
        <w:b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686532C"/>
    <w:multiLevelType w:val="hybridMultilevel"/>
    <w:tmpl w:val="EF32FF44"/>
    <w:lvl w:ilvl="0" w:tplc="98D0D1EA">
      <w:start w:val="1"/>
      <w:numFmt w:val="decimal"/>
      <w:lvlText w:val="%1."/>
      <w:lvlJc w:val="left"/>
      <w:pPr>
        <w:ind w:left="720" w:hanging="360"/>
      </w:pPr>
    </w:lvl>
    <w:lvl w:ilvl="1" w:tplc="A77237E0">
      <w:start w:val="1"/>
      <w:numFmt w:val="lowerLetter"/>
      <w:lvlText w:val="%2."/>
      <w:lvlJc w:val="left"/>
      <w:pPr>
        <w:ind w:left="1440" w:hanging="360"/>
      </w:pPr>
    </w:lvl>
    <w:lvl w:ilvl="2" w:tplc="076CFAB0">
      <w:start w:val="1"/>
      <w:numFmt w:val="lowerRoman"/>
      <w:lvlText w:val="%3."/>
      <w:lvlJc w:val="right"/>
      <w:pPr>
        <w:ind w:left="2160" w:hanging="180"/>
      </w:pPr>
    </w:lvl>
    <w:lvl w:ilvl="3" w:tplc="F5AC48FE">
      <w:start w:val="1"/>
      <w:numFmt w:val="decimal"/>
      <w:lvlText w:val="%4."/>
      <w:lvlJc w:val="left"/>
      <w:pPr>
        <w:ind w:left="2880" w:hanging="360"/>
      </w:pPr>
    </w:lvl>
    <w:lvl w:ilvl="4" w:tplc="92A8DF72">
      <w:start w:val="1"/>
      <w:numFmt w:val="lowerLetter"/>
      <w:lvlText w:val="%5."/>
      <w:lvlJc w:val="left"/>
      <w:pPr>
        <w:ind w:left="3600" w:hanging="360"/>
      </w:pPr>
    </w:lvl>
    <w:lvl w:ilvl="5" w:tplc="9CB09F4E">
      <w:start w:val="1"/>
      <w:numFmt w:val="lowerRoman"/>
      <w:lvlText w:val="%6."/>
      <w:lvlJc w:val="right"/>
      <w:pPr>
        <w:ind w:left="4320" w:hanging="180"/>
      </w:pPr>
    </w:lvl>
    <w:lvl w:ilvl="6" w:tplc="19205D2C">
      <w:start w:val="1"/>
      <w:numFmt w:val="decimal"/>
      <w:lvlText w:val="%7."/>
      <w:lvlJc w:val="left"/>
      <w:pPr>
        <w:ind w:left="5040" w:hanging="360"/>
      </w:pPr>
    </w:lvl>
    <w:lvl w:ilvl="7" w:tplc="C32017D0">
      <w:start w:val="1"/>
      <w:numFmt w:val="lowerLetter"/>
      <w:lvlText w:val="%8."/>
      <w:lvlJc w:val="left"/>
      <w:pPr>
        <w:ind w:left="5760" w:hanging="360"/>
      </w:pPr>
    </w:lvl>
    <w:lvl w:ilvl="8" w:tplc="006812FA">
      <w:start w:val="1"/>
      <w:numFmt w:val="lowerRoman"/>
      <w:lvlText w:val="%9."/>
      <w:lvlJc w:val="right"/>
      <w:pPr>
        <w:ind w:left="6480" w:hanging="180"/>
      </w:pPr>
    </w:lvl>
  </w:abstractNum>
  <w:abstractNum w:abstractNumId="9" w15:restartNumberingAfterBreak="0">
    <w:nsid w:val="38B54F44"/>
    <w:multiLevelType w:val="hybridMultilevel"/>
    <w:tmpl w:val="FFFFFFFF"/>
    <w:lvl w:ilvl="0" w:tplc="53F443AA">
      <w:start w:val="1"/>
      <w:numFmt w:val="bullet"/>
      <w:lvlText w:val=""/>
      <w:lvlJc w:val="left"/>
      <w:pPr>
        <w:ind w:left="720" w:hanging="360"/>
      </w:pPr>
      <w:rPr>
        <w:rFonts w:ascii="Symbol" w:hAnsi="Symbol" w:hint="default"/>
      </w:rPr>
    </w:lvl>
    <w:lvl w:ilvl="1" w:tplc="3F949A84">
      <w:start w:val="1"/>
      <w:numFmt w:val="bullet"/>
      <w:lvlText w:val="o"/>
      <w:lvlJc w:val="left"/>
      <w:pPr>
        <w:ind w:left="1440" w:hanging="360"/>
      </w:pPr>
      <w:rPr>
        <w:rFonts w:ascii="Courier New" w:hAnsi="Courier New" w:hint="default"/>
      </w:rPr>
    </w:lvl>
    <w:lvl w:ilvl="2" w:tplc="3392E046">
      <w:start w:val="1"/>
      <w:numFmt w:val="bullet"/>
      <w:lvlText w:val=""/>
      <w:lvlJc w:val="left"/>
      <w:pPr>
        <w:ind w:left="2160" w:hanging="360"/>
      </w:pPr>
      <w:rPr>
        <w:rFonts w:ascii="Wingdings" w:hAnsi="Wingdings" w:hint="default"/>
      </w:rPr>
    </w:lvl>
    <w:lvl w:ilvl="3" w:tplc="95D6AC70">
      <w:start w:val="1"/>
      <w:numFmt w:val="bullet"/>
      <w:lvlText w:val=""/>
      <w:lvlJc w:val="left"/>
      <w:pPr>
        <w:ind w:left="2880" w:hanging="360"/>
      </w:pPr>
      <w:rPr>
        <w:rFonts w:ascii="Symbol" w:hAnsi="Symbol" w:hint="default"/>
      </w:rPr>
    </w:lvl>
    <w:lvl w:ilvl="4" w:tplc="F4DE6FB2">
      <w:start w:val="1"/>
      <w:numFmt w:val="bullet"/>
      <w:lvlText w:val="o"/>
      <w:lvlJc w:val="left"/>
      <w:pPr>
        <w:ind w:left="3600" w:hanging="360"/>
      </w:pPr>
      <w:rPr>
        <w:rFonts w:ascii="Courier New" w:hAnsi="Courier New" w:hint="default"/>
      </w:rPr>
    </w:lvl>
    <w:lvl w:ilvl="5" w:tplc="5D3411FC">
      <w:start w:val="1"/>
      <w:numFmt w:val="bullet"/>
      <w:lvlText w:val=""/>
      <w:lvlJc w:val="left"/>
      <w:pPr>
        <w:ind w:left="4320" w:hanging="360"/>
      </w:pPr>
      <w:rPr>
        <w:rFonts w:ascii="Wingdings" w:hAnsi="Wingdings" w:hint="default"/>
      </w:rPr>
    </w:lvl>
    <w:lvl w:ilvl="6" w:tplc="6D249C24">
      <w:start w:val="1"/>
      <w:numFmt w:val="bullet"/>
      <w:lvlText w:val=""/>
      <w:lvlJc w:val="left"/>
      <w:pPr>
        <w:ind w:left="5040" w:hanging="360"/>
      </w:pPr>
      <w:rPr>
        <w:rFonts w:ascii="Symbol" w:hAnsi="Symbol" w:hint="default"/>
      </w:rPr>
    </w:lvl>
    <w:lvl w:ilvl="7" w:tplc="9CFAA4B8">
      <w:start w:val="1"/>
      <w:numFmt w:val="bullet"/>
      <w:lvlText w:val="o"/>
      <w:lvlJc w:val="left"/>
      <w:pPr>
        <w:ind w:left="5760" w:hanging="360"/>
      </w:pPr>
      <w:rPr>
        <w:rFonts w:ascii="Courier New" w:hAnsi="Courier New" w:hint="default"/>
      </w:rPr>
    </w:lvl>
    <w:lvl w:ilvl="8" w:tplc="BEEACDC8">
      <w:start w:val="1"/>
      <w:numFmt w:val="bullet"/>
      <w:lvlText w:val=""/>
      <w:lvlJc w:val="left"/>
      <w:pPr>
        <w:ind w:left="6480" w:hanging="360"/>
      </w:pPr>
      <w:rPr>
        <w:rFonts w:ascii="Wingdings" w:hAnsi="Wingdings" w:hint="default"/>
      </w:rPr>
    </w:lvl>
  </w:abstractNum>
  <w:abstractNum w:abstractNumId="10" w15:restartNumberingAfterBreak="0">
    <w:nsid w:val="3AE64116"/>
    <w:multiLevelType w:val="hybridMultilevel"/>
    <w:tmpl w:val="912CBF18"/>
    <w:lvl w:ilvl="0" w:tplc="8376AAEA">
      <w:start w:val="1"/>
      <w:numFmt w:val="decimal"/>
      <w:lvlText w:val="%1."/>
      <w:lvlJc w:val="left"/>
      <w:pPr>
        <w:ind w:left="720" w:hanging="360"/>
      </w:pPr>
    </w:lvl>
    <w:lvl w:ilvl="1" w:tplc="882099A6">
      <w:start w:val="1"/>
      <w:numFmt w:val="lowerLetter"/>
      <w:lvlText w:val="%2."/>
      <w:lvlJc w:val="left"/>
      <w:pPr>
        <w:ind w:left="1440" w:hanging="360"/>
      </w:pPr>
    </w:lvl>
    <w:lvl w:ilvl="2" w:tplc="E9002F42">
      <w:start w:val="1"/>
      <w:numFmt w:val="lowerRoman"/>
      <w:lvlText w:val="%3."/>
      <w:lvlJc w:val="right"/>
      <w:pPr>
        <w:ind w:left="2160" w:hanging="180"/>
      </w:pPr>
    </w:lvl>
    <w:lvl w:ilvl="3" w:tplc="3E28EEF4">
      <w:start w:val="1"/>
      <w:numFmt w:val="decimal"/>
      <w:lvlText w:val="%4."/>
      <w:lvlJc w:val="left"/>
      <w:pPr>
        <w:ind w:left="2880" w:hanging="360"/>
      </w:pPr>
    </w:lvl>
    <w:lvl w:ilvl="4" w:tplc="A8EA8D8A">
      <w:start w:val="1"/>
      <w:numFmt w:val="lowerLetter"/>
      <w:lvlText w:val="%5."/>
      <w:lvlJc w:val="left"/>
      <w:pPr>
        <w:ind w:left="3600" w:hanging="360"/>
      </w:pPr>
    </w:lvl>
    <w:lvl w:ilvl="5" w:tplc="5CB88220">
      <w:start w:val="1"/>
      <w:numFmt w:val="lowerRoman"/>
      <w:lvlText w:val="%6."/>
      <w:lvlJc w:val="right"/>
      <w:pPr>
        <w:ind w:left="4320" w:hanging="180"/>
      </w:pPr>
    </w:lvl>
    <w:lvl w:ilvl="6" w:tplc="A080E394">
      <w:start w:val="1"/>
      <w:numFmt w:val="decimal"/>
      <w:lvlText w:val="%7."/>
      <w:lvlJc w:val="left"/>
      <w:pPr>
        <w:ind w:left="5040" w:hanging="360"/>
      </w:pPr>
    </w:lvl>
    <w:lvl w:ilvl="7" w:tplc="4CFE2528">
      <w:start w:val="1"/>
      <w:numFmt w:val="lowerLetter"/>
      <w:lvlText w:val="%8."/>
      <w:lvlJc w:val="left"/>
      <w:pPr>
        <w:ind w:left="5760" w:hanging="360"/>
      </w:pPr>
    </w:lvl>
    <w:lvl w:ilvl="8" w:tplc="B0D43BE6">
      <w:start w:val="1"/>
      <w:numFmt w:val="lowerRoman"/>
      <w:lvlText w:val="%9."/>
      <w:lvlJc w:val="right"/>
      <w:pPr>
        <w:ind w:left="6480" w:hanging="180"/>
      </w:pPr>
    </w:lvl>
  </w:abstractNum>
  <w:abstractNum w:abstractNumId="11" w15:restartNumberingAfterBreak="0">
    <w:nsid w:val="3BB06DAD"/>
    <w:multiLevelType w:val="hybridMultilevel"/>
    <w:tmpl w:val="BC164378"/>
    <w:lvl w:ilvl="0" w:tplc="D646E5AC">
      <w:start w:val="1"/>
      <w:numFmt w:val="decimal"/>
      <w:lvlText w:val="%1."/>
      <w:lvlJc w:val="left"/>
      <w:pPr>
        <w:ind w:left="720" w:hanging="360"/>
      </w:pPr>
    </w:lvl>
    <w:lvl w:ilvl="1" w:tplc="A0044734">
      <w:start w:val="1"/>
      <w:numFmt w:val="lowerLetter"/>
      <w:lvlText w:val="%2."/>
      <w:lvlJc w:val="left"/>
      <w:pPr>
        <w:ind w:left="1440" w:hanging="360"/>
      </w:pPr>
    </w:lvl>
    <w:lvl w:ilvl="2" w:tplc="2AF8B80A">
      <w:start w:val="1"/>
      <w:numFmt w:val="lowerRoman"/>
      <w:lvlText w:val="%3."/>
      <w:lvlJc w:val="right"/>
      <w:pPr>
        <w:ind w:left="2160" w:hanging="180"/>
      </w:pPr>
    </w:lvl>
    <w:lvl w:ilvl="3" w:tplc="06485602">
      <w:start w:val="1"/>
      <w:numFmt w:val="decimal"/>
      <w:lvlText w:val="%4."/>
      <w:lvlJc w:val="left"/>
      <w:pPr>
        <w:ind w:left="2880" w:hanging="360"/>
      </w:pPr>
    </w:lvl>
    <w:lvl w:ilvl="4" w:tplc="F946AD28">
      <w:start w:val="1"/>
      <w:numFmt w:val="lowerLetter"/>
      <w:lvlText w:val="%5."/>
      <w:lvlJc w:val="left"/>
      <w:pPr>
        <w:ind w:left="3600" w:hanging="360"/>
      </w:pPr>
    </w:lvl>
    <w:lvl w:ilvl="5" w:tplc="6FAEC574">
      <w:start w:val="1"/>
      <w:numFmt w:val="lowerRoman"/>
      <w:lvlText w:val="%6."/>
      <w:lvlJc w:val="right"/>
      <w:pPr>
        <w:ind w:left="4320" w:hanging="180"/>
      </w:pPr>
    </w:lvl>
    <w:lvl w:ilvl="6" w:tplc="71D2092A">
      <w:start w:val="1"/>
      <w:numFmt w:val="decimal"/>
      <w:lvlText w:val="%7."/>
      <w:lvlJc w:val="left"/>
      <w:pPr>
        <w:ind w:left="5040" w:hanging="360"/>
      </w:pPr>
    </w:lvl>
    <w:lvl w:ilvl="7" w:tplc="F5AC550C">
      <w:start w:val="1"/>
      <w:numFmt w:val="lowerLetter"/>
      <w:lvlText w:val="%8."/>
      <w:lvlJc w:val="left"/>
      <w:pPr>
        <w:ind w:left="5760" w:hanging="360"/>
      </w:pPr>
    </w:lvl>
    <w:lvl w:ilvl="8" w:tplc="3188AE80">
      <w:start w:val="1"/>
      <w:numFmt w:val="lowerRoman"/>
      <w:lvlText w:val="%9."/>
      <w:lvlJc w:val="right"/>
      <w:pPr>
        <w:ind w:left="6480" w:hanging="180"/>
      </w:pPr>
    </w:lvl>
  </w:abstractNum>
  <w:abstractNum w:abstractNumId="12" w15:restartNumberingAfterBreak="0">
    <w:nsid w:val="3C4017D1"/>
    <w:multiLevelType w:val="hybridMultilevel"/>
    <w:tmpl w:val="26889FF4"/>
    <w:lvl w:ilvl="0" w:tplc="F8406838">
      <w:start w:val="1"/>
      <w:numFmt w:val="decimal"/>
      <w:lvlText w:val="%1."/>
      <w:lvlJc w:val="left"/>
      <w:pPr>
        <w:ind w:left="720" w:hanging="360"/>
      </w:pPr>
    </w:lvl>
    <w:lvl w:ilvl="1" w:tplc="A2E4AF36">
      <w:start w:val="1"/>
      <w:numFmt w:val="lowerLetter"/>
      <w:lvlText w:val="%2."/>
      <w:lvlJc w:val="left"/>
      <w:pPr>
        <w:ind w:left="1440" w:hanging="360"/>
      </w:pPr>
    </w:lvl>
    <w:lvl w:ilvl="2" w:tplc="418268E2">
      <w:start w:val="1"/>
      <w:numFmt w:val="lowerRoman"/>
      <w:lvlText w:val="%3."/>
      <w:lvlJc w:val="right"/>
      <w:pPr>
        <w:ind w:left="2160" w:hanging="180"/>
      </w:pPr>
    </w:lvl>
    <w:lvl w:ilvl="3" w:tplc="48543976">
      <w:start w:val="1"/>
      <w:numFmt w:val="decimal"/>
      <w:lvlText w:val="%4."/>
      <w:lvlJc w:val="left"/>
      <w:pPr>
        <w:ind w:left="2880" w:hanging="360"/>
      </w:pPr>
    </w:lvl>
    <w:lvl w:ilvl="4" w:tplc="D67E1B58">
      <w:start w:val="1"/>
      <w:numFmt w:val="lowerLetter"/>
      <w:lvlText w:val="%5."/>
      <w:lvlJc w:val="left"/>
      <w:pPr>
        <w:ind w:left="3600" w:hanging="360"/>
      </w:pPr>
    </w:lvl>
    <w:lvl w:ilvl="5" w:tplc="82E2A942">
      <w:start w:val="1"/>
      <w:numFmt w:val="lowerRoman"/>
      <w:lvlText w:val="%6."/>
      <w:lvlJc w:val="right"/>
      <w:pPr>
        <w:ind w:left="4320" w:hanging="180"/>
      </w:pPr>
    </w:lvl>
    <w:lvl w:ilvl="6" w:tplc="FDBCDE2A">
      <w:start w:val="1"/>
      <w:numFmt w:val="decimal"/>
      <w:lvlText w:val="%7."/>
      <w:lvlJc w:val="left"/>
      <w:pPr>
        <w:ind w:left="5040" w:hanging="360"/>
      </w:pPr>
    </w:lvl>
    <w:lvl w:ilvl="7" w:tplc="85581CC2">
      <w:start w:val="1"/>
      <w:numFmt w:val="lowerLetter"/>
      <w:lvlText w:val="%8."/>
      <w:lvlJc w:val="left"/>
      <w:pPr>
        <w:ind w:left="5760" w:hanging="360"/>
      </w:pPr>
    </w:lvl>
    <w:lvl w:ilvl="8" w:tplc="C91CC5F8">
      <w:start w:val="1"/>
      <w:numFmt w:val="lowerRoman"/>
      <w:lvlText w:val="%9."/>
      <w:lvlJc w:val="right"/>
      <w:pPr>
        <w:ind w:left="6480" w:hanging="180"/>
      </w:pPr>
    </w:lvl>
  </w:abstractNum>
  <w:abstractNum w:abstractNumId="13" w15:restartNumberingAfterBreak="0">
    <w:nsid w:val="4397E67F"/>
    <w:multiLevelType w:val="hybridMultilevel"/>
    <w:tmpl w:val="FFFFFFFF"/>
    <w:lvl w:ilvl="0" w:tplc="F452937C">
      <w:start w:val="1"/>
      <w:numFmt w:val="bullet"/>
      <w:lvlText w:val=""/>
      <w:lvlJc w:val="left"/>
      <w:pPr>
        <w:ind w:left="720" w:hanging="360"/>
      </w:pPr>
      <w:rPr>
        <w:rFonts w:ascii="Symbol" w:hAnsi="Symbol" w:hint="default"/>
      </w:rPr>
    </w:lvl>
    <w:lvl w:ilvl="1" w:tplc="6E7E3EDC">
      <w:start w:val="1"/>
      <w:numFmt w:val="bullet"/>
      <w:lvlText w:val="o"/>
      <w:lvlJc w:val="left"/>
      <w:pPr>
        <w:ind w:left="1440" w:hanging="360"/>
      </w:pPr>
      <w:rPr>
        <w:rFonts w:ascii="Courier New" w:hAnsi="Courier New" w:hint="default"/>
      </w:rPr>
    </w:lvl>
    <w:lvl w:ilvl="2" w:tplc="FAD44C08">
      <w:start w:val="1"/>
      <w:numFmt w:val="bullet"/>
      <w:lvlText w:val=""/>
      <w:lvlJc w:val="left"/>
      <w:pPr>
        <w:ind w:left="2160" w:hanging="360"/>
      </w:pPr>
      <w:rPr>
        <w:rFonts w:ascii="Wingdings" w:hAnsi="Wingdings" w:hint="default"/>
      </w:rPr>
    </w:lvl>
    <w:lvl w:ilvl="3" w:tplc="435213AA">
      <w:start w:val="1"/>
      <w:numFmt w:val="bullet"/>
      <w:lvlText w:val=""/>
      <w:lvlJc w:val="left"/>
      <w:pPr>
        <w:ind w:left="2880" w:hanging="360"/>
      </w:pPr>
      <w:rPr>
        <w:rFonts w:ascii="Symbol" w:hAnsi="Symbol" w:hint="default"/>
      </w:rPr>
    </w:lvl>
    <w:lvl w:ilvl="4" w:tplc="A6BE3F54">
      <w:start w:val="1"/>
      <w:numFmt w:val="bullet"/>
      <w:lvlText w:val="o"/>
      <w:lvlJc w:val="left"/>
      <w:pPr>
        <w:ind w:left="3600" w:hanging="360"/>
      </w:pPr>
      <w:rPr>
        <w:rFonts w:ascii="Courier New" w:hAnsi="Courier New" w:hint="default"/>
      </w:rPr>
    </w:lvl>
    <w:lvl w:ilvl="5" w:tplc="D038AA90">
      <w:start w:val="1"/>
      <w:numFmt w:val="bullet"/>
      <w:lvlText w:val=""/>
      <w:lvlJc w:val="left"/>
      <w:pPr>
        <w:ind w:left="4320" w:hanging="360"/>
      </w:pPr>
      <w:rPr>
        <w:rFonts w:ascii="Wingdings" w:hAnsi="Wingdings" w:hint="default"/>
      </w:rPr>
    </w:lvl>
    <w:lvl w:ilvl="6" w:tplc="E4CE67B0">
      <w:start w:val="1"/>
      <w:numFmt w:val="bullet"/>
      <w:lvlText w:val=""/>
      <w:lvlJc w:val="left"/>
      <w:pPr>
        <w:ind w:left="5040" w:hanging="360"/>
      </w:pPr>
      <w:rPr>
        <w:rFonts w:ascii="Symbol" w:hAnsi="Symbol" w:hint="default"/>
      </w:rPr>
    </w:lvl>
    <w:lvl w:ilvl="7" w:tplc="2F1C9A38">
      <w:start w:val="1"/>
      <w:numFmt w:val="bullet"/>
      <w:lvlText w:val="o"/>
      <w:lvlJc w:val="left"/>
      <w:pPr>
        <w:ind w:left="5760" w:hanging="360"/>
      </w:pPr>
      <w:rPr>
        <w:rFonts w:ascii="Courier New" w:hAnsi="Courier New" w:hint="default"/>
      </w:rPr>
    </w:lvl>
    <w:lvl w:ilvl="8" w:tplc="EA369972">
      <w:start w:val="1"/>
      <w:numFmt w:val="bullet"/>
      <w:lvlText w:val=""/>
      <w:lvlJc w:val="left"/>
      <w:pPr>
        <w:ind w:left="6480" w:hanging="360"/>
      </w:pPr>
      <w:rPr>
        <w:rFonts w:ascii="Wingdings" w:hAnsi="Wingdings" w:hint="default"/>
      </w:rPr>
    </w:lvl>
  </w:abstractNum>
  <w:abstractNum w:abstractNumId="14" w15:restartNumberingAfterBreak="0">
    <w:nsid w:val="46BFF1E7"/>
    <w:multiLevelType w:val="hybridMultilevel"/>
    <w:tmpl w:val="697AEA58"/>
    <w:lvl w:ilvl="0" w:tplc="EDB25D4C">
      <w:start w:val="1"/>
      <w:numFmt w:val="decimal"/>
      <w:lvlText w:val="%1."/>
      <w:lvlJc w:val="left"/>
      <w:pPr>
        <w:ind w:left="720" w:hanging="360"/>
      </w:pPr>
    </w:lvl>
    <w:lvl w:ilvl="1" w:tplc="A57278D6">
      <w:start w:val="1"/>
      <w:numFmt w:val="lowerLetter"/>
      <w:lvlText w:val="%2."/>
      <w:lvlJc w:val="left"/>
      <w:pPr>
        <w:ind w:left="1440" w:hanging="360"/>
      </w:pPr>
    </w:lvl>
    <w:lvl w:ilvl="2" w:tplc="43DE2470">
      <w:start w:val="1"/>
      <w:numFmt w:val="lowerRoman"/>
      <w:lvlText w:val="%3."/>
      <w:lvlJc w:val="right"/>
      <w:pPr>
        <w:ind w:left="2160" w:hanging="180"/>
      </w:pPr>
    </w:lvl>
    <w:lvl w:ilvl="3" w:tplc="66007862">
      <w:start w:val="1"/>
      <w:numFmt w:val="decimal"/>
      <w:lvlText w:val="%4."/>
      <w:lvlJc w:val="left"/>
      <w:pPr>
        <w:ind w:left="2880" w:hanging="360"/>
      </w:pPr>
    </w:lvl>
    <w:lvl w:ilvl="4" w:tplc="BFB896BC">
      <w:start w:val="1"/>
      <w:numFmt w:val="lowerLetter"/>
      <w:lvlText w:val="%5."/>
      <w:lvlJc w:val="left"/>
      <w:pPr>
        <w:ind w:left="3600" w:hanging="360"/>
      </w:pPr>
    </w:lvl>
    <w:lvl w:ilvl="5" w:tplc="442257EE">
      <w:start w:val="1"/>
      <w:numFmt w:val="lowerRoman"/>
      <w:lvlText w:val="%6."/>
      <w:lvlJc w:val="right"/>
      <w:pPr>
        <w:ind w:left="4320" w:hanging="180"/>
      </w:pPr>
    </w:lvl>
    <w:lvl w:ilvl="6" w:tplc="D288615C">
      <w:start w:val="1"/>
      <w:numFmt w:val="decimal"/>
      <w:lvlText w:val="%7."/>
      <w:lvlJc w:val="left"/>
      <w:pPr>
        <w:ind w:left="5040" w:hanging="360"/>
      </w:pPr>
    </w:lvl>
    <w:lvl w:ilvl="7" w:tplc="991A22FE">
      <w:start w:val="1"/>
      <w:numFmt w:val="lowerLetter"/>
      <w:lvlText w:val="%8."/>
      <w:lvlJc w:val="left"/>
      <w:pPr>
        <w:ind w:left="5760" w:hanging="360"/>
      </w:pPr>
    </w:lvl>
    <w:lvl w:ilvl="8" w:tplc="EC9CBF82">
      <w:start w:val="1"/>
      <w:numFmt w:val="lowerRoman"/>
      <w:lvlText w:val="%9."/>
      <w:lvlJc w:val="right"/>
      <w:pPr>
        <w:ind w:left="6480" w:hanging="180"/>
      </w:pPr>
    </w:lvl>
  </w:abstractNum>
  <w:abstractNum w:abstractNumId="15" w15:restartNumberingAfterBreak="0">
    <w:nsid w:val="470D51B2"/>
    <w:multiLevelType w:val="hybridMultilevel"/>
    <w:tmpl w:val="FFFFFFFF"/>
    <w:lvl w:ilvl="0" w:tplc="840C4C80">
      <w:start w:val="1"/>
      <w:numFmt w:val="bullet"/>
      <w:lvlText w:val=""/>
      <w:lvlJc w:val="left"/>
      <w:pPr>
        <w:ind w:left="720" w:hanging="360"/>
      </w:pPr>
      <w:rPr>
        <w:rFonts w:ascii="Symbol" w:hAnsi="Symbol" w:hint="default"/>
      </w:rPr>
    </w:lvl>
    <w:lvl w:ilvl="1" w:tplc="1D7A3D44">
      <w:start w:val="1"/>
      <w:numFmt w:val="bullet"/>
      <w:lvlText w:val="o"/>
      <w:lvlJc w:val="left"/>
      <w:pPr>
        <w:ind w:left="1440" w:hanging="360"/>
      </w:pPr>
      <w:rPr>
        <w:rFonts w:ascii="Courier New" w:hAnsi="Courier New" w:hint="default"/>
      </w:rPr>
    </w:lvl>
    <w:lvl w:ilvl="2" w:tplc="AC68AA6E">
      <w:start w:val="1"/>
      <w:numFmt w:val="bullet"/>
      <w:lvlText w:val=""/>
      <w:lvlJc w:val="left"/>
      <w:pPr>
        <w:ind w:left="2160" w:hanging="360"/>
      </w:pPr>
      <w:rPr>
        <w:rFonts w:ascii="Wingdings" w:hAnsi="Wingdings" w:hint="default"/>
      </w:rPr>
    </w:lvl>
    <w:lvl w:ilvl="3" w:tplc="E9343794">
      <w:start w:val="1"/>
      <w:numFmt w:val="bullet"/>
      <w:lvlText w:val=""/>
      <w:lvlJc w:val="left"/>
      <w:pPr>
        <w:ind w:left="2880" w:hanging="360"/>
      </w:pPr>
      <w:rPr>
        <w:rFonts w:ascii="Symbol" w:hAnsi="Symbol" w:hint="default"/>
      </w:rPr>
    </w:lvl>
    <w:lvl w:ilvl="4" w:tplc="864CA216">
      <w:start w:val="1"/>
      <w:numFmt w:val="bullet"/>
      <w:lvlText w:val="o"/>
      <w:lvlJc w:val="left"/>
      <w:pPr>
        <w:ind w:left="3600" w:hanging="360"/>
      </w:pPr>
      <w:rPr>
        <w:rFonts w:ascii="Courier New" w:hAnsi="Courier New" w:hint="default"/>
      </w:rPr>
    </w:lvl>
    <w:lvl w:ilvl="5" w:tplc="A762C8BA">
      <w:start w:val="1"/>
      <w:numFmt w:val="bullet"/>
      <w:lvlText w:val=""/>
      <w:lvlJc w:val="left"/>
      <w:pPr>
        <w:ind w:left="4320" w:hanging="360"/>
      </w:pPr>
      <w:rPr>
        <w:rFonts w:ascii="Wingdings" w:hAnsi="Wingdings" w:hint="default"/>
      </w:rPr>
    </w:lvl>
    <w:lvl w:ilvl="6" w:tplc="18A24E34">
      <w:start w:val="1"/>
      <w:numFmt w:val="bullet"/>
      <w:lvlText w:val=""/>
      <w:lvlJc w:val="left"/>
      <w:pPr>
        <w:ind w:left="5040" w:hanging="360"/>
      </w:pPr>
      <w:rPr>
        <w:rFonts w:ascii="Symbol" w:hAnsi="Symbol" w:hint="default"/>
      </w:rPr>
    </w:lvl>
    <w:lvl w:ilvl="7" w:tplc="B948B0C2">
      <w:start w:val="1"/>
      <w:numFmt w:val="bullet"/>
      <w:lvlText w:val="o"/>
      <w:lvlJc w:val="left"/>
      <w:pPr>
        <w:ind w:left="5760" w:hanging="360"/>
      </w:pPr>
      <w:rPr>
        <w:rFonts w:ascii="Courier New" w:hAnsi="Courier New" w:hint="default"/>
      </w:rPr>
    </w:lvl>
    <w:lvl w:ilvl="8" w:tplc="78D4E07A">
      <w:start w:val="1"/>
      <w:numFmt w:val="bullet"/>
      <w:lvlText w:val=""/>
      <w:lvlJc w:val="left"/>
      <w:pPr>
        <w:ind w:left="6480" w:hanging="360"/>
      </w:pPr>
      <w:rPr>
        <w:rFonts w:ascii="Wingdings" w:hAnsi="Wingdings" w:hint="default"/>
      </w:rPr>
    </w:lvl>
  </w:abstractNum>
  <w:abstractNum w:abstractNumId="16" w15:restartNumberingAfterBreak="0">
    <w:nsid w:val="54AE1B01"/>
    <w:multiLevelType w:val="hybridMultilevel"/>
    <w:tmpl w:val="F62ED3FA"/>
    <w:lvl w:ilvl="0" w:tplc="96BAF154">
      <w:start w:val="1"/>
      <w:numFmt w:val="decimal"/>
      <w:lvlText w:val="%1."/>
      <w:lvlJc w:val="left"/>
      <w:pPr>
        <w:ind w:left="720" w:hanging="360"/>
      </w:pPr>
    </w:lvl>
    <w:lvl w:ilvl="1" w:tplc="E1669854">
      <w:start w:val="1"/>
      <w:numFmt w:val="lowerLetter"/>
      <w:lvlText w:val="%2."/>
      <w:lvlJc w:val="left"/>
      <w:pPr>
        <w:ind w:left="1440" w:hanging="360"/>
      </w:pPr>
    </w:lvl>
    <w:lvl w:ilvl="2" w:tplc="3D78843C">
      <w:start w:val="1"/>
      <w:numFmt w:val="lowerRoman"/>
      <w:lvlText w:val="%3."/>
      <w:lvlJc w:val="right"/>
      <w:pPr>
        <w:ind w:left="2160" w:hanging="180"/>
      </w:pPr>
    </w:lvl>
    <w:lvl w:ilvl="3" w:tplc="56BAA58C">
      <w:start w:val="1"/>
      <w:numFmt w:val="decimal"/>
      <w:lvlText w:val="%4."/>
      <w:lvlJc w:val="left"/>
      <w:pPr>
        <w:ind w:left="2880" w:hanging="360"/>
      </w:pPr>
    </w:lvl>
    <w:lvl w:ilvl="4" w:tplc="6764E9C2">
      <w:start w:val="1"/>
      <w:numFmt w:val="lowerLetter"/>
      <w:lvlText w:val="%5."/>
      <w:lvlJc w:val="left"/>
      <w:pPr>
        <w:ind w:left="3600" w:hanging="360"/>
      </w:pPr>
    </w:lvl>
    <w:lvl w:ilvl="5" w:tplc="5EC2CBFA">
      <w:start w:val="1"/>
      <w:numFmt w:val="lowerRoman"/>
      <w:lvlText w:val="%6."/>
      <w:lvlJc w:val="right"/>
      <w:pPr>
        <w:ind w:left="4320" w:hanging="180"/>
      </w:pPr>
    </w:lvl>
    <w:lvl w:ilvl="6" w:tplc="CD3025A4">
      <w:start w:val="1"/>
      <w:numFmt w:val="decimal"/>
      <w:lvlText w:val="%7."/>
      <w:lvlJc w:val="left"/>
      <w:pPr>
        <w:ind w:left="5040" w:hanging="360"/>
      </w:pPr>
    </w:lvl>
    <w:lvl w:ilvl="7" w:tplc="77686C00">
      <w:start w:val="1"/>
      <w:numFmt w:val="lowerLetter"/>
      <w:lvlText w:val="%8."/>
      <w:lvlJc w:val="left"/>
      <w:pPr>
        <w:ind w:left="5760" w:hanging="360"/>
      </w:pPr>
    </w:lvl>
    <w:lvl w:ilvl="8" w:tplc="D5F22C4A">
      <w:start w:val="1"/>
      <w:numFmt w:val="lowerRoman"/>
      <w:lvlText w:val="%9."/>
      <w:lvlJc w:val="right"/>
      <w:pPr>
        <w:ind w:left="6480" w:hanging="180"/>
      </w:pPr>
    </w:lvl>
  </w:abstractNum>
  <w:abstractNum w:abstractNumId="17" w15:restartNumberingAfterBreak="0">
    <w:nsid w:val="5C55A840"/>
    <w:multiLevelType w:val="hybridMultilevel"/>
    <w:tmpl w:val="4208BC6E"/>
    <w:lvl w:ilvl="0" w:tplc="73B67AC0">
      <w:start w:val="1"/>
      <w:numFmt w:val="decimal"/>
      <w:lvlText w:val="%1."/>
      <w:lvlJc w:val="left"/>
      <w:pPr>
        <w:ind w:left="720" w:hanging="360"/>
      </w:pPr>
    </w:lvl>
    <w:lvl w:ilvl="1" w:tplc="857A2E4E">
      <w:start w:val="1"/>
      <w:numFmt w:val="lowerLetter"/>
      <w:lvlText w:val="%2."/>
      <w:lvlJc w:val="left"/>
      <w:pPr>
        <w:ind w:left="1440" w:hanging="360"/>
      </w:pPr>
    </w:lvl>
    <w:lvl w:ilvl="2" w:tplc="B0E6E5B8">
      <w:start w:val="1"/>
      <w:numFmt w:val="lowerRoman"/>
      <w:lvlText w:val="%3."/>
      <w:lvlJc w:val="right"/>
      <w:pPr>
        <w:ind w:left="2160" w:hanging="180"/>
      </w:pPr>
    </w:lvl>
    <w:lvl w:ilvl="3" w:tplc="58B0BFF4">
      <w:start w:val="1"/>
      <w:numFmt w:val="decimal"/>
      <w:lvlText w:val="%4."/>
      <w:lvlJc w:val="left"/>
      <w:pPr>
        <w:ind w:left="2880" w:hanging="360"/>
      </w:pPr>
    </w:lvl>
    <w:lvl w:ilvl="4" w:tplc="ADAC0FF6">
      <w:start w:val="1"/>
      <w:numFmt w:val="lowerLetter"/>
      <w:lvlText w:val="%5."/>
      <w:lvlJc w:val="left"/>
      <w:pPr>
        <w:ind w:left="3600" w:hanging="360"/>
      </w:pPr>
    </w:lvl>
    <w:lvl w:ilvl="5" w:tplc="B0066F52">
      <w:start w:val="1"/>
      <w:numFmt w:val="lowerRoman"/>
      <w:lvlText w:val="%6."/>
      <w:lvlJc w:val="right"/>
      <w:pPr>
        <w:ind w:left="4320" w:hanging="180"/>
      </w:pPr>
    </w:lvl>
    <w:lvl w:ilvl="6" w:tplc="07E2EA3C">
      <w:start w:val="1"/>
      <w:numFmt w:val="decimal"/>
      <w:lvlText w:val="%7."/>
      <w:lvlJc w:val="left"/>
      <w:pPr>
        <w:ind w:left="5040" w:hanging="360"/>
      </w:pPr>
    </w:lvl>
    <w:lvl w:ilvl="7" w:tplc="8C1A418C">
      <w:start w:val="1"/>
      <w:numFmt w:val="lowerLetter"/>
      <w:lvlText w:val="%8."/>
      <w:lvlJc w:val="left"/>
      <w:pPr>
        <w:ind w:left="5760" w:hanging="360"/>
      </w:pPr>
    </w:lvl>
    <w:lvl w:ilvl="8" w:tplc="02F6E3F0">
      <w:start w:val="1"/>
      <w:numFmt w:val="lowerRoman"/>
      <w:lvlText w:val="%9."/>
      <w:lvlJc w:val="right"/>
      <w:pPr>
        <w:ind w:left="6480" w:hanging="180"/>
      </w:pPr>
    </w:lvl>
  </w:abstractNum>
  <w:abstractNum w:abstractNumId="18" w15:restartNumberingAfterBreak="0">
    <w:nsid w:val="5CE8C25F"/>
    <w:multiLevelType w:val="hybridMultilevel"/>
    <w:tmpl w:val="2E748DDC"/>
    <w:lvl w:ilvl="0" w:tplc="B2A04DDA">
      <w:start w:val="1"/>
      <w:numFmt w:val="decimal"/>
      <w:lvlText w:val="%1."/>
      <w:lvlJc w:val="left"/>
      <w:pPr>
        <w:ind w:left="720" w:hanging="360"/>
      </w:pPr>
    </w:lvl>
    <w:lvl w:ilvl="1" w:tplc="2B3E2DEA">
      <w:start w:val="1"/>
      <w:numFmt w:val="lowerLetter"/>
      <w:lvlText w:val="%2."/>
      <w:lvlJc w:val="left"/>
      <w:pPr>
        <w:ind w:left="1440" w:hanging="360"/>
      </w:pPr>
    </w:lvl>
    <w:lvl w:ilvl="2" w:tplc="C6C2BE96">
      <w:start w:val="1"/>
      <w:numFmt w:val="lowerRoman"/>
      <w:lvlText w:val="%3."/>
      <w:lvlJc w:val="right"/>
      <w:pPr>
        <w:ind w:left="2160" w:hanging="180"/>
      </w:pPr>
    </w:lvl>
    <w:lvl w:ilvl="3" w:tplc="077C818A">
      <w:start w:val="1"/>
      <w:numFmt w:val="decimal"/>
      <w:lvlText w:val="%4."/>
      <w:lvlJc w:val="left"/>
      <w:pPr>
        <w:ind w:left="2880" w:hanging="360"/>
      </w:pPr>
    </w:lvl>
    <w:lvl w:ilvl="4" w:tplc="2F089614">
      <w:start w:val="1"/>
      <w:numFmt w:val="lowerLetter"/>
      <w:lvlText w:val="%5."/>
      <w:lvlJc w:val="left"/>
      <w:pPr>
        <w:ind w:left="3600" w:hanging="360"/>
      </w:pPr>
    </w:lvl>
    <w:lvl w:ilvl="5" w:tplc="1DDCEC66">
      <w:start w:val="1"/>
      <w:numFmt w:val="lowerRoman"/>
      <w:lvlText w:val="%6."/>
      <w:lvlJc w:val="right"/>
      <w:pPr>
        <w:ind w:left="4320" w:hanging="180"/>
      </w:pPr>
    </w:lvl>
    <w:lvl w:ilvl="6" w:tplc="B76C622A">
      <w:start w:val="1"/>
      <w:numFmt w:val="decimal"/>
      <w:lvlText w:val="%7."/>
      <w:lvlJc w:val="left"/>
      <w:pPr>
        <w:ind w:left="5040" w:hanging="360"/>
      </w:pPr>
    </w:lvl>
    <w:lvl w:ilvl="7" w:tplc="68EC9782">
      <w:start w:val="1"/>
      <w:numFmt w:val="lowerLetter"/>
      <w:lvlText w:val="%8."/>
      <w:lvlJc w:val="left"/>
      <w:pPr>
        <w:ind w:left="5760" w:hanging="360"/>
      </w:pPr>
    </w:lvl>
    <w:lvl w:ilvl="8" w:tplc="C3181740">
      <w:start w:val="1"/>
      <w:numFmt w:val="lowerRoman"/>
      <w:lvlText w:val="%9."/>
      <w:lvlJc w:val="right"/>
      <w:pPr>
        <w:ind w:left="6480" w:hanging="180"/>
      </w:pPr>
    </w:lvl>
  </w:abstractNum>
  <w:abstractNum w:abstractNumId="19" w15:restartNumberingAfterBreak="0">
    <w:nsid w:val="5CEEE132"/>
    <w:multiLevelType w:val="hybridMultilevel"/>
    <w:tmpl w:val="FFFFFFFF"/>
    <w:lvl w:ilvl="0" w:tplc="DD90780C">
      <w:start w:val="1"/>
      <w:numFmt w:val="bullet"/>
      <w:lvlText w:val=""/>
      <w:lvlJc w:val="left"/>
      <w:pPr>
        <w:ind w:left="720" w:hanging="360"/>
      </w:pPr>
      <w:rPr>
        <w:rFonts w:ascii="Symbol" w:hAnsi="Symbol" w:hint="default"/>
      </w:rPr>
    </w:lvl>
    <w:lvl w:ilvl="1" w:tplc="DB8051EE">
      <w:start w:val="1"/>
      <w:numFmt w:val="bullet"/>
      <w:lvlText w:val="o"/>
      <w:lvlJc w:val="left"/>
      <w:pPr>
        <w:ind w:left="1440" w:hanging="360"/>
      </w:pPr>
      <w:rPr>
        <w:rFonts w:ascii="Courier New" w:hAnsi="Courier New" w:hint="default"/>
      </w:rPr>
    </w:lvl>
    <w:lvl w:ilvl="2" w:tplc="A066FBC8">
      <w:start w:val="1"/>
      <w:numFmt w:val="bullet"/>
      <w:lvlText w:val=""/>
      <w:lvlJc w:val="left"/>
      <w:pPr>
        <w:ind w:left="2160" w:hanging="360"/>
      </w:pPr>
      <w:rPr>
        <w:rFonts w:ascii="Wingdings" w:hAnsi="Wingdings" w:hint="default"/>
      </w:rPr>
    </w:lvl>
    <w:lvl w:ilvl="3" w:tplc="E7E61D5C">
      <w:start w:val="1"/>
      <w:numFmt w:val="bullet"/>
      <w:lvlText w:val=""/>
      <w:lvlJc w:val="left"/>
      <w:pPr>
        <w:ind w:left="2880" w:hanging="360"/>
      </w:pPr>
      <w:rPr>
        <w:rFonts w:ascii="Symbol" w:hAnsi="Symbol" w:hint="default"/>
      </w:rPr>
    </w:lvl>
    <w:lvl w:ilvl="4" w:tplc="A1BC5580">
      <w:start w:val="1"/>
      <w:numFmt w:val="bullet"/>
      <w:lvlText w:val="o"/>
      <w:lvlJc w:val="left"/>
      <w:pPr>
        <w:ind w:left="3600" w:hanging="360"/>
      </w:pPr>
      <w:rPr>
        <w:rFonts w:ascii="Courier New" w:hAnsi="Courier New" w:hint="default"/>
      </w:rPr>
    </w:lvl>
    <w:lvl w:ilvl="5" w:tplc="8C1CB9AE">
      <w:start w:val="1"/>
      <w:numFmt w:val="bullet"/>
      <w:lvlText w:val=""/>
      <w:lvlJc w:val="left"/>
      <w:pPr>
        <w:ind w:left="4320" w:hanging="360"/>
      </w:pPr>
      <w:rPr>
        <w:rFonts w:ascii="Wingdings" w:hAnsi="Wingdings" w:hint="default"/>
      </w:rPr>
    </w:lvl>
    <w:lvl w:ilvl="6" w:tplc="E6F25E6E">
      <w:start w:val="1"/>
      <w:numFmt w:val="bullet"/>
      <w:lvlText w:val=""/>
      <w:lvlJc w:val="left"/>
      <w:pPr>
        <w:ind w:left="5040" w:hanging="360"/>
      </w:pPr>
      <w:rPr>
        <w:rFonts w:ascii="Symbol" w:hAnsi="Symbol" w:hint="default"/>
      </w:rPr>
    </w:lvl>
    <w:lvl w:ilvl="7" w:tplc="0AFA573A">
      <w:start w:val="1"/>
      <w:numFmt w:val="bullet"/>
      <w:lvlText w:val="o"/>
      <w:lvlJc w:val="left"/>
      <w:pPr>
        <w:ind w:left="5760" w:hanging="360"/>
      </w:pPr>
      <w:rPr>
        <w:rFonts w:ascii="Courier New" w:hAnsi="Courier New" w:hint="default"/>
      </w:rPr>
    </w:lvl>
    <w:lvl w:ilvl="8" w:tplc="D7AA4430">
      <w:start w:val="1"/>
      <w:numFmt w:val="bullet"/>
      <w:lvlText w:val=""/>
      <w:lvlJc w:val="left"/>
      <w:pPr>
        <w:ind w:left="6480" w:hanging="360"/>
      </w:pPr>
      <w:rPr>
        <w:rFonts w:ascii="Wingdings" w:hAnsi="Wingdings" w:hint="default"/>
      </w:rPr>
    </w:lvl>
  </w:abstractNum>
  <w:abstractNum w:abstractNumId="20" w15:restartNumberingAfterBreak="0">
    <w:nsid w:val="5DD17518"/>
    <w:multiLevelType w:val="hybridMultilevel"/>
    <w:tmpl w:val="B6628312"/>
    <w:lvl w:ilvl="0" w:tplc="716836BA">
      <w:start w:val="1"/>
      <w:numFmt w:val="decimal"/>
      <w:pStyle w:val="Heading2numbered"/>
      <w:lvlText w:val="%1."/>
      <w:lvlJc w:val="left"/>
      <w:pPr>
        <w:ind w:left="360" w:hanging="360"/>
      </w:pPr>
      <w:rPr>
        <w:rFonts w:hint="default"/>
        <w:b w:val="0"/>
        <w:i w:val="0"/>
        <w:color w:val="0F4761"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6ADBB89"/>
    <w:multiLevelType w:val="hybridMultilevel"/>
    <w:tmpl w:val="1FEE68A2"/>
    <w:lvl w:ilvl="0" w:tplc="8ED4E1C4">
      <w:start w:val="1"/>
      <w:numFmt w:val="decimal"/>
      <w:lvlText w:val="%1."/>
      <w:lvlJc w:val="left"/>
      <w:pPr>
        <w:ind w:left="720" w:hanging="360"/>
      </w:pPr>
    </w:lvl>
    <w:lvl w:ilvl="1" w:tplc="C834ECF4">
      <w:start w:val="1"/>
      <w:numFmt w:val="lowerLetter"/>
      <w:lvlText w:val="%2."/>
      <w:lvlJc w:val="left"/>
      <w:pPr>
        <w:ind w:left="1440" w:hanging="360"/>
      </w:pPr>
    </w:lvl>
    <w:lvl w:ilvl="2" w:tplc="FCA2773C">
      <w:start w:val="1"/>
      <w:numFmt w:val="lowerRoman"/>
      <w:lvlText w:val="%3."/>
      <w:lvlJc w:val="right"/>
      <w:pPr>
        <w:ind w:left="2160" w:hanging="180"/>
      </w:pPr>
    </w:lvl>
    <w:lvl w:ilvl="3" w:tplc="AAA06E7A">
      <w:start w:val="1"/>
      <w:numFmt w:val="decimal"/>
      <w:lvlText w:val="%4."/>
      <w:lvlJc w:val="left"/>
      <w:pPr>
        <w:ind w:left="2880" w:hanging="360"/>
      </w:pPr>
    </w:lvl>
    <w:lvl w:ilvl="4" w:tplc="A130315A">
      <w:start w:val="1"/>
      <w:numFmt w:val="lowerLetter"/>
      <w:lvlText w:val="%5."/>
      <w:lvlJc w:val="left"/>
      <w:pPr>
        <w:ind w:left="3600" w:hanging="360"/>
      </w:pPr>
    </w:lvl>
    <w:lvl w:ilvl="5" w:tplc="B4187224">
      <w:start w:val="1"/>
      <w:numFmt w:val="lowerRoman"/>
      <w:lvlText w:val="%6."/>
      <w:lvlJc w:val="right"/>
      <w:pPr>
        <w:ind w:left="4320" w:hanging="180"/>
      </w:pPr>
    </w:lvl>
    <w:lvl w:ilvl="6" w:tplc="485C76E2">
      <w:start w:val="1"/>
      <w:numFmt w:val="decimal"/>
      <w:lvlText w:val="%7."/>
      <w:lvlJc w:val="left"/>
      <w:pPr>
        <w:ind w:left="5040" w:hanging="360"/>
      </w:pPr>
    </w:lvl>
    <w:lvl w:ilvl="7" w:tplc="51A0D174">
      <w:start w:val="1"/>
      <w:numFmt w:val="lowerLetter"/>
      <w:lvlText w:val="%8."/>
      <w:lvlJc w:val="left"/>
      <w:pPr>
        <w:ind w:left="5760" w:hanging="360"/>
      </w:pPr>
    </w:lvl>
    <w:lvl w:ilvl="8" w:tplc="DC0408D0">
      <w:start w:val="1"/>
      <w:numFmt w:val="lowerRoman"/>
      <w:lvlText w:val="%9."/>
      <w:lvlJc w:val="right"/>
      <w:pPr>
        <w:ind w:left="6480" w:hanging="180"/>
      </w:pPr>
    </w:lvl>
  </w:abstractNum>
  <w:abstractNum w:abstractNumId="22" w15:restartNumberingAfterBreak="0">
    <w:nsid w:val="6E29F354"/>
    <w:multiLevelType w:val="hybridMultilevel"/>
    <w:tmpl w:val="BBA401E2"/>
    <w:lvl w:ilvl="0" w:tplc="73C49DD2">
      <w:start w:val="1"/>
      <w:numFmt w:val="decimal"/>
      <w:lvlText w:val="%1."/>
      <w:lvlJc w:val="left"/>
      <w:pPr>
        <w:ind w:left="720" w:hanging="360"/>
      </w:pPr>
    </w:lvl>
    <w:lvl w:ilvl="1" w:tplc="0512D39A">
      <w:start w:val="1"/>
      <w:numFmt w:val="lowerLetter"/>
      <w:lvlText w:val="%2."/>
      <w:lvlJc w:val="left"/>
      <w:pPr>
        <w:ind w:left="1440" w:hanging="360"/>
      </w:pPr>
    </w:lvl>
    <w:lvl w:ilvl="2" w:tplc="4414370C">
      <w:start w:val="1"/>
      <w:numFmt w:val="lowerRoman"/>
      <w:lvlText w:val="%3."/>
      <w:lvlJc w:val="right"/>
      <w:pPr>
        <w:ind w:left="2160" w:hanging="180"/>
      </w:pPr>
    </w:lvl>
    <w:lvl w:ilvl="3" w:tplc="202458D0">
      <w:start w:val="1"/>
      <w:numFmt w:val="decimal"/>
      <w:lvlText w:val="%4."/>
      <w:lvlJc w:val="left"/>
      <w:pPr>
        <w:ind w:left="2880" w:hanging="360"/>
      </w:pPr>
    </w:lvl>
    <w:lvl w:ilvl="4" w:tplc="804093E4">
      <w:start w:val="1"/>
      <w:numFmt w:val="lowerLetter"/>
      <w:lvlText w:val="%5."/>
      <w:lvlJc w:val="left"/>
      <w:pPr>
        <w:ind w:left="3600" w:hanging="360"/>
      </w:pPr>
    </w:lvl>
    <w:lvl w:ilvl="5" w:tplc="2E5AAF88">
      <w:start w:val="1"/>
      <w:numFmt w:val="lowerRoman"/>
      <w:lvlText w:val="%6."/>
      <w:lvlJc w:val="right"/>
      <w:pPr>
        <w:ind w:left="4320" w:hanging="180"/>
      </w:pPr>
    </w:lvl>
    <w:lvl w:ilvl="6" w:tplc="7526C0E8">
      <w:start w:val="1"/>
      <w:numFmt w:val="decimal"/>
      <w:lvlText w:val="%7."/>
      <w:lvlJc w:val="left"/>
      <w:pPr>
        <w:ind w:left="5040" w:hanging="360"/>
      </w:pPr>
    </w:lvl>
    <w:lvl w:ilvl="7" w:tplc="051A0EBE">
      <w:start w:val="1"/>
      <w:numFmt w:val="lowerLetter"/>
      <w:lvlText w:val="%8."/>
      <w:lvlJc w:val="left"/>
      <w:pPr>
        <w:ind w:left="5760" w:hanging="360"/>
      </w:pPr>
    </w:lvl>
    <w:lvl w:ilvl="8" w:tplc="F8DA7750">
      <w:start w:val="1"/>
      <w:numFmt w:val="lowerRoman"/>
      <w:lvlText w:val="%9."/>
      <w:lvlJc w:val="right"/>
      <w:pPr>
        <w:ind w:left="6480" w:hanging="180"/>
      </w:pPr>
    </w:lvl>
  </w:abstractNum>
  <w:abstractNum w:abstractNumId="23" w15:restartNumberingAfterBreak="0">
    <w:nsid w:val="6EB31434"/>
    <w:multiLevelType w:val="hybridMultilevel"/>
    <w:tmpl w:val="0F023DA0"/>
    <w:lvl w:ilvl="0" w:tplc="7E6098E8">
      <w:start w:val="1"/>
      <w:numFmt w:val="decimal"/>
      <w:lvlText w:val="%1."/>
      <w:lvlJc w:val="left"/>
      <w:pPr>
        <w:ind w:left="720" w:hanging="360"/>
      </w:pPr>
    </w:lvl>
    <w:lvl w:ilvl="1" w:tplc="8E968C48">
      <w:start w:val="1"/>
      <w:numFmt w:val="lowerLetter"/>
      <w:lvlText w:val="%2."/>
      <w:lvlJc w:val="left"/>
      <w:pPr>
        <w:ind w:left="1440" w:hanging="360"/>
      </w:pPr>
    </w:lvl>
    <w:lvl w:ilvl="2" w:tplc="0A2C75F8">
      <w:start w:val="1"/>
      <w:numFmt w:val="lowerRoman"/>
      <w:lvlText w:val="%3."/>
      <w:lvlJc w:val="right"/>
      <w:pPr>
        <w:ind w:left="2160" w:hanging="180"/>
      </w:pPr>
    </w:lvl>
    <w:lvl w:ilvl="3" w:tplc="456234D0">
      <w:start w:val="1"/>
      <w:numFmt w:val="decimal"/>
      <w:lvlText w:val="%4."/>
      <w:lvlJc w:val="left"/>
      <w:pPr>
        <w:ind w:left="2880" w:hanging="360"/>
      </w:pPr>
    </w:lvl>
    <w:lvl w:ilvl="4" w:tplc="5CCEE502">
      <w:start w:val="1"/>
      <w:numFmt w:val="lowerLetter"/>
      <w:lvlText w:val="%5."/>
      <w:lvlJc w:val="left"/>
      <w:pPr>
        <w:ind w:left="3600" w:hanging="360"/>
      </w:pPr>
    </w:lvl>
    <w:lvl w:ilvl="5" w:tplc="FDBEFBEE">
      <w:start w:val="1"/>
      <w:numFmt w:val="lowerRoman"/>
      <w:lvlText w:val="%6."/>
      <w:lvlJc w:val="right"/>
      <w:pPr>
        <w:ind w:left="4320" w:hanging="180"/>
      </w:pPr>
    </w:lvl>
    <w:lvl w:ilvl="6" w:tplc="80D0194E">
      <w:start w:val="1"/>
      <w:numFmt w:val="decimal"/>
      <w:lvlText w:val="%7."/>
      <w:lvlJc w:val="left"/>
      <w:pPr>
        <w:ind w:left="5040" w:hanging="360"/>
      </w:pPr>
    </w:lvl>
    <w:lvl w:ilvl="7" w:tplc="4E8CA9D4">
      <w:start w:val="1"/>
      <w:numFmt w:val="lowerLetter"/>
      <w:lvlText w:val="%8."/>
      <w:lvlJc w:val="left"/>
      <w:pPr>
        <w:ind w:left="5760" w:hanging="360"/>
      </w:pPr>
    </w:lvl>
    <w:lvl w:ilvl="8" w:tplc="D8306936">
      <w:start w:val="1"/>
      <w:numFmt w:val="lowerRoman"/>
      <w:lvlText w:val="%9."/>
      <w:lvlJc w:val="right"/>
      <w:pPr>
        <w:ind w:left="6480" w:hanging="180"/>
      </w:pPr>
    </w:lvl>
  </w:abstractNum>
  <w:abstractNum w:abstractNumId="24" w15:restartNumberingAfterBreak="0">
    <w:nsid w:val="77F5A183"/>
    <w:multiLevelType w:val="hybridMultilevel"/>
    <w:tmpl w:val="B1549396"/>
    <w:lvl w:ilvl="0" w:tplc="6818F1F4">
      <w:start w:val="1"/>
      <w:numFmt w:val="decimal"/>
      <w:lvlText w:val="%1."/>
      <w:lvlJc w:val="left"/>
      <w:pPr>
        <w:ind w:left="720" w:hanging="360"/>
      </w:pPr>
    </w:lvl>
    <w:lvl w:ilvl="1" w:tplc="D2DA962A">
      <w:start w:val="1"/>
      <w:numFmt w:val="lowerLetter"/>
      <w:lvlText w:val="%2."/>
      <w:lvlJc w:val="left"/>
      <w:pPr>
        <w:ind w:left="1440" w:hanging="360"/>
      </w:pPr>
    </w:lvl>
    <w:lvl w:ilvl="2" w:tplc="3A12197E">
      <w:start w:val="1"/>
      <w:numFmt w:val="lowerRoman"/>
      <w:lvlText w:val="%3."/>
      <w:lvlJc w:val="right"/>
      <w:pPr>
        <w:ind w:left="2160" w:hanging="180"/>
      </w:pPr>
    </w:lvl>
    <w:lvl w:ilvl="3" w:tplc="61BAB022">
      <w:start w:val="1"/>
      <w:numFmt w:val="decimal"/>
      <w:lvlText w:val="%4."/>
      <w:lvlJc w:val="left"/>
      <w:pPr>
        <w:ind w:left="2880" w:hanging="360"/>
      </w:pPr>
    </w:lvl>
    <w:lvl w:ilvl="4" w:tplc="B3986F64">
      <w:start w:val="1"/>
      <w:numFmt w:val="lowerLetter"/>
      <w:lvlText w:val="%5."/>
      <w:lvlJc w:val="left"/>
      <w:pPr>
        <w:ind w:left="3600" w:hanging="360"/>
      </w:pPr>
    </w:lvl>
    <w:lvl w:ilvl="5" w:tplc="BF628590">
      <w:start w:val="1"/>
      <w:numFmt w:val="lowerRoman"/>
      <w:lvlText w:val="%6."/>
      <w:lvlJc w:val="right"/>
      <w:pPr>
        <w:ind w:left="4320" w:hanging="180"/>
      </w:pPr>
    </w:lvl>
    <w:lvl w:ilvl="6" w:tplc="50008D2A">
      <w:start w:val="1"/>
      <w:numFmt w:val="decimal"/>
      <w:lvlText w:val="%7."/>
      <w:lvlJc w:val="left"/>
      <w:pPr>
        <w:ind w:left="5040" w:hanging="360"/>
      </w:pPr>
    </w:lvl>
    <w:lvl w:ilvl="7" w:tplc="04601062">
      <w:start w:val="1"/>
      <w:numFmt w:val="lowerLetter"/>
      <w:lvlText w:val="%8."/>
      <w:lvlJc w:val="left"/>
      <w:pPr>
        <w:ind w:left="5760" w:hanging="360"/>
      </w:pPr>
    </w:lvl>
    <w:lvl w:ilvl="8" w:tplc="F57E70A0">
      <w:start w:val="1"/>
      <w:numFmt w:val="lowerRoman"/>
      <w:lvlText w:val="%9."/>
      <w:lvlJc w:val="right"/>
      <w:pPr>
        <w:ind w:left="6480" w:hanging="180"/>
      </w:pPr>
    </w:lvl>
  </w:abstractNum>
  <w:abstractNum w:abstractNumId="25" w15:restartNumberingAfterBreak="0">
    <w:nsid w:val="78379F54"/>
    <w:multiLevelType w:val="hybridMultilevel"/>
    <w:tmpl w:val="F7CCDDA4"/>
    <w:lvl w:ilvl="0" w:tplc="682E32E6">
      <w:start w:val="1"/>
      <w:numFmt w:val="upperRoman"/>
      <w:lvlText w:val="%1."/>
      <w:lvlJc w:val="right"/>
      <w:pPr>
        <w:ind w:left="720" w:hanging="360"/>
      </w:pPr>
    </w:lvl>
    <w:lvl w:ilvl="1" w:tplc="12A248C8">
      <w:start w:val="1"/>
      <w:numFmt w:val="lowerLetter"/>
      <w:lvlText w:val="%2."/>
      <w:lvlJc w:val="left"/>
      <w:pPr>
        <w:ind w:left="1440" w:hanging="360"/>
      </w:pPr>
    </w:lvl>
    <w:lvl w:ilvl="2" w:tplc="A10A8F32">
      <w:start w:val="1"/>
      <w:numFmt w:val="lowerRoman"/>
      <w:lvlText w:val="%3."/>
      <w:lvlJc w:val="right"/>
      <w:pPr>
        <w:ind w:left="2160" w:hanging="180"/>
      </w:pPr>
    </w:lvl>
    <w:lvl w:ilvl="3" w:tplc="EBE07FD6">
      <w:start w:val="1"/>
      <w:numFmt w:val="decimal"/>
      <w:lvlText w:val="%4."/>
      <w:lvlJc w:val="left"/>
      <w:pPr>
        <w:ind w:left="2880" w:hanging="360"/>
      </w:pPr>
    </w:lvl>
    <w:lvl w:ilvl="4" w:tplc="A732C49A">
      <w:start w:val="1"/>
      <w:numFmt w:val="lowerLetter"/>
      <w:lvlText w:val="%5."/>
      <w:lvlJc w:val="left"/>
      <w:pPr>
        <w:ind w:left="3600" w:hanging="360"/>
      </w:pPr>
    </w:lvl>
    <w:lvl w:ilvl="5" w:tplc="F29A9274">
      <w:start w:val="1"/>
      <w:numFmt w:val="lowerRoman"/>
      <w:lvlText w:val="%6."/>
      <w:lvlJc w:val="right"/>
      <w:pPr>
        <w:ind w:left="4320" w:hanging="180"/>
      </w:pPr>
    </w:lvl>
    <w:lvl w:ilvl="6" w:tplc="D16A789E">
      <w:start w:val="1"/>
      <w:numFmt w:val="decimal"/>
      <w:lvlText w:val="%7."/>
      <w:lvlJc w:val="left"/>
      <w:pPr>
        <w:ind w:left="5040" w:hanging="360"/>
      </w:pPr>
    </w:lvl>
    <w:lvl w:ilvl="7" w:tplc="EBF48BDA">
      <w:start w:val="1"/>
      <w:numFmt w:val="lowerLetter"/>
      <w:lvlText w:val="%8."/>
      <w:lvlJc w:val="left"/>
      <w:pPr>
        <w:ind w:left="5760" w:hanging="360"/>
      </w:pPr>
    </w:lvl>
    <w:lvl w:ilvl="8" w:tplc="B3DA4FD0">
      <w:start w:val="1"/>
      <w:numFmt w:val="lowerRoman"/>
      <w:lvlText w:val="%9."/>
      <w:lvlJc w:val="right"/>
      <w:pPr>
        <w:ind w:left="6480" w:hanging="180"/>
      </w:pPr>
    </w:lvl>
  </w:abstractNum>
  <w:abstractNum w:abstractNumId="26" w15:restartNumberingAfterBreak="0">
    <w:nsid w:val="7904E0CB"/>
    <w:multiLevelType w:val="hybridMultilevel"/>
    <w:tmpl w:val="FFFFFFFF"/>
    <w:lvl w:ilvl="0" w:tplc="80EE934C">
      <w:start w:val="1"/>
      <w:numFmt w:val="bullet"/>
      <w:lvlText w:val=""/>
      <w:lvlJc w:val="left"/>
      <w:pPr>
        <w:ind w:left="720" w:hanging="360"/>
      </w:pPr>
      <w:rPr>
        <w:rFonts w:ascii="Symbol" w:hAnsi="Symbol" w:hint="default"/>
      </w:rPr>
    </w:lvl>
    <w:lvl w:ilvl="1" w:tplc="563E0784">
      <w:start w:val="1"/>
      <w:numFmt w:val="bullet"/>
      <w:lvlText w:val="o"/>
      <w:lvlJc w:val="left"/>
      <w:pPr>
        <w:ind w:left="1440" w:hanging="360"/>
      </w:pPr>
      <w:rPr>
        <w:rFonts w:ascii="Courier New" w:hAnsi="Courier New" w:hint="default"/>
      </w:rPr>
    </w:lvl>
    <w:lvl w:ilvl="2" w:tplc="C49C333E">
      <w:start w:val="1"/>
      <w:numFmt w:val="bullet"/>
      <w:lvlText w:val=""/>
      <w:lvlJc w:val="left"/>
      <w:pPr>
        <w:ind w:left="2160" w:hanging="360"/>
      </w:pPr>
      <w:rPr>
        <w:rFonts w:ascii="Wingdings" w:hAnsi="Wingdings" w:hint="default"/>
      </w:rPr>
    </w:lvl>
    <w:lvl w:ilvl="3" w:tplc="413285B0">
      <w:start w:val="1"/>
      <w:numFmt w:val="bullet"/>
      <w:lvlText w:val=""/>
      <w:lvlJc w:val="left"/>
      <w:pPr>
        <w:ind w:left="2880" w:hanging="360"/>
      </w:pPr>
      <w:rPr>
        <w:rFonts w:ascii="Symbol" w:hAnsi="Symbol" w:hint="default"/>
      </w:rPr>
    </w:lvl>
    <w:lvl w:ilvl="4" w:tplc="3970D6BE">
      <w:start w:val="1"/>
      <w:numFmt w:val="bullet"/>
      <w:lvlText w:val="o"/>
      <w:lvlJc w:val="left"/>
      <w:pPr>
        <w:ind w:left="3600" w:hanging="360"/>
      </w:pPr>
      <w:rPr>
        <w:rFonts w:ascii="Courier New" w:hAnsi="Courier New" w:hint="default"/>
      </w:rPr>
    </w:lvl>
    <w:lvl w:ilvl="5" w:tplc="BA225F38">
      <w:start w:val="1"/>
      <w:numFmt w:val="bullet"/>
      <w:lvlText w:val=""/>
      <w:lvlJc w:val="left"/>
      <w:pPr>
        <w:ind w:left="4320" w:hanging="360"/>
      </w:pPr>
      <w:rPr>
        <w:rFonts w:ascii="Wingdings" w:hAnsi="Wingdings" w:hint="default"/>
      </w:rPr>
    </w:lvl>
    <w:lvl w:ilvl="6" w:tplc="4D70470C">
      <w:start w:val="1"/>
      <w:numFmt w:val="bullet"/>
      <w:lvlText w:val=""/>
      <w:lvlJc w:val="left"/>
      <w:pPr>
        <w:ind w:left="5040" w:hanging="360"/>
      </w:pPr>
      <w:rPr>
        <w:rFonts w:ascii="Symbol" w:hAnsi="Symbol" w:hint="default"/>
      </w:rPr>
    </w:lvl>
    <w:lvl w:ilvl="7" w:tplc="26E21270">
      <w:start w:val="1"/>
      <w:numFmt w:val="bullet"/>
      <w:lvlText w:val="o"/>
      <w:lvlJc w:val="left"/>
      <w:pPr>
        <w:ind w:left="5760" w:hanging="360"/>
      </w:pPr>
      <w:rPr>
        <w:rFonts w:ascii="Courier New" w:hAnsi="Courier New" w:hint="default"/>
      </w:rPr>
    </w:lvl>
    <w:lvl w:ilvl="8" w:tplc="BB7294E6">
      <w:start w:val="1"/>
      <w:numFmt w:val="bullet"/>
      <w:lvlText w:val=""/>
      <w:lvlJc w:val="left"/>
      <w:pPr>
        <w:ind w:left="6480" w:hanging="360"/>
      </w:pPr>
      <w:rPr>
        <w:rFonts w:ascii="Wingdings" w:hAnsi="Wingdings" w:hint="default"/>
      </w:rPr>
    </w:lvl>
  </w:abstractNum>
  <w:abstractNum w:abstractNumId="27" w15:restartNumberingAfterBreak="0">
    <w:nsid w:val="7DC5779B"/>
    <w:multiLevelType w:val="hybridMultilevel"/>
    <w:tmpl w:val="FE3032E0"/>
    <w:lvl w:ilvl="0" w:tplc="2898B05E">
      <w:start w:val="1"/>
      <w:numFmt w:val="decimal"/>
      <w:lvlText w:val="%1."/>
      <w:lvlJc w:val="left"/>
      <w:pPr>
        <w:ind w:left="720" w:hanging="360"/>
      </w:pPr>
    </w:lvl>
    <w:lvl w:ilvl="1" w:tplc="88C472DC">
      <w:start w:val="1"/>
      <w:numFmt w:val="lowerLetter"/>
      <w:lvlText w:val="%2."/>
      <w:lvlJc w:val="left"/>
      <w:pPr>
        <w:ind w:left="1440" w:hanging="360"/>
      </w:pPr>
    </w:lvl>
    <w:lvl w:ilvl="2" w:tplc="C3C4C888">
      <w:start w:val="1"/>
      <w:numFmt w:val="lowerRoman"/>
      <w:lvlText w:val="%3."/>
      <w:lvlJc w:val="right"/>
      <w:pPr>
        <w:ind w:left="2160" w:hanging="180"/>
      </w:pPr>
    </w:lvl>
    <w:lvl w:ilvl="3" w:tplc="AE00C298">
      <w:start w:val="1"/>
      <w:numFmt w:val="decimal"/>
      <w:lvlText w:val="%4."/>
      <w:lvlJc w:val="left"/>
      <w:pPr>
        <w:ind w:left="2880" w:hanging="360"/>
      </w:pPr>
    </w:lvl>
    <w:lvl w:ilvl="4" w:tplc="E3E4621E">
      <w:start w:val="1"/>
      <w:numFmt w:val="lowerLetter"/>
      <w:lvlText w:val="%5."/>
      <w:lvlJc w:val="left"/>
      <w:pPr>
        <w:ind w:left="3600" w:hanging="360"/>
      </w:pPr>
    </w:lvl>
    <w:lvl w:ilvl="5" w:tplc="7CD20B16">
      <w:start w:val="1"/>
      <w:numFmt w:val="lowerRoman"/>
      <w:lvlText w:val="%6."/>
      <w:lvlJc w:val="right"/>
      <w:pPr>
        <w:ind w:left="4320" w:hanging="180"/>
      </w:pPr>
    </w:lvl>
    <w:lvl w:ilvl="6" w:tplc="C12650F2">
      <w:start w:val="1"/>
      <w:numFmt w:val="decimal"/>
      <w:lvlText w:val="%7."/>
      <w:lvlJc w:val="left"/>
      <w:pPr>
        <w:ind w:left="5040" w:hanging="360"/>
      </w:pPr>
    </w:lvl>
    <w:lvl w:ilvl="7" w:tplc="E758D94E">
      <w:start w:val="1"/>
      <w:numFmt w:val="lowerLetter"/>
      <w:lvlText w:val="%8."/>
      <w:lvlJc w:val="left"/>
      <w:pPr>
        <w:ind w:left="5760" w:hanging="360"/>
      </w:pPr>
    </w:lvl>
    <w:lvl w:ilvl="8" w:tplc="1FCAEA90">
      <w:start w:val="1"/>
      <w:numFmt w:val="lowerRoman"/>
      <w:lvlText w:val="%9."/>
      <w:lvlJc w:val="right"/>
      <w:pPr>
        <w:ind w:left="6480" w:hanging="180"/>
      </w:pPr>
    </w:lvl>
  </w:abstractNum>
  <w:num w:numId="1" w16cid:durableId="1990161929">
    <w:abstractNumId w:val="27"/>
  </w:num>
  <w:num w:numId="2" w16cid:durableId="1024093596">
    <w:abstractNumId w:val="25"/>
  </w:num>
  <w:num w:numId="3" w16cid:durableId="183639429">
    <w:abstractNumId w:val="18"/>
  </w:num>
  <w:num w:numId="4" w16cid:durableId="704869749">
    <w:abstractNumId w:val="5"/>
  </w:num>
  <w:num w:numId="5" w16cid:durableId="1374574460">
    <w:abstractNumId w:val="10"/>
  </w:num>
  <w:num w:numId="6" w16cid:durableId="1441880107">
    <w:abstractNumId w:val="12"/>
  </w:num>
  <w:num w:numId="7" w16cid:durableId="2019186460">
    <w:abstractNumId w:val="14"/>
  </w:num>
  <w:num w:numId="8" w16cid:durableId="452020463">
    <w:abstractNumId w:val="22"/>
  </w:num>
  <w:num w:numId="9" w16cid:durableId="15624912">
    <w:abstractNumId w:val="24"/>
  </w:num>
  <w:num w:numId="10" w16cid:durableId="1617056584">
    <w:abstractNumId w:val="21"/>
  </w:num>
  <w:num w:numId="11" w16cid:durableId="810171135">
    <w:abstractNumId w:val="1"/>
  </w:num>
  <w:num w:numId="12" w16cid:durableId="1660961714">
    <w:abstractNumId w:val="11"/>
  </w:num>
  <w:num w:numId="13" w16cid:durableId="1194001590">
    <w:abstractNumId w:val="17"/>
  </w:num>
  <w:num w:numId="14" w16cid:durableId="72819403">
    <w:abstractNumId w:val="16"/>
  </w:num>
  <w:num w:numId="15" w16cid:durableId="1871915734">
    <w:abstractNumId w:val="23"/>
  </w:num>
  <w:num w:numId="16" w16cid:durableId="469979">
    <w:abstractNumId w:val="8"/>
  </w:num>
  <w:num w:numId="17" w16cid:durableId="1162891085">
    <w:abstractNumId w:val="3"/>
  </w:num>
  <w:num w:numId="18" w16cid:durableId="746001743">
    <w:abstractNumId w:val="0"/>
  </w:num>
  <w:num w:numId="19" w16cid:durableId="1095172692">
    <w:abstractNumId w:val="2"/>
  </w:num>
  <w:num w:numId="20" w16cid:durableId="387458095">
    <w:abstractNumId w:val="4"/>
  </w:num>
  <w:num w:numId="21" w16cid:durableId="2085180306">
    <w:abstractNumId w:val="19"/>
  </w:num>
  <w:num w:numId="22" w16cid:durableId="1426464992">
    <w:abstractNumId w:val="26"/>
  </w:num>
  <w:num w:numId="23" w16cid:durableId="1127040985">
    <w:abstractNumId w:val="9"/>
  </w:num>
  <w:num w:numId="24" w16cid:durableId="924218168">
    <w:abstractNumId w:val="15"/>
  </w:num>
  <w:num w:numId="25" w16cid:durableId="1541939426">
    <w:abstractNumId w:val="13"/>
  </w:num>
  <w:num w:numId="26" w16cid:durableId="35082547">
    <w:abstractNumId w:val="6"/>
  </w:num>
  <w:num w:numId="27" w16cid:durableId="47653910">
    <w:abstractNumId w:val="7"/>
  </w:num>
  <w:num w:numId="28" w16cid:durableId="13139479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773FDD"/>
    <w:rsid w:val="00002D4B"/>
    <w:rsid w:val="00016447"/>
    <w:rsid w:val="000244AB"/>
    <w:rsid w:val="00030304"/>
    <w:rsid w:val="00030B6D"/>
    <w:rsid w:val="000316BA"/>
    <w:rsid w:val="00035759"/>
    <w:rsid w:val="00041D6D"/>
    <w:rsid w:val="0004764A"/>
    <w:rsid w:val="00060868"/>
    <w:rsid w:val="00063657"/>
    <w:rsid w:val="000737D9"/>
    <w:rsid w:val="000822E0"/>
    <w:rsid w:val="00092DAB"/>
    <w:rsid w:val="000B1144"/>
    <w:rsid w:val="000B787D"/>
    <w:rsid w:val="000C7376"/>
    <w:rsid w:val="000D5F37"/>
    <w:rsid w:val="000E65F8"/>
    <w:rsid w:val="000E723A"/>
    <w:rsid w:val="000F3A3B"/>
    <w:rsid w:val="00102C08"/>
    <w:rsid w:val="00106325"/>
    <w:rsid w:val="001317B7"/>
    <w:rsid w:val="00136493"/>
    <w:rsid w:val="00140425"/>
    <w:rsid w:val="00142E01"/>
    <w:rsid w:val="00145AF5"/>
    <w:rsid w:val="0015650B"/>
    <w:rsid w:val="00171180"/>
    <w:rsid w:val="0017342F"/>
    <w:rsid w:val="00187C7A"/>
    <w:rsid w:val="00196EF1"/>
    <w:rsid w:val="001A2237"/>
    <w:rsid w:val="001A5CF9"/>
    <w:rsid w:val="001B0B12"/>
    <w:rsid w:val="001C1BA0"/>
    <w:rsid w:val="001C2082"/>
    <w:rsid w:val="001C4386"/>
    <w:rsid w:val="001D0980"/>
    <w:rsid w:val="001D2D9D"/>
    <w:rsid w:val="001D44BC"/>
    <w:rsid w:val="001D540B"/>
    <w:rsid w:val="001F1A75"/>
    <w:rsid w:val="001F3937"/>
    <w:rsid w:val="00200AD8"/>
    <w:rsid w:val="00201E3A"/>
    <w:rsid w:val="002049C0"/>
    <w:rsid w:val="002119B4"/>
    <w:rsid w:val="00223C9F"/>
    <w:rsid w:val="00224F89"/>
    <w:rsid w:val="00225691"/>
    <w:rsid w:val="00236033"/>
    <w:rsid w:val="00245A9E"/>
    <w:rsid w:val="00257025"/>
    <w:rsid w:val="00263C77"/>
    <w:rsid w:val="0026437D"/>
    <w:rsid w:val="00266228"/>
    <w:rsid w:val="002677FF"/>
    <w:rsid w:val="0028039F"/>
    <w:rsid w:val="00280562"/>
    <w:rsid w:val="002809CE"/>
    <w:rsid w:val="00287BCB"/>
    <w:rsid w:val="00294CFC"/>
    <w:rsid w:val="00295868"/>
    <w:rsid w:val="00295DDE"/>
    <w:rsid w:val="002A2CC7"/>
    <w:rsid w:val="002A6950"/>
    <w:rsid w:val="002B25BE"/>
    <w:rsid w:val="002B610F"/>
    <w:rsid w:val="002F4CEC"/>
    <w:rsid w:val="002F6C2F"/>
    <w:rsid w:val="00312BE2"/>
    <w:rsid w:val="00312E58"/>
    <w:rsid w:val="003142C4"/>
    <w:rsid w:val="0033089C"/>
    <w:rsid w:val="00357D9F"/>
    <w:rsid w:val="0036649D"/>
    <w:rsid w:val="0036709D"/>
    <w:rsid w:val="003813E4"/>
    <w:rsid w:val="00381767"/>
    <w:rsid w:val="00383BD2"/>
    <w:rsid w:val="00386E15"/>
    <w:rsid w:val="00387226"/>
    <w:rsid w:val="00391660"/>
    <w:rsid w:val="00391E1A"/>
    <w:rsid w:val="00396F60"/>
    <w:rsid w:val="003A138C"/>
    <w:rsid w:val="003B2C78"/>
    <w:rsid w:val="003C160A"/>
    <w:rsid w:val="003C1F0D"/>
    <w:rsid w:val="003C6F65"/>
    <w:rsid w:val="003D0BCF"/>
    <w:rsid w:val="003D4EC6"/>
    <w:rsid w:val="003D6DD7"/>
    <w:rsid w:val="003F7D62"/>
    <w:rsid w:val="004143EF"/>
    <w:rsid w:val="00420A85"/>
    <w:rsid w:val="00420E9A"/>
    <w:rsid w:val="00424F4A"/>
    <w:rsid w:val="00473390"/>
    <w:rsid w:val="00493F08"/>
    <w:rsid w:val="004A1129"/>
    <w:rsid w:val="004B04D1"/>
    <w:rsid w:val="004B2D21"/>
    <w:rsid w:val="004C695F"/>
    <w:rsid w:val="004C76E3"/>
    <w:rsid w:val="004D59CB"/>
    <w:rsid w:val="004E6CA4"/>
    <w:rsid w:val="004F6D3C"/>
    <w:rsid w:val="00511F2A"/>
    <w:rsid w:val="0051397C"/>
    <w:rsid w:val="00523FEA"/>
    <w:rsid w:val="00526611"/>
    <w:rsid w:val="00537A20"/>
    <w:rsid w:val="00541F98"/>
    <w:rsid w:val="005444C0"/>
    <w:rsid w:val="005445F7"/>
    <w:rsid w:val="00547D37"/>
    <w:rsid w:val="00556F1E"/>
    <w:rsid w:val="00557D7B"/>
    <w:rsid w:val="00577824"/>
    <w:rsid w:val="00580AEA"/>
    <w:rsid w:val="005857CC"/>
    <w:rsid w:val="00590F43"/>
    <w:rsid w:val="00591B42"/>
    <w:rsid w:val="00594D9F"/>
    <w:rsid w:val="005977B1"/>
    <w:rsid w:val="005A7419"/>
    <w:rsid w:val="005B1EF9"/>
    <w:rsid w:val="005B30F3"/>
    <w:rsid w:val="005B41FC"/>
    <w:rsid w:val="005B7863"/>
    <w:rsid w:val="005C15D0"/>
    <w:rsid w:val="005C24F5"/>
    <w:rsid w:val="005C55D3"/>
    <w:rsid w:val="005C72D9"/>
    <w:rsid w:val="005C7964"/>
    <w:rsid w:val="005D2E6B"/>
    <w:rsid w:val="005D52B7"/>
    <w:rsid w:val="005E195B"/>
    <w:rsid w:val="005F0231"/>
    <w:rsid w:val="005F6433"/>
    <w:rsid w:val="005F7195"/>
    <w:rsid w:val="006241D0"/>
    <w:rsid w:val="00642837"/>
    <w:rsid w:val="006520D8"/>
    <w:rsid w:val="0065766E"/>
    <w:rsid w:val="00663644"/>
    <w:rsid w:val="00663A2C"/>
    <w:rsid w:val="00673236"/>
    <w:rsid w:val="0069493D"/>
    <w:rsid w:val="006959B1"/>
    <w:rsid w:val="006A0D20"/>
    <w:rsid w:val="006A1BBA"/>
    <w:rsid w:val="006A3E2B"/>
    <w:rsid w:val="006A77B2"/>
    <w:rsid w:val="006B607F"/>
    <w:rsid w:val="006C26E1"/>
    <w:rsid w:val="006C3A91"/>
    <w:rsid w:val="006C54DB"/>
    <w:rsid w:val="006D1F47"/>
    <w:rsid w:val="006E5403"/>
    <w:rsid w:val="00701A2B"/>
    <w:rsid w:val="007042B5"/>
    <w:rsid w:val="00711BF6"/>
    <w:rsid w:val="007224FD"/>
    <w:rsid w:val="00732F97"/>
    <w:rsid w:val="00744F4E"/>
    <w:rsid w:val="00755A20"/>
    <w:rsid w:val="00755CB2"/>
    <w:rsid w:val="00755CEA"/>
    <w:rsid w:val="007621DD"/>
    <w:rsid w:val="007666F7"/>
    <w:rsid w:val="007705D8"/>
    <w:rsid w:val="007847AC"/>
    <w:rsid w:val="00785281"/>
    <w:rsid w:val="00786C57"/>
    <w:rsid w:val="00786EFB"/>
    <w:rsid w:val="007870EB"/>
    <w:rsid w:val="00797F21"/>
    <w:rsid w:val="007A11DE"/>
    <w:rsid w:val="007A3696"/>
    <w:rsid w:val="007A39CD"/>
    <w:rsid w:val="007B1918"/>
    <w:rsid w:val="007C32D1"/>
    <w:rsid w:val="007E0CFD"/>
    <w:rsid w:val="007F3046"/>
    <w:rsid w:val="007F3933"/>
    <w:rsid w:val="0080232E"/>
    <w:rsid w:val="00806045"/>
    <w:rsid w:val="00811E3E"/>
    <w:rsid w:val="008200AE"/>
    <w:rsid w:val="0082364C"/>
    <w:rsid w:val="0082452C"/>
    <w:rsid w:val="00826B01"/>
    <w:rsid w:val="00836F62"/>
    <w:rsid w:val="00837954"/>
    <w:rsid w:val="008512FB"/>
    <w:rsid w:val="00852463"/>
    <w:rsid w:val="008770E2"/>
    <w:rsid w:val="00882801"/>
    <w:rsid w:val="008A5636"/>
    <w:rsid w:val="008E6792"/>
    <w:rsid w:val="009070E3"/>
    <w:rsid w:val="00911624"/>
    <w:rsid w:val="0091420A"/>
    <w:rsid w:val="00920A27"/>
    <w:rsid w:val="00924EE0"/>
    <w:rsid w:val="00925F5B"/>
    <w:rsid w:val="00955A92"/>
    <w:rsid w:val="00955F30"/>
    <w:rsid w:val="009624CB"/>
    <w:rsid w:val="00972170"/>
    <w:rsid w:val="009749F9"/>
    <w:rsid w:val="00974A13"/>
    <w:rsid w:val="0098665A"/>
    <w:rsid w:val="00987F48"/>
    <w:rsid w:val="009A4316"/>
    <w:rsid w:val="009A437A"/>
    <w:rsid w:val="009B3FD9"/>
    <w:rsid w:val="009B4993"/>
    <w:rsid w:val="009C2FBF"/>
    <w:rsid w:val="009F0E1C"/>
    <w:rsid w:val="00A01E9C"/>
    <w:rsid w:val="00A023EE"/>
    <w:rsid w:val="00A026BC"/>
    <w:rsid w:val="00A10D66"/>
    <w:rsid w:val="00A209AD"/>
    <w:rsid w:val="00A23FFD"/>
    <w:rsid w:val="00A309A9"/>
    <w:rsid w:val="00A30C49"/>
    <w:rsid w:val="00A44F48"/>
    <w:rsid w:val="00A507EB"/>
    <w:rsid w:val="00A60929"/>
    <w:rsid w:val="00A62941"/>
    <w:rsid w:val="00A653DF"/>
    <w:rsid w:val="00A66DE3"/>
    <w:rsid w:val="00A67689"/>
    <w:rsid w:val="00A708D7"/>
    <w:rsid w:val="00A7656F"/>
    <w:rsid w:val="00A848DE"/>
    <w:rsid w:val="00AA59C3"/>
    <w:rsid w:val="00AA6342"/>
    <w:rsid w:val="00AA634F"/>
    <w:rsid w:val="00AA70E2"/>
    <w:rsid w:val="00AB3143"/>
    <w:rsid w:val="00AB5E98"/>
    <w:rsid w:val="00AB73B7"/>
    <w:rsid w:val="00AC20FC"/>
    <w:rsid w:val="00AE1372"/>
    <w:rsid w:val="00AE199A"/>
    <w:rsid w:val="00AE4C63"/>
    <w:rsid w:val="00AF2B96"/>
    <w:rsid w:val="00AF7051"/>
    <w:rsid w:val="00B075D8"/>
    <w:rsid w:val="00B17939"/>
    <w:rsid w:val="00B20752"/>
    <w:rsid w:val="00B2100B"/>
    <w:rsid w:val="00B24BB2"/>
    <w:rsid w:val="00B35C62"/>
    <w:rsid w:val="00B45629"/>
    <w:rsid w:val="00B527AE"/>
    <w:rsid w:val="00B63635"/>
    <w:rsid w:val="00B80049"/>
    <w:rsid w:val="00B827DC"/>
    <w:rsid w:val="00B87081"/>
    <w:rsid w:val="00B905FB"/>
    <w:rsid w:val="00B92F2B"/>
    <w:rsid w:val="00B9AFAB"/>
    <w:rsid w:val="00BA1AD6"/>
    <w:rsid w:val="00BA369B"/>
    <w:rsid w:val="00BA4D82"/>
    <w:rsid w:val="00BB04C6"/>
    <w:rsid w:val="00BB0E8F"/>
    <w:rsid w:val="00BB2AFD"/>
    <w:rsid w:val="00BB7A3A"/>
    <w:rsid w:val="00BC1273"/>
    <w:rsid w:val="00BC3BB1"/>
    <w:rsid w:val="00BC69E5"/>
    <w:rsid w:val="00BD4D1C"/>
    <w:rsid w:val="00BE5B9A"/>
    <w:rsid w:val="00BF63A9"/>
    <w:rsid w:val="00C07F1F"/>
    <w:rsid w:val="00C13C35"/>
    <w:rsid w:val="00C158CC"/>
    <w:rsid w:val="00C22A2A"/>
    <w:rsid w:val="00C25A47"/>
    <w:rsid w:val="00C338CC"/>
    <w:rsid w:val="00C342AA"/>
    <w:rsid w:val="00C35D51"/>
    <w:rsid w:val="00C450E9"/>
    <w:rsid w:val="00C50E98"/>
    <w:rsid w:val="00C566FF"/>
    <w:rsid w:val="00C654E6"/>
    <w:rsid w:val="00C66EA6"/>
    <w:rsid w:val="00C72324"/>
    <w:rsid w:val="00C74EF8"/>
    <w:rsid w:val="00C76B9A"/>
    <w:rsid w:val="00C96893"/>
    <w:rsid w:val="00C97F9F"/>
    <w:rsid w:val="00CA4446"/>
    <w:rsid w:val="00CC6642"/>
    <w:rsid w:val="00CC67B0"/>
    <w:rsid w:val="00CD171A"/>
    <w:rsid w:val="00CE2FCE"/>
    <w:rsid w:val="00CF1988"/>
    <w:rsid w:val="00CF3CA8"/>
    <w:rsid w:val="00D00F00"/>
    <w:rsid w:val="00D11A63"/>
    <w:rsid w:val="00D17BB5"/>
    <w:rsid w:val="00D22F25"/>
    <w:rsid w:val="00D23129"/>
    <w:rsid w:val="00D25B09"/>
    <w:rsid w:val="00D31A46"/>
    <w:rsid w:val="00D32951"/>
    <w:rsid w:val="00D33275"/>
    <w:rsid w:val="00D47DE6"/>
    <w:rsid w:val="00D52B9B"/>
    <w:rsid w:val="00D52D20"/>
    <w:rsid w:val="00D55664"/>
    <w:rsid w:val="00D61546"/>
    <w:rsid w:val="00D6326B"/>
    <w:rsid w:val="00D763D5"/>
    <w:rsid w:val="00D80553"/>
    <w:rsid w:val="00D864FB"/>
    <w:rsid w:val="00D95D89"/>
    <w:rsid w:val="00D96FDC"/>
    <w:rsid w:val="00DA1999"/>
    <w:rsid w:val="00DD5F5D"/>
    <w:rsid w:val="00DE0183"/>
    <w:rsid w:val="00DE1CD4"/>
    <w:rsid w:val="00DE4230"/>
    <w:rsid w:val="00DE613A"/>
    <w:rsid w:val="00DE65B0"/>
    <w:rsid w:val="00DF1518"/>
    <w:rsid w:val="00DF31B7"/>
    <w:rsid w:val="00DF3265"/>
    <w:rsid w:val="00E01FEA"/>
    <w:rsid w:val="00E44F68"/>
    <w:rsid w:val="00E5584D"/>
    <w:rsid w:val="00E637DD"/>
    <w:rsid w:val="00E63B75"/>
    <w:rsid w:val="00E650BC"/>
    <w:rsid w:val="00E85727"/>
    <w:rsid w:val="00EA37A7"/>
    <w:rsid w:val="00EF03F4"/>
    <w:rsid w:val="00EF0BF9"/>
    <w:rsid w:val="00EF62BF"/>
    <w:rsid w:val="00EF73F8"/>
    <w:rsid w:val="00F04FE7"/>
    <w:rsid w:val="00F0541D"/>
    <w:rsid w:val="00F21FF1"/>
    <w:rsid w:val="00F27878"/>
    <w:rsid w:val="00F3482C"/>
    <w:rsid w:val="00F37CE7"/>
    <w:rsid w:val="00F4039B"/>
    <w:rsid w:val="00F47C3F"/>
    <w:rsid w:val="00F53114"/>
    <w:rsid w:val="00F6518E"/>
    <w:rsid w:val="00F678F8"/>
    <w:rsid w:val="00F7533D"/>
    <w:rsid w:val="00F8067F"/>
    <w:rsid w:val="00F83300"/>
    <w:rsid w:val="00F8563B"/>
    <w:rsid w:val="00F8615A"/>
    <w:rsid w:val="00F87147"/>
    <w:rsid w:val="00FA75DF"/>
    <w:rsid w:val="00FB0817"/>
    <w:rsid w:val="00FB6F1A"/>
    <w:rsid w:val="00FE54AC"/>
    <w:rsid w:val="00FF082F"/>
    <w:rsid w:val="012F92FD"/>
    <w:rsid w:val="01A9CE22"/>
    <w:rsid w:val="01E5C34D"/>
    <w:rsid w:val="01F263BD"/>
    <w:rsid w:val="01F93F7D"/>
    <w:rsid w:val="020A834D"/>
    <w:rsid w:val="02B8E4A6"/>
    <w:rsid w:val="02C434BE"/>
    <w:rsid w:val="02D65577"/>
    <w:rsid w:val="02E8C08C"/>
    <w:rsid w:val="03416895"/>
    <w:rsid w:val="034F2224"/>
    <w:rsid w:val="038B379C"/>
    <w:rsid w:val="03E6A319"/>
    <w:rsid w:val="043B6724"/>
    <w:rsid w:val="04AA9806"/>
    <w:rsid w:val="04BA3BD9"/>
    <w:rsid w:val="04CC24EA"/>
    <w:rsid w:val="04FB3B1E"/>
    <w:rsid w:val="050F90A2"/>
    <w:rsid w:val="05326B3B"/>
    <w:rsid w:val="053C7D29"/>
    <w:rsid w:val="053FAA74"/>
    <w:rsid w:val="05CCCFEB"/>
    <w:rsid w:val="05EFECFC"/>
    <w:rsid w:val="060F389B"/>
    <w:rsid w:val="061715BE"/>
    <w:rsid w:val="064CAD0F"/>
    <w:rsid w:val="067672DC"/>
    <w:rsid w:val="069F0B82"/>
    <w:rsid w:val="06FDA4F7"/>
    <w:rsid w:val="0705173B"/>
    <w:rsid w:val="071C6106"/>
    <w:rsid w:val="073A5FD5"/>
    <w:rsid w:val="074E6B49"/>
    <w:rsid w:val="0782BBF8"/>
    <w:rsid w:val="079AEB3C"/>
    <w:rsid w:val="07C54140"/>
    <w:rsid w:val="07C74424"/>
    <w:rsid w:val="07D3DA29"/>
    <w:rsid w:val="08151A64"/>
    <w:rsid w:val="0971ECA8"/>
    <w:rsid w:val="09D5A4B8"/>
    <w:rsid w:val="09F451E9"/>
    <w:rsid w:val="0A48B21E"/>
    <w:rsid w:val="0A4FB464"/>
    <w:rsid w:val="0A89AE01"/>
    <w:rsid w:val="0B8494DF"/>
    <w:rsid w:val="0BB058F9"/>
    <w:rsid w:val="0BF20F29"/>
    <w:rsid w:val="0BF9027E"/>
    <w:rsid w:val="0BFF62F8"/>
    <w:rsid w:val="0C18B334"/>
    <w:rsid w:val="0C266A9A"/>
    <w:rsid w:val="0C6D5A1D"/>
    <w:rsid w:val="0C9013B3"/>
    <w:rsid w:val="0D10117C"/>
    <w:rsid w:val="0D1E7C65"/>
    <w:rsid w:val="0D5FB69E"/>
    <w:rsid w:val="0DA6EEB4"/>
    <w:rsid w:val="0DC183F7"/>
    <w:rsid w:val="0DFE4E8D"/>
    <w:rsid w:val="0E2088F5"/>
    <w:rsid w:val="0E5AAD2A"/>
    <w:rsid w:val="0EAAFF4C"/>
    <w:rsid w:val="0EACF09C"/>
    <w:rsid w:val="0EF4921D"/>
    <w:rsid w:val="0F1DAAFC"/>
    <w:rsid w:val="0FA780E8"/>
    <w:rsid w:val="0FC34589"/>
    <w:rsid w:val="104B0D37"/>
    <w:rsid w:val="106D9233"/>
    <w:rsid w:val="1094A60A"/>
    <w:rsid w:val="10C17EAA"/>
    <w:rsid w:val="10D40954"/>
    <w:rsid w:val="10DF93DB"/>
    <w:rsid w:val="110FE605"/>
    <w:rsid w:val="112657C2"/>
    <w:rsid w:val="1139C141"/>
    <w:rsid w:val="113D0BDB"/>
    <w:rsid w:val="114F2EB0"/>
    <w:rsid w:val="1176B1B6"/>
    <w:rsid w:val="11939FD5"/>
    <w:rsid w:val="11D45D9A"/>
    <w:rsid w:val="12385DF3"/>
    <w:rsid w:val="127727DB"/>
    <w:rsid w:val="12998172"/>
    <w:rsid w:val="13A57E95"/>
    <w:rsid w:val="145FC174"/>
    <w:rsid w:val="156EE678"/>
    <w:rsid w:val="15AF2DDA"/>
    <w:rsid w:val="164CFB26"/>
    <w:rsid w:val="16A474FD"/>
    <w:rsid w:val="16A8230F"/>
    <w:rsid w:val="16FDF8E7"/>
    <w:rsid w:val="16FE98B3"/>
    <w:rsid w:val="17B14C67"/>
    <w:rsid w:val="17B31D1F"/>
    <w:rsid w:val="17BD05B0"/>
    <w:rsid w:val="17C0D870"/>
    <w:rsid w:val="185D8733"/>
    <w:rsid w:val="18B27B9F"/>
    <w:rsid w:val="18B49D23"/>
    <w:rsid w:val="18CC0F70"/>
    <w:rsid w:val="18F110F8"/>
    <w:rsid w:val="1929305D"/>
    <w:rsid w:val="19BB2FC0"/>
    <w:rsid w:val="19F7BBD2"/>
    <w:rsid w:val="19F90EAF"/>
    <w:rsid w:val="1A121EDA"/>
    <w:rsid w:val="1A1A1B95"/>
    <w:rsid w:val="1A450426"/>
    <w:rsid w:val="1AFCC891"/>
    <w:rsid w:val="1B11C5C3"/>
    <w:rsid w:val="1B1DF390"/>
    <w:rsid w:val="1B4C9D20"/>
    <w:rsid w:val="1B5B52D3"/>
    <w:rsid w:val="1BB0918F"/>
    <w:rsid w:val="1BC451E8"/>
    <w:rsid w:val="1C4B6155"/>
    <w:rsid w:val="1C6DA0DC"/>
    <w:rsid w:val="1CA8B044"/>
    <w:rsid w:val="1CABC39D"/>
    <w:rsid w:val="1CB520B1"/>
    <w:rsid w:val="1CCE7816"/>
    <w:rsid w:val="1D2334B1"/>
    <w:rsid w:val="1D4A1DCF"/>
    <w:rsid w:val="1D53BF59"/>
    <w:rsid w:val="1D59F41E"/>
    <w:rsid w:val="1DDEFA9E"/>
    <w:rsid w:val="1DFDE13F"/>
    <w:rsid w:val="1EB7F719"/>
    <w:rsid w:val="1ECB820D"/>
    <w:rsid w:val="1ECF150D"/>
    <w:rsid w:val="1F312A8C"/>
    <w:rsid w:val="1FC73E78"/>
    <w:rsid w:val="1FCA2D92"/>
    <w:rsid w:val="1FEE4590"/>
    <w:rsid w:val="202A273F"/>
    <w:rsid w:val="205232AB"/>
    <w:rsid w:val="2080506D"/>
    <w:rsid w:val="20881C96"/>
    <w:rsid w:val="20A3A8A7"/>
    <w:rsid w:val="20A440A0"/>
    <w:rsid w:val="20E1D5C6"/>
    <w:rsid w:val="2102D0D1"/>
    <w:rsid w:val="2165A3D3"/>
    <w:rsid w:val="21AA2BA7"/>
    <w:rsid w:val="222467C5"/>
    <w:rsid w:val="22441940"/>
    <w:rsid w:val="2245A48D"/>
    <w:rsid w:val="22D01CBD"/>
    <w:rsid w:val="22F0E113"/>
    <w:rsid w:val="235A4380"/>
    <w:rsid w:val="235D63A5"/>
    <w:rsid w:val="240160E4"/>
    <w:rsid w:val="2403A6C1"/>
    <w:rsid w:val="24451EC5"/>
    <w:rsid w:val="24574E1D"/>
    <w:rsid w:val="2467AECC"/>
    <w:rsid w:val="246AA843"/>
    <w:rsid w:val="24908076"/>
    <w:rsid w:val="24B0044C"/>
    <w:rsid w:val="24D5CCCB"/>
    <w:rsid w:val="250EED88"/>
    <w:rsid w:val="254B1137"/>
    <w:rsid w:val="255B93AC"/>
    <w:rsid w:val="256D4D45"/>
    <w:rsid w:val="258684A5"/>
    <w:rsid w:val="258EAB4F"/>
    <w:rsid w:val="25F1BE0C"/>
    <w:rsid w:val="2611F9FE"/>
    <w:rsid w:val="2628678D"/>
    <w:rsid w:val="26287F4F"/>
    <w:rsid w:val="263819E4"/>
    <w:rsid w:val="269752F1"/>
    <w:rsid w:val="26D7CBBB"/>
    <w:rsid w:val="273B92B3"/>
    <w:rsid w:val="27C05244"/>
    <w:rsid w:val="27E9C512"/>
    <w:rsid w:val="2804F4DA"/>
    <w:rsid w:val="2831D9E2"/>
    <w:rsid w:val="286D05B5"/>
    <w:rsid w:val="288ECAE4"/>
    <w:rsid w:val="289A27B0"/>
    <w:rsid w:val="28A6DBFD"/>
    <w:rsid w:val="28D94313"/>
    <w:rsid w:val="292EB1EE"/>
    <w:rsid w:val="293C6929"/>
    <w:rsid w:val="297AB819"/>
    <w:rsid w:val="297E2D8C"/>
    <w:rsid w:val="2981D1B7"/>
    <w:rsid w:val="298E8825"/>
    <w:rsid w:val="2A04B53D"/>
    <w:rsid w:val="2A78CD7A"/>
    <w:rsid w:val="2A8EB314"/>
    <w:rsid w:val="2A9A5EB1"/>
    <w:rsid w:val="2AACBCC4"/>
    <w:rsid w:val="2ACAE874"/>
    <w:rsid w:val="2AD3942B"/>
    <w:rsid w:val="2AD7D08D"/>
    <w:rsid w:val="2AE062A3"/>
    <w:rsid w:val="2B3AFC03"/>
    <w:rsid w:val="2BDED4CE"/>
    <w:rsid w:val="2BEE4C0E"/>
    <w:rsid w:val="2BF03884"/>
    <w:rsid w:val="2C239D74"/>
    <w:rsid w:val="2C57B683"/>
    <w:rsid w:val="2C75421F"/>
    <w:rsid w:val="2D3A313B"/>
    <w:rsid w:val="2D4506A5"/>
    <w:rsid w:val="2D4FB489"/>
    <w:rsid w:val="2DB695FE"/>
    <w:rsid w:val="2DBC5D8A"/>
    <w:rsid w:val="2DE1EAC3"/>
    <w:rsid w:val="2DEB3E13"/>
    <w:rsid w:val="2E39C87A"/>
    <w:rsid w:val="2E53A079"/>
    <w:rsid w:val="2E5B9453"/>
    <w:rsid w:val="2E5F30DA"/>
    <w:rsid w:val="2E72CC41"/>
    <w:rsid w:val="2E76BDB0"/>
    <w:rsid w:val="2EB84F9D"/>
    <w:rsid w:val="2EE5C5DA"/>
    <w:rsid w:val="2EE9AFEE"/>
    <w:rsid w:val="2F193105"/>
    <w:rsid w:val="2F1BBC6A"/>
    <w:rsid w:val="2F26CFFB"/>
    <w:rsid w:val="2F443DE3"/>
    <w:rsid w:val="2F62762F"/>
    <w:rsid w:val="2F72269F"/>
    <w:rsid w:val="2F8BBD38"/>
    <w:rsid w:val="2FC4AE12"/>
    <w:rsid w:val="3073CE63"/>
    <w:rsid w:val="30D3E21C"/>
    <w:rsid w:val="317F1A58"/>
    <w:rsid w:val="319F2698"/>
    <w:rsid w:val="3206B6EC"/>
    <w:rsid w:val="320D8491"/>
    <w:rsid w:val="3234963C"/>
    <w:rsid w:val="32535CA8"/>
    <w:rsid w:val="3292D57C"/>
    <w:rsid w:val="33660B8E"/>
    <w:rsid w:val="338ACBB9"/>
    <w:rsid w:val="33F9416E"/>
    <w:rsid w:val="3417A305"/>
    <w:rsid w:val="3433AAB4"/>
    <w:rsid w:val="3472DC8C"/>
    <w:rsid w:val="347AB941"/>
    <w:rsid w:val="34A0E24B"/>
    <w:rsid w:val="353FF87F"/>
    <w:rsid w:val="35A58A19"/>
    <w:rsid w:val="366E4F85"/>
    <w:rsid w:val="37029E34"/>
    <w:rsid w:val="370D5609"/>
    <w:rsid w:val="377C9A70"/>
    <w:rsid w:val="38A0FFBE"/>
    <w:rsid w:val="38EC97D0"/>
    <w:rsid w:val="38FC2579"/>
    <w:rsid w:val="39D526B4"/>
    <w:rsid w:val="3A5078E4"/>
    <w:rsid w:val="3AF30C5C"/>
    <w:rsid w:val="3B173762"/>
    <w:rsid w:val="3B225974"/>
    <w:rsid w:val="3B3E0287"/>
    <w:rsid w:val="3B5887A9"/>
    <w:rsid w:val="3BCE68CF"/>
    <w:rsid w:val="3C2DB5EC"/>
    <w:rsid w:val="3CB52DD7"/>
    <w:rsid w:val="3CF77840"/>
    <w:rsid w:val="3D02BCF3"/>
    <w:rsid w:val="3D544E9F"/>
    <w:rsid w:val="3D56BE42"/>
    <w:rsid w:val="3D577C7D"/>
    <w:rsid w:val="3D8599A2"/>
    <w:rsid w:val="3D9DE22E"/>
    <w:rsid w:val="3DD8FCA4"/>
    <w:rsid w:val="3DE502BF"/>
    <w:rsid w:val="3E5ED857"/>
    <w:rsid w:val="3E6321A1"/>
    <w:rsid w:val="3EA38AA1"/>
    <w:rsid w:val="3F9DA63A"/>
    <w:rsid w:val="3FA710BC"/>
    <w:rsid w:val="40495DA7"/>
    <w:rsid w:val="404BF54A"/>
    <w:rsid w:val="404CF720"/>
    <w:rsid w:val="405BC5D9"/>
    <w:rsid w:val="40A2E4A1"/>
    <w:rsid w:val="40F0A052"/>
    <w:rsid w:val="429C5F90"/>
    <w:rsid w:val="42A882FF"/>
    <w:rsid w:val="42F3FF2F"/>
    <w:rsid w:val="4309CDCB"/>
    <w:rsid w:val="433F208D"/>
    <w:rsid w:val="434B45C3"/>
    <w:rsid w:val="4417248A"/>
    <w:rsid w:val="441F4249"/>
    <w:rsid w:val="44AF2241"/>
    <w:rsid w:val="44B8381E"/>
    <w:rsid w:val="45AA8BC0"/>
    <w:rsid w:val="45E036A1"/>
    <w:rsid w:val="45FC21F0"/>
    <w:rsid w:val="4616D05A"/>
    <w:rsid w:val="462659B1"/>
    <w:rsid w:val="463120B8"/>
    <w:rsid w:val="4655BBE3"/>
    <w:rsid w:val="4685C771"/>
    <w:rsid w:val="46FC2FA0"/>
    <w:rsid w:val="473B3032"/>
    <w:rsid w:val="4784E343"/>
    <w:rsid w:val="47A66E8E"/>
    <w:rsid w:val="47B9D4B2"/>
    <w:rsid w:val="47C59202"/>
    <w:rsid w:val="480334CE"/>
    <w:rsid w:val="4840260E"/>
    <w:rsid w:val="4878D766"/>
    <w:rsid w:val="48D070E5"/>
    <w:rsid w:val="48EDFD6C"/>
    <w:rsid w:val="48F3FD54"/>
    <w:rsid w:val="495D9AB3"/>
    <w:rsid w:val="4983B1FB"/>
    <w:rsid w:val="498474E2"/>
    <w:rsid w:val="498DA9CD"/>
    <w:rsid w:val="49AD0494"/>
    <w:rsid w:val="49CA2901"/>
    <w:rsid w:val="4A270D00"/>
    <w:rsid w:val="4A41A159"/>
    <w:rsid w:val="4A51D154"/>
    <w:rsid w:val="4A5318B5"/>
    <w:rsid w:val="4AA07B65"/>
    <w:rsid w:val="4B792D3B"/>
    <w:rsid w:val="4B88A8F9"/>
    <w:rsid w:val="4C3F3E08"/>
    <w:rsid w:val="4C87734F"/>
    <w:rsid w:val="4CCD8F5E"/>
    <w:rsid w:val="4D28EAE3"/>
    <w:rsid w:val="4D534FB3"/>
    <w:rsid w:val="4DB731F4"/>
    <w:rsid w:val="4DC0D536"/>
    <w:rsid w:val="4DCEBE0C"/>
    <w:rsid w:val="4E6477AD"/>
    <w:rsid w:val="4E7B395D"/>
    <w:rsid w:val="4EB42E14"/>
    <w:rsid w:val="4F287EE6"/>
    <w:rsid w:val="4F4A8BAC"/>
    <w:rsid w:val="4F95F94A"/>
    <w:rsid w:val="4FA41351"/>
    <w:rsid w:val="4FAAD1D6"/>
    <w:rsid w:val="4FB59CB0"/>
    <w:rsid w:val="4FC7FD66"/>
    <w:rsid w:val="50111383"/>
    <w:rsid w:val="50C9D7C5"/>
    <w:rsid w:val="50CCA441"/>
    <w:rsid w:val="51692DAB"/>
    <w:rsid w:val="51817DF3"/>
    <w:rsid w:val="51B1E609"/>
    <w:rsid w:val="51D5F94F"/>
    <w:rsid w:val="51DD195E"/>
    <w:rsid w:val="51E853C8"/>
    <w:rsid w:val="52605B8F"/>
    <w:rsid w:val="52810E41"/>
    <w:rsid w:val="52A3BCFA"/>
    <w:rsid w:val="52DB0250"/>
    <w:rsid w:val="5318463C"/>
    <w:rsid w:val="5335AF77"/>
    <w:rsid w:val="53B261EA"/>
    <w:rsid w:val="53CDBF06"/>
    <w:rsid w:val="54485620"/>
    <w:rsid w:val="544FC7CC"/>
    <w:rsid w:val="545532FE"/>
    <w:rsid w:val="54773FDD"/>
    <w:rsid w:val="54BAAD66"/>
    <w:rsid w:val="54C83E88"/>
    <w:rsid w:val="555B31EC"/>
    <w:rsid w:val="55924B38"/>
    <w:rsid w:val="5604C517"/>
    <w:rsid w:val="5631A501"/>
    <w:rsid w:val="5631B87E"/>
    <w:rsid w:val="568CECE2"/>
    <w:rsid w:val="56A096FE"/>
    <w:rsid w:val="56DEA37A"/>
    <w:rsid w:val="56F49DC7"/>
    <w:rsid w:val="575E8242"/>
    <w:rsid w:val="576B7E94"/>
    <w:rsid w:val="57D1407D"/>
    <w:rsid w:val="57D41C79"/>
    <w:rsid w:val="57E21B77"/>
    <w:rsid w:val="57F20437"/>
    <w:rsid w:val="5814630B"/>
    <w:rsid w:val="5829ECDD"/>
    <w:rsid w:val="5830B48D"/>
    <w:rsid w:val="583C8BC5"/>
    <w:rsid w:val="5884186A"/>
    <w:rsid w:val="58AACC39"/>
    <w:rsid w:val="58E4F296"/>
    <w:rsid w:val="59016B38"/>
    <w:rsid w:val="590BA93F"/>
    <w:rsid w:val="593DA954"/>
    <w:rsid w:val="59415ABF"/>
    <w:rsid w:val="59551F0D"/>
    <w:rsid w:val="5963B94A"/>
    <w:rsid w:val="597A1EC0"/>
    <w:rsid w:val="59842B52"/>
    <w:rsid w:val="59F5A349"/>
    <w:rsid w:val="59F7E786"/>
    <w:rsid w:val="5A4EEA8F"/>
    <w:rsid w:val="5A7BD788"/>
    <w:rsid w:val="5A7CC3C6"/>
    <w:rsid w:val="5A8B5F39"/>
    <w:rsid w:val="5ACCA8DB"/>
    <w:rsid w:val="5AEFC976"/>
    <w:rsid w:val="5B091764"/>
    <w:rsid w:val="5B6C773A"/>
    <w:rsid w:val="5BDE79D4"/>
    <w:rsid w:val="5C2C7287"/>
    <w:rsid w:val="5C42CE7F"/>
    <w:rsid w:val="5CB14337"/>
    <w:rsid w:val="5CBAD4A2"/>
    <w:rsid w:val="5D39D121"/>
    <w:rsid w:val="5D413D34"/>
    <w:rsid w:val="5D8AC061"/>
    <w:rsid w:val="5DF67DFC"/>
    <w:rsid w:val="5E3CEF61"/>
    <w:rsid w:val="5E681B07"/>
    <w:rsid w:val="5E725A01"/>
    <w:rsid w:val="5F3F5076"/>
    <w:rsid w:val="5FF523CA"/>
    <w:rsid w:val="60510D1D"/>
    <w:rsid w:val="608BA6BA"/>
    <w:rsid w:val="6159A6F9"/>
    <w:rsid w:val="616ADCC9"/>
    <w:rsid w:val="617D5B2C"/>
    <w:rsid w:val="61969298"/>
    <w:rsid w:val="61EBDD81"/>
    <w:rsid w:val="61FA15A4"/>
    <w:rsid w:val="623F7EA6"/>
    <w:rsid w:val="62B62DD7"/>
    <w:rsid w:val="62B97903"/>
    <w:rsid w:val="62EDAF44"/>
    <w:rsid w:val="6374F0AF"/>
    <w:rsid w:val="63B77A29"/>
    <w:rsid w:val="63DE3BB3"/>
    <w:rsid w:val="63EB5AB3"/>
    <w:rsid w:val="6404BC34"/>
    <w:rsid w:val="645013DC"/>
    <w:rsid w:val="64E6B2E8"/>
    <w:rsid w:val="651BF819"/>
    <w:rsid w:val="6529DCC1"/>
    <w:rsid w:val="652CAA40"/>
    <w:rsid w:val="652DEE69"/>
    <w:rsid w:val="6554A305"/>
    <w:rsid w:val="6556E001"/>
    <w:rsid w:val="6575B5C1"/>
    <w:rsid w:val="657F5ECD"/>
    <w:rsid w:val="6650A9E3"/>
    <w:rsid w:val="6650E43A"/>
    <w:rsid w:val="66606DCC"/>
    <w:rsid w:val="66CEEF27"/>
    <w:rsid w:val="66DFF793"/>
    <w:rsid w:val="673C6379"/>
    <w:rsid w:val="67A42501"/>
    <w:rsid w:val="67A84AF3"/>
    <w:rsid w:val="6833E371"/>
    <w:rsid w:val="684C89DD"/>
    <w:rsid w:val="687099C5"/>
    <w:rsid w:val="68CBB379"/>
    <w:rsid w:val="68D9045D"/>
    <w:rsid w:val="68E7A8E3"/>
    <w:rsid w:val="69938172"/>
    <w:rsid w:val="69F13AAD"/>
    <w:rsid w:val="6A187C35"/>
    <w:rsid w:val="6A27A601"/>
    <w:rsid w:val="6A6196B4"/>
    <w:rsid w:val="6AC26E26"/>
    <w:rsid w:val="6B2351E2"/>
    <w:rsid w:val="6B2A5E3A"/>
    <w:rsid w:val="6B970B9F"/>
    <w:rsid w:val="6B97EDFC"/>
    <w:rsid w:val="6BA7BFB0"/>
    <w:rsid w:val="6BDA14D9"/>
    <w:rsid w:val="6C096A40"/>
    <w:rsid w:val="6CA86C70"/>
    <w:rsid w:val="6CF8849E"/>
    <w:rsid w:val="6D0D2764"/>
    <w:rsid w:val="6D3C429A"/>
    <w:rsid w:val="6D4646AC"/>
    <w:rsid w:val="6D8C0990"/>
    <w:rsid w:val="6D9BB162"/>
    <w:rsid w:val="6D9D87F4"/>
    <w:rsid w:val="6D9F436B"/>
    <w:rsid w:val="6DD5D66E"/>
    <w:rsid w:val="6E3F9020"/>
    <w:rsid w:val="6E4CFC40"/>
    <w:rsid w:val="6E5B1921"/>
    <w:rsid w:val="6E8A4904"/>
    <w:rsid w:val="6E9E9B11"/>
    <w:rsid w:val="6F12978C"/>
    <w:rsid w:val="6F137FCB"/>
    <w:rsid w:val="6F4DEB57"/>
    <w:rsid w:val="6FC9E3FF"/>
    <w:rsid w:val="6FE3EE13"/>
    <w:rsid w:val="6FFAF95F"/>
    <w:rsid w:val="7014D16D"/>
    <w:rsid w:val="705AD795"/>
    <w:rsid w:val="70755775"/>
    <w:rsid w:val="70E07C14"/>
    <w:rsid w:val="710720BC"/>
    <w:rsid w:val="71482D39"/>
    <w:rsid w:val="722D2851"/>
    <w:rsid w:val="7238DF90"/>
    <w:rsid w:val="7261291F"/>
    <w:rsid w:val="72A06EF1"/>
    <w:rsid w:val="72EBF52D"/>
    <w:rsid w:val="7314486F"/>
    <w:rsid w:val="73FA5B60"/>
    <w:rsid w:val="740A41AD"/>
    <w:rsid w:val="746493F3"/>
    <w:rsid w:val="747B5352"/>
    <w:rsid w:val="74B5172C"/>
    <w:rsid w:val="74FEE91E"/>
    <w:rsid w:val="752B4421"/>
    <w:rsid w:val="753371F2"/>
    <w:rsid w:val="75D6B3C5"/>
    <w:rsid w:val="75E96E38"/>
    <w:rsid w:val="765380D9"/>
    <w:rsid w:val="765B5B76"/>
    <w:rsid w:val="769CA769"/>
    <w:rsid w:val="76D2BC17"/>
    <w:rsid w:val="76D4030B"/>
    <w:rsid w:val="771EDF12"/>
    <w:rsid w:val="775B9EEE"/>
    <w:rsid w:val="7772288E"/>
    <w:rsid w:val="7785140E"/>
    <w:rsid w:val="77A187B5"/>
    <w:rsid w:val="77A57B79"/>
    <w:rsid w:val="77B9791E"/>
    <w:rsid w:val="781296A4"/>
    <w:rsid w:val="7813AD23"/>
    <w:rsid w:val="7855CD10"/>
    <w:rsid w:val="788003B3"/>
    <w:rsid w:val="792149EA"/>
    <w:rsid w:val="7926137B"/>
    <w:rsid w:val="79422924"/>
    <w:rsid w:val="7953E1A1"/>
    <w:rsid w:val="796B2329"/>
    <w:rsid w:val="79F58F7D"/>
    <w:rsid w:val="7A07A7B4"/>
    <w:rsid w:val="7A1879E1"/>
    <w:rsid w:val="7A2B6D33"/>
    <w:rsid w:val="7A78D521"/>
    <w:rsid w:val="7BCAE456"/>
    <w:rsid w:val="7BE9CB3A"/>
    <w:rsid w:val="7C495E31"/>
    <w:rsid w:val="7CA3DD16"/>
    <w:rsid w:val="7D25BB28"/>
    <w:rsid w:val="7D5BE46A"/>
    <w:rsid w:val="7D9B8F4A"/>
    <w:rsid w:val="7DA0828C"/>
    <w:rsid w:val="7E3390C7"/>
    <w:rsid w:val="7E3794C1"/>
    <w:rsid w:val="7E69CB24"/>
    <w:rsid w:val="7E6B8B06"/>
    <w:rsid w:val="7E7191F3"/>
    <w:rsid w:val="7F11A42C"/>
    <w:rsid w:val="7FB34A52"/>
    <w:rsid w:val="7FB4C1B6"/>
    <w:rsid w:val="7FD602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D07DF"/>
  <w15:chartTrackingRefBased/>
  <w15:docId w15:val="{7F071E47-631C-4581-B9C7-4E6F937B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770E2"/>
    <w:pPr>
      <w:keepNext/>
      <w:keepLines/>
      <w:spacing w:before="360" w:after="80"/>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8770E2"/>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uiPriority w:val="9"/>
    <w:unhideWhenUsed/>
    <w:qFormat/>
    <w:rsid w:val="008770E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744F4E"/>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BD2"/>
  </w:style>
  <w:style w:type="paragraph" w:styleId="Footer">
    <w:name w:val="footer"/>
    <w:basedOn w:val="Normal"/>
    <w:link w:val="FooterChar"/>
    <w:uiPriority w:val="99"/>
    <w:unhideWhenUsed/>
    <w:rsid w:val="00383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BD2"/>
  </w:style>
  <w:style w:type="character" w:styleId="Emphasis">
    <w:name w:val="Emphasis"/>
    <w:basedOn w:val="DefaultParagraphFont"/>
    <w:uiPriority w:val="20"/>
    <w:qFormat/>
    <w:rsid w:val="2EE5C5DA"/>
    <w:rPr>
      <w:i/>
      <w:iCs/>
    </w:rPr>
  </w:style>
  <w:style w:type="character" w:styleId="IntenseEmphasis">
    <w:name w:val="Intense Emphasis"/>
    <w:basedOn w:val="DefaultParagraphFont"/>
    <w:uiPriority w:val="21"/>
    <w:qFormat/>
    <w:rsid w:val="2EE5C5DA"/>
    <w:rPr>
      <w:i/>
      <w:iCs/>
      <w:color w:val="0F4761" w:themeColor="accent1" w:themeShade="BF"/>
    </w:rPr>
  </w:style>
  <w:style w:type="character" w:styleId="Hyperlink">
    <w:name w:val="Hyperlink"/>
    <w:basedOn w:val="DefaultParagraphFont"/>
    <w:uiPriority w:val="99"/>
    <w:unhideWhenUsed/>
    <w:rsid w:val="2EE5C5DA"/>
    <w:rPr>
      <w:color w:val="467886"/>
      <w:u w:val="single"/>
    </w:rPr>
  </w:style>
  <w:style w:type="paragraph" w:styleId="TOC1">
    <w:name w:val="toc 1"/>
    <w:basedOn w:val="Normal"/>
    <w:next w:val="Normal"/>
    <w:uiPriority w:val="39"/>
    <w:unhideWhenUsed/>
    <w:rsid w:val="00E650BC"/>
    <w:pPr>
      <w:spacing w:after="100"/>
    </w:pPr>
    <w:rPr>
      <w:b/>
      <w:sz w:val="22"/>
    </w:rPr>
  </w:style>
  <w:style w:type="paragraph" w:styleId="TOC3">
    <w:name w:val="toc 3"/>
    <w:basedOn w:val="Normal"/>
    <w:next w:val="Normal"/>
    <w:uiPriority w:val="39"/>
    <w:unhideWhenUsed/>
    <w:rsid w:val="00E650BC"/>
    <w:pPr>
      <w:spacing w:after="100" w:line="278" w:lineRule="auto"/>
      <w:ind w:left="510"/>
    </w:pPr>
    <w:rPr>
      <w:sz w:val="22"/>
    </w:rPr>
  </w:style>
  <w:style w:type="paragraph" w:styleId="TOC2">
    <w:name w:val="toc 2"/>
    <w:basedOn w:val="Normal"/>
    <w:next w:val="Normal"/>
    <w:uiPriority w:val="39"/>
    <w:unhideWhenUsed/>
    <w:rsid w:val="00E650BC"/>
    <w:pPr>
      <w:spacing w:after="100"/>
      <w:ind w:left="220"/>
    </w:pPr>
    <w:rPr>
      <w:sz w:val="2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F3CA8"/>
    <w:rPr>
      <w:b/>
      <w:bCs/>
    </w:rPr>
  </w:style>
  <w:style w:type="character" w:customStyle="1" w:styleId="CommentSubjectChar">
    <w:name w:val="Comment Subject Char"/>
    <w:basedOn w:val="CommentTextChar"/>
    <w:link w:val="CommentSubject"/>
    <w:uiPriority w:val="99"/>
    <w:semiHidden/>
    <w:rsid w:val="00CF3CA8"/>
    <w:rPr>
      <w:b/>
      <w:bCs/>
      <w:sz w:val="20"/>
      <w:szCs w:val="20"/>
    </w:rPr>
  </w:style>
  <w:style w:type="paragraph" w:styleId="ListParagraph">
    <w:name w:val="List Paragraph"/>
    <w:basedOn w:val="Normal"/>
    <w:uiPriority w:val="34"/>
    <w:qFormat/>
    <w:rsid w:val="001D44BC"/>
    <w:pPr>
      <w:ind w:left="720"/>
      <w:contextualSpacing/>
    </w:pPr>
  </w:style>
  <w:style w:type="character" w:customStyle="1" w:styleId="Heading4Char">
    <w:name w:val="Heading 4 Char"/>
    <w:basedOn w:val="DefaultParagraphFont"/>
    <w:link w:val="Heading4"/>
    <w:uiPriority w:val="9"/>
    <w:rsid w:val="00A67689"/>
    <w:rPr>
      <w:rFonts w:eastAsiaTheme="majorEastAsia" w:cstheme="majorBidi"/>
      <w:i/>
      <w:iCs/>
      <w:color w:val="0F4761" w:themeColor="accent1" w:themeShade="BF"/>
    </w:rPr>
  </w:style>
  <w:style w:type="paragraph" w:styleId="TOC4">
    <w:name w:val="toc 4"/>
    <w:basedOn w:val="Normal"/>
    <w:next w:val="Normal"/>
    <w:uiPriority w:val="39"/>
    <w:unhideWhenUsed/>
    <w:rsid w:val="002119B4"/>
    <w:pPr>
      <w:spacing w:after="100"/>
      <w:ind w:left="660"/>
    </w:pPr>
  </w:style>
  <w:style w:type="paragraph" w:styleId="Revision">
    <w:name w:val="Revision"/>
    <w:hidden/>
    <w:uiPriority w:val="99"/>
    <w:semiHidden/>
    <w:rsid w:val="00663A2C"/>
    <w:pPr>
      <w:spacing w:after="0" w:line="240" w:lineRule="auto"/>
    </w:pPr>
  </w:style>
  <w:style w:type="character" w:styleId="UnresolvedMention">
    <w:name w:val="Unresolved Mention"/>
    <w:basedOn w:val="DefaultParagraphFont"/>
    <w:uiPriority w:val="99"/>
    <w:semiHidden/>
    <w:unhideWhenUsed/>
    <w:rsid w:val="004F6D3C"/>
    <w:rPr>
      <w:color w:val="605E5C"/>
      <w:shd w:val="clear" w:color="auto" w:fill="E1DFDD"/>
    </w:rPr>
  </w:style>
  <w:style w:type="paragraph" w:styleId="Title">
    <w:name w:val="Title"/>
    <w:basedOn w:val="Normal"/>
    <w:next w:val="Normal"/>
    <w:link w:val="TitleChar"/>
    <w:uiPriority w:val="10"/>
    <w:qFormat/>
    <w:rsid w:val="008770E2"/>
    <w:rPr>
      <w:rFonts w:ascii="Calibri" w:eastAsia="Calibri" w:hAnsi="Calibri" w:cs="Calibri"/>
      <w:b/>
      <w:bCs/>
      <w:color w:val="074F6A" w:themeColor="accent4" w:themeShade="80"/>
      <w:sz w:val="52"/>
      <w:szCs w:val="52"/>
    </w:rPr>
  </w:style>
  <w:style w:type="character" w:customStyle="1" w:styleId="TitleChar">
    <w:name w:val="Title Char"/>
    <w:basedOn w:val="DefaultParagraphFont"/>
    <w:link w:val="Title"/>
    <w:uiPriority w:val="10"/>
    <w:rsid w:val="008770E2"/>
    <w:rPr>
      <w:rFonts w:ascii="Calibri" w:eastAsia="Calibri" w:hAnsi="Calibri" w:cs="Calibri"/>
      <w:b/>
      <w:bCs/>
      <w:color w:val="074F6A" w:themeColor="accent4" w:themeShade="80"/>
      <w:sz w:val="52"/>
      <w:szCs w:val="52"/>
    </w:rPr>
  </w:style>
  <w:style w:type="paragraph" w:styleId="Subtitle">
    <w:name w:val="Subtitle"/>
    <w:basedOn w:val="Normal"/>
    <w:next w:val="Normal"/>
    <w:link w:val="SubtitleChar"/>
    <w:uiPriority w:val="11"/>
    <w:qFormat/>
    <w:rsid w:val="008770E2"/>
    <w:rPr>
      <w:rFonts w:ascii="Calibri" w:eastAsia="Calibri" w:hAnsi="Calibri" w:cs="Calibri"/>
      <w:color w:val="0B769F" w:themeColor="accent4" w:themeShade="BF"/>
      <w:sz w:val="32"/>
      <w:szCs w:val="32"/>
    </w:rPr>
  </w:style>
  <w:style w:type="character" w:customStyle="1" w:styleId="SubtitleChar">
    <w:name w:val="Subtitle Char"/>
    <w:basedOn w:val="DefaultParagraphFont"/>
    <w:link w:val="Subtitle"/>
    <w:uiPriority w:val="11"/>
    <w:rsid w:val="008770E2"/>
    <w:rPr>
      <w:rFonts w:ascii="Calibri" w:eastAsia="Calibri" w:hAnsi="Calibri" w:cs="Calibri"/>
      <w:color w:val="0B769F" w:themeColor="accent4" w:themeShade="BF"/>
      <w:sz w:val="32"/>
      <w:szCs w:val="32"/>
    </w:rPr>
  </w:style>
  <w:style w:type="paragraph" w:customStyle="1" w:styleId="Heading2numbered">
    <w:name w:val="Heading 2 (numbered)"/>
    <w:basedOn w:val="Heading2"/>
    <w:link w:val="Heading2numberedChar"/>
    <w:qFormat/>
    <w:rsid w:val="00420A85"/>
    <w:pPr>
      <w:numPr>
        <w:numId w:val="28"/>
      </w:numPr>
    </w:pPr>
    <w:rPr>
      <w:b w:val="0"/>
      <w:sz w:val="28"/>
    </w:rPr>
  </w:style>
  <w:style w:type="character" w:customStyle="1" w:styleId="Heading2Char">
    <w:name w:val="Heading 2 Char"/>
    <w:basedOn w:val="DefaultParagraphFont"/>
    <w:link w:val="Heading2"/>
    <w:uiPriority w:val="9"/>
    <w:rsid w:val="008770E2"/>
    <w:rPr>
      <w:rFonts w:asciiTheme="majorHAnsi" w:eastAsiaTheme="majorEastAsia" w:hAnsiTheme="majorHAnsi" w:cstheme="majorBidi"/>
      <w:b/>
      <w:color w:val="0F4761" w:themeColor="accent1" w:themeShade="BF"/>
      <w:sz w:val="32"/>
      <w:szCs w:val="32"/>
    </w:rPr>
  </w:style>
  <w:style w:type="character" w:customStyle="1" w:styleId="Heading2numberedChar">
    <w:name w:val="Heading 2 (numbered) Char"/>
    <w:basedOn w:val="Heading2Char"/>
    <w:link w:val="Heading2numbered"/>
    <w:rsid w:val="0028039F"/>
    <w:rPr>
      <w:rFonts w:asciiTheme="majorHAnsi" w:eastAsiaTheme="majorEastAsia" w:hAnsiTheme="majorHAnsi" w:cstheme="majorBidi"/>
      <w:b w:val="0"/>
      <w:color w:val="0F4761" w:themeColor="accent1" w:themeShade="B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nsultations.health.gov.au/medicare-benefits-and-digital-health-division/review-of-the-mhr-legislative-instru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1EDE108EFB41439E427CD446DC1455" ma:contentTypeVersion="10" ma:contentTypeDescription="Create a new document." ma:contentTypeScope="" ma:versionID="d507e62c29c72a099ebbf47a3311a035">
  <xsd:schema xmlns:xsd="http://www.w3.org/2001/XMLSchema" xmlns:xs="http://www.w3.org/2001/XMLSchema" xmlns:p="http://schemas.microsoft.com/office/2006/metadata/properties" xmlns:ns2="22d18f40-1529-4ae8-956e-9a374e628f66" xmlns:ns3="4d7f9ec4-9299-4aed-9ff1-1230cbf2d0a7" targetNamespace="http://schemas.microsoft.com/office/2006/metadata/properties" ma:root="true" ma:fieldsID="339655062cd8f683fdc7a48cc1090b9f" ns2:_="" ns3:_="">
    <xsd:import namespace="22d18f40-1529-4ae8-956e-9a374e628f66"/>
    <xsd:import namespace="4d7f9ec4-9299-4aed-9ff1-1230cbf2d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18f40-1529-4ae8-956e-9a374e628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f9ec4-9299-4aed-9ff1-1230cbf2d0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7595f8-67ee-4c36-bf0a-a961b334966a}" ma:internalName="TaxCatchAll" ma:showField="CatchAllData" ma:web="4d7f9ec4-9299-4aed-9ff1-1230cbf2d0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d18f40-1529-4ae8-956e-9a374e628f66">
      <Terms xmlns="http://schemas.microsoft.com/office/infopath/2007/PartnerControls"/>
    </lcf76f155ced4ddcb4097134ff3c332f>
    <TaxCatchAll xmlns="4d7f9ec4-9299-4aed-9ff1-1230cbf2d0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80DEA42E750CE4990ABA4BE400AAF40" ma:contentTypeVersion="" ma:contentTypeDescription="PDMS Document Site Content Type" ma:contentTypeScope="" ma:versionID="9d13b3eef9ef7bf0cf818258adb649e2">
  <xsd:schema xmlns:xsd="http://www.w3.org/2001/XMLSchema" xmlns:xs="http://www.w3.org/2001/XMLSchema" xmlns:p="http://schemas.microsoft.com/office/2006/metadata/properties" xmlns:ns2="1DFBB82C-0148-4F0A-AF48-3B4054B1D35B" targetNamespace="http://schemas.microsoft.com/office/2006/metadata/properties" ma:root="true" ma:fieldsID="0786660f623e9707263cf82173cbb6ea" ns2:_="">
    <xsd:import namespace="1DFBB82C-0148-4F0A-AF48-3B4054B1D35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BB82C-0148-4F0A-AF48-3B4054B1D35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FE020-B146-437F-B8D1-851D75C5A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18f40-1529-4ae8-956e-9a374e628f66"/>
    <ds:schemaRef ds:uri="4d7f9ec4-9299-4aed-9ff1-1230cbf2d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F27EE-70D9-4F17-8880-52D95145A706}">
  <ds:schemaRefs>
    <ds:schemaRef ds:uri="http://schemas.microsoft.com/sharepoint/v3/contenttype/forms"/>
  </ds:schemaRefs>
</ds:datastoreItem>
</file>

<file path=customXml/itemProps3.xml><?xml version="1.0" encoding="utf-8"?>
<ds:datastoreItem xmlns:ds="http://schemas.openxmlformats.org/officeDocument/2006/customXml" ds:itemID="{DB0E7506-BB6B-4D40-9E01-3E56ADFFF4D7}">
  <ds:schemaRefs>
    <ds:schemaRef ds:uri="http://schemas.microsoft.com/office/2006/metadata/properties"/>
    <ds:schemaRef ds:uri="http://schemas.microsoft.com/office/infopath/2007/PartnerControls"/>
    <ds:schemaRef ds:uri="22d18f40-1529-4ae8-956e-9a374e628f66"/>
    <ds:schemaRef ds:uri="4d7f9ec4-9299-4aed-9ff1-1230cbf2d0a7"/>
  </ds:schemaRefs>
</ds:datastoreItem>
</file>

<file path=customXml/itemProps4.xml><?xml version="1.0" encoding="utf-8"?>
<ds:datastoreItem xmlns:ds="http://schemas.openxmlformats.org/officeDocument/2006/customXml" ds:itemID="{18055256-EE3D-44D0-8F69-9D8A7C862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BB82C-0148-4F0A-AF48-3B4054B1D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1A7404-A37A-41FB-83AE-E2BE4EF60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3920</Words>
  <Characters>22896</Characters>
  <Application>Microsoft Office Word</Application>
  <DocSecurity>0</DocSecurity>
  <Lines>363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Health Records legislative instruments – Frequently Asked Questions</dc:title>
  <dc:subject>My Health Records</dc:subject>
  <dc:creator>Australian Government Department of Health, Disability and Ageing</dc:creator>
  <cp:keywords>My Health Records; Frequently Asked Questions</cp:keywords>
  <dc:description>_x000d_
</dc:description>
  <cp:lastModifiedBy>MASCHKE, Elvia</cp:lastModifiedBy>
  <cp:revision>6</cp:revision>
  <cp:lastPrinted>2026-03-31T04:00:00Z</cp:lastPrinted>
  <dcterms:created xsi:type="dcterms:W3CDTF">2026-03-31T21:58:00Z</dcterms:created>
  <dcterms:modified xsi:type="dcterms:W3CDTF">2026-03-31T22:03:00Z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0x0101004D1EDE108EFB41439E427CD446DC1455</vt:lpwstr>
  </property>
  <property fmtid="{D5CDD505-2E9C-101B-9397-08002B2CF9AE}" pid="3" name="ClassificationContentMarkingHeaderShapeIds">
    <vt:lpwstr>7a902aa,26b13eb8,2d4efb52</vt:lpwstr>
  </property>
  <property fmtid="{D5CDD505-2E9C-101B-9397-08002B2CF9AE}" pid="4" name="ClassificationContentMarkingHeaderFontProps">
    <vt:lpwstr>#ff0000,12,Aptos</vt:lpwstr>
  </property>
  <property fmtid="{D5CDD505-2E9C-101B-9397-08002B2CF9AE}" pid="5" name="ClassificationContentMarkingFooterShapeIds">
    <vt:lpwstr>1386651,6f163400,1fe8b5c5</vt:lpwstr>
  </property>
  <property fmtid="{D5CDD505-2E9C-101B-9397-08002B2CF9AE}" pid="6" name="ClassificationContentMarkingFooterFontProps">
    <vt:lpwstr>#ff0000,12,Aptos</vt:lpwstr>
  </property>
  <property fmtid="{D5CDD505-2E9C-101B-9397-08002B2CF9AE}" pid="7" name="MSIP_Label_7cd3e8b9-ffed-43a8-b7f4-cc2fa0382d36_Enabled">
    <vt:lpwstr>true</vt:lpwstr>
  </property>
  <property fmtid="{D5CDD505-2E9C-101B-9397-08002B2CF9AE}" pid="8" name="MSIP_Label_7cd3e8b9-ffed-43a8-b7f4-cc2fa0382d36_SetDate">
    <vt:lpwstr>2026-03-02T00:44:10Z</vt:lpwstr>
  </property>
  <property fmtid="{D5CDD505-2E9C-101B-9397-08002B2CF9AE}" pid="9" name="MSIP_Label_7cd3e8b9-ffed-43a8-b7f4-cc2fa0382d36_Method">
    <vt:lpwstr>Privileged</vt:lpwstr>
  </property>
  <property fmtid="{D5CDD505-2E9C-101B-9397-08002B2CF9AE}" pid="10" name="MSIP_Label_7cd3e8b9-ffed-43a8-b7f4-cc2fa0382d36_Name">
    <vt:lpwstr>O</vt:lpwstr>
  </property>
  <property fmtid="{D5CDD505-2E9C-101B-9397-08002B2CF9AE}" pid="11" name="MSIP_Label_7cd3e8b9-ffed-43a8-b7f4-cc2fa0382d36_SiteId">
    <vt:lpwstr>34a3929c-73cf-4954-abfe-147dc3517892</vt:lpwstr>
  </property>
  <property fmtid="{D5CDD505-2E9C-101B-9397-08002B2CF9AE}" pid="12" name="MSIP_Label_7cd3e8b9-ffed-43a8-b7f4-cc2fa0382d36_ActionId">
    <vt:lpwstr>16204a96-6cf1-44da-add3-484de08773e3</vt:lpwstr>
  </property>
  <property fmtid="{D5CDD505-2E9C-101B-9397-08002B2CF9AE}" pid="13" name="MSIP_Label_7cd3e8b9-ffed-43a8-b7f4-cc2fa0382d36_ContentBits">
    <vt:lpwstr>3</vt:lpwstr>
  </property>
  <property fmtid="{D5CDD505-2E9C-101B-9397-08002B2CF9AE}" pid="14" name="MSIP_Label_7cd3e8b9-ffed-43a8-b7f4-cc2fa0382d36_Tag">
    <vt:lpwstr>10, 0, 1, 2</vt:lpwstr>
  </property>
  <property fmtid="{D5CDD505-2E9C-101B-9397-08002B2CF9AE}" pid="15" name="MediaServiceImageTags">
    <vt:lpwstr/>
  </property>
</Properties>
</file>