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9F2938">
      <w:pPr>
        <w:pStyle w:val="Heading1"/>
      </w:pPr>
      <w:r w:rsidRPr="00B22F2F">
        <w:t>Learning Health System Strategic Advisory Committee</w:t>
      </w:r>
    </w:p>
    <w:p w14:paraId="18A80D9E" w14:textId="77777777" w:rsidR="008A26C9" w:rsidRPr="008376E2" w:rsidRDefault="008A26C9" w:rsidP="001A05E1">
      <w:pPr>
        <w:sectPr w:rsidR="008A26C9" w:rsidRPr="008376E2" w:rsidSect="008A26C9">
          <w:headerReference w:type="even" r:id="rId10"/>
          <w:footerReference w:type="even" r:id="rId11"/>
          <w:footerReference w:type="default" r:id="rId12"/>
          <w:headerReference w:type="first" r:id="rId13"/>
          <w:footerReference w:type="first" r:id="rId14"/>
          <w:pgSz w:w="11906" w:h="16838"/>
          <w:pgMar w:top="1701" w:right="1418" w:bottom="1418" w:left="1418" w:header="709" w:footer="709" w:gutter="0"/>
          <w:cols w:space="708"/>
          <w:titlePg/>
          <w:docGrid w:linePitch="360"/>
        </w:sectPr>
      </w:pPr>
    </w:p>
    <w:p w14:paraId="021F3142" w14:textId="1B118EE9" w:rsidR="008A26C9" w:rsidRPr="009F2938" w:rsidRDefault="008A26C9" w:rsidP="009F2938">
      <w:pPr>
        <w:pStyle w:val="Heading2"/>
      </w:pPr>
      <w:r>
        <w:t xml:space="preserve">Chair’s </w:t>
      </w:r>
      <w:r w:rsidR="00E23ABF">
        <w:t xml:space="preserve">Report </w:t>
      </w:r>
      <w:r w:rsidR="00E23ABF" w:rsidRPr="00B22F2F">
        <w:t>–</w:t>
      </w:r>
      <w:r w:rsidRPr="00B22F2F">
        <w:t xml:space="preserve"> </w:t>
      </w:r>
      <w:r w:rsidR="004F0A64">
        <w:t>10</w:t>
      </w:r>
      <w:r w:rsidRPr="00B22F2F">
        <w:t xml:space="preserve"> </w:t>
      </w:r>
      <w:r w:rsidR="004F0A64">
        <w:t>December</w:t>
      </w:r>
      <w:r w:rsidRPr="00B22F2F">
        <w:t xml:space="preserve"> 2025</w:t>
      </w:r>
    </w:p>
    <w:p w14:paraId="111E43EC" w14:textId="14878457" w:rsidR="00AA7424" w:rsidRDefault="00F13F89" w:rsidP="001A05E1">
      <w:r>
        <w:t>The Learning Health System Strategic Advisory Committee (‘the committee</w:t>
      </w:r>
      <w:r w:rsidR="0019674E">
        <w:t xml:space="preserve">’) came together for the second time </w:t>
      </w:r>
      <w:r w:rsidR="00531A47">
        <w:t>in</w:t>
      </w:r>
      <w:r w:rsidR="0078671B">
        <w:t xml:space="preserve"> Melbourne on 10</w:t>
      </w:r>
      <w:r w:rsidR="00DA4450" w:rsidRPr="0078671B">
        <w:rPr>
          <w:vertAlign w:val="superscript"/>
        </w:rPr>
        <w:t>th</w:t>
      </w:r>
      <w:r w:rsidR="00DA4450">
        <w:t xml:space="preserve"> December</w:t>
      </w:r>
      <w:r w:rsidR="00531A47">
        <w:t xml:space="preserve"> </w:t>
      </w:r>
      <w:r w:rsidR="0078671B">
        <w:t xml:space="preserve">2025. </w:t>
      </w:r>
      <w:r w:rsidR="007B34F1">
        <w:t xml:space="preserve">Following the </w:t>
      </w:r>
      <w:hyperlink r:id="rId15" w:history="1">
        <w:r w:rsidR="007B34F1" w:rsidRPr="00D20D91">
          <w:rPr>
            <w:rStyle w:val="Hyperlink"/>
          </w:rPr>
          <w:t>first meeting</w:t>
        </w:r>
      </w:hyperlink>
      <w:r w:rsidR="007B34F1">
        <w:t xml:space="preserve"> </w:t>
      </w:r>
      <w:r w:rsidR="00BD740C">
        <w:t>that</w:t>
      </w:r>
      <w:r w:rsidR="007B34F1">
        <w:t xml:space="preserve"> was held on </w:t>
      </w:r>
      <w:r w:rsidR="00BD740C">
        <w:t>21</w:t>
      </w:r>
      <w:r w:rsidR="00BD740C" w:rsidRPr="00BD740C">
        <w:rPr>
          <w:vertAlign w:val="superscript"/>
        </w:rPr>
        <w:t>st</w:t>
      </w:r>
      <w:r w:rsidR="00BD740C">
        <w:t xml:space="preserve"> August 2025 </w:t>
      </w:r>
      <w:r w:rsidR="00BA071D">
        <w:t>(</w:t>
      </w:r>
      <w:r w:rsidR="00D20D91">
        <w:t xml:space="preserve">see </w:t>
      </w:r>
      <w:hyperlink r:id="rId16" w:history="1">
        <w:r w:rsidR="00D20D91">
          <w:rPr>
            <w:rStyle w:val="Hyperlink"/>
          </w:rPr>
          <w:t>chair report</w:t>
        </w:r>
      </w:hyperlink>
      <w:r w:rsidR="00BA071D">
        <w:t xml:space="preserve">) </w:t>
      </w:r>
      <w:r w:rsidR="00BD740C">
        <w:t>which involved setting the scene</w:t>
      </w:r>
      <w:r w:rsidR="00792708">
        <w:t xml:space="preserve"> and understanding the committee’s role and</w:t>
      </w:r>
      <w:r w:rsidR="002617DF">
        <w:t xml:space="preserve"> </w:t>
      </w:r>
      <w:r w:rsidR="00792708">
        <w:t>purpose, the</w:t>
      </w:r>
      <w:r w:rsidR="002617DF">
        <w:t xml:space="preserve"> important of building public trust and professional confidence, how My Health Record data can bring together health data at a personal</w:t>
      </w:r>
      <w:r w:rsidR="001C444F">
        <w:t xml:space="preserve"> and a population level</w:t>
      </w:r>
      <w:r w:rsidR="001C644D">
        <w:t xml:space="preserve">, </w:t>
      </w:r>
      <w:r w:rsidR="004E59D8">
        <w:t>and the committee’s forward agenda</w:t>
      </w:r>
      <w:r w:rsidR="00AF5882">
        <w:t xml:space="preserve">. </w:t>
      </w:r>
    </w:p>
    <w:p w14:paraId="3CDA9647" w14:textId="5D4B005F" w:rsidR="00561D15" w:rsidRDefault="00561D15" w:rsidP="001A05E1">
      <w:r>
        <w:t>The second meeting</w:t>
      </w:r>
      <w:r w:rsidR="002353B1">
        <w:t xml:space="preserve"> was </w:t>
      </w:r>
      <w:r w:rsidR="00D533ED">
        <w:t xml:space="preserve">mainly focused on the </w:t>
      </w:r>
      <w:r w:rsidR="001736B7">
        <w:t xml:space="preserve">members discussing the </w:t>
      </w:r>
      <w:r w:rsidR="00DF4693">
        <w:t>importance of</w:t>
      </w:r>
      <w:r w:rsidR="002E491F">
        <w:t xml:space="preserve"> </w:t>
      </w:r>
      <w:r w:rsidR="00D533ED">
        <w:t>communicati</w:t>
      </w:r>
      <w:r w:rsidR="002E491F">
        <w:t>ng</w:t>
      </w:r>
      <w:r w:rsidR="008B3F5B">
        <w:t>, engag</w:t>
      </w:r>
      <w:r w:rsidR="002E491F">
        <w:t>ing</w:t>
      </w:r>
      <w:r w:rsidR="008B3F5B">
        <w:t xml:space="preserve"> and educating the public</w:t>
      </w:r>
      <w:r w:rsidR="002E491F">
        <w:t xml:space="preserve"> </w:t>
      </w:r>
      <w:r w:rsidR="00861414">
        <w:t>on the value of My Health Record data</w:t>
      </w:r>
      <w:r w:rsidR="00E37676">
        <w:t>. The committee see</w:t>
      </w:r>
      <w:r w:rsidR="00D734CD">
        <w:t xml:space="preserve">’s communicating </w:t>
      </w:r>
      <w:proofErr w:type="gramStart"/>
      <w:r w:rsidR="00D734CD">
        <w:t>in a way that is clear</w:t>
      </w:r>
      <w:proofErr w:type="gramEnd"/>
      <w:r w:rsidR="00D734CD">
        <w:t xml:space="preserve"> and accessible with the public </w:t>
      </w:r>
      <w:r w:rsidR="00AB2536">
        <w:t xml:space="preserve">a key priority </w:t>
      </w:r>
      <w:r w:rsidR="00616076">
        <w:t xml:space="preserve">in their work. </w:t>
      </w:r>
    </w:p>
    <w:p w14:paraId="7127B807" w14:textId="6ABB4102" w:rsidR="004F0A64" w:rsidRDefault="00AA7424" w:rsidP="009F2938">
      <w:pPr>
        <w:pStyle w:val="Heading2"/>
      </w:pPr>
      <w:r>
        <w:t xml:space="preserve">Update </w:t>
      </w:r>
      <w:r w:rsidR="00A87DF7">
        <w:t>on committee’s previous recommendations</w:t>
      </w:r>
    </w:p>
    <w:p w14:paraId="7275AAF5" w14:textId="259F8B07" w:rsidR="0052151B" w:rsidRDefault="001062FA" w:rsidP="0052151B">
      <w:r>
        <w:t>The</w:t>
      </w:r>
      <w:r w:rsidR="00A0623D">
        <w:t xml:space="preserve"> meeting opened with an </w:t>
      </w:r>
      <w:r w:rsidR="005A03CB">
        <w:t>acknowledgment of Country</w:t>
      </w:r>
      <w:r w:rsidR="006727A3">
        <w:t xml:space="preserve"> and move</w:t>
      </w:r>
      <w:r w:rsidR="00B25438">
        <w:t>d</w:t>
      </w:r>
      <w:r w:rsidR="006727A3">
        <w:t xml:space="preserve"> straight into </w:t>
      </w:r>
      <w:r w:rsidR="00DE67CF">
        <w:t>an update on the committee’s recommendations in the previous meeting. The</w:t>
      </w:r>
      <w:r>
        <w:t xml:space="preserve"> committee recommended </w:t>
      </w:r>
      <w:r w:rsidR="0055557D">
        <w:t>the appointment of</w:t>
      </w:r>
      <w:r w:rsidR="00F73877">
        <w:t xml:space="preserve"> an additional member with expertise in health care delivery</w:t>
      </w:r>
      <w:r w:rsidR="00E611F7">
        <w:t>.</w:t>
      </w:r>
      <w:r w:rsidR="00F73877">
        <w:t xml:space="preserve"> </w:t>
      </w:r>
      <w:r w:rsidR="00E611F7">
        <w:t>T</w:t>
      </w:r>
      <w:r w:rsidR="00F73877">
        <w:t xml:space="preserve">he </w:t>
      </w:r>
      <w:r w:rsidR="00E83435">
        <w:t xml:space="preserve">Department of Health, Disability and Ageing (the department) has </w:t>
      </w:r>
      <w:r w:rsidR="00BB207F">
        <w:t xml:space="preserve">approached potential candidates who were shortlisted by the </w:t>
      </w:r>
      <w:r w:rsidR="00B17D01">
        <w:t>d</w:t>
      </w:r>
      <w:r w:rsidR="00BB207F">
        <w:t xml:space="preserve">epartment and the </w:t>
      </w:r>
      <w:r w:rsidR="00B17D01">
        <w:t>Multicultural Health Advisory Group.</w:t>
      </w:r>
    </w:p>
    <w:p w14:paraId="5D06276F" w14:textId="71E034F3" w:rsidR="004B1C00" w:rsidRDefault="0073534D" w:rsidP="0052151B">
      <w:r>
        <w:t>The department sought advice from the Australian Digital Health Agency</w:t>
      </w:r>
      <w:r w:rsidR="00BE42E8">
        <w:t xml:space="preserve"> (the Agency)</w:t>
      </w:r>
      <w:r>
        <w:t xml:space="preserve"> </w:t>
      </w:r>
      <w:r w:rsidR="00227137">
        <w:t>to further explore user experience of connecting to My Health Record and options to improve ease of access</w:t>
      </w:r>
      <w:r w:rsidR="001F1205">
        <w:t xml:space="preserve"> that members raised</w:t>
      </w:r>
      <w:r w:rsidR="00BE42E8">
        <w:t xml:space="preserve">. The department and </w:t>
      </w:r>
      <w:r w:rsidR="00C470E8">
        <w:t>the Agency are now in contact with Services Australia.</w:t>
      </w:r>
    </w:p>
    <w:p w14:paraId="5890D1E6" w14:textId="48AD7B14" w:rsidR="002B0EF2" w:rsidRDefault="00293E2F" w:rsidP="0052151B">
      <w:r>
        <w:t>Based on the recommendations, t</w:t>
      </w:r>
      <w:r w:rsidR="003A0334">
        <w:t xml:space="preserve">he department is conducting an environmental scan of </w:t>
      </w:r>
      <w:r w:rsidR="00232D7D">
        <w:t>publicly</w:t>
      </w:r>
      <w:r w:rsidR="003A0334">
        <w:t xml:space="preserve"> available documents and will engage the </w:t>
      </w:r>
      <w:r w:rsidR="00232D7D">
        <w:t xml:space="preserve">Australian Institute of Health and Welfare and Health Data Collaboration </w:t>
      </w:r>
      <w:r w:rsidR="00AE34F8">
        <w:t>to help produce a map of health data available in the Australian context highlighting what is unique to My Health</w:t>
      </w:r>
      <w:r w:rsidR="00DF3B9C">
        <w:t xml:space="preserve"> Record</w:t>
      </w:r>
      <w:r w:rsidR="00113E32">
        <w:t>.</w:t>
      </w:r>
    </w:p>
    <w:p w14:paraId="3741F68C" w14:textId="39183EC1" w:rsidR="00B17D01" w:rsidRDefault="004B1C00" w:rsidP="009F2938">
      <w:r>
        <w:t>Discussions were held</w:t>
      </w:r>
      <w:r w:rsidR="008A64CE">
        <w:t xml:space="preserve"> in the meeting</w:t>
      </w:r>
      <w:r>
        <w:t xml:space="preserve"> around the development </w:t>
      </w:r>
      <w:r w:rsidR="008A64CE">
        <w:t>of simple fact</w:t>
      </w:r>
      <w:r w:rsidR="00B80A82">
        <w:t xml:space="preserve">sheets or summaries about the potential benefit and risks of using My Health Record system data for research and public health purposes and more detail </w:t>
      </w:r>
      <w:r w:rsidR="000B5DAF">
        <w:t>will be provided later in the report.</w:t>
      </w:r>
      <w:r w:rsidR="00272BFB">
        <w:t xml:space="preserve"> The committee </w:t>
      </w:r>
      <w:r w:rsidR="0097536E">
        <w:t xml:space="preserve">also </w:t>
      </w:r>
      <w:r w:rsidR="00272BFB">
        <w:t>recommended the development of a frame</w:t>
      </w:r>
      <w:r w:rsidR="00B337A4">
        <w:t xml:space="preserve">work to guide a consistent approach to develop use cases to demonstrate the value of My Health Record system data. An update on </w:t>
      </w:r>
      <w:r w:rsidR="00A27978">
        <w:t>both</w:t>
      </w:r>
      <w:r w:rsidR="00B337A4">
        <w:t xml:space="preserve"> recommendations will be provided later in the report.</w:t>
      </w:r>
    </w:p>
    <w:p w14:paraId="0DF4867A" w14:textId="18930A7A" w:rsidR="00A87DF7" w:rsidRPr="009F2938" w:rsidRDefault="009D0A53" w:rsidP="009F2938">
      <w:pPr>
        <w:pStyle w:val="Heading2"/>
      </w:pPr>
      <w:r w:rsidRPr="000C225B">
        <w:lastRenderedPageBreak/>
        <w:t>Describing success</w:t>
      </w:r>
      <w:r w:rsidR="00145B33">
        <w:t xml:space="preserve"> and demonstrating value</w:t>
      </w:r>
    </w:p>
    <w:p w14:paraId="001B6D7B" w14:textId="2DECB847" w:rsidR="00554C3F" w:rsidRDefault="00173746" w:rsidP="00173746">
      <w:r>
        <w:t>In the previous me</w:t>
      </w:r>
      <w:r w:rsidR="00545ACC">
        <w:t xml:space="preserve">eting, members were asked to complete an activity to describe what </w:t>
      </w:r>
      <w:r w:rsidR="001C55F4">
        <w:t>success looks like for the committee</w:t>
      </w:r>
      <w:r w:rsidR="00A43B04">
        <w:t xml:space="preserve"> and asked to complete an out-of-session online surv</w:t>
      </w:r>
      <w:r w:rsidR="00E82F20">
        <w:t>ey</w:t>
      </w:r>
      <w:r w:rsidR="00B20C32">
        <w:t xml:space="preserve"> on terminology</w:t>
      </w:r>
      <w:r w:rsidR="00CA72D4">
        <w:t>.</w:t>
      </w:r>
    </w:p>
    <w:p w14:paraId="2EE1DB20" w14:textId="6D6637E2" w:rsidR="00FB6333" w:rsidRDefault="0060355C" w:rsidP="00173746">
      <w:r w:rsidRPr="0054571B">
        <w:t>An emphasis was placed on demonstrating the value of the committee throughout the meeting, including the importance of practical examples and testimonials on use of data for research and public health purposes.</w:t>
      </w:r>
    </w:p>
    <w:p w14:paraId="25F3F933" w14:textId="057ACCDF" w:rsidR="003766A0" w:rsidRPr="005E3C8A" w:rsidRDefault="00405403" w:rsidP="005E3C8A">
      <w:r>
        <w:t xml:space="preserve">The committee was able to </w:t>
      </w:r>
      <w:r w:rsidR="00F6454D">
        <w:t>make progress in the discussion</w:t>
      </w:r>
      <w:r w:rsidR="000E4F2F">
        <w:t xml:space="preserve"> of agreeing on key terms that would be used when talking about </w:t>
      </w:r>
      <w:r w:rsidR="00ED36F6">
        <w:t xml:space="preserve">the Program. Ensuring there are clear definitions </w:t>
      </w:r>
      <w:r w:rsidR="000C0881">
        <w:t xml:space="preserve">used will not only help convey communication </w:t>
      </w:r>
      <w:r w:rsidR="00E42DB6">
        <w:t xml:space="preserve">between members but also help the public better navigate </w:t>
      </w:r>
      <w:r w:rsidR="00251B68">
        <w:t>and understand what we are trying to accomplish with My Health Record data.</w:t>
      </w:r>
    </w:p>
    <w:p w14:paraId="045D6B80" w14:textId="56AF80FB" w:rsidR="00A87DF7" w:rsidRPr="009F2938" w:rsidRDefault="005E30B4" w:rsidP="009F2938">
      <w:pPr>
        <w:pStyle w:val="Heading2"/>
      </w:pPr>
      <w:r w:rsidRPr="000C225B">
        <w:t>Case study framework?</w:t>
      </w:r>
    </w:p>
    <w:p w14:paraId="21040FD1" w14:textId="0C3CA142" w:rsidR="00AF417A" w:rsidRDefault="00011016" w:rsidP="00011016">
      <w:r>
        <w:t xml:space="preserve">At its first meeting, the committee recommended designing a framework to underpin the development of </w:t>
      </w:r>
      <w:r w:rsidR="009762AA">
        <w:t>use cases</w:t>
      </w:r>
      <w:r>
        <w:t xml:space="preserve">, which could be used to </w:t>
      </w:r>
      <w:r w:rsidRPr="00131580">
        <w:t>demonstrate the value of </w:t>
      </w:r>
      <w:r>
        <w:br/>
      </w:r>
      <w:r w:rsidRPr="00AD2054">
        <w:t>My Health Record data</w:t>
      </w:r>
      <w:r w:rsidRPr="00131580">
        <w:t> for research and public health purposes.</w:t>
      </w:r>
      <w:r>
        <w:t xml:space="preserve"> </w:t>
      </w:r>
      <w:r w:rsidR="001A1199" w:rsidRPr="001F55DF">
        <w:t xml:space="preserve">The development of the framework will help </w:t>
      </w:r>
      <w:r w:rsidR="00553E21" w:rsidRPr="001F55DF">
        <w:t>us identify</w:t>
      </w:r>
      <w:r w:rsidR="00CC37A3" w:rsidRPr="001F55DF">
        <w:t xml:space="preserve"> what type of data we would need to extract from My Health Record as well as</w:t>
      </w:r>
      <w:r w:rsidR="0014021C" w:rsidRPr="001F55DF">
        <w:t xml:space="preserve"> </w:t>
      </w:r>
      <w:r w:rsidR="009423EB" w:rsidRPr="001F55DF">
        <w:t>emphasise the value and indicate how to enable groups such as consumers reps or researchers to see benefit, ensuring it is both</w:t>
      </w:r>
      <w:r w:rsidR="00CC219E" w:rsidRPr="001F55DF">
        <w:t xml:space="preserve"> useful and would better serve them</w:t>
      </w:r>
      <w:r w:rsidR="00CC219E">
        <w:t xml:space="preserve">. </w:t>
      </w:r>
    </w:p>
    <w:p w14:paraId="2C99E913" w14:textId="77777777" w:rsidR="007C7EC0" w:rsidRDefault="00CA5BC6" w:rsidP="00011016">
      <w:r>
        <w:t>T</w:t>
      </w:r>
      <w:r w:rsidR="00AB5667">
        <w:t>he unique attributes</w:t>
      </w:r>
      <w:r w:rsidR="00E47E6E">
        <w:t>/benefits</w:t>
      </w:r>
      <w:r w:rsidR="00AB5667">
        <w:t xml:space="preserve"> of My Health Record system data </w:t>
      </w:r>
      <w:r>
        <w:t>should be highlighted in selected use cases</w:t>
      </w:r>
      <w:r w:rsidR="00AB5667">
        <w:t xml:space="preserve">. </w:t>
      </w:r>
      <w:r w:rsidR="00E47E6E">
        <w:t xml:space="preserve">The framework identifies </w:t>
      </w:r>
      <w:r w:rsidR="000150FF">
        <w:t xml:space="preserve">benefits and criteria that </w:t>
      </w:r>
      <w:r w:rsidR="007C7EC0">
        <w:t xml:space="preserve">help identify the best use cases to demonstrate the value of My Health Record data. Below are some of </w:t>
      </w:r>
      <w:proofErr w:type="spellStart"/>
      <w:r w:rsidR="007C7EC0">
        <w:t>they</w:t>
      </w:r>
      <w:proofErr w:type="spellEnd"/>
      <w:r w:rsidR="007C7EC0">
        <w:t xml:space="preserve"> key benefits and criteria highlighted in the framework:</w:t>
      </w:r>
    </w:p>
    <w:p w14:paraId="444449DF" w14:textId="4C4356C8" w:rsidR="00011016" w:rsidRPr="009F2938" w:rsidRDefault="00B7507C" w:rsidP="009F2938">
      <w:pPr>
        <w:pStyle w:val="ListBullet"/>
        <w:jc w:val="left"/>
      </w:pPr>
      <w:r>
        <w:t>I</w:t>
      </w:r>
      <w:r w:rsidRPr="009F2938">
        <w:t>mprove current healthcare through better outcomes, reduced harms, enhanced surveillance, enhanced healthcare experiences</w:t>
      </w:r>
    </w:p>
    <w:p w14:paraId="168CE5EE" w14:textId="7308D028" w:rsidR="00B7507C" w:rsidRPr="009F2938" w:rsidRDefault="00B7507C" w:rsidP="009F2938">
      <w:pPr>
        <w:pStyle w:val="ListBullet"/>
      </w:pPr>
      <w:r w:rsidRPr="009F2938">
        <w:t>Make care fairer</w:t>
      </w:r>
    </w:p>
    <w:p w14:paraId="45026245" w14:textId="7F7578C9" w:rsidR="00B7507C" w:rsidRPr="009F2938" w:rsidRDefault="008654F1" w:rsidP="009F2938">
      <w:pPr>
        <w:pStyle w:val="ListBullet"/>
      </w:pPr>
      <w:r w:rsidRPr="009F2938">
        <w:t>Demonstrate evidence can improve outcomes</w:t>
      </w:r>
    </w:p>
    <w:p w14:paraId="33D1072E" w14:textId="572DA073" w:rsidR="008654F1" w:rsidRPr="009F2938" w:rsidRDefault="008654F1" w:rsidP="009F2938">
      <w:pPr>
        <w:pStyle w:val="ListBullet"/>
      </w:pPr>
      <w:r w:rsidRPr="009F2938">
        <w:t>Develop new forms of care</w:t>
      </w:r>
    </w:p>
    <w:p w14:paraId="6E6D7CB5" w14:textId="1ACF499C" w:rsidR="008654F1" w:rsidRPr="009F2938" w:rsidRDefault="008654F1" w:rsidP="009F2938">
      <w:pPr>
        <w:pStyle w:val="ListBullet"/>
      </w:pPr>
      <w:r w:rsidRPr="009F2938">
        <w:t>Improve healthcare administration</w:t>
      </w:r>
    </w:p>
    <w:p w14:paraId="13FCB690" w14:textId="6CE87739" w:rsidR="008654F1" w:rsidRPr="009F2938" w:rsidRDefault="008654F1" w:rsidP="009F2938">
      <w:pPr>
        <w:pStyle w:val="ListBullet"/>
      </w:pPr>
      <w:r w:rsidRPr="009F2938">
        <w:t>Benefits for</w:t>
      </w:r>
      <w:r w:rsidR="00B12DA7" w:rsidRPr="009F2938">
        <w:t xml:space="preserve"> public health</w:t>
      </w:r>
    </w:p>
    <w:p w14:paraId="50D2CDF4" w14:textId="0975A3B9" w:rsidR="002F74E0" w:rsidRPr="009F2938" w:rsidRDefault="00B12DA7" w:rsidP="009F2938">
      <w:pPr>
        <w:pStyle w:val="ListBullet"/>
        <w:jc w:val="left"/>
      </w:pPr>
      <w:r w:rsidRPr="009F2938">
        <w:t>Recognised and wanted by academic, government, peak bodies</w:t>
      </w:r>
      <w:r w:rsidR="00621DAC" w:rsidRPr="009F2938">
        <w:t xml:space="preserve"> communities or </w:t>
      </w:r>
      <w:r w:rsidR="001F3B96" w:rsidRPr="009F2938">
        <w:t>patients’</w:t>
      </w:r>
      <w:r w:rsidR="00621DAC" w:rsidRPr="009F2938">
        <w:t xml:space="preserve"> groups</w:t>
      </w:r>
    </w:p>
    <w:p w14:paraId="29A91A02" w14:textId="07BF1C80" w:rsidR="005E30B4" w:rsidRDefault="005E30B4" w:rsidP="009F2938">
      <w:pPr>
        <w:pStyle w:val="Heading2"/>
      </w:pPr>
      <w:r w:rsidRPr="000C225B">
        <w:t>Lighthouse and cautionary tales</w:t>
      </w:r>
      <w:r w:rsidR="00892AF1">
        <w:t xml:space="preserve"> + risk activity</w:t>
      </w:r>
    </w:p>
    <w:p w14:paraId="3A99AFB0" w14:textId="53122C8D" w:rsidR="00374932" w:rsidRDefault="00F41EF3" w:rsidP="00435E46">
      <w:r>
        <w:t>The previous committee meeting highlighted that the</w:t>
      </w:r>
      <w:r w:rsidR="000B61BC">
        <w:t xml:space="preserve">re is a need to ensure national proposals reflect </w:t>
      </w:r>
      <w:r w:rsidR="00AE4134">
        <w:t>the world’s most effective learning health systems</w:t>
      </w:r>
      <w:r w:rsidR="00435E46">
        <w:t>. We must examine how they compare internationally</w:t>
      </w:r>
      <w:r w:rsidR="00435E46" w:rsidRPr="00435E46">
        <w:rPr>
          <w:rFonts w:ascii="Segoe UI" w:hAnsi="Segoe UI" w:cs="Segoe UI"/>
          <w:sz w:val="21"/>
          <w:szCs w:val="21"/>
          <w:lang w:eastAsia="en-AU"/>
        </w:rPr>
        <w:t xml:space="preserve"> </w:t>
      </w:r>
      <w:r w:rsidR="00E62FA2">
        <w:t>an</w:t>
      </w:r>
      <w:r w:rsidR="00664A0D">
        <w:t xml:space="preserve">d </w:t>
      </w:r>
      <w:r w:rsidR="00801FF4">
        <w:t>learn</w:t>
      </w:r>
      <w:r w:rsidR="00664A0D">
        <w:t xml:space="preserve"> lessons from the </w:t>
      </w:r>
      <w:r w:rsidR="00374932">
        <w:t xml:space="preserve">‘cautionary tales’ while looking to the ‘lighthouses’ that shine as exemplars of excellence and best practice. </w:t>
      </w:r>
      <w:r w:rsidR="001A0DF1">
        <w:t xml:space="preserve">By examining both the successes and </w:t>
      </w:r>
      <w:r w:rsidR="00F66CBC">
        <w:t>faults</w:t>
      </w:r>
      <w:r w:rsidR="001A0DF1">
        <w:t xml:space="preserve"> of </w:t>
      </w:r>
      <w:r w:rsidR="00F66CBC">
        <w:t>international examples, Australian policymakers will be better equipped to avoid known drawbacks and protect public trust.</w:t>
      </w:r>
    </w:p>
    <w:p w14:paraId="0C0989D4" w14:textId="1D05F6BA" w:rsidR="007C73AD" w:rsidRDefault="00E130DC" w:rsidP="00435E46">
      <w:r>
        <w:t xml:space="preserve">The committee </w:t>
      </w:r>
      <w:r w:rsidR="007F1C77">
        <w:t xml:space="preserve">identified the following things as core </w:t>
      </w:r>
      <w:r w:rsidR="007C73AD">
        <w:t>aspects highlighted from the ‘lighthouses’ and ‘</w:t>
      </w:r>
      <w:r w:rsidR="00B071C9">
        <w:t>cautionary tales’ that</w:t>
      </w:r>
      <w:r w:rsidR="003A526E">
        <w:t xml:space="preserve"> we need to </w:t>
      </w:r>
      <w:r w:rsidR="007C73AD">
        <w:t xml:space="preserve">set out to do to </w:t>
      </w:r>
      <w:r w:rsidR="00B071C9">
        <w:t>accomplish</w:t>
      </w:r>
      <w:r w:rsidR="007C73AD">
        <w:t xml:space="preserve"> </w:t>
      </w:r>
      <w:r w:rsidR="003A526E">
        <w:t>success within the program</w:t>
      </w:r>
      <w:r w:rsidR="007C73AD">
        <w:t>:</w:t>
      </w:r>
    </w:p>
    <w:p w14:paraId="452336A3" w14:textId="64F94043" w:rsidR="00511826" w:rsidRDefault="00EA4C69" w:rsidP="009F2938">
      <w:pPr>
        <w:pStyle w:val="ListBullet"/>
      </w:pPr>
      <w:r>
        <w:t xml:space="preserve">Engaging with the public and building social license crucial for success, </w:t>
      </w:r>
      <w:r w:rsidR="00DD5191">
        <w:t>as well as educating the public as to the benefits of data shar</w:t>
      </w:r>
      <w:r w:rsidR="003E3CA4">
        <w:t>ing was seen as essential in building trust.</w:t>
      </w:r>
    </w:p>
    <w:p w14:paraId="3DC1134B" w14:textId="1888AC39" w:rsidR="00B071C9" w:rsidRDefault="005508EE" w:rsidP="009F2938">
      <w:pPr>
        <w:pStyle w:val="ListBullet"/>
      </w:pPr>
      <w:r>
        <w:t>Develop</w:t>
      </w:r>
      <w:r w:rsidR="00AF009F">
        <w:t>ment of</w:t>
      </w:r>
      <w:r>
        <w:t xml:space="preserve"> clear and effective frameworks</w:t>
      </w:r>
      <w:r w:rsidR="00547E82">
        <w:t xml:space="preserve"> for data access</w:t>
      </w:r>
      <w:r>
        <w:t xml:space="preserve">, consent processes and data registries which can locate, identify then </w:t>
      </w:r>
      <w:r w:rsidR="00547E82">
        <w:t>facilitate</w:t>
      </w:r>
      <w:r>
        <w:t xml:space="preserve"> secondary access to the data</w:t>
      </w:r>
      <w:r w:rsidR="00547E82">
        <w:t xml:space="preserve"> (organisations that would do this wouldn’t own the data)</w:t>
      </w:r>
    </w:p>
    <w:p w14:paraId="6CB010B1" w14:textId="474AB8B2" w:rsidR="001B0985" w:rsidRDefault="0025331F" w:rsidP="009F2938">
      <w:pPr>
        <w:pStyle w:val="ListBullet"/>
      </w:pPr>
      <w:r>
        <w:t>C</w:t>
      </w:r>
      <w:r w:rsidR="001B0985">
        <w:t>reat</w:t>
      </w:r>
      <w:r>
        <w:t xml:space="preserve">ion of data systems that have robust de-identification techniques, </w:t>
      </w:r>
      <w:proofErr w:type="gramStart"/>
      <w:r>
        <w:t>users</w:t>
      </w:r>
      <w:proofErr w:type="gramEnd"/>
      <w:r>
        <w:t xml:space="preserve"> controls and publicly </w:t>
      </w:r>
      <w:r w:rsidR="00D84BC7">
        <w:t>available data use agreements that all promote strong data security</w:t>
      </w:r>
      <w:r w:rsidR="00684F9F">
        <w:t>.</w:t>
      </w:r>
      <w:r>
        <w:t xml:space="preserve">  </w:t>
      </w:r>
    </w:p>
    <w:p w14:paraId="2B8BCEBA" w14:textId="437E9F0F" w:rsidR="005E30B4" w:rsidRPr="000C225B" w:rsidRDefault="001B3F02" w:rsidP="009F2938">
      <w:pPr>
        <w:pStyle w:val="Heading2"/>
      </w:pPr>
      <w:r w:rsidRPr="000C225B">
        <w:t xml:space="preserve">Roadmap overview + communication and </w:t>
      </w:r>
      <w:r w:rsidR="00386235" w:rsidRPr="000C225B">
        <w:t>engagement</w:t>
      </w:r>
    </w:p>
    <w:p w14:paraId="791F83B5" w14:textId="673CCA07" w:rsidR="00402238" w:rsidRDefault="00074C1A">
      <w:pPr>
        <w:spacing w:after="160" w:line="278" w:lineRule="auto"/>
      </w:pPr>
      <w:r>
        <w:t>The committee was provided an opportunity to</w:t>
      </w:r>
      <w:r w:rsidR="00A44AA1">
        <w:t xml:space="preserve"> have their first look and review of </w:t>
      </w:r>
      <w:r w:rsidR="00A44AA1" w:rsidRPr="00386235">
        <w:rPr>
          <w:i/>
          <w:iCs/>
        </w:rPr>
        <w:t xml:space="preserve">the </w:t>
      </w:r>
      <w:proofErr w:type="gramStart"/>
      <w:r w:rsidR="00A44AA1" w:rsidRPr="00386235">
        <w:rPr>
          <w:i/>
          <w:iCs/>
        </w:rPr>
        <w:t>Roadmap</w:t>
      </w:r>
      <w:proofErr w:type="gramEnd"/>
      <w:r w:rsidR="00376596" w:rsidRPr="00386235">
        <w:rPr>
          <w:i/>
          <w:iCs/>
        </w:rPr>
        <w:t xml:space="preserve"> to a learning health system: Using health data to inform research and public health</w:t>
      </w:r>
      <w:r w:rsidR="001D6368">
        <w:t xml:space="preserve"> (the </w:t>
      </w:r>
      <w:proofErr w:type="gramStart"/>
      <w:r w:rsidR="001D6368">
        <w:t>Roadmap</w:t>
      </w:r>
      <w:proofErr w:type="gramEnd"/>
      <w:r w:rsidR="001D6368">
        <w:t>)</w:t>
      </w:r>
      <w:r w:rsidR="00DA58DB">
        <w:t xml:space="preserve">. </w:t>
      </w:r>
      <w:r w:rsidR="0011769E">
        <w:t xml:space="preserve">The </w:t>
      </w:r>
      <w:proofErr w:type="gramStart"/>
      <w:r w:rsidR="0011769E">
        <w:t>Roadmap</w:t>
      </w:r>
      <w:proofErr w:type="gramEnd"/>
      <w:r w:rsidR="00E50B88">
        <w:t xml:space="preserve"> sets out the guiding principles for using person-</w:t>
      </w:r>
      <w:r w:rsidR="00816492">
        <w:t>centred</w:t>
      </w:r>
      <w:r w:rsidR="00E50B88">
        <w:t xml:space="preserve"> data for national research and public health purposes. It describes:</w:t>
      </w:r>
    </w:p>
    <w:p w14:paraId="045E4E96" w14:textId="4D88685A" w:rsidR="00402238" w:rsidRDefault="00402238" w:rsidP="009F2938">
      <w:pPr>
        <w:pStyle w:val="ListBullet"/>
      </w:pPr>
      <w:r>
        <w:t>The benefits of using health data for research and public health policy</w:t>
      </w:r>
    </w:p>
    <w:p w14:paraId="09F93834" w14:textId="1E27AE51" w:rsidR="00402238" w:rsidRDefault="00402238" w:rsidP="009F2938">
      <w:pPr>
        <w:pStyle w:val="ListBullet"/>
      </w:pPr>
      <w:r>
        <w:t xml:space="preserve">How we will listen to the views of consumers and the community to design the </w:t>
      </w:r>
      <w:r w:rsidR="0022622F">
        <w:t>Research and Public Health Use of Health Data Program</w:t>
      </w:r>
    </w:p>
    <w:p w14:paraId="71CCBB17" w14:textId="222EEF1E" w:rsidR="0022622F" w:rsidRDefault="0022622F" w:rsidP="009F2938">
      <w:pPr>
        <w:pStyle w:val="ListBullet"/>
      </w:pPr>
      <w:r>
        <w:t xml:space="preserve">How and when researchers and policymakers could use healthcare data. </w:t>
      </w:r>
    </w:p>
    <w:p w14:paraId="56E4FF53" w14:textId="0531D087" w:rsidR="00F642A3" w:rsidRDefault="00D8451C" w:rsidP="00F642A3">
      <w:pPr>
        <w:spacing w:after="160" w:line="278" w:lineRule="auto"/>
      </w:pPr>
      <w:r>
        <w:t xml:space="preserve">The </w:t>
      </w:r>
      <w:proofErr w:type="gramStart"/>
      <w:r>
        <w:t>Roadmap</w:t>
      </w:r>
      <w:proofErr w:type="gramEnd"/>
      <w:r>
        <w:t xml:space="preserve"> includes an overview and 4 development stream planes, which step out the key areas of development and stage approach to implementation. The 4 development streams are</w:t>
      </w:r>
      <w:r w:rsidR="00860161">
        <w:t>:</w:t>
      </w:r>
    </w:p>
    <w:p w14:paraId="61ECCA71" w14:textId="4417C457" w:rsidR="00860161" w:rsidRDefault="00FA4DDD" w:rsidP="009F2938">
      <w:pPr>
        <w:pStyle w:val="ListBullet"/>
      </w:pPr>
      <w:r>
        <w:t>Communications and engagement</w:t>
      </w:r>
    </w:p>
    <w:p w14:paraId="1B0A9163" w14:textId="7D57815B" w:rsidR="00FA4DDD" w:rsidRDefault="00FA4DDD" w:rsidP="009F2938">
      <w:pPr>
        <w:pStyle w:val="ListBullet"/>
      </w:pPr>
      <w:r>
        <w:t>Governance</w:t>
      </w:r>
    </w:p>
    <w:p w14:paraId="2ABC3DF4" w14:textId="0C89A2AF" w:rsidR="00FA4DDD" w:rsidRDefault="00FA4DDD" w:rsidP="009F2938">
      <w:pPr>
        <w:pStyle w:val="ListBullet"/>
      </w:pPr>
      <w:r>
        <w:t>Data suitability and quality</w:t>
      </w:r>
    </w:p>
    <w:p w14:paraId="14F38DE7" w14:textId="361925B4" w:rsidR="00FA4DDD" w:rsidRDefault="00FA4DDD" w:rsidP="009F2938">
      <w:pPr>
        <w:pStyle w:val="ListBullet"/>
      </w:pPr>
      <w:r>
        <w:t>Infrastructure</w:t>
      </w:r>
    </w:p>
    <w:p w14:paraId="06674330" w14:textId="4B25A8DB" w:rsidR="00E858D6" w:rsidRDefault="00E858D6" w:rsidP="00E858D6">
      <w:pPr>
        <w:spacing w:after="160" w:line="278" w:lineRule="auto"/>
      </w:pPr>
      <w:r>
        <w:t xml:space="preserve">The committee </w:t>
      </w:r>
      <w:r w:rsidR="009F3216">
        <w:t>were presented with a draft version of the Overview and Communications and engagement documents</w:t>
      </w:r>
      <w:r w:rsidR="00EA15FB">
        <w:t>. Members discussed what engagement should look like and several points and suggestions were made</w:t>
      </w:r>
      <w:r w:rsidR="00D21AF7">
        <w:t xml:space="preserve">. The committee firmly believes that communications need to be accessible to all consumers, and consider how to overcome barriers such as </w:t>
      </w:r>
      <w:r w:rsidR="002F1F1D">
        <w:t xml:space="preserve">socioeconomic status, </w:t>
      </w:r>
      <w:r w:rsidR="003E18BF">
        <w:t>diverse</w:t>
      </w:r>
      <w:r w:rsidR="002F1F1D">
        <w:t xml:space="preserve"> languages, and people with lower digital literacy or access to technology. </w:t>
      </w:r>
      <w:r w:rsidR="00953F88">
        <w:t>A multifaceted</w:t>
      </w:r>
      <w:r w:rsidR="002F1F1D">
        <w:t xml:space="preserve"> </w:t>
      </w:r>
      <w:r w:rsidR="00953F88">
        <w:t xml:space="preserve">approach </w:t>
      </w:r>
      <w:r w:rsidR="00047C6A">
        <w:t xml:space="preserve">to communication should be taken where there is a broad consultation process as well as target consultations with key groups. </w:t>
      </w:r>
      <w:r w:rsidR="0073337F">
        <w:t>Public trust and social licence are cru</w:t>
      </w:r>
      <w:r w:rsidR="005B6508">
        <w:t xml:space="preserve">cial for </w:t>
      </w:r>
      <w:r w:rsidR="00094CD1">
        <w:t>success,</w:t>
      </w:r>
      <w:r w:rsidR="005B6508">
        <w:t xml:space="preserve"> and it is through comprehensive engagement and </w:t>
      </w:r>
      <w:r w:rsidR="00881284">
        <w:t xml:space="preserve">effective communication that the public can </w:t>
      </w:r>
      <w:r w:rsidR="00957614">
        <w:t>get a better understanding of</w:t>
      </w:r>
      <w:r w:rsidR="00645282">
        <w:t xml:space="preserve"> digital health reform. </w:t>
      </w:r>
    </w:p>
    <w:p w14:paraId="52DB2C2A" w14:textId="11A2A233" w:rsidR="003856FB" w:rsidRPr="003856FB" w:rsidRDefault="003856FB" w:rsidP="003856FB">
      <w:pPr>
        <w:pStyle w:val="Heading2"/>
        <w:rPr>
          <w:sz w:val="28"/>
          <w:szCs w:val="28"/>
        </w:rPr>
      </w:pPr>
      <w:r>
        <w:rPr>
          <w:sz w:val="28"/>
          <w:szCs w:val="28"/>
        </w:rPr>
        <w:t>Looking forward</w:t>
      </w:r>
    </w:p>
    <w:p w14:paraId="7F9A497F" w14:textId="764964B1" w:rsidR="00375E5F" w:rsidRDefault="00371440" w:rsidP="00CB3224">
      <w:pPr>
        <w:spacing w:after="160" w:line="278" w:lineRule="auto"/>
      </w:pPr>
      <w:r>
        <w:t>The committee is committee to ongoing engagement with a diverse range of stakeholder groups as the program continues to develop. This includes actively seeking conversations with consumers, re</w:t>
      </w:r>
      <w:r w:rsidR="00FE1334">
        <w:t xml:space="preserve">searchers, and government partners to ensure the program delivers maximum benefit. A </w:t>
      </w:r>
      <w:r w:rsidR="00951D66">
        <w:t xml:space="preserve">key part of this is striking the right balance between strong, rigorous protections around the sue of health data and ensuring that the data remains practical and accessible enough for researchers to meaningfully use. </w:t>
      </w:r>
    </w:p>
    <w:p w14:paraId="50C4D4EF" w14:textId="77777777" w:rsidR="00777051" w:rsidRDefault="00334BB8" w:rsidP="00CB3224">
      <w:pPr>
        <w:spacing w:after="160" w:line="278" w:lineRule="auto"/>
      </w:pPr>
      <w:r>
        <w:t>The data must be used appropriately and responsibly to inform research and public health outcomes, while avoi</w:t>
      </w:r>
      <w:r w:rsidR="001F717F">
        <w:t>ding processes that are so restrictive or</w:t>
      </w:r>
      <w:r w:rsidR="00777051">
        <w:t xml:space="preserve"> complex that they prevent potential benefits from being realised.</w:t>
      </w:r>
    </w:p>
    <w:p w14:paraId="3E5F5C60" w14:textId="73958562" w:rsidR="00F91ABA" w:rsidRDefault="00777051" w:rsidP="00E858D6">
      <w:pPr>
        <w:spacing w:after="160" w:line="278" w:lineRule="auto"/>
      </w:pPr>
      <w:r>
        <w:t>We see this stage of work as an important opportunity to refine and align our communication approach. This includes en</w:t>
      </w:r>
      <w:r w:rsidR="000116D3">
        <w:t>suring our language is clear, accurate and consistent, and that it helps build confidence</w:t>
      </w:r>
      <w:r w:rsidR="00455060">
        <w:t xml:space="preserve"> in how the program operates. We intent to continue inviting regular input from a range of groups, using their feedback to guide how we explain the program, its safeguards and its benefits. By </w:t>
      </w:r>
      <w:r w:rsidR="006103B3">
        <w:t>engaging early and often with key groups, we can shape a program that is trusted, transparent and genuinely useful.</w:t>
      </w:r>
    </w:p>
    <w:p w14:paraId="3B49844A" w14:textId="54E17A96" w:rsidR="009B690B" w:rsidRPr="009F2938" w:rsidRDefault="009B690B" w:rsidP="009F2938">
      <w:pPr>
        <w:pStyle w:val="Heading2"/>
      </w:pPr>
      <w:r w:rsidRPr="42D896CF">
        <w:t>Looking ahead to the next meeting</w:t>
      </w:r>
      <w:r w:rsidR="005E3C8A" w:rsidRPr="42D896CF">
        <w:t>?</w:t>
      </w:r>
    </w:p>
    <w:p w14:paraId="00199ACF" w14:textId="73C30770" w:rsidR="7694855A" w:rsidRPr="009F2938" w:rsidRDefault="7694855A" w:rsidP="009F2938">
      <w:pPr>
        <w:pStyle w:val="Heading3"/>
      </w:pPr>
      <w:r w:rsidRPr="42D896CF">
        <w:t>Committee recommendations</w:t>
      </w:r>
    </w:p>
    <w:p w14:paraId="4629DDB8" w14:textId="736AE401" w:rsidR="7694855A" w:rsidRDefault="7694855A" w:rsidP="42D896CF">
      <w:r w:rsidRPr="42D896CF">
        <w:rPr>
          <w:rFonts w:ascii="Aptos" w:eastAsia="Aptos" w:hAnsi="Aptos" w:cs="Aptos"/>
          <w:szCs w:val="22"/>
        </w:rPr>
        <w:t>The committee has recommended:</w:t>
      </w:r>
    </w:p>
    <w:p w14:paraId="08A53F4C" w14:textId="6A1671EF" w:rsidR="7694855A" w:rsidRDefault="7694855A" w:rsidP="42D896CF">
      <w:r w:rsidRPr="42D896CF">
        <w:rPr>
          <w:rFonts w:ascii="Aptos" w:eastAsia="Aptos" w:hAnsi="Aptos" w:cs="Aptos"/>
          <w:szCs w:val="22"/>
        </w:rPr>
        <w:t xml:space="preserve">The creation of a risk </w:t>
      </w:r>
      <w:proofErr w:type="gramStart"/>
      <w:r w:rsidRPr="42D896CF">
        <w:rPr>
          <w:rFonts w:ascii="Aptos" w:eastAsia="Aptos" w:hAnsi="Aptos" w:cs="Aptos"/>
          <w:szCs w:val="22"/>
        </w:rPr>
        <w:t>register</w:t>
      </w:r>
      <w:proofErr w:type="gramEnd"/>
      <w:r w:rsidRPr="42D896CF">
        <w:rPr>
          <w:rFonts w:ascii="Aptos" w:eastAsia="Aptos" w:hAnsi="Aptos" w:cs="Aptos"/>
          <w:szCs w:val="22"/>
        </w:rPr>
        <w:t xml:space="preserve"> to help recognise the prohibiting risks to achieve success in the program and identify processes to help moderate those risks.</w:t>
      </w:r>
    </w:p>
    <w:p w14:paraId="7EEED340" w14:textId="77777777" w:rsidR="008A26C9" w:rsidRPr="005E3C8A" w:rsidRDefault="008A26C9" w:rsidP="009F2938">
      <w:pPr>
        <w:pStyle w:val="Heading3"/>
      </w:pPr>
      <w:r w:rsidRPr="005E3C8A">
        <w:t>Attendees</w:t>
      </w:r>
      <w:bookmarkStart w:id="0" w:name="_Hlk203469071"/>
    </w:p>
    <w:tbl>
      <w:tblPr>
        <w:tblStyle w:val="TableGridLight"/>
        <w:tblW w:w="0" w:type="auto"/>
        <w:tblLook w:val="0020" w:firstRow="1" w:lastRow="0" w:firstColumn="0" w:lastColumn="0" w:noHBand="0" w:noVBand="0"/>
      </w:tblPr>
      <w:tblGrid>
        <w:gridCol w:w="7351"/>
        <w:gridCol w:w="1699"/>
      </w:tblGrid>
      <w:tr w:rsidR="0052151B" w14:paraId="7850D01B" w14:textId="77777777" w:rsidTr="009F2938">
        <w:trPr>
          <w:trHeight w:val="345"/>
          <w:tblHeader/>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70BC0676" w14:textId="77777777" w:rsidR="0052151B" w:rsidRDefault="0052151B" w:rsidP="0008282B">
            <w:pPr>
              <w:spacing w:after="0" w:line="240" w:lineRule="auto"/>
              <w:rPr>
                <w:rFonts w:asciiTheme="minorHAnsi" w:hAnsiTheme="minorHAnsi"/>
                <w:b/>
                <w:bCs/>
              </w:rPr>
            </w:pPr>
            <w:r w:rsidRPr="275631C1">
              <w:rPr>
                <w:rFonts w:asciiTheme="minorHAnsi" w:hAnsiTheme="minorHAnsi"/>
                <w:b/>
                <w:bCs/>
              </w:rPr>
              <w:t>Attendees</w:t>
            </w:r>
          </w:p>
        </w:tc>
      </w:tr>
      <w:tr w:rsidR="0052151B" w14:paraId="0C4B1D87"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4C83BC" w14:textId="77777777" w:rsidR="0052151B" w:rsidRDefault="0052151B" w:rsidP="0008282B">
            <w:pPr>
              <w:spacing w:after="160"/>
              <w:ind w:left="391" w:hanging="391"/>
              <w:jc w:val="both"/>
              <w:rPr>
                <w:rFonts w:asciiTheme="minorHAnsi" w:hAnsiTheme="minorHAnsi"/>
              </w:rPr>
            </w:pPr>
            <w:r w:rsidRPr="275631C1">
              <w:rPr>
                <w:rFonts w:asciiTheme="minorHAnsi" w:hAnsiTheme="minorHAnsi"/>
              </w:rPr>
              <w:t>Mark Taylor, University of Melbourne</w:t>
            </w:r>
          </w:p>
        </w:tc>
        <w:tc>
          <w:tcPr>
            <w:tcW w:w="1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69ABD" w14:textId="77777777" w:rsidR="0052151B" w:rsidRDefault="0052151B" w:rsidP="0008282B">
            <w:pPr>
              <w:spacing w:after="160"/>
              <w:jc w:val="both"/>
            </w:pPr>
            <w:r w:rsidRPr="275631C1">
              <w:rPr>
                <w:rFonts w:ascii="Calibri" w:eastAsia="Calibri" w:hAnsi="Calibri" w:cs="Calibri"/>
              </w:rPr>
              <w:t>Chair</w:t>
            </w:r>
          </w:p>
        </w:tc>
      </w:tr>
      <w:tr w:rsidR="0052151B" w14:paraId="3C18C177"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B887DB" w14:textId="77777777" w:rsidR="0052151B" w:rsidRDefault="0052151B" w:rsidP="0008282B">
            <w:pPr>
              <w:spacing w:after="0" w:line="240" w:lineRule="auto"/>
              <w:rPr>
                <w:rFonts w:asciiTheme="minorHAnsi" w:hAnsiTheme="minorHAnsi"/>
              </w:rPr>
            </w:pPr>
            <w:r w:rsidRPr="275631C1">
              <w:rPr>
                <w:rFonts w:asciiTheme="minorHAnsi" w:hAnsiTheme="minorHAnsi"/>
              </w:rPr>
              <w:t>Adrian Burton, Australian Research Data Commons</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409ECC" w14:textId="77777777" w:rsidR="0052151B" w:rsidRDefault="0052151B" w:rsidP="0008282B">
            <w:pPr>
              <w:spacing w:after="160"/>
              <w:ind w:left="391" w:hanging="391"/>
              <w:jc w:val="both"/>
            </w:pPr>
            <w:r w:rsidRPr="275631C1">
              <w:rPr>
                <w:rFonts w:ascii="Calibri" w:eastAsia="Calibri" w:hAnsi="Calibri" w:cs="Calibri"/>
              </w:rPr>
              <w:t>Member</w:t>
            </w:r>
          </w:p>
        </w:tc>
      </w:tr>
      <w:tr w:rsidR="0052151B" w14:paraId="006340BE"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C2C567" w14:textId="77777777" w:rsidR="0052151B" w:rsidRDefault="0052151B" w:rsidP="0008282B">
            <w:pPr>
              <w:spacing w:after="0" w:line="240" w:lineRule="auto"/>
              <w:rPr>
                <w:rFonts w:asciiTheme="minorHAnsi" w:hAnsiTheme="minorHAnsi"/>
              </w:rPr>
            </w:pPr>
            <w:r w:rsidRPr="275631C1">
              <w:rPr>
                <w:rFonts w:asciiTheme="minorHAnsi" w:hAnsiTheme="minorHAnsi"/>
              </w:rPr>
              <w:t>Ainslie Cahill, Consumer Representative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1BCBB8" w14:textId="77777777" w:rsidR="0052151B" w:rsidRDefault="0052151B" w:rsidP="0008282B">
            <w:pPr>
              <w:spacing w:after="160"/>
              <w:ind w:left="391" w:hanging="391"/>
              <w:jc w:val="both"/>
            </w:pPr>
            <w:r w:rsidRPr="275631C1">
              <w:rPr>
                <w:rFonts w:ascii="Calibri" w:eastAsia="Calibri" w:hAnsi="Calibri" w:cs="Calibri"/>
              </w:rPr>
              <w:t xml:space="preserve">Member </w:t>
            </w:r>
          </w:p>
        </w:tc>
      </w:tr>
      <w:tr w:rsidR="0052151B" w14:paraId="263EE562"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B765E7" w14:textId="77777777" w:rsidR="0052151B" w:rsidRDefault="0052151B" w:rsidP="0008282B">
            <w:pPr>
              <w:spacing w:after="0" w:line="240" w:lineRule="auto"/>
              <w:rPr>
                <w:rFonts w:ascii="Calibri" w:eastAsia="Calibri" w:hAnsi="Calibri" w:cs="Calibri"/>
              </w:rPr>
            </w:pPr>
            <w:r w:rsidRPr="275631C1">
              <w:rPr>
                <w:rFonts w:asciiTheme="minorHAnsi" w:hAnsiTheme="minorHAnsi"/>
              </w:rPr>
              <w:t xml:space="preserve">Dougie Boyle, </w:t>
            </w:r>
            <w:proofErr w:type="spellStart"/>
            <w:r w:rsidRPr="275631C1">
              <w:rPr>
                <w:rFonts w:ascii="Calibri" w:eastAsia="Calibri" w:hAnsi="Calibri" w:cs="Calibri"/>
              </w:rPr>
              <w:t>Vivanti</w:t>
            </w:r>
            <w:proofErr w:type="spellEnd"/>
            <w:r w:rsidRPr="275631C1">
              <w:rPr>
                <w:rFonts w:ascii="Calibri" w:eastAsia="Calibri" w:hAnsi="Calibri" w:cs="Calibri"/>
              </w:rPr>
              <w:t xml:space="preserve"> Consulting (Virtual)</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CD478D" w14:textId="77777777" w:rsidR="0052151B" w:rsidRDefault="0052151B" w:rsidP="0008282B">
            <w:pPr>
              <w:spacing w:after="160"/>
              <w:ind w:left="391" w:hanging="391"/>
              <w:jc w:val="both"/>
            </w:pPr>
            <w:r w:rsidRPr="275631C1">
              <w:rPr>
                <w:rFonts w:ascii="Calibri" w:eastAsia="Calibri" w:hAnsi="Calibri" w:cs="Calibri"/>
              </w:rPr>
              <w:t>Member</w:t>
            </w:r>
          </w:p>
        </w:tc>
      </w:tr>
      <w:tr w:rsidR="0052151B" w14:paraId="01EE8EAC"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F2AF6D" w14:textId="77777777" w:rsidR="0052151B" w:rsidRDefault="0052151B" w:rsidP="0008282B">
            <w:pPr>
              <w:spacing w:after="0" w:line="240" w:lineRule="auto"/>
              <w:rPr>
                <w:rFonts w:asciiTheme="minorHAnsi" w:hAnsiTheme="minorHAnsi"/>
              </w:rPr>
            </w:pPr>
            <w:r w:rsidRPr="275631C1">
              <w:rPr>
                <w:rFonts w:asciiTheme="minorHAnsi" w:hAnsiTheme="minorHAnsi"/>
              </w:rPr>
              <w:t>Gaby Carney, University of Technology Sydney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40C5BB" w14:textId="77777777" w:rsidR="0052151B" w:rsidRDefault="0052151B" w:rsidP="0008282B">
            <w:pPr>
              <w:spacing w:after="160"/>
              <w:ind w:left="391" w:hanging="391"/>
              <w:jc w:val="both"/>
            </w:pPr>
            <w:r w:rsidRPr="275631C1">
              <w:rPr>
                <w:rFonts w:ascii="Calibri" w:eastAsia="Calibri" w:hAnsi="Calibri" w:cs="Calibri"/>
              </w:rPr>
              <w:t xml:space="preserve">Member </w:t>
            </w:r>
          </w:p>
        </w:tc>
      </w:tr>
      <w:tr w:rsidR="0052151B" w14:paraId="07133761"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E41A00" w14:textId="77777777" w:rsidR="0052151B" w:rsidRDefault="0052151B" w:rsidP="0008282B">
            <w:pPr>
              <w:spacing w:after="0" w:line="240" w:lineRule="auto"/>
              <w:rPr>
                <w:rFonts w:ascii="Calibri" w:eastAsia="Calibri" w:hAnsi="Calibri" w:cs="Calibri"/>
              </w:rPr>
            </w:pPr>
            <w:r w:rsidRPr="275631C1">
              <w:rPr>
                <w:rFonts w:ascii="Calibri" w:eastAsia="Calibri" w:hAnsi="Calibri" w:cs="Calibri"/>
              </w:rPr>
              <w:t xml:space="preserve">Gillian Triggs, University of Melbourne and UNHCR   </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C650B6" w14:textId="77777777" w:rsidR="0052151B" w:rsidRDefault="0052151B" w:rsidP="0008282B">
            <w:pPr>
              <w:spacing w:after="160"/>
              <w:ind w:left="391" w:hanging="391"/>
              <w:jc w:val="both"/>
            </w:pPr>
            <w:r w:rsidRPr="275631C1">
              <w:rPr>
                <w:rFonts w:ascii="Calibri" w:eastAsia="Calibri" w:hAnsi="Calibri" w:cs="Calibri"/>
              </w:rPr>
              <w:t>Member</w:t>
            </w:r>
          </w:p>
        </w:tc>
      </w:tr>
      <w:tr w:rsidR="0052151B" w14:paraId="40769776"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402EE0" w14:textId="77777777" w:rsidR="0052151B" w:rsidRDefault="0052151B" w:rsidP="0008282B">
            <w:pPr>
              <w:spacing w:after="0" w:line="240" w:lineRule="auto"/>
              <w:rPr>
                <w:rFonts w:ascii="Calibri" w:eastAsia="Calibri" w:hAnsi="Calibri" w:cs="Calibri"/>
              </w:rPr>
            </w:pPr>
            <w:r w:rsidRPr="275631C1">
              <w:rPr>
                <w:rFonts w:asciiTheme="minorHAnsi" w:hAnsiTheme="minorHAnsi"/>
              </w:rPr>
              <w:t>Jacob Madden</w:t>
            </w:r>
            <w:r w:rsidRPr="275631C1">
              <w:rPr>
                <w:rFonts w:ascii="Calibri" w:eastAsia="Calibri" w:hAnsi="Calibri" w:cs="Calibri"/>
              </w:rPr>
              <w:t>, Department of Health and Aged Care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53086A" w14:textId="77777777" w:rsidR="0052151B" w:rsidRDefault="0052151B" w:rsidP="0008282B">
            <w:pPr>
              <w:spacing w:after="160"/>
              <w:ind w:left="391" w:hanging="391"/>
              <w:jc w:val="both"/>
            </w:pPr>
            <w:r w:rsidRPr="275631C1">
              <w:rPr>
                <w:rFonts w:ascii="Calibri" w:eastAsia="Calibri" w:hAnsi="Calibri" w:cs="Calibri"/>
              </w:rPr>
              <w:t xml:space="preserve">Member </w:t>
            </w:r>
          </w:p>
        </w:tc>
      </w:tr>
      <w:tr w:rsidR="0052151B" w14:paraId="32F91677"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9D5240" w14:textId="77777777" w:rsidR="0052151B" w:rsidRDefault="0052151B" w:rsidP="0008282B">
            <w:pPr>
              <w:spacing w:after="0" w:line="240" w:lineRule="auto"/>
              <w:rPr>
                <w:rFonts w:ascii="Calibri" w:eastAsia="Calibri" w:hAnsi="Calibri" w:cs="Calibri"/>
              </w:rPr>
            </w:pPr>
            <w:r w:rsidRPr="275631C1">
              <w:rPr>
                <w:rFonts w:asciiTheme="minorHAnsi" w:hAnsiTheme="minorHAnsi"/>
              </w:rPr>
              <w:t>Kayla Jordan</w:t>
            </w:r>
            <w:r w:rsidRPr="275631C1">
              <w:rPr>
                <w:rFonts w:ascii="Calibri" w:eastAsia="Calibri" w:hAnsi="Calibri" w:cs="Calibri"/>
              </w:rPr>
              <w:t>, Department of Health and Aged Care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69268F" w14:textId="77777777" w:rsidR="0052151B" w:rsidRDefault="0052151B" w:rsidP="0008282B">
            <w:pPr>
              <w:spacing w:after="160"/>
              <w:ind w:left="391" w:hanging="391"/>
              <w:jc w:val="both"/>
            </w:pPr>
            <w:r w:rsidRPr="275631C1">
              <w:rPr>
                <w:rFonts w:ascii="Calibri" w:eastAsia="Calibri" w:hAnsi="Calibri" w:cs="Calibri"/>
              </w:rPr>
              <w:t>Member</w:t>
            </w:r>
          </w:p>
        </w:tc>
      </w:tr>
      <w:tr w:rsidR="0052151B" w14:paraId="793D4A5E"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DF96E5" w14:textId="77777777" w:rsidR="0052151B" w:rsidRDefault="0052151B" w:rsidP="0008282B">
            <w:pPr>
              <w:spacing w:after="0" w:line="240" w:lineRule="auto"/>
              <w:rPr>
                <w:rFonts w:asciiTheme="minorHAnsi" w:hAnsiTheme="minorHAnsi"/>
              </w:rPr>
            </w:pPr>
            <w:r w:rsidRPr="275631C1">
              <w:rPr>
                <w:rFonts w:asciiTheme="minorHAnsi" w:hAnsiTheme="minorHAnsi"/>
              </w:rPr>
              <w:t>Michael Frost, Australian Institute of Health and Welfare</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AC837E"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25870A5D"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5AF0EF" w14:textId="77777777" w:rsidR="0052151B" w:rsidRDefault="0052151B" w:rsidP="0008282B">
            <w:pPr>
              <w:spacing w:after="0" w:line="240" w:lineRule="auto"/>
              <w:rPr>
                <w:rFonts w:asciiTheme="minorHAnsi" w:hAnsiTheme="minorHAnsi"/>
              </w:rPr>
            </w:pPr>
            <w:r w:rsidRPr="275631C1">
              <w:rPr>
                <w:rFonts w:asciiTheme="minorHAnsi" w:hAnsiTheme="minorHAnsi"/>
              </w:rPr>
              <w:t>Mike Lau, Australian Digital Health Agency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D9D32C"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Member</w:t>
            </w:r>
          </w:p>
        </w:tc>
      </w:tr>
      <w:tr w:rsidR="00D20D91" w14:paraId="7A961896" w14:textId="77777777" w:rsidTr="008421DA">
        <w:trPr>
          <w:trHeight w:val="30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0B91FCA6" w14:textId="21C893A6" w:rsidR="00D20D91" w:rsidRDefault="00D20D91" w:rsidP="0008282B">
            <w:pPr>
              <w:jc w:val="both"/>
              <w:rPr>
                <w:rFonts w:ascii="Calibri" w:eastAsia="Calibri" w:hAnsi="Calibri" w:cs="Calibri"/>
              </w:rPr>
            </w:pPr>
            <w:r w:rsidRPr="5721A362">
              <w:rPr>
                <w:rFonts w:asciiTheme="minorHAnsi" w:hAnsiTheme="minorHAnsi"/>
                <w:b/>
                <w:bCs/>
              </w:rPr>
              <w:t>Apologies</w:t>
            </w:r>
          </w:p>
        </w:tc>
      </w:tr>
      <w:tr w:rsidR="0052151B" w14:paraId="592FC6DB"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3A19BE"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Emily Banks, Australian National University</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FA738D"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69FC92E3"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ECA936" w14:textId="77777777" w:rsidR="0052151B" w:rsidRDefault="0052151B" w:rsidP="0008282B">
            <w:pPr>
              <w:jc w:val="both"/>
              <w:rPr>
                <w:rFonts w:ascii="Calibri" w:eastAsia="Calibri" w:hAnsi="Calibri" w:cs="Calibri"/>
              </w:rPr>
            </w:pPr>
            <w:r w:rsidRPr="275631C1">
              <w:rPr>
                <w:rFonts w:ascii="Calibri" w:eastAsia="Calibri" w:hAnsi="Calibri" w:cs="Calibri"/>
              </w:rPr>
              <w:t>Marcia Langton, University of Melbourne and Indigenous Data Network</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243470"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06AA05B2"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9C0561"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Kristen Smith, University of Melbourne and Indigenous Data Network</w:t>
            </w:r>
          </w:p>
        </w:tc>
        <w:tc>
          <w:tcPr>
            <w:tcW w:w="1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8717D5"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Member</w:t>
            </w:r>
          </w:p>
        </w:tc>
      </w:tr>
      <w:tr w:rsidR="0052151B" w14:paraId="4F9AC38C" w14:textId="77777777" w:rsidTr="000E0D1D">
        <w:trPr>
          <w:trHeight w:val="345"/>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43A943CC" w14:textId="77777777" w:rsidR="0052151B" w:rsidRDefault="0052151B" w:rsidP="0008282B">
            <w:pPr>
              <w:spacing w:after="0" w:line="240" w:lineRule="auto"/>
              <w:rPr>
                <w:rFonts w:asciiTheme="minorHAnsi" w:hAnsiTheme="minorHAnsi"/>
                <w:b/>
                <w:bCs/>
              </w:rPr>
            </w:pPr>
            <w:r w:rsidRPr="275631C1">
              <w:rPr>
                <w:rFonts w:asciiTheme="minorHAnsi" w:hAnsiTheme="minorHAnsi"/>
                <w:b/>
                <w:bCs/>
              </w:rPr>
              <w:t>Observers</w:t>
            </w:r>
          </w:p>
        </w:tc>
      </w:tr>
      <w:tr w:rsidR="0052151B" w14:paraId="792C640A" w14:textId="77777777" w:rsidTr="000E0D1D">
        <w:trPr>
          <w:trHeight w:val="345"/>
        </w:trPr>
        <w:tc>
          <w:tcPr>
            <w:tcW w:w="73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4CB4E9" w14:textId="77777777" w:rsidR="0052151B" w:rsidRDefault="0052151B" w:rsidP="0008282B">
            <w:pPr>
              <w:spacing w:after="160"/>
              <w:ind w:left="391" w:hanging="391"/>
              <w:jc w:val="both"/>
              <w:rPr>
                <w:rFonts w:ascii="Calibri" w:eastAsia="Calibri" w:hAnsi="Calibri" w:cs="Calibri"/>
              </w:rPr>
            </w:pPr>
            <w:r w:rsidRPr="275631C1">
              <w:rPr>
                <w:rFonts w:ascii="Calibri" w:eastAsia="Calibri" w:hAnsi="Calibri" w:cs="Calibri"/>
              </w:rPr>
              <w:t>Simon Cleverley, Department of Health, Disability and Aged Care</w:t>
            </w:r>
          </w:p>
        </w:tc>
        <w:tc>
          <w:tcPr>
            <w:tcW w:w="169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C553CB" w14:textId="77777777" w:rsidR="0052151B" w:rsidRDefault="0052151B" w:rsidP="0008282B">
            <w:pPr>
              <w:spacing w:after="160"/>
              <w:ind w:left="391" w:hanging="391"/>
              <w:jc w:val="both"/>
            </w:pPr>
            <w:r w:rsidRPr="275631C1">
              <w:rPr>
                <w:rFonts w:ascii="Calibri" w:eastAsia="Calibri" w:hAnsi="Calibri" w:cs="Calibri"/>
              </w:rPr>
              <w:t>Observer</w:t>
            </w:r>
          </w:p>
        </w:tc>
      </w:tr>
      <w:tr w:rsidR="0052151B" w14:paraId="1C6F651D" w14:textId="77777777" w:rsidTr="000E0D1D">
        <w:trPr>
          <w:trHeight w:val="30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5C9EB" w:themeFill="text2" w:themeFillTint="40"/>
            <w:tcMar>
              <w:left w:w="108" w:type="dxa"/>
              <w:right w:w="108" w:type="dxa"/>
            </w:tcMar>
            <w:vAlign w:val="center"/>
          </w:tcPr>
          <w:p w14:paraId="3706D6E8" w14:textId="348B1E3F" w:rsidR="0052151B" w:rsidRDefault="0052151B" w:rsidP="0008282B">
            <w:pPr>
              <w:spacing w:after="0" w:line="240" w:lineRule="auto"/>
              <w:rPr>
                <w:rFonts w:asciiTheme="minorHAnsi" w:hAnsiTheme="minorHAnsi"/>
                <w:b/>
                <w:bCs/>
              </w:rPr>
            </w:pPr>
            <w:r w:rsidRPr="275631C1">
              <w:rPr>
                <w:rFonts w:asciiTheme="minorHAnsi" w:hAnsiTheme="minorHAnsi"/>
                <w:b/>
                <w:bCs/>
              </w:rPr>
              <w:t>Secretariat</w:t>
            </w:r>
            <w:r w:rsidR="000E0D1D">
              <w:rPr>
                <w:rFonts w:asciiTheme="minorHAnsi" w:hAnsiTheme="minorHAnsi"/>
                <w:b/>
                <w:bCs/>
              </w:rPr>
              <w:t xml:space="preserve"> and visual scribe</w:t>
            </w:r>
          </w:p>
        </w:tc>
      </w:tr>
      <w:tr w:rsidR="0054571B" w14:paraId="0B6F9934" w14:textId="77777777" w:rsidTr="0054571B">
        <w:trPr>
          <w:trHeight w:val="300"/>
        </w:trPr>
        <w:tc>
          <w:tcPr>
            <w:tcW w:w="90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7296E0B" w14:textId="47310DD4" w:rsidR="0054571B" w:rsidRPr="0054571B" w:rsidRDefault="0054571B" w:rsidP="0008282B">
            <w:pPr>
              <w:spacing w:after="0" w:line="240" w:lineRule="auto"/>
              <w:rPr>
                <w:rFonts w:ascii="Calibri" w:hAnsi="Calibri" w:cs="Calibri"/>
              </w:rPr>
            </w:pPr>
            <w:r>
              <w:rPr>
                <w:rFonts w:ascii="Calibri" w:hAnsi="Calibri" w:cs="Calibri"/>
              </w:rPr>
              <w:t>Department of Health, Disability and Ageing</w:t>
            </w:r>
          </w:p>
        </w:tc>
      </w:tr>
      <w:bookmarkEnd w:id="0"/>
    </w:tbl>
    <w:p w14:paraId="084F9962" w14:textId="77777777" w:rsidR="0052151B" w:rsidRPr="0052151B" w:rsidRDefault="0052151B" w:rsidP="0052151B"/>
    <w:sectPr w:rsidR="0052151B" w:rsidRPr="0052151B" w:rsidSect="008A26C9">
      <w:footerReference w:type="default" r:id="rId17"/>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E9CA" w14:textId="77777777" w:rsidR="00B26CA3" w:rsidRDefault="00B26CA3">
      <w:pPr>
        <w:spacing w:after="0" w:line="240" w:lineRule="auto"/>
      </w:pPr>
      <w:r>
        <w:separator/>
      </w:r>
    </w:p>
  </w:endnote>
  <w:endnote w:type="continuationSeparator" w:id="0">
    <w:p w14:paraId="0B078F68" w14:textId="77777777" w:rsidR="00B26CA3" w:rsidRDefault="00B26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7216"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6A1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rsidP="0068134A">
    <w:pPr>
      <w:pStyle w:val="Footer"/>
      <w:tabs>
        <w:tab w:val="clear" w:pos="4513"/>
      </w:tabs>
    </w:pPr>
    <w:r>
      <w:rPr>
        <w:noProof/>
        <w14:ligatures w14:val="standardContextual"/>
      </w:rPr>
      <mc:AlternateContent>
        <mc:Choice Requires="wps">
          <w:drawing>
            <wp:anchor distT="0" distB="0" distL="0" distR="0" simplePos="0" relativeHeight="251660288"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A24BD"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32A71F93" w:rsidR="00366A22" w:rsidRPr="00DE3355" w:rsidRDefault="00A77170" w:rsidP="00AC24B7">
    <w:pPr>
      <w:pStyle w:val="Footer"/>
      <w:tabs>
        <w:tab w:val="clear" w:pos="4513"/>
      </w:tabs>
    </w:pPr>
    <w:r w:rsidRPr="002907BF">
      <w:rPr>
        <w:sz w:val="18"/>
        <w:szCs w:val="22"/>
      </w:rPr>
      <w:t xml:space="preserve">Learning Health System Strategic Advisory Committee – Meeting One Chair’s Report </w:t>
    </w:r>
    <w:r w:rsidR="004C3EEF" w:rsidRPr="002907BF">
      <w:rPr>
        <w:sz w:val="18"/>
        <w:szCs w:val="22"/>
      </w:rPr>
      <w:t>–</w:t>
    </w:r>
    <w:r w:rsidRPr="002907BF">
      <w:rPr>
        <w:sz w:val="18"/>
        <w:szCs w:val="22"/>
      </w:rPr>
      <w:t xml:space="preserve"> 21</w:t>
    </w:r>
    <w:r w:rsidR="004C3EEF" w:rsidRPr="002907BF">
      <w:rPr>
        <w:sz w:val="18"/>
        <w:szCs w:val="22"/>
      </w:rPr>
      <w:t xml:space="preserve"> August 2025</w:t>
    </w:r>
    <w:sdt>
      <w:sdtPr>
        <w:id w:val="-18390345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1</w:t>
        </w:r>
        <w:r w:rsidR="00366A22"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7F380805" w:rsidR="00366A22" w:rsidRPr="0068134A" w:rsidRDefault="00366A22" w:rsidP="0068134A">
    <w:pPr>
      <w:pStyle w:val="Footer"/>
      <w:tabs>
        <w:tab w:val="clear" w:pos="4513"/>
      </w:tabs>
    </w:pPr>
    <w:r>
      <w:t>Department of Health – Learning Health System Strategic Advisory Committee – 21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DF3D" w14:textId="77777777" w:rsidR="00B26CA3" w:rsidRDefault="00B26CA3">
      <w:pPr>
        <w:spacing w:after="0" w:line="240" w:lineRule="auto"/>
      </w:pPr>
      <w:r>
        <w:separator/>
      </w:r>
    </w:p>
  </w:footnote>
  <w:footnote w:type="continuationSeparator" w:id="0">
    <w:p w14:paraId="46D931F7" w14:textId="77777777" w:rsidR="00B26CA3" w:rsidRDefault="00B26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6192"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2F5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rsidP="00C71709">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5"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EA5FB3"/>
    <w:multiLevelType w:val="hybridMultilevel"/>
    <w:tmpl w:val="4A143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15C13"/>
    <w:multiLevelType w:val="hybridMultilevel"/>
    <w:tmpl w:val="3D4E2E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B07D9"/>
    <w:multiLevelType w:val="hybridMultilevel"/>
    <w:tmpl w:val="6302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12"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C60FE"/>
    <w:multiLevelType w:val="multilevel"/>
    <w:tmpl w:val="69380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DB303C"/>
    <w:multiLevelType w:val="hybridMultilevel"/>
    <w:tmpl w:val="647AF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9B72E56"/>
    <w:multiLevelType w:val="hybridMultilevel"/>
    <w:tmpl w:val="BE36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89205124">
    <w:abstractNumId w:val="1"/>
  </w:num>
  <w:num w:numId="2" w16cid:durableId="419327038">
    <w:abstractNumId w:val="10"/>
  </w:num>
  <w:num w:numId="3" w16cid:durableId="482627798">
    <w:abstractNumId w:val="13"/>
  </w:num>
  <w:num w:numId="4" w16cid:durableId="1122769103">
    <w:abstractNumId w:val="21"/>
  </w:num>
  <w:num w:numId="5" w16cid:durableId="1549993476">
    <w:abstractNumId w:val="17"/>
  </w:num>
  <w:num w:numId="6" w16cid:durableId="1760760520">
    <w:abstractNumId w:val="8"/>
  </w:num>
  <w:num w:numId="7" w16cid:durableId="888108297">
    <w:abstractNumId w:val="5"/>
  </w:num>
  <w:num w:numId="8" w16cid:durableId="268591621">
    <w:abstractNumId w:val="19"/>
  </w:num>
  <w:num w:numId="9" w16cid:durableId="683820972">
    <w:abstractNumId w:val="16"/>
  </w:num>
  <w:num w:numId="10" w16cid:durableId="678119178">
    <w:abstractNumId w:val="4"/>
  </w:num>
  <w:num w:numId="11" w16cid:durableId="33584192">
    <w:abstractNumId w:val="2"/>
  </w:num>
  <w:num w:numId="12" w16cid:durableId="470560474">
    <w:abstractNumId w:val="12"/>
  </w:num>
  <w:num w:numId="13" w16cid:durableId="1500849625">
    <w:abstractNumId w:val="11"/>
  </w:num>
  <w:num w:numId="14" w16cid:durableId="1730615577">
    <w:abstractNumId w:val="3"/>
  </w:num>
  <w:num w:numId="15" w16cid:durableId="906919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62471">
    <w:abstractNumId w:val="0"/>
  </w:num>
  <w:num w:numId="17" w16cid:durableId="388578737">
    <w:abstractNumId w:val="20"/>
  </w:num>
  <w:num w:numId="18" w16cid:durableId="1879124078">
    <w:abstractNumId w:val="9"/>
  </w:num>
  <w:num w:numId="19" w16cid:durableId="737170416">
    <w:abstractNumId w:val="18"/>
  </w:num>
  <w:num w:numId="20" w16cid:durableId="657997212">
    <w:abstractNumId w:val="7"/>
  </w:num>
  <w:num w:numId="21" w16cid:durableId="1284463859">
    <w:abstractNumId w:val="14"/>
  </w:num>
  <w:num w:numId="22" w16cid:durableId="1149514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65D"/>
    <w:rsid w:val="00002D74"/>
    <w:rsid w:val="00007663"/>
    <w:rsid w:val="00011016"/>
    <w:rsid w:val="000116D3"/>
    <w:rsid w:val="0001315F"/>
    <w:rsid w:val="000150FF"/>
    <w:rsid w:val="00017671"/>
    <w:rsid w:val="00017BD4"/>
    <w:rsid w:val="000226B3"/>
    <w:rsid w:val="00025276"/>
    <w:rsid w:val="000254DF"/>
    <w:rsid w:val="00027100"/>
    <w:rsid w:val="00027413"/>
    <w:rsid w:val="00030F8A"/>
    <w:rsid w:val="0003404E"/>
    <w:rsid w:val="000343E4"/>
    <w:rsid w:val="00036822"/>
    <w:rsid w:val="0004037B"/>
    <w:rsid w:val="000407DD"/>
    <w:rsid w:val="00043049"/>
    <w:rsid w:val="00047C6A"/>
    <w:rsid w:val="00052C14"/>
    <w:rsid w:val="000534EC"/>
    <w:rsid w:val="00054775"/>
    <w:rsid w:val="000576A5"/>
    <w:rsid w:val="00064BD6"/>
    <w:rsid w:val="000668F5"/>
    <w:rsid w:val="00066F4B"/>
    <w:rsid w:val="0006764F"/>
    <w:rsid w:val="00067820"/>
    <w:rsid w:val="00074C1A"/>
    <w:rsid w:val="00075B82"/>
    <w:rsid w:val="00082ACA"/>
    <w:rsid w:val="00086D98"/>
    <w:rsid w:val="00094CD1"/>
    <w:rsid w:val="00097BC4"/>
    <w:rsid w:val="000A3DC0"/>
    <w:rsid w:val="000B05ED"/>
    <w:rsid w:val="000B158E"/>
    <w:rsid w:val="000B29DE"/>
    <w:rsid w:val="000B5DAF"/>
    <w:rsid w:val="000B61BC"/>
    <w:rsid w:val="000C0881"/>
    <w:rsid w:val="000C0BF8"/>
    <w:rsid w:val="000C225B"/>
    <w:rsid w:val="000C3C1A"/>
    <w:rsid w:val="000E0D1D"/>
    <w:rsid w:val="000E3BA4"/>
    <w:rsid w:val="000E4F2F"/>
    <w:rsid w:val="000E6757"/>
    <w:rsid w:val="000E717A"/>
    <w:rsid w:val="000F186E"/>
    <w:rsid w:val="000F4198"/>
    <w:rsid w:val="000F54BD"/>
    <w:rsid w:val="000F5841"/>
    <w:rsid w:val="001062FA"/>
    <w:rsid w:val="00111413"/>
    <w:rsid w:val="00112AEB"/>
    <w:rsid w:val="00112EC5"/>
    <w:rsid w:val="00113E32"/>
    <w:rsid w:val="0011769E"/>
    <w:rsid w:val="00122BBE"/>
    <w:rsid w:val="00125262"/>
    <w:rsid w:val="00132F6C"/>
    <w:rsid w:val="0014021C"/>
    <w:rsid w:val="00141C27"/>
    <w:rsid w:val="00145B33"/>
    <w:rsid w:val="00146C20"/>
    <w:rsid w:val="00166C36"/>
    <w:rsid w:val="0017076C"/>
    <w:rsid w:val="001731B9"/>
    <w:rsid w:val="00173604"/>
    <w:rsid w:val="001736B7"/>
    <w:rsid w:val="00173746"/>
    <w:rsid w:val="0017536D"/>
    <w:rsid w:val="00176671"/>
    <w:rsid w:val="00181BA2"/>
    <w:rsid w:val="001839F9"/>
    <w:rsid w:val="001861A0"/>
    <w:rsid w:val="00187779"/>
    <w:rsid w:val="001900AC"/>
    <w:rsid w:val="0019674E"/>
    <w:rsid w:val="001A05E1"/>
    <w:rsid w:val="001A0DF1"/>
    <w:rsid w:val="001A1199"/>
    <w:rsid w:val="001A6210"/>
    <w:rsid w:val="001A7D60"/>
    <w:rsid w:val="001B0917"/>
    <w:rsid w:val="001B0985"/>
    <w:rsid w:val="001B3121"/>
    <w:rsid w:val="001B3F02"/>
    <w:rsid w:val="001B492C"/>
    <w:rsid w:val="001C36D5"/>
    <w:rsid w:val="001C444F"/>
    <w:rsid w:val="001C44D5"/>
    <w:rsid w:val="001C55F4"/>
    <w:rsid w:val="001C644D"/>
    <w:rsid w:val="001D1851"/>
    <w:rsid w:val="001D2AB1"/>
    <w:rsid w:val="001D6368"/>
    <w:rsid w:val="001F1205"/>
    <w:rsid w:val="001F3B96"/>
    <w:rsid w:val="001F55DF"/>
    <w:rsid w:val="001F561A"/>
    <w:rsid w:val="001F717F"/>
    <w:rsid w:val="0020384B"/>
    <w:rsid w:val="00213AF9"/>
    <w:rsid w:val="00213DC3"/>
    <w:rsid w:val="00214FE6"/>
    <w:rsid w:val="00220D0F"/>
    <w:rsid w:val="002229D6"/>
    <w:rsid w:val="00223D56"/>
    <w:rsid w:val="002260B8"/>
    <w:rsid w:val="0022622F"/>
    <w:rsid w:val="00227137"/>
    <w:rsid w:val="002317AD"/>
    <w:rsid w:val="00231FAE"/>
    <w:rsid w:val="00232D7D"/>
    <w:rsid w:val="00232FF5"/>
    <w:rsid w:val="00233405"/>
    <w:rsid w:val="0023413B"/>
    <w:rsid w:val="002353B1"/>
    <w:rsid w:val="00240923"/>
    <w:rsid w:val="00241092"/>
    <w:rsid w:val="00251432"/>
    <w:rsid w:val="00251AB7"/>
    <w:rsid w:val="00251B68"/>
    <w:rsid w:val="0025331F"/>
    <w:rsid w:val="00255572"/>
    <w:rsid w:val="00261254"/>
    <w:rsid w:val="002617DF"/>
    <w:rsid w:val="00262AAA"/>
    <w:rsid w:val="00264E61"/>
    <w:rsid w:val="00272BFB"/>
    <w:rsid w:val="0027417F"/>
    <w:rsid w:val="002757CC"/>
    <w:rsid w:val="00277650"/>
    <w:rsid w:val="00280B91"/>
    <w:rsid w:val="00282C9C"/>
    <w:rsid w:val="002907BF"/>
    <w:rsid w:val="00293E2F"/>
    <w:rsid w:val="00297F06"/>
    <w:rsid w:val="002B0EF2"/>
    <w:rsid w:val="002D65F1"/>
    <w:rsid w:val="002D7837"/>
    <w:rsid w:val="002E491F"/>
    <w:rsid w:val="002E5912"/>
    <w:rsid w:val="002F049A"/>
    <w:rsid w:val="002F11F7"/>
    <w:rsid w:val="002F1F1D"/>
    <w:rsid w:val="002F2DF8"/>
    <w:rsid w:val="002F74E0"/>
    <w:rsid w:val="003122CF"/>
    <w:rsid w:val="003247BE"/>
    <w:rsid w:val="00334BB8"/>
    <w:rsid w:val="00335A57"/>
    <w:rsid w:val="0034101F"/>
    <w:rsid w:val="00342BE4"/>
    <w:rsid w:val="00345D67"/>
    <w:rsid w:val="00345ECD"/>
    <w:rsid w:val="003518B1"/>
    <w:rsid w:val="003518CD"/>
    <w:rsid w:val="00356849"/>
    <w:rsid w:val="0035771F"/>
    <w:rsid w:val="00362A8C"/>
    <w:rsid w:val="003658A1"/>
    <w:rsid w:val="00366A22"/>
    <w:rsid w:val="00371440"/>
    <w:rsid w:val="003739E8"/>
    <w:rsid w:val="00374932"/>
    <w:rsid w:val="00375E5F"/>
    <w:rsid w:val="00376596"/>
    <w:rsid w:val="003766A0"/>
    <w:rsid w:val="00377C83"/>
    <w:rsid w:val="003803CA"/>
    <w:rsid w:val="00381ABA"/>
    <w:rsid w:val="00381E82"/>
    <w:rsid w:val="003856FB"/>
    <w:rsid w:val="00386235"/>
    <w:rsid w:val="00390651"/>
    <w:rsid w:val="00391E40"/>
    <w:rsid w:val="00395306"/>
    <w:rsid w:val="003A0334"/>
    <w:rsid w:val="003A2A29"/>
    <w:rsid w:val="003A526E"/>
    <w:rsid w:val="003B0290"/>
    <w:rsid w:val="003B2602"/>
    <w:rsid w:val="003B4A0D"/>
    <w:rsid w:val="003B51C6"/>
    <w:rsid w:val="003B561E"/>
    <w:rsid w:val="003B5909"/>
    <w:rsid w:val="003B63EA"/>
    <w:rsid w:val="003B6F07"/>
    <w:rsid w:val="003C2A83"/>
    <w:rsid w:val="003C4749"/>
    <w:rsid w:val="003E18BF"/>
    <w:rsid w:val="003E3CA4"/>
    <w:rsid w:val="003E52E3"/>
    <w:rsid w:val="003E6E94"/>
    <w:rsid w:val="003F7BBC"/>
    <w:rsid w:val="00401374"/>
    <w:rsid w:val="00402238"/>
    <w:rsid w:val="004052C4"/>
    <w:rsid w:val="00405403"/>
    <w:rsid w:val="00406B65"/>
    <w:rsid w:val="00412F81"/>
    <w:rsid w:val="004205E2"/>
    <w:rsid w:val="00421646"/>
    <w:rsid w:val="00433379"/>
    <w:rsid w:val="00435E46"/>
    <w:rsid w:val="004472F0"/>
    <w:rsid w:val="0045087D"/>
    <w:rsid w:val="004508C9"/>
    <w:rsid w:val="00455060"/>
    <w:rsid w:val="00457188"/>
    <w:rsid w:val="004634CD"/>
    <w:rsid w:val="00463D2E"/>
    <w:rsid w:val="00464318"/>
    <w:rsid w:val="00465721"/>
    <w:rsid w:val="00465CF3"/>
    <w:rsid w:val="004756FD"/>
    <w:rsid w:val="004763F6"/>
    <w:rsid w:val="00481D26"/>
    <w:rsid w:val="00481EA2"/>
    <w:rsid w:val="004939DA"/>
    <w:rsid w:val="0049797C"/>
    <w:rsid w:val="004A56A9"/>
    <w:rsid w:val="004B0924"/>
    <w:rsid w:val="004B1429"/>
    <w:rsid w:val="004B1C00"/>
    <w:rsid w:val="004B46DC"/>
    <w:rsid w:val="004C04B7"/>
    <w:rsid w:val="004C3331"/>
    <w:rsid w:val="004C3EEF"/>
    <w:rsid w:val="004D1A72"/>
    <w:rsid w:val="004E2354"/>
    <w:rsid w:val="004E4FF6"/>
    <w:rsid w:val="004E590D"/>
    <w:rsid w:val="004E59D8"/>
    <w:rsid w:val="004F0A64"/>
    <w:rsid w:val="004F0E88"/>
    <w:rsid w:val="004F2DCC"/>
    <w:rsid w:val="004F3057"/>
    <w:rsid w:val="004F7F7D"/>
    <w:rsid w:val="005021C4"/>
    <w:rsid w:val="00502D53"/>
    <w:rsid w:val="00504B03"/>
    <w:rsid w:val="005058D3"/>
    <w:rsid w:val="00506079"/>
    <w:rsid w:val="00506751"/>
    <w:rsid w:val="00511826"/>
    <w:rsid w:val="00516571"/>
    <w:rsid w:val="0052151B"/>
    <w:rsid w:val="0052172F"/>
    <w:rsid w:val="00523018"/>
    <w:rsid w:val="00527170"/>
    <w:rsid w:val="00527CA6"/>
    <w:rsid w:val="00531A47"/>
    <w:rsid w:val="00541755"/>
    <w:rsid w:val="0054571B"/>
    <w:rsid w:val="00545ACC"/>
    <w:rsid w:val="00547E82"/>
    <w:rsid w:val="005508EE"/>
    <w:rsid w:val="00553E21"/>
    <w:rsid w:val="00554C3F"/>
    <w:rsid w:val="0055557D"/>
    <w:rsid w:val="0055577F"/>
    <w:rsid w:val="00555A52"/>
    <w:rsid w:val="00556621"/>
    <w:rsid w:val="00561D15"/>
    <w:rsid w:val="00563B6D"/>
    <w:rsid w:val="0056747A"/>
    <w:rsid w:val="00570572"/>
    <w:rsid w:val="0057099D"/>
    <w:rsid w:val="00572C46"/>
    <w:rsid w:val="0057407C"/>
    <w:rsid w:val="00582CF9"/>
    <w:rsid w:val="00591449"/>
    <w:rsid w:val="00593824"/>
    <w:rsid w:val="005A03CB"/>
    <w:rsid w:val="005A0F92"/>
    <w:rsid w:val="005A23C2"/>
    <w:rsid w:val="005A5130"/>
    <w:rsid w:val="005B6508"/>
    <w:rsid w:val="005B7020"/>
    <w:rsid w:val="005C489F"/>
    <w:rsid w:val="005C7B92"/>
    <w:rsid w:val="005D0511"/>
    <w:rsid w:val="005E0640"/>
    <w:rsid w:val="005E30B4"/>
    <w:rsid w:val="005E3C8A"/>
    <w:rsid w:val="005E4650"/>
    <w:rsid w:val="005E5BFE"/>
    <w:rsid w:val="005F3B23"/>
    <w:rsid w:val="005F6469"/>
    <w:rsid w:val="005F67EF"/>
    <w:rsid w:val="005F6A34"/>
    <w:rsid w:val="0060355C"/>
    <w:rsid w:val="00604499"/>
    <w:rsid w:val="006103B3"/>
    <w:rsid w:val="0061456A"/>
    <w:rsid w:val="00616076"/>
    <w:rsid w:val="00621DAC"/>
    <w:rsid w:val="00625252"/>
    <w:rsid w:val="0063423E"/>
    <w:rsid w:val="00634464"/>
    <w:rsid w:val="00636C07"/>
    <w:rsid w:val="00637B06"/>
    <w:rsid w:val="00641D83"/>
    <w:rsid w:val="00645282"/>
    <w:rsid w:val="00646143"/>
    <w:rsid w:val="00646803"/>
    <w:rsid w:val="0065698B"/>
    <w:rsid w:val="00664A0D"/>
    <w:rsid w:val="00671FAF"/>
    <w:rsid w:val="006727A3"/>
    <w:rsid w:val="00673C82"/>
    <w:rsid w:val="00677045"/>
    <w:rsid w:val="00681AE0"/>
    <w:rsid w:val="00684F9F"/>
    <w:rsid w:val="0068738A"/>
    <w:rsid w:val="006933BF"/>
    <w:rsid w:val="00695259"/>
    <w:rsid w:val="00697C56"/>
    <w:rsid w:val="006A3B1D"/>
    <w:rsid w:val="006A3DED"/>
    <w:rsid w:val="006A4E2E"/>
    <w:rsid w:val="006A50E2"/>
    <w:rsid w:val="006B1E12"/>
    <w:rsid w:val="006B2E70"/>
    <w:rsid w:val="006B497F"/>
    <w:rsid w:val="006B4CF1"/>
    <w:rsid w:val="006B721F"/>
    <w:rsid w:val="006C7694"/>
    <w:rsid w:val="006D2DDD"/>
    <w:rsid w:val="006E3492"/>
    <w:rsid w:val="006F2E7B"/>
    <w:rsid w:val="006F4698"/>
    <w:rsid w:val="006F6F9E"/>
    <w:rsid w:val="007008C1"/>
    <w:rsid w:val="00702870"/>
    <w:rsid w:val="00703606"/>
    <w:rsid w:val="00704763"/>
    <w:rsid w:val="00712F63"/>
    <w:rsid w:val="00713A0F"/>
    <w:rsid w:val="00726473"/>
    <w:rsid w:val="00731547"/>
    <w:rsid w:val="0073337F"/>
    <w:rsid w:val="0073534D"/>
    <w:rsid w:val="00736279"/>
    <w:rsid w:val="00737250"/>
    <w:rsid w:val="0074449C"/>
    <w:rsid w:val="007476D0"/>
    <w:rsid w:val="00751A07"/>
    <w:rsid w:val="00751A15"/>
    <w:rsid w:val="00757796"/>
    <w:rsid w:val="00764E17"/>
    <w:rsid w:val="0076591C"/>
    <w:rsid w:val="0076593F"/>
    <w:rsid w:val="00775A45"/>
    <w:rsid w:val="0077662E"/>
    <w:rsid w:val="00777051"/>
    <w:rsid w:val="00777D17"/>
    <w:rsid w:val="007828D5"/>
    <w:rsid w:val="0078671B"/>
    <w:rsid w:val="007870B9"/>
    <w:rsid w:val="00792708"/>
    <w:rsid w:val="00793298"/>
    <w:rsid w:val="007A527F"/>
    <w:rsid w:val="007A6AB2"/>
    <w:rsid w:val="007B0B1A"/>
    <w:rsid w:val="007B118B"/>
    <w:rsid w:val="007B34F1"/>
    <w:rsid w:val="007C26EF"/>
    <w:rsid w:val="007C73AD"/>
    <w:rsid w:val="007C74EB"/>
    <w:rsid w:val="007C7631"/>
    <w:rsid w:val="007C7EC0"/>
    <w:rsid w:val="007D25AC"/>
    <w:rsid w:val="007D4C2B"/>
    <w:rsid w:val="007D56D0"/>
    <w:rsid w:val="007D596D"/>
    <w:rsid w:val="007D597C"/>
    <w:rsid w:val="007E0FCC"/>
    <w:rsid w:val="007E2CED"/>
    <w:rsid w:val="007F087D"/>
    <w:rsid w:val="007F1C77"/>
    <w:rsid w:val="007F2AF1"/>
    <w:rsid w:val="007F2BB7"/>
    <w:rsid w:val="007F4CF9"/>
    <w:rsid w:val="007F6E34"/>
    <w:rsid w:val="00801532"/>
    <w:rsid w:val="00801FF4"/>
    <w:rsid w:val="00810365"/>
    <w:rsid w:val="00810BA3"/>
    <w:rsid w:val="00813F20"/>
    <w:rsid w:val="0081419C"/>
    <w:rsid w:val="00816492"/>
    <w:rsid w:val="00823252"/>
    <w:rsid w:val="00823361"/>
    <w:rsid w:val="0082376C"/>
    <w:rsid w:val="008242B3"/>
    <w:rsid w:val="0083010F"/>
    <w:rsid w:val="0083118A"/>
    <w:rsid w:val="00834A6A"/>
    <w:rsid w:val="00835BE5"/>
    <w:rsid w:val="0084094C"/>
    <w:rsid w:val="008430F7"/>
    <w:rsid w:val="00844559"/>
    <w:rsid w:val="0084550E"/>
    <w:rsid w:val="00845D09"/>
    <w:rsid w:val="008472CD"/>
    <w:rsid w:val="00851305"/>
    <w:rsid w:val="0085439A"/>
    <w:rsid w:val="0085556D"/>
    <w:rsid w:val="00860161"/>
    <w:rsid w:val="00861414"/>
    <w:rsid w:val="008654F1"/>
    <w:rsid w:val="00873FF6"/>
    <w:rsid w:val="0087763F"/>
    <w:rsid w:val="00881284"/>
    <w:rsid w:val="0088282C"/>
    <w:rsid w:val="00883CD5"/>
    <w:rsid w:val="00892AF1"/>
    <w:rsid w:val="008A1821"/>
    <w:rsid w:val="008A26C9"/>
    <w:rsid w:val="008A340F"/>
    <w:rsid w:val="008A3721"/>
    <w:rsid w:val="008A64CE"/>
    <w:rsid w:val="008A7306"/>
    <w:rsid w:val="008B3237"/>
    <w:rsid w:val="008B337D"/>
    <w:rsid w:val="008B3F5B"/>
    <w:rsid w:val="008B4458"/>
    <w:rsid w:val="008C0152"/>
    <w:rsid w:val="008C1137"/>
    <w:rsid w:val="008C4EF1"/>
    <w:rsid w:val="008C53C3"/>
    <w:rsid w:val="008C6CD9"/>
    <w:rsid w:val="008D2729"/>
    <w:rsid w:val="008D2C05"/>
    <w:rsid w:val="008D4EC9"/>
    <w:rsid w:val="008D57D9"/>
    <w:rsid w:val="008E036F"/>
    <w:rsid w:val="008F62EA"/>
    <w:rsid w:val="008F688F"/>
    <w:rsid w:val="00900E9B"/>
    <w:rsid w:val="00902CCC"/>
    <w:rsid w:val="00903697"/>
    <w:rsid w:val="00904408"/>
    <w:rsid w:val="00906090"/>
    <w:rsid w:val="00906629"/>
    <w:rsid w:val="009129BF"/>
    <w:rsid w:val="00912DF8"/>
    <w:rsid w:val="0091319E"/>
    <w:rsid w:val="0091320E"/>
    <w:rsid w:val="00915B47"/>
    <w:rsid w:val="00923012"/>
    <w:rsid w:val="00923DC7"/>
    <w:rsid w:val="009269F9"/>
    <w:rsid w:val="00930A8A"/>
    <w:rsid w:val="00932BED"/>
    <w:rsid w:val="00941640"/>
    <w:rsid w:val="009423EB"/>
    <w:rsid w:val="00945513"/>
    <w:rsid w:val="00945F1E"/>
    <w:rsid w:val="00945F2B"/>
    <w:rsid w:val="00950F70"/>
    <w:rsid w:val="00951D66"/>
    <w:rsid w:val="00953F88"/>
    <w:rsid w:val="00957614"/>
    <w:rsid w:val="009602DC"/>
    <w:rsid w:val="00960D75"/>
    <w:rsid w:val="00962539"/>
    <w:rsid w:val="00967269"/>
    <w:rsid w:val="00967DA4"/>
    <w:rsid w:val="00970378"/>
    <w:rsid w:val="00975136"/>
    <w:rsid w:val="0097536E"/>
    <w:rsid w:val="00975C06"/>
    <w:rsid w:val="009762AA"/>
    <w:rsid w:val="00976AC9"/>
    <w:rsid w:val="00984E4B"/>
    <w:rsid w:val="009957BF"/>
    <w:rsid w:val="00996503"/>
    <w:rsid w:val="009A0A48"/>
    <w:rsid w:val="009B5693"/>
    <w:rsid w:val="009B690B"/>
    <w:rsid w:val="009C0064"/>
    <w:rsid w:val="009C04F5"/>
    <w:rsid w:val="009C33D2"/>
    <w:rsid w:val="009C5C86"/>
    <w:rsid w:val="009C6175"/>
    <w:rsid w:val="009C7FC4"/>
    <w:rsid w:val="009D0A53"/>
    <w:rsid w:val="009D7E8D"/>
    <w:rsid w:val="009E0657"/>
    <w:rsid w:val="009E14A7"/>
    <w:rsid w:val="009E2EEF"/>
    <w:rsid w:val="009E469A"/>
    <w:rsid w:val="009E7BD8"/>
    <w:rsid w:val="009E7DED"/>
    <w:rsid w:val="009F2938"/>
    <w:rsid w:val="009F3216"/>
    <w:rsid w:val="009F46D5"/>
    <w:rsid w:val="00A00223"/>
    <w:rsid w:val="00A0046A"/>
    <w:rsid w:val="00A0623D"/>
    <w:rsid w:val="00A07504"/>
    <w:rsid w:val="00A2325A"/>
    <w:rsid w:val="00A27978"/>
    <w:rsid w:val="00A31FE3"/>
    <w:rsid w:val="00A34050"/>
    <w:rsid w:val="00A344BF"/>
    <w:rsid w:val="00A35B7D"/>
    <w:rsid w:val="00A37DC6"/>
    <w:rsid w:val="00A4001B"/>
    <w:rsid w:val="00A40ABC"/>
    <w:rsid w:val="00A425FC"/>
    <w:rsid w:val="00A43B04"/>
    <w:rsid w:val="00A44562"/>
    <w:rsid w:val="00A44AA1"/>
    <w:rsid w:val="00A47728"/>
    <w:rsid w:val="00A50336"/>
    <w:rsid w:val="00A543CC"/>
    <w:rsid w:val="00A54AAF"/>
    <w:rsid w:val="00A56688"/>
    <w:rsid w:val="00A6677C"/>
    <w:rsid w:val="00A674D4"/>
    <w:rsid w:val="00A73668"/>
    <w:rsid w:val="00A77170"/>
    <w:rsid w:val="00A77E79"/>
    <w:rsid w:val="00A80D5E"/>
    <w:rsid w:val="00A84451"/>
    <w:rsid w:val="00A87DF7"/>
    <w:rsid w:val="00A9039F"/>
    <w:rsid w:val="00A91A5B"/>
    <w:rsid w:val="00A93AC7"/>
    <w:rsid w:val="00A95961"/>
    <w:rsid w:val="00AA49FA"/>
    <w:rsid w:val="00AA543B"/>
    <w:rsid w:val="00AA72AC"/>
    <w:rsid w:val="00AA7424"/>
    <w:rsid w:val="00AB2536"/>
    <w:rsid w:val="00AB5667"/>
    <w:rsid w:val="00AC4949"/>
    <w:rsid w:val="00AC4F05"/>
    <w:rsid w:val="00AD530F"/>
    <w:rsid w:val="00AD69F1"/>
    <w:rsid w:val="00AD76D1"/>
    <w:rsid w:val="00AD7DAD"/>
    <w:rsid w:val="00AE0489"/>
    <w:rsid w:val="00AE1680"/>
    <w:rsid w:val="00AE34F8"/>
    <w:rsid w:val="00AE4134"/>
    <w:rsid w:val="00AF009F"/>
    <w:rsid w:val="00AF0EAD"/>
    <w:rsid w:val="00AF355D"/>
    <w:rsid w:val="00AF37C6"/>
    <w:rsid w:val="00AF417A"/>
    <w:rsid w:val="00AF5882"/>
    <w:rsid w:val="00B062B5"/>
    <w:rsid w:val="00B071C9"/>
    <w:rsid w:val="00B12DA7"/>
    <w:rsid w:val="00B132C8"/>
    <w:rsid w:val="00B1460B"/>
    <w:rsid w:val="00B17D01"/>
    <w:rsid w:val="00B20C32"/>
    <w:rsid w:val="00B21C18"/>
    <w:rsid w:val="00B22D7B"/>
    <w:rsid w:val="00B23A73"/>
    <w:rsid w:val="00B25438"/>
    <w:rsid w:val="00B26580"/>
    <w:rsid w:val="00B26CA3"/>
    <w:rsid w:val="00B3085E"/>
    <w:rsid w:val="00B30CF0"/>
    <w:rsid w:val="00B337A4"/>
    <w:rsid w:val="00B343AF"/>
    <w:rsid w:val="00B34859"/>
    <w:rsid w:val="00B37708"/>
    <w:rsid w:val="00B37DC9"/>
    <w:rsid w:val="00B40172"/>
    <w:rsid w:val="00B41C55"/>
    <w:rsid w:val="00B427B4"/>
    <w:rsid w:val="00B43C50"/>
    <w:rsid w:val="00B4417C"/>
    <w:rsid w:val="00B4489D"/>
    <w:rsid w:val="00B44F86"/>
    <w:rsid w:val="00B50328"/>
    <w:rsid w:val="00B52293"/>
    <w:rsid w:val="00B53194"/>
    <w:rsid w:val="00B540EC"/>
    <w:rsid w:val="00B556DB"/>
    <w:rsid w:val="00B645A1"/>
    <w:rsid w:val="00B664BE"/>
    <w:rsid w:val="00B702F0"/>
    <w:rsid w:val="00B7136C"/>
    <w:rsid w:val="00B719E9"/>
    <w:rsid w:val="00B7349C"/>
    <w:rsid w:val="00B7507C"/>
    <w:rsid w:val="00B80A82"/>
    <w:rsid w:val="00B82253"/>
    <w:rsid w:val="00B94E3A"/>
    <w:rsid w:val="00B95CD6"/>
    <w:rsid w:val="00BA071D"/>
    <w:rsid w:val="00BA174D"/>
    <w:rsid w:val="00BA1B01"/>
    <w:rsid w:val="00BA3D79"/>
    <w:rsid w:val="00BA5A0C"/>
    <w:rsid w:val="00BA72F4"/>
    <w:rsid w:val="00BB207F"/>
    <w:rsid w:val="00BC3D33"/>
    <w:rsid w:val="00BC7E88"/>
    <w:rsid w:val="00BD740C"/>
    <w:rsid w:val="00BE1748"/>
    <w:rsid w:val="00BE42E8"/>
    <w:rsid w:val="00BE74DE"/>
    <w:rsid w:val="00BF1024"/>
    <w:rsid w:val="00BF3EFF"/>
    <w:rsid w:val="00BF5B88"/>
    <w:rsid w:val="00BF75C8"/>
    <w:rsid w:val="00C02973"/>
    <w:rsid w:val="00C03236"/>
    <w:rsid w:val="00C04BCA"/>
    <w:rsid w:val="00C057B4"/>
    <w:rsid w:val="00C10491"/>
    <w:rsid w:val="00C11A46"/>
    <w:rsid w:val="00C12FCF"/>
    <w:rsid w:val="00C14EBA"/>
    <w:rsid w:val="00C14FC5"/>
    <w:rsid w:val="00C21F50"/>
    <w:rsid w:val="00C30A03"/>
    <w:rsid w:val="00C31EDE"/>
    <w:rsid w:val="00C37A51"/>
    <w:rsid w:val="00C40882"/>
    <w:rsid w:val="00C40942"/>
    <w:rsid w:val="00C425C5"/>
    <w:rsid w:val="00C470E8"/>
    <w:rsid w:val="00C55075"/>
    <w:rsid w:val="00C55D96"/>
    <w:rsid w:val="00C63F49"/>
    <w:rsid w:val="00C6527F"/>
    <w:rsid w:val="00C71B77"/>
    <w:rsid w:val="00C7293D"/>
    <w:rsid w:val="00C7516C"/>
    <w:rsid w:val="00C76BFC"/>
    <w:rsid w:val="00C84450"/>
    <w:rsid w:val="00C84D90"/>
    <w:rsid w:val="00C850CD"/>
    <w:rsid w:val="00C90CB8"/>
    <w:rsid w:val="00C920A2"/>
    <w:rsid w:val="00C926D2"/>
    <w:rsid w:val="00C97010"/>
    <w:rsid w:val="00CA17CA"/>
    <w:rsid w:val="00CA2078"/>
    <w:rsid w:val="00CA5BC6"/>
    <w:rsid w:val="00CA5EF9"/>
    <w:rsid w:val="00CA6FBD"/>
    <w:rsid w:val="00CA72D4"/>
    <w:rsid w:val="00CB3224"/>
    <w:rsid w:val="00CC0F9E"/>
    <w:rsid w:val="00CC219E"/>
    <w:rsid w:val="00CC37A3"/>
    <w:rsid w:val="00CC4E10"/>
    <w:rsid w:val="00CC7560"/>
    <w:rsid w:val="00CC77F2"/>
    <w:rsid w:val="00CD0AA7"/>
    <w:rsid w:val="00CD11B6"/>
    <w:rsid w:val="00CE17D7"/>
    <w:rsid w:val="00CE214C"/>
    <w:rsid w:val="00CE2771"/>
    <w:rsid w:val="00CE2D5A"/>
    <w:rsid w:val="00CE301C"/>
    <w:rsid w:val="00CF1F6C"/>
    <w:rsid w:val="00CF45FE"/>
    <w:rsid w:val="00CF4701"/>
    <w:rsid w:val="00D0502A"/>
    <w:rsid w:val="00D05524"/>
    <w:rsid w:val="00D07666"/>
    <w:rsid w:val="00D12B27"/>
    <w:rsid w:val="00D12BFA"/>
    <w:rsid w:val="00D20D91"/>
    <w:rsid w:val="00D21AF7"/>
    <w:rsid w:val="00D2574A"/>
    <w:rsid w:val="00D25CD0"/>
    <w:rsid w:val="00D35D30"/>
    <w:rsid w:val="00D36466"/>
    <w:rsid w:val="00D368CA"/>
    <w:rsid w:val="00D40B5C"/>
    <w:rsid w:val="00D40EED"/>
    <w:rsid w:val="00D42349"/>
    <w:rsid w:val="00D4259B"/>
    <w:rsid w:val="00D438FF"/>
    <w:rsid w:val="00D43FD9"/>
    <w:rsid w:val="00D51324"/>
    <w:rsid w:val="00D5184C"/>
    <w:rsid w:val="00D51F6B"/>
    <w:rsid w:val="00D528A5"/>
    <w:rsid w:val="00D533ED"/>
    <w:rsid w:val="00D57A3E"/>
    <w:rsid w:val="00D60F0A"/>
    <w:rsid w:val="00D62A7B"/>
    <w:rsid w:val="00D67D2C"/>
    <w:rsid w:val="00D72035"/>
    <w:rsid w:val="00D734CD"/>
    <w:rsid w:val="00D7478B"/>
    <w:rsid w:val="00D7544A"/>
    <w:rsid w:val="00D75D19"/>
    <w:rsid w:val="00D8451C"/>
    <w:rsid w:val="00D84BC7"/>
    <w:rsid w:val="00D85A26"/>
    <w:rsid w:val="00D87062"/>
    <w:rsid w:val="00D967B2"/>
    <w:rsid w:val="00DA40D2"/>
    <w:rsid w:val="00DA4450"/>
    <w:rsid w:val="00DA54AF"/>
    <w:rsid w:val="00DA58DB"/>
    <w:rsid w:val="00DA69F7"/>
    <w:rsid w:val="00DB59BA"/>
    <w:rsid w:val="00DC0F43"/>
    <w:rsid w:val="00DC1E4B"/>
    <w:rsid w:val="00DC4116"/>
    <w:rsid w:val="00DC7CA1"/>
    <w:rsid w:val="00DD4287"/>
    <w:rsid w:val="00DD5191"/>
    <w:rsid w:val="00DE4119"/>
    <w:rsid w:val="00DE5759"/>
    <w:rsid w:val="00DE67CF"/>
    <w:rsid w:val="00DF3B9C"/>
    <w:rsid w:val="00DF4693"/>
    <w:rsid w:val="00DF4769"/>
    <w:rsid w:val="00DF6998"/>
    <w:rsid w:val="00E01540"/>
    <w:rsid w:val="00E01F4C"/>
    <w:rsid w:val="00E07AB0"/>
    <w:rsid w:val="00E10603"/>
    <w:rsid w:val="00E130DC"/>
    <w:rsid w:val="00E163A1"/>
    <w:rsid w:val="00E1717E"/>
    <w:rsid w:val="00E215B9"/>
    <w:rsid w:val="00E23ABF"/>
    <w:rsid w:val="00E24ECB"/>
    <w:rsid w:val="00E27219"/>
    <w:rsid w:val="00E35831"/>
    <w:rsid w:val="00E36F94"/>
    <w:rsid w:val="00E37676"/>
    <w:rsid w:val="00E42DB6"/>
    <w:rsid w:val="00E449DC"/>
    <w:rsid w:val="00E44F39"/>
    <w:rsid w:val="00E45B7D"/>
    <w:rsid w:val="00E477C8"/>
    <w:rsid w:val="00E47E6E"/>
    <w:rsid w:val="00E50A48"/>
    <w:rsid w:val="00E50B88"/>
    <w:rsid w:val="00E51A0C"/>
    <w:rsid w:val="00E524B4"/>
    <w:rsid w:val="00E52E65"/>
    <w:rsid w:val="00E611F7"/>
    <w:rsid w:val="00E62FA2"/>
    <w:rsid w:val="00E66841"/>
    <w:rsid w:val="00E66AFC"/>
    <w:rsid w:val="00E67AD8"/>
    <w:rsid w:val="00E72099"/>
    <w:rsid w:val="00E736E1"/>
    <w:rsid w:val="00E751FF"/>
    <w:rsid w:val="00E7609C"/>
    <w:rsid w:val="00E8039D"/>
    <w:rsid w:val="00E807A5"/>
    <w:rsid w:val="00E81674"/>
    <w:rsid w:val="00E82F20"/>
    <w:rsid w:val="00E83435"/>
    <w:rsid w:val="00E858D6"/>
    <w:rsid w:val="00E87B61"/>
    <w:rsid w:val="00E87ECC"/>
    <w:rsid w:val="00E90A15"/>
    <w:rsid w:val="00E92086"/>
    <w:rsid w:val="00E92DB1"/>
    <w:rsid w:val="00EA15FB"/>
    <w:rsid w:val="00EA3165"/>
    <w:rsid w:val="00EA3356"/>
    <w:rsid w:val="00EA4055"/>
    <w:rsid w:val="00EA4B95"/>
    <w:rsid w:val="00EA4C69"/>
    <w:rsid w:val="00EA5963"/>
    <w:rsid w:val="00EB01FB"/>
    <w:rsid w:val="00EB327D"/>
    <w:rsid w:val="00EB60DF"/>
    <w:rsid w:val="00EC10C3"/>
    <w:rsid w:val="00ED17D3"/>
    <w:rsid w:val="00ED36F6"/>
    <w:rsid w:val="00ED6992"/>
    <w:rsid w:val="00EE2A39"/>
    <w:rsid w:val="00EE39B7"/>
    <w:rsid w:val="00EE5626"/>
    <w:rsid w:val="00EE6B45"/>
    <w:rsid w:val="00EF32D5"/>
    <w:rsid w:val="00EF391D"/>
    <w:rsid w:val="00EF6C6D"/>
    <w:rsid w:val="00F01EA9"/>
    <w:rsid w:val="00F02D41"/>
    <w:rsid w:val="00F07615"/>
    <w:rsid w:val="00F07C95"/>
    <w:rsid w:val="00F07F34"/>
    <w:rsid w:val="00F10AB2"/>
    <w:rsid w:val="00F11137"/>
    <w:rsid w:val="00F13F89"/>
    <w:rsid w:val="00F1445D"/>
    <w:rsid w:val="00F1469A"/>
    <w:rsid w:val="00F17BD4"/>
    <w:rsid w:val="00F24735"/>
    <w:rsid w:val="00F24AF1"/>
    <w:rsid w:val="00F321E4"/>
    <w:rsid w:val="00F35C67"/>
    <w:rsid w:val="00F41EF3"/>
    <w:rsid w:val="00F42813"/>
    <w:rsid w:val="00F5241A"/>
    <w:rsid w:val="00F6292D"/>
    <w:rsid w:val="00F642A3"/>
    <w:rsid w:val="00F6454D"/>
    <w:rsid w:val="00F661C7"/>
    <w:rsid w:val="00F66CBC"/>
    <w:rsid w:val="00F67347"/>
    <w:rsid w:val="00F701AD"/>
    <w:rsid w:val="00F73877"/>
    <w:rsid w:val="00F77669"/>
    <w:rsid w:val="00F87B1B"/>
    <w:rsid w:val="00F900B5"/>
    <w:rsid w:val="00F91ABA"/>
    <w:rsid w:val="00FA4DDD"/>
    <w:rsid w:val="00FA5D16"/>
    <w:rsid w:val="00FA5F99"/>
    <w:rsid w:val="00FB0573"/>
    <w:rsid w:val="00FB18C3"/>
    <w:rsid w:val="00FB3417"/>
    <w:rsid w:val="00FB57E2"/>
    <w:rsid w:val="00FB6333"/>
    <w:rsid w:val="00FB6401"/>
    <w:rsid w:val="00FB6B0E"/>
    <w:rsid w:val="00FB7B4C"/>
    <w:rsid w:val="00FB7D3E"/>
    <w:rsid w:val="00FC312F"/>
    <w:rsid w:val="00FC464F"/>
    <w:rsid w:val="00FD2981"/>
    <w:rsid w:val="00FD5308"/>
    <w:rsid w:val="00FE0F6D"/>
    <w:rsid w:val="00FE1334"/>
    <w:rsid w:val="00FE4C09"/>
    <w:rsid w:val="00FF67F5"/>
    <w:rsid w:val="42D896CF"/>
    <w:rsid w:val="769485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5576E87D-9432-4BF8-8D2D-73D9EF15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2813"/>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3"/>
      </w:numPr>
      <w:spacing w:after="160" w:line="259" w:lineRule="auto"/>
      <w:jc w:val="both"/>
    </w:pPr>
    <w:rPr>
      <w:rFonts w:cs="Arial"/>
      <w:szCs w:val="22"/>
    </w:rPr>
  </w:style>
  <w:style w:type="table" w:styleId="TableGridLight">
    <w:name w:val="Grid Table Light"/>
    <w:basedOn w:val="TableNormal"/>
    <w:uiPriority w:val="40"/>
    <w:rsid w:val="0052151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gov.au/resources/publications/learning-health-system-strategic-advisory-committee-21-august-2025?language=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ealth.gov.au/resources/publications/learning-health-system-strategic-advisory-committee-21-august-2025?language=e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f4437-1157-4c4d-89bf-a1eca3ed21fd" xsi:nil="true"/>
    <lcf76f155ced4ddcb4097134ff3c332f xmlns="59c10df4-0672-4ab1-9850-80904e15f7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f289081fbea0e2f3ab02e9b4e39ffad2">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ba1bedff0d31cc74cd336be916905174"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290e64-c9fc-43f3-b4eb-661ab215ca7c}"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 ds:uri="021f4437-1157-4c4d-89bf-a1eca3ed21fd"/>
    <ds:schemaRef ds:uri="59c10df4-0672-4ab1-9850-80904e15f71a"/>
  </ds:schemaRefs>
</ds:datastoreItem>
</file>

<file path=customXml/itemProps2.xml><?xml version="1.0" encoding="utf-8"?>
<ds:datastoreItem xmlns:ds="http://schemas.openxmlformats.org/officeDocument/2006/customXml" ds:itemID="{A1BA9445-BE4C-4343-92BE-061D728C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0df4-0672-4ab1-9850-80904e15f71a"/>
    <ds:schemaRef ds:uri="021f4437-1157-4c4d-89bf-a1eca3ed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DA73B-DC7D-46C2-94E6-C00D84E6B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1553</Words>
  <Characters>8733</Characters>
  <Application>Microsoft Office Word</Application>
  <DocSecurity>0</DocSecurity>
  <Lines>167</Lines>
  <Paragraphs>98</Paragraphs>
  <ScaleCrop>false</ScaleCrop>
  <HeadingPairs>
    <vt:vector size="2" baseType="variant">
      <vt:variant>
        <vt:lpstr>Title</vt:lpstr>
      </vt:variant>
      <vt:variant>
        <vt:i4>1</vt:i4>
      </vt:variant>
    </vt:vector>
  </HeadingPairs>
  <TitlesOfParts>
    <vt:vector size="1" baseType="lpstr">
      <vt:lpstr>Chair Report - Meeting 1 Learning Health System Strategic Advisory Committee</vt:lpstr>
    </vt:vector>
  </TitlesOfParts>
  <Company>Department of Health</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Health System Strategic Advisory Committee – 10 December 2025</dc:title>
  <dc:subject>Health systems</dc:subject>
  <dc:creator>Australian Government Department of Health, Disability and Ageing</dc:creator>
  <cp:keywords>Health technologies and digital health; Use of Health Data for Research and Public Health Program</cp:keywords>
  <dc:description/>
  <cp:lastModifiedBy>MASCHKE, Elvia</cp:lastModifiedBy>
  <cp:revision>4</cp:revision>
  <dcterms:created xsi:type="dcterms:W3CDTF">2026-04-14T01:27:00Z</dcterms:created>
  <dcterms:modified xsi:type="dcterms:W3CDTF">2026-04-14T01:29:00Z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0x010100C669D35E9E27F8408696B04DD0771CF2</vt:lpwstr>
  </property>
  <property fmtid="{D5CDD505-2E9C-101B-9397-08002B2CF9AE}" pid="17" name="docLang">
    <vt:lpwstr>en</vt:lpwstr>
  </property>
  <property fmtid="{D5CDD505-2E9C-101B-9397-08002B2CF9AE}" pid="18" name="MediaServiceImageTags">
    <vt:lpwstr/>
  </property>
</Properties>
</file>