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732" w:rsidP="003D033A" w:rsidRDefault="004A1539" w14:paraId="37B06541" w14:textId="24E2FCA2">
      <w:pPr>
        <w:pStyle w:val="Title"/>
      </w:pPr>
      <w:r>
        <w:t xml:space="preserve">Complaints and </w:t>
      </w:r>
      <w:r w:rsidR="00B641B1">
        <w:t>Review</w:t>
      </w:r>
      <w:r>
        <w:t>s of Decisions</w:t>
      </w:r>
    </w:p>
    <w:p w:rsidR="00CE6502" w:rsidP="003D2D88" w:rsidRDefault="71BD1A06" w14:paraId="74680286" w14:textId="36868647">
      <w:pPr>
        <w:pStyle w:val="Heading1"/>
      </w:pPr>
      <w:bookmarkStart w:name="_Toc227567139" w:id="0"/>
      <w:r>
        <w:t>Summary</w:t>
      </w:r>
      <w:bookmarkEnd w:id="0"/>
    </w:p>
    <w:p w:rsidR="00F850DA" w:rsidP="001944BC" w:rsidRDefault="00F850DA" w14:paraId="62238674" w14:textId="3E66904D">
      <w:r>
        <w:t xml:space="preserve">This policy outlines how </w:t>
      </w:r>
      <w:r w:rsidR="00BA6289">
        <w:t>a complaint</w:t>
      </w:r>
      <w:r>
        <w:t xml:space="preserve"> can </w:t>
      </w:r>
      <w:r w:rsidR="00BA6289">
        <w:t>be made</w:t>
      </w:r>
      <w:r>
        <w:t xml:space="preserve"> </w:t>
      </w:r>
      <w:r w:rsidR="00F72631">
        <w:t xml:space="preserve">about a registered supporter </w:t>
      </w:r>
      <w:r w:rsidR="00BA6289">
        <w:t>to the System Governor</w:t>
      </w:r>
      <w:r>
        <w:t xml:space="preserve">, and possible outcomes of a complaint-making process. </w:t>
      </w:r>
      <w:r w:rsidR="008C19F0">
        <w:t>Complaints can be made at any time, by anyone.</w:t>
      </w:r>
    </w:p>
    <w:p w:rsidRPr="00F850DA" w:rsidR="00F850DA" w:rsidP="001944BC" w:rsidRDefault="00F850DA" w14:paraId="1A47896D" w14:textId="56AA09E2">
      <w:r>
        <w:t>This policy also outlines how a</w:t>
      </w:r>
      <w:r w:rsidR="009253E0">
        <w:t>n affected entity</w:t>
      </w:r>
      <w:r>
        <w:t xml:space="preserve"> can request an internal review of a </w:t>
      </w:r>
      <w:r w:rsidR="00A65ACD">
        <w:t xml:space="preserve">reviewable </w:t>
      </w:r>
      <w:r>
        <w:t xml:space="preserve">decision relating to registered supporters, made by the System Governor under the </w:t>
      </w:r>
      <w:r w:rsidRPr="00B836FA">
        <w:rPr>
          <w:i/>
        </w:rPr>
        <w:t>Aged Care Act 2024</w:t>
      </w:r>
      <w:r>
        <w:t xml:space="preserve"> </w:t>
      </w:r>
      <w:r w:rsidRPr="0043547C">
        <w:rPr>
          <w:i/>
        </w:rPr>
        <w:t>(Cth)</w:t>
      </w:r>
      <w:r>
        <w:t xml:space="preserve"> (the Act).</w:t>
      </w:r>
    </w:p>
    <w:p w:rsidRPr="009765CD" w:rsidR="00EC3AC9" w:rsidP="00EC3AC9" w:rsidRDefault="00EC3AC9" w14:paraId="4533406D" w14:textId="77777777">
      <w:pPr>
        <w:pStyle w:val="PolicyStatement"/>
        <w:rPr>
          <w:b/>
          <w:bCs/>
          <w:sz w:val="44"/>
          <w:szCs w:val="48"/>
        </w:rPr>
      </w:pPr>
      <w:r w:rsidRPr="009765CD">
        <w:rPr>
          <w:b/>
          <w:bCs/>
          <w:sz w:val="44"/>
          <w:szCs w:val="48"/>
        </w:rPr>
        <w:t>Disclaimer</w:t>
      </w:r>
    </w:p>
    <w:p w:rsidR="00EC3AC9" w:rsidP="00EC3AC9" w:rsidRDefault="00EC3AC9" w14:paraId="5A3B6864" w14:textId="5DF69A04">
      <w:pPr>
        <w:pStyle w:val="PolicyStatement"/>
      </w:pPr>
      <w:r>
        <w:t xml:space="preserve">This policy </w:t>
      </w:r>
      <w:r w:rsidR="007C6A53">
        <w:t>was</w:t>
      </w:r>
      <w:r>
        <w:t xml:space="preserve"> published </w:t>
      </w:r>
      <w:r w:rsidR="007C6A53">
        <w:t>to support</w:t>
      </w:r>
      <w:r>
        <w:t xml:space="preserve"> commencement of the </w:t>
      </w:r>
      <w:r w:rsidRPr="003B0986">
        <w:rPr>
          <w:i/>
          <w:iCs/>
        </w:rPr>
        <w:t>Aged Care Act 2024 (Cth)</w:t>
      </w:r>
      <w:r>
        <w:t xml:space="preserve"> (the Act). The information in this policy is applicable </w:t>
      </w:r>
      <w:r w:rsidR="003A6506">
        <w:t>from</w:t>
      </w:r>
      <w:r>
        <w:t xml:space="preserve"> 1 November 2025.</w:t>
      </w:r>
    </w:p>
    <w:p w:rsidRPr="00A11F4B" w:rsidR="00EC3AC9" w:rsidP="00EC3AC9" w:rsidRDefault="00EC3AC9" w14:paraId="3420B984" w14:textId="77777777">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rsidR="00EC3AC9" w:rsidP="00EC3AC9" w:rsidRDefault="00EC3AC9" w14:paraId="6679DA16" w14:textId="77777777">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rsidRPr="00145BC6" w:rsidR="00EC3AC9" w:rsidP="00EC3AC9" w:rsidRDefault="00EC3AC9" w14:paraId="6BB075BA" w14:textId="77777777">
      <w:pPr>
        <w:pStyle w:val="PolicyStatement"/>
      </w:pPr>
      <w:r w:rsidRPr="00C84945">
        <w:t xml:space="preserve">This policy is one part of the </w:t>
      </w:r>
      <w:hyperlink w:history="1" r:id="rId1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rsidRPr="00247F9C" w:rsidR="00EC3AC9" w:rsidP="00EC3AC9" w:rsidRDefault="00EC3AC9" w14:paraId="6BA14473" w14:textId="77777777">
      <w:pPr>
        <w:pStyle w:val="Heading1"/>
      </w:pPr>
      <w:bookmarkStart w:name="_Toc208412084" w:id="1"/>
      <w:bookmarkStart w:name="_Toc210392949" w:id="2"/>
      <w:bookmarkStart w:name="_Toc227567140" w:id="3"/>
      <w:r>
        <w:t>Version history</w:t>
      </w:r>
      <w:bookmarkEnd w:id="1"/>
      <w:bookmarkEnd w:id="2"/>
      <w:bookmarkEnd w:id="3"/>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October 2025. "/>
      </w:tblPr>
      <w:tblGrid>
        <w:gridCol w:w="1838"/>
        <w:gridCol w:w="3544"/>
        <w:gridCol w:w="3969"/>
      </w:tblGrid>
      <w:tr w:rsidR="00EC3AC9" w:rsidTr="00E247C2" w14:paraId="20D8B2F6" w14:textId="77777777">
        <w:tc>
          <w:tcPr>
            <w:tcW w:w="1838" w:type="dxa"/>
          </w:tcPr>
          <w:p w:rsidRPr="003D1709" w:rsidR="00EC3AC9" w:rsidP="00E247C2" w:rsidRDefault="00EC3AC9" w14:paraId="24CBCE90" w14:textId="77777777">
            <w:pPr>
              <w:rPr>
                <w:rFonts w:cs="Arial"/>
                <w:b/>
                <w:bCs/>
              </w:rPr>
            </w:pPr>
            <w:r w:rsidRPr="003D1709">
              <w:rPr>
                <w:rFonts w:cs="Arial"/>
                <w:b/>
                <w:bCs/>
              </w:rPr>
              <w:t xml:space="preserve">Version </w:t>
            </w:r>
          </w:p>
        </w:tc>
        <w:tc>
          <w:tcPr>
            <w:tcW w:w="3544" w:type="dxa"/>
          </w:tcPr>
          <w:p w:rsidRPr="003D1709" w:rsidR="00EC3AC9" w:rsidP="00E247C2" w:rsidRDefault="00EC3AC9" w14:paraId="39C03B9C" w14:textId="77777777">
            <w:pPr>
              <w:rPr>
                <w:rFonts w:cs="Arial"/>
                <w:b/>
                <w:bCs/>
              </w:rPr>
            </w:pPr>
            <w:r w:rsidRPr="003D1709">
              <w:rPr>
                <w:rFonts w:cs="Arial"/>
                <w:b/>
                <w:bCs/>
              </w:rPr>
              <w:t xml:space="preserve">Date published </w:t>
            </w:r>
          </w:p>
        </w:tc>
        <w:tc>
          <w:tcPr>
            <w:tcW w:w="3969" w:type="dxa"/>
          </w:tcPr>
          <w:p w:rsidRPr="006F54C6" w:rsidR="00EC3AC9" w:rsidP="00E247C2" w:rsidRDefault="00EC3AC9" w14:paraId="1EBBAC96" w14:textId="77777777">
            <w:pPr>
              <w:rPr>
                <w:rFonts w:cs="Arial"/>
                <w:b/>
                <w:bCs/>
              </w:rPr>
            </w:pPr>
            <w:r>
              <w:rPr>
                <w:rFonts w:cs="Arial"/>
                <w:b/>
                <w:bCs/>
              </w:rPr>
              <w:t>Commentary on changes</w:t>
            </w:r>
          </w:p>
        </w:tc>
      </w:tr>
      <w:tr w:rsidR="00EC3AC9" w:rsidTr="00E247C2" w14:paraId="33FECE72" w14:textId="77777777">
        <w:tc>
          <w:tcPr>
            <w:tcW w:w="1838" w:type="dxa"/>
          </w:tcPr>
          <w:p w:rsidR="00EC3AC9" w:rsidP="00E247C2" w:rsidRDefault="00EC3AC9" w14:paraId="3456513F" w14:textId="77777777">
            <w:pPr>
              <w:rPr>
                <w:rFonts w:cs="Arial"/>
              </w:rPr>
            </w:pPr>
            <w:r>
              <w:rPr>
                <w:rFonts w:cs="Arial"/>
              </w:rPr>
              <w:t xml:space="preserve">1 </w:t>
            </w:r>
          </w:p>
        </w:tc>
        <w:tc>
          <w:tcPr>
            <w:tcW w:w="3544" w:type="dxa"/>
          </w:tcPr>
          <w:p w:rsidRPr="00C13D24" w:rsidR="00EC3AC9" w:rsidP="00E247C2" w:rsidRDefault="00312B4C" w14:paraId="6E77BB78" w14:textId="07ACEF12">
            <w:pPr>
              <w:rPr>
                <w:rFonts w:cs="Arial"/>
              </w:rPr>
            </w:pPr>
            <w:r>
              <w:rPr>
                <w:rFonts w:cs="Arial"/>
              </w:rPr>
              <w:t>October</w:t>
            </w:r>
            <w:r w:rsidRPr="00C13D24" w:rsidR="00EC3AC9">
              <w:rPr>
                <w:rFonts w:cs="Arial"/>
              </w:rPr>
              <w:t xml:space="preserve"> 2025</w:t>
            </w:r>
          </w:p>
        </w:tc>
        <w:tc>
          <w:tcPr>
            <w:tcW w:w="3969" w:type="dxa"/>
          </w:tcPr>
          <w:p w:rsidRPr="00C13D24" w:rsidR="00EC3AC9" w:rsidP="00E247C2" w:rsidRDefault="00EC3AC9" w14:paraId="025FE5C8" w14:textId="77777777">
            <w:pPr>
              <w:rPr>
                <w:rFonts w:cs="Arial"/>
              </w:rPr>
            </w:pPr>
            <w:r w:rsidRPr="00C13D24">
              <w:rPr>
                <w:rFonts w:cs="Arial"/>
              </w:rPr>
              <w:t>First version published.</w:t>
            </w:r>
          </w:p>
        </w:tc>
      </w:tr>
      <w:tr w:rsidR="00A86D32" w:rsidTr="00E247C2" w14:paraId="46A70137" w14:textId="77777777">
        <w:tc>
          <w:tcPr>
            <w:tcW w:w="1838" w:type="dxa"/>
          </w:tcPr>
          <w:p w:rsidR="00A86D32" w:rsidP="00E247C2" w:rsidRDefault="00A86D32" w14:paraId="7C36A7ED" w14:textId="30777931">
            <w:pPr>
              <w:rPr>
                <w:rFonts w:cs="Arial"/>
              </w:rPr>
            </w:pPr>
            <w:r>
              <w:rPr>
                <w:rFonts w:cs="Arial"/>
              </w:rPr>
              <w:t>2</w:t>
            </w:r>
          </w:p>
        </w:tc>
        <w:tc>
          <w:tcPr>
            <w:tcW w:w="3544" w:type="dxa"/>
          </w:tcPr>
          <w:p w:rsidR="00A86D32" w:rsidP="00E247C2" w:rsidRDefault="008D0FEF" w14:paraId="57D525C8" w14:textId="6E37BD64">
            <w:pPr>
              <w:rPr>
                <w:rFonts w:cs="Arial"/>
              </w:rPr>
            </w:pPr>
            <w:r>
              <w:rPr>
                <w:rFonts w:cs="Arial"/>
              </w:rPr>
              <w:t>April</w:t>
            </w:r>
            <w:r w:rsidR="00BC5D79">
              <w:rPr>
                <w:rFonts w:cs="Arial"/>
              </w:rPr>
              <w:t xml:space="preserve"> 2026</w:t>
            </w:r>
          </w:p>
        </w:tc>
        <w:tc>
          <w:tcPr>
            <w:tcW w:w="3969" w:type="dxa"/>
          </w:tcPr>
          <w:p w:rsidRPr="00C13D24" w:rsidR="00A86D32" w:rsidP="00E247C2" w:rsidRDefault="004B0E78" w14:paraId="27175F12" w14:textId="34597806">
            <w:pPr>
              <w:rPr>
                <w:rFonts w:cs="Arial"/>
              </w:rPr>
            </w:pPr>
            <w:r w:rsidRPr="00B53FFD">
              <w:rPr>
                <w:rFonts w:cs="Arial"/>
              </w:rPr>
              <w:t>Review of key terms and concepts to ensure consistency across the registered supporters policy library; no policy changes made.</w:t>
            </w:r>
            <w:r w:rsidRPr="00841D7D">
              <w:rPr>
                <w:rFonts w:cs="Arial"/>
                <w:lang w:val="en-AU"/>
              </w:rPr>
              <w:t> </w:t>
            </w:r>
          </w:p>
        </w:tc>
      </w:tr>
    </w:tbl>
    <w:p w:rsidR="00C459F1" w:rsidRDefault="00C459F1" w14:paraId="31B2EC57" w14:textId="77777777">
      <w:pPr>
        <w:spacing w:before="0" w:after="0" w:line="240" w:lineRule="auto"/>
      </w:pPr>
      <w:r>
        <w:br w:type="page"/>
      </w:r>
    </w:p>
    <w:sdt>
      <w:sdtPr>
        <w:rPr>
          <w:rFonts w:ascii="Arial" w:hAnsi="Arial" w:eastAsia="Times New Roman" w:cs="Times New Roman"/>
          <w:color w:val="000000" w:themeColor="text1"/>
          <w:sz w:val="22"/>
          <w:szCs w:val="24"/>
          <w:lang w:val="en-GB" w:eastAsia="en-US"/>
        </w:rPr>
        <w:id w:val="1797947162"/>
        <w:docPartObj>
          <w:docPartGallery w:val="Table of Contents"/>
          <w:docPartUnique/>
        </w:docPartObj>
      </w:sdtPr>
      <w:sdtEndPr>
        <w:rPr>
          <w:rFonts w:ascii="Arial" w:hAnsi="Arial" w:eastAsia="Times New Roman" w:cs="Times New Roman"/>
          <w:b w:val="1"/>
          <w:bCs w:val="1"/>
          <w:color w:val="000000" w:themeColor="text1" w:themeTint="FF" w:themeShade="FF"/>
          <w:sz w:val="22"/>
          <w:szCs w:val="22"/>
          <w:lang w:val="en-GB" w:eastAsia="en-US"/>
        </w:rPr>
      </w:sdtEndPr>
      <w:sdtContent>
        <w:p w:rsidR="00C459F1" w:rsidRDefault="00C459F1" w14:paraId="1FFFF4B7" w14:textId="10E829B9">
          <w:pPr>
            <w:pStyle w:val="TOCHeading"/>
          </w:pPr>
          <w:r>
            <w:rPr>
              <w:lang w:val="en-GB"/>
            </w:rPr>
            <w:t>Contents</w:t>
          </w:r>
        </w:p>
        <w:p w:rsidR="00F90944" w:rsidRDefault="00C459F1" w14:paraId="5F088798" w14:textId="431CAA57">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r>
            <w:fldChar w:fldCharType="begin"/>
          </w:r>
          <w:r>
            <w:instrText xml:space="preserve"> TOC \o "1-3" \h \z \u </w:instrText>
          </w:r>
          <w:r>
            <w:fldChar w:fldCharType="separate"/>
          </w:r>
          <w:hyperlink w:history="1" w:anchor="_Toc227567139">
            <w:r w:rsidRPr="0033077A" w:rsidR="00F90944">
              <w:rPr>
                <w:rStyle w:val="Hyperlink"/>
                <w:noProof/>
              </w:rPr>
              <w:t>Summary</w:t>
            </w:r>
            <w:r w:rsidR="00F90944">
              <w:rPr>
                <w:noProof/>
                <w:webHidden/>
              </w:rPr>
              <w:tab/>
            </w:r>
            <w:r w:rsidR="00F90944">
              <w:rPr>
                <w:noProof/>
                <w:webHidden/>
              </w:rPr>
              <w:fldChar w:fldCharType="begin"/>
            </w:r>
            <w:r w:rsidR="00F90944">
              <w:rPr>
                <w:noProof/>
                <w:webHidden/>
              </w:rPr>
              <w:instrText xml:space="preserve"> PAGEREF _Toc227567139 \h </w:instrText>
            </w:r>
            <w:r w:rsidR="00F90944">
              <w:rPr>
                <w:noProof/>
                <w:webHidden/>
              </w:rPr>
            </w:r>
            <w:r w:rsidR="00F90944">
              <w:rPr>
                <w:noProof/>
                <w:webHidden/>
              </w:rPr>
              <w:fldChar w:fldCharType="separate"/>
            </w:r>
            <w:r w:rsidR="00F90944">
              <w:rPr>
                <w:noProof/>
                <w:webHidden/>
              </w:rPr>
              <w:t>1</w:t>
            </w:r>
            <w:r w:rsidR="00F90944">
              <w:rPr>
                <w:noProof/>
                <w:webHidden/>
              </w:rPr>
              <w:fldChar w:fldCharType="end"/>
            </w:r>
          </w:hyperlink>
        </w:p>
        <w:p w:rsidR="00F90944" w:rsidRDefault="00F90944" w14:paraId="6546B978" w14:textId="7E34C152">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40">
            <w:r w:rsidRPr="0033077A">
              <w:rPr>
                <w:rStyle w:val="Hyperlink"/>
                <w:noProof/>
              </w:rPr>
              <w:t>Version history</w:t>
            </w:r>
            <w:r>
              <w:rPr>
                <w:noProof/>
                <w:webHidden/>
              </w:rPr>
              <w:tab/>
            </w:r>
            <w:r>
              <w:rPr>
                <w:noProof/>
                <w:webHidden/>
              </w:rPr>
              <w:fldChar w:fldCharType="begin"/>
            </w:r>
            <w:r>
              <w:rPr>
                <w:noProof/>
                <w:webHidden/>
              </w:rPr>
              <w:instrText xml:space="preserve"> PAGEREF _Toc227567140 \h </w:instrText>
            </w:r>
            <w:r>
              <w:rPr>
                <w:noProof/>
                <w:webHidden/>
              </w:rPr>
            </w:r>
            <w:r>
              <w:rPr>
                <w:noProof/>
                <w:webHidden/>
              </w:rPr>
              <w:fldChar w:fldCharType="separate"/>
            </w:r>
            <w:r>
              <w:rPr>
                <w:noProof/>
                <w:webHidden/>
              </w:rPr>
              <w:t>1</w:t>
            </w:r>
            <w:r>
              <w:rPr>
                <w:noProof/>
                <w:webHidden/>
              </w:rPr>
              <w:fldChar w:fldCharType="end"/>
            </w:r>
          </w:hyperlink>
        </w:p>
        <w:p w:rsidR="00F90944" w:rsidRDefault="00F90944" w14:paraId="654615F8" w14:textId="3D99AA97">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41">
            <w:r w:rsidRPr="0033077A">
              <w:rPr>
                <w:rStyle w:val="Hyperlink"/>
                <w:noProof/>
              </w:rPr>
              <w:t>Policy</w:t>
            </w:r>
            <w:r>
              <w:rPr>
                <w:noProof/>
                <w:webHidden/>
              </w:rPr>
              <w:tab/>
            </w:r>
            <w:r>
              <w:rPr>
                <w:noProof/>
                <w:webHidden/>
              </w:rPr>
              <w:fldChar w:fldCharType="begin"/>
            </w:r>
            <w:r>
              <w:rPr>
                <w:noProof/>
                <w:webHidden/>
              </w:rPr>
              <w:instrText xml:space="preserve"> PAGEREF _Toc227567141 \h </w:instrText>
            </w:r>
            <w:r>
              <w:rPr>
                <w:noProof/>
                <w:webHidden/>
              </w:rPr>
            </w:r>
            <w:r>
              <w:rPr>
                <w:noProof/>
                <w:webHidden/>
              </w:rPr>
              <w:fldChar w:fldCharType="separate"/>
            </w:r>
            <w:r>
              <w:rPr>
                <w:noProof/>
                <w:webHidden/>
              </w:rPr>
              <w:t>3</w:t>
            </w:r>
            <w:r>
              <w:rPr>
                <w:noProof/>
                <w:webHidden/>
              </w:rPr>
              <w:fldChar w:fldCharType="end"/>
            </w:r>
          </w:hyperlink>
        </w:p>
        <w:p w:rsidR="00F90944" w:rsidRDefault="00F90944" w14:paraId="4CC5C214" w14:textId="5F5840F7">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42">
            <w:r w:rsidRPr="0033077A">
              <w:rPr>
                <w:rStyle w:val="Hyperlink"/>
                <w:noProof/>
              </w:rPr>
              <w:t>Registered supporters</w:t>
            </w:r>
            <w:r>
              <w:rPr>
                <w:noProof/>
                <w:webHidden/>
              </w:rPr>
              <w:tab/>
            </w:r>
            <w:r>
              <w:rPr>
                <w:noProof/>
                <w:webHidden/>
              </w:rPr>
              <w:fldChar w:fldCharType="begin"/>
            </w:r>
            <w:r>
              <w:rPr>
                <w:noProof/>
                <w:webHidden/>
              </w:rPr>
              <w:instrText xml:space="preserve"> PAGEREF _Toc227567142 \h </w:instrText>
            </w:r>
            <w:r>
              <w:rPr>
                <w:noProof/>
                <w:webHidden/>
              </w:rPr>
            </w:r>
            <w:r>
              <w:rPr>
                <w:noProof/>
                <w:webHidden/>
              </w:rPr>
              <w:fldChar w:fldCharType="separate"/>
            </w:r>
            <w:r>
              <w:rPr>
                <w:noProof/>
                <w:webHidden/>
              </w:rPr>
              <w:t>3</w:t>
            </w:r>
            <w:r>
              <w:rPr>
                <w:noProof/>
                <w:webHidden/>
              </w:rPr>
              <w:fldChar w:fldCharType="end"/>
            </w:r>
          </w:hyperlink>
        </w:p>
        <w:p w:rsidR="00F90944" w:rsidRDefault="00F90944" w14:paraId="59B36430" w14:textId="2B1EA798">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43">
            <w:r w:rsidRPr="0033077A">
              <w:rPr>
                <w:rStyle w:val="Hyperlink"/>
                <w:noProof/>
              </w:rPr>
              <w:t>Duties of registered supporters</w:t>
            </w:r>
            <w:r>
              <w:rPr>
                <w:noProof/>
                <w:webHidden/>
              </w:rPr>
              <w:tab/>
            </w:r>
            <w:r>
              <w:rPr>
                <w:noProof/>
                <w:webHidden/>
              </w:rPr>
              <w:fldChar w:fldCharType="begin"/>
            </w:r>
            <w:r>
              <w:rPr>
                <w:noProof/>
                <w:webHidden/>
              </w:rPr>
              <w:instrText xml:space="preserve"> PAGEREF _Toc227567143 \h </w:instrText>
            </w:r>
            <w:r>
              <w:rPr>
                <w:noProof/>
                <w:webHidden/>
              </w:rPr>
            </w:r>
            <w:r>
              <w:rPr>
                <w:noProof/>
                <w:webHidden/>
              </w:rPr>
              <w:fldChar w:fldCharType="separate"/>
            </w:r>
            <w:r>
              <w:rPr>
                <w:noProof/>
                <w:webHidden/>
              </w:rPr>
              <w:t>3</w:t>
            </w:r>
            <w:r>
              <w:rPr>
                <w:noProof/>
                <w:webHidden/>
              </w:rPr>
              <w:fldChar w:fldCharType="end"/>
            </w:r>
          </w:hyperlink>
        </w:p>
        <w:p w:rsidR="00F90944" w:rsidRDefault="00F90944" w14:paraId="521766FE" w14:textId="5485212A">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44">
            <w:r w:rsidRPr="0033077A">
              <w:rPr>
                <w:rStyle w:val="Hyperlink"/>
                <w:noProof/>
              </w:rPr>
              <w:t>The System Governor</w:t>
            </w:r>
            <w:r>
              <w:rPr>
                <w:noProof/>
                <w:webHidden/>
              </w:rPr>
              <w:tab/>
            </w:r>
            <w:r>
              <w:rPr>
                <w:noProof/>
                <w:webHidden/>
              </w:rPr>
              <w:fldChar w:fldCharType="begin"/>
            </w:r>
            <w:r>
              <w:rPr>
                <w:noProof/>
                <w:webHidden/>
              </w:rPr>
              <w:instrText xml:space="preserve"> PAGEREF _Toc227567144 \h </w:instrText>
            </w:r>
            <w:r>
              <w:rPr>
                <w:noProof/>
                <w:webHidden/>
              </w:rPr>
            </w:r>
            <w:r>
              <w:rPr>
                <w:noProof/>
                <w:webHidden/>
              </w:rPr>
              <w:fldChar w:fldCharType="separate"/>
            </w:r>
            <w:r>
              <w:rPr>
                <w:noProof/>
                <w:webHidden/>
              </w:rPr>
              <w:t>3</w:t>
            </w:r>
            <w:r>
              <w:rPr>
                <w:noProof/>
                <w:webHidden/>
              </w:rPr>
              <w:fldChar w:fldCharType="end"/>
            </w:r>
          </w:hyperlink>
        </w:p>
        <w:p w:rsidR="00F90944" w:rsidRDefault="00F90944" w14:paraId="66D70B24" w14:textId="1112E078">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45">
            <w:r w:rsidRPr="0033077A">
              <w:rPr>
                <w:rStyle w:val="Hyperlink"/>
                <w:noProof/>
              </w:rPr>
              <w:t>Requests to cancel a supporter’s registration</w:t>
            </w:r>
            <w:r>
              <w:rPr>
                <w:noProof/>
                <w:webHidden/>
              </w:rPr>
              <w:tab/>
            </w:r>
            <w:r>
              <w:rPr>
                <w:noProof/>
                <w:webHidden/>
              </w:rPr>
              <w:fldChar w:fldCharType="begin"/>
            </w:r>
            <w:r>
              <w:rPr>
                <w:noProof/>
                <w:webHidden/>
              </w:rPr>
              <w:instrText xml:space="preserve"> PAGEREF _Toc227567145 \h </w:instrText>
            </w:r>
            <w:r>
              <w:rPr>
                <w:noProof/>
                <w:webHidden/>
              </w:rPr>
            </w:r>
            <w:r>
              <w:rPr>
                <w:noProof/>
                <w:webHidden/>
              </w:rPr>
              <w:fldChar w:fldCharType="separate"/>
            </w:r>
            <w:r>
              <w:rPr>
                <w:noProof/>
                <w:webHidden/>
              </w:rPr>
              <w:t>4</w:t>
            </w:r>
            <w:r>
              <w:rPr>
                <w:noProof/>
                <w:webHidden/>
              </w:rPr>
              <w:fldChar w:fldCharType="end"/>
            </w:r>
          </w:hyperlink>
        </w:p>
        <w:p w:rsidR="00F90944" w:rsidRDefault="00F90944" w14:paraId="62D3615B" w14:textId="7994E064">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46">
            <w:r w:rsidRPr="0033077A">
              <w:rPr>
                <w:rStyle w:val="Hyperlink"/>
                <w:noProof/>
              </w:rPr>
              <w:t>Complaints</w:t>
            </w:r>
            <w:r>
              <w:rPr>
                <w:noProof/>
                <w:webHidden/>
              </w:rPr>
              <w:tab/>
            </w:r>
            <w:r>
              <w:rPr>
                <w:noProof/>
                <w:webHidden/>
              </w:rPr>
              <w:fldChar w:fldCharType="begin"/>
            </w:r>
            <w:r>
              <w:rPr>
                <w:noProof/>
                <w:webHidden/>
              </w:rPr>
              <w:instrText xml:space="preserve"> PAGEREF _Toc227567146 \h </w:instrText>
            </w:r>
            <w:r>
              <w:rPr>
                <w:noProof/>
                <w:webHidden/>
              </w:rPr>
            </w:r>
            <w:r>
              <w:rPr>
                <w:noProof/>
                <w:webHidden/>
              </w:rPr>
              <w:fldChar w:fldCharType="separate"/>
            </w:r>
            <w:r>
              <w:rPr>
                <w:noProof/>
                <w:webHidden/>
              </w:rPr>
              <w:t>5</w:t>
            </w:r>
            <w:r>
              <w:rPr>
                <w:noProof/>
                <w:webHidden/>
              </w:rPr>
              <w:fldChar w:fldCharType="end"/>
            </w:r>
          </w:hyperlink>
        </w:p>
        <w:p w:rsidR="00F90944" w:rsidRDefault="00F90944" w14:paraId="624AD4DF" w14:textId="18C158B5">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47">
            <w:r w:rsidRPr="0033077A">
              <w:rPr>
                <w:rStyle w:val="Hyperlink"/>
                <w:noProof/>
              </w:rPr>
              <w:t>Agreement to raise a complaint</w:t>
            </w:r>
            <w:r>
              <w:rPr>
                <w:noProof/>
                <w:webHidden/>
              </w:rPr>
              <w:tab/>
            </w:r>
            <w:r>
              <w:rPr>
                <w:noProof/>
                <w:webHidden/>
              </w:rPr>
              <w:fldChar w:fldCharType="begin"/>
            </w:r>
            <w:r>
              <w:rPr>
                <w:noProof/>
                <w:webHidden/>
              </w:rPr>
              <w:instrText xml:space="preserve"> PAGEREF _Toc227567147 \h </w:instrText>
            </w:r>
            <w:r>
              <w:rPr>
                <w:noProof/>
                <w:webHidden/>
              </w:rPr>
            </w:r>
            <w:r>
              <w:rPr>
                <w:noProof/>
                <w:webHidden/>
              </w:rPr>
              <w:fldChar w:fldCharType="separate"/>
            </w:r>
            <w:r>
              <w:rPr>
                <w:noProof/>
                <w:webHidden/>
              </w:rPr>
              <w:t>5</w:t>
            </w:r>
            <w:r>
              <w:rPr>
                <w:noProof/>
                <w:webHidden/>
              </w:rPr>
              <w:fldChar w:fldCharType="end"/>
            </w:r>
          </w:hyperlink>
        </w:p>
        <w:p w:rsidR="00F90944" w:rsidRDefault="00F90944" w14:paraId="6BD54FAB" w14:textId="3A996618">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48">
            <w:r w:rsidRPr="0033077A">
              <w:rPr>
                <w:rStyle w:val="Hyperlink"/>
                <w:noProof/>
              </w:rPr>
              <w:t>Anonymity</w:t>
            </w:r>
            <w:r>
              <w:rPr>
                <w:noProof/>
                <w:webHidden/>
              </w:rPr>
              <w:tab/>
            </w:r>
            <w:r>
              <w:rPr>
                <w:noProof/>
                <w:webHidden/>
              </w:rPr>
              <w:fldChar w:fldCharType="begin"/>
            </w:r>
            <w:r>
              <w:rPr>
                <w:noProof/>
                <w:webHidden/>
              </w:rPr>
              <w:instrText xml:space="preserve"> PAGEREF _Toc227567148 \h </w:instrText>
            </w:r>
            <w:r>
              <w:rPr>
                <w:noProof/>
                <w:webHidden/>
              </w:rPr>
            </w:r>
            <w:r>
              <w:rPr>
                <w:noProof/>
                <w:webHidden/>
              </w:rPr>
              <w:fldChar w:fldCharType="separate"/>
            </w:r>
            <w:r>
              <w:rPr>
                <w:noProof/>
                <w:webHidden/>
              </w:rPr>
              <w:t>6</w:t>
            </w:r>
            <w:r>
              <w:rPr>
                <w:noProof/>
                <w:webHidden/>
              </w:rPr>
              <w:fldChar w:fldCharType="end"/>
            </w:r>
          </w:hyperlink>
        </w:p>
        <w:p w:rsidR="00F90944" w:rsidRDefault="00F90944" w14:paraId="715E3919" w14:textId="3C42B115">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49">
            <w:r w:rsidRPr="0033077A">
              <w:rPr>
                <w:rStyle w:val="Hyperlink"/>
                <w:noProof/>
              </w:rPr>
              <w:t>Whistleblowers</w:t>
            </w:r>
            <w:r>
              <w:rPr>
                <w:noProof/>
                <w:webHidden/>
              </w:rPr>
              <w:tab/>
            </w:r>
            <w:r>
              <w:rPr>
                <w:noProof/>
                <w:webHidden/>
              </w:rPr>
              <w:fldChar w:fldCharType="begin"/>
            </w:r>
            <w:r>
              <w:rPr>
                <w:noProof/>
                <w:webHidden/>
              </w:rPr>
              <w:instrText xml:space="preserve"> PAGEREF _Toc227567149 \h </w:instrText>
            </w:r>
            <w:r>
              <w:rPr>
                <w:noProof/>
                <w:webHidden/>
              </w:rPr>
            </w:r>
            <w:r>
              <w:rPr>
                <w:noProof/>
                <w:webHidden/>
              </w:rPr>
              <w:fldChar w:fldCharType="separate"/>
            </w:r>
            <w:r>
              <w:rPr>
                <w:noProof/>
                <w:webHidden/>
              </w:rPr>
              <w:t>6</w:t>
            </w:r>
            <w:r>
              <w:rPr>
                <w:noProof/>
                <w:webHidden/>
              </w:rPr>
              <w:fldChar w:fldCharType="end"/>
            </w:r>
          </w:hyperlink>
        </w:p>
        <w:p w:rsidR="00F90944" w:rsidRDefault="00F90944" w14:paraId="46C1562A" w14:textId="68E42B04">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50">
            <w:r w:rsidRPr="0033077A">
              <w:rPr>
                <w:rStyle w:val="Hyperlink"/>
                <w:noProof/>
              </w:rPr>
              <w:t>How to raise a complaint about a registered supporter</w:t>
            </w:r>
            <w:r>
              <w:rPr>
                <w:noProof/>
                <w:webHidden/>
              </w:rPr>
              <w:tab/>
            </w:r>
            <w:r>
              <w:rPr>
                <w:noProof/>
                <w:webHidden/>
              </w:rPr>
              <w:fldChar w:fldCharType="begin"/>
            </w:r>
            <w:r>
              <w:rPr>
                <w:noProof/>
                <w:webHidden/>
              </w:rPr>
              <w:instrText xml:space="preserve"> PAGEREF _Toc227567150 \h </w:instrText>
            </w:r>
            <w:r>
              <w:rPr>
                <w:noProof/>
                <w:webHidden/>
              </w:rPr>
            </w:r>
            <w:r>
              <w:rPr>
                <w:noProof/>
                <w:webHidden/>
              </w:rPr>
              <w:fldChar w:fldCharType="separate"/>
            </w:r>
            <w:r>
              <w:rPr>
                <w:noProof/>
                <w:webHidden/>
              </w:rPr>
              <w:t>6</w:t>
            </w:r>
            <w:r>
              <w:rPr>
                <w:noProof/>
                <w:webHidden/>
              </w:rPr>
              <w:fldChar w:fldCharType="end"/>
            </w:r>
          </w:hyperlink>
        </w:p>
        <w:p w:rsidR="00F90944" w:rsidRDefault="00F90944" w14:paraId="02135A42" w14:textId="57D6B505">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51">
            <w:r w:rsidRPr="0033077A">
              <w:rPr>
                <w:rStyle w:val="Hyperlink"/>
                <w:noProof/>
              </w:rPr>
              <w:t>What happens after raising a complaint?</w:t>
            </w:r>
            <w:r>
              <w:rPr>
                <w:noProof/>
                <w:webHidden/>
              </w:rPr>
              <w:tab/>
            </w:r>
            <w:r>
              <w:rPr>
                <w:noProof/>
                <w:webHidden/>
              </w:rPr>
              <w:fldChar w:fldCharType="begin"/>
            </w:r>
            <w:r>
              <w:rPr>
                <w:noProof/>
                <w:webHidden/>
              </w:rPr>
              <w:instrText xml:space="preserve"> PAGEREF _Toc227567151 \h </w:instrText>
            </w:r>
            <w:r>
              <w:rPr>
                <w:noProof/>
                <w:webHidden/>
              </w:rPr>
            </w:r>
            <w:r>
              <w:rPr>
                <w:noProof/>
                <w:webHidden/>
              </w:rPr>
              <w:fldChar w:fldCharType="separate"/>
            </w:r>
            <w:r>
              <w:rPr>
                <w:noProof/>
                <w:webHidden/>
              </w:rPr>
              <w:t>7</w:t>
            </w:r>
            <w:r>
              <w:rPr>
                <w:noProof/>
                <w:webHidden/>
              </w:rPr>
              <w:fldChar w:fldCharType="end"/>
            </w:r>
          </w:hyperlink>
        </w:p>
        <w:p w:rsidR="00F90944" w:rsidRDefault="00F90944" w14:paraId="3B7A5704" w14:textId="7D68A984">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52">
            <w:r w:rsidRPr="0033077A">
              <w:rPr>
                <w:rStyle w:val="Hyperlink"/>
                <w:noProof/>
              </w:rPr>
              <w:t>Other ways to seek help</w:t>
            </w:r>
            <w:r>
              <w:rPr>
                <w:noProof/>
                <w:webHidden/>
              </w:rPr>
              <w:tab/>
            </w:r>
            <w:r>
              <w:rPr>
                <w:noProof/>
                <w:webHidden/>
              </w:rPr>
              <w:fldChar w:fldCharType="begin"/>
            </w:r>
            <w:r>
              <w:rPr>
                <w:noProof/>
                <w:webHidden/>
              </w:rPr>
              <w:instrText xml:space="preserve"> PAGEREF _Toc227567152 \h </w:instrText>
            </w:r>
            <w:r>
              <w:rPr>
                <w:noProof/>
                <w:webHidden/>
              </w:rPr>
            </w:r>
            <w:r>
              <w:rPr>
                <w:noProof/>
                <w:webHidden/>
              </w:rPr>
              <w:fldChar w:fldCharType="separate"/>
            </w:r>
            <w:r>
              <w:rPr>
                <w:noProof/>
                <w:webHidden/>
              </w:rPr>
              <w:t>8</w:t>
            </w:r>
            <w:r>
              <w:rPr>
                <w:noProof/>
                <w:webHidden/>
              </w:rPr>
              <w:fldChar w:fldCharType="end"/>
            </w:r>
          </w:hyperlink>
        </w:p>
        <w:p w:rsidR="00F90944" w:rsidRDefault="00F90944" w14:paraId="5F690168" w14:textId="23642E52">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53">
            <w:r w:rsidRPr="0033077A">
              <w:rPr>
                <w:rStyle w:val="Hyperlink"/>
                <w:noProof/>
              </w:rPr>
              <w:t>Independent advocacy</w:t>
            </w:r>
            <w:r>
              <w:rPr>
                <w:noProof/>
                <w:webHidden/>
              </w:rPr>
              <w:tab/>
            </w:r>
            <w:r>
              <w:rPr>
                <w:noProof/>
                <w:webHidden/>
              </w:rPr>
              <w:fldChar w:fldCharType="begin"/>
            </w:r>
            <w:r>
              <w:rPr>
                <w:noProof/>
                <w:webHidden/>
              </w:rPr>
              <w:instrText xml:space="preserve"> PAGEREF _Toc227567153 \h </w:instrText>
            </w:r>
            <w:r>
              <w:rPr>
                <w:noProof/>
                <w:webHidden/>
              </w:rPr>
            </w:r>
            <w:r>
              <w:rPr>
                <w:noProof/>
                <w:webHidden/>
              </w:rPr>
              <w:fldChar w:fldCharType="separate"/>
            </w:r>
            <w:r>
              <w:rPr>
                <w:noProof/>
                <w:webHidden/>
              </w:rPr>
              <w:t>8</w:t>
            </w:r>
            <w:r>
              <w:rPr>
                <w:noProof/>
                <w:webHidden/>
              </w:rPr>
              <w:fldChar w:fldCharType="end"/>
            </w:r>
          </w:hyperlink>
        </w:p>
        <w:p w:rsidR="00F90944" w:rsidRDefault="00F90944" w14:paraId="5A67D22A" w14:textId="3F0B7330">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54">
            <w:r w:rsidRPr="0033077A">
              <w:rPr>
                <w:rStyle w:val="Hyperlink"/>
                <w:noProof/>
              </w:rPr>
              <w:t>Other pathways to raise concerns or complaints</w:t>
            </w:r>
            <w:r>
              <w:rPr>
                <w:noProof/>
                <w:webHidden/>
              </w:rPr>
              <w:tab/>
            </w:r>
            <w:r>
              <w:rPr>
                <w:noProof/>
                <w:webHidden/>
              </w:rPr>
              <w:fldChar w:fldCharType="begin"/>
            </w:r>
            <w:r>
              <w:rPr>
                <w:noProof/>
                <w:webHidden/>
              </w:rPr>
              <w:instrText xml:space="preserve"> PAGEREF _Toc227567154 \h </w:instrText>
            </w:r>
            <w:r>
              <w:rPr>
                <w:noProof/>
                <w:webHidden/>
              </w:rPr>
            </w:r>
            <w:r>
              <w:rPr>
                <w:noProof/>
                <w:webHidden/>
              </w:rPr>
              <w:fldChar w:fldCharType="separate"/>
            </w:r>
            <w:r>
              <w:rPr>
                <w:noProof/>
                <w:webHidden/>
              </w:rPr>
              <w:t>8</w:t>
            </w:r>
            <w:r>
              <w:rPr>
                <w:noProof/>
                <w:webHidden/>
              </w:rPr>
              <w:fldChar w:fldCharType="end"/>
            </w:r>
          </w:hyperlink>
        </w:p>
        <w:p w:rsidR="00F90944" w:rsidRDefault="00F90944" w14:paraId="5BF677DD" w14:textId="2BC620E4">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55">
            <w:r w:rsidRPr="0033077A">
              <w:rPr>
                <w:rStyle w:val="Hyperlink"/>
                <w:noProof/>
              </w:rPr>
              <w:t>Review of System Governor decisions</w:t>
            </w:r>
            <w:r>
              <w:rPr>
                <w:noProof/>
                <w:webHidden/>
              </w:rPr>
              <w:tab/>
            </w:r>
            <w:r>
              <w:rPr>
                <w:noProof/>
                <w:webHidden/>
              </w:rPr>
              <w:fldChar w:fldCharType="begin"/>
            </w:r>
            <w:r>
              <w:rPr>
                <w:noProof/>
                <w:webHidden/>
              </w:rPr>
              <w:instrText xml:space="preserve"> PAGEREF _Toc227567155 \h </w:instrText>
            </w:r>
            <w:r>
              <w:rPr>
                <w:noProof/>
                <w:webHidden/>
              </w:rPr>
            </w:r>
            <w:r>
              <w:rPr>
                <w:noProof/>
                <w:webHidden/>
              </w:rPr>
              <w:fldChar w:fldCharType="separate"/>
            </w:r>
            <w:r>
              <w:rPr>
                <w:noProof/>
                <w:webHidden/>
              </w:rPr>
              <w:t>9</w:t>
            </w:r>
            <w:r>
              <w:rPr>
                <w:noProof/>
                <w:webHidden/>
              </w:rPr>
              <w:fldChar w:fldCharType="end"/>
            </w:r>
          </w:hyperlink>
        </w:p>
        <w:p w:rsidR="00F90944" w:rsidRDefault="00F90944" w14:paraId="196134A0" w14:textId="753C5CC1">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56">
            <w:r w:rsidRPr="0033077A">
              <w:rPr>
                <w:rStyle w:val="Hyperlink"/>
                <w:noProof/>
              </w:rPr>
              <w:t>‘Reviewable decisions’ and ‘affected entities’</w:t>
            </w:r>
            <w:r>
              <w:rPr>
                <w:noProof/>
                <w:webHidden/>
              </w:rPr>
              <w:tab/>
            </w:r>
            <w:r>
              <w:rPr>
                <w:noProof/>
                <w:webHidden/>
              </w:rPr>
              <w:fldChar w:fldCharType="begin"/>
            </w:r>
            <w:r>
              <w:rPr>
                <w:noProof/>
                <w:webHidden/>
              </w:rPr>
              <w:instrText xml:space="preserve"> PAGEREF _Toc227567156 \h </w:instrText>
            </w:r>
            <w:r>
              <w:rPr>
                <w:noProof/>
                <w:webHidden/>
              </w:rPr>
            </w:r>
            <w:r>
              <w:rPr>
                <w:noProof/>
                <w:webHidden/>
              </w:rPr>
              <w:fldChar w:fldCharType="separate"/>
            </w:r>
            <w:r>
              <w:rPr>
                <w:noProof/>
                <w:webHidden/>
              </w:rPr>
              <w:t>10</w:t>
            </w:r>
            <w:r>
              <w:rPr>
                <w:noProof/>
                <w:webHidden/>
              </w:rPr>
              <w:fldChar w:fldCharType="end"/>
            </w:r>
          </w:hyperlink>
        </w:p>
        <w:p w:rsidR="00F90944" w:rsidRDefault="00F90944" w14:paraId="412CA1B6" w14:textId="70A0C4B5">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57">
            <w:r w:rsidRPr="0033077A">
              <w:rPr>
                <w:rStyle w:val="Hyperlink"/>
                <w:noProof/>
              </w:rPr>
              <w:t>Internal review</w:t>
            </w:r>
            <w:r>
              <w:rPr>
                <w:noProof/>
                <w:webHidden/>
              </w:rPr>
              <w:tab/>
            </w:r>
            <w:r>
              <w:rPr>
                <w:noProof/>
                <w:webHidden/>
              </w:rPr>
              <w:fldChar w:fldCharType="begin"/>
            </w:r>
            <w:r>
              <w:rPr>
                <w:noProof/>
                <w:webHidden/>
              </w:rPr>
              <w:instrText xml:space="preserve"> PAGEREF _Toc227567157 \h </w:instrText>
            </w:r>
            <w:r>
              <w:rPr>
                <w:noProof/>
                <w:webHidden/>
              </w:rPr>
            </w:r>
            <w:r>
              <w:rPr>
                <w:noProof/>
                <w:webHidden/>
              </w:rPr>
              <w:fldChar w:fldCharType="separate"/>
            </w:r>
            <w:r>
              <w:rPr>
                <w:noProof/>
                <w:webHidden/>
              </w:rPr>
              <w:t>11</w:t>
            </w:r>
            <w:r>
              <w:rPr>
                <w:noProof/>
                <w:webHidden/>
              </w:rPr>
              <w:fldChar w:fldCharType="end"/>
            </w:r>
          </w:hyperlink>
        </w:p>
        <w:p w:rsidR="00F90944" w:rsidRDefault="00F90944" w14:paraId="684496CF" w14:textId="46B1A22B">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58">
            <w:r w:rsidRPr="0033077A">
              <w:rPr>
                <w:rStyle w:val="Hyperlink"/>
                <w:noProof/>
              </w:rPr>
              <w:t>Pathways to seek external review</w:t>
            </w:r>
            <w:r>
              <w:rPr>
                <w:noProof/>
                <w:webHidden/>
              </w:rPr>
              <w:tab/>
            </w:r>
            <w:r>
              <w:rPr>
                <w:noProof/>
                <w:webHidden/>
              </w:rPr>
              <w:fldChar w:fldCharType="begin"/>
            </w:r>
            <w:r>
              <w:rPr>
                <w:noProof/>
                <w:webHidden/>
              </w:rPr>
              <w:instrText xml:space="preserve"> PAGEREF _Toc227567158 \h </w:instrText>
            </w:r>
            <w:r>
              <w:rPr>
                <w:noProof/>
                <w:webHidden/>
              </w:rPr>
            </w:r>
            <w:r>
              <w:rPr>
                <w:noProof/>
                <w:webHidden/>
              </w:rPr>
              <w:fldChar w:fldCharType="separate"/>
            </w:r>
            <w:r>
              <w:rPr>
                <w:noProof/>
                <w:webHidden/>
              </w:rPr>
              <w:t>12</w:t>
            </w:r>
            <w:r>
              <w:rPr>
                <w:noProof/>
                <w:webHidden/>
              </w:rPr>
              <w:fldChar w:fldCharType="end"/>
            </w:r>
          </w:hyperlink>
        </w:p>
        <w:p w:rsidR="00F90944" w:rsidRDefault="00F90944" w14:paraId="2A5A7F48" w14:textId="54577A64">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59">
            <w:r w:rsidRPr="0033077A">
              <w:rPr>
                <w:rStyle w:val="Hyperlink"/>
                <w:noProof/>
              </w:rPr>
              <w:t>Audience</w:t>
            </w:r>
            <w:r>
              <w:rPr>
                <w:noProof/>
                <w:webHidden/>
              </w:rPr>
              <w:tab/>
            </w:r>
            <w:r>
              <w:rPr>
                <w:noProof/>
                <w:webHidden/>
              </w:rPr>
              <w:fldChar w:fldCharType="begin"/>
            </w:r>
            <w:r>
              <w:rPr>
                <w:noProof/>
                <w:webHidden/>
              </w:rPr>
              <w:instrText xml:space="preserve"> PAGEREF _Toc227567159 \h </w:instrText>
            </w:r>
            <w:r>
              <w:rPr>
                <w:noProof/>
                <w:webHidden/>
              </w:rPr>
            </w:r>
            <w:r>
              <w:rPr>
                <w:noProof/>
                <w:webHidden/>
              </w:rPr>
              <w:fldChar w:fldCharType="separate"/>
            </w:r>
            <w:r>
              <w:rPr>
                <w:noProof/>
                <w:webHidden/>
              </w:rPr>
              <w:t>12</w:t>
            </w:r>
            <w:r>
              <w:rPr>
                <w:noProof/>
                <w:webHidden/>
              </w:rPr>
              <w:fldChar w:fldCharType="end"/>
            </w:r>
          </w:hyperlink>
        </w:p>
        <w:p w:rsidR="00F90944" w:rsidRDefault="00F90944" w14:paraId="6CD1BF33" w14:textId="68533B33">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60">
            <w:r w:rsidRPr="0033077A">
              <w:rPr>
                <w:rStyle w:val="Hyperlink"/>
                <w:noProof/>
              </w:rPr>
              <w:t>Roles and Responsibilities</w:t>
            </w:r>
            <w:r>
              <w:rPr>
                <w:noProof/>
                <w:webHidden/>
              </w:rPr>
              <w:tab/>
            </w:r>
            <w:r>
              <w:rPr>
                <w:noProof/>
                <w:webHidden/>
              </w:rPr>
              <w:fldChar w:fldCharType="begin"/>
            </w:r>
            <w:r>
              <w:rPr>
                <w:noProof/>
                <w:webHidden/>
              </w:rPr>
              <w:instrText xml:space="preserve"> PAGEREF _Toc227567160 \h </w:instrText>
            </w:r>
            <w:r>
              <w:rPr>
                <w:noProof/>
                <w:webHidden/>
              </w:rPr>
            </w:r>
            <w:r>
              <w:rPr>
                <w:noProof/>
                <w:webHidden/>
              </w:rPr>
              <w:fldChar w:fldCharType="separate"/>
            </w:r>
            <w:r>
              <w:rPr>
                <w:noProof/>
                <w:webHidden/>
              </w:rPr>
              <w:t>13</w:t>
            </w:r>
            <w:r>
              <w:rPr>
                <w:noProof/>
                <w:webHidden/>
              </w:rPr>
              <w:fldChar w:fldCharType="end"/>
            </w:r>
          </w:hyperlink>
        </w:p>
        <w:p w:rsidR="00F90944" w:rsidRDefault="00F90944" w14:paraId="45A103C2" w14:textId="5E511380">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61">
            <w:r w:rsidRPr="0033077A">
              <w:rPr>
                <w:rStyle w:val="Hyperlink"/>
                <w:noProof/>
              </w:rPr>
              <w:t>Contact</w:t>
            </w:r>
            <w:r>
              <w:rPr>
                <w:noProof/>
                <w:webHidden/>
              </w:rPr>
              <w:tab/>
            </w:r>
            <w:r>
              <w:rPr>
                <w:noProof/>
                <w:webHidden/>
              </w:rPr>
              <w:fldChar w:fldCharType="begin"/>
            </w:r>
            <w:r>
              <w:rPr>
                <w:noProof/>
                <w:webHidden/>
              </w:rPr>
              <w:instrText xml:space="preserve"> PAGEREF _Toc227567161 \h </w:instrText>
            </w:r>
            <w:r>
              <w:rPr>
                <w:noProof/>
                <w:webHidden/>
              </w:rPr>
            </w:r>
            <w:r>
              <w:rPr>
                <w:noProof/>
                <w:webHidden/>
              </w:rPr>
              <w:fldChar w:fldCharType="separate"/>
            </w:r>
            <w:r>
              <w:rPr>
                <w:noProof/>
                <w:webHidden/>
              </w:rPr>
              <w:t>13</w:t>
            </w:r>
            <w:r>
              <w:rPr>
                <w:noProof/>
                <w:webHidden/>
              </w:rPr>
              <w:fldChar w:fldCharType="end"/>
            </w:r>
          </w:hyperlink>
        </w:p>
        <w:p w:rsidR="00F90944" w:rsidRDefault="00F90944" w14:paraId="4D1A099C" w14:textId="4C2B9352">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62">
            <w:r w:rsidRPr="0033077A">
              <w:rPr>
                <w:rStyle w:val="Hyperlink"/>
                <w:noProof/>
              </w:rPr>
              <w:t>Definitions</w:t>
            </w:r>
            <w:r>
              <w:rPr>
                <w:noProof/>
                <w:webHidden/>
              </w:rPr>
              <w:tab/>
            </w:r>
            <w:r>
              <w:rPr>
                <w:noProof/>
                <w:webHidden/>
              </w:rPr>
              <w:fldChar w:fldCharType="begin"/>
            </w:r>
            <w:r>
              <w:rPr>
                <w:noProof/>
                <w:webHidden/>
              </w:rPr>
              <w:instrText xml:space="preserve"> PAGEREF _Toc227567162 \h </w:instrText>
            </w:r>
            <w:r>
              <w:rPr>
                <w:noProof/>
                <w:webHidden/>
              </w:rPr>
            </w:r>
            <w:r>
              <w:rPr>
                <w:noProof/>
                <w:webHidden/>
              </w:rPr>
              <w:fldChar w:fldCharType="separate"/>
            </w:r>
            <w:r>
              <w:rPr>
                <w:noProof/>
                <w:webHidden/>
              </w:rPr>
              <w:t>13</w:t>
            </w:r>
            <w:r>
              <w:rPr>
                <w:noProof/>
                <w:webHidden/>
              </w:rPr>
              <w:fldChar w:fldCharType="end"/>
            </w:r>
          </w:hyperlink>
        </w:p>
        <w:p w:rsidR="00F90944" w:rsidRDefault="00F90944" w14:paraId="7AEF813B" w14:textId="563BA864">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67163">
            <w:r w:rsidRPr="0033077A">
              <w:rPr>
                <w:rStyle w:val="Hyperlink"/>
                <w:noProof/>
              </w:rPr>
              <w:t>Related legislation</w:t>
            </w:r>
            <w:r>
              <w:rPr>
                <w:noProof/>
                <w:webHidden/>
              </w:rPr>
              <w:tab/>
            </w:r>
            <w:r>
              <w:rPr>
                <w:noProof/>
                <w:webHidden/>
              </w:rPr>
              <w:fldChar w:fldCharType="begin"/>
            </w:r>
            <w:r>
              <w:rPr>
                <w:noProof/>
                <w:webHidden/>
              </w:rPr>
              <w:instrText xml:space="preserve"> PAGEREF _Toc227567163 \h </w:instrText>
            </w:r>
            <w:r>
              <w:rPr>
                <w:noProof/>
                <w:webHidden/>
              </w:rPr>
            </w:r>
            <w:r>
              <w:rPr>
                <w:noProof/>
                <w:webHidden/>
              </w:rPr>
              <w:fldChar w:fldCharType="separate"/>
            </w:r>
            <w:r>
              <w:rPr>
                <w:noProof/>
                <w:webHidden/>
              </w:rPr>
              <w:t>13</w:t>
            </w:r>
            <w:r>
              <w:rPr>
                <w:noProof/>
                <w:webHidden/>
              </w:rPr>
              <w:fldChar w:fldCharType="end"/>
            </w:r>
          </w:hyperlink>
        </w:p>
        <w:p w:rsidR="00D07AC8" w:rsidP="00D07AC8" w:rsidRDefault="00C459F1" w14:paraId="0F65FEF3" w14:textId="513DB349">
          <w:pPr>
            <w:rPr>
              <w:b/>
              <w:bCs/>
              <w:szCs w:val="22"/>
              <w:lang w:val="en-GB"/>
            </w:rPr>
          </w:pPr>
          <w:r>
            <w:rPr>
              <w:b/>
              <w:bCs/>
              <w:lang w:val="en-GB"/>
            </w:rPr>
            <w:fldChar w:fldCharType="end"/>
          </w:r>
        </w:p>
      </w:sdtContent>
    </w:sdt>
    <w:p w:rsidRPr="00D07AC8" w:rsidR="00F850DA" w:rsidP="00D07AC8" w:rsidRDefault="00F850DA" w14:paraId="69246708" w14:textId="76A768A2">
      <w:r>
        <w:br w:type="page"/>
      </w:r>
    </w:p>
    <w:p w:rsidR="002E2C12" w:rsidP="002E2C12" w:rsidRDefault="00C459F1" w14:paraId="46CB46C5" w14:textId="03F218D0">
      <w:pPr>
        <w:pStyle w:val="Heading1"/>
      </w:pPr>
      <w:bookmarkStart w:name="_Toc227567141" w:id="4"/>
      <w:r>
        <w:lastRenderedPageBreak/>
        <w:t>Policy</w:t>
      </w:r>
      <w:bookmarkEnd w:id="4"/>
    </w:p>
    <w:p w:rsidR="00931136" w:rsidP="00B83595" w:rsidRDefault="00C32B04" w14:paraId="1CF9DC6D" w14:textId="13354890">
      <w:pPr>
        <w:pStyle w:val="Heading2"/>
      </w:pPr>
      <w:bookmarkStart w:name="_Toc227567142" w:id="5"/>
      <w:r>
        <w:t>Registered supporters</w:t>
      </w:r>
      <w:bookmarkEnd w:id="5"/>
    </w:p>
    <w:p w:rsidR="00703512" w:rsidP="00703512" w:rsidRDefault="00703512" w14:paraId="7D081801" w14:textId="77777777">
      <w:r w:rsidRPr="008C4EAF">
        <w:t>The Act establishes a legal framework for the registration of supporters, which will help embed supported decision-making across the aged care system.</w:t>
      </w:r>
    </w:p>
    <w:p w:rsidRPr="00F90944" w:rsidR="00744207" w:rsidP="00F90944" w:rsidRDefault="00744207" w14:paraId="5FD1506C" w14:textId="77777777">
      <w:r w:rsidRPr="00F90944" w:rsidDel="00D331D7">
        <w:t xml:space="preserve">Supported decision-making </w:t>
      </w:r>
      <w:r w:rsidRPr="00F90944">
        <w:t>refers to processes and approaches that enable people to exercise their legal capacity, including making or communicating their decisions, will, and preferences, by provision of the support they may want or need to do so. This support may involve a range of persons, services, and assistive technologies.</w:t>
      </w:r>
    </w:p>
    <w:p w:rsidR="00725DB5" w:rsidP="00725DB5" w:rsidRDefault="00725DB5" w14:paraId="03C0164E" w14:textId="77777777">
      <w:r w:rsidRPr="00F71D49">
        <w:t xml:space="preserve">Supported decision-making does </w:t>
      </w:r>
      <w:r w:rsidRPr="001944BC">
        <w:rPr>
          <w:b/>
          <w:bCs/>
        </w:rPr>
        <w:t>not</w:t>
      </w:r>
      <w:r w:rsidRPr="00F71D49">
        <w:t xml:space="preserve"> mean </w:t>
      </w:r>
      <w:proofErr w:type="gramStart"/>
      <w:r w:rsidRPr="00F71D49">
        <w:t>making a decision</w:t>
      </w:r>
      <w:proofErr w:type="gramEnd"/>
      <w:r w:rsidRPr="00F71D49">
        <w:t xml:space="preserve"> for, or on behalf of, another person.</w:t>
      </w:r>
    </w:p>
    <w:p w:rsidR="00703512" w:rsidP="00E528E1" w:rsidRDefault="00E528E1" w14:paraId="70789D91" w14:textId="3B95534B">
      <w:pPr>
        <w:pStyle w:val="Heading3"/>
      </w:pPr>
      <w:bookmarkStart w:name="_Toc227567143" w:id="6"/>
      <w:r>
        <w:t>Duties of registered supporters</w:t>
      </w:r>
      <w:bookmarkEnd w:id="6"/>
    </w:p>
    <w:p w:rsidR="00960AC5" w:rsidP="00960AC5" w:rsidRDefault="00960AC5" w14:paraId="13ACB942" w14:textId="77777777">
      <w:r w:rsidRPr="6B24E819">
        <w:t>Under th</w:t>
      </w:r>
      <w:r>
        <w:t>e Act</w:t>
      </w:r>
      <w:r w:rsidRPr="6B24E819">
        <w:t xml:space="preserve">, all </w:t>
      </w:r>
      <w:r>
        <w:t xml:space="preserve">registered </w:t>
      </w:r>
      <w:r w:rsidRPr="6B24E819">
        <w:t>supporters have duties they must comply with.</w:t>
      </w:r>
    </w:p>
    <w:p w:rsidRPr="0007013D" w:rsidR="00960AC5" w:rsidP="00960AC5" w:rsidRDefault="00960AC5" w14:paraId="644BDC56" w14:textId="77777777">
      <w:pPr>
        <w:shd w:val="clear" w:color="auto" w:fill="D0EAED" w:themeFill="accent2" w:themeFillTint="33"/>
        <w:jc w:val="center"/>
        <w:rPr>
          <w:b/>
        </w:rPr>
      </w:pPr>
      <w:r w:rsidRPr="0007013D">
        <w:rPr>
          <w:b/>
        </w:rPr>
        <w:t xml:space="preserve">These duties are intended to </w:t>
      </w:r>
      <w:r>
        <w:rPr>
          <w:b/>
        </w:rPr>
        <w:t>promote</w:t>
      </w:r>
      <w:r w:rsidRPr="0007013D">
        <w:rPr>
          <w:b/>
        </w:rPr>
        <w:t xml:space="preserve"> an older person’s safety, rights</w:t>
      </w:r>
      <w:r>
        <w:rPr>
          <w:b/>
        </w:rPr>
        <w:t xml:space="preserve">, </w:t>
      </w:r>
      <w:r w:rsidRPr="0007013D">
        <w:rPr>
          <w:b/>
        </w:rPr>
        <w:t>will</w:t>
      </w:r>
      <w:r>
        <w:rPr>
          <w:b/>
        </w:rPr>
        <w:t>,</w:t>
      </w:r>
      <w:r w:rsidRPr="0007013D">
        <w:rPr>
          <w:b/>
        </w:rPr>
        <w:t xml:space="preserve"> and preferences. </w:t>
      </w:r>
      <w:r>
        <w:rPr>
          <w:b/>
        </w:rPr>
        <w:t>R</w:t>
      </w:r>
      <w:r w:rsidRPr="0007013D">
        <w:rPr>
          <w:b/>
        </w:rPr>
        <w:t>egistered supporters must act honestly, diligently, and in good faith.</w:t>
      </w:r>
    </w:p>
    <w:p w:rsidR="00960AC5" w:rsidP="00960AC5" w:rsidRDefault="00960AC5" w14:paraId="4D50B465" w14:textId="77777777">
      <w:r>
        <w:t>When a registered supporter is</w:t>
      </w:r>
      <w:r w:rsidRPr="00995C61">
        <w:t xml:space="preserve"> support</w:t>
      </w:r>
      <w:r>
        <w:t>ing</w:t>
      </w:r>
      <w:r w:rsidRPr="00995C61">
        <w:t xml:space="preserve"> </w:t>
      </w:r>
      <w:r>
        <w:t>an older person</w:t>
      </w:r>
      <w:r w:rsidRPr="00995C61">
        <w:t xml:space="preserve"> </w:t>
      </w:r>
      <w:r>
        <w:t xml:space="preserve">to do a thing </w:t>
      </w:r>
      <w:r w:rsidRPr="00995C61">
        <w:t>under, or for the purposes of, th</w:t>
      </w:r>
      <w:r>
        <w:t>e</w:t>
      </w:r>
      <w:r w:rsidRPr="00995C61">
        <w:t xml:space="preserve"> Act, </w:t>
      </w:r>
      <w:r>
        <w:t xml:space="preserve">the registered </w:t>
      </w:r>
      <w:r w:rsidRPr="00995C61">
        <w:t xml:space="preserve">supporter </w:t>
      </w:r>
      <w:r>
        <w:t>has a duty to</w:t>
      </w:r>
      <w:r w:rsidRPr="00995C61">
        <w:t>:</w:t>
      </w:r>
    </w:p>
    <w:p w:rsidR="00960AC5" w:rsidP="00BD0303" w:rsidRDefault="00960AC5" w14:paraId="2C2568C6" w14:textId="77777777">
      <w:pPr>
        <w:pStyle w:val="ListParagraph"/>
        <w:numPr>
          <w:ilvl w:val="0"/>
          <w:numId w:val="65"/>
        </w:numPr>
      </w:pPr>
      <w:r>
        <w:t>Act in a way that p</w:t>
      </w:r>
      <w:r w:rsidRPr="0071733F">
        <w:t>romote</w:t>
      </w:r>
      <w:r>
        <w:t>s</w:t>
      </w:r>
      <w:r w:rsidRPr="0071733F">
        <w:t xml:space="preserve"> the will</w:t>
      </w:r>
      <w:r>
        <w:t xml:space="preserve">, </w:t>
      </w:r>
      <w:r w:rsidRPr="0071733F">
        <w:t>preferences</w:t>
      </w:r>
      <w:r>
        <w:t>, and personal, cultural, and social wellbeing</w:t>
      </w:r>
      <w:r w:rsidRPr="0071733F">
        <w:t xml:space="preserve"> of the older person they are supporting.</w:t>
      </w:r>
      <w:r>
        <w:t xml:space="preserve"> This may include acting in a way that promotes decisions made by the older person.</w:t>
      </w:r>
    </w:p>
    <w:p w:rsidR="00960AC5" w:rsidP="00BD0303" w:rsidRDefault="00960AC5" w14:paraId="323144DA" w14:textId="77777777">
      <w:pPr>
        <w:pStyle w:val="ListParagraph"/>
        <w:numPr>
          <w:ilvl w:val="0"/>
          <w:numId w:val="65"/>
        </w:numPr>
      </w:pPr>
      <w:r>
        <w:t>Act honestly, diligently and in good faith.</w:t>
      </w:r>
    </w:p>
    <w:p w:rsidR="00960AC5" w:rsidP="00BD0303" w:rsidRDefault="00960AC5" w14:paraId="272B3FA1" w14:textId="77777777">
      <w:pPr>
        <w:pStyle w:val="ListParagraph"/>
        <w:numPr>
          <w:ilvl w:val="0"/>
          <w:numId w:val="65"/>
        </w:numPr>
      </w:pPr>
      <w:r>
        <w:t>S</w:t>
      </w:r>
      <w:r w:rsidRPr="0071733F">
        <w:t xml:space="preserve">upport the older person only to the extent necessary for the older person to </w:t>
      </w:r>
      <w:r>
        <w:t>do the thing themselves</w:t>
      </w:r>
      <w:r w:rsidRPr="0071733F">
        <w:t>.</w:t>
      </w:r>
    </w:p>
    <w:p w:rsidR="00960AC5" w:rsidP="00BD0303" w:rsidRDefault="00960AC5" w14:paraId="4134D490" w14:textId="77777777">
      <w:pPr>
        <w:pStyle w:val="ListParagraph"/>
        <w:numPr>
          <w:ilvl w:val="0"/>
          <w:numId w:val="65"/>
        </w:numPr>
      </w:pPr>
      <w:r w:rsidRPr="6B24E819">
        <w:t>Apply their best endeavours to maintain the ability of the older person to make their own decisions.</w:t>
      </w:r>
    </w:p>
    <w:p w:rsidR="00070382" w:rsidP="00960AC5" w:rsidRDefault="00070382" w14:paraId="572468BF" w14:textId="72BE0063">
      <w:r>
        <w:t>Registered supporters also have a duty to declare, and avoid or manage, conflicts of interest they may have in acting as a registered supporter.</w:t>
      </w:r>
    </w:p>
    <w:p w:rsidR="00960AC5" w:rsidP="00960AC5" w:rsidRDefault="00960AC5" w14:paraId="22CB6052" w14:textId="38C8E19F">
      <w:r>
        <w:t>These duties apply when a person is acting as a registered supporte</w:t>
      </w:r>
      <w:r w:rsidR="007E365A">
        <w:t xml:space="preserve">r. This includes </w:t>
      </w:r>
      <w:r>
        <w:t>when they are requesting, accessing, receiving or communicating information for the older person to support the older person to make or communicate an aged care decision.</w:t>
      </w:r>
      <w:r w:rsidR="00070382">
        <w:t xml:space="preserve"> They may only do so in line with the older person’s known will and preferences.</w:t>
      </w:r>
    </w:p>
    <w:p w:rsidR="00A41506" w:rsidP="00960AC5" w:rsidRDefault="00A41506" w14:paraId="424F98EC" w14:textId="4988B094">
      <w:r>
        <w:t xml:space="preserve">Further information on the duties of registered supporters is available in the </w:t>
      </w:r>
      <w:hyperlink w:history="1" r:id="rId12">
        <w:r w:rsidRPr="00A41506">
          <w:rPr>
            <w:rStyle w:val="Hyperlink"/>
          </w:rPr>
          <w:t>Duties policy</w:t>
        </w:r>
      </w:hyperlink>
      <w:r>
        <w:t>.</w:t>
      </w:r>
    </w:p>
    <w:p w:rsidR="0059262E" w:rsidDel="005112B4" w:rsidP="001944BC" w:rsidRDefault="0059262E" w14:paraId="44A4544B" w14:textId="208A65F6">
      <w:pPr>
        <w:pStyle w:val="Heading3"/>
      </w:pPr>
      <w:bookmarkStart w:name="_Toc227567144" w:id="7"/>
      <w:r>
        <w:t>The System Governor</w:t>
      </w:r>
      <w:bookmarkEnd w:id="7"/>
    </w:p>
    <w:p w:rsidR="0059262E" w:rsidP="0059262E" w:rsidRDefault="0059262E" w14:paraId="6F42996F" w14:textId="72C06CBF">
      <w:r>
        <w:t xml:space="preserve">The </w:t>
      </w:r>
      <w:r w:rsidRPr="00DB6407">
        <w:t>System Governor</w:t>
      </w:r>
      <w:r>
        <w:t xml:space="preserve"> </w:t>
      </w:r>
      <w:r w:rsidR="00F7690F">
        <w:t>is</w:t>
      </w:r>
      <w:r>
        <w:t xml:space="preserve"> the Secretary of the Department of Health, Disability, and Ageing (the department) and </w:t>
      </w:r>
      <w:r w:rsidR="00240E8D">
        <w:t>has delegated their powers and functions to other people</w:t>
      </w:r>
      <w:r>
        <w:t xml:space="preserve">. </w:t>
      </w:r>
      <w:r w:rsidR="008B5B22">
        <w:t>I</w:t>
      </w:r>
      <w:r>
        <w:t>n tandem with the department,</w:t>
      </w:r>
      <w:r w:rsidR="008B5B22">
        <w:t xml:space="preserve"> the System Governor</w:t>
      </w:r>
      <w:r>
        <w:t xml:space="preserve"> is responsible for the operations and oversight of the aged care system. This includes </w:t>
      </w:r>
      <w:r w:rsidRPr="00EA65E0">
        <w:t>facilitating equitable access to funded aged care services for older people</w:t>
      </w:r>
      <w:r>
        <w:t xml:space="preserve">, </w:t>
      </w:r>
      <w:r w:rsidRPr="00EA65E0">
        <w:t>protecting</w:t>
      </w:r>
      <w:r>
        <w:t xml:space="preserve"> </w:t>
      </w:r>
      <w:r w:rsidRPr="00EA65E0">
        <w:t>and upholding the integrity of the aged care system</w:t>
      </w:r>
      <w:r w:rsidRPr="00183EBD">
        <w:t xml:space="preserve"> and </w:t>
      </w:r>
      <w:r w:rsidRPr="00EA65E0">
        <w:t>reviewing the Australian Government’s administration of the system.</w:t>
      </w:r>
    </w:p>
    <w:p w:rsidR="00A451C1" w:rsidP="0059262E" w:rsidRDefault="0059262E" w14:paraId="6C37EB7F" w14:textId="21B69415">
      <w:r>
        <w:lastRenderedPageBreak/>
        <w:t xml:space="preserve">The System Governor also </w:t>
      </w:r>
      <w:r w:rsidR="00C66FFC">
        <w:t>regulates</w:t>
      </w:r>
      <w:r w:rsidR="00386958">
        <w:t xml:space="preserve"> registered</w:t>
      </w:r>
      <w:r>
        <w:t xml:space="preserve"> supporters, including suspending and cancelling </w:t>
      </w:r>
      <w:r w:rsidR="00386958">
        <w:t>their</w:t>
      </w:r>
      <w:r>
        <w:t xml:space="preserve"> registrations. The main pathway to provide </w:t>
      </w:r>
      <w:r w:rsidR="004050FA">
        <w:t xml:space="preserve">complaints </w:t>
      </w:r>
      <w:r w:rsidR="003B4B92">
        <w:t>about</w:t>
      </w:r>
      <w:r w:rsidR="004050FA">
        <w:t xml:space="preserve"> a</w:t>
      </w:r>
      <w:r w:rsidR="003B4B92">
        <w:t xml:space="preserve"> registered supporter</w:t>
      </w:r>
      <w:r>
        <w:t xml:space="preserve"> to the System Governor is through </w:t>
      </w:r>
      <w:r w:rsidR="004050FA">
        <w:t xml:space="preserve">the </w:t>
      </w:r>
      <w:hyperlink w:history="1" w:anchor="_How_to_raise">
        <w:r w:rsidRPr="00F85793" w:rsidR="004050FA">
          <w:rPr>
            <w:rStyle w:val="Hyperlink"/>
          </w:rPr>
          <w:t>online complaints form</w:t>
        </w:r>
      </w:hyperlink>
      <w:r w:rsidR="004050FA">
        <w:t>.</w:t>
      </w:r>
      <w:r w:rsidR="00F85793">
        <w:t xml:space="preserve"> General enquiries about the registered supporter role can be raised with </w:t>
      </w:r>
      <w:hyperlink w:history="1" r:id="rId13">
        <w:r w:rsidRPr="00F85793" w:rsidR="00F85793">
          <w:rPr>
            <w:rStyle w:val="Hyperlink"/>
          </w:rPr>
          <w:t>My Aged Care</w:t>
        </w:r>
      </w:hyperlink>
      <w:r w:rsidR="00F85793">
        <w:t>.</w:t>
      </w:r>
    </w:p>
    <w:p w:rsidR="0059262E" w:rsidP="0059262E" w:rsidRDefault="00A451C1" w14:paraId="69052F82" w14:textId="4AEE1D9B">
      <w:r>
        <w:t xml:space="preserve">To ensure that the System Governor’s decisions are fair, some people can </w:t>
      </w:r>
      <w:r w:rsidR="00F85793">
        <w:t xml:space="preserve">also </w:t>
      </w:r>
      <w:r>
        <w:t>seek a review of certain decisions made by the System Governor</w:t>
      </w:r>
      <w:r w:rsidR="003B4B92">
        <w:t xml:space="preserve"> with respect to registered supporters</w:t>
      </w:r>
      <w:r>
        <w:t>.</w:t>
      </w:r>
      <w:r w:rsidR="00400DD8">
        <w:t xml:space="preserve"> These </w:t>
      </w:r>
      <w:proofErr w:type="gramStart"/>
      <w:r w:rsidR="00400DD8">
        <w:t>particular decisions</w:t>
      </w:r>
      <w:proofErr w:type="gramEnd"/>
      <w:r w:rsidR="00400DD8">
        <w:t xml:space="preserve"> are set out </w:t>
      </w:r>
      <w:hyperlink w:history="1" w:anchor="_Review_of_System">
        <w:r w:rsidRPr="00400DD8" w:rsidR="00400DD8">
          <w:rPr>
            <w:rStyle w:val="Hyperlink"/>
          </w:rPr>
          <w:t>later</w:t>
        </w:r>
      </w:hyperlink>
      <w:r w:rsidR="00400DD8">
        <w:t xml:space="preserve"> in this policy.</w:t>
      </w:r>
    </w:p>
    <w:p w:rsidR="000A53B6" w:rsidP="00D30BBB" w:rsidRDefault="000A53B6" w14:paraId="16731964" w14:textId="77777777">
      <w:pPr>
        <w:pStyle w:val="Heading2"/>
      </w:pPr>
      <w:bookmarkStart w:name="_Toc227567145" w:id="8"/>
      <w:r>
        <w:t>Requests to cancel a supporter’s registration</w:t>
      </w:r>
      <w:bookmarkEnd w:id="8"/>
    </w:p>
    <w:p w:rsidR="000A53B6" w:rsidP="00D30BBB" w:rsidRDefault="000A53B6" w14:paraId="58A1CEFE" w14:textId="4DDB1A99">
      <w:r>
        <w:t xml:space="preserve">An older person can </w:t>
      </w:r>
      <w:r w:rsidRPr="00D30BBB">
        <w:t>request to cancel</w:t>
      </w:r>
      <w:r>
        <w:t xml:space="preserve"> the registration of their supporter, rather than make a complaint. A person can also make a request to cancel in addition to making a complaint.</w:t>
      </w:r>
      <w:r w:rsidR="0072330A">
        <w:t xml:space="preserve"> Complaints can be made at any time, including before or after making a request to end a supporter relationship.</w:t>
      </w:r>
    </w:p>
    <w:p w:rsidRPr="00D30BBB" w:rsidR="000A53B6" w:rsidP="00D30BBB" w:rsidRDefault="000A53B6" w14:paraId="10236BB6" w14:textId="37AF8B94">
      <w:pPr>
        <w:rPr>
          <w:rStyle w:val="Strong"/>
        </w:rPr>
      </w:pPr>
      <w:r w:rsidRPr="00D30BBB">
        <w:rPr>
          <w:rStyle w:val="Strong"/>
        </w:rPr>
        <w:t>Requests to cancel supporter or supporter lite relationships</w:t>
      </w:r>
    </w:p>
    <w:p w:rsidR="000A53B6" w:rsidP="00D30BBB" w:rsidRDefault="000A53B6" w14:paraId="528ED2EB" w14:textId="7ED1E273">
      <w:r>
        <w:t>If the older person consented to the supporter relationship being registered (</w:t>
      </w:r>
      <w:r w:rsidR="00A673D7">
        <w:t xml:space="preserve">that </w:t>
      </w:r>
      <w:r>
        <w:t xml:space="preserve">being, a supporter or a supporter lite), they can withdraw their consent at any time, and their request to cancel the supporter relationship will be actioned by the System Governor. </w:t>
      </w:r>
      <w:r w:rsidR="27FDAF3A">
        <w:t xml:space="preserve">This will effectively end the </w:t>
      </w:r>
      <w:r w:rsidR="23CF4E88">
        <w:t xml:space="preserve">registered </w:t>
      </w:r>
      <w:r w:rsidR="27FDAF3A">
        <w:t>supporter relationship immediately.</w:t>
      </w:r>
    </w:p>
    <w:p w:rsidR="000A53B6" w:rsidP="00D30BBB" w:rsidRDefault="61C9F3E9" w14:paraId="4C3E69BF" w14:textId="7B9BB237">
      <w:r>
        <w:t>T</w:t>
      </w:r>
      <w:r w:rsidR="000A53B6">
        <w:t>he System Governor may also consider whether the registered supporter has committed an offence and/or whether other bodies or authorities should be notified, in addition to ending the relationship.</w:t>
      </w:r>
      <w:r w:rsidR="00452207">
        <w:t xml:space="preserve"> The older person can also always make a complaint before, or after, asking for their registered supporter relationship to be ended.</w:t>
      </w:r>
    </w:p>
    <w:p w:rsidRPr="00D30BBB" w:rsidR="000A53B6" w:rsidP="000A53B6" w:rsidRDefault="000A53B6" w14:paraId="5DD795C0" w14:textId="08699DC2">
      <w:pPr>
        <w:shd w:val="clear" w:color="auto" w:fill="E6E6E6" w:themeFill="background2"/>
        <w:rPr>
          <w:rStyle w:val="Strong"/>
        </w:rPr>
      </w:pPr>
      <w:r w:rsidRPr="00D30BBB">
        <w:rPr>
          <w:rStyle w:val="Strong"/>
        </w:rPr>
        <w:t>Requests to cancel supporter guardian relationships</w:t>
      </w:r>
    </w:p>
    <w:p w:rsidR="000A53B6" w:rsidP="000A53B6" w:rsidRDefault="00452207" w14:paraId="116B9F34" w14:textId="161A4DA0">
      <w:pPr>
        <w:shd w:val="clear" w:color="auto" w:fill="E6E6E6" w:themeFill="background2"/>
      </w:pPr>
      <w:r>
        <w:t>I</w:t>
      </w:r>
      <w:r w:rsidR="000A53B6">
        <w:t xml:space="preserve">f the older person was </w:t>
      </w:r>
      <w:r w:rsidRPr="007E0EB6" w:rsidR="000A53B6">
        <w:rPr>
          <w:b/>
          <w:bCs/>
        </w:rPr>
        <w:t>not</w:t>
      </w:r>
      <w:r w:rsidR="000A53B6">
        <w:t xml:space="preserve"> required to consent to the registered supporter relationship because the registered supporter </w:t>
      </w:r>
      <w:r w:rsidR="00054192">
        <w:t>relied on their authority as</w:t>
      </w:r>
      <w:r w:rsidR="000A53B6">
        <w:t xml:space="preserve"> an active, appointed decision maker</w:t>
      </w:r>
      <w:r w:rsidR="00960C27">
        <w:t xml:space="preserve"> for the older person</w:t>
      </w:r>
      <w:r w:rsidR="00054192">
        <w:t xml:space="preserve"> </w:t>
      </w:r>
      <w:r w:rsidR="005413B0">
        <w:t>to become</w:t>
      </w:r>
      <w:r w:rsidR="00054192">
        <w:t xml:space="preserve"> registered as their supporter</w:t>
      </w:r>
      <w:r w:rsidR="000A53B6">
        <w:t xml:space="preserve"> (</w:t>
      </w:r>
      <w:r w:rsidR="00054192">
        <w:t xml:space="preserve">that is, </w:t>
      </w:r>
      <w:r w:rsidR="000A53B6">
        <w:t xml:space="preserve">a supporter guardian), </w:t>
      </w:r>
      <w:r>
        <w:t xml:space="preserve">and the older person makes a request to cancel the relationship, </w:t>
      </w:r>
      <w:r w:rsidR="000A53B6">
        <w:t xml:space="preserve">the Act requires that the supporter guardian be notified and provided with an opportunity to respond </w:t>
      </w:r>
      <w:r w:rsidRPr="007E0EB6" w:rsidR="000A53B6">
        <w:rPr>
          <w:i/>
          <w:iCs/>
        </w:rPr>
        <w:t>before</w:t>
      </w:r>
      <w:r w:rsidR="000A53B6">
        <w:t xml:space="preserve"> the System Governor can decide whether to cancel the registration of the supporter guardian on the older person’s request. During this time, the supporter guardian is considered an </w:t>
      </w:r>
      <w:r w:rsidRPr="007E0EB6" w:rsidR="000A53B6">
        <w:rPr>
          <w:b/>
          <w:bCs/>
        </w:rPr>
        <w:t>active</w:t>
      </w:r>
      <w:r w:rsidR="000A53B6">
        <w:t xml:space="preserve"> registered supporter for the older person, meaning they can continue to take actions in line with the older person’s known will and preferences and automatically receive </w:t>
      </w:r>
      <w:r w:rsidR="004D191F">
        <w:t xml:space="preserve">or have access to </w:t>
      </w:r>
      <w:r w:rsidR="000A53B6">
        <w:t>information about the older person.</w:t>
      </w:r>
    </w:p>
    <w:p w:rsidRPr="00CA510C" w:rsidR="000A53B6" w:rsidP="000A53B6" w:rsidRDefault="000A53B6" w14:paraId="68C7470F" w14:textId="1E7BB5CC">
      <w:pPr>
        <w:shd w:val="clear" w:color="auto" w:fill="E6E6E6" w:themeFill="background2"/>
      </w:pPr>
      <w:r w:rsidRPr="00CA510C">
        <w:t>In certain circumstances, including where there is a risk to the older person’s safety, the System Governor may consider that a complaint and/or suspension pathway is more appropriate than the older person requesting to cancel their registered supporter. In these cases, the System Governor may recommend that the older person submit a complaint instead.</w:t>
      </w:r>
    </w:p>
    <w:p w:rsidR="000A53B6" w:rsidP="000A53B6" w:rsidRDefault="000A53B6" w14:paraId="3FFDFAFE" w14:textId="14ED41FA">
      <w:pPr>
        <w:shd w:val="clear" w:color="auto" w:fill="E6E6E6" w:themeFill="background2"/>
      </w:pPr>
      <w:r w:rsidRPr="00CA510C">
        <w:t>However, if the older person still wishes to make a request to cancel the registration of their supporter in these circumstances (</w:t>
      </w:r>
      <w:r w:rsidR="00272639">
        <w:t>that is</w:t>
      </w:r>
      <w:r w:rsidRPr="00CA510C">
        <w:t xml:space="preserve">, where the registered supporter is a supporter guardian), and was made aware the supporter guardian will still be able to act as a registered supporter while the request is considered by the System Governor, the System Governor must follow the processes required by the Act. Nevertheless, the System Governor may also </w:t>
      </w:r>
      <w:r w:rsidRPr="00CA510C">
        <w:lastRenderedPageBreak/>
        <w:t>consider whether the registered supporter has committed an offence and/or whether other bodies or authorities should be notified.</w:t>
      </w:r>
    </w:p>
    <w:p w:rsidR="00EA79DB" w:rsidP="000A53B6" w:rsidRDefault="00EA79DB" w14:paraId="56FEFCE3" w14:textId="21BE93E0">
      <w:pPr>
        <w:shd w:val="clear" w:color="auto" w:fill="E6E6E6" w:themeFill="background2"/>
      </w:pPr>
      <w:r>
        <w:t>The older person can always make a complaint before, or after, asking for their registered supporter relationship to be ended.</w:t>
      </w:r>
    </w:p>
    <w:p w:rsidR="005E1C7F" w:rsidP="00D30BBB" w:rsidRDefault="00EA79DB" w14:paraId="50EFA88E" w14:textId="77777777">
      <w:r>
        <w:t xml:space="preserve">Further information on </w:t>
      </w:r>
      <w:r w:rsidR="0064622C">
        <w:t xml:space="preserve">suspension and cancellation processes is available in the </w:t>
      </w:r>
      <w:hyperlink w:history="1" r:id="rId14">
        <w:r w:rsidRPr="00B061C5" w:rsidR="006A110A">
          <w:rPr>
            <w:rStyle w:val="Hyperlink"/>
          </w:rPr>
          <w:t>C</w:t>
        </w:r>
        <w:r w:rsidRPr="00B061C5" w:rsidR="0064622C">
          <w:rPr>
            <w:rStyle w:val="Hyperlink"/>
          </w:rPr>
          <w:t>ancellation policy</w:t>
        </w:r>
      </w:hyperlink>
      <w:r w:rsidR="0064622C">
        <w:t xml:space="preserve"> for registered supporters. </w:t>
      </w:r>
    </w:p>
    <w:p w:rsidR="00EA79DB" w:rsidP="00D30BBB" w:rsidRDefault="0064622C" w14:paraId="0D5A5128" w14:textId="6A9428D7">
      <w:r>
        <w:t xml:space="preserve">Further information on </w:t>
      </w:r>
      <w:r w:rsidR="00E46912">
        <w:t xml:space="preserve">the </w:t>
      </w:r>
      <w:r w:rsidR="00AA3E5D">
        <w:t xml:space="preserve">consent requirements in registered supporter relationships is available in the policies for </w:t>
      </w:r>
      <w:hyperlink w:history="1" r:id="rId15">
        <w:r w:rsidR="006A110A">
          <w:rPr>
            <w:rStyle w:val="Hyperlink"/>
          </w:rPr>
          <w:t>R</w:t>
        </w:r>
        <w:r w:rsidRPr="006C4C2F" w:rsidR="00AA3E5D">
          <w:rPr>
            <w:rStyle w:val="Hyperlink"/>
          </w:rPr>
          <w:t>egistration</w:t>
        </w:r>
      </w:hyperlink>
      <w:r w:rsidR="00AA3E5D">
        <w:t xml:space="preserve"> and </w:t>
      </w:r>
      <w:hyperlink w:history="1" r:id="rId16">
        <w:r w:rsidRPr="003A6AB6" w:rsidR="006A110A">
          <w:rPr>
            <w:rStyle w:val="Hyperlink"/>
          </w:rPr>
          <w:t>C</w:t>
        </w:r>
        <w:r w:rsidRPr="003A6AB6" w:rsidR="00AA3E5D">
          <w:rPr>
            <w:rStyle w:val="Hyperlink"/>
          </w:rPr>
          <w:t xml:space="preserve">hoice and </w:t>
        </w:r>
        <w:r w:rsidRPr="003A6AB6" w:rsidR="006A110A">
          <w:rPr>
            <w:rStyle w:val="Hyperlink"/>
          </w:rPr>
          <w:t>C</w:t>
        </w:r>
        <w:r w:rsidRPr="003A6AB6" w:rsidR="00AA3E5D">
          <w:rPr>
            <w:rStyle w:val="Hyperlink"/>
          </w:rPr>
          <w:t>ontrol</w:t>
        </w:r>
      </w:hyperlink>
      <w:r w:rsidR="00AA3E5D">
        <w:t>.</w:t>
      </w:r>
    </w:p>
    <w:p w:rsidR="00E82309" w:rsidP="00E82309" w:rsidRDefault="00E82309" w14:paraId="71485AA7" w14:textId="3311B3D5">
      <w:pPr>
        <w:pStyle w:val="Heading2"/>
      </w:pPr>
      <w:bookmarkStart w:name="_Toc227567146" w:id="9"/>
      <w:r>
        <w:t>Complaints</w:t>
      </w:r>
      <w:bookmarkEnd w:id="9"/>
    </w:p>
    <w:p w:rsidR="0072330A" w:rsidP="00E82309" w:rsidRDefault="00A451C1" w14:paraId="1A84A201" w14:textId="31214E95">
      <w:r>
        <w:t>In the context of this policy, a</w:t>
      </w:r>
      <w:r w:rsidR="00E82309">
        <w:t xml:space="preserve"> complaint is when a person makes a </w:t>
      </w:r>
      <w:r w:rsidRPr="00312F50" w:rsidR="00E82309">
        <w:t>disclosur</w:t>
      </w:r>
      <w:r w:rsidR="00EA0071">
        <w:t xml:space="preserve">e, </w:t>
      </w:r>
      <w:r w:rsidR="00E82309">
        <w:t>raises a</w:t>
      </w:r>
      <w:r w:rsidRPr="00312F50" w:rsidR="00E82309">
        <w:t xml:space="preserve"> concern</w:t>
      </w:r>
      <w:r w:rsidR="00E82309">
        <w:t xml:space="preserve"> or </w:t>
      </w:r>
      <w:r w:rsidRPr="00312F50" w:rsidR="00E82309">
        <w:t>grievance,</w:t>
      </w:r>
      <w:r w:rsidR="00E82309">
        <w:t xml:space="preserve"> or </w:t>
      </w:r>
      <w:r w:rsidR="00EA0071">
        <w:t xml:space="preserve">otherwise </w:t>
      </w:r>
      <w:r w:rsidR="00E82309">
        <w:t xml:space="preserve">provides </w:t>
      </w:r>
      <w:r w:rsidRPr="00312F50" w:rsidR="00E82309">
        <w:t xml:space="preserve">information or </w:t>
      </w:r>
      <w:r w:rsidR="00E82309">
        <w:t xml:space="preserve">an </w:t>
      </w:r>
      <w:r w:rsidRPr="00312F50" w:rsidR="00E82309">
        <w:t>allegation about abuse</w:t>
      </w:r>
      <w:r w:rsidR="00E82309">
        <w:t xml:space="preserve">, neglect, mistreatment </w:t>
      </w:r>
      <w:r w:rsidRPr="00312F50" w:rsidR="00E82309">
        <w:t xml:space="preserve">or wrongdoing by a </w:t>
      </w:r>
      <w:r>
        <w:t xml:space="preserve">registered </w:t>
      </w:r>
      <w:r w:rsidRPr="00312F50" w:rsidR="00E82309">
        <w:t>supporter</w:t>
      </w:r>
      <w:r w:rsidR="003B4B92">
        <w:t xml:space="preserve"> to the System Governor</w:t>
      </w:r>
      <w:r>
        <w:t>.</w:t>
      </w:r>
    </w:p>
    <w:p w:rsidR="00E82309" w:rsidP="00E82309" w:rsidRDefault="00E82309" w14:paraId="1EDB3812" w14:textId="77D09E45">
      <w:r w:rsidRPr="004722E3">
        <w:t>Complaints</w:t>
      </w:r>
      <w:r w:rsidR="00613122">
        <w:t xml:space="preserve"> can be made</w:t>
      </w:r>
      <w:r w:rsidR="003B4B92">
        <w:t xml:space="preserve"> about a </w:t>
      </w:r>
      <w:r w:rsidR="0072330A">
        <w:t xml:space="preserve">current or former </w:t>
      </w:r>
      <w:r w:rsidR="003B4B92">
        <w:t>registered supporter</w:t>
      </w:r>
      <w:r w:rsidR="00613122">
        <w:t xml:space="preserve"> at any time, by anyone.</w:t>
      </w:r>
      <w:r w:rsidR="00761B2A">
        <w:t xml:space="preserve"> </w:t>
      </w:r>
      <w:r w:rsidR="00613122">
        <w:t xml:space="preserve">This includes an </w:t>
      </w:r>
      <w:r w:rsidRPr="004722E3">
        <w:t xml:space="preserve">older person, </w:t>
      </w:r>
      <w:r w:rsidR="003B4B92">
        <w:t>the people who support</w:t>
      </w:r>
      <w:r w:rsidR="00613122">
        <w:t xml:space="preserve"> them</w:t>
      </w:r>
      <w:r>
        <w:t>,</w:t>
      </w:r>
      <w:r w:rsidRPr="004722E3">
        <w:t xml:space="preserve"> </w:t>
      </w:r>
      <w:r w:rsidR="003B4B92">
        <w:t xml:space="preserve">other </w:t>
      </w:r>
      <w:r w:rsidR="001503CA">
        <w:t xml:space="preserve">registered </w:t>
      </w:r>
      <w:r w:rsidRPr="004722E3">
        <w:t xml:space="preserve">supporters, </w:t>
      </w:r>
      <w:r>
        <w:t>aged care</w:t>
      </w:r>
      <w:r w:rsidRPr="004722E3">
        <w:t xml:space="preserve"> providers, medical or allied health </w:t>
      </w:r>
      <w:r w:rsidR="001503CA">
        <w:t>professionals</w:t>
      </w:r>
      <w:r w:rsidRPr="004722E3">
        <w:t xml:space="preserve"> or </w:t>
      </w:r>
      <w:r>
        <w:t xml:space="preserve">any other person who is concerned for the welfare or treatment of themselves or </w:t>
      </w:r>
      <w:r w:rsidR="001503CA">
        <w:t>an</w:t>
      </w:r>
      <w:r>
        <w:t xml:space="preserve"> older person.</w:t>
      </w:r>
    </w:p>
    <w:p w:rsidR="001503CA" w:rsidP="00E82309" w:rsidRDefault="001503CA" w14:paraId="18E00026" w14:textId="0D1F1F7E">
      <w:r>
        <w:t>This policy does not cover complaints about:</w:t>
      </w:r>
    </w:p>
    <w:p w:rsidRPr="00AC399B" w:rsidR="00AC399B" w:rsidP="000702CF" w:rsidRDefault="007938E9" w14:paraId="34831E1B" w14:textId="1F650658">
      <w:pPr>
        <w:pStyle w:val="ListBullet"/>
        <w:numPr>
          <w:ilvl w:val="0"/>
          <w:numId w:val="66"/>
        </w:numPr>
      </w:pPr>
      <w:r>
        <w:t>general engagements with My Aged Care</w:t>
      </w:r>
    </w:p>
    <w:p w:rsidR="00AC399B" w:rsidP="000702CF" w:rsidRDefault="00AC399B" w14:paraId="5B068E22" w14:textId="5167AA25">
      <w:pPr>
        <w:pStyle w:val="ListBullet"/>
        <w:numPr>
          <w:ilvl w:val="0"/>
          <w:numId w:val="66"/>
        </w:numPr>
      </w:pPr>
      <w:r>
        <w:t>decision</w:t>
      </w:r>
      <w:r w:rsidR="007938E9">
        <w:t>s</w:t>
      </w:r>
      <w:r>
        <w:t xml:space="preserve"> made by the System Governor </w:t>
      </w:r>
      <w:r w:rsidRPr="001944BC" w:rsidR="007938E9">
        <w:rPr>
          <w:i/>
          <w:iCs/>
        </w:rPr>
        <w:t>other than</w:t>
      </w:r>
      <w:r w:rsidR="007938E9">
        <w:t xml:space="preserve"> those relating to registered supporters</w:t>
      </w:r>
    </w:p>
    <w:p w:rsidR="007938E9" w:rsidP="000702CF" w:rsidRDefault="007938E9" w14:paraId="54C93BFC" w14:textId="0D9F2769">
      <w:pPr>
        <w:pStyle w:val="ListBullet"/>
        <w:numPr>
          <w:ilvl w:val="0"/>
          <w:numId w:val="66"/>
        </w:numPr>
      </w:pPr>
      <w:r>
        <w:t xml:space="preserve">the behaviour of a person who is </w:t>
      </w:r>
      <w:r w:rsidRPr="001944BC">
        <w:rPr>
          <w:i/>
          <w:iCs/>
        </w:rPr>
        <w:t>not</w:t>
      </w:r>
      <w:r>
        <w:t xml:space="preserve"> registered as a supporter (</w:t>
      </w:r>
      <w:r w:rsidR="00A45430">
        <w:t>for example</w:t>
      </w:r>
      <w:r>
        <w:t>, an aged care worker), or</w:t>
      </w:r>
    </w:p>
    <w:p w:rsidR="007938E9" w:rsidP="000702CF" w:rsidRDefault="007938E9" w14:paraId="2EC7F150" w14:textId="0F1F53FE">
      <w:pPr>
        <w:pStyle w:val="ListBullet"/>
        <w:numPr>
          <w:ilvl w:val="0"/>
          <w:numId w:val="66"/>
        </w:numPr>
      </w:pPr>
      <w:r>
        <w:t>the conduct of an aged care provider.</w:t>
      </w:r>
    </w:p>
    <w:p w:rsidR="007938E9" w:rsidP="002F79D9" w:rsidRDefault="007938E9" w14:paraId="4D5785C9" w14:textId="254D4975">
      <w:pPr>
        <w:pStyle w:val="NormalText"/>
        <w:rPr>
          <w:sz w:val="22"/>
          <w:szCs w:val="18"/>
        </w:rPr>
      </w:pPr>
      <w:r w:rsidRPr="001944BC">
        <w:rPr>
          <w:sz w:val="22"/>
          <w:szCs w:val="18"/>
        </w:rPr>
        <w:t xml:space="preserve">Information about the best avenues </w:t>
      </w:r>
      <w:r w:rsidR="00B53634">
        <w:rPr>
          <w:sz w:val="22"/>
          <w:szCs w:val="18"/>
        </w:rPr>
        <w:t>to find information about complaints</w:t>
      </w:r>
      <w:r w:rsidRPr="001944BC">
        <w:rPr>
          <w:sz w:val="22"/>
          <w:szCs w:val="18"/>
        </w:rPr>
        <w:t xml:space="preserve"> o</w:t>
      </w:r>
      <w:r w:rsidR="00B53634">
        <w:rPr>
          <w:sz w:val="22"/>
          <w:szCs w:val="18"/>
        </w:rPr>
        <w:t>f</w:t>
      </w:r>
      <w:r w:rsidRPr="001944BC" w:rsidR="002F79D9">
        <w:rPr>
          <w:sz w:val="22"/>
          <w:szCs w:val="18"/>
        </w:rPr>
        <w:t xml:space="preserve"> the kind listed above is provided </w:t>
      </w:r>
      <w:hyperlink w:history="1" w:anchor="_Other_pathways_to">
        <w:r w:rsidRPr="001944BC" w:rsidR="002F79D9">
          <w:rPr>
            <w:rStyle w:val="Hyperlink"/>
            <w:sz w:val="22"/>
            <w:szCs w:val="18"/>
          </w:rPr>
          <w:t>later</w:t>
        </w:r>
      </w:hyperlink>
      <w:r w:rsidRPr="001944BC" w:rsidR="002F79D9">
        <w:rPr>
          <w:sz w:val="22"/>
          <w:szCs w:val="18"/>
        </w:rPr>
        <w:t xml:space="preserve"> in this policy.</w:t>
      </w:r>
    </w:p>
    <w:p w:rsidR="00FD1797" w:rsidP="001B1549" w:rsidRDefault="001B1549" w14:paraId="0F3375D9" w14:textId="3FE5F457">
      <w:pPr>
        <w:pStyle w:val="Heading3"/>
      </w:pPr>
      <w:bookmarkStart w:name="_Toc227567147" w:id="10"/>
      <w:r>
        <w:t>Agreement to raise a complaint</w:t>
      </w:r>
      <w:bookmarkEnd w:id="10"/>
    </w:p>
    <w:p w:rsidR="001B1549" w:rsidP="001B1549" w:rsidRDefault="001B1549" w14:paraId="48CBF991" w14:textId="73DB88DE">
      <w:r>
        <w:t>Any person can raise a complaint in their personal capacity.</w:t>
      </w:r>
    </w:p>
    <w:p w:rsidR="001B1549" w:rsidP="001B1549" w:rsidRDefault="001B1549" w14:paraId="00F42EBF" w14:textId="481E8FA1">
      <w:r>
        <w:t>If a registered supporter wants to raise a complaint for an older person in their role as a registered supporter, they must:</w:t>
      </w:r>
    </w:p>
    <w:p w:rsidR="001B1549" w:rsidP="000702CF" w:rsidRDefault="001B1549" w14:paraId="3CDD6B4C" w14:textId="6E85635C">
      <w:pPr>
        <w:pStyle w:val="ListParagraph"/>
        <w:numPr>
          <w:ilvl w:val="0"/>
          <w:numId w:val="67"/>
        </w:numPr>
      </w:pPr>
      <w:r>
        <w:t xml:space="preserve">act in line with the </w:t>
      </w:r>
      <w:r w:rsidR="00BE23B0">
        <w:t xml:space="preserve">known </w:t>
      </w:r>
      <w:r>
        <w:t>will and preferences of the older person they support, or</w:t>
      </w:r>
    </w:p>
    <w:p w:rsidR="001B1549" w:rsidP="000702CF" w:rsidRDefault="00277EA5" w14:paraId="426E374C" w14:textId="54EAC48D">
      <w:pPr>
        <w:pStyle w:val="ListParagraph"/>
        <w:numPr>
          <w:ilvl w:val="0"/>
          <w:numId w:val="67"/>
        </w:numPr>
      </w:pPr>
      <w:r>
        <w:t>have active, legal authority to make this decision on behalf of the older person.</w:t>
      </w:r>
    </w:p>
    <w:p w:rsidR="00277EA5" w:rsidP="00277EA5" w:rsidRDefault="00277EA5" w14:paraId="5EAA6614" w14:textId="46227F8B">
      <w:r>
        <w:t xml:space="preserve">In either case, the older person should be involved in actions </w:t>
      </w:r>
      <w:r w:rsidR="003E6827">
        <w:t xml:space="preserve">and complaint-making </w:t>
      </w:r>
      <w:r>
        <w:t>that relate to them.</w:t>
      </w:r>
    </w:p>
    <w:p w:rsidR="00C5122F" w:rsidP="00277EA5" w:rsidRDefault="00C5122F" w14:paraId="4781E44B" w14:textId="36AE1000">
      <w:r>
        <w:t>If any person has concerns about an older person, they should always raise this with the older person in the first instance. Older people should remain</w:t>
      </w:r>
      <w:r w:rsidR="00132564">
        <w:t xml:space="preserve"> at</w:t>
      </w:r>
      <w:r>
        <w:t xml:space="preserve"> the centre of decisions that affect them.</w:t>
      </w:r>
    </w:p>
    <w:p w:rsidR="00C5122F" w:rsidRDefault="00C5122F" w14:paraId="2DBE56AA" w14:textId="34F259B7">
      <w:r>
        <w:t xml:space="preserve">The department has published a policy on </w:t>
      </w:r>
      <w:hyperlink w:history="1" r:id="rId17">
        <w:r w:rsidRPr="007878AB" w:rsidR="0045105C">
          <w:rPr>
            <w:rStyle w:val="Hyperlink"/>
          </w:rPr>
          <w:t>D</w:t>
        </w:r>
        <w:r w:rsidRPr="007878AB">
          <w:rPr>
            <w:rStyle w:val="Hyperlink"/>
          </w:rPr>
          <w:t xml:space="preserve">ispute </w:t>
        </w:r>
        <w:r w:rsidRPr="007878AB" w:rsidR="0045105C">
          <w:rPr>
            <w:rStyle w:val="Hyperlink"/>
          </w:rPr>
          <w:t>R</w:t>
        </w:r>
        <w:r w:rsidRPr="007878AB">
          <w:rPr>
            <w:rStyle w:val="Hyperlink"/>
          </w:rPr>
          <w:t>esolution</w:t>
        </w:r>
      </w:hyperlink>
      <w:r>
        <w:t>, specific to the registered supporter context.</w:t>
      </w:r>
    </w:p>
    <w:p w:rsidR="002957F7" w:rsidP="002957F7" w:rsidRDefault="002957F7" w14:paraId="45523FCC" w14:textId="39B4FCAF">
      <w:pPr>
        <w:pStyle w:val="Heading3"/>
      </w:pPr>
      <w:bookmarkStart w:name="_Toc227567148" w:id="11"/>
      <w:r>
        <w:lastRenderedPageBreak/>
        <w:t>Anonymity</w:t>
      </w:r>
      <w:bookmarkEnd w:id="11"/>
    </w:p>
    <w:p w:rsidR="002957F7" w:rsidP="002957F7" w:rsidRDefault="002957F7" w14:paraId="7F663D56" w14:textId="648482BA">
      <w:r>
        <w:t xml:space="preserve">People can </w:t>
      </w:r>
      <w:r w:rsidR="00F54ED1">
        <w:t xml:space="preserve">choose to </w:t>
      </w:r>
      <w:r>
        <w:t>remain anonymous when raising a complaint. However, the System Governor may not be able to contact the complainant and investigate their complaint if further information is not provided.</w:t>
      </w:r>
    </w:p>
    <w:p w:rsidR="00AD61FA" w:rsidP="00743904" w:rsidRDefault="00AD61FA" w14:paraId="118680AB" w14:textId="33FEF16F">
      <w:pPr>
        <w:pStyle w:val="Heading3"/>
      </w:pPr>
      <w:bookmarkStart w:name="_Toc227567149" w:id="12"/>
      <w:r>
        <w:t>Whistleblowers</w:t>
      </w:r>
      <w:bookmarkEnd w:id="12"/>
    </w:p>
    <w:p w:rsidR="00AD61FA" w:rsidP="00AD61FA" w:rsidRDefault="00AD61FA" w14:paraId="5C8BF002" w14:textId="6EB9B0D6">
      <w:r w:rsidRPr="00AD61FA">
        <w:t xml:space="preserve">Under the Act there </w:t>
      </w:r>
      <w:r>
        <w:t xml:space="preserve">are </w:t>
      </w:r>
      <w:r w:rsidRPr="00AD61FA">
        <w:t>protection</w:t>
      </w:r>
      <w:r>
        <w:t>s</w:t>
      </w:r>
      <w:r w:rsidRPr="00AD61FA">
        <w:t xml:space="preserve"> for </w:t>
      </w:r>
      <w:r w:rsidRPr="001944BC">
        <w:rPr>
          <w:b/>
          <w:bCs/>
        </w:rPr>
        <w:t>whistleblowers</w:t>
      </w:r>
      <w:r w:rsidRPr="00AD61FA">
        <w:t xml:space="preserve"> – people who call out or report issues or concerns. </w:t>
      </w:r>
      <w:r>
        <w:t>These protections aim to ensure</w:t>
      </w:r>
      <w:r w:rsidRPr="00AD61FA">
        <w:t xml:space="preserve"> that aged care workers, as well as older people, their families</w:t>
      </w:r>
      <w:r>
        <w:t xml:space="preserve">, </w:t>
      </w:r>
      <w:r w:rsidRPr="00AD61FA">
        <w:t>carers</w:t>
      </w:r>
      <w:r>
        <w:t>, and anyone else supporting an older person or concerned about an older person’s welfare (including registered supporters)</w:t>
      </w:r>
      <w:r w:rsidRPr="00AD61FA">
        <w:t xml:space="preserve"> can raise concerns or report information without fear </w:t>
      </w:r>
      <w:r w:rsidRPr="00E27BD0" w:rsidR="00E27BD0">
        <w:t>that they will be punished or treated unfairly</w:t>
      </w:r>
      <w:r w:rsidRPr="00AD61FA">
        <w:t>.</w:t>
      </w:r>
    </w:p>
    <w:p w:rsidRPr="00F26957" w:rsidR="006C7640" w:rsidP="006C7640" w:rsidRDefault="006C7640" w14:paraId="64DE6D5E" w14:textId="5C3150AB">
      <w:r>
        <w:t>A</w:t>
      </w:r>
      <w:r w:rsidRPr="00F26957">
        <w:t xml:space="preserve"> report can be made about someone</w:t>
      </w:r>
      <w:r w:rsidR="0031602B">
        <w:t>,</w:t>
      </w:r>
      <w:r w:rsidRPr="00F26957">
        <w:t xml:space="preserve"> </w:t>
      </w:r>
      <w:r w:rsidRPr="00F26957" w:rsidR="0031602B">
        <w:t>or an organisation</w:t>
      </w:r>
      <w:r w:rsidR="0031602B">
        <w:t>,</w:t>
      </w:r>
      <w:r w:rsidRPr="00F26957">
        <w:t xml:space="preserve"> who has not followed the </w:t>
      </w:r>
      <w:r>
        <w:t>Act</w:t>
      </w:r>
      <w:r w:rsidRPr="00F26957">
        <w:t>.</w:t>
      </w:r>
    </w:p>
    <w:p w:rsidRPr="00F26957" w:rsidR="00F26957" w:rsidP="00F26957" w:rsidRDefault="00F26957" w14:paraId="04E234BE" w14:textId="77777777">
      <w:r w:rsidRPr="00F26957">
        <w:t>If someone makes a report, they will:</w:t>
      </w:r>
    </w:p>
    <w:p w:rsidRPr="00F26957" w:rsidR="00F26957" w:rsidP="000702CF" w:rsidRDefault="00F26957" w14:paraId="750E1C09" w14:textId="5681015F">
      <w:pPr>
        <w:pStyle w:val="ListParagraph"/>
        <w:numPr>
          <w:ilvl w:val="0"/>
          <w:numId w:val="68"/>
        </w:numPr>
      </w:pPr>
      <w:r w:rsidRPr="00F26957">
        <w:t>be protected from any negative results that come from making the report.</w:t>
      </w:r>
    </w:p>
    <w:p w:rsidRPr="00F26957" w:rsidR="00F26957" w:rsidP="000702CF" w:rsidRDefault="00F26957" w14:paraId="39567C42" w14:textId="648C6665">
      <w:pPr>
        <w:pStyle w:val="ListParagraph"/>
        <w:numPr>
          <w:ilvl w:val="0"/>
          <w:numId w:val="68"/>
        </w:numPr>
      </w:pPr>
      <w:r w:rsidRPr="00F26957">
        <w:t xml:space="preserve">have their </w:t>
      </w:r>
      <w:r w:rsidR="00F07A7E">
        <w:t>identity</w:t>
      </w:r>
      <w:r w:rsidRPr="00F26957" w:rsidR="00F07A7E">
        <w:t xml:space="preserve"> </w:t>
      </w:r>
      <w:r w:rsidRPr="00F26957">
        <w:t>or identifying information protected, with some exceptions – for example, where it is necessary to share information with the A</w:t>
      </w:r>
      <w:r w:rsidR="00246FC6">
        <w:t xml:space="preserve">ged </w:t>
      </w:r>
      <w:r w:rsidRPr="00F26957">
        <w:t>C</w:t>
      </w:r>
      <w:r w:rsidR="00246FC6">
        <w:t xml:space="preserve">are </w:t>
      </w:r>
      <w:r w:rsidRPr="00F26957">
        <w:t>Q</w:t>
      </w:r>
      <w:r w:rsidR="00246FC6">
        <w:t xml:space="preserve">uality and </w:t>
      </w:r>
      <w:r w:rsidRPr="00F26957">
        <w:t>S</w:t>
      </w:r>
      <w:r w:rsidR="00246FC6">
        <w:t xml:space="preserve">afety </w:t>
      </w:r>
      <w:r w:rsidRPr="00F26957">
        <w:t>C</w:t>
      </w:r>
      <w:r w:rsidR="00246FC6">
        <w:t>ommission</w:t>
      </w:r>
      <w:r w:rsidRPr="00F26957">
        <w:t xml:space="preserve"> or a lawyer, or to prevent a serious threat to a person or people.</w:t>
      </w:r>
    </w:p>
    <w:p w:rsidR="001210AD" w:rsidP="00AD61FA" w:rsidRDefault="001210AD" w14:paraId="28D11113" w14:textId="77777777">
      <w:r w:rsidRPr="00F26957">
        <w:t>The report can also be made anonymously.</w:t>
      </w:r>
    </w:p>
    <w:p w:rsidR="00AD61FA" w:rsidP="00AD61FA" w:rsidRDefault="00DD7FE4" w14:paraId="23325410" w14:textId="40341331">
      <w:r>
        <w:t>If an older person wants to make a report that is covered by the whistleblower protections, they should make the report directly to</w:t>
      </w:r>
      <w:r w:rsidR="0068076A">
        <w:t>:</w:t>
      </w:r>
    </w:p>
    <w:p w:rsidRPr="007E0EB6" w:rsidR="00FB4C4B" w:rsidP="000702CF" w:rsidRDefault="00FB4C4B" w14:paraId="1DE0E9F9" w14:textId="47ACFDDE">
      <w:pPr>
        <w:pStyle w:val="ListParagraph"/>
        <w:numPr>
          <w:ilvl w:val="0"/>
          <w:numId w:val="69"/>
        </w:numPr>
      </w:pPr>
      <w:r w:rsidRPr="007E0EB6">
        <w:t xml:space="preserve">an Appointed Commissioner or a member of the staff of the </w:t>
      </w:r>
      <w:r>
        <w:t xml:space="preserve">Aged Care Quality and Safety </w:t>
      </w:r>
      <w:r w:rsidRPr="007E0EB6">
        <w:t>Commission</w:t>
      </w:r>
    </w:p>
    <w:p w:rsidRPr="007E0EB6" w:rsidR="00FB4C4B" w:rsidP="000702CF" w:rsidRDefault="00FB4C4B" w14:paraId="587CCA93" w14:textId="502FC85E">
      <w:pPr>
        <w:pStyle w:val="ListParagraph"/>
        <w:numPr>
          <w:ilvl w:val="0"/>
          <w:numId w:val="69"/>
        </w:numPr>
      </w:pPr>
      <w:r w:rsidRPr="007E0EB6">
        <w:t xml:space="preserve">the System Governor, or an official of the </w:t>
      </w:r>
      <w:r w:rsidR="00755E33">
        <w:t>d</w:t>
      </w:r>
      <w:r w:rsidRPr="007E0EB6">
        <w:t>epartment</w:t>
      </w:r>
    </w:p>
    <w:p w:rsidRPr="007E0EB6" w:rsidR="00FB4C4B" w:rsidP="000702CF" w:rsidRDefault="00FB4C4B" w14:paraId="4674506E" w14:textId="126A92DB">
      <w:pPr>
        <w:pStyle w:val="ListParagraph"/>
        <w:numPr>
          <w:ilvl w:val="0"/>
          <w:numId w:val="69"/>
        </w:numPr>
      </w:pPr>
      <w:r w:rsidRPr="007E0EB6">
        <w:t>a registered provider</w:t>
      </w:r>
    </w:p>
    <w:p w:rsidRPr="007E0EB6" w:rsidR="00FB4C4B" w:rsidP="000702CF" w:rsidRDefault="00FB4C4B" w14:paraId="773E5C6E" w14:textId="5377FD95">
      <w:pPr>
        <w:pStyle w:val="ListParagraph"/>
        <w:numPr>
          <w:ilvl w:val="0"/>
          <w:numId w:val="69"/>
        </w:numPr>
      </w:pPr>
      <w:r w:rsidRPr="007E0EB6">
        <w:t xml:space="preserve">a responsible person of </w:t>
      </w:r>
      <w:r w:rsidR="00A82881">
        <w:t>a</w:t>
      </w:r>
      <w:r w:rsidRPr="007E0EB6">
        <w:t xml:space="preserve"> registered provider</w:t>
      </w:r>
    </w:p>
    <w:p w:rsidRPr="007E0EB6" w:rsidR="00FB4C4B" w:rsidP="000702CF" w:rsidRDefault="00FB4C4B" w14:paraId="2E6CEB50" w14:textId="5074AFFA">
      <w:pPr>
        <w:pStyle w:val="ListParagraph"/>
        <w:numPr>
          <w:ilvl w:val="0"/>
          <w:numId w:val="69"/>
        </w:numPr>
      </w:pPr>
      <w:r w:rsidRPr="007E0EB6">
        <w:t>an aged care worker of a registered provider</w:t>
      </w:r>
    </w:p>
    <w:p w:rsidRPr="007E0EB6" w:rsidR="00246FC6" w:rsidP="000702CF" w:rsidRDefault="00FB4C4B" w14:paraId="6D2E1FE4" w14:textId="1273D498">
      <w:pPr>
        <w:pStyle w:val="ListParagraph"/>
        <w:numPr>
          <w:ilvl w:val="0"/>
          <w:numId w:val="69"/>
        </w:numPr>
      </w:pPr>
      <w:r w:rsidRPr="007E0EB6">
        <w:t>a police officer</w:t>
      </w:r>
      <w:r>
        <w:t>, or</w:t>
      </w:r>
    </w:p>
    <w:p w:rsidRPr="007E0EB6" w:rsidR="00246FC6" w:rsidP="000702CF" w:rsidRDefault="00FB4C4B" w14:paraId="52EB94F5" w14:textId="5F2A9E4E">
      <w:pPr>
        <w:pStyle w:val="ListParagraph"/>
        <w:numPr>
          <w:ilvl w:val="0"/>
          <w:numId w:val="69"/>
        </w:numPr>
      </w:pPr>
      <w:r w:rsidRPr="007E0EB6">
        <w:t>an independent aged care advocate</w:t>
      </w:r>
      <w:r>
        <w:t>.</w:t>
      </w:r>
    </w:p>
    <w:p w:rsidR="00246FC6" w:rsidP="007E0EB6" w:rsidRDefault="00246FC6" w14:paraId="1680328B" w14:textId="60A3BC38">
      <w:r>
        <w:t>This means a report made to the System Governor and officials of the department may be covered under the whistleblower protections.</w:t>
      </w:r>
    </w:p>
    <w:p w:rsidRPr="00AD61FA" w:rsidR="0068076A" w:rsidP="00FB4C4B" w:rsidRDefault="00246FC6" w14:paraId="2DF05B90" w14:textId="44EEC17B">
      <w:r>
        <w:t>However, an older person</w:t>
      </w:r>
      <w:r w:rsidR="00D92271">
        <w:t xml:space="preserve"> should not disclose information to their registered supporter, if they want </w:t>
      </w:r>
      <w:r w:rsidR="00F54A94">
        <w:t>that</w:t>
      </w:r>
      <w:r w:rsidR="00D92271">
        <w:t xml:space="preserve"> disclosure to be covered by the whistleblower protections.</w:t>
      </w:r>
    </w:p>
    <w:p w:rsidR="00C67D28" w:rsidP="00C67D28" w:rsidRDefault="00C67D28" w14:paraId="41FB9C5B" w14:textId="196DA8B2">
      <w:r>
        <w:t>Re</w:t>
      </w:r>
      <w:r w:rsidRPr="00F26957">
        <w:t>port</w:t>
      </w:r>
      <w:r>
        <w:t>s</w:t>
      </w:r>
      <w:r w:rsidRPr="00F26957">
        <w:t xml:space="preserve"> </w:t>
      </w:r>
      <w:r>
        <w:t xml:space="preserve">covered by the whistleblower protections can be made to the department </w:t>
      </w:r>
      <w:r w:rsidR="004B3474">
        <w:t>by:</w:t>
      </w:r>
    </w:p>
    <w:p w:rsidRPr="004B3474" w:rsidR="004B3474" w:rsidP="00F90944" w:rsidRDefault="004B3474" w14:paraId="3D6E0022" w14:textId="77777777">
      <w:pPr>
        <w:pStyle w:val="ListParagraph"/>
        <w:numPr>
          <w:ilvl w:val="0"/>
          <w:numId w:val="69"/>
        </w:numPr>
      </w:pPr>
      <w:r w:rsidRPr="004B3474">
        <w:t>writing to </w:t>
      </w:r>
      <w:r w:rsidRPr="00F90944">
        <w:t>GPO Box 9848, Canberra ACT 2601, Australia</w:t>
      </w:r>
    </w:p>
    <w:p w:rsidRPr="004B3474" w:rsidR="004B3474" w:rsidP="00F90944" w:rsidRDefault="004B3474" w14:paraId="09538221" w14:textId="30FBE9ED">
      <w:pPr>
        <w:pStyle w:val="ListParagraph"/>
        <w:numPr>
          <w:ilvl w:val="0"/>
          <w:numId w:val="69"/>
        </w:numPr>
      </w:pPr>
      <w:r w:rsidRPr="004B3474">
        <w:t>emailing </w:t>
      </w:r>
      <w:hyperlink w:tgtFrame="_blank" w:history="1" r:id="rId18">
        <w:r w:rsidRPr="00F90944">
          <w:t>agedcarewb@health.gov.au</w:t>
        </w:r>
      </w:hyperlink>
      <w:r w:rsidR="00942BD9">
        <w:t xml:space="preserve">. </w:t>
      </w:r>
    </w:p>
    <w:p w:rsidRPr="001B1549" w:rsidR="002957F7" w:rsidP="007E0EB6" w:rsidRDefault="00D92271" w14:paraId="52DCD056" w14:textId="2C3835B4">
      <w:r>
        <w:t xml:space="preserve">More detail on whistleblowers is available on the </w:t>
      </w:r>
      <w:hyperlink w:history="1" r:id="rId19">
        <w:r w:rsidRPr="00485551">
          <w:rPr>
            <w:rStyle w:val="Hyperlink"/>
          </w:rPr>
          <w:t>department</w:t>
        </w:r>
        <w:r w:rsidRPr="00485551" w:rsidR="005320AC">
          <w:rPr>
            <w:rStyle w:val="Hyperlink"/>
          </w:rPr>
          <w:t>’s</w:t>
        </w:r>
        <w:r w:rsidRPr="00485551">
          <w:rPr>
            <w:rStyle w:val="Hyperlink"/>
          </w:rPr>
          <w:t xml:space="preserve"> website</w:t>
        </w:r>
      </w:hyperlink>
      <w:r>
        <w:t>.</w:t>
      </w:r>
    </w:p>
    <w:p w:rsidR="001503CA" w:rsidP="007E0EB6" w:rsidRDefault="00EA0071" w14:paraId="27980DC5" w14:textId="5B7C1FC6">
      <w:pPr>
        <w:pStyle w:val="Heading3"/>
      </w:pPr>
      <w:bookmarkStart w:name="_How_to_raise" w:id="13"/>
      <w:bookmarkStart w:name="_Toc227567150" w:id="14"/>
      <w:bookmarkEnd w:id="13"/>
      <w:r>
        <w:t>How to raise a complaint</w:t>
      </w:r>
      <w:r w:rsidR="00485551">
        <w:t xml:space="preserve"> about a registered supporter</w:t>
      </w:r>
      <w:bookmarkEnd w:id="14"/>
    </w:p>
    <w:p w:rsidR="00E82309" w:rsidP="00E82309" w:rsidRDefault="00C2015A" w14:paraId="2F15DF58" w14:textId="0478A456">
      <w:r>
        <w:t>Anyone</w:t>
      </w:r>
      <w:r w:rsidDel="00FD1797">
        <w:t xml:space="preserve"> </w:t>
      </w:r>
      <w:r>
        <w:t>can make a c</w:t>
      </w:r>
      <w:r w:rsidR="00E82309">
        <w:t xml:space="preserve">omplaint </w:t>
      </w:r>
      <w:r>
        <w:t xml:space="preserve">about a registered supporter </w:t>
      </w:r>
      <w:r w:rsidR="00FD1797">
        <w:t>by</w:t>
      </w:r>
      <w:r w:rsidR="00E82309">
        <w:t>:</w:t>
      </w:r>
    </w:p>
    <w:p w:rsidR="00E82309" w:rsidP="000702CF" w:rsidRDefault="00C5122F" w14:paraId="752608D5" w14:textId="2D24F332">
      <w:pPr>
        <w:pStyle w:val="ListParagraph"/>
        <w:numPr>
          <w:ilvl w:val="0"/>
          <w:numId w:val="70"/>
        </w:numPr>
      </w:pPr>
      <w:r w:rsidRPr="007E0EB6">
        <w:t xml:space="preserve">calling My Aged Care on </w:t>
      </w:r>
      <w:r w:rsidRPr="007E0EB6" w:rsidR="0031271F">
        <w:t xml:space="preserve">1800 </w:t>
      </w:r>
      <w:r w:rsidRPr="007E0EB6" w:rsidR="001F7103">
        <w:t>200 422</w:t>
      </w:r>
      <w:r w:rsidR="00931EF1">
        <w:t>, or</w:t>
      </w:r>
    </w:p>
    <w:p w:rsidRPr="007E0EB6" w:rsidR="001F7103" w:rsidP="000702CF" w:rsidRDefault="0072330A" w14:paraId="6A75C35F" w14:textId="3A14053B">
      <w:pPr>
        <w:pStyle w:val="ListParagraph"/>
        <w:numPr>
          <w:ilvl w:val="0"/>
          <w:numId w:val="70"/>
        </w:numPr>
      </w:pPr>
      <w:r>
        <w:lastRenderedPageBreak/>
        <w:t xml:space="preserve">submitting a complaint directly to the System Governor responsible for </w:t>
      </w:r>
      <w:r w:rsidR="00F07A7E">
        <w:t xml:space="preserve">registered </w:t>
      </w:r>
      <w:r>
        <w:t>supporters.</w:t>
      </w:r>
    </w:p>
    <w:p w:rsidRPr="007E0EB6" w:rsidR="001122EB" w:rsidP="00510113" w:rsidRDefault="00510113" w14:paraId="1A00EB41" w14:textId="3A7AAD5F">
      <w:r w:rsidRPr="007E0EB6">
        <w:t xml:space="preserve">The direct complaints pathway is comprised of an online </w:t>
      </w:r>
      <w:r w:rsidRPr="007E0EB6" w:rsidR="00386D10">
        <w:t>form</w:t>
      </w:r>
      <w:r w:rsidRPr="007E0EB6" w:rsidR="00DC709A">
        <w:t xml:space="preserve">, accessible on the </w:t>
      </w:r>
      <w:r w:rsidRPr="007E0EB6" w:rsidR="00CF6A38">
        <w:t>department</w:t>
      </w:r>
      <w:r w:rsidR="00495CCF">
        <w:t>’s</w:t>
      </w:r>
      <w:r w:rsidRPr="007E0EB6" w:rsidR="00CF6A38">
        <w:t xml:space="preserve"> </w:t>
      </w:r>
      <w:hyperlink w:history="1" r:id="rId20">
        <w:r w:rsidRPr="00A46DA6" w:rsidR="00550A38">
          <w:rPr>
            <w:rStyle w:val="Hyperlink"/>
          </w:rPr>
          <w:t>webpage for registered supporters</w:t>
        </w:r>
      </w:hyperlink>
      <w:r w:rsidR="0072330A">
        <w:t>,</w:t>
      </w:r>
      <w:r w:rsidRPr="007E0EB6" w:rsidR="00E20246">
        <w:t xml:space="preserve"> </w:t>
      </w:r>
      <w:r w:rsidRPr="007E0EB6" w:rsidR="00386D10">
        <w:t xml:space="preserve">that can be completed by any person or body wishing to make a complaint. The </w:t>
      </w:r>
      <w:r w:rsidRPr="007E0EB6" w:rsidR="008734AA">
        <w:t xml:space="preserve">online </w:t>
      </w:r>
      <w:r w:rsidRPr="007E0EB6" w:rsidR="00D05FF0">
        <w:t>form</w:t>
      </w:r>
      <w:r w:rsidRPr="007E0EB6" w:rsidR="00915F24">
        <w:t xml:space="preserve"> requires the person or body to detail the complaint </w:t>
      </w:r>
      <w:r w:rsidRPr="007E0EB6" w:rsidR="008734AA">
        <w:t>and enables them to upload any relevant documents or attachments.</w:t>
      </w:r>
    </w:p>
    <w:p w:rsidRPr="007E0EB6" w:rsidR="00510113" w:rsidP="007E0EB6" w:rsidRDefault="008734AA" w14:paraId="0753B617" w14:textId="0F59DB93">
      <w:pPr>
        <w:rPr>
          <w:highlight w:val="green"/>
        </w:rPr>
      </w:pPr>
      <w:r w:rsidRPr="007E0EB6">
        <w:t xml:space="preserve">This online form </w:t>
      </w:r>
      <w:r w:rsidR="00495CCF">
        <w:t>is</w:t>
      </w:r>
      <w:r w:rsidRPr="007E0EB6">
        <w:t xml:space="preserve"> complemented by a </w:t>
      </w:r>
      <w:hyperlink w:history="1" r:id="rId21">
        <w:r w:rsidRPr="0040400F">
          <w:rPr>
            <w:rStyle w:val="Hyperlink"/>
          </w:rPr>
          <w:t xml:space="preserve">template </w:t>
        </w:r>
        <w:r w:rsidRPr="0040400F" w:rsidR="00DC709A">
          <w:rPr>
            <w:rStyle w:val="Hyperlink"/>
          </w:rPr>
          <w:t>form</w:t>
        </w:r>
      </w:hyperlink>
      <w:r w:rsidRPr="007E0EB6" w:rsidR="00DC709A">
        <w:t xml:space="preserve"> (</w:t>
      </w:r>
      <w:r w:rsidR="00E30BE6">
        <w:t>that is</w:t>
      </w:r>
      <w:r w:rsidRPr="007E0EB6" w:rsidR="00DC709A">
        <w:t>,</w:t>
      </w:r>
      <w:r w:rsidR="00E30BE6">
        <w:t xml:space="preserve"> a</w:t>
      </w:r>
      <w:r w:rsidRPr="007E0EB6" w:rsidR="00DC709A">
        <w:t xml:space="preserve"> </w:t>
      </w:r>
      <w:r w:rsidR="007878AB">
        <w:t xml:space="preserve">Word or </w:t>
      </w:r>
      <w:r w:rsidRPr="007E0EB6" w:rsidR="00DC709A">
        <w:t>PDF</w:t>
      </w:r>
      <w:r w:rsidR="007878AB">
        <w:t xml:space="preserve"> document</w:t>
      </w:r>
      <w:r w:rsidRPr="007E0EB6" w:rsidR="00DC709A">
        <w:t>) that can also be used to make complaints about registered supporters</w:t>
      </w:r>
      <w:r w:rsidR="00DC709A">
        <w:t>.</w:t>
      </w:r>
      <w:r w:rsidR="00D4695D">
        <w:t xml:space="preserve"> </w:t>
      </w:r>
      <w:r w:rsidRPr="007E0EB6" w:rsidR="00B43333">
        <w:t xml:space="preserve">The </w:t>
      </w:r>
      <w:r w:rsidR="007878AB">
        <w:t>template</w:t>
      </w:r>
      <w:r w:rsidRPr="007E0EB6" w:rsidR="00B43333">
        <w:t xml:space="preserve"> can be</w:t>
      </w:r>
      <w:r w:rsidRPr="007E0EB6" w:rsidR="002957F7">
        <w:t xml:space="preserve"> attach</w:t>
      </w:r>
      <w:r w:rsidRPr="007E0EB6" w:rsidR="00B43333">
        <w:t>ed as part of completing and submitting</w:t>
      </w:r>
      <w:r w:rsidRPr="007E0EB6" w:rsidR="002957F7">
        <w:t xml:space="preserve"> the </w:t>
      </w:r>
      <w:hyperlink w:history="1" w:anchor="make-a-complaint-or-submit-a-document" r:id="rId22">
        <w:r w:rsidRPr="0040400F" w:rsidR="002957F7">
          <w:rPr>
            <w:rStyle w:val="Hyperlink"/>
          </w:rPr>
          <w:t>online form</w:t>
        </w:r>
      </w:hyperlink>
      <w:r w:rsidRPr="007E0EB6" w:rsidR="002957F7">
        <w:t>.</w:t>
      </w:r>
    </w:p>
    <w:p w:rsidR="00E735FF" w:rsidP="007E0EB6" w:rsidRDefault="00E735FF" w14:paraId="73FFCB56" w14:textId="4603DBEE">
      <w:pPr>
        <w:pStyle w:val="Heading4"/>
      </w:pPr>
      <w:bookmarkStart w:name="_Complaints_made_to" w:id="15"/>
      <w:bookmarkEnd w:id="15"/>
      <w:r>
        <w:t>Complaints made to My Aged Care</w:t>
      </w:r>
    </w:p>
    <w:p w:rsidR="00B140A2" w:rsidP="001E4390" w:rsidRDefault="006B5531" w14:paraId="609E860D" w14:textId="6354088B">
      <w:r>
        <w:t xml:space="preserve">Where a complaint about </w:t>
      </w:r>
      <w:r w:rsidR="000351A4">
        <w:t xml:space="preserve">the conduct of </w:t>
      </w:r>
      <w:r>
        <w:t>a registered supporter is made to My Aged Care</w:t>
      </w:r>
      <w:r w:rsidR="00CF6A38">
        <w:t xml:space="preserve"> </w:t>
      </w:r>
      <w:r w:rsidR="00BC4EC6">
        <w:t xml:space="preserve">via the </w:t>
      </w:r>
      <w:r w:rsidR="0040400F">
        <w:t xml:space="preserve">My Aged Care </w:t>
      </w:r>
      <w:r w:rsidR="00BC4EC6">
        <w:t xml:space="preserve">contact centre, the complaint will be escalated directly to </w:t>
      </w:r>
      <w:r w:rsidR="001E5669">
        <w:t xml:space="preserve">a </w:t>
      </w:r>
      <w:r w:rsidR="00540728">
        <w:t xml:space="preserve">team within the </w:t>
      </w:r>
      <w:r w:rsidR="00CF6A38">
        <w:t>d</w:t>
      </w:r>
      <w:r w:rsidR="00540728">
        <w:t>epartment</w:t>
      </w:r>
      <w:r w:rsidR="00DC72C8">
        <w:t xml:space="preserve"> </w:t>
      </w:r>
      <w:r w:rsidR="001E5669">
        <w:t xml:space="preserve">with </w:t>
      </w:r>
      <w:r w:rsidR="00BC4EC6">
        <w:t>System Governor</w:t>
      </w:r>
      <w:r w:rsidR="001E5669">
        <w:t xml:space="preserve"> delegation </w:t>
      </w:r>
      <w:r w:rsidR="00DD3A7C">
        <w:t>and responsibility</w:t>
      </w:r>
      <w:r w:rsidR="001E5669">
        <w:t xml:space="preserve"> for </w:t>
      </w:r>
      <w:r w:rsidR="004068EF">
        <w:t>registered supporters</w:t>
      </w:r>
      <w:r w:rsidR="00BC4EC6">
        <w:t xml:space="preserve">. </w:t>
      </w:r>
      <w:r w:rsidR="00834307">
        <w:t>The complaint will be provided to the departmental delegate with immediate priority</w:t>
      </w:r>
      <w:r w:rsidDel="00DE2BD8" w:rsidR="00834307">
        <w:t xml:space="preserve"> </w:t>
      </w:r>
      <w:r w:rsidR="00834307">
        <w:t>i</w:t>
      </w:r>
      <w:r w:rsidR="00B140A2">
        <w:t>f it is alleged a registered supporter:</w:t>
      </w:r>
    </w:p>
    <w:p w:rsidRPr="001E4390" w:rsidR="001E4390" w:rsidP="005E1D9E" w:rsidRDefault="008E0E31" w14:paraId="0CC0CF75" w14:textId="1BB77F85">
      <w:pPr>
        <w:pStyle w:val="ListParagraph"/>
        <w:numPr>
          <w:ilvl w:val="0"/>
          <w:numId w:val="71"/>
        </w:numPr>
      </w:pPr>
      <w:r>
        <w:t>c</w:t>
      </w:r>
      <w:r w:rsidRPr="001E4390" w:rsidR="001E4390">
        <w:t xml:space="preserve">aused or threatened abuse or neglect to the </w:t>
      </w:r>
      <w:r w:rsidR="00B140A2">
        <w:t>older person</w:t>
      </w:r>
    </w:p>
    <w:p w:rsidRPr="001E4390" w:rsidR="001E4390" w:rsidP="005E1D9E" w:rsidRDefault="008E0E31" w14:paraId="5BE37A84" w14:textId="69A3CA7C">
      <w:pPr>
        <w:pStyle w:val="ListParagraph"/>
        <w:numPr>
          <w:ilvl w:val="0"/>
          <w:numId w:val="71"/>
        </w:numPr>
      </w:pPr>
      <w:r>
        <w:t>m</w:t>
      </w:r>
      <w:r w:rsidRPr="001E4390" w:rsidR="001E4390">
        <w:t xml:space="preserve">isused information about the </w:t>
      </w:r>
      <w:r w:rsidR="00B140A2">
        <w:t>older person</w:t>
      </w:r>
    </w:p>
    <w:p w:rsidRPr="001E4390" w:rsidR="001E4390" w:rsidP="005E1D9E" w:rsidRDefault="008E0E31" w14:paraId="40E010F1" w14:textId="4788EF1F">
      <w:pPr>
        <w:pStyle w:val="ListParagraph"/>
        <w:numPr>
          <w:ilvl w:val="0"/>
          <w:numId w:val="71"/>
        </w:numPr>
      </w:pPr>
      <w:r>
        <w:t>h</w:t>
      </w:r>
      <w:r w:rsidR="00B140A2">
        <w:t>as</w:t>
      </w:r>
      <w:r w:rsidR="00B14F5F">
        <w:t xml:space="preserve"> not</w:t>
      </w:r>
      <w:r w:rsidR="00B140A2">
        <w:t>, or did</w:t>
      </w:r>
      <w:r w:rsidR="00B14F5F">
        <w:t xml:space="preserve"> not</w:t>
      </w:r>
      <w:r w:rsidR="00B140A2">
        <w:t xml:space="preserve">, </w:t>
      </w:r>
      <w:r w:rsidRPr="001E4390" w:rsidR="001E4390">
        <w:t>compl</w:t>
      </w:r>
      <w:r w:rsidR="002957F7">
        <w:t>y</w:t>
      </w:r>
      <w:r w:rsidRPr="001E4390" w:rsidR="001E4390">
        <w:t xml:space="preserve"> with their duties</w:t>
      </w:r>
      <w:r w:rsidR="00B140A2">
        <w:t xml:space="preserve"> as a </w:t>
      </w:r>
      <w:r w:rsidR="002957F7">
        <w:t xml:space="preserve">registered </w:t>
      </w:r>
      <w:r w:rsidR="00B140A2">
        <w:t>supporter, or</w:t>
      </w:r>
    </w:p>
    <w:p w:rsidRPr="00E735FF" w:rsidR="002957F7" w:rsidP="005E1D9E" w:rsidRDefault="008E0E31" w14:paraId="7C5B5B2A" w14:textId="75942E14">
      <w:pPr>
        <w:pStyle w:val="ListParagraph"/>
        <w:numPr>
          <w:ilvl w:val="0"/>
          <w:numId w:val="71"/>
        </w:numPr>
      </w:pPr>
      <w:r>
        <w:t>i</w:t>
      </w:r>
      <w:r w:rsidRPr="001E4390" w:rsidR="001E4390">
        <w:t xml:space="preserve">s no longer the </w:t>
      </w:r>
      <w:r w:rsidR="00B140A2">
        <w:t>older person’s</w:t>
      </w:r>
      <w:r w:rsidRPr="001E4390" w:rsidR="001E4390">
        <w:t xml:space="preserve"> active, appointed decision maker, or there ha</w:t>
      </w:r>
      <w:r w:rsidR="00B14F5F">
        <w:t>s</w:t>
      </w:r>
      <w:r w:rsidRPr="001E4390" w:rsidR="001E4390">
        <w:t xml:space="preserve"> been a change in their decision-making authority</w:t>
      </w:r>
      <w:r w:rsidR="005D1620">
        <w:t>.</w:t>
      </w:r>
    </w:p>
    <w:p w:rsidRPr="00E659E7" w:rsidR="00C5122F" w:rsidP="007E0EB6" w:rsidRDefault="00C5122F" w14:paraId="3DA337E8" w14:textId="0A177AFB">
      <w:pPr>
        <w:pStyle w:val="Heading3"/>
      </w:pPr>
      <w:bookmarkStart w:name="_Toc227567151" w:id="16"/>
      <w:r w:rsidRPr="00E659E7">
        <w:t xml:space="preserve">What happens after </w:t>
      </w:r>
      <w:r w:rsidR="00BB0466">
        <w:t>raising a</w:t>
      </w:r>
      <w:r w:rsidRPr="00E659E7">
        <w:t xml:space="preserve"> complaint?</w:t>
      </w:r>
      <w:bookmarkEnd w:id="16"/>
    </w:p>
    <w:p w:rsidR="00A0011E" w:rsidP="00A0011E" w:rsidRDefault="00A0011E" w14:paraId="52DAB41C" w14:textId="41D59579">
      <w:r>
        <w:t xml:space="preserve">Once a complaint has been raised with the System Governor, </w:t>
      </w:r>
      <w:r w:rsidR="00C81C9A">
        <w:t>the System Governor</w:t>
      </w:r>
      <w:r>
        <w:t xml:space="preserve"> will consider whether the information provided justifies the suspension of a registered supporter under the Act. </w:t>
      </w:r>
      <w:r w:rsidR="00BB0466">
        <w:t>The System Governor may also consider whether the information should be disclosed to another person</w:t>
      </w:r>
      <w:r w:rsidR="001125D3">
        <w:t xml:space="preserve">, </w:t>
      </w:r>
      <w:r w:rsidR="00BB0466">
        <w:t>body</w:t>
      </w:r>
      <w:r w:rsidR="001125D3">
        <w:t xml:space="preserve"> or authority</w:t>
      </w:r>
      <w:r w:rsidR="00BB0466">
        <w:t xml:space="preserve">, </w:t>
      </w:r>
      <w:r w:rsidR="006E7558">
        <w:t>and/</w:t>
      </w:r>
      <w:r w:rsidR="00BB0466">
        <w:t>or whether a registered supporter has committed an offence under the Act.</w:t>
      </w:r>
    </w:p>
    <w:p w:rsidR="00BB0466" w:rsidP="007E0EB6" w:rsidRDefault="00BB0466" w14:paraId="30EFB40E" w14:textId="6FEF68ED">
      <w:pPr>
        <w:pStyle w:val="Heading4"/>
      </w:pPr>
      <w:r>
        <w:t>Suspension and cancellation</w:t>
      </w:r>
    </w:p>
    <w:p w:rsidR="00F24B23" w:rsidP="00F24B23" w:rsidRDefault="00F24B23" w14:paraId="5302752D" w14:textId="7E6882D3">
      <w:r w:rsidRPr="5AE4CC10">
        <w:t>The System Governor has powers to suspend and cancel a supporter’s registration.</w:t>
      </w:r>
      <w:r>
        <w:t xml:space="preserve"> This applies to all registered supporters, even if they are also the older person’s active, appointed decision maker.</w:t>
      </w:r>
      <w:r w:rsidRPr="5AE4CC10">
        <w:t xml:space="preserve"> </w:t>
      </w:r>
      <w:r w:rsidR="00A64923">
        <w:t xml:space="preserve">While suspended, a </w:t>
      </w:r>
      <w:r w:rsidR="00C31721">
        <w:t>person</w:t>
      </w:r>
      <w:r w:rsidR="00A64923">
        <w:t xml:space="preserve"> cannot act</w:t>
      </w:r>
      <w:r w:rsidR="0038476F">
        <w:t xml:space="preserve"> as a registered supporter</w:t>
      </w:r>
      <w:r w:rsidR="00A64923">
        <w:t xml:space="preserve"> for the older </w:t>
      </w:r>
      <w:proofErr w:type="gramStart"/>
      <w:r w:rsidR="00A64923">
        <w:t>person</w:t>
      </w:r>
      <w:proofErr w:type="gramEnd"/>
      <w:r w:rsidR="00A64923">
        <w:t xml:space="preserve"> </w:t>
      </w:r>
      <w:r w:rsidR="00C31721">
        <w:t>and they</w:t>
      </w:r>
      <w:r w:rsidR="00A64923">
        <w:t xml:space="preserve"> will</w:t>
      </w:r>
      <w:r w:rsidR="000A31CA">
        <w:t xml:space="preserve"> not</w:t>
      </w:r>
      <w:r w:rsidR="00A64923">
        <w:t xml:space="preserve"> automatically receive </w:t>
      </w:r>
      <w:r w:rsidR="0025454F">
        <w:t xml:space="preserve">or have access to </w:t>
      </w:r>
      <w:r w:rsidR="00A64923">
        <w:t>information about the older person.</w:t>
      </w:r>
    </w:p>
    <w:p w:rsidRPr="00C33D2D" w:rsidR="00F24B23" w:rsidP="00A0011E" w:rsidRDefault="00F24B23" w14:paraId="2056227B" w14:textId="18563BD0">
      <w:r>
        <w:t>Suspension and cancellation processes for registered supporters are one way that the Act</w:t>
      </w:r>
      <w:r w:rsidRPr="5AE4CC10">
        <w:t xml:space="preserve"> safeguards an older person’s autonomy and welfare</w:t>
      </w:r>
      <w:r>
        <w:t xml:space="preserve">. These processes mean </w:t>
      </w:r>
      <w:r w:rsidRPr="5AE4CC10">
        <w:t xml:space="preserve">that alleged wrongdoing </w:t>
      </w:r>
      <w:r>
        <w:t xml:space="preserve">by registered supporters </w:t>
      </w:r>
      <w:r w:rsidRPr="5AE4CC10">
        <w:t>can be investigated</w:t>
      </w:r>
      <w:r>
        <w:t xml:space="preserve"> and responded to</w:t>
      </w:r>
      <w:r w:rsidRPr="5AE4CC10">
        <w:t>.</w:t>
      </w:r>
    </w:p>
    <w:p w:rsidR="00C5122F" w:rsidP="00A0011E" w:rsidRDefault="00A0011E" w14:paraId="3E237F52" w14:textId="6A32D8BC">
      <w:r>
        <w:t xml:space="preserve">Possible reasons for suspension and the processes following this are detailed in the </w:t>
      </w:r>
      <w:hyperlink w:history="1" r:id="rId23">
        <w:r w:rsidRPr="008D548A" w:rsidR="00BB1A1B">
          <w:rPr>
            <w:rStyle w:val="Hyperlink"/>
          </w:rPr>
          <w:t>C</w:t>
        </w:r>
        <w:r w:rsidRPr="008D548A">
          <w:rPr>
            <w:rStyle w:val="Hyperlink"/>
          </w:rPr>
          <w:t>ancellation policy</w:t>
        </w:r>
      </w:hyperlink>
      <w:r>
        <w:t>.</w:t>
      </w:r>
    </w:p>
    <w:p w:rsidR="00D45954" w:rsidP="00A0011E" w:rsidRDefault="00D45954" w14:paraId="5393F03E" w14:textId="473C08BA">
      <w:r>
        <w:t>If the System Governor does not believe that the complaint justifies a suspension process, the System Governor may refe</w:t>
      </w:r>
      <w:r w:rsidR="005E5F19">
        <w:t xml:space="preserve">r the complainant to </w:t>
      </w:r>
      <w:hyperlink w:history="1" w:anchor="_Other_pathways_to">
        <w:r w:rsidRPr="005E5F19" w:rsidR="005E5F19">
          <w:rPr>
            <w:rStyle w:val="Hyperlink"/>
          </w:rPr>
          <w:t>alternative options</w:t>
        </w:r>
      </w:hyperlink>
      <w:r w:rsidR="005E5F19">
        <w:t>.</w:t>
      </w:r>
    </w:p>
    <w:p w:rsidRPr="001B0F1D" w:rsidR="00BB0466" w:rsidP="007E0EB6" w:rsidRDefault="00BB0466" w14:paraId="4C5A6B1A" w14:textId="77777777">
      <w:pPr>
        <w:pStyle w:val="Heading4"/>
      </w:pPr>
      <w:r>
        <w:lastRenderedPageBreak/>
        <w:t>Offences for abuse of position</w:t>
      </w:r>
    </w:p>
    <w:p w:rsidR="00BB0466" w:rsidP="007E0EB6" w:rsidRDefault="00BB0466" w14:paraId="7F92BE35" w14:textId="7E3DD27C">
      <w:r>
        <w:t>Current or former registered supporter</w:t>
      </w:r>
      <w:r w:rsidR="000A1338">
        <w:t>s</w:t>
      </w:r>
      <w:r>
        <w:t xml:space="preserve"> can also face offences under the Act for dishonestly abusing their position as a supporter. These offences attract significant penalties and reflect the responsibility of registered supporters to ensure they undertake their roles with respect and integrity.</w:t>
      </w:r>
    </w:p>
    <w:p w:rsidR="00BB0466" w:rsidP="007E0EB6" w:rsidRDefault="00BB0466" w14:paraId="7C501183" w14:textId="703A170A">
      <w:pPr>
        <w:pStyle w:val="Heading4"/>
      </w:pPr>
      <w:r>
        <w:t>System Governor may notify others</w:t>
      </w:r>
    </w:p>
    <w:p w:rsidRPr="0008406E" w:rsidR="00BB0466" w:rsidP="00BB0466" w:rsidRDefault="00BB0466" w14:paraId="26BCD2B1" w14:textId="1A253D4E">
      <w:r w:rsidRPr="0008406E">
        <w:t>Suspending</w:t>
      </w:r>
      <w:r>
        <w:t xml:space="preserve"> or cancelling</w:t>
      </w:r>
      <w:r w:rsidRPr="0008406E">
        <w:t xml:space="preserve"> a supporter’s registration may not be sufficient to </w:t>
      </w:r>
      <w:r w:rsidR="00453042">
        <w:t>safeguard</w:t>
      </w:r>
      <w:r w:rsidRPr="0008406E">
        <w:t xml:space="preserve"> an older person, if that </w:t>
      </w:r>
      <w:r w:rsidR="00453042">
        <w:t>suspended or cancelled supporter</w:t>
      </w:r>
      <w:r w:rsidRPr="0008406E">
        <w:t xml:space="preserve"> can continue to make decisions for the older person and access information about them</w:t>
      </w:r>
      <w:r>
        <w:t xml:space="preserve"> under Commonwealth, state or territory arrangements</w:t>
      </w:r>
      <w:r w:rsidR="00453042">
        <w:t xml:space="preserve"> as an active, appointed decision maker</w:t>
      </w:r>
      <w:r w:rsidRPr="0008406E">
        <w:t xml:space="preserve">. Though the System Governor cannot remove or change </w:t>
      </w:r>
      <w:r>
        <w:t>an active, appointed decision maker’s</w:t>
      </w:r>
      <w:r w:rsidRPr="0008406E">
        <w:t xml:space="preserve"> authority to make decisions for the older person, t</w:t>
      </w:r>
      <w:r w:rsidRPr="00782691">
        <w:t xml:space="preserve">he System Governor </w:t>
      </w:r>
      <w:r w:rsidRPr="0008406E">
        <w:t>may</w:t>
      </w:r>
      <w:r w:rsidRPr="00782691">
        <w:t xml:space="preserve"> notify other bodies</w:t>
      </w:r>
      <w:r w:rsidR="00453042">
        <w:t xml:space="preserve"> and authorities</w:t>
      </w:r>
      <w:r w:rsidRPr="00782691">
        <w:t xml:space="preserve">, such as state and territory </w:t>
      </w:r>
      <w:r w:rsidRPr="007016C0" w:rsidR="007016C0">
        <w:t>court</w:t>
      </w:r>
      <w:r w:rsidR="00A4052A">
        <w:t>s</w:t>
      </w:r>
      <w:r w:rsidRPr="007016C0" w:rsidR="007016C0">
        <w:t>, board</w:t>
      </w:r>
      <w:r w:rsidR="00A4052A">
        <w:t>s</w:t>
      </w:r>
      <w:r w:rsidRPr="007016C0" w:rsidR="007016C0">
        <w:t>, panel</w:t>
      </w:r>
      <w:r w:rsidR="00A4052A">
        <w:t>s</w:t>
      </w:r>
      <w:r w:rsidRPr="007016C0" w:rsidR="007016C0">
        <w:t xml:space="preserve"> or tribunal</w:t>
      </w:r>
      <w:r w:rsidR="00A4052A">
        <w:t>s</w:t>
      </w:r>
      <w:r w:rsidRPr="007016C0" w:rsidR="007016C0">
        <w:t xml:space="preserve"> who </w:t>
      </w:r>
      <w:r w:rsidR="002E5437">
        <w:t>may have regulatory responsibility for</w:t>
      </w:r>
      <w:r w:rsidRPr="007016C0" w:rsidR="002E5437">
        <w:t xml:space="preserve"> </w:t>
      </w:r>
      <w:r w:rsidRPr="007016C0" w:rsidR="007016C0">
        <w:t>the active, appointed decision maker</w:t>
      </w:r>
      <w:r>
        <w:t>.</w:t>
      </w:r>
      <w:r w:rsidRPr="0008406E">
        <w:t xml:space="preserve"> </w:t>
      </w:r>
      <w:r>
        <w:t xml:space="preserve">The System Governor may </w:t>
      </w:r>
      <w:r w:rsidR="00753586">
        <w:t>make such a notification</w:t>
      </w:r>
      <w:r>
        <w:t xml:space="preserve"> relating to an active, appointed decision maker, or a person attempting to make decisions on behalf of </w:t>
      </w:r>
      <w:r w:rsidR="00753586">
        <w:t>an older person</w:t>
      </w:r>
      <w:r>
        <w:t>, even if they have never been registered as a supporter.</w:t>
      </w:r>
    </w:p>
    <w:p w:rsidRPr="0008406E" w:rsidR="00BB0466" w:rsidP="00BB0466" w:rsidRDefault="00BB0466" w14:paraId="34EB8CC5" w14:textId="77777777">
      <w:r>
        <w:t xml:space="preserve">Circumstances where the System Governor may notify other bodies </w:t>
      </w:r>
      <w:r w:rsidRPr="0008406E">
        <w:t>include where the System Governor:</w:t>
      </w:r>
    </w:p>
    <w:p w:rsidRPr="0008406E" w:rsidR="00BB0466" w:rsidP="00763599" w:rsidRDefault="00BB0466" w14:paraId="4B842B72" w14:textId="0AADB8AB">
      <w:pPr>
        <w:pStyle w:val="ListParagraph"/>
        <w:numPr>
          <w:ilvl w:val="0"/>
          <w:numId w:val="72"/>
        </w:numPr>
      </w:pPr>
      <w:r w:rsidRPr="00782691">
        <w:t>R</w:t>
      </w:r>
      <w:r w:rsidRPr="0008406E">
        <w:t xml:space="preserve">easonably believes that the disclosure is necessary to </w:t>
      </w:r>
      <w:r w:rsidR="002E5437">
        <w:t>mitigate</w:t>
      </w:r>
      <w:r w:rsidRPr="0008406E" w:rsidR="00184535">
        <w:t xml:space="preserve"> </w:t>
      </w:r>
      <w:r w:rsidRPr="0008406E">
        <w:t>or prevent a serious threat to the safety, health or wellbeing of an older person seeking to access, or accessing, funded aged care services</w:t>
      </w:r>
      <w:r w:rsidRPr="00782691">
        <w:t>.</w:t>
      </w:r>
    </w:p>
    <w:p w:rsidRPr="00782691" w:rsidR="00BB0466" w:rsidP="00763599" w:rsidRDefault="00BB0466" w14:paraId="28839200" w14:textId="45B4096A">
      <w:pPr>
        <w:pStyle w:val="ListParagraph"/>
        <w:numPr>
          <w:ilvl w:val="0"/>
          <w:numId w:val="72"/>
        </w:numPr>
      </w:pPr>
      <w:r w:rsidRPr="00782691">
        <w:t>Reasonably believes that the disclosure is for the purpose of, or in relation to, reporting a past threat to an older person’s life, health or safety to certain entities.</w:t>
      </w:r>
    </w:p>
    <w:p w:rsidRPr="00782691" w:rsidR="00BB0466" w:rsidP="00763599" w:rsidRDefault="00BB0466" w14:paraId="5A84DED1" w14:textId="77777777">
      <w:pPr>
        <w:pStyle w:val="ListParagraph"/>
        <w:numPr>
          <w:ilvl w:val="0"/>
          <w:numId w:val="72"/>
        </w:numPr>
      </w:pPr>
      <w:r w:rsidRPr="00782691">
        <w:t>Makes a written determination certifying that it is necessary in the public interest.</w:t>
      </w:r>
    </w:p>
    <w:p w:rsidR="00BB0466" w:rsidP="00BB0466" w:rsidRDefault="00BB0466" w14:paraId="3664E971" w14:textId="26DA10B6">
      <w:r w:rsidRPr="00782691">
        <w:t>The System Governor may also alert law enforcement authorities.</w:t>
      </w:r>
    </w:p>
    <w:p w:rsidR="00E659E7" w:rsidP="00772CEA" w:rsidRDefault="00E659E7" w14:paraId="1C6F5A26" w14:textId="16BFCA7F">
      <w:pPr>
        <w:pStyle w:val="Heading2"/>
      </w:pPr>
      <w:bookmarkStart w:name="_Toc227567152" w:id="17"/>
      <w:r>
        <w:t>O</w:t>
      </w:r>
      <w:r w:rsidRPr="007E0EB6">
        <w:t>ther</w:t>
      </w:r>
      <w:r>
        <w:t xml:space="preserve"> ways to seek help</w:t>
      </w:r>
      <w:bookmarkEnd w:id="17"/>
    </w:p>
    <w:p w:rsidRPr="007E0EB6" w:rsidR="00FD31A8" w:rsidP="007E0EB6" w:rsidRDefault="00FD31A8" w14:paraId="2DA5F997" w14:textId="45FC291E">
      <w:r w:rsidRPr="00FD31A8">
        <w:t>If you need immediate help with aged care services or getting someone to support you, please call My Aged Care on 1800 200 422.</w:t>
      </w:r>
    </w:p>
    <w:p w:rsidR="00E659E7" w:rsidP="00772CEA" w:rsidRDefault="00E659E7" w14:paraId="005F4474" w14:textId="56C81C56">
      <w:pPr>
        <w:pStyle w:val="Heading3"/>
      </w:pPr>
      <w:bookmarkStart w:name="_Toc227567153" w:id="18"/>
      <w:r w:rsidRPr="00E659E7">
        <w:t>Independent</w:t>
      </w:r>
      <w:r>
        <w:t xml:space="preserve"> advocacy</w:t>
      </w:r>
      <w:bookmarkEnd w:id="18"/>
    </w:p>
    <w:p w:rsidR="003E0496" w:rsidP="003E0496" w:rsidRDefault="003E0496" w14:paraId="6EF49D03" w14:textId="54E68EA4">
      <w:r w:rsidRPr="003E0496">
        <w:t xml:space="preserve">If </w:t>
      </w:r>
      <w:r>
        <w:t>an older person or someone supporting them</w:t>
      </w:r>
      <w:r w:rsidRPr="003E0496">
        <w:t xml:space="preserve"> want</w:t>
      </w:r>
      <w:r>
        <w:t>s</w:t>
      </w:r>
      <w:r w:rsidRPr="003E0496">
        <w:t xml:space="preserve"> help understanding aged care rights and options, an independent advocate can help. </w:t>
      </w:r>
      <w:r w:rsidR="001846BF">
        <w:t>Older Persons Advocacy Network (</w:t>
      </w:r>
      <w:r w:rsidRPr="003E0496">
        <w:t>OPAN</w:t>
      </w:r>
      <w:r w:rsidR="001846BF">
        <w:t>)</w:t>
      </w:r>
      <w:r w:rsidRPr="003E0496">
        <w:t xml:space="preserve"> advocates provide free, confidential and independent information and support to older people seeking or receiving Australian Government-funded aged care as well as their families and other people who provide support to the older person.</w:t>
      </w:r>
    </w:p>
    <w:p w:rsidRPr="007E0EB6" w:rsidR="00E659E7" w:rsidP="007E0EB6" w:rsidRDefault="003E0496" w14:paraId="65DBEDCF" w14:textId="0D46AE01">
      <w:r w:rsidRPr="003E0496">
        <w:t xml:space="preserve">More information is available at </w:t>
      </w:r>
      <w:hyperlink w:history="1" r:id="rId24">
        <w:r w:rsidRPr="003E0496">
          <w:rPr>
            <w:rStyle w:val="Hyperlink"/>
          </w:rPr>
          <w:t>https://opan.org.au/</w:t>
        </w:r>
      </w:hyperlink>
      <w:r w:rsidRPr="003E0496">
        <w:t xml:space="preserve"> or by calling 1800 700 600.</w:t>
      </w:r>
    </w:p>
    <w:p w:rsidRPr="00E659E7" w:rsidR="00E659E7" w:rsidP="00772CEA" w:rsidRDefault="00E82309" w14:paraId="1B2FA4E0" w14:textId="64D3FA96">
      <w:pPr>
        <w:pStyle w:val="Heading3"/>
      </w:pPr>
      <w:bookmarkStart w:name="_Other_pathways_to" w:id="19"/>
      <w:bookmarkStart w:name="_Toc227567154" w:id="20"/>
      <w:bookmarkEnd w:id="19"/>
      <w:r>
        <w:t>Other pathways to raise concerns or complaints</w:t>
      </w:r>
      <w:bookmarkEnd w:id="20"/>
    </w:p>
    <w:p w:rsidR="00E82309" w:rsidP="00E82309" w:rsidRDefault="00E82309" w14:paraId="0BE5E008" w14:textId="77777777">
      <w:r>
        <w:t>There are numerous other avenues to raise complaints or seek advice:</w:t>
      </w:r>
    </w:p>
    <w:p w:rsidRPr="00B07B45" w:rsidR="00CC6D64" w:rsidP="00F90944" w:rsidRDefault="00CF7621" w14:paraId="755D3A78" w14:textId="16748ADC">
      <w:pPr>
        <w:pStyle w:val="Tablelistbullet"/>
        <w:numPr>
          <w:ilvl w:val="0"/>
          <w:numId w:val="76"/>
        </w:numPr>
        <w:rPr>
          <w:i w:val="0"/>
        </w:rPr>
      </w:pPr>
      <w:r w:rsidRPr="00B07B45">
        <w:rPr>
          <w:b/>
          <w:i w:val="0"/>
        </w:rPr>
        <w:t>C</w:t>
      </w:r>
      <w:r w:rsidRPr="00B07B45" w:rsidR="00CC6D64">
        <w:rPr>
          <w:b/>
          <w:i w:val="0"/>
        </w:rPr>
        <w:t>omplaints relating to the provision of aged care services:</w:t>
      </w:r>
      <w:r w:rsidRPr="00B07B45" w:rsidR="00CC6D64">
        <w:rPr>
          <w:i w:val="0"/>
        </w:rPr>
        <w:t xml:space="preserve"> Aged care providers can work directly with an older person, their registered supporters, </w:t>
      </w:r>
      <w:r w:rsidRPr="00B07B45" w:rsidR="00B04A78">
        <w:rPr>
          <w:i w:val="0"/>
        </w:rPr>
        <w:t xml:space="preserve">active </w:t>
      </w:r>
      <w:r w:rsidRPr="00B07B45" w:rsidR="00930DFF">
        <w:rPr>
          <w:i w:val="0"/>
        </w:rPr>
        <w:t xml:space="preserve">appointed </w:t>
      </w:r>
      <w:r w:rsidRPr="00B07B45" w:rsidR="00930DFF">
        <w:rPr>
          <w:i w:val="0"/>
        </w:rPr>
        <w:lastRenderedPageBreak/>
        <w:t xml:space="preserve">decision makers, </w:t>
      </w:r>
      <w:r w:rsidRPr="00B07B45" w:rsidR="00CC6D64">
        <w:rPr>
          <w:i w:val="0"/>
        </w:rPr>
        <w:t xml:space="preserve">advocacy services, and the Aged Care Quality and Safety Commission. Older people and people supporting them can raise complaints or concerns about aged care providers, including their engagement with registered supporters, with the </w:t>
      </w:r>
      <w:hyperlink w:history="1" r:id="rId25">
        <w:r w:rsidRPr="00B07B45" w:rsidR="00CC6D64">
          <w:rPr>
            <w:rStyle w:val="Hyperlink"/>
            <w:i w:val="0"/>
            <w:szCs w:val="22"/>
          </w:rPr>
          <w:t>Aged Care Quality and Safety Commission.</w:t>
        </w:r>
      </w:hyperlink>
    </w:p>
    <w:p w:rsidRPr="00B07B45" w:rsidR="00E0116F" w:rsidP="00F90944" w:rsidRDefault="00E0116F" w14:paraId="0984FA26" w14:textId="3030FA3E">
      <w:pPr>
        <w:pStyle w:val="Tablelistbullet"/>
        <w:numPr>
          <w:ilvl w:val="0"/>
          <w:numId w:val="76"/>
        </w:numPr>
        <w:rPr>
          <w:i w:val="0"/>
        </w:rPr>
      </w:pPr>
      <w:r w:rsidRPr="00F90944">
        <w:rPr>
          <w:b/>
          <w:bCs/>
          <w:i w:val="0"/>
        </w:rPr>
        <w:t>Complaints about a person’s general engagement with My Aged Care</w:t>
      </w:r>
      <w:r w:rsidRPr="00B07B45">
        <w:rPr>
          <w:i w:val="0"/>
        </w:rPr>
        <w:t xml:space="preserve">, or </w:t>
      </w:r>
      <w:r w:rsidRPr="00B07B45" w:rsidR="00023AD4">
        <w:rPr>
          <w:i w:val="0"/>
        </w:rPr>
        <w:t xml:space="preserve">general </w:t>
      </w:r>
      <w:r w:rsidRPr="00B07B45" w:rsidR="003010A2">
        <w:rPr>
          <w:i w:val="0"/>
        </w:rPr>
        <w:t>questions about the registered supporter role</w:t>
      </w:r>
      <w:r w:rsidRPr="00B07B45" w:rsidR="00023AD4">
        <w:rPr>
          <w:i w:val="0"/>
        </w:rPr>
        <w:t xml:space="preserve">: </w:t>
      </w:r>
      <w:hyperlink w:history="1" r:id="rId26">
        <w:r w:rsidRPr="00B07B45" w:rsidR="00023AD4">
          <w:rPr>
            <w:rStyle w:val="Hyperlink"/>
            <w:i w:val="0"/>
          </w:rPr>
          <w:t>My Aged Care.</w:t>
        </w:r>
      </w:hyperlink>
    </w:p>
    <w:p w:rsidRPr="00B07B45" w:rsidR="0009775C" w:rsidP="00F90944" w:rsidRDefault="0009775C" w14:paraId="1AAE137B" w14:textId="07CAC8C6">
      <w:pPr>
        <w:pStyle w:val="Tablelistbullet"/>
        <w:numPr>
          <w:ilvl w:val="0"/>
          <w:numId w:val="76"/>
        </w:numPr>
        <w:rPr>
          <w:i w:val="0"/>
        </w:rPr>
      </w:pPr>
      <w:r w:rsidRPr="00F90944">
        <w:rPr>
          <w:b/>
          <w:bCs/>
          <w:i w:val="0"/>
        </w:rPr>
        <w:t>Complaints about the administrative actions of Australian Government agencies</w:t>
      </w:r>
      <w:r w:rsidRPr="00B07B45">
        <w:rPr>
          <w:i w:val="0"/>
        </w:rPr>
        <w:t xml:space="preserve">: </w:t>
      </w:r>
      <w:hyperlink w:history="1" r:id="rId27">
        <w:r w:rsidRPr="00B07B45">
          <w:rPr>
            <w:rStyle w:val="Hyperlink"/>
            <w:i w:val="0"/>
            <w:szCs w:val="22"/>
          </w:rPr>
          <w:t>Commonwealth Ombudsman</w:t>
        </w:r>
      </w:hyperlink>
      <w:r w:rsidRPr="00B07B45">
        <w:rPr>
          <w:i w:val="0"/>
        </w:rPr>
        <w:t>.</w:t>
      </w:r>
    </w:p>
    <w:p w:rsidRPr="00B07B45" w:rsidR="00E82309" w:rsidP="00F90944" w:rsidRDefault="00E82309" w14:paraId="6EF0FB42" w14:textId="1C7CCF3D">
      <w:pPr>
        <w:pStyle w:val="Tablelistbullet"/>
        <w:numPr>
          <w:ilvl w:val="0"/>
          <w:numId w:val="76"/>
        </w:numPr>
        <w:rPr>
          <w:i w:val="0"/>
        </w:rPr>
      </w:pPr>
      <w:r w:rsidRPr="00F90944">
        <w:rPr>
          <w:b/>
          <w:bCs/>
          <w:i w:val="0"/>
        </w:rPr>
        <w:t>Complaints about the administration, regulation and funding of the aged care system by the Australian Government</w:t>
      </w:r>
      <w:r w:rsidRPr="00B07B45">
        <w:rPr>
          <w:i w:val="0"/>
        </w:rPr>
        <w:t xml:space="preserve">: </w:t>
      </w:r>
      <w:hyperlink w:history="1" r:id="rId28">
        <w:r w:rsidRPr="00B07B45">
          <w:rPr>
            <w:rStyle w:val="Hyperlink"/>
            <w:i w:val="0"/>
            <w:szCs w:val="22"/>
          </w:rPr>
          <w:t>Office of the Inspector-General of Aged Care</w:t>
        </w:r>
      </w:hyperlink>
      <w:r w:rsidRPr="00B07B45">
        <w:rPr>
          <w:i w:val="0"/>
        </w:rPr>
        <w:t>.</w:t>
      </w:r>
    </w:p>
    <w:p w:rsidRPr="00B07B45" w:rsidR="00E82309" w:rsidP="00F90944" w:rsidRDefault="00E82309" w14:paraId="1DA1ACD9" w14:textId="6082207C">
      <w:pPr>
        <w:pStyle w:val="Tablelistbullet"/>
        <w:numPr>
          <w:ilvl w:val="0"/>
          <w:numId w:val="76"/>
        </w:numPr>
        <w:rPr>
          <w:i w:val="0"/>
        </w:rPr>
      </w:pPr>
      <w:r w:rsidRPr="00B07B45">
        <w:rPr>
          <w:b/>
          <w:i w:val="0"/>
        </w:rPr>
        <w:t>Breaches of privacy and personal information</w:t>
      </w:r>
      <w:r w:rsidRPr="00B07B45">
        <w:rPr>
          <w:i w:val="0"/>
        </w:rPr>
        <w:t xml:space="preserve">: </w:t>
      </w:r>
      <w:hyperlink w:history="1" r:id="rId29">
        <w:r w:rsidRPr="00B07B45" w:rsidR="00CA510C">
          <w:rPr>
            <w:rStyle w:val="Hyperlink"/>
            <w:i w:val="0"/>
            <w:szCs w:val="22"/>
          </w:rPr>
          <w:t xml:space="preserve">Office of the </w:t>
        </w:r>
        <w:r w:rsidRPr="00B07B45">
          <w:rPr>
            <w:rStyle w:val="Hyperlink"/>
            <w:i w:val="0"/>
            <w:szCs w:val="22"/>
          </w:rPr>
          <w:t>Australian Information Commission</w:t>
        </w:r>
        <w:r w:rsidRPr="00B07B45" w:rsidR="00CA510C">
          <w:rPr>
            <w:rStyle w:val="Hyperlink"/>
            <w:i w:val="0"/>
            <w:szCs w:val="22"/>
          </w:rPr>
          <w:t>er</w:t>
        </w:r>
        <w:r w:rsidRPr="00B07B45">
          <w:rPr>
            <w:rStyle w:val="Hyperlink"/>
            <w:i w:val="0"/>
            <w:szCs w:val="22"/>
          </w:rPr>
          <w:t>.</w:t>
        </w:r>
      </w:hyperlink>
    </w:p>
    <w:p w:rsidRPr="00B07B45" w:rsidR="00E82309" w:rsidP="00F90944" w:rsidRDefault="00E82309" w14:paraId="27209116" w14:textId="4710599A">
      <w:pPr>
        <w:pStyle w:val="Tablelistbullet"/>
        <w:numPr>
          <w:ilvl w:val="0"/>
          <w:numId w:val="76"/>
        </w:numPr>
        <w:rPr>
          <w:i w:val="0"/>
        </w:rPr>
      </w:pPr>
      <w:r w:rsidRPr="00B07B45">
        <w:rPr>
          <w:b/>
          <w:i w:val="0"/>
        </w:rPr>
        <w:t>Elder abuse</w:t>
      </w:r>
      <w:r w:rsidRPr="00B07B45">
        <w:rPr>
          <w:i w:val="0"/>
        </w:rPr>
        <w:t xml:space="preserve">: Elder Abuse Helpline at 1800 353 373 and </w:t>
      </w:r>
      <w:hyperlink w:history="1" r:id="rId30">
        <w:r w:rsidRPr="00B07B45">
          <w:rPr>
            <w:rStyle w:val="Hyperlink"/>
            <w:i w:val="0"/>
            <w:szCs w:val="22"/>
          </w:rPr>
          <w:t>www.compass.info</w:t>
        </w:r>
      </w:hyperlink>
      <w:r w:rsidRPr="00B07B45">
        <w:rPr>
          <w:i w:val="0"/>
        </w:rPr>
        <w:t xml:space="preserve"> for information on elder abuse (an Elder Abuse Action Australia initiative).</w:t>
      </w:r>
    </w:p>
    <w:p w:rsidRPr="00B07B45" w:rsidR="00E82309" w:rsidP="00F90944" w:rsidRDefault="00E82309" w14:paraId="276AB8D5" w14:textId="594A3A17">
      <w:pPr>
        <w:pStyle w:val="Tablelistbullet"/>
        <w:numPr>
          <w:ilvl w:val="0"/>
          <w:numId w:val="76"/>
        </w:numPr>
        <w:rPr>
          <w:i w:val="0"/>
        </w:rPr>
      </w:pPr>
      <w:r w:rsidRPr="00B07B45">
        <w:rPr>
          <w:b/>
          <w:i w:val="0"/>
        </w:rPr>
        <w:t>Domestic and family violence</w:t>
      </w:r>
      <w:r w:rsidRPr="00B07B45">
        <w:rPr>
          <w:i w:val="0"/>
        </w:rPr>
        <w:t xml:space="preserve">: 1800RESPECT at 1800 737 732 and </w:t>
      </w:r>
      <w:hyperlink w:history="1" r:id="rId31">
        <w:r w:rsidRPr="00B07B45">
          <w:rPr>
            <w:rStyle w:val="Hyperlink"/>
            <w:i w:val="0"/>
            <w:szCs w:val="22"/>
          </w:rPr>
          <w:t>www.1800respect.org.au</w:t>
        </w:r>
      </w:hyperlink>
      <w:r w:rsidRPr="00B07B45">
        <w:rPr>
          <w:rStyle w:val="Hyperlink"/>
          <w:i w:val="0"/>
          <w:szCs w:val="22"/>
        </w:rPr>
        <w:t>.</w:t>
      </w:r>
    </w:p>
    <w:p w:rsidRPr="00B07B45" w:rsidR="00E82309" w:rsidP="00F90944" w:rsidRDefault="00C10C28" w14:paraId="444193ED" w14:textId="40CB92B7">
      <w:pPr>
        <w:pStyle w:val="Tablelistbullet"/>
        <w:numPr>
          <w:ilvl w:val="0"/>
          <w:numId w:val="76"/>
        </w:numPr>
        <w:rPr>
          <w:i w:val="0"/>
        </w:rPr>
      </w:pPr>
      <w:r w:rsidRPr="00B07B45">
        <w:rPr>
          <w:i w:val="0"/>
        </w:rPr>
        <w:t>Issues relating to a decision-maker appointed under a state or territory arrangement: s</w:t>
      </w:r>
      <w:r w:rsidRPr="00B07B45" w:rsidR="00E82309">
        <w:rPr>
          <w:i w:val="0"/>
        </w:rPr>
        <w:t>tate and territory tribunals.</w:t>
      </w:r>
      <w:r w:rsidR="00C93486">
        <w:rPr>
          <w:i w:val="0"/>
        </w:rPr>
        <w:t xml:space="preserve"> General information is available on My Aged Care at </w:t>
      </w:r>
      <w:hyperlink w:history="1" r:id="rId32">
        <w:r w:rsidRPr="00F4227E" w:rsidR="00F4227E">
          <w:rPr>
            <w:rStyle w:val="Hyperlink"/>
            <w:i w:val="0"/>
          </w:rPr>
          <w:t>Appointed decision-makers | My Aged Care</w:t>
        </w:r>
      </w:hyperlink>
      <w:r w:rsidR="00F4227E">
        <w:rPr>
          <w:i w:val="0"/>
        </w:rPr>
        <w:t xml:space="preserve"> and provided in the section below.</w:t>
      </w:r>
    </w:p>
    <w:p w:rsidRPr="00B07B45" w:rsidR="00812353" w:rsidP="00F90944" w:rsidRDefault="00E67E3A" w14:paraId="141F5FB0" w14:textId="7AE3D569">
      <w:pPr>
        <w:pStyle w:val="Tablelistbullet"/>
        <w:numPr>
          <w:ilvl w:val="0"/>
          <w:numId w:val="76"/>
        </w:numPr>
        <w:rPr>
          <w:i w:val="0"/>
        </w:rPr>
      </w:pPr>
      <w:r w:rsidRPr="00B07B45">
        <w:rPr>
          <w:i w:val="0"/>
        </w:rPr>
        <w:t>Allegations of criminal activity: s</w:t>
      </w:r>
      <w:r w:rsidRPr="00B07B45" w:rsidR="00E82309">
        <w:rPr>
          <w:i w:val="0"/>
        </w:rPr>
        <w:t>tate and territory police</w:t>
      </w:r>
      <w:r w:rsidRPr="00B07B45">
        <w:rPr>
          <w:i w:val="0"/>
        </w:rPr>
        <w:t>.</w:t>
      </w:r>
    </w:p>
    <w:p w:rsidRPr="004F77DF" w:rsidR="00812353" w:rsidP="00772CEA" w:rsidRDefault="00812353" w14:paraId="304994E3" w14:textId="77777777">
      <w:pPr>
        <w:pStyle w:val="Heading4"/>
      </w:pPr>
      <w:r>
        <w:t>Further information on state and territory laws and organisations</w:t>
      </w:r>
    </w:p>
    <w:p w:rsidRPr="00795DCA" w:rsidR="00812353" w:rsidP="00812353" w:rsidRDefault="00812353" w14:paraId="11E1A887" w14:textId="5A3B805E">
      <w:r w:rsidRPr="2995977F">
        <w:t xml:space="preserve">Find more information on the laws </w:t>
      </w:r>
      <w:r w:rsidR="00A2277A">
        <w:t xml:space="preserve">across </w:t>
      </w:r>
      <w:r w:rsidRPr="2995977F">
        <w:t>state</w:t>
      </w:r>
      <w:r w:rsidR="00A2277A">
        <w:t>s</w:t>
      </w:r>
      <w:r w:rsidRPr="2995977F">
        <w:t xml:space="preserve"> </w:t>
      </w:r>
      <w:r w:rsidR="0019472E">
        <w:t>and</w:t>
      </w:r>
      <w:r w:rsidRPr="2995977F">
        <w:t xml:space="preserve"> territor</w:t>
      </w:r>
      <w:r w:rsidR="00A2277A">
        <w:t>ies</w:t>
      </w:r>
      <w:r>
        <w:t xml:space="preserve"> relating to decision-making arrangements and organisations like tribunals and Public Guardians who can </w:t>
      </w:r>
      <w:proofErr w:type="gramStart"/>
      <w:r w:rsidR="00A2277A">
        <w:t>provide assistance</w:t>
      </w:r>
      <w:proofErr w:type="gramEnd"/>
      <w:r w:rsidRPr="2995977F">
        <w:t>:</w:t>
      </w:r>
    </w:p>
    <w:p w:rsidRPr="00795DCA" w:rsidR="00812353" w:rsidP="00812353" w:rsidRDefault="00812353" w14:paraId="190AF147" w14:textId="77777777">
      <w:pPr>
        <w:numPr>
          <w:ilvl w:val="0"/>
          <w:numId w:val="55"/>
        </w:numPr>
        <w:spacing w:before="0" w:after="160" w:line="279" w:lineRule="auto"/>
      </w:pPr>
      <w:hyperlink w:tgtFrame="_blank" w:history="1" r:id="rId33">
        <w:r w:rsidRPr="00795DCA">
          <w:rPr>
            <w:rStyle w:val="Hyperlink"/>
          </w:rPr>
          <w:t>Australian Capital Territory</w:t>
        </w:r>
      </w:hyperlink>
    </w:p>
    <w:p w:rsidRPr="00795DCA" w:rsidR="00812353" w:rsidP="00812353" w:rsidRDefault="00812353" w14:paraId="53D6E70A" w14:textId="11E43A02">
      <w:pPr>
        <w:numPr>
          <w:ilvl w:val="0"/>
          <w:numId w:val="55"/>
        </w:numPr>
        <w:spacing w:before="0" w:after="160" w:line="279" w:lineRule="auto"/>
      </w:pPr>
      <w:hyperlink w:tgtFrame="_blank" w:history="1" r:id="rId34">
        <w:r w:rsidRPr="00795DCA">
          <w:rPr>
            <w:rStyle w:val="Hyperlink"/>
          </w:rPr>
          <w:t>New South Wales</w:t>
        </w:r>
      </w:hyperlink>
      <w:r>
        <w:t xml:space="preserve"> (and the </w:t>
      </w:r>
      <w:hyperlink w:history="1" r:id="rId35">
        <w:r w:rsidRPr="007F7494">
          <w:rPr>
            <w:rStyle w:val="Hyperlink"/>
          </w:rPr>
          <w:t>Ageing and Disability Commission</w:t>
        </w:r>
      </w:hyperlink>
      <w:r>
        <w:t>).</w:t>
      </w:r>
    </w:p>
    <w:p w:rsidRPr="00795DCA" w:rsidR="00812353" w:rsidP="00812353" w:rsidRDefault="00812353" w14:paraId="766A57F3" w14:textId="77777777">
      <w:pPr>
        <w:numPr>
          <w:ilvl w:val="0"/>
          <w:numId w:val="55"/>
        </w:numPr>
        <w:spacing w:before="0" w:after="160" w:line="279" w:lineRule="auto"/>
      </w:pPr>
      <w:hyperlink w:tgtFrame="_blank" w:history="1" r:id="rId36">
        <w:r w:rsidRPr="00795DCA">
          <w:rPr>
            <w:rStyle w:val="Hyperlink"/>
          </w:rPr>
          <w:t>Northern Territory</w:t>
        </w:r>
      </w:hyperlink>
    </w:p>
    <w:p w:rsidRPr="00795DCA" w:rsidR="00812353" w:rsidP="00812353" w:rsidRDefault="00812353" w14:paraId="68BD0601" w14:textId="77777777">
      <w:pPr>
        <w:numPr>
          <w:ilvl w:val="0"/>
          <w:numId w:val="55"/>
        </w:numPr>
        <w:spacing w:before="0" w:after="160" w:line="279" w:lineRule="auto"/>
      </w:pPr>
      <w:hyperlink w:history="1" r:id="rId37">
        <w:r w:rsidRPr="32EF73FF">
          <w:rPr>
            <w:rStyle w:val="Hyperlink"/>
          </w:rPr>
          <w:t>Queensland</w:t>
        </w:r>
      </w:hyperlink>
    </w:p>
    <w:p w:rsidRPr="00795DCA" w:rsidR="00812353" w:rsidP="00812353" w:rsidRDefault="00812353" w14:paraId="369C309A" w14:textId="77777777">
      <w:pPr>
        <w:numPr>
          <w:ilvl w:val="0"/>
          <w:numId w:val="55"/>
        </w:numPr>
        <w:spacing w:before="0" w:after="160" w:line="279" w:lineRule="auto"/>
      </w:pPr>
      <w:hyperlink w:tgtFrame="_blank" w:history="1" r:id="rId38">
        <w:r w:rsidRPr="00795DCA">
          <w:rPr>
            <w:rStyle w:val="Hyperlink"/>
          </w:rPr>
          <w:t>South Australia</w:t>
        </w:r>
      </w:hyperlink>
    </w:p>
    <w:p w:rsidRPr="00795DCA" w:rsidR="00812353" w:rsidP="00812353" w:rsidRDefault="00812353" w14:paraId="21014E6D" w14:textId="77777777">
      <w:pPr>
        <w:numPr>
          <w:ilvl w:val="0"/>
          <w:numId w:val="55"/>
        </w:numPr>
        <w:spacing w:before="0" w:after="160" w:line="279" w:lineRule="auto"/>
      </w:pPr>
      <w:hyperlink w:tgtFrame="_blank" w:history="1" r:id="rId39">
        <w:r w:rsidRPr="00795DCA">
          <w:rPr>
            <w:rStyle w:val="Hyperlink"/>
          </w:rPr>
          <w:t>Tasmania</w:t>
        </w:r>
      </w:hyperlink>
    </w:p>
    <w:p w:rsidRPr="00795DCA" w:rsidR="00812353" w:rsidP="00812353" w:rsidRDefault="00812353" w14:paraId="4A2A7434" w14:textId="77777777">
      <w:pPr>
        <w:numPr>
          <w:ilvl w:val="0"/>
          <w:numId w:val="55"/>
        </w:numPr>
        <w:spacing w:before="0" w:after="160" w:line="279" w:lineRule="auto"/>
      </w:pPr>
      <w:hyperlink w:tgtFrame="_blank" w:history="1" r:id="rId40">
        <w:r w:rsidRPr="00795DCA">
          <w:rPr>
            <w:rStyle w:val="Hyperlink"/>
          </w:rPr>
          <w:t>Victoria</w:t>
        </w:r>
      </w:hyperlink>
    </w:p>
    <w:p w:rsidR="00E82309" w:rsidP="007E0EB6" w:rsidRDefault="00812353" w14:paraId="4EB8ADB7" w14:textId="7A497815">
      <w:pPr>
        <w:numPr>
          <w:ilvl w:val="0"/>
          <w:numId w:val="55"/>
        </w:numPr>
        <w:spacing w:before="0" w:after="160" w:line="279" w:lineRule="auto"/>
      </w:pPr>
      <w:hyperlink r:id="rId41">
        <w:r w:rsidRPr="2995977F">
          <w:rPr>
            <w:rStyle w:val="Hyperlink"/>
          </w:rPr>
          <w:t>Western Australia</w:t>
        </w:r>
      </w:hyperlink>
    </w:p>
    <w:p w:rsidRPr="0020739C" w:rsidR="0020739C" w:rsidP="00B83595" w:rsidRDefault="00320EB1" w14:paraId="072DE1C9" w14:textId="2C6F8E73">
      <w:pPr>
        <w:pStyle w:val="Heading2"/>
      </w:pPr>
      <w:bookmarkStart w:name="_Review_of_System" w:id="21"/>
      <w:bookmarkStart w:name="_Toc227567155" w:id="22"/>
      <w:bookmarkEnd w:id="21"/>
      <w:r>
        <w:t>Review of System Governor decisions</w:t>
      </w:r>
      <w:bookmarkEnd w:id="22"/>
    </w:p>
    <w:p w:rsidRPr="00E764DC" w:rsidR="00E90331" w:rsidP="0043547C" w:rsidRDefault="00E90331" w14:paraId="42280315" w14:textId="7B921CFD">
      <w:r w:rsidRPr="00E90331">
        <w:t xml:space="preserve">If </w:t>
      </w:r>
      <w:r w:rsidR="00C74E88">
        <w:t>a person is dissatisfied</w:t>
      </w:r>
      <w:r w:rsidRPr="00E90331">
        <w:t xml:space="preserve"> with a decision </w:t>
      </w:r>
      <w:r>
        <w:t xml:space="preserve">the System Governor has </w:t>
      </w:r>
      <w:r w:rsidRPr="00E90331">
        <w:t>made,</w:t>
      </w:r>
      <w:r w:rsidR="00C74E88">
        <w:t xml:space="preserve"> they may be able </w:t>
      </w:r>
      <w:r w:rsidR="00765560">
        <w:t>to have that decision reviewed</w:t>
      </w:r>
      <w:r w:rsidR="00C74E88">
        <w:t>.</w:t>
      </w:r>
      <w:r w:rsidRPr="00613201" w:rsidR="00613201">
        <w:t xml:space="preserve"> </w:t>
      </w:r>
      <w:r w:rsidR="005F42C0">
        <w:t>Having a</w:t>
      </w:r>
      <w:r w:rsidR="00613201">
        <w:t xml:space="preserve"> process of review</w:t>
      </w:r>
      <w:r w:rsidRPr="00613201" w:rsidR="00613201">
        <w:t xml:space="preserve"> </w:t>
      </w:r>
      <w:r w:rsidR="00915F27">
        <w:t xml:space="preserve">means </w:t>
      </w:r>
      <w:r w:rsidR="00613201">
        <w:t xml:space="preserve">people </w:t>
      </w:r>
      <w:r w:rsidR="00915F27">
        <w:t xml:space="preserve">can </w:t>
      </w:r>
      <w:r w:rsidRPr="00613201" w:rsidR="00613201">
        <w:t xml:space="preserve">seek redress against a decision made by </w:t>
      </w:r>
      <w:r w:rsidR="00557C37">
        <w:t>the System Governor</w:t>
      </w:r>
      <w:r w:rsidRPr="00613201" w:rsidR="00613201">
        <w:t xml:space="preserve"> that affects them. </w:t>
      </w:r>
      <w:r w:rsidR="00557C37">
        <w:t>It ensures that</w:t>
      </w:r>
      <w:r w:rsidR="00915F27">
        <w:t xml:space="preserve"> the System Governor’s</w:t>
      </w:r>
      <w:r w:rsidR="00557C37">
        <w:t xml:space="preserve"> decision-making is fair, </w:t>
      </w:r>
      <w:r w:rsidR="0036775F">
        <w:t xml:space="preserve">equitable, </w:t>
      </w:r>
      <w:r w:rsidR="00557C37">
        <w:t>consistent and</w:t>
      </w:r>
      <w:r w:rsidR="0036775F">
        <w:t xml:space="preserve"> accountable</w:t>
      </w:r>
      <w:r w:rsidR="00557C37">
        <w:t xml:space="preserve">, and allows for </w:t>
      </w:r>
      <w:r w:rsidRPr="00613201" w:rsidR="00613201">
        <w:t xml:space="preserve">decisions </w:t>
      </w:r>
      <w:r w:rsidR="00557C37">
        <w:t xml:space="preserve">to be rectified </w:t>
      </w:r>
      <w:r w:rsidRPr="00613201" w:rsidR="00613201">
        <w:t>if they are wrong.</w:t>
      </w:r>
    </w:p>
    <w:p w:rsidR="008F2C31" w:rsidP="007E0EB6" w:rsidRDefault="00C81BE0" w14:paraId="6D2BE3CD" w14:textId="15CD3188">
      <w:pPr>
        <w:pStyle w:val="Heading3"/>
      </w:pPr>
      <w:bookmarkStart w:name="_Toc227567156" w:id="23"/>
      <w:r>
        <w:lastRenderedPageBreak/>
        <w:t>‘</w:t>
      </w:r>
      <w:r w:rsidR="00B641B1">
        <w:t>Reviewable decisions</w:t>
      </w:r>
      <w:r>
        <w:t>’</w:t>
      </w:r>
      <w:r w:rsidR="00234635">
        <w:t xml:space="preserve"> and </w:t>
      </w:r>
      <w:r>
        <w:t>‘</w:t>
      </w:r>
      <w:r w:rsidR="00234635">
        <w:t>affected entities</w:t>
      </w:r>
      <w:r>
        <w:t>’</w:t>
      </w:r>
      <w:bookmarkEnd w:id="23"/>
    </w:p>
    <w:p w:rsidR="00DA3C50" w:rsidP="003E21FA" w:rsidRDefault="00DA3C50" w14:paraId="1F21A54C" w14:textId="020D2908">
      <w:r>
        <w:t xml:space="preserve">The Act </w:t>
      </w:r>
      <w:r w:rsidR="006B654B">
        <w:t>s</w:t>
      </w:r>
      <w:r w:rsidR="00282CEC">
        <w:t xml:space="preserve">et </w:t>
      </w:r>
      <w:r w:rsidR="002D2626">
        <w:t>outs that</w:t>
      </w:r>
      <w:r w:rsidR="006B654B">
        <w:t xml:space="preserve"> certain decisions of the System Governor can be reviewed. </w:t>
      </w:r>
      <w:r w:rsidR="007639B7">
        <w:t xml:space="preserve">The decisions </w:t>
      </w:r>
      <w:r w:rsidR="000064AC">
        <w:t>that can be reviewed are called ‘</w:t>
      </w:r>
      <w:r w:rsidRPr="007E0EB6" w:rsidR="000064AC">
        <w:rPr>
          <w:b/>
          <w:bCs/>
        </w:rPr>
        <w:t>reviewable decisions’</w:t>
      </w:r>
      <w:r w:rsidR="000064AC">
        <w:t xml:space="preserve">, and the people who can </w:t>
      </w:r>
      <w:r w:rsidR="00824C4A">
        <w:t>seek</w:t>
      </w:r>
      <w:r w:rsidR="00282CEC">
        <w:t xml:space="preserve"> review are known as the ‘</w:t>
      </w:r>
      <w:r w:rsidRPr="007E0EB6" w:rsidR="00282CEC">
        <w:rPr>
          <w:b/>
          <w:bCs/>
        </w:rPr>
        <w:t xml:space="preserve">affected </w:t>
      </w:r>
      <w:proofErr w:type="gramStart"/>
      <w:r w:rsidRPr="007E0EB6" w:rsidR="00282CEC">
        <w:rPr>
          <w:b/>
          <w:bCs/>
        </w:rPr>
        <w:t>entities’</w:t>
      </w:r>
      <w:proofErr w:type="gramEnd"/>
      <w:r w:rsidR="00282CEC">
        <w:t>.</w:t>
      </w:r>
    </w:p>
    <w:p w:rsidR="001E3671" w:rsidP="001E3671" w:rsidRDefault="00FF6873" w14:paraId="0932E658" w14:textId="34A6D7EF">
      <w:r>
        <w:t>A</w:t>
      </w:r>
      <w:r w:rsidR="00824C4A">
        <w:t xml:space="preserve">n affected entity </w:t>
      </w:r>
      <w:r>
        <w:t>may</w:t>
      </w:r>
      <w:r w:rsidR="00824C4A">
        <w:t xml:space="preserve"> request</w:t>
      </w:r>
      <w:r w:rsidR="003E21FA">
        <w:t xml:space="preserve"> review of a decision. Depending on the decision, the affected entity </w:t>
      </w:r>
      <w:r w:rsidR="00195280">
        <w:t xml:space="preserve">related to registered supporters </w:t>
      </w:r>
      <w:r w:rsidR="003E21FA">
        <w:t>will be</w:t>
      </w:r>
      <w:r w:rsidR="001E3671">
        <w:t xml:space="preserve"> the:</w:t>
      </w:r>
    </w:p>
    <w:p w:rsidR="001E3671" w:rsidP="00B07B45" w:rsidRDefault="00D60EFF" w14:paraId="7D88C082" w14:textId="5E71D65A">
      <w:pPr>
        <w:pStyle w:val="ListParagraph"/>
        <w:numPr>
          <w:ilvl w:val="0"/>
          <w:numId w:val="74"/>
        </w:numPr>
      </w:pPr>
      <w:r>
        <w:t>o</w:t>
      </w:r>
      <w:r w:rsidR="001E3671">
        <w:t>lder person</w:t>
      </w:r>
    </w:p>
    <w:p w:rsidR="001E3671" w:rsidP="00B07B45" w:rsidRDefault="00D60EFF" w14:paraId="5D94CC33" w14:textId="777F4267">
      <w:pPr>
        <w:pStyle w:val="ListParagraph"/>
        <w:numPr>
          <w:ilvl w:val="0"/>
          <w:numId w:val="74"/>
        </w:numPr>
      </w:pPr>
      <w:r>
        <w:t>p</w:t>
      </w:r>
      <w:r w:rsidR="001E3671">
        <w:t xml:space="preserve">erson who has been </w:t>
      </w:r>
      <w:r w:rsidR="00A81F15">
        <w:t>cancelled as a supporter</w:t>
      </w:r>
      <w:r w:rsidR="00195280">
        <w:t>, or</w:t>
      </w:r>
    </w:p>
    <w:p w:rsidR="00A81F15" w:rsidP="00B07B45" w:rsidRDefault="00D60EFF" w14:paraId="2EA7DB80" w14:textId="2BD91715">
      <w:pPr>
        <w:pStyle w:val="ListParagraph"/>
        <w:numPr>
          <w:ilvl w:val="0"/>
          <w:numId w:val="74"/>
        </w:numPr>
      </w:pPr>
      <w:r>
        <w:t>p</w:t>
      </w:r>
      <w:r w:rsidR="00A81F15">
        <w:t>erson who the System Governor has decided not to register as supporter</w:t>
      </w:r>
      <w:r w:rsidR="00195280">
        <w:t>.</w:t>
      </w:r>
    </w:p>
    <w:p w:rsidR="00D23748" w:rsidP="007E0EB6" w:rsidRDefault="00D23748" w14:paraId="22F3440E" w14:textId="291E9FB8">
      <w:r>
        <w:t>The following decisions relevant to registered supporters are reviewable under the Act</w:t>
      </w:r>
      <w:r w:rsidR="009131EC">
        <w:t>, pursuant to section 557, items 1-6</w:t>
      </w:r>
      <w:r>
        <w:t>:</w:t>
      </w:r>
    </w:p>
    <w:tbl>
      <w:tblPr>
        <w:tblStyle w:val="GridTable1Light-Accent5"/>
        <w:tblW w:w="0" w:type="auto"/>
        <w:tblLook w:val="04A0" w:firstRow="1" w:lastRow="0" w:firstColumn="1" w:lastColumn="0" w:noHBand="0" w:noVBand="1"/>
        <w:tblCaption w:val="Reviewable decisions related to registered supporters"/>
        <w:tblDescription w:val="This table lists the reviewable decisions related to supporters, and the affected entities for each. There are 4 reviewable decisions: (1) decision not to register a person as a supporter of an older person, (2) decision to register a person as a supporter of an older person without the older person’s consent (i.e., a supporter guardian), (3) decision to cancel the registration of a supporter following suspension, and (4) decision not to cancel the registration of a supporter guardian on request of the older person. "/>
      </w:tblPr>
      <w:tblGrid>
        <w:gridCol w:w="4530"/>
        <w:gridCol w:w="4530"/>
      </w:tblGrid>
      <w:tr w:rsidR="00D23748" w:rsidTr="6B97D873" w14:paraId="461A0A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D23748" w:rsidP="00E247C2" w:rsidRDefault="00D23748" w14:paraId="69869371" w14:textId="77777777">
            <w:r>
              <w:t>Decision made by the System Governor</w:t>
            </w:r>
          </w:p>
        </w:tc>
        <w:tc>
          <w:tcPr>
            <w:tcW w:w="4530" w:type="dxa"/>
          </w:tcPr>
          <w:p w:rsidR="00D23748" w:rsidP="00E247C2" w:rsidRDefault="00D23748" w14:paraId="6AD34564" w14:textId="77777777">
            <w:pPr>
              <w:cnfStyle w:val="100000000000" w:firstRow="1" w:lastRow="0" w:firstColumn="0" w:lastColumn="0" w:oddVBand="0" w:evenVBand="0" w:oddHBand="0" w:evenHBand="0" w:firstRowFirstColumn="0" w:firstRowLastColumn="0" w:lastRowFirstColumn="0" w:lastRowLastColumn="0"/>
            </w:pPr>
            <w:r>
              <w:t>Person/s who can seek internal review</w:t>
            </w:r>
          </w:p>
        </w:tc>
      </w:tr>
      <w:tr w:rsidR="00D23748" w:rsidTr="6B97D873" w14:paraId="78F40D6E" w14:textId="77777777">
        <w:tc>
          <w:tcPr>
            <w:cnfStyle w:val="001000000000" w:firstRow="0" w:lastRow="0" w:firstColumn="1" w:lastColumn="0" w:oddVBand="0" w:evenVBand="0" w:oddHBand="0" w:evenHBand="0" w:firstRowFirstColumn="0" w:firstRowLastColumn="0" w:lastRowFirstColumn="0" w:lastRowLastColumn="0"/>
            <w:tcW w:w="4530" w:type="dxa"/>
          </w:tcPr>
          <w:p w:rsidRPr="003D5331" w:rsidR="00D23748" w:rsidP="00E247C2" w:rsidRDefault="00D23748" w14:paraId="700D3195" w14:textId="77777777">
            <w:pPr>
              <w:rPr>
                <w:b w:val="0"/>
                <w:bCs w:val="0"/>
              </w:rPr>
            </w:pPr>
            <w:r w:rsidRPr="003D5331">
              <w:rPr>
                <w:b w:val="0"/>
                <w:bCs w:val="0"/>
              </w:rPr>
              <w:t xml:space="preserve">Decision </w:t>
            </w:r>
            <w:r w:rsidRPr="003D5331">
              <w:t>not</w:t>
            </w:r>
            <w:r w:rsidRPr="003D5331">
              <w:rPr>
                <w:b w:val="0"/>
                <w:bCs w:val="0"/>
              </w:rPr>
              <w:t xml:space="preserve"> to register a person as a supporter of an older person</w:t>
            </w:r>
          </w:p>
        </w:tc>
        <w:tc>
          <w:tcPr>
            <w:tcW w:w="4530" w:type="dxa"/>
            <w:shd w:val="clear" w:color="auto" w:fill="E6E6E6" w:themeFill="background2"/>
          </w:tcPr>
          <w:p w:rsidR="00D23748" w:rsidP="00E247C2" w:rsidRDefault="00D23748" w14:paraId="4534151E" w14:textId="16E21995">
            <w:pPr>
              <w:cnfStyle w:val="000000000000" w:firstRow="0" w:lastRow="0" w:firstColumn="0" w:lastColumn="0" w:oddVBand="0" w:evenVBand="0" w:oddHBand="0" w:evenHBand="0" w:firstRowFirstColumn="0" w:firstRowLastColumn="0" w:lastRowFirstColumn="0" w:lastRowLastColumn="0"/>
            </w:pPr>
            <w:r>
              <w:t>The older person, and</w:t>
            </w:r>
          </w:p>
          <w:p w:rsidR="00D23748" w:rsidP="00E247C2" w:rsidRDefault="00D23748" w14:paraId="7A1B00A1" w14:textId="77777777">
            <w:pPr>
              <w:cnfStyle w:val="000000000000" w:firstRow="0" w:lastRow="0" w:firstColumn="0" w:lastColumn="0" w:oddVBand="0" w:evenVBand="0" w:oddHBand="0" w:evenHBand="0" w:firstRowFirstColumn="0" w:firstRowLastColumn="0" w:lastRowFirstColumn="0" w:lastRowLastColumn="0"/>
            </w:pPr>
            <w:r>
              <w:t>The person who the System Governor has decided not to register as a supporter</w:t>
            </w:r>
          </w:p>
        </w:tc>
      </w:tr>
      <w:tr w:rsidR="00D23748" w:rsidTr="6B97D873" w14:paraId="37525699" w14:textId="77777777">
        <w:tc>
          <w:tcPr>
            <w:cnfStyle w:val="001000000000" w:firstRow="0" w:lastRow="0" w:firstColumn="1" w:lastColumn="0" w:oddVBand="0" w:evenVBand="0" w:oddHBand="0" w:evenHBand="0" w:firstRowFirstColumn="0" w:firstRowLastColumn="0" w:lastRowFirstColumn="0" w:lastRowLastColumn="0"/>
            <w:tcW w:w="4530" w:type="dxa"/>
          </w:tcPr>
          <w:p w:rsidRPr="003D5331" w:rsidR="00D23748" w:rsidP="00E247C2" w:rsidRDefault="00D23748" w14:paraId="59F7D6B5" w14:textId="489F5A40">
            <w:pPr>
              <w:rPr>
                <w:b w:val="0"/>
                <w:bCs w:val="0"/>
              </w:rPr>
            </w:pPr>
            <w:r>
              <w:rPr>
                <w:b w:val="0"/>
                <w:bCs w:val="0"/>
              </w:rPr>
              <w:t xml:space="preserve">Decision to register a person as a supporter of an older person </w:t>
            </w:r>
            <w:r>
              <w:t>without</w:t>
            </w:r>
            <w:r>
              <w:rPr>
                <w:b w:val="0"/>
                <w:bCs w:val="0"/>
              </w:rPr>
              <w:t xml:space="preserve"> the older person’s consent (</w:t>
            </w:r>
            <w:r w:rsidR="00DE5B3F">
              <w:rPr>
                <w:b w:val="0"/>
                <w:bCs w:val="0"/>
              </w:rPr>
              <w:t>that is</w:t>
            </w:r>
            <w:r>
              <w:rPr>
                <w:b w:val="0"/>
                <w:bCs w:val="0"/>
              </w:rPr>
              <w:t>, a supporter guardian)</w:t>
            </w:r>
          </w:p>
          <w:p w:rsidRPr="003D5331" w:rsidR="00D23748" w:rsidP="00E247C2" w:rsidRDefault="2A608D6A" w14:paraId="45B4395C" w14:textId="00F98C81">
            <w:pPr>
              <w:rPr>
                <w:b w:val="0"/>
                <w:bCs w:val="0"/>
              </w:rPr>
            </w:pPr>
            <w:r>
              <w:rPr>
                <w:b w:val="0"/>
                <w:bCs w:val="0"/>
              </w:rPr>
              <w:t>Note: this may include consideration of the nature of the active, appointed decision maker’s authority includ</w:t>
            </w:r>
            <w:r w:rsidR="38F52C2E">
              <w:rPr>
                <w:b w:val="0"/>
                <w:bCs w:val="0"/>
              </w:rPr>
              <w:t>ing</w:t>
            </w:r>
            <w:r>
              <w:rPr>
                <w:b w:val="0"/>
                <w:bCs w:val="0"/>
              </w:rPr>
              <w:t xml:space="preserve"> the extent to which it</w:t>
            </w:r>
            <w:r w:rsidR="2BAD3849">
              <w:rPr>
                <w:b w:val="0"/>
                <w:bCs w:val="0"/>
              </w:rPr>
              <w:t xml:space="preserve"> extends to making decisions relevant to the delivery of funded aged care services to the older person</w:t>
            </w:r>
          </w:p>
        </w:tc>
        <w:tc>
          <w:tcPr>
            <w:tcW w:w="4530" w:type="dxa"/>
            <w:shd w:val="clear" w:color="auto" w:fill="E6E6E6" w:themeFill="background2"/>
          </w:tcPr>
          <w:p w:rsidR="00D23748" w:rsidP="00E247C2" w:rsidRDefault="00D23748" w14:paraId="2E0956C4" w14:textId="77777777">
            <w:pPr>
              <w:cnfStyle w:val="000000000000" w:firstRow="0" w:lastRow="0" w:firstColumn="0" w:lastColumn="0" w:oddVBand="0" w:evenVBand="0" w:oddHBand="0" w:evenHBand="0" w:firstRowFirstColumn="0" w:firstRowLastColumn="0" w:lastRowFirstColumn="0" w:lastRowLastColumn="0"/>
            </w:pPr>
            <w:r>
              <w:t xml:space="preserve">The older person </w:t>
            </w:r>
          </w:p>
        </w:tc>
      </w:tr>
      <w:tr w:rsidR="00D23748" w:rsidTr="6B97D873" w14:paraId="65C77F04" w14:textId="77777777">
        <w:tc>
          <w:tcPr>
            <w:cnfStyle w:val="001000000000" w:firstRow="0" w:lastRow="0" w:firstColumn="1" w:lastColumn="0" w:oddVBand="0" w:evenVBand="0" w:oddHBand="0" w:evenHBand="0" w:firstRowFirstColumn="0" w:firstRowLastColumn="0" w:lastRowFirstColumn="0" w:lastRowLastColumn="0"/>
            <w:tcW w:w="4530" w:type="dxa"/>
          </w:tcPr>
          <w:p w:rsidRPr="003D5331" w:rsidR="00D23748" w:rsidP="00E247C2" w:rsidRDefault="00D23748" w14:paraId="6CD10AAA" w14:textId="77777777">
            <w:pPr>
              <w:rPr>
                <w:b w:val="0"/>
                <w:bCs w:val="0"/>
              </w:rPr>
            </w:pPr>
            <w:r w:rsidRPr="003D5331">
              <w:rPr>
                <w:b w:val="0"/>
                <w:bCs w:val="0"/>
              </w:rPr>
              <w:t xml:space="preserve">Decision to cancel the registration of a supporter following suspension  </w:t>
            </w:r>
          </w:p>
        </w:tc>
        <w:tc>
          <w:tcPr>
            <w:tcW w:w="4530" w:type="dxa"/>
            <w:shd w:val="clear" w:color="auto" w:fill="E6E6E6" w:themeFill="background2"/>
          </w:tcPr>
          <w:p w:rsidR="00D23748" w:rsidP="00E247C2" w:rsidRDefault="00D23748" w14:paraId="2A9308DB" w14:textId="77777777">
            <w:pPr>
              <w:cnfStyle w:val="000000000000" w:firstRow="0" w:lastRow="0" w:firstColumn="0" w:lastColumn="0" w:oddVBand="0" w:evenVBand="0" w:oddHBand="0" w:evenHBand="0" w:firstRowFirstColumn="0" w:firstRowLastColumn="0" w:lastRowFirstColumn="0" w:lastRowLastColumn="0"/>
            </w:pPr>
            <w:r>
              <w:t>The person whose registration as a supporter has been cancelled</w:t>
            </w:r>
          </w:p>
        </w:tc>
      </w:tr>
      <w:tr w:rsidR="00D23748" w:rsidTr="6B97D873" w14:paraId="02379572" w14:textId="77777777">
        <w:tc>
          <w:tcPr>
            <w:cnfStyle w:val="001000000000" w:firstRow="0" w:lastRow="0" w:firstColumn="1" w:lastColumn="0" w:oddVBand="0" w:evenVBand="0" w:oddHBand="0" w:evenHBand="0" w:firstRowFirstColumn="0" w:firstRowLastColumn="0" w:lastRowFirstColumn="0" w:lastRowLastColumn="0"/>
            <w:tcW w:w="4530" w:type="dxa"/>
          </w:tcPr>
          <w:p w:rsidRPr="003D5331" w:rsidR="00D23748" w:rsidP="00E247C2" w:rsidRDefault="00D23748" w14:paraId="3160A4E8" w14:textId="77777777">
            <w:pPr>
              <w:rPr>
                <w:b w:val="0"/>
                <w:bCs w:val="0"/>
              </w:rPr>
            </w:pPr>
            <w:r w:rsidRPr="003D5331">
              <w:rPr>
                <w:b w:val="0"/>
                <w:bCs w:val="0"/>
              </w:rPr>
              <w:t xml:space="preserve">Decision </w:t>
            </w:r>
            <w:r w:rsidRPr="003D5331">
              <w:t>not</w:t>
            </w:r>
            <w:r w:rsidRPr="003D5331">
              <w:rPr>
                <w:b w:val="0"/>
                <w:bCs w:val="0"/>
              </w:rPr>
              <w:t xml:space="preserve"> to cancel the registration of a supporter guardian on request of the older person</w:t>
            </w:r>
          </w:p>
        </w:tc>
        <w:tc>
          <w:tcPr>
            <w:tcW w:w="4530" w:type="dxa"/>
            <w:shd w:val="clear" w:color="auto" w:fill="E6E6E6" w:themeFill="background2"/>
          </w:tcPr>
          <w:p w:rsidR="00D23748" w:rsidP="00E247C2" w:rsidRDefault="00D23748" w14:paraId="63A313B3" w14:textId="77777777">
            <w:pPr>
              <w:cnfStyle w:val="000000000000" w:firstRow="0" w:lastRow="0" w:firstColumn="0" w:lastColumn="0" w:oddVBand="0" w:evenVBand="0" w:oddHBand="0" w:evenHBand="0" w:firstRowFirstColumn="0" w:firstRowLastColumn="0" w:lastRowFirstColumn="0" w:lastRowLastColumn="0"/>
            </w:pPr>
            <w:r>
              <w:t>The older person</w:t>
            </w:r>
          </w:p>
        </w:tc>
      </w:tr>
    </w:tbl>
    <w:p w:rsidR="00C0305C" w:rsidP="00C0305C" w:rsidRDefault="00063D92" w14:paraId="4B52D372" w14:textId="322CAA6D">
      <w:r>
        <w:t>Additionally, t</w:t>
      </w:r>
      <w:r w:rsidR="00C0305C">
        <w:t xml:space="preserve">he System Governor can at any time reconsider a decision </w:t>
      </w:r>
      <w:r w:rsidR="00727DF4">
        <w:t xml:space="preserve">made under the Act </w:t>
      </w:r>
      <w:r w:rsidR="00C0305C">
        <w:t xml:space="preserve">on their own </w:t>
      </w:r>
      <w:r w:rsidR="00067290">
        <w:t xml:space="preserve">initiative </w:t>
      </w:r>
      <w:r w:rsidR="00C0305C">
        <w:t xml:space="preserve">if they consider </w:t>
      </w:r>
      <w:r w:rsidR="00515C06">
        <w:t>there is</w:t>
      </w:r>
      <w:r w:rsidR="00C0305C">
        <w:t xml:space="preserve"> sufficient reason to do so. </w:t>
      </w:r>
      <w:r w:rsidR="00491603">
        <w:t xml:space="preserve">There is no need for any person to make a request for this to occur. </w:t>
      </w:r>
      <w:r w:rsidR="00FC6135">
        <w:t>The</w:t>
      </w:r>
      <w:r w:rsidR="00D07AC8">
        <w:t xml:space="preserve"> </w:t>
      </w:r>
      <w:r w:rsidR="00FC6135">
        <w:t>System Governor’s delegate will advise the affected entity if a decision is being reviewed on the System Governor’s own initiative. The affected entity will also be notified of the outcome of the reconsideration.</w:t>
      </w:r>
    </w:p>
    <w:p w:rsidR="00F210A1" w:rsidP="00C1700D" w:rsidRDefault="00F210A1" w14:paraId="5F5FFF67" w14:textId="0B7EB6F6">
      <w:pPr>
        <w:pStyle w:val="Heading3"/>
      </w:pPr>
      <w:bookmarkStart w:name="_Toc227567157" w:id="24"/>
      <w:r>
        <w:lastRenderedPageBreak/>
        <w:t>Internal review</w:t>
      </w:r>
      <w:bookmarkEnd w:id="24"/>
    </w:p>
    <w:p w:rsidR="304CB46C" w:rsidP="67CFC035" w:rsidRDefault="000A3354" w14:paraId="206347AF" w14:textId="2404C6D5">
      <w:r>
        <w:t xml:space="preserve">An affected entity may request </w:t>
      </w:r>
      <w:r w:rsidR="009C3C32">
        <w:t>that a</w:t>
      </w:r>
      <w:r w:rsidR="00AA43FB">
        <w:t xml:space="preserve"> reviewable decision</w:t>
      </w:r>
      <w:r w:rsidR="009C3C32">
        <w:t xml:space="preserve"> be reconsidered</w:t>
      </w:r>
      <w:r w:rsidR="00AA43FB">
        <w:t xml:space="preserve">. This is known as </w:t>
      </w:r>
      <w:r w:rsidR="00456FA8">
        <w:t xml:space="preserve">an </w:t>
      </w:r>
      <w:r w:rsidR="00AA43FB">
        <w:t xml:space="preserve">internal review. </w:t>
      </w:r>
      <w:r w:rsidR="007E74E6">
        <w:t>The person who reconsiders the decision is known as the ‘</w:t>
      </w:r>
      <w:r w:rsidRPr="67CFC035" w:rsidR="007E74E6">
        <w:rPr>
          <w:b/>
          <w:bCs/>
        </w:rPr>
        <w:t>internal decision reviewer’</w:t>
      </w:r>
      <w:r w:rsidR="007E74E6">
        <w:t xml:space="preserve">. </w:t>
      </w:r>
      <w:r w:rsidR="00AA43FB">
        <w:t xml:space="preserve">In an internal review of a decision, the </w:t>
      </w:r>
      <w:r w:rsidR="007E74E6">
        <w:t>internal decision reviewer</w:t>
      </w:r>
      <w:r w:rsidR="00AA43FB">
        <w:t xml:space="preserve"> will check if </w:t>
      </w:r>
      <w:r w:rsidR="00430FE4">
        <w:t>the right decision was</w:t>
      </w:r>
      <w:r w:rsidR="000159DA">
        <w:t xml:space="preserve"> made</w:t>
      </w:r>
      <w:r w:rsidR="00430FE4">
        <w:t xml:space="preserve"> </w:t>
      </w:r>
      <w:r w:rsidR="00AA43FB">
        <w:t xml:space="preserve">under the </w:t>
      </w:r>
      <w:r w:rsidR="00430FE4">
        <w:t>Act</w:t>
      </w:r>
      <w:r w:rsidR="00AA43FB">
        <w:t xml:space="preserve"> by looking at the facts and circumstances at the time of the internal review.</w:t>
      </w:r>
      <w:r w:rsidR="00DC5CAC">
        <w:t xml:space="preserve"> </w:t>
      </w:r>
      <w:r w:rsidR="006A6753">
        <w:t>This may include taking</w:t>
      </w:r>
      <w:r w:rsidR="00446C44">
        <w:t xml:space="preserve"> into consideration any new information available to the internal decision reviewer since the reviewable decision was made</w:t>
      </w:r>
      <w:r w:rsidR="00DC5CAC">
        <w:t>.</w:t>
      </w:r>
    </w:p>
    <w:p w:rsidR="0097715F" w:rsidP="00C1700D" w:rsidRDefault="004E363D" w14:paraId="1A8B9C30" w14:textId="458D7F77">
      <w:r w:rsidRPr="007E0EB6">
        <w:t>The</w:t>
      </w:r>
      <w:r w:rsidRPr="007E0EB6" w:rsidR="00430FE4">
        <w:t xml:space="preserve"> </w:t>
      </w:r>
      <w:r w:rsidR="007E74E6">
        <w:t>internal decision reviewer</w:t>
      </w:r>
      <w:r w:rsidRPr="007E0EB6" w:rsidR="00AA43FB">
        <w:t xml:space="preserve"> </w:t>
      </w:r>
      <w:r w:rsidRPr="007E0EB6">
        <w:t xml:space="preserve">may ask the older person, </w:t>
      </w:r>
      <w:r w:rsidRPr="007E0EB6" w:rsidR="007F7A85">
        <w:t xml:space="preserve">registered </w:t>
      </w:r>
      <w:r w:rsidRPr="007E0EB6" w:rsidR="0043490C">
        <w:t xml:space="preserve">supporter, </w:t>
      </w:r>
      <w:r w:rsidRPr="007E0EB6" w:rsidR="007F7A85">
        <w:t>other people supporting the older person</w:t>
      </w:r>
      <w:r w:rsidRPr="007E0EB6" w:rsidR="0072747B">
        <w:t xml:space="preserve">, </w:t>
      </w:r>
      <w:r w:rsidRPr="007E0EB6" w:rsidR="00073F57">
        <w:t xml:space="preserve">aged care </w:t>
      </w:r>
      <w:r w:rsidRPr="007E0EB6" w:rsidR="0072747B">
        <w:t xml:space="preserve">provider or any other relevant person or entity </w:t>
      </w:r>
      <w:r w:rsidRPr="007E0EB6" w:rsidR="00474DB2">
        <w:t>for</w:t>
      </w:r>
      <w:r w:rsidRPr="007E0EB6" w:rsidR="00AA43FB">
        <w:t xml:space="preserve"> more informatio</w:t>
      </w:r>
      <w:r w:rsidRPr="007E0EB6">
        <w:t>n</w:t>
      </w:r>
      <w:r w:rsidRPr="007E0EB6" w:rsidR="00146EBE">
        <w:t xml:space="preserve"> </w:t>
      </w:r>
      <w:r w:rsidRPr="007E0EB6" w:rsidR="00073F57">
        <w:t>when reconsidering the decision</w:t>
      </w:r>
      <w:r w:rsidRPr="007E0EB6" w:rsidR="00AA43FB">
        <w:t>.</w:t>
      </w:r>
    </w:p>
    <w:p w:rsidR="0097715F" w:rsidP="00C1700D" w:rsidRDefault="0097715F" w14:paraId="1FC9E713" w14:textId="605FCF4C">
      <w:r>
        <w:t>A request to see</w:t>
      </w:r>
      <w:r w:rsidR="00B422FA">
        <w:t>k an internal review</w:t>
      </w:r>
      <w:r w:rsidRPr="0097715F">
        <w:t xml:space="preserve"> is free of charge. </w:t>
      </w:r>
      <w:r w:rsidR="00B422FA">
        <w:rPr>
          <w:lang w:val="en-GB"/>
        </w:rPr>
        <w:t>An affected entity</w:t>
      </w:r>
      <w:r w:rsidRPr="0097715F">
        <w:t xml:space="preserve"> can ask someone to help </w:t>
      </w:r>
      <w:r w:rsidRPr="0097715F">
        <w:rPr>
          <w:lang w:val="en-GB"/>
        </w:rPr>
        <w:t>them</w:t>
      </w:r>
      <w:r w:rsidRPr="0097715F">
        <w:t xml:space="preserve"> seek review. However, the request must clearly come from </w:t>
      </w:r>
      <w:r w:rsidR="00B422FA">
        <w:rPr>
          <w:lang w:val="en-GB"/>
        </w:rPr>
        <w:t>the affected entity</w:t>
      </w:r>
      <w:r w:rsidRPr="0097715F">
        <w:t>.</w:t>
      </w:r>
    </w:p>
    <w:p w:rsidR="005366E3" w:rsidP="00E567A5" w:rsidRDefault="005366E3" w14:paraId="3670DD1C" w14:textId="77777777">
      <w:pPr>
        <w:pStyle w:val="Heading4"/>
      </w:pPr>
      <w:r>
        <w:t>Internal decision reviewer</w:t>
      </w:r>
    </w:p>
    <w:p w:rsidR="00A82D07" w:rsidP="00E567A5" w:rsidRDefault="005366E3" w14:paraId="242F7E46" w14:textId="56A072FF">
      <w:r w:rsidRPr="005366E3">
        <w:t xml:space="preserve">The same person </w:t>
      </w:r>
      <w:r w:rsidR="00AA4F50">
        <w:t xml:space="preserve">who made the </w:t>
      </w:r>
      <w:r w:rsidR="00F86291">
        <w:t>reviewable decision</w:t>
      </w:r>
      <w:r w:rsidRPr="005366E3">
        <w:t xml:space="preserve"> must personally reconsider the decision. </w:t>
      </w:r>
      <w:r w:rsidR="00AA4F50">
        <w:t>Alternatively, the same person may</w:t>
      </w:r>
      <w:r w:rsidRPr="005366E3">
        <w:t xml:space="preserve"> have the </w:t>
      </w:r>
      <w:r w:rsidR="00F86291">
        <w:t xml:space="preserve">reviewable </w:t>
      </w:r>
      <w:r w:rsidRPr="005366E3">
        <w:t>decision reconsidered by a delegate</w:t>
      </w:r>
      <w:r w:rsidR="00F86291">
        <w:t xml:space="preserve">. This is someone </w:t>
      </w:r>
      <w:r w:rsidRPr="005366E3">
        <w:t xml:space="preserve">who was not involved in making the </w:t>
      </w:r>
      <w:r w:rsidR="00F86291">
        <w:t xml:space="preserve">original </w:t>
      </w:r>
      <w:r w:rsidRPr="005366E3">
        <w:t>decision</w:t>
      </w:r>
      <w:r w:rsidR="00F86291">
        <w:t xml:space="preserve">, but who </w:t>
      </w:r>
      <w:r w:rsidRPr="005366E3">
        <w:t>occupies a position that is at least the same level as the original decision maker.</w:t>
      </w:r>
    </w:p>
    <w:p w:rsidRPr="00F210A1" w:rsidR="00F210A1" w:rsidP="00E567A5" w:rsidRDefault="007E74E6" w14:paraId="604ADE93" w14:textId="1B9D47B0">
      <w:r>
        <w:t xml:space="preserve">As noted earlier, the </w:t>
      </w:r>
      <w:r w:rsidR="00E4355E">
        <w:t>p</w:t>
      </w:r>
      <w:r w:rsidRPr="005366E3" w:rsidR="005366E3">
        <w:t xml:space="preserve">erson who reconsiders the decision is </w:t>
      </w:r>
      <w:r w:rsidR="00E4355E">
        <w:t>known as the</w:t>
      </w:r>
      <w:r w:rsidRPr="005366E3" w:rsidR="005366E3">
        <w:t xml:space="preserve"> </w:t>
      </w:r>
      <w:r w:rsidRPr="006C5A6C" w:rsidR="005366E3">
        <w:t>internal decision reviewer</w:t>
      </w:r>
      <w:r w:rsidRPr="005366E3" w:rsidR="005366E3">
        <w:t>.</w:t>
      </w:r>
    </w:p>
    <w:p w:rsidR="00C0305C" w:rsidP="00E567A5" w:rsidRDefault="00C0305C" w14:paraId="2739134A" w14:textId="6214ECBD">
      <w:pPr>
        <w:pStyle w:val="Heading4"/>
      </w:pPr>
      <w:r>
        <w:t>How to request a</w:t>
      </w:r>
      <w:r w:rsidR="005366E3">
        <w:t>n internal</w:t>
      </w:r>
      <w:r>
        <w:t xml:space="preserve"> review</w:t>
      </w:r>
    </w:p>
    <w:p w:rsidR="00C0305C" w:rsidP="00C0305C" w:rsidRDefault="00C0305C" w14:paraId="4C88628A" w14:textId="147F5B8C">
      <w:r>
        <w:t xml:space="preserve">If an affected entity is seeking </w:t>
      </w:r>
      <w:r w:rsidR="00D613D9">
        <w:t xml:space="preserve">the internal review of a reviewable </w:t>
      </w:r>
      <w:r w:rsidR="0038330D">
        <w:t>decision</w:t>
      </w:r>
      <w:r>
        <w:t>, they must</w:t>
      </w:r>
      <w:r w:rsidR="00FE2FC2">
        <w:t xml:space="preserve"> put the request in writing and set out reasons for the request. If there is additional information that would assist the </w:t>
      </w:r>
      <w:r w:rsidR="00A82D07">
        <w:t>internal decision reviewer</w:t>
      </w:r>
      <w:r w:rsidR="00FE2FC2">
        <w:t xml:space="preserve"> to consider the request, it is encouraged that such information is provided at the time the request is made.</w:t>
      </w:r>
    </w:p>
    <w:p w:rsidRPr="005432F7" w:rsidR="007E51D6" w:rsidP="007E51D6" w:rsidRDefault="00D91984" w14:paraId="5F1798E1" w14:textId="4D26AA28">
      <w:pPr>
        <w:spacing w:after="0" w:line="300" w:lineRule="auto"/>
        <w:rPr>
          <w:rFonts w:eastAsia="Aptos" w:cs="Aptos"/>
          <w:szCs w:val="22"/>
        </w:rPr>
      </w:pPr>
      <w:r>
        <w:rPr>
          <w:rFonts w:eastAsia="Aptos" w:cs="Aptos"/>
          <w:szCs w:val="22"/>
        </w:rPr>
        <w:t>An affected entity</w:t>
      </w:r>
      <w:r w:rsidRPr="7DBBF894" w:rsidR="007E51D6">
        <w:rPr>
          <w:rFonts w:eastAsia="Aptos" w:cs="Aptos"/>
          <w:szCs w:val="22"/>
        </w:rPr>
        <w:t xml:space="preserve"> can ask </w:t>
      </w:r>
      <w:r w:rsidR="007E51D6">
        <w:rPr>
          <w:rFonts w:eastAsia="Aptos" w:cs="Aptos"/>
          <w:szCs w:val="22"/>
        </w:rPr>
        <w:t xml:space="preserve">for internal </w:t>
      </w:r>
      <w:r w:rsidRPr="7DBBF894" w:rsidR="007E51D6">
        <w:rPr>
          <w:rFonts w:eastAsia="Aptos" w:cs="Aptos"/>
          <w:szCs w:val="22"/>
        </w:rPr>
        <w:t xml:space="preserve">review </w:t>
      </w:r>
      <w:r w:rsidR="007E51D6">
        <w:rPr>
          <w:rFonts w:eastAsia="Aptos" w:cs="Aptos"/>
          <w:szCs w:val="22"/>
        </w:rPr>
        <w:t xml:space="preserve">of </w:t>
      </w:r>
      <w:r w:rsidRPr="7DBBF894" w:rsidR="007E51D6">
        <w:rPr>
          <w:rFonts w:eastAsia="Aptos" w:cs="Aptos"/>
          <w:szCs w:val="22"/>
        </w:rPr>
        <w:t xml:space="preserve">a decision by sending a letter with </w:t>
      </w:r>
      <w:r w:rsidR="007E74E6">
        <w:rPr>
          <w:rFonts w:eastAsia="Aptos" w:cs="Aptos"/>
          <w:szCs w:val="22"/>
        </w:rPr>
        <w:t xml:space="preserve">any </w:t>
      </w:r>
      <w:r w:rsidRPr="7DBBF894" w:rsidR="007E51D6">
        <w:rPr>
          <w:rFonts w:eastAsia="Aptos" w:cs="Aptos"/>
          <w:szCs w:val="22"/>
        </w:rPr>
        <w:t>supporting information to:</w:t>
      </w:r>
    </w:p>
    <w:p w:rsidRPr="005432F7" w:rsidR="007E51D6" w:rsidP="007E51D6" w:rsidRDefault="007E51D6" w14:paraId="2750E022" w14:textId="76CAD321">
      <w:pPr>
        <w:spacing w:after="0" w:line="300" w:lineRule="auto"/>
        <w:ind w:left="720"/>
        <w:rPr>
          <w:rFonts w:eastAsia="Aptos" w:cs="Aptos"/>
          <w:szCs w:val="22"/>
        </w:rPr>
      </w:pPr>
      <w:r w:rsidRPr="7DBBF894">
        <w:rPr>
          <w:rFonts w:eastAsia="Aptos" w:cs="Aptos"/>
          <w:szCs w:val="22"/>
        </w:rPr>
        <w:t>The Secretary</w:t>
      </w:r>
    </w:p>
    <w:p w:rsidRPr="005432F7" w:rsidR="007E51D6" w:rsidP="007E0EB6" w:rsidRDefault="007E51D6" w14:paraId="64B33D82" w14:textId="07EB1CD0">
      <w:pPr>
        <w:tabs>
          <w:tab w:val="left" w:pos="6232"/>
        </w:tabs>
        <w:spacing w:after="0" w:line="300" w:lineRule="auto"/>
        <w:ind w:left="720"/>
        <w:rPr>
          <w:rFonts w:eastAsia="Aptos" w:cs="Aptos"/>
        </w:rPr>
      </w:pPr>
      <w:r w:rsidRPr="0E473BEB">
        <w:rPr>
          <w:rFonts w:eastAsia="Aptos" w:cs="Aptos"/>
        </w:rPr>
        <w:t>Department of Health, Disability and Ageing</w:t>
      </w:r>
    </w:p>
    <w:p w:rsidRPr="005432F7" w:rsidR="007E51D6" w:rsidP="007E51D6" w:rsidRDefault="007E51D6" w14:paraId="4B4B972B" w14:textId="77777777">
      <w:pPr>
        <w:spacing w:after="0" w:line="300" w:lineRule="auto"/>
        <w:ind w:left="720"/>
        <w:rPr>
          <w:rFonts w:eastAsia="Aptos" w:cs="Aptos"/>
          <w:szCs w:val="22"/>
        </w:rPr>
      </w:pPr>
      <w:r w:rsidRPr="3525ABE7">
        <w:rPr>
          <w:rFonts w:eastAsia="Aptos" w:cs="Aptos"/>
          <w:szCs w:val="22"/>
        </w:rPr>
        <w:t>Attn: Review of Decisions Section</w:t>
      </w:r>
    </w:p>
    <w:p w:rsidRPr="005432F7" w:rsidR="007E51D6" w:rsidP="007E51D6" w:rsidRDefault="007E51D6" w14:paraId="2DF31886" w14:textId="61BD16CD">
      <w:pPr>
        <w:spacing w:after="0" w:line="300" w:lineRule="auto"/>
        <w:ind w:left="720"/>
        <w:rPr>
          <w:rFonts w:eastAsia="Aptos" w:cs="Aptos"/>
          <w:szCs w:val="22"/>
        </w:rPr>
      </w:pPr>
      <w:r w:rsidRPr="7DBBF894">
        <w:rPr>
          <w:rFonts w:eastAsia="Aptos" w:cs="Aptos"/>
          <w:szCs w:val="22"/>
        </w:rPr>
        <w:t>GPO Box 9848, Adelaide SA 5001</w:t>
      </w:r>
    </w:p>
    <w:p w:rsidR="00F93F42" w:rsidP="00E848AC" w:rsidRDefault="00F31B8D" w14:paraId="062B24D3" w14:textId="3160C83D">
      <w:r>
        <w:t>A person must ma</w:t>
      </w:r>
      <w:r w:rsidR="00625320">
        <w:t>k</w:t>
      </w:r>
      <w:r>
        <w:t>e a r</w:t>
      </w:r>
      <w:r w:rsidR="00E848AC">
        <w:t xml:space="preserve">equest </w:t>
      </w:r>
      <w:r w:rsidR="007B530C">
        <w:t xml:space="preserve">for internal review </w:t>
      </w:r>
      <w:r w:rsidR="00E848AC">
        <w:t xml:space="preserve">to the System Governor within 28 days of being notified of the decision that the review request relates to. For example, </w:t>
      </w:r>
      <w:r w:rsidR="00F93F42">
        <w:t xml:space="preserve">if </w:t>
      </w:r>
      <w:r>
        <w:t>a</w:t>
      </w:r>
      <w:r w:rsidR="0009337E">
        <w:t xml:space="preserve"> </w:t>
      </w:r>
      <w:r w:rsidR="007C3C8E">
        <w:t>person whose</w:t>
      </w:r>
      <w:r w:rsidR="00F93F42">
        <w:t xml:space="preserve"> </w:t>
      </w:r>
      <w:r w:rsidR="007C3C8E">
        <w:t>regist</w:t>
      </w:r>
      <w:r w:rsidR="00436049">
        <w:t xml:space="preserve">ration as a supporter was </w:t>
      </w:r>
      <w:r w:rsidR="00F93F42">
        <w:t>suspended</w:t>
      </w:r>
      <w:r>
        <w:t xml:space="preserve"> is dissatisfied </w:t>
      </w:r>
      <w:r w:rsidR="00F93F42">
        <w:t>that the System Governor</w:t>
      </w:r>
      <w:r w:rsidR="00625320">
        <w:t xml:space="preserve"> </w:t>
      </w:r>
      <w:r w:rsidR="000C67A4">
        <w:t>subsequently</w:t>
      </w:r>
      <w:r w:rsidR="00B422FA">
        <w:t xml:space="preserve"> </w:t>
      </w:r>
      <w:r w:rsidR="00625320">
        <w:t>ma</w:t>
      </w:r>
      <w:r w:rsidR="001319BE">
        <w:t>d</w:t>
      </w:r>
      <w:r w:rsidR="00625320">
        <w:t>e a decision to cancel</w:t>
      </w:r>
      <w:r w:rsidR="00F93F42">
        <w:t xml:space="preserve"> their registration, the </w:t>
      </w:r>
      <w:r w:rsidR="00B422FA">
        <w:t>person whose registration has been cancelled</w:t>
      </w:r>
      <w:r>
        <w:t xml:space="preserve"> must request </w:t>
      </w:r>
      <w:r w:rsidR="00F93F42">
        <w:t xml:space="preserve">that the decision be reviewed </w:t>
      </w:r>
      <w:r w:rsidR="00681996">
        <w:t xml:space="preserve">within </w:t>
      </w:r>
      <w:r w:rsidR="00E848AC">
        <w:t xml:space="preserve">28 days </w:t>
      </w:r>
      <w:r w:rsidR="00681996">
        <w:t>of</w:t>
      </w:r>
      <w:r w:rsidR="00F93F42">
        <w:t xml:space="preserve"> </w:t>
      </w:r>
      <w:r w:rsidR="00081012">
        <w:t>receiv</w:t>
      </w:r>
      <w:r w:rsidR="00681996">
        <w:t xml:space="preserve">ing the </w:t>
      </w:r>
      <w:r w:rsidR="00E848AC">
        <w:t xml:space="preserve">notification </w:t>
      </w:r>
      <w:r w:rsidR="00625320">
        <w:t>of the System Governor’s decision</w:t>
      </w:r>
      <w:r w:rsidR="00CB2FDE">
        <w:t xml:space="preserve"> to cancel</w:t>
      </w:r>
      <w:r w:rsidR="00B422FA">
        <w:t xml:space="preserve"> their registration</w:t>
      </w:r>
      <w:r w:rsidR="00436049">
        <w:t>, if they wish to seek an internal review of the decision.</w:t>
      </w:r>
    </w:p>
    <w:p w:rsidR="00E848AC" w:rsidP="00E848AC" w:rsidRDefault="00E848AC" w14:paraId="3C7B5F96" w14:textId="340D8A90">
      <w:r>
        <w:lastRenderedPageBreak/>
        <w:t xml:space="preserve">The System Governor may consider allowing a longer timeframe </w:t>
      </w:r>
      <w:r w:rsidR="0043324B">
        <w:t>for a</w:t>
      </w:r>
      <w:r w:rsidR="0009337E">
        <w:t xml:space="preserve">n affected entity </w:t>
      </w:r>
      <w:r w:rsidR="0043324B">
        <w:t xml:space="preserve">to request that a decision be reviewed, </w:t>
      </w:r>
      <w:r>
        <w:t>on a case-by-case basis.</w:t>
      </w:r>
    </w:p>
    <w:p w:rsidR="00C901E8" w:rsidP="00E848AC" w:rsidRDefault="0078319F" w14:paraId="2FFB849A" w14:textId="253CCD13">
      <w:r>
        <w:t xml:space="preserve">Once the System Governor receives a request, they will acknowledge it in writing within 14 days. </w:t>
      </w:r>
      <w:r w:rsidR="00C95DD6">
        <w:t>The decision will be reviewed within 90 days after receipt of a valid request</w:t>
      </w:r>
      <w:r w:rsidR="008F763F">
        <w:t xml:space="preserve">, </w:t>
      </w:r>
      <w:r w:rsidRPr="00B5231C" w:rsidR="008F763F">
        <w:rPr>
          <w:lang w:val="en-GB"/>
        </w:rPr>
        <w:t>not counting any time needed to seek further information</w:t>
      </w:r>
      <w:r w:rsidR="008F763F">
        <w:rPr>
          <w:lang w:val="en-GB"/>
        </w:rPr>
        <w:t>.</w:t>
      </w:r>
    </w:p>
    <w:p w:rsidR="00C901E8" w:rsidP="00106A5C" w:rsidRDefault="00C901E8" w14:paraId="76C34737" w14:textId="299EBAAA">
      <w:pPr>
        <w:pStyle w:val="Heading4"/>
      </w:pPr>
      <w:r>
        <w:t xml:space="preserve">Outcomes of </w:t>
      </w:r>
      <w:r w:rsidR="00F210A1">
        <w:t>an</w:t>
      </w:r>
      <w:r>
        <w:t xml:space="preserve"> </w:t>
      </w:r>
      <w:r w:rsidR="00F210A1">
        <w:t xml:space="preserve">internal </w:t>
      </w:r>
      <w:r>
        <w:t>review</w:t>
      </w:r>
    </w:p>
    <w:p w:rsidR="000A2DD6" w:rsidP="00E848AC" w:rsidRDefault="009B45CF" w14:paraId="49D620E0" w14:textId="2894139E">
      <w:r>
        <w:t xml:space="preserve">The internal decision reviewer </w:t>
      </w:r>
      <w:r w:rsidR="00C95DD6">
        <w:t>may either affirm, var</w:t>
      </w:r>
      <w:r>
        <w:t>y</w:t>
      </w:r>
      <w:r w:rsidR="00C95DD6">
        <w:t xml:space="preserve"> or set aside</w:t>
      </w:r>
      <w:r>
        <w:t xml:space="preserve"> the original decision</w:t>
      </w:r>
      <w:r w:rsidR="00C95DD6">
        <w:t xml:space="preserve">. If the decision is set aside, a new decision will be made. </w:t>
      </w:r>
      <w:r w:rsidR="000A2DD6">
        <w:t xml:space="preserve">A decision made by the internal decision reviewer is known as the </w:t>
      </w:r>
      <w:r w:rsidR="00333BBA">
        <w:t>‘</w:t>
      </w:r>
      <w:r w:rsidRPr="007E0EB6" w:rsidR="000A2DD6">
        <w:rPr>
          <w:b/>
          <w:bCs/>
        </w:rPr>
        <w:t>reconsideration decision</w:t>
      </w:r>
      <w:r w:rsidRPr="00D07AC8" w:rsidR="00333BBA">
        <w:t>’</w:t>
      </w:r>
      <w:r w:rsidR="000A2DD6">
        <w:t>.</w:t>
      </w:r>
    </w:p>
    <w:p w:rsidR="00E848AC" w:rsidP="00E848AC" w:rsidRDefault="00C95DD6" w14:paraId="5FA8DD85" w14:textId="3AA6FA43">
      <w:r>
        <w:t xml:space="preserve">The outcome of a review will be notified to each affected entity in writing. This includes the </w:t>
      </w:r>
      <w:r w:rsidR="000B20F8">
        <w:t xml:space="preserve">date the reconsideration decision was made and </w:t>
      </w:r>
      <w:r>
        <w:t>reasons for th</w:t>
      </w:r>
      <w:r w:rsidR="00AC7965">
        <w:t>e</w:t>
      </w:r>
      <w:r>
        <w:t xml:space="preserve"> decision</w:t>
      </w:r>
      <w:r w:rsidR="000F06ED">
        <w:t>.</w:t>
      </w:r>
    </w:p>
    <w:p w:rsidR="00EC0802" w:rsidP="00E848AC" w:rsidRDefault="00276978" w14:paraId="7BE7F038" w14:textId="28564124">
      <w:r>
        <w:t>If a notice of the reconsideration decision is not given to each affected entity within the required timeframe to make a reconsideration decision, the reviewable decision is taken to have been affirmed.</w:t>
      </w:r>
    </w:p>
    <w:p w:rsidR="000F06ED" w:rsidP="000F06ED" w:rsidRDefault="000B5599" w14:paraId="2162DF48" w14:textId="6B480ECC">
      <w:pPr>
        <w:pStyle w:val="Heading3"/>
      </w:pPr>
      <w:bookmarkStart w:name="_Toc227567158" w:id="25"/>
      <w:r>
        <w:t>P</w:t>
      </w:r>
      <w:r w:rsidR="000F06ED">
        <w:t xml:space="preserve">athways to </w:t>
      </w:r>
      <w:r w:rsidR="00A3102D">
        <w:t xml:space="preserve">seek </w:t>
      </w:r>
      <w:r w:rsidR="00E845B9">
        <w:t xml:space="preserve">external </w:t>
      </w:r>
      <w:r w:rsidR="00A3102D">
        <w:t>review</w:t>
      </w:r>
      <w:bookmarkEnd w:id="25"/>
    </w:p>
    <w:p w:rsidR="000F06ED" w:rsidP="00E848AC" w:rsidRDefault="000F06ED" w14:paraId="01BA7DCB" w14:textId="32DBA505">
      <w:r>
        <w:t xml:space="preserve">An </w:t>
      </w:r>
      <w:r w:rsidR="000F0394">
        <w:t>a</w:t>
      </w:r>
      <w:r>
        <w:t xml:space="preserve">ffected entity may </w:t>
      </w:r>
      <w:r w:rsidR="00D43C33">
        <w:t xml:space="preserve">also </w:t>
      </w:r>
      <w:r>
        <w:t xml:space="preserve">seek merits or judicial review of </w:t>
      </w:r>
      <w:r w:rsidR="00E765C3">
        <w:t>a</w:t>
      </w:r>
      <w:r w:rsidR="00A14422">
        <w:t xml:space="preserve"> decision</w:t>
      </w:r>
      <w:r w:rsidR="00E765C3">
        <w:t xml:space="preserve"> of the System Governor</w:t>
      </w:r>
      <w:r>
        <w:t>.</w:t>
      </w:r>
    </w:p>
    <w:p w:rsidR="00477BEA" w:rsidP="003E0E3F" w:rsidRDefault="000F06ED" w14:paraId="767D3FF4" w14:textId="02766D8A">
      <w:pPr>
        <w:pStyle w:val="ListParagraph"/>
        <w:numPr>
          <w:ilvl w:val="0"/>
          <w:numId w:val="38"/>
        </w:numPr>
      </w:pPr>
      <w:r w:rsidRPr="000F06ED">
        <w:rPr>
          <w:b/>
          <w:bCs/>
        </w:rPr>
        <w:t>Merits review</w:t>
      </w:r>
      <w:r>
        <w:t xml:space="preserve">: </w:t>
      </w:r>
      <w:r w:rsidRPr="00477BEA" w:rsidR="00D77F43">
        <w:rPr>
          <w:bCs/>
        </w:rPr>
        <w:t>Under</w:t>
      </w:r>
      <w:r w:rsidR="00D77F43">
        <w:t xml:space="preserve"> the Act, a</w:t>
      </w:r>
      <w:r w:rsidRPr="00D77F43" w:rsidR="00D77F43">
        <w:t xml:space="preserve">n affected entity for a reviewable decision may apply to the </w:t>
      </w:r>
      <w:hyperlink w:history="1" r:id="rId42">
        <w:r w:rsidRPr="00E509B6" w:rsidR="00D77F43">
          <w:rPr>
            <w:rStyle w:val="Hyperlink"/>
          </w:rPr>
          <w:t>Administrative Review Tribunal</w:t>
        </w:r>
      </w:hyperlink>
      <w:r w:rsidR="001B28E4">
        <w:t xml:space="preserve"> (ART)</w:t>
      </w:r>
      <w:r w:rsidR="00D77F43">
        <w:t xml:space="preserve"> </w:t>
      </w:r>
      <w:r w:rsidRPr="00D77F43" w:rsidR="00D77F43">
        <w:t>for the review of a reconsideration decision</w:t>
      </w:r>
      <w:r w:rsidR="001B28E4">
        <w:t>.</w:t>
      </w:r>
    </w:p>
    <w:p w:rsidR="004B2D6B" w:rsidP="00D07AC8" w:rsidRDefault="001B28E4" w14:paraId="3801D933" w14:textId="4472B5A1">
      <w:pPr>
        <w:ind w:left="363"/>
      </w:pPr>
      <w:r>
        <w:t>As part of the internal review process, w</w:t>
      </w:r>
      <w:r w:rsidR="000F06ED">
        <w:t>hen notifying the affected entities of</w:t>
      </w:r>
      <w:r w:rsidR="00921794">
        <w:t xml:space="preserve"> the reconsideration decision</w:t>
      </w:r>
      <w:r w:rsidR="000F06ED">
        <w:t xml:space="preserve">, the System Governor will detail the affected entities’ right to apply to </w:t>
      </w:r>
      <w:r w:rsidR="00065650">
        <w:t xml:space="preserve">the </w:t>
      </w:r>
      <w:r w:rsidR="0013401E">
        <w:t xml:space="preserve">ART </w:t>
      </w:r>
      <w:r w:rsidR="000F06ED">
        <w:t xml:space="preserve">for merits review. </w:t>
      </w:r>
      <w:r w:rsidR="00B82029">
        <w:t xml:space="preserve">This is known as an </w:t>
      </w:r>
      <w:r w:rsidRPr="007E0EB6" w:rsidR="00B82029">
        <w:rPr>
          <w:b/>
          <w:bCs/>
        </w:rPr>
        <w:t>external review</w:t>
      </w:r>
      <w:r w:rsidR="00B82029">
        <w:t xml:space="preserve">. </w:t>
      </w:r>
      <w:r w:rsidR="00E17D42">
        <w:t xml:space="preserve">A review by </w:t>
      </w:r>
      <w:r w:rsidR="00065650">
        <w:t xml:space="preserve">the </w:t>
      </w:r>
      <w:r w:rsidR="00E17D42">
        <w:t>ART</w:t>
      </w:r>
      <w:r w:rsidR="000F06ED">
        <w:t xml:space="preserve"> </w:t>
      </w:r>
      <w:r w:rsidR="00E17D42">
        <w:t>involves</w:t>
      </w:r>
      <w:r w:rsidR="000F06ED">
        <w:t xml:space="preserve"> </w:t>
      </w:r>
      <w:r w:rsidR="00E17D42">
        <w:t>reviewing</w:t>
      </w:r>
      <w:r w:rsidR="000F06ED">
        <w:t xml:space="preserve"> the decision itself. This process is not automatic, and the affected entity must apply </w:t>
      </w:r>
      <w:r>
        <w:t>to</w:t>
      </w:r>
      <w:r w:rsidR="00065650">
        <w:t xml:space="preserve"> the</w:t>
      </w:r>
      <w:r>
        <w:t xml:space="preserve"> </w:t>
      </w:r>
      <w:r w:rsidR="000D28CD">
        <w:t xml:space="preserve">ART </w:t>
      </w:r>
      <w:r w:rsidR="000F06ED">
        <w:t>for this further review.</w:t>
      </w:r>
      <w:r w:rsidRPr="00DD58B4" w:rsidR="00DD58B4">
        <w:rPr>
          <w:rFonts w:ascii="Aptos" w:hAnsi="Aptos"/>
          <w:color w:val="000000"/>
          <w:szCs w:val="22"/>
          <w:bdr w:val="none" w:color="auto" w:sz="0" w:space="0" w:frame="1"/>
          <w:lang w:val="en-GB"/>
        </w:rPr>
        <w:t xml:space="preserve"> </w:t>
      </w:r>
      <w:r w:rsidR="00DD58B4">
        <w:rPr>
          <w:lang w:val="en-GB"/>
        </w:rPr>
        <w:t>T</w:t>
      </w:r>
      <w:r w:rsidRPr="00DD58B4" w:rsidR="00DD58B4">
        <w:rPr>
          <w:lang w:val="en-GB"/>
        </w:rPr>
        <w:t xml:space="preserve">here </w:t>
      </w:r>
      <w:r w:rsidR="00DD58B4">
        <w:rPr>
          <w:lang w:val="en-GB"/>
        </w:rPr>
        <w:t>is</w:t>
      </w:r>
      <w:r w:rsidRPr="00DD58B4" w:rsidR="00DD58B4">
        <w:rPr>
          <w:lang w:val="en-GB"/>
        </w:rPr>
        <w:t xml:space="preserve"> a </w:t>
      </w:r>
      <w:r w:rsidR="00DD58B4">
        <w:rPr>
          <w:lang w:val="en-GB"/>
        </w:rPr>
        <w:t xml:space="preserve">fee associated with seeking </w:t>
      </w:r>
      <w:r w:rsidR="00B82029">
        <w:rPr>
          <w:lang w:val="en-GB"/>
        </w:rPr>
        <w:t>review to</w:t>
      </w:r>
      <w:r w:rsidR="00065650">
        <w:rPr>
          <w:lang w:val="en-GB"/>
        </w:rPr>
        <w:t xml:space="preserve"> the</w:t>
      </w:r>
      <w:r w:rsidR="00B82029">
        <w:rPr>
          <w:lang w:val="en-GB"/>
        </w:rPr>
        <w:t xml:space="preserve"> ART</w:t>
      </w:r>
      <w:r w:rsidRPr="00DD58B4" w:rsidR="00DD58B4">
        <w:rPr>
          <w:lang w:val="en-GB"/>
        </w:rPr>
        <w:t>.</w:t>
      </w:r>
    </w:p>
    <w:p w:rsidR="00E845B9" w:rsidP="00D07AC8" w:rsidRDefault="004B2D6B" w14:paraId="356F28F6" w14:textId="483129B6">
      <w:pPr>
        <w:ind w:left="363"/>
      </w:pPr>
      <w:r w:rsidRPr="004B2D6B">
        <w:t>ART may affirm, vary or set aside</w:t>
      </w:r>
      <w:r>
        <w:t xml:space="preserve"> the </w:t>
      </w:r>
      <w:r w:rsidR="008B2795">
        <w:t>reconsideration decision</w:t>
      </w:r>
      <w:r w:rsidRPr="004B2D6B">
        <w:t xml:space="preserve">. If </w:t>
      </w:r>
      <w:r w:rsidR="00065650">
        <w:t xml:space="preserve">the </w:t>
      </w:r>
      <w:r w:rsidRPr="004B2D6B">
        <w:t xml:space="preserve">ART sets aside </w:t>
      </w:r>
      <w:r w:rsidR="00E17D42">
        <w:t>a</w:t>
      </w:r>
      <w:r w:rsidRPr="004B2D6B">
        <w:t xml:space="preserve"> decision, it may make a substitute decision or remit the matter to the decision-maker (</w:t>
      </w:r>
      <w:r w:rsidR="00B03EEB">
        <w:t>that is,</w:t>
      </w:r>
      <w:r w:rsidRPr="004B2D6B">
        <w:t xml:space="preserve"> the System Governor or internal decision reviewer) to reconsider </w:t>
      </w:r>
      <w:r w:rsidR="008B2795">
        <w:t xml:space="preserve">the decision </w:t>
      </w:r>
      <w:r w:rsidRPr="004B2D6B">
        <w:t>as ordered or recommended by</w:t>
      </w:r>
      <w:r w:rsidR="00065650">
        <w:t xml:space="preserve"> the</w:t>
      </w:r>
      <w:r w:rsidRPr="004B2D6B">
        <w:t xml:space="preserve"> ART</w:t>
      </w:r>
      <w:r w:rsidR="008B2795">
        <w:t>.</w:t>
      </w:r>
    </w:p>
    <w:p w:rsidRPr="002C0F65" w:rsidR="002C0F65" w:rsidP="002C0F65" w:rsidRDefault="000F06ED" w14:paraId="77715628" w14:textId="6E5BBB7F">
      <w:pPr>
        <w:pStyle w:val="ListParagraph"/>
        <w:numPr>
          <w:ilvl w:val="0"/>
          <w:numId w:val="38"/>
        </w:numPr>
      </w:pPr>
      <w:r w:rsidRPr="00494473">
        <w:rPr>
          <w:b/>
        </w:rPr>
        <w:t>Judicial review</w:t>
      </w:r>
      <w:r w:rsidRPr="00494473">
        <w:t xml:space="preserve">: </w:t>
      </w:r>
      <w:r w:rsidRPr="00494473" w:rsidR="001F0AC4">
        <w:t xml:space="preserve">a person may also seek judicial review </w:t>
      </w:r>
      <w:r w:rsidRPr="00494473" w:rsidR="008B2795">
        <w:t>of a decision</w:t>
      </w:r>
      <w:r w:rsidRPr="00494473" w:rsidR="001F0AC4">
        <w:t xml:space="preserve"> to a court</w:t>
      </w:r>
      <w:r w:rsidRPr="00494473" w:rsidR="004F542A">
        <w:t>. This</w:t>
      </w:r>
      <w:r w:rsidRPr="00494473" w:rsidR="00410062">
        <w:t xml:space="preserve"> type of</w:t>
      </w:r>
      <w:r w:rsidRPr="00494473" w:rsidR="004F542A">
        <w:t xml:space="preserve"> </w:t>
      </w:r>
      <w:r w:rsidRPr="00494473" w:rsidR="001F0AC4">
        <w:t xml:space="preserve">review </w:t>
      </w:r>
      <w:r w:rsidRPr="00494473" w:rsidR="000C0D0D">
        <w:t xml:space="preserve">does not </w:t>
      </w:r>
      <w:r w:rsidRPr="00494473" w:rsidR="00410062">
        <w:t>consider</w:t>
      </w:r>
      <w:r w:rsidRPr="00494473" w:rsidR="000C0D0D">
        <w:t xml:space="preserve"> the decision </w:t>
      </w:r>
      <w:r w:rsidRPr="00494473" w:rsidR="00151573">
        <w:t>that was made</w:t>
      </w:r>
      <w:r w:rsidRPr="00494473" w:rsidR="003B3316">
        <w:t xml:space="preserve"> by the System Governor</w:t>
      </w:r>
      <w:r w:rsidRPr="00494473" w:rsidR="00151573">
        <w:t>, but</w:t>
      </w:r>
      <w:r w:rsidRPr="00494473" w:rsidR="00410062">
        <w:t xml:space="preserve"> </w:t>
      </w:r>
      <w:r w:rsidRPr="00494473" w:rsidR="001F0AC4">
        <w:t xml:space="preserve">the process </w:t>
      </w:r>
      <w:r w:rsidRPr="00494473" w:rsidR="00D2756D">
        <w:t>by which the decision was made</w:t>
      </w:r>
      <w:r w:rsidRPr="00494473" w:rsidR="001F0AC4">
        <w:t>.</w:t>
      </w:r>
      <w:r w:rsidRPr="002C0F65" w:rsidR="002C0F65">
        <w:t xml:space="preserve"> This process is not automatic, and the affected entity must apply to the </w:t>
      </w:r>
      <w:r w:rsidR="002C0F65">
        <w:t>relevant court</w:t>
      </w:r>
      <w:r w:rsidRPr="002C0F65" w:rsidR="002C0F65">
        <w:t xml:space="preserve"> for this further review.</w:t>
      </w:r>
      <w:r w:rsidRPr="002C0F65" w:rsidR="002C0F65">
        <w:rPr>
          <w:lang w:val="en-GB"/>
        </w:rPr>
        <w:t xml:space="preserve"> There is a fee associated with seeking review to </w:t>
      </w:r>
      <w:r w:rsidR="002C0F65">
        <w:rPr>
          <w:lang w:val="en-GB"/>
        </w:rPr>
        <w:t>a court</w:t>
      </w:r>
      <w:r w:rsidRPr="002C0F65" w:rsidR="002C0F65">
        <w:rPr>
          <w:lang w:val="en-GB"/>
        </w:rPr>
        <w:t>.</w:t>
      </w:r>
    </w:p>
    <w:p w:rsidR="005F3E10" w:rsidP="005F3E10" w:rsidRDefault="005F3E10" w14:paraId="2EE290D6" w14:textId="77777777">
      <w:pPr>
        <w:pStyle w:val="Heading1"/>
      </w:pPr>
      <w:bookmarkStart w:name="_Toc227567159" w:id="26"/>
      <w:r>
        <w:t>Audience</w:t>
      </w:r>
      <w:bookmarkEnd w:id="26"/>
    </w:p>
    <w:p w:rsidRPr="00BE0D1E" w:rsidR="005F3E10" w:rsidP="005F3E10" w:rsidRDefault="005F3E10" w14:paraId="44DB23C1" w14:textId="5771FC10">
      <w:pPr>
        <w:pStyle w:val="NormalText"/>
        <w:rPr>
          <w:sz w:val="22"/>
          <w:szCs w:val="18"/>
        </w:rPr>
      </w:pPr>
      <w:r w:rsidRPr="00BE0D1E">
        <w:rPr>
          <w:sz w:val="22"/>
          <w:szCs w:val="18"/>
        </w:rPr>
        <w:t>This policy is intended for all stakeholders across the aged care system.</w:t>
      </w:r>
    </w:p>
    <w:p w:rsidRPr="00B25B54" w:rsidR="005F3E10" w:rsidP="007E0EB6" w:rsidRDefault="005F3E10" w14:paraId="5AD93FC1" w14:textId="11C49854">
      <w:pPr>
        <w:pStyle w:val="NormalText"/>
        <w:rPr>
          <w:szCs w:val="18"/>
        </w:rPr>
      </w:pPr>
      <w:r w:rsidRPr="00BE0D1E">
        <w:rPr>
          <w:sz w:val="22"/>
          <w:szCs w:val="18"/>
        </w:rPr>
        <w:t xml:space="preserve">This policy applies to older people and </w:t>
      </w:r>
      <w:r w:rsidRPr="005F3E10">
        <w:rPr>
          <w:sz w:val="22"/>
          <w:szCs w:val="18"/>
        </w:rPr>
        <w:t>those people who support them</w:t>
      </w:r>
      <w:r w:rsidRPr="00BE0D1E">
        <w:rPr>
          <w:sz w:val="22"/>
          <w:szCs w:val="18"/>
        </w:rPr>
        <w:t xml:space="preserve">, </w:t>
      </w:r>
      <w:r w:rsidRPr="005F3E10">
        <w:rPr>
          <w:sz w:val="22"/>
          <w:szCs w:val="18"/>
        </w:rPr>
        <w:t xml:space="preserve">including registered supporters and aged care providers or workers, as well as any other person who </w:t>
      </w:r>
      <w:r w:rsidRPr="00375D5A">
        <w:rPr>
          <w:sz w:val="22"/>
          <w:szCs w:val="18"/>
        </w:rPr>
        <w:t>engage</w:t>
      </w:r>
      <w:r w:rsidR="00A257D7">
        <w:rPr>
          <w:sz w:val="22"/>
          <w:szCs w:val="18"/>
        </w:rPr>
        <w:t>s</w:t>
      </w:r>
      <w:r>
        <w:rPr>
          <w:sz w:val="22"/>
          <w:szCs w:val="18"/>
        </w:rPr>
        <w:t xml:space="preserve"> with</w:t>
      </w:r>
      <w:r w:rsidRPr="00375D5A">
        <w:rPr>
          <w:sz w:val="22"/>
          <w:szCs w:val="18"/>
        </w:rPr>
        <w:t xml:space="preserve"> My Aged Care</w:t>
      </w:r>
      <w:r>
        <w:rPr>
          <w:sz w:val="22"/>
          <w:szCs w:val="18"/>
        </w:rPr>
        <w:t>, the System Governor,</w:t>
      </w:r>
      <w:r w:rsidRPr="00375D5A">
        <w:rPr>
          <w:sz w:val="22"/>
          <w:szCs w:val="18"/>
        </w:rPr>
        <w:t xml:space="preserve"> </w:t>
      </w:r>
      <w:r>
        <w:rPr>
          <w:sz w:val="22"/>
          <w:szCs w:val="18"/>
        </w:rPr>
        <w:t>or</w:t>
      </w:r>
      <w:r w:rsidRPr="00375D5A">
        <w:rPr>
          <w:sz w:val="22"/>
          <w:szCs w:val="18"/>
        </w:rPr>
        <w:t xml:space="preserve"> the broader aged care system.</w:t>
      </w:r>
    </w:p>
    <w:p w:rsidR="002E2C12" w:rsidP="007E0EB6" w:rsidRDefault="003F2F3C" w14:paraId="5E0E4E48" w14:textId="7840F08E">
      <w:pPr>
        <w:pStyle w:val="Heading1"/>
      </w:pPr>
      <w:bookmarkStart w:name="_Toc227567160" w:id="27"/>
      <w:r>
        <w:lastRenderedPageBreak/>
        <w:t xml:space="preserve">Roles and </w:t>
      </w:r>
      <w:r w:rsidR="002E2C12">
        <w:t>Responsibilities</w:t>
      </w:r>
      <w:bookmarkEnd w:id="27"/>
    </w:p>
    <w:p w:rsidR="0023147F" w:rsidP="007E0EB6" w:rsidRDefault="00EC3AD3" w14:paraId="229545AC" w14:textId="0A578C05">
      <w:r>
        <w:t xml:space="preserve">The </w:t>
      </w:r>
      <w:r w:rsidRPr="006C5182">
        <w:rPr>
          <w:b/>
          <w:bCs/>
        </w:rPr>
        <w:t>System Governor</w:t>
      </w:r>
      <w:r>
        <w:t xml:space="preserve"> is responsible for receiving, assessing, and actioning any requests </w:t>
      </w:r>
      <w:r w:rsidR="0087556B">
        <w:t>to review decisions</w:t>
      </w:r>
      <w:r w:rsidR="00B95795">
        <w:t xml:space="preserve"> made by the System Governor</w:t>
      </w:r>
      <w:r w:rsidR="0087556B">
        <w:t xml:space="preserve">. The System Governor is also responsible for receiving, considering, and </w:t>
      </w:r>
      <w:r w:rsidR="00B95795">
        <w:t xml:space="preserve">taking </w:t>
      </w:r>
      <w:r w:rsidR="0087556B">
        <w:t xml:space="preserve">appropriate action </w:t>
      </w:r>
      <w:r w:rsidR="00B95795">
        <w:t xml:space="preserve">for any complaints that are made about </w:t>
      </w:r>
      <w:r w:rsidR="006C5182">
        <w:t xml:space="preserve">registered </w:t>
      </w:r>
      <w:r w:rsidR="0037300D">
        <w:t>supporters, the System Governor or the My Aged Care system</w:t>
      </w:r>
      <w:r w:rsidR="0087556B">
        <w:t>. This might include suspending and</w:t>
      </w:r>
      <w:r w:rsidR="00BF69AF">
        <w:t>/or</w:t>
      </w:r>
      <w:r w:rsidR="0087556B">
        <w:t xml:space="preserve"> cancelling the registration of a supporter.</w:t>
      </w:r>
    </w:p>
    <w:p w:rsidR="0087556B" w:rsidP="00257235" w:rsidRDefault="00257235" w14:paraId="03BEF376" w14:textId="2328A1CA">
      <w:r w:rsidRPr="00257235">
        <w:rPr>
          <w:b/>
          <w:bCs/>
        </w:rPr>
        <w:t>Supporters</w:t>
      </w:r>
      <w:r>
        <w:t xml:space="preserve"> are responsible for understanding their role and duties, including to act only </w:t>
      </w:r>
      <w:r w:rsidR="006C5182">
        <w:t xml:space="preserve">in line with the known will and preferences </w:t>
      </w:r>
      <w:r>
        <w:t>of the older person they are supporting.</w:t>
      </w:r>
      <w:r w:rsidR="000D1A52">
        <w:t xml:space="preserve"> </w:t>
      </w:r>
      <w:r w:rsidR="00BF69AF">
        <w:t xml:space="preserve">However, </w:t>
      </w:r>
      <w:r w:rsidR="006C5182">
        <w:t xml:space="preserve">registered </w:t>
      </w:r>
      <w:r w:rsidR="00BF69AF">
        <w:t xml:space="preserve">supporters </w:t>
      </w:r>
      <w:r w:rsidR="000D1A52">
        <w:t xml:space="preserve">can </w:t>
      </w:r>
      <w:r w:rsidR="00BF69AF">
        <w:t xml:space="preserve">make a </w:t>
      </w:r>
      <w:r w:rsidR="000D1A52">
        <w:t>request</w:t>
      </w:r>
      <w:r w:rsidR="00BF69AF">
        <w:t xml:space="preserve"> for a </w:t>
      </w:r>
      <w:r w:rsidR="000D1A52">
        <w:t xml:space="preserve">decision </w:t>
      </w:r>
      <w:r w:rsidR="00BF69AF">
        <w:t>to be reviewed</w:t>
      </w:r>
      <w:r w:rsidR="000D1A52">
        <w:t xml:space="preserve"> without the agreement of the older person </w:t>
      </w:r>
      <w:r w:rsidR="00BF69AF">
        <w:t xml:space="preserve">where the </w:t>
      </w:r>
      <w:r w:rsidR="006C5182">
        <w:t xml:space="preserve">registered </w:t>
      </w:r>
      <w:r w:rsidR="00BF69AF">
        <w:t>supporter is an affected entity</w:t>
      </w:r>
      <w:r w:rsidR="006C5182">
        <w:t xml:space="preserve"> under the Act</w:t>
      </w:r>
      <w:r w:rsidR="00A3102D">
        <w:t xml:space="preserve">. </w:t>
      </w:r>
      <w:r w:rsidR="006C5182">
        <w:t>Registered s</w:t>
      </w:r>
      <w:r w:rsidR="00A3102D">
        <w:t>upporters can also submit complaints or concerns at any time without the agreement of the older person</w:t>
      </w:r>
      <w:r w:rsidR="00BF69AF">
        <w:t>,</w:t>
      </w:r>
      <w:r w:rsidR="00A3102D">
        <w:t xml:space="preserve"> if they are doing so in their personal capacity.</w:t>
      </w:r>
    </w:p>
    <w:p w:rsidR="008D61BA" w:rsidP="008D61BA" w:rsidRDefault="00441F55" w14:paraId="29D98E63" w14:textId="42C84C2D">
      <w:r w:rsidRPr="62660954">
        <w:rPr>
          <w:b/>
          <w:bCs/>
        </w:rPr>
        <w:t>Older people</w:t>
      </w:r>
      <w:r w:rsidRPr="62660954" w:rsidR="616323A4">
        <w:rPr>
          <w:b/>
          <w:bCs/>
        </w:rPr>
        <w:t xml:space="preserve"> </w:t>
      </w:r>
      <w:r w:rsidR="616323A4">
        <w:t>are</w:t>
      </w:r>
      <w:r>
        <w:t xml:space="preserve"> responsible </w:t>
      </w:r>
      <w:r w:rsidR="005E334B">
        <w:t xml:space="preserve">for communicating with </w:t>
      </w:r>
      <w:r w:rsidR="00C425CE">
        <w:t xml:space="preserve">their </w:t>
      </w:r>
      <w:r w:rsidR="00BE346C">
        <w:t xml:space="preserve">registered </w:t>
      </w:r>
      <w:r w:rsidR="00C425CE">
        <w:t xml:space="preserve">supporters and directing them to act </w:t>
      </w:r>
      <w:r w:rsidR="009C6C8B">
        <w:t xml:space="preserve">in </w:t>
      </w:r>
      <w:r w:rsidR="00BE346C">
        <w:t xml:space="preserve">line </w:t>
      </w:r>
      <w:r w:rsidR="009C6C8B">
        <w:t>with their will and preferences</w:t>
      </w:r>
      <w:r w:rsidR="00C425CE">
        <w:t xml:space="preserve">. If an older person is unhappy with the actions of their </w:t>
      </w:r>
      <w:r w:rsidR="00BE346C">
        <w:t xml:space="preserve">registered </w:t>
      </w:r>
      <w:r w:rsidR="00C425CE">
        <w:t xml:space="preserve">supporter, they should raise this with the </w:t>
      </w:r>
      <w:r w:rsidR="00BE346C">
        <w:t xml:space="preserve">registered </w:t>
      </w:r>
      <w:r w:rsidR="00C425CE">
        <w:t>supporter</w:t>
      </w:r>
      <w:r w:rsidR="00DB3411">
        <w:t>.</w:t>
      </w:r>
      <w:r w:rsidR="00C425CE">
        <w:t xml:space="preserve"> </w:t>
      </w:r>
      <w:r w:rsidR="00DB3411">
        <w:t>I</w:t>
      </w:r>
      <w:r w:rsidR="00C425CE">
        <w:t xml:space="preserve">f they cannot agree on a pathway forward, the older person can escalate a concern, complaint, or request </w:t>
      </w:r>
      <w:r w:rsidR="00C620F0">
        <w:t xml:space="preserve">for the supporter’s registration to be cancelled </w:t>
      </w:r>
      <w:r w:rsidR="00C425CE">
        <w:t>with the System Governor.</w:t>
      </w:r>
    </w:p>
    <w:p w:rsidR="00C425CE" w:rsidP="008D61BA" w:rsidRDefault="00257235" w14:paraId="0BB6FBA6" w14:textId="68D397A6">
      <w:r w:rsidRPr="005F4E7D">
        <w:rPr>
          <w:b/>
          <w:bCs/>
        </w:rPr>
        <w:t xml:space="preserve">Aged </w:t>
      </w:r>
      <w:r w:rsidRPr="005F4E7D" w:rsidR="005F4E7D">
        <w:rPr>
          <w:b/>
          <w:bCs/>
        </w:rPr>
        <w:t>c</w:t>
      </w:r>
      <w:r w:rsidRPr="005F4E7D">
        <w:rPr>
          <w:b/>
          <w:bCs/>
        </w:rPr>
        <w:t xml:space="preserve">are </w:t>
      </w:r>
      <w:r w:rsidRPr="005F4E7D" w:rsidR="005F4E7D">
        <w:rPr>
          <w:b/>
          <w:bCs/>
        </w:rPr>
        <w:t>p</w:t>
      </w:r>
      <w:r w:rsidRPr="005F4E7D" w:rsidR="00C425CE">
        <w:rPr>
          <w:b/>
          <w:bCs/>
        </w:rPr>
        <w:t xml:space="preserve">roviders </w:t>
      </w:r>
      <w:r w:rsidRPr="005F4E7D" w:rsidR="00EE6E5D">
        <w:rPr>
          <w:b/>
          <w:bCs/>
        </w:rPr>
        <w:t>and workers</w:t>
      </w:r>
      <w:r w:rsidR="00EE6E5D">
        <w:t xml:space="preserve"> </w:t>
      </w:r>
      <w:r w:rsidR="00C425CE">
        <w:t xml:space="preserve">are responsible for </w:t>
      </w:r>
      <w:r w:rsidR="00796078">
        <w:t xml:space="preserve">upholding their obligations </w:t>
      </w:r>
      <w:r w:rsidR="00E55070">
        <w:t xml:space="preserve">under the Act </w:t>
      </w:r>
      <w:r w:rsidR="00796078">
        <w:t>to safeguard against abuse</w:t>
      </w:r>
      <w:r w:rsidR="008B6186">
        <w:t>, including by registered supporters</w:t>
      </w:r>
      <w:r w:rsidR="00796078">
        <w:t xml:space="preserve">. </w:t>
      </w:r>
      <w:r w:rsidR="00A3102D">
        <w:t xml:space="preserve">They should work with older people and their </w:t>
      </w:r>
      <w:r w:rsidR="008B6186">
        <w:t xml:space="preserve">registered </w:t>
      </w:r>
      <w:r w:rsidR="00A3102D">
        <w:t xml:space="preserve">supporters to facilitate effective supported decision-making and to manage any concerns. If appropriate, they may submit a complaint or concern </w:t>
      </w:r>
      <w:r w:rsidR="008B6186">
        <w:t xml:space="preserve">about a registered supporter </w:t>
      </w:r>
      <w:r w:rsidR="00A3102D">
        <w:t>to the System Governor.</w:t>
      </w:r>
    </w:p>
    <w:p w:rsidRPr="007E0EB6" w:rsidR="005F3E10" w:rsidP="007E0EB6" w:rsidRDefault="00796078" w14:paraId="5FBC29B5" w14:textId="511BF1E7">
      <w:r>
        <w:t xml:space="preserve">The </w:t>
      </w:r>
      <w:r w:rsidRPr="00257235">
        <w:rPr>
          <w:b/>
          <w:bCs/>
        </w:rPr>
        <w:t>Aged Care Quality and Safety Commission</w:t>
      </w:r>
      <w:r>
        <w:rPr>
          <w:b/>
        </w:rPr>
        <w:t xml:space="preserve"> </w:t>
      </w:r>
      <w:r w:rsidRPr="00115CD1" w:rsidR="00556199">
        <w:t>(the Commission)</w:t>
      </w:r>
      <w:r>
        <w:t xml:space="preserve"> is responsible</w:t>
      </w:r>
      <w:r w:rsidR="00A7372F">
        <w:t xml:space="preserve"> </w:t>
      </w:r>
      <w:r w:rsidR="007B0B3D">
        <w:t xml:space="preserve">receiving complaints from older </w:t>
      </w:r>
      <w:r w:rsidR="00B24444">
        <w:t>people</w:t>
      </w:r>
      <w:r w:rsidR="007B0B3D">
        <w:t xml:space="preserve">, their </w:t>
      </w:r>
      <w:r w:rsidR="008B6186">
        <w:t xml:space="preserve">registered </w:t>
      </w:r>
      <w:r w:rsidR="007B0B3D">
        <w:t xml:space="preserve">supporters, and the public about aged care providers. They </w:t>
      </w:r>
      <w:r w:rsidR="007C4DE8">
        <w:t xml:space="preserve">receive reports under the Serious Incident Response Scheme. </w:t>
      </w:r>
      <w:r w:rsidR="00556199">
        <w:t xml:space="preserve">The Commission may share </w:t>
      </w:r>
      <w:r w:rsidRPr="00B10107" w:rsidR="00556199">
        <w:t>a</w:t>
      </w:r>
      <w:r w:rsidRPr="00B10107" w:rsidR="007C4DE8">
        <w:t xml:space="preserve">llegations of abuse perpetuated by </w:t>
      </w:r>
      <w:r w:rsidR="008B6186">
        <w:t xml:space="preserve">registered </w:t>
      </w:r>
      <w:r w:rsidRPr="00B10107" w:rsidR="007C4DE8">
        <w:t>supporters with the System Governor</w:t>
      </w:r>
      <w:r w:rsidRPr="00B10107" w:rsidR="00556199">
        <w:t xml:space="preserve"> </w:t>
      </w:r>
      <w:r w:rsidRPr="00B10107" w:rsidR="00A41E5F">
        <w:t>and/or appropriate law enforcement</w:t>
      </w:r>
      <w:r w:rsidRPr="00B10107" w:rsidR="00333D03">
        <w:t xml:space="preserve"> entities</w:t>
      </w:r>
      <w:r w:rsidRPr="00B10107" w:rsidR="007C4DE8">
        <w:t>.</w:t>
      </w:r>
    </w:p>
    <w:p w:rsidR="002E2C12" w:rsidP="002E2C12" w:rsidRDefault="002E2C12" w14:paraId="1B4235DA" w14:textId="48DD62FE">
      <w:pPr>
        <w:pStyle w:val="Heading1"/>
      </w:pPr>
      <w:bookmarkStart w:name="_Toc227567161" w:id="28"/>
      <w:r>
        <w:t>Contact</w:t>
      </w:r>
      <w:bookmarkEnd w:id="28"/>
    </w:p>
    <w:p w:rsidR="003D01D2" w:rsidP="003D01D2" w:rsidRDefault="003D01D2" w14:paraId="3D5B25CF" w14:textId="77777777">
      <w:r>
        <w:t>For any further information on this policy, please contact:</w:t>
      </w:r>
    </w:p>
    <w:p w:rsidRPr="00235924" w:rsidR="003D01D2" w:rsidP="003D01D2" w:rsidRDefault="003D01D2" w14:paraId="6CC643E6" w14:textId="77777777">
      <w:pPr>
        <w:ind w:left="720" w:hanging="436"/>
      </w:pPr>
      <w:r w:rsidRPr="00235924">
        <w:t>Supported Decision-Making</w:t>
      </w:r>
      <w:r>
        <w:t xml:space="preserve"> Section</w:t>
      </w:r>
    </w:p>
    <w:p w:rsidRPr="00C33D2D" w:rsidR="00C33D2D" w:rsidP="003D01D2" w:rsidRDefault="003D01D2" w14:paraId="562993BA" w14:textId="46ED7662">
      <w:pPr>
        <w:ind w:left="284"/>
      </w:pPr>
      <w:r w:rsidRPr="00A85799">
        <w:rPr>
          <w:b/>
          <w:bCs/>
        </w:rPr>
        <w:t>Email:</w:t>
      </w:r>
      <w:r>
        <w:t xml:space="preserve"> </w:t>
      </w:r>
      <w:r w:rsidRPr="00203D7C" w:rsidR="00203D7C">
        <w:t>SupportedDecisionMaking@Health.gov.au</w:t>
      </w:r>
      <w:r w:rsidR="00203D7C">
        <w:t xml:space="preserve"> </w:t>
      </w:r>
    </w:p>
    <w:p w:rsidRPr="002E2C12" w:rsidR="00572FDF" w:rsidP="00572FDF" w:rsidRDefault="00572FDF" w14:paraId="3A75AA8D" w14:textId="77777777">
      <w:pPr>
        <w:pStyle w:val="Heading1"/>
      </w:pPr>
      <w:bookmarkStart w:name="_Toc210392978" w:id="29"/>
      <w:bookmarkStart w:name="_Toc227567162" w:id="30"/>
      <w:r w:rsidRPr="002E2C12">
        <w:t>Definitions</w:t>
      </w:r>
      <w:bookmarkEnd w:id="29"/>
      <w:bookmarkEnd w:id="30"/>
    </w:p>
    <w:p w:rsidRPr="007E0EB6" w:rsidR="00572FDF" w:rsidP="007E0EB6" w:rsidRDefault="00572FDF" w14:paraId="133AAD23" w14:textId="52A5FF07">
      <w:r w:rsidRPr="000A0E28">
        <w:t xml:space="preserve">To </w:t>
      </w:r>
      <w:r>
        <w:t xml:space="preserve">learn more about some of the terms used in this policy, and across the Policy Library for registered supporters, please go to the </w:t>
      </w:r>
      <w:hyperlink w:history="1" r:id="rId43">
        <w:r w:rsidRPr="00141278">
          <w:rPr>
            <w:rStyle w:val="Hyperlink"/>
          </w:rPr>
          <w:t>Glossary</w:t>
        </w:r>
      </w:hyperlink>
      <w:r>
        <w:t>.</w:t>
      </w:r>
    </w:p>
    <w:p w:rsidR="00C33D2D" w:rsidP="007E0EB6" w:rsidRDefault="00C33D2D" w14:paraId="2C568367" w14:textId="39447B4B">
      <w:pPr>
        <w:pStyle w:val="Heading1"/>
        <w:rPr>
          <w:rFonts w:cs="Times New Roman"/>
          <w:color w:val="000000" w:themeColor="text1"/>
          <w:sz w:val="22"/>
          <w:szCs w:val="24"/>
        </w:rPr>
      </w:pPr>
      <w:bookmarkStart w:name="_Toc227567163" w:id="31"/>
      <w:r w:rsidRPr="002E2C12">
        <w:t xml:space="preserve">Related </w:t>
      </w:r>
      <w:r>
        <w:t>legislation</w:t>
      </w:r>
      <w:bookmarkEnd w:id="31"/>
    </w:p>
    <w:p w:rsidRPr="00234B92" w:rsidR="009040E9" w:rsidP="00234B92" w:rsidRDefault="00762ECF" w14:paraId="58380158" w14:textId="0C76E8F7">
      <w:pPr>
        <w:pStyle w:val="Tabletextleft"/>
      </w:pPr>
      <w:hyperlink w:history="1" r:id="rId44">
        <w:r w:rsidRPr="00234B92">
          <w:rPr>
            <w:rStyle w:val="Hyperlink"/>
          </w:rPr>
          <w:t>Aged Care Act 2024 (Cth)</w:t>
        </w:r>
      </w:hyperlink>
    </w:p>
    <w:sectPr w:rsidRPr="00234B92" w:rsidR="009040E9" w:rsidSect="00B53987">
      <w:headerReference w:type="even" r:id="rId45"/>
      <w:headerReference w:type="default" r:id="rId46"/>
      <w:footerReference w:type="even" r:id="rId47"/>
      <w:footerReference w:type="default" r:id="rId48"/>
      <w:headerReference w:type="first" r:id="rId49"/>
      <w:footerReference w:type="first" r:id="rId50"/>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1F8" w:rsidP="006B56BB" w:rsidRDefault="00E451F8" w14:paraId="72F7ED0A" w14:textId="77777777">
      <w:r>
        <w:separator/>
      </w:r>
    </w:p>
    <w:p w:rsidR="00E451F8" w:rsidRDefault="00E451F8" w14:paraId="2C4D9E9B" w14:textId="77777777"/>
  </w:endnote>
  <w:endnote w:type="continuationSeparator" w:id="0">
    <w:p w:rsidR="00E451F8" w:rsidP="006B56BB" w:rsidRDefault="00E451F8" w14:paraId="496F647A" w14:textId="77777777">
      <w:r>
        <w:continuationSeparator/>
      </w:r>
    </w:p>
    <w:p w:rsidR="00E451F8" w:rsidRDefault="00E451F8" w14:paraId="516E8764" w14:textId="77777777"/>
  </w:endnote>
  <w:endnote w:type="continuationNotice" w:id="1">
    <w:p w:rsidR="00E451F8" w:rsidRDefault="00E451F8" w14:paraId="5BA5BAE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20B8F" w:rsidRDefault="009405C5" w14:paraId="77CE3B4C" w14:textId="261150B9">
    <w:pPr>
      <w:pStyle w:val="Footer"/>
    </w:pPr>
    <w:r>
      <w:rPr>
        <w:noProof/>
      </w:rPr>
      <mc:AlternateContent>
        <mc:Choice Requires="wps">
          <w:drawing>
            <wp:anchor distT="0" distB="0" distL="0" distR="0" simplePos="0" relativeHeight="251658243" behindDoc="0" locked="0" layoutInCell="1" allowOverlap="1" wp14:anchorId="45446974" wp14:editId="61095974">
              <wp:simplePos x="635" y="635"/>
              <wp:positionH relativeFrom="page">
                <wp:align>center</wp:align>
              </wp:positionH>
              <wp:positionV relativeFrom="page">
                <wp:align>bottom</wp:align>
              </wp:positionV>
              <wp:extent cx="551815" cy="480695"/>
              <wp:effectExtent l="0" t="0" r="635" b="0"/>
              <wp:wrapNone/>
              <wp:docPr id="15191876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9405C5" w:rsidR="009405C5" w:rsidP="009405C5" w:rsidRDefault="009405C5" w14:paraId="07237C4C" w14:textId="776419B7">
                          <w:pPr>
                            <w:spacing w:after="0"/>
                            <w:rPr>
                              <w:rFonts w:ascii="Calibri" w:hAnsi="Calibri" w:eastAsia="Calibri" w:cs="Calibri"/>
                              <w:noProof/>
                              <w:color w:val="FF0000"/>
                              <w:sz w:val="24"/>
                            </w:rPr>
                          </w:pPr>
                          <w:r w:rsidRPr="009405C5">
                            <w:rPr>
                              <w:rFonts w:ascii="Calibri" w:hAnsi="Calibri"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5446974">
              <v:stroke joinstyle="miter"/>
              <v:path gradientshapeok="t" o:connecttype="rect"/>
            </v:shapetype>
            <v:shape id="Text Box 5"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v:textbox style="mso-fit-shape-to-text:t" inset="0,0,0,15pt">
                <w:txbxContent>
                  <w:p w:rsidRPr="009405C5" w:rsidR="009405C5" w:rsidP="009405C5" w:rsidRDefault="009405C5" w14:paraId="07237C4C" w14:textId="776419B7">
                    <w:pPr>
                      <w:spacing w:after="0"/>
                      <w:rPr>
                        <w:rFonts w:ascii="Calibri" w:hAnsi="Calibri" w:eastAsia="Calibri" w:cs="Calibri"/>
                        <w:noProof/>
                        <w:color w:val="FF0000"/>
                        <w:sz w:val="24"/>
                      </w:rPr>
                    </w:pPr>
                    <w:r w:rsidRPr="009405C5">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53987" w:rsidP="00B53987" w:rsidRDefault="009405C5" w14:paraId="7E0ADD23" w14:textId="0A6FD3C3">
    <w:pPr>
      <w:pStyle w:val="Footer"/>
    </w:pPr>
    <w:r>
      <w:rPr>
        <w:noProof/>
      </w:rPr>
      <mc:AlternateContent>
        <mc:Choice Requires="wps">
          <w:drawing>
            <wp:anchor distT="0" distB="0" distL="0" distR="0" simplePos="0" relativeHeight="251658245" behindDoc="0" locked="0" layoutInCell="1" allowOverlap="1" wp14:anchorId="70075BEA" wp14:editId="7755A152">
              <wp:simplePos x="901065" y="10096500"/>
              <wp:positionH relativeFrom="page">
                <wp:align>center</wp:align>
              </wp:positionH>
              <wp:positionV relativeFrom="page">
                <wp:align>bottom</wp:align>
              </wp:positionV>
              <wp:extent cx="551815" cy="480695"/>
              <wp:effectExtent l="0" t="0" r="635" b="0"/>
              <wp:wrapNone/>
              <wp:docPr id="5502019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9405C5" w:rsidR="009405C5" w:rsidP="009405C5" w:rsidRDefault="009405C5" w14:paraId="4E6482A0" w14:textId="1016B599">
                          <w:pPr>
                            <w:spacing w:after="0"/>
                            <w:rPr>
                              <w:rFonts w:ascii="Calibri" w:hAnsi="Calibri" w:eastAsia="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0075BEA">
              <v:stroke joinstyle="miter"/>
              <v:path gradientshapeok="t" o:connecttype="rect"/>
            </v:shapetype>
            <v:shape id="Text Box 6" style="position:absolute;left:0;text-align:left;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v:textbox style="mso-fit-shape-to-text:t" inset="0,0,0,15pt">
                <w:txbxContent>
                  <w:p w:rsidRPr="009405C5" w:rsidR="009405C5" w:rsidP="009405C5" w:rsidRDefault="009405C5" w14:paraId="4E6482A0" w14:textId="1016B599">
                    <w:pPr>
                      <w:spacing w:after="0"/>
                      <w:rPr>
                        <w:rFonts w:ascii="Calibri" w:hAnsi="Calibri" w:eastAsia="Calibri" w:cs="Calibri"/>
                        <w:noProof/>
                        <w:color w:val="FF0000"/>
                        <w:sz w:val="24"/>
                      </w:rPr>
                    </w:pPr>
                  </w:p>
                </w:txbxContent>
              </v:textbox>
              <w10:wrap anchorx="page" anchory="page"/>
            </v:shape>
          </w:pict>
        </mc:Fallback>
      </mc:AlternateContent>
    </w:r>
    <w:r w:rsidRPr="00671C24" w:rsidR="00671C24">
      <w:t xml:space="preserve"> </w:t>
    </w:r>
    <w:r w:rsidR="00671C24">
      <w:t>Department of Health, Disability and Ageing – Complaints and Reviews of Decisions Policy V.</w:t>
    </w:r>
    <w:r w:rsidR="004B0E78">
      <w:t>2</w:t>
    </w:r>
    <w:r w:rsidR="738D2C5B">
      <w:t xml:space="preserve"> </w:t>
    </w:r>
    <w:sdt>
      <w:sdtPr>
        <w:id w:val="-183903453"/>
        <w:docPartObj>
          <w:docPartGallery w:val="Page Numbers (Bottom of Page)"/>
          <w:docPartUnique/>
        </w:docPartObj>
      </w:sdtPr>
      <w:sdtEndPr/>
      <w:sdtContent>
        <w:r w:rsidR="00AA262B">
          <w:tab/>
        </w:r>
        <w:r w:rsidR="00AA262B">
          <w:fldChar w:fldCharType="begin"/>
        </w:r>
        <w:r w:rsidR="00AA262B">
          <w:instrText xml:space="preserve"> PAGE   \* MERGEFORMAT </w:instrText>
        </w:r>
        <w:r w:rsidR="00AA262B">
          <w:fldChar w:fldCharType="separate"/>
        </w:r>
        <w:r w:rsidR="738D2C5B">
          <w:t>1</w:t>
        </w:r>
        <w:r w:rsidR="00AA262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53987" w:rsidP="00B53987" w:rsidRDefault="009405C5" w14:paraId="01E23974" w14:textId="7F1BA419">
    <w:pPr>
      <w:pStyle w:val="Footer"/>
    </w:pPr>
    <w:r>
      <w:rPr>
        <w:noProof/>
      </w:rPr>
      <mc:AlternateContent>
        <mc:Choice Requires="wps">
          <w:drawing>
            <wp:anchor distT="0" distB="0" distL="0" distR="0" simplePos="0" relativeHeight="251658244" behindDoc="0" locked="0" layoutInCell="1" allowOverlap="1" wp14:anchorId="06FFF471" wp14:editId="7C4F9A34">
              <wp:simplePos x="900752" y="10099343"/>
              <wp:positionH relativeFrom="page">
                <wp:align>center</wp:align>
              </wp:positionH>
              <wp:positionV relativeFrom="page">
                <wp:align>bottom</wp:align>
              </wp:positionV>
              <wp:extent cx="551815" cy="480695"/>
              <wp:effectExtent l="0" t="0" r="635" b="0"/>
              <wp:wrapNone/>
              <wp:docPr id="15088648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9405C5" w:rsidR="009405C5" w:rsidP="009405C5" w:rsidRDefault="009405C5" w14:paraId="7366DC90" w14:textId="4A64D408">
                          <w:pPr>
                            <w:spacing w:after="0"/>
                            <w:rPr>
                              <w:rFonts w:ascii="Calibri" w:hAnsi="Calibri" w:eastAsia="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6FFF471">
              <v:stroke joinstyle="miter"/>
              <v:path gradientshapeok="t" o:connecttype="rect"/>
            </v:shapetype>
            <v:shape id="Text Box 4"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v:textbox style="mso-fit-shape-to-text:t" inset="0,0,0,15pt">
                <w:txbxContent>
                  <w:p w:rsidRPr="009405C5" w:rsidR="009405C5" w:rsidP="009405C5" w:rsidRDefault="009405C5" w14:paraId="7366DC90" w14:textId="4A64D408">
                    <w:pPr>
                      <w:spacing w:after="0"/>
                      <w:rPr>
                        <w:rFonts w:ascii="Calibri" w:hAnsi="Calibri" w:eastAsia="Calibri" w:cs="Calibri"/>
                        <w:noProof/>
                        <w:color w:val="FF0000"/>
                        <w:sz w:val="24"/>
                      </w:rPr>
                    </w:pPr>
                  </w:p>
                </w:txbxContent>
              </v:textbox>
              <w10:wrap anchorx="page" anchory="page"/>
            </v:shape>
          </w:pict>
        </mc:Fallback>
      </mc:AlternateContent>
    </w:r>
    <w:r w:rsidR="738D2C5B">
      <w:t>Department of Health</w:t>
    </w:r>
    <w:r w:rsidR="00671C24">
      <w:t xml:space="preserve">, Disability and Ageing </w:t>
    </w:r>
    <w:r w:rsidR="738D2C5B">
      <w:t xml:space="preserve">– </w:t>
    </w:r>
    <w:r w:rsidR="00671C24">
      <w:t xml:space="preserve">Complaints and </w:t>
    </w:r>
    <w:r w:rsidR="738D2C5B">
      <w:t>Review</w:t>
    </w:r>
    <w:r w:rsidR="00671C24">
      <w:t>s</w:t>
    </w:r>
    <w:r w:rsidR="738D2C5B">
      <w:t xml:space="preserve"> of </w:t>
    </w:r>
    <w:r w:rsidR="00671C24">
      <w:t>D</w:t>
    </w:r>
    <w:r w:rsidR="738D2C5B">
      <w:t>ecisions Policy</w:t>
    </w:r>
    <w:sdt>
      <w:sdtPr>
        <w:id w:val="-178737789"/>
        <w:docPartObj>
          <w:docPartGallery w:val="Page Numbers (Bottom of Page)"/>
          <w:docPartUnique/>
        </w:docPartObj>
      </w:sdtPr>
      <w:sdtEndPr/>
      <w:sdtContent>
        <w:r w:rsidR="00671C24">
          <w:t xml:space="preserve"> V.</w:t>
        </w:r>
        <w:r w:rsidR="004B0E78">
          <w:t>2</w:t>
        </w:r>
        <w:r w:rsidR="00AA262B">
          <w:tab/>
        </w:r>
        <w:r w:rsidR="00AA262B">
          <w:fldChar w:fldCharType="begin"/>
        </w:r>
        <w:r w:rsidR="00AA262B">
          <w:instrText xml:space="preserve"> PAGE   \* MERGEFORMAT </w:instrText>
        </w:r>
        <w:r w:rsidR="00AA262B">
          <w:fldChar w:fldCharType="separate"/>
        </w:r>
        <w:r w:rsidR="738D2C5B">
          <w:t>2</w:t>
        </w:r>
        <w:r w:rsidR="00AA262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1F8" w:rsidP="006B56BB" w:rsidRDefault="00E451F8" w14:paraId="3BF35160" w14:textId="77777777">
      <w:r>
        <w:separator/>
      </w:r>
    </w:p>
    <w:p w:rsidR="00E451F8" w:rsidRDefault="00E451F8" w14:paraId="0085A765" w14:textId="77777777"/>
  </w:footnote>
  <w:footnote w:type="continuationSeparator" w:id="0">
    <w:p w:rsidR="00E451F8" w:rsidP="006B56BB" w:rsidRDefault="00E451F8" w14:paraId="451515F3" w14:textId="77777777">
      <w:r>
        <w:continuationSeparator/>
      </w:r>
    </w:p>
    <w:p w:rsidR="00E451F8" w:rsidRDefault="00E451F8" w14:paraId="54F7D964" w14:textId="77777777"/>
  </w:footnote>
  <w:footnote w:type="continuationNotice" w:id="1">
    <w:p w:rsidR="00E451F8" w:rsidRDefault="00E451F8" w14:paraId="2DF64B7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20B8F" w:rsidRDefault="009405C5" w14:paraId="1C8C3CF2" w14:textId="48B27C3F">
    <w:pPr>
      <w:pStyle w:val="Header"/>
    </w:pPr>
    <w:r>
      <w:rPr>
        <w:noProof/>
      </w:rPr>
      <mc:AlternateContent>
        <mc:Choice Requires="wps">
          <w:drawing>
            <wp:anchor distT="0" distB="0" distL="0" distR="0" simplePos="0" relativeHeight="251658241" behindDoc="0" locked="0" layoutInCell="1" allowOverlap="1" wp14:anchorId="3BCA7806" wp14:editId="79410A84">
              <wp:simplePos x="635" y="635"/>
              <wp:positionH relativeFrom="page">
                <wp:align>center</wp:align>
              </wp:positionH>
              <wp:positionV relativeFrom="page">
                <wp:align>top</wp:align>
              </wp:positionV>
              <wp:extent cx="551815" cy="480695"/>
              <wp:effectExtent l="0" t="0" r="635" b="14605"/>
              <wp:wrapNone/>
              <wp:docPr id="8106668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9405C5" w:rsidR="009405C5" w:rsidP="009405C5" w:rsidRDefault="009405C5" w14:paraId="091336E6" w14:textId="412DB9BF">
                          <w:pPr>
                            <w:spacing w:after="0"/>
                            <w:rPr>
                              <w:rFonts w:ascii="Calibri" w:hAnsi="Calibri" w:eastAsia="Calibri" w:cs="Calibri"/>
                              <w:noProof/>
                              <w:color w:val="FF0000"/>
                              <w:sz w:val="24"/>
                            </w:rPr>
                          </w:pPr>
                          <w:r w:rsidRPr="009405C5">
                            <w:rPr>
                              <w:rFonts w:ascii="Calibri" w:hAnsi="Calibri"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BCA7806">
              <v:stroke joinstyle="miter"/>
              <v:path gradientshapeok="t" o:connecttype="rect"/>
            </v:shapetype>
            <v:shape id="Text Box 2"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9405C5" w:rsidR="009405C5" w:rsidP="009405C5" w:rsidRDefault="009405C5" w14:paraId="091336E6" w14:textId="412DB9BF">
                    <w:pPr>
                      <w:spacing w:after="0"/>
                      <w:rPr>
                        <w:rFonts w:ascii="Calibri" w:hAnsi="Calibri" w:eastAsia="Calibri" w:cs="Calibri"/>
                        <w:noProof/>
                        <w:color w:val="FF0000"/>
                        <w:sz w:val="24"/>
                      </w:rPr>
                    </w:pPr>
                    <w:r w:rsidRPr="009405C5">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E0C77" w:rsidP="008E0C77" w:rsidRDefault="009405C5" w14:paraId="06E6FA8F" w14:textId="02555575">
    <w:pPr>
      <w:pStyle w:val="Headertext"/>
      <w:spacing w:after="180"/>
      <w:jc w:val="left"/>
    </w:pPr>
    <w:r>
      <w:rPr>
        <w:noProof/>
      </w:rPr>
      <mc:AlternateContent>
        <mc:Choice Requires="wps">
          <w:drawing>
            <wp:anchor distT="0" distB="0" distL="0" distR="0" simplePos="0" relativeHeight="251658242" behindDoc="0" locked="0" layoutInCell="1" allowOverlap="1" wp14:anchorId="4F074C99" wp14:editId="25B79AFD">
              <wp:simplePos x="901065" y="450850"/>
              <wp:positionH relativeFrom="page">
                <wp:align>center</wp:align>
              </wp:positionH>
              <wp:positionV relativeFrom="page">
                <wp:align>top</wp:align>
              </wp:positionV>
              <wp:extent cx="551815" cy="480695"/>
              <wp:effectExtent l="0" t="0" r="635" b="14605"/>
              <wp:wrapNone/>
              <wp:docPr id="1965772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9405C5" w:rsidR="009405C5" w:rsidP="009405C5" w:rsidRDefault="009405C5" w14:paraId="3F73BF0D" w14:textId="0FC19250">
                          <w:pPr>
                            <w:spacing w:after="0"/>
                            <w:rPr>
                              <w:rFonts w:ascii="Calibri" w:hAnsi="Calibri" w:eastAsia="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F074C99">
              <v:stroke joinstyle="miter"/>
              <v:path gradientshapeok="t" o:connecttype="rect"/>
            </v:shapetype>
            <v:shape id="Text Box 3"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v:textbox style="mso-fit-shape-to-text:t" inset="0,15pt,0,0">
                <w:txbxContent>
                  <w:p w:rsidRPr="009405C5" w:rsidR="009405C5" w:rsidP="009405C5" w:rsidRDefault="009405C5" w14:paraId="3F73BF0D" w14:textId="0FC19250">
                    <w:pPr>
                      <w:spacing w:after="0"/>
                      <w:rPr>
                        <w:rFonts w:ascii="Calibri" w:hAnsi="Calibri" w:eastAsia="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B53987" w:rsidRDefault="009405C5" w14:paraId="06AC1D91" w14:textId="4532CB6A">
    <w:pPr>
      <w:pStyle w:val="Header"/>
    </w:pPr>
    <w:r>
      <w:rPr>
        <w:noProof/>
      </w:rPr>
      <mc:AlternateContent>
        <mc:Choice Requires="wps">
          <w:drawing>
            <wp:anchor distT="0" distB="0" distL="0" distR="0" simplePos="0" relativeHeight="251658240" behindDoc="0" locked="0" layoutInCell="1" allowOverlap="1" wp14:anchorId="37B4B435" wp14:editId="782AEFE6">
              <wp:simplePos x="900752" y="450376"/>
              <wp:positionH relativeFrom="page">
                <wp:align>center</wp:align>
              </wp:positionH>
              <wp:positionV relativeFrom="page">
                <wp:align>top</wp:align>
              </wp:positionV>
              <wp:extent cx="551815" cy="480695"/>
              <wp:effectExtent l="0" t="0" r="635" b="14605"/>
              <wp:wrapNone/>
              <wp:docPr id="12719520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9405C5" w:rsidR="009405C5" w:rsidP="009405C5" w:rsidRDefault="009405C5" w14:paraId="4CC45BE1" w14:textId="49869091">
                          <w:pPr>
                            <w:spacing w:after="0"/>
                            <w:rPr>
                              <w:rFonts w:ascii="Calibri" w:hAnsi="Calibri" w:eastAsia="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7B4B435">
              <v:stroke joinstyle="miter"/>
              <v:path gradientshapeok="t" o:connecttype="rect"/>
            </v:shapetype>
            <v:shape id="Text Box 1"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v:textbox style="mso-fit-shape-to-text:t" inset="0,15pt,0,0">
                <w:txbxContent>
                  <w:p w:rsidRPr="009405C5" w:rsidR="009405C5" w:rsidP="009405C5" w:rsidRDefault="009405C5" w14:paraId="4CC45BE1" w14:textId="49869091">
                    <w:pPr>
                      <w:spacing w:after="0"/>
                      <w:rPr>
                        <w:rFonts w:ascii="Calibri" w:hAnsi="Calibri" w:eastAsia="Calibri" w:cs="Calibri"/>
                        <w:noProof/>
                        <w:color w:val="FF0000"/>
                        <w:sz w:val="24"/>
                      </w:rPr>
                    </w:pPr>
                  </w:p>
                </w:txbxContent>
              </v:textbox>
              <w10:wrap anchorx="page" anchory="page"/>
            </v:shape>
          </w:pict>
        </mc:Fallback>
      </mc:AlternateContent>
    </w:r>
    <w:r w:rsidR="00D36922">
      <w:rPr>
        <w:noProof/>
      </w:rPr>
      <w:drawing>
        <wp:inline distT="0" distB="0" distL="0" distR="0" wp14:anchorId="00359BFF" wp14:editId="47127979">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28B31FB"/>
    <w:multiLevelType w:val="multilevel"/>
    <w:tmpl w:val="6FDE0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4733D7"/>
    <w:multiLevelType w:val="hybridMultilevel"/>
    <w:tmpl w:val="F14EE2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79D3734"/>
    <w:multiLevelType w:val="hybridMultilevel"/>
    <w:tmpl w:val="2EFE1F5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0C386EDC"/>
    <w:multiLevelType w:val="hybridMultilevel"/>
    <w:tmpl w:val="256C0F0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12DA6BAA"/>
    <w:multiLevelType w:val="hybridMultilevel"/>
    <w:tmpl w:val="56EE393C"/>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5" w15:restartNumberingAfterBreak="0">
    <w:nsid w:val="13363506"/>
    <w:multiLevelType w:val="hybridMultilevel"/>
    <w:tmpl w:val="9FEA7CEA"/>
    <w:lvl w:ilvl="0" w:tplc="B722292C">
      <w:start w:val="1"/>
      <w:numFmt w:val="bullet"/>
      <w:pStyle w:val="List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19A162D5"/>
    <w:multiLevelType w:val="hybridMultilevel"/>
    <w:tmpl w:val="A150E22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1B9905EC"/>
    <w:multiLevelType w:val="hybridMultilevel"/>
    <w:tmpl w:val="ACC8294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20A63011"/>
    <w:multiLevelType w:val="multilevel"/>
    <w:tmpl w:val="7A34C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15D2734"/>
    <w:multiLevelType w:val="hybridMultilevel"/>
    <w:tmpl w:val="64B4D93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26606AD1"/>
    <w:multiLevelType w:val="hybridMultilevel"/>
    <w:tmpl w:val="48AA1E2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26DC00FC"/>
    <w:multiLevelType w:val="hybridMultilevel"/>
    <w:tmpl w:val="C8A870A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2890645C"/>
    <w:multiLevelType w:val="hybridMultilevel"/>
    <w:tmpl w:val="D9F4DFAC"/>
    <w:lvl w:ilvl="0" w:tplc="0C090001">
      <w:start w:val="1"/>
      <w:numFmt w:val="bullet"/>
      <w:lvlText w:val=""/>
      <w:lvlJc w:val="left"/>
      <w:pPr>
        <w:ind w:left="782" w:hanging="360"/>
      </w:pPr>
      <w:rPr>
        <w:rFonts w:hint="default" w:ascii="Symbol" w:hAnsi="Symbol"/>
      </w:rPr>
    </w:lvl>
    <w:lvl w:ilvl="1" w:tplc="0C090003" w:tentative="1">
      <w:start w:val="1"/>
      <w:numFmt w:val="bullet"/>
      <w:lvlText w:val="o"/>
      <w:lvlJc w:val="left"/>
      <w:pPr>
        <w:ind w:left="1502" w:hanging="360"/>
      </w:pPr>
      <w:rPr>
        <w:rFonts w:hint="default" w:ascii="Courier New" w:hAnsi="Courier New" w:cs="Courier New"/>
      </w:rPr>
    </w:lvl>
    <w:lvl w:ilvl="2" w:tplc="0C090005" w:tentative="1">
      <w:start w:val="1"/>
      <w:numFmt w:val="bullet"/>
      <w:lvlText w:val=""/>
      <w:lvlJc w:val="left"/>
      <w:pPr>
        <w:ind w:left="2222" w:hanging="360"/>
      </w:pPr>
      <w:rPr>
        <w:rFonts w:hint="default" w:ascii="Wingdings" w:hAnsi="Wingdings"/>
      </w:rPr>
    </w:lvl>
    <w:lvl w:ilvl="3" w:tplc="0C090001" w:tentative="1">
      <w:start w:val="1"/>
      <w:numFmt w:val="bullet"/>
      <w:lvlText w:val=""/>
      <w:lvlJc w:val="left"/>
      <w:pPr>
        <w:ind w:left="2942" w:hanging="360"/>
      </w:pPr>
      <w:rPr>
        <w:rFonts w:hint="default" w:ascii="Symbol" w:hAnsi="Symbol"/>
      </w:rPr>
    </w:lvl>
    <w:lvl w:ilvl="4" w:tplc="0C090003" w:tentative="1">
      <w:start w:val="1"/>
      <w:numFmt w:val="bullet"/>
      <w:lvlText w:val="o"/>
      <w:lvlJc w:val="left"/>
      <w:pPr>
        <w:ind w:left="3662" w:hanging="360"/>
      </w:pPr>
      <w:rPr>
        <w:rFonts w:hint="default" w:ascii="Courier New" w:hAnsi="Courier New" w:cs="Courier New"/>
      </w:rPr>
    </w:lvl>
    <w:lvl w:ilvl="5" w:tplc="0C090005" w:tentative="1">
      <w:start w:val="1"/>
      <w:numFmt w:val="bullet"/>
      <w:lvlText w:val=""/>
      <w:lvlJc w:val="left"/>
      <w:pPr>
        <w:ind w:left="4382" w:hanging="360"/>
      </w:pPr>
      <w:rPr>
        <w:rFonts w:hint="default" w:ascii="Wingdings" w:hAnsi="Wingdings"/>
      </w:rPr>
    </w:lvl>
    <w:lvl w:ilvl="6" w:tplc="0C090001" w:tentative="1">
      <w:start w:val="1"/>
      <w:numFmt w:val="bullet"/>
      <w:lvlText w:val=""/>
      <w:lvlJc w:val="left"/>
      <w:pPr>
        <w:ind w:left="5102" w:hanging="360"/>
      </w:pPr>
      <w:rPr>
        <w:rFonts w:hint="default" w:ascii="Symbol" w:hAnsi="Symbol"/>
      </w:rPr>
    </w:lvl>
    <w:lvl w:ilvl="7" w:tplc="0C090003" w:tentative="1">
      <w:start w:val="1"/>
      <w:numFmt w:val="bullet"/>
      <w:lvlText w:val="o"/>
      <w:lvlJc w:val="left"/>
      <w:pPr>
        <w:ind w:left="5822" w:hanging="360"/>
      </w:pPr>
      <w:rPr>
        <w:rFonts w:hint="default" w:ascii="Courier New" w:hAnsi="Courier New" w:cs="Courier New"/>
      </w:rPr>
    </w:lvl>
    <w:lvl w:ilvl="8" w:tplc="0C090005" w:tentative="1">
      <w:start w:val="1"/>
      <w:numFmt w:val="bullet"/>
      <w:lvlText w:val=""/>
      <w:lvlJc w:val="left"/>
      <w:pPr>
        <w:ind w:left="6542" w:hanging="360"/>
      </w:pPr>
      <w:rPr>
        <w:rFonts w:hint="default" w:ascii="Wingdings" w:hAnsi="Wingdings"/>
      </w:rPr>
    </w:lvl>
  </w:abstractNum>
  <w:abstractNum w:abstractNumId="24" w15:restartNumberingAfterBreak="0">
    <w:nsid w:val="29666319"/>
    <w:multiLevelType w:val="hybridMultilevel"/>
    <w:tmpl w:val="0512E8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29780D59"/>
    <w:multiLevelType w:val="multilevel"/>
    <w:tmpl w:val="7BA04A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D1E1F6A"/>
    <w:multiLevelType w:val="hybridMultilevel"/>
    <w:tmpl w:val="C2F27A7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32EE0712"/>
    <w:multiLevelType w:val="multilevel"/>
    <w:tmpl w:val="CB725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31029D2"/>
    <w:multiLevelType w:val="hybridMultilevel"/>
    <w:tmpl w:val="16B0E50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34CD50FD"/>
    <w:multiLevelType w:val="hybridMultilevel"/>
    <w:tmpl w:val="2EC6E5F4"/>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30" w15:restartNumberingAfterBreak="0">
    <w:nsid w:val="350C5D0E"/>
    <w:multiLevelType w:val="multilevel"/>
    <w:tmpl w:val="7E38A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B8A5B4D"/>
    <w:multiLevelType w:val="multilevel"/>
    <w:tmpl w:val="CD5A96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2" w15:restartNumberingAfterBreak="0">
    <w:nsid w:val="3ED9469A"/>
    <w:multiLevelType w:val="hybridMultilevel"/>
    <w:tmpl w:val="79344C9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3"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34" w15:restartNumberingAfterBreak="0">
    <w:nsid w:val="44430268"/>
    <w:multiLevelType w:val="hybridMultilevel"/>
    <w:tmpl w:val="FE3020A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5" w15:restartNumberingAfterBreak="0">
    <w:nsid w:val="45E8227B"/>
    <w:multiLevelType w:val="hybridMultilevel"/>
    <w:tmpl w:val="1E5058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46002709"/>
    <w:multiLevelType w:val="multilevel"/>
    <w:tmpl w:val="570266A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7" w15:restartNumberingAfterBreak="0">
    <w:nsid w:val="4A6B30D8"/>
    <w:multiLevelType w:val="multilevel"/>
    <w:tmpl w:val="2D0A6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BC04BD9"/>
    <w:multiLevelType w:val="hybridMultilevel"/>
    <w:tmpl w:val="29447B7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9" w15:restartNumberingAfterBreak="0">
    <w:nsid w:val="4E240032"/>
    <w:multiLevelType w:val="hybridMultilevel"/>
    <w:tmpl w:val="7DD2716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0" w15:restartNumberingAfterBreak="0">
    <w:nsid w:val="4FE0125D"/>
    <w:multiLevelType w:val="hybridMultilevel"/>
    <w:tmpl w:val="5BB478A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1" w15:restartNumberingAfterBreak="0">
    <w:nsid w:val="500A4EAD"/>
    <w:multiLevelType w:val="hybridMultilevel"/>
    <w:tmpl w:val="2654DC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516300A4"/>
    <w:multiLevelType w:val="hybridMultilevel"/>
    <w:tmpl w:val="6B0627D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3"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4" w15:restartNumberingAfterBreak="0">
    <w:nsid w:val="5215441F"/>
    <w:multiLevelType w:val="hybridMultilevel"/>
    <w:tmpl w:val="4F421D1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5" w15:restartNumberingAfterBreak="0">
    <w:nsid w:val="560E1C29"/>
    <w:multiLevelType w:val="hybridMultilevel"/>
    <w:tmpl w:val="2EFA947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6" w15:restartNumberingAfterBreak="0">
    <w:nsid w:val="56360CF3"/>
    <w:multiLevelType w:val="hybridMultilevel"/>
    <w:tmpl w:val="E84AE64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7" w15:restartNumberingAfterBreak="0">
    <w:nsid w:val="5B1D41EE"/>
    <w:multiLevelType w:val="hybridMultilevel"/>
    <w:tmpl w:val="13CA6A3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8" w15:restartNumberingAfterBreak="0">
    <w:nsid w:val="5CE20F95"/>
    <w:multiLevelType w:val="hybridMultilevel"/>
    <w:tmpl w:val="E2705FC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9" w15:restartNumberingAfterBreak="0">
    <w:nsid w:val="61140D07"/>
    <w:multiLevelType w:val="hybridMultilevel"/>
    <w:tmpl w:val="C992A18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0" w15:restartNumberingAfterBreak="0">
    <w:nsid w:val="63730D1B"/>
    <w:multiLevelType w:val="multilevel"/>
    <w:tmpl w:val="FF085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60E613B"/>
    <w:multiLevelType w:val="multilevel"/>
    <w:tmpl w:val="E4EA6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6E235CD"/>
    <w:multiLevelType w:val="hybridMultilevel"/>
    <w:tmpl w:val="802EE30C"/>
    <w:lvl w:ilvl="0" w:tplc="0C090001">
      <w:start w:val="1"/>
      <w:numFmt w:val="bullet"/>
      <w:lvlText w:val=""/>
      <w:lvlJc w:val="left"/>
      <w:pPr>
        <w:ind w:left="782" w:hanging="360"/>
      </w:pPr>
      <w:rPr>
        <w:rFonts w:hint="default" w:ascii="Symbol" w:hAnsi="Symbol"/>
      </w:rPr>
    </w:lvl>
    <w:lvl w:ilvl="1" w:tplc="0C090003" w:tentative="1">
      <w:start w:val="1"/>
      <w:numFmt w:val="bullet"/>
      <w:lvlText w:val="o"/>
      <w:lvlJc w:val="left"/>
      <w:pPr>
        <w:ind w:left="1502" w:hanging="360"/>
      </w:pPr>
      <w:rPr>
        <w:rFonts w:hint="default" w:ascii="Courier New" w:hAnsi="Courier New" w:cs="Courier New"/>
      </w:rPr>
    </w:lvl>
    <w:lvl w:ilvl="2" w:tplc="0C090005" w:tentative="1">
      <w:start w:val="1"/>
      <w:numFmt w:val="bullet"/>
      <w:lvlText w:val=""/>
      <w:lvlJc w:val="left"/>
      <w:pPr>
        <w:ind w:left="2222" w:hanging="360"/>
      </w:pPr>
      <w:rPr>
        <w:rFonts w:hint="default" w:ascii="Wingdings" w:hAnsi="Wingdings"/>
      </w:rPr>
    </w:lvl>
    <w:lvl w:ilvl="3" w:tplc="0C090001" w:tentative="1">
      <w:start w:val="1"/>
      <w:numFmt w:val="bullet"/>
      <w:lvlText w:val=""/>
      <w:lvlJc w:val="left"/>
      <w:pPr>
        <w:ind w:left="2942" w:hanging="360"/>
      </w:pPr>
      <w:rPr>
        <w:rFonts w:hint="default" w:ascii="Symbol" w:hAnsi="Symbol"/>
      </w:rPr>
    </w:lvl>
    <w:lvl w:ilvl="4" w:tplc="0C090003" w:tentative="1">
      <w:start w:val="1"/>
      <w:numFmt w:val="bullet"/>
      <w:lvlText w:val="o"/>
      <w:lvlJc w:val="left"/>
      <w:pPr>
        <w:ind w:left="3662" w:hanging="360"/>
      </w:pPr>
      <w:rPr>
        <w:rFonts w:hint="default" w:ascii="Courier New" w:hAnsi="Courier New" w:cs="Courier New"/>
      </w:rPr>
    </w:lvl>
    <w:lvl w:ilvl="5" w:tplc="0C090005" w:tentative="1">
      <w:start w:val="1"/>
      <w:numFmt w:val="bullet"/>
      <w:lvlText w:val=""/>
      <w:lvlJc w:val="left"/>
      <w:pPr>
        <w:ind w:left="4382" w:hanging="360"/>
      </w:pPr>
      <w:rPr>
        <w:rFonts w:hint="default" w:ascii="Wingdings" w:hAnsi="Wingdings"/>
      </w:rPr>
    </w:lvl>
    <w:lvl w:ilvl="6" w:tplc="0C090001" w:tentative="1">
      <w:start w:val="1"/>
      <w:numFmt w:val="bullet"/>
      <w:lvlText w:val=""/>
      <w:lvlJc w:val="left"/>
      <w:pPr>
        <w:ind w:left="5102" w:hanging="360"/>
      </w:pPr>
      <w:rPr>
        <w:rFonts w:hint="default" w:ascii="Symbol" w:hAnsi="Symbol"/>
      </w:rPr>
    </w:lvl>
    <w:lvl w:ilvl="7" w:tplc="0C090003" w:tentative="1">
      <w:start w:val="1"/>
      <w:numFmt w:val="bullet"/>
      <w:lvlText w:val="o"/>
      <w:lvlJc w:val="left"/>
      <w:pPr>
        <w:ind w:left="5822" w:hanging="360"/>
      </w:pPr>
      <w:rPr>
        <w:rFonts w:hint="default" w:ascii="Courier New" w:hAnsi="Courier New" w:cs="Courier New"/>
      </w:rPr>
    </w:lvl>
    <w:lvl w:ilvl="8" w:tplc="0C090005" w:tentative="1">
      <w:start w:val="1"/>
      <w:numFmt w:val="bullet"/>
      <w:lvlText w:val=""/>
      <w:lvlJc w:val="left"/>
      <w:pPr>
        <w:ind w:left="6542" w:hanging="360"/>
      </w:pPr>
      <w:rPr>
        <w:rFonts w:hint="default" w:ascii="Wingdings" w:hAnsi="Wingdings"/>
      </w:rPr>
    </w:lvl>
  </w:abstractNum>
  <w:abstractNum w:abstractNumId="53" w15:restartNumberingAfterBreak="0">
    <w:nsid w:val="67933B2B"/>
    <w:multiLevelType w:val="hybridMultilevel"/>
    <w:tmpl w:val="610448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4" w15:restartNumberingAfterBreak="0">
    <w:nsid w:val="68060642"/>
    <w:multiLevelType w:val="multilevel"/>
    <w:tmpl w:val="85E41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94B1D68"/>
    <w:multiLevelType w:val="multilevel"/>
    <w:tmpl w:val="9A02C6D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7" w15:restartNumberingAfterBreak="0">
    <w:nsid w:val="6C7232E6"/>
    <w:multiLevelType w:val="hybridMultilevel"/>
    <w:tmpl w:val="F5B610E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58" w15:restartNumberingAfterBreak="0">
    <w:nsid w:val="6CF13040"/>
    <w:multiLevelType w:val="hybridMultilevel"/>
    <w:tmpl w:val="7FDEDD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CF8287E"/>
    <w:multiLevelType w:val="hybridMultilevel"/>
    <w:tmpl w:val="A44C6632"/>
    <w:lvl w:ilvl="0" w:tplc="B6B6120E">
      <w:start w:val="1"/>
      <w:numFmt w:val="bullet"/>
      <w:pStyle w:val="Tablelist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0" w15:restartNumberingAfterBreak="0">
    <w:nsid w:val="6D35688B"/>
    <w:multiLevelType w:val="hybridMultilevel"/>
    <w:tmpl w:val="BFD613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1" w15:restartNumberingAfterBreak="0">
    <w:nsid w:val="6E697A10"/>
    <w:multiLevelType w:val="multilevel"/>
    <w:tmpl w:val="F91AE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767B2172"/>
    <w:multiLevelType w:val="hybridMultilevel"/>
    <w:tmpl w:val="B2B085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3" w15:restartNumberingAfterBreak="0">
    <w:nsid w:val="78AC35DC"/>
    <w:multiLevelType w:val="multilevel"/>
    <w:tmpl w:val="F522A26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4" w15:restartNumberingAfterBreak="0">
    <w:nsid w:val="792F5E07"/>
    <w:multiLevelType w:val="hybridMultilevel"/>
    <w:tmpl w:val="00F2B97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5" w15:restartNumberingAfterBreak="0">
    <w:nsid w:val="7B6937D8"/>
    <w:multiLevelType w:val="hybridMultilevel"/>
    <w:tmpl w:val="368AAF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6"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67" w15:restartNumberingAfterBreak="0">
    <w:nsid w:val="7E5D061A"/>
    <w:multiLevelType w:val="hybridMultilevel"/>
    <w:tmpl w:val="9A0E765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8" w15:restartNumberingAfterBreak="0">
    <w:nsid w:val="7EB37028"/>
    <w:multiLevelType w:val="hybridMultilevel"/>
    <w:tmpl w:val="E3DAA4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35103499">
    <w:abstractNumId w:val="7"/>
  </w:num>
  <w:num w:numId="2" w16cid:durableId="1694376784">
    <w:abstractNumId w:val="43"/>
  </w:num>
  <w:num w:numId="3" w16cid:durableId="99111382">
    <w:abstractNumId w:val="59"/>
  </w:num>
  <w:num w:numId="4" w16cid:durableId="1851481786">
    <w:abstractNumId w:val="9"/>
  </w:num>
  <w:num w:numId="5" w16cid:durableId="210196529">
    <w:abstractNumId w:val="9"/>
    <w:lvlOverride w:ilvl="0">
      <w:startOverride w:val="1"/>
    </w:lvlOverride>
  </w:num>
  <w:num w:numId="6" w16cid:durableId="1810857969">
    <w:abstractNumId w:val="12"/>
  </w:num>
  <w:num w:numId="7" w16cid:durableId="1996758693">
    <w:abstractNumId w:val="33"/>
  </w:num>
  <w:num w:numId="8" w16cid:durableId="1674914654">
    <w:abstractNumId w:val="55"/>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66"/>
  </w:num>
  <w:num w:numId="17" w16cid:durableId="1161384352">
    <w:abstractNumId w:val="15"/>
  </w:num>
  <w:num w:numId="18" w16cid:durableId="1115442587">
    <w:abstractNumId w:val="18"/>
  </w:num>
  <w:num w:numId="19" w16cid:durableId="913049504">
    <w:abstractNumId w:val="29"/>
  </w:num>
  <w:num w:numId="20" w16cid:durableId="1185171215">
    <w:abstractNumId w:val="15"/>
  </w:num>
  <w:num w:numId="21" w16cid:durableId="1306743019">
    <w:abstractNumId w:val="29"/>
  </w:num>
  <w:num w:numId="22" w16cid:durableId="1809544992">
    <w:abstractNumId w:val="66"/>
  </w:num>
  <w:num w:numId="23" w16cid:durableId="638191149">
    <w:abstractNumId w:val="43"/>
  </w:num>
  <w:num w:numId="24" w16cid:durableId="503975017">
    <w:abstractNumId w:val="59"/>
  </w:num>
  <w:num w:numId="25" w16cid:durableId="215359669">
    <w:abstractNumId w:val="9"/>
  </w:num>
  <w:num w:numId="26" w16cid:durableId="352608886">
    <w:abstractNumId w:val="41"/>
  </w:num>
  <w:num w:numId="27" w16cid:durableId="208495381">
    <w:abstractNumId w:val="53"/>
  </w:num>
  <w:num w:numId="28" w16cid:durableId="387999040">
    <w:abstractNumId w:val="13"/>
  </w:num>
  <w:num w:numId="29" w16cid:durableId="72168403">
    <w:abstractNumId w:val="52"/>
  </w:num>
  <w:num w:numId="30" w16cid:durableId="1595163462">
    <w:abstractNumId w:val="23"/>
  </w:num>
  <w:num w:numId="31" w16cid:durableId="1821727763">
    <w:abstractNumId w:val="8"/>
  </w:num>
  <w:num w:numId="32" w16cid:durableId="1696812706">
    <w:abstractNumId w:val="25"/>
  </w:num>
  <w:num w:numId="33" w16cid:durableId="506552869">
    <w:abstractNumId w:val="54"/>
  </w:num>
  <w:num w:numId="34" w16cid:durableId="1155492380">
    <w:abstractNumId w:val="10"/>
  </w:num>
  <w:num w:numId="35" w16cid:durableId="1002003300">
    <w:abstractNumId w:val="34"/>
  </w:num>
  <w:num w:numId="36" w16cid:durableId="1989478224">
    <w:abstractNumId w:val="32"/>
  </w:num>
  <w:num w:numId="37" w16cid:durableId="1869757987">
    <w:abstractNumId w:val="65"/>
  </w:num>
  <w:num w:numId="38" w16cid:durableId="336614712">
    <w:abstractNumId w:val="17"/>
  </w:num>
  <w:num w:numId="39" w16cid:durableId="150948212">
    <w:abstractNumId w:val="30"/>
  </w:num>
  <w:num w:numId="40" w16cid:durableId="1466969833">
    <w:abstractNumId w:val="31"/>
  </w:num>
  <w:num w:numId="41" w16cid:durableId="1445995690">
    <w:abstractNumId w:val="56"/>
  </w:num>
  <w:num w:numId="42" w16cid:durableId="1357778861">
    <w:abstractNumId w:val="14"/>
  </w:num>
  <w:num w:numId="43" w16cid:durableId="1264680846">
    <w:abstractNumId w:val="42"/>
  </w:num>
  <w:num w:numId="44" w16cid:durableId="2046440920">
    <w:abstractNumId w:val="37"/>
  </w:num>
  <w:num w:numId="45" w16cid:durableId="611714325">
    <w:abstractNumId w:val="51"/>
  </w:num>
  <w:num w:numId="46" w16cid:durableId="230431820">
    <w:abstractNumId w:val="50"/>
  </w:num>
  <w:num w:numId="47" w16cid:durableId="1987467388">
    <w:abstractNumId w:val="27"/>
  </w:num>
  <w:num w:numId="48" w16cid:durableId="1097629364">
    <w:abstractNumId w:val="19"/>
  </w:num>
  <w:num w:numId="49" w16cid:durableId="2121801727">
    <w:abstractNumId w:val="28"/>
  </w:num>
  <w:num w:numId="50" w16cid:durableId="537201897">
    <w:abstractNumId w:val="40"/>
  </w:num>
  <w:num w:numId="51" w16cid:durableId="1633706420">
    <w:abstractNumId w:val="64"/>
  </w:num>
  <w:num w:numId="52" w16cid:durableId="385640610">
    <w:abstractNumId w:val="58"/>
  </w:num>
  <w:num w:numId="53" w16cid:durableId="876310937">
    <w:abstractNumId w:val="35"/>
  </w:num>
  <w:num w:numId="54" w16cid:durableId="1401438450">
    <w:abstractNumId w:val="45"/>
  </w:num>
  <w:num w:numId="55" w16cid:durableId="954210073">
    <w:abstractNumId w:val="36"/>
  </w:num>
  <w:num w:numId="56" w16cid:durableId="341593899">
    <w:abstractNumId w:val="49"/>
  </w:num>
  <w:num w:numId="57" w16cid:durableId="168179791">
    <w:abstractNumId w:val="62"/>
  </w:num>
  <w:num w:numId="58" w16cid:durableId="1812864802">
    <w:abstractNumId w:val="11"/>
  </w:num>
  <w:num w:numId="59" w16cid:durableId="981497335">
    <w:abstractNumId w:val="39"/>
  </w:num>
  <w:num w:numId="60" w16cid:durableId="276840091">
    <w:abstractNumId w:val="57"/>
  </w:num>
  <w:num w:numId="61" w16cid:durableId="730422735">
    <w:abstractNumId w:val="22"/>
  </w:num>
  <w:num w:numId="62" w16cid:durableId="209391005">
    <w:abstractNumId w:val="63"/>
  </w:num>
  <w:num w:numId="63" w16cid:durableId="1469321084">
    <w:abstractNumId w:val="24"/>
  </w:num>
  <w:num w:numId="64" w16cid:durableId="414324252">
    <w:abstractNumId w:val="46"/>
  </w:num>
  <w:num w:numId="65" w16cid:durableId="1125539993">
    <w:abstractNumId w:val="21"/>
  </w:num>
  <w:num w:numId="66" w16cid:durableId="727654767">
    <w:abstractNumId w:val="44"/>
  </w:num>
  <w:num w:numId="67" w16cid:durableId="1730689783">
    <w:abstractNumId w:val="47"/>
  </w:num>
  <w:num w:numId="68" w16cid:durableId="389109435">
    <w:abstractNumId w:val="67"/>
  </w:num>
  <w:num w:numId="69" w16cid:durableId="1091392338">
    <w:abstractNumId w:val="26"/>
  </w:num>
  <w:num w:numId="70" w16cid:durableId="1157189636">
    <w:abstractNumId w:val="48"/>
  </w:num>
  <w:num w:numId="71" w16cid:durableId="952712704">
    <w:abstractNumId w:val="38"/>
  </w:num>
  <w:num w:numId="72" w16cid:durableId="615907711">
    <w:abstractNumId w:val="16"/>
  </w:num>
  <w:num w:numId="73" w16cid:durableId="1262640820">
    <w:abstractNumId w:val="60"/>
  </w:num>
  <w:num w:numId="74" w16cid:durableId="1533572127">
    <w:abstractNumId w:val="20"/>
  </w:num>
  <w:num w:numId="75" w16cid:durableId="100028566">
    <w:abstractNumId w:val="61"/>
  </w:num>
  <w:num w:numId="76" w16cid:durableId="563176998">
    <w:abstractNumId w:val="6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2568"/>
    <w:rsid w:val="00003743"/>
    <w:rsid w:val="00003F68"/>
    <w:rsid w:val="000047B4"/>
    <w:rsid w:val="00005627"/>
    <w:rsid w:val="00005712"/>
    <w:rsid w:val="000064AC"/>
    <w:rsid w:val="00007FD8"/>
    <w:rsid w:val="000117F8"/>
    <w:rsid w:val="000130F3"/>
    <w:rsid w:val="00013955"/>
    <w:rsid w:val="0001460F"/>
    <w:rsid w:val="000159DA"/>
    <w:rsid w:val="000200AE"/>
    <w:rsid w:val="00020B8F"/>
    <w:rsid w:val="0002118B"/>
    <w:rsid w:val="0002124A"/>
    <w:rsid w:val="00022629"/>
    <w:rsid w:val="000231D5"/>
    <w:rsid w:val="00023AD4"/>
    <w:rsid w:val="0002418B"/>
    <w:rsid w:val="000256C9"/>
    <w:rsid w:val="00026139"/>
    <w:rsid w:val="0002628A"/>
    <w:rsid w:val="00026C63"/>
    <w:rsid w:val="00027601"/>
    <w:rsid w:val="00032193"/>
    <w:rsid w:val="00033321"/>
    <w:rsid w:val="000338E5"/>
    <w:rsid w:val="00033ECC"/>
    <w:rsid w:val="0003422F"/>
    <w:rsid w:val="000351A4"/>
    <w:rsid w:val="000367C6"/>
    <w:rsid w:val="0004042B"/>
    <w:rsid w:val="00043D82"/>
    <w:rsid w:val="00043DC0"/>
    <w:rsid w:val="00045BEF"/>
    <w:rsid w:val="00046FF0"/>
    <w:rsid w:val="00050176"/>
    <w:rsid w:val="00050342"/>
    <w:rsid w:val="00052496"/>
    <w:rsid w:val="00052B3C"/>
    <w:rsid w:val="00053860"/>
    <w:rsid w:val="00054192"/>
    <w:rsid w:val="00060DC8"/>
    <w:rsid w:val="00063D92"/>
    <w:rsid w:val="000647D5"/>
    <w:rsid w:val="00065650"/>
    <w:rsid w:val="0006723F"/>
    <w:rsid w:val="00067290"/>
    <w:rsid w:val="00067456"/>
    <w:rsid w:val="00067EFD"/>
    <w:rsid w:val="000702CF"/>
    <w:rsid w:val="00070382"/>
    <w:rsid w:val="00071506"/>
    <w:rsid w:val="0007154F"/>
    <w:rsid w:val="00073F57"/>
    <w:rsid w:val="00076373"/>
    <w:rsid w:val="00081012"/>
    <w:rsid w:val="00081AB1"/>
    <w:rsid w:val="000826B8"/>
    <w:rsid w:val="00083AA2"/>
    <w:rsid w:val="00084745"/>
    <w:rsid w:val="000850AC"/>
    <w:rsid w:val="00090316"/>
    <w:rsid w:val="0009111C"/>
    <w:rsid w:val="0009337E"/>
    <w:rsid w:val="00093981"/>
    <w:rsid w:val="00095D48"/>
    <w:rsid w:val="00097423"/>
    <w:rsid w:val="0009775C"/>
    <w:rsid w:val="000A09DC"/>
    <w:rsid w:val="000A1316"/>
    <w:rsid w:val="000A1338"/>
    <w:rsid w:val="000A2DD6"/>
    <w:rsid w:val="000A31CA"/>
    <w:rsid w:val="000A3354"/>
    <w:rsid w:val="000A4C76"/>
    <w:rsid w:val="000A53B6"/>
    <w:rsid w:val="000B041B"/>
    <w:rsid w:val="000B067A"/>
    <w:rsid w:val="000B1540"/>
    <w:rsid w:val="000B1E53"/>
    <w:rsid w:val="000B20F8"/>
    <w:rsid w:val="000B22A2"/>
    <w:rsid w:val="000B33FD"/>
    <w:rsid w:val="000B4ABA"/>
    <w:rsid w:val="000B5599"/>
    <w:rsid w:val="000C0D0D"/>
    <w:rsid w:val="000C4B16"/>
    <w:rsid w:val="000C50C3"/>
    <w:rsid w:val="000C56F0"/>
    <w:rsid w:val="000C5E14"/>
    <w:rsid w:val="000C67A4"/>
    <w:rsid w:val="000C7128"/>
    <w:rsid w:val="000D1A52"/>
    <w:rsid w:val="000D21F6"/>
    <w:rsid w:val="000D28CD"/>
    <w:rsid w:val="000D35FD"/>
    <w:rsid w:val="000D4500"/>
    <w:rsid w:val="000D5EF8"/>
    <w:rsid w:val="000D69EC"/>
    <w:rsid w:val="000D7AEA"/>
    <w:rsid w:val="000E2C66"/>
    <w:rsid w:val="000E2C94"/>
    <w:rsid w:val="000F0394"/>
    <w:rsid w:val="000F06ED"/>
    <w:rsid w:val="000F123C"/>
    <w:rsid w:val="000F2FED"/>
    <w:rsid w:val="000F63CE"/>
    <w:rsid w:val="00101D4E"/>
    <w:rsid w:val="0010616D"/>
    <w:rsid w:val="00106A5C"/>
    <w:rsid w:val="00110179"/>
    <w:rsid w:val="00110478"/>
    <w:rsid w:val="0011187C"/>
    <w:rsid w:val="0011204B"/>
    <w:rsid w:val="001122EB"/>
    <w:rsid w:val="001125D3"/>
    <w:rsid w:val="00115CD1"/>
    <w:rsid w:val="0011711B"/>
    <w:rsid w:val="00117F8A"/>
    <w:rsid w:val="001210AD"/>
    <w:rsid w:val="00121B9B"/>
    <w:rsid w:val="00122ADC"/>
    <w:rsid w:val="00124923"/>
    <w:rsid w:val="00130F59"/>
    <w:rsid w:val="001319BE"/>
    <w:rsid w:val="00132564"/>
    <w:rsid w:val="00133C7E"/>
    <w:rsid w:val="00133EC0"/>
    <w:rsid w:val="0013401E"/>
    <w:rsid w:val="00140753"/>
    <w:rsid w:val="00141CE5"/>
    <w:rsid w:val="00141E9E"/>
    <w:rsid w:val="001448C3"/>
    <w:rsid w:val="00144908"/>
    <w:rsid w:val="00146106"/>
    <w:rsid w:val="00146EBE"/>
    <w:rsid w:val="00147986"/>
    <w:rsid w:val="00147987"/>
    <w:rsid w:val="001503CA"/>
    <w:rsid w:val="00150C5B"/>
    <w:rsid w:val="00151573"/>
    <w:rsid w:val="00151B4F"/>
    <w:rsid w:val="00152CA2"/>
    <w:rsid w:val="001533E7"/>
    <w:rsid w:val="001557DA"/>
    <w:rsid w:val="00156D96"/>
    <w:rsid w:val="001571C7"/>
    <w:rsid w:val="001577BA"/>
    <w:rsid w:val="001601EB"/>
    <w:rsid w:val="00160ECA"/>
    <w:rsid w:val="00161094"/>
    <w:rsid w:val="00161FBA"/>
    <w:rsid w:val="0016240B"/>
    <w:rsid w:val="00164B73"/>
    <w:rsid w:val="0016750A"/>
    <w:rsid w:val="00174C2C"/>
    <w:rsid w:val="0017665C"/>
    <w:rsid w:val="001774F7"/>
    <w:rsid w:val="00177A26"/>
    <w:rsid w:val="00177AD2"/>
    <w:rsid w:val="001815A8"/>
    <w:rsid w:val="00182A0F"/>
    <w:rsid w:val="001840FA"/>
    <w:rsid w:val="00184535"/>
    <w:rsid w:val="001846BF"/>
    <w:rsid w:val="00190079"/>
    <w:rsid w:val="00194040"/>
    <w:rsid w:val="001944BC"/>
    <w:rsid w:val="0019472E"/>
    <w:rsid w:val="0019493A"/>
    <w:rsid w:val="00194D85"/>
    <w:rsid w:val="00195280"/>
    <w:rsid w:val="00195E62"/>
    <w:rsid w:val="0019622E"/>
    <w:rsid w:val="001966A7"/>
    <w:rsid w:val="00196DE2"/>
    <w:rsid w:val="001A3C51"/>
    <w:rsid w:val="001A4627"/>
    <w:rsid w:val="001A4979"/>
    <w:rsid w:val="001B0F1D"/>
    <w:rsid w:val="001B1549"/>
    <w:rsid w:val="001B15D3"/>
    <w:rsid w:val="001B28E4"/>
    <w:rsid w:val="001B3443"/>
    <w:rsid w:val="001B56F3"/>
    <w:rsid w:val="001B671F"/>
    <w:rsid w:val="001C0326"/>
    <w:rsid w:val="001C192F"/>
    <w:rsid w:val="001C1A7A"/>
    <w:rsid w:val="001C3039"/>
    <w:rsid w:val="001C3C42"/>
    <w:rsid w:val="001C6E5C"/>
    <w:rsid w:val="001D14A8"/>
    <w:rsid w:val="001D3B89"/>
    <w:rsid w:val="001D5727"/>
    <w:rsid w:val="001D676F"/>
    <w:rsid w:val="001D7869"/>
    <w:rsid w:val="001D7C5A"/>
    <w:rsid w:val="001E0561"/>
    <w:rsid w:val="001E3671"/>
    <w:rsid w:val="001E4390"/>
    <w:rsid w:val="001E4B59"/>
    <w:rsid w:val="001E5669"/>
    <w:rsid w:val="001E5FC1"/>
    <w:rsid w:val="001F0550"/>
    <w:rsid w:val="001F059E"/>
    <w:rsid w:val="001F08FC"/>
    <w:rsid w:val="001F0AC4"/>
    <w:rsid w:val="001F23C6"/>
    <w:rsid w:val="001F4E09"/>
    <w:rsid w:val="001F7103"/>
    <w:rsid w:val="001F78DC"/>
    <w:rsid w:val="00200F41"/>
    <w:rsid w:val="00201102"/>
    <w:rsid w:val="002026CD"/>
    <w:rsid w:val="00202BCE"/>
    <w:rsid w:val="002033FC"/>
    <w:rsid w:val="00203D7C"/>
    <w:rsid w:val="002044BB"/>
    <w:rsid w:val="0020478E"/>
    <w:rsid w:val="00204F85"/>
    <w:rsid w:val="0020739C"/>
    <w:rsid w:val="002106F1"/>
    <w:rsid w:val="00210B09"/>
    <w:rsid w:val="00210C9E"/>
    <w:rsid w:val="00211840"/>
    <w:rsid w:val="002153E7"/>
    <w:rsid w:val="0021663B"/>
    <w:rsid w:val="002170AE"/>
    <w:rsid w:val="00217738"/>
    <w:rsid w:val="00220E5F"/>
    <w:rsid w:val="002212B5"/>
    <w:rsid w:val="00225F5C"/>
    <w:rsid w:val="00226668"/>
    <w:rsid w:val="00226F72"/>
    <w:rsid w:val="00230239"/>
    <w:rsid w:val="0023147F"/>
    <w:rsid w:val="00233094"/>
    <w:rsid w:val="00233809"/>
    <w:rsid w:val="00234635"/>
    <w:rsid w:val="002346DE"/>
    <w:rsid w:val="00234B92"/>
    <w:rsid w:val="00240046"/>
    <w:rsid w:val="00240E8D"/>
    <w:rsid w:val="002435E2"/>
    <w:rsid w:val="00246FC6"/>
    <w:rsid w:val="0024797F"/>
    <w:rsid w:val="00250D59"/>
    <w:rsid w:val="0025119E"/>
    <w:rsid w:val="00251269"/>
    <w:rsid w:val="002535C0"/>
    <w:rsid w:val="0025454F"/>
    <w:rsid w:val="00257235"/>
    <w:rsid w:val="002579FE"/>
    <w:rsid w:val="002604C9"/>
    <w:rsid w:val="0026191A"/>
    <w:rsid w:val="0026277F"/>
    <w:rsid w:val="0026311C"/>
    <w:rsid w:val="002637BE"/>
    <w:rsid w:val="0026668C"/>
    <w:rsid w:val="00266AC1"/>
    <w:rsid w:val="0027178C"/>
    <w:rsid w:val="002719FA"/>
    <w:rsid w:val="002724B2"/>
    <w:rsid w:val="00272639"/>
    <w:rsid w:val="00272668"/>
    <w:rsid w:val="002732CC"/>
    <w:rsid w:val="0027330B"/>
    <w:rsid w:val="00273501"/>
    <w:rsid w:val="00276978"/>
    <w:rsid w:val="00277EA5"/>
    <w:rsid w:val="002803AD"/>
    <w:rsid w:val="00282052"/>
    <w:rsid w:val="00282CEC"/>
    <w:rsid w:val="002831A3"/>
    <w:rsid w:val="002842AB"/>
    <w:rsid w:val="0028519E"/>
    <w:rsid w:val="002856A5"/>
    <w:rsid w:val="002872ED"/>
    <w:rsid w:val="002905C2"/>
    <w:rsid w:val="002950CE"/>
    <w:rsid w:val="002957F7"/>
    <w:rsid w:val="00295AF2"/>
    <w:rsid w:val="00295C91"/>
    <w:rsid w:val="00297151"/>
    <w:rsid w:val="002B1DED"/>
    <w:rsid w:val="002B20E6"/>
    <w:rsid w:val="002B24AD"/>
    <w:rsid w:val="002B4136"/>
    <w:rsid w:val="002B42A3"/>
    <w:rsid w:val="002C0CDD"/>
    <w:rsid w:val="002C0F65"/>
    <w:rsid w:val="002C38C4"/>
    <w:rsid w:val="002C4A2D"/>
    <w:rsid w:val="002C6211"/>
    <w:rsid w:val="002D0BBA"/>
    <w:rsid w:val="002D2626"/>
    <w:rsid w:val="002D6D92"/>
    <w:rsid w:val="002D7E44"/>
    <w:rsid w:val="002E1A1D"/>
    <w:rsid w:val="002E1C04"/>
    <w:rsid w:val="002E2C12"/>
    <w:rsid w:val="002E4081"/>
    <w:rsid w:val="002E5437"/>
    <w:rsid w:val="002E5AC7"/>
    <w:rsid w:val="002E5B78"/>
    <w:rsid w:val="002F2BF4"/>
    <w:rsid w:val="002F3AE3"/>
    <w:rsid w:val="002F5703"/>
    <w:rsid w:val="002F5A58"/>
    <w:rsid w:val="002F6C02"/>
    <w:rsid w:val="002F79D9"/>
    <w:rsid w:val="00300583"/>
    <w:rsid w:val="003010A2"/>
    <w:rsid w:val="0030464B"/>
    <w:rsid w:val="00304F79"/>
    <w:rsid w:val="00305C1B"/>
    <w:rsid w:val="00306205"/>
    <w:rsid w:val="0030786C"/>
    <w:rsid w:val="00310CA5"/>
    <w:rsid w:val="003114FB"/>
    <w:rsid w:val="0031271F"/>
    <w:rsid w:val="00312B4C"/>
    <w:rsid w:val="00312B6E"/>
    <w:rsid w:val="00312BFC"/>
    <w:rsid w:val="00312D64"/>
    <w:rsid w:val="00312F50"/>
    <w:rsid w:val="00315E34"/>
    <w:rsid w:val="0031602B"/>
    <w:rsid w:val="00316CDA"/>
    <w:rsid w:val="00317D87"/>
    <w:rsid w:val="00320121"/>
    <w:rsid w:val="003207C1"/>
    <w:rsid w:val="00320EB1"/>
    <w:rsid w:val="00320F05"/>
    <w:rsid w:val="003233DE"/>
    <w:rsid w:val="0032466B"/>
    <w:rsid w:val="003330EB"/>
    <w:rsid w:val="00333BBA"/>
    <w:rsid w:val="00333D03"/>
    <w:rsid w:val="00334724"/>
    <w:rsid w:val="00335E55"/>
    <w:rsid w:val="003375E2"/>
    <w:rsid w:val="003415FD"/>
    <w:rsid w:val="003429F0"/>
    <w:rsid w:val="0034300E"/>
    <w:rsid w:val="00343DB7"/>
    <w:rsid w:val="00344C78"/>
    <w:rsid w:val="00345A82"/>
    <w:rsid w:val="00345CF7"/>
    <w:rsid w:val="003466E5"/>
    <w:rsid w:val="0035097A"/>
    <w:rsid w:val="00351D68"/>
    <w:rsid w:val="00353941"/>
    <w:rsid w:val="003540A4"/>
    <w:rsid w:val="003550EE"/>
    <w:rsid w:val="00357BCC"/>
    <w:rsid w:val="00360967"/>
    <w:rsid w:val="00360D75"/>
    <w:rsid w:val="00360E4E"/>
    <w:rsid w:val="00362CE3"/>
    <w:rsid w:val="003660B0"/>
    <w:rsid w:val="0036775F"/>
    <w:rsid w:val="0037014C"/>
    <w:rsid w:val="003701C8"/>
    <w:rsid w:val="00370AAA"/>
    <w:rsid w:val="00370E2D"/>
    <w:rsid w:val="0037300D"/>
    <w:rsid w:val="00375000"/>
    <w:rsid w:val="00375F77"/>
    <w:rsid w:val="00381BBE"/>
    <w:rsid w:val="00382903"/>
    <w:rsid w:val="0038330D"/>
    <w:rsid w:val="003839BB"/>
    <w:rsid w:val="00384189"/>
    <w:rsid w:val="003846FF"/>
    <w:rsid w:val="0038476F"/>
    <w:rsid w:val="003857D4"/>
    <w:rsid w:val="00385AD4"/>
    <w:rsid w:val="00386958"/>
    <w:rsid w:val="00386D10"/>
    <w:rsid w:val="00387924"/>
    <w:rsid w:val="003917FD"/>
    <w:rsid w:val="00392C04"/>
    <w:rsid w:val="003936BE"/>
    <w:rsid w:val="0039384D"/>
    <w:rsid w:val="00395C23"/>
    <w:rsid w:val="003A122C"/>
    <w:rsid w:val="003A2E4F"/>
    <w:rsid w:val="003A3C65"/>
    <w:rsid w:val="003A4438"/>
    <w:rsid w:val="003A4BB8"/>
    <w:rsid w:val="003A5013"/>
    <w:rsid w:val="003A5078"/>
    <w:rsid w:val="003A62DD"/>
    <w:rsid w:val="003A6506"/>
    <w:rsid w:val="003A6AB6"/>
    <w:rsid w:val="003A775A"/>
    <w:rsid w:val="003B01A5"/>
    <w:rsid w:val="003B0EDE"/>
    <w:rsid w:val="003B1893"/>
    <w:rsid w:val="003B213A"/>
    <w:rsid w:val="003B3316"/>
    <w:rsid w:val="003B43AD"/>
    <w:rsid w:val="003B4B92"/>
    <w:rsid w:val="003C0FEC"/>
    <w:rsid w:val="003C2AC8"/>
    <w:rsid w:val="003C2E67"/>
    <w:rsid w:val="003C3FCA"/>
    <w:rsid w:val="003C462C"/>
    <w:rsid w:val="003C7FFC"/>
    <w:rsid w:val="003D01D2"/>
    <w:rsid w:val="003D033A"/>
    <w:rsid w:val="003D17F9"/>
    <w:rsid w:val="003D2D88"/>
    <w:rsid w:val="003D41EA"/>
    <w:rsid w:val="003D4850"/>
    <w:rsid w:val="003D4E80"/>
    <w:rsid w:val="003D5331"/>
    <w:rsid w:val="003D535A"/>
    <w:rsid w:val="003E0496"/>
    <w:rsid w:val="003E0E3F"/>
    <w:rsid w:val="003E21FA"/>
    <w:rsid w:val="003E5185"/>
    <w:rsid w:val="003E5265"/>
    <w:rsid w:val="003E6827"/>
    <w:rsid w:val="003F0955"/>
    <w:rsid w:val="003F17C3"/>
    <w:rsid w:val="003F2F3C"/>
    <w:rsid w:val="003F3684"/>
    <w:rsid w:val="003F4487"/>
    <w:rsid w:val="003F5F4D"/>
    <w:rsid w:val="003F646F"/>
    <w:rsid w:val="003F6E56"/>
    <w:rsid w:val="003F7788"/>
    <w:rsid w:val="00400DD8"/>
    <w:rsid w:val="00400F00"/>
    <w:rsid w:val="0040400F"/>
    <w:rsid w:val="00404F8B"/>
    <w:rsid w:val="004050FA"/>
    <w:rsid w:val="00405256"/>
    <w:rsid w:val="004068EF"/>
    <w:rsid w:val="00406E16"/>
    <w:rsid w:val="00410031"/>
    <w:rsid w:val="00410062"/>
    <w:rsid w:val="00415C81"/>
    <w:rsid w:val="0042205F"/>
    <w:rsid w:val="00422E44"/>
    <w:rsid w:val="00425B13"/>
    <w:rsid w:val="00425F94"/>
    <w:rsid w:val="0042752F"/>
    <w:rsid w:val="0043052A"/>
    <w:rsid w:val="004307D0"/>
    <w:rsid w:val="00430FE4"/>
    <w:rsid w:val="00432378"/>
    <w:rsid w:val="00432690"/>
    <w:rsid w:val="0043324B"/>
    <w:rsid w:val="00433E23"/>
    <w:rsid w:val="0043490C"/>
    <w:rsid w:val="0043547C"/>
    <w:rsid w:val="00436049"/>
    <w:rsid w:val="00440D65"/>
    <w:rsid w:val="00441F55"/>
    <w:rsid w:val="00442C9C"/>
    <w:rsid w:val="004435E6"/>
    <w:rsid w:val="004458D0"/>
    <w:rsid w:val="00446C44"/>
    <w:rsid w:val="00447C57"/>
    <w:rsid w:val="00447E31"/>
    <w:rsid w:val="0045089E"/>
    <w:rsid w:val="0045105C"/>
    <w:rsid w:val="00452207"/>
    <w:rsid w:val="00453042"/>
    <w:rsid w:val="0045308D"/>
    <w:rsid w:val="00453187"/>
    <w:rsid w:val="00453923"/>
    <w:rsid w:val="00454B9B"/>
    <w:rsid w:val="00456FA8"/>
    <w:rsid w:val="00457858"/>
    <w:rsid w:val="00460B0B"/>
    <w:rsid w:val="00460E38"/>
    <w:rsid w:val="00461023"/>
    <w:rsid w:val="00462808"/>
    <w:rsid w:val="00462FAC"/>
    <w:rsid w:val="00464631"/>
    <w:rsid w:val="00464B79"/>
    <w:rsid w:val="00464FCE"/>
    <w:rsid w:val="00467BBF"/>
    <w:rsid w:val="00471C68"/>
    <w:rsid w:val="0047200F"/>
    <w:rsid w:val="004722E3"/>
    <w:rsid w:val="00474DB2"/>
    <w:rsid w:val="00476AAC"/>
    <w:rsid w:val="00477BEA"/>
    <w:rsid w:val="004817F7"/>
    <w:rsid w:val="00481F64"/>
    <w:rsid w:val="00482700"/>
    <w:rsid w:val="00482E72"/>
    <w:rsid w:val="00485551"/>
    <w:rsid w:val="0048593C"/>
    <w:rsid w:val="004867E2"/>
    <w:rsid w:val="0048799A"/>
    <w:rsid w:val="00490929"/>
    <w:rsid w:val="00491603"/>
    <w:rsid w:val="004929A9"/>
    <w:rsid w:val="00492D03"/>
    <w:rsid w:val="00494015"/>
    <w:rsid w:val="00494473"/>
    <w:rsid w:val="00494EB8"/>
    <w:rsid w:val="00495CCF"/>
    <w:rsid w:val="004A1539"/>
    <w:rsid w:val="004A3E47"/>
    <w:rsid w:val="004A4063"/>
    <w:rsid w:val="004A48F4"/>
    <w:rsid w:val="004A78D9"/>
    <w:rsid w:val="004B0E78"/>
    <w:rsid w:val="004B0FE5"/>
    <w:rsid w:val="004B2D6B"/>
    <w:rsid w:val="004B3474"/>
    <w:rsid w:val="004B6D2A"/>
    <w:rsid w:val="004B7D39"/>
    <w:rsid w:val="004C49C7"/>
    <w:rsid w:val="004C53EC"/>
    <w:rsid w:val="004C65DF"/>
    <w:rsid w:val="004C6BCF"/>
    <w:rsid w:val="004D191F"/>
    <w:rsid w:val="004D2B06"/>
    <w:rsid w:val="004D544B"/>
    <w:rsid w:val="004D58BF"/>
    <w:rsid w:val="004E080E"/>
    <w:rsid w:val="004E1755"/>
    <w:rsid w:val="004E20DB"/>
    <w:rsid w:val="004E23E1"/>
    <w:rsid w:val="004E363D"/>
    <w:rsid w:val="004E3AE3"/>
    <w:rsid w:val="004E4335"/>
    <w:rsid w:val="004E68C2"/>
    <w:rsid w:val="004F13EE"/>
    <w:rsid w:val="004F2022"/>
    <w:rsid w:val="004F542A"/>
    <w:rsid w:val="004F77DF"/>
    <w:rsid w:val="004F7C05"/>
    <w:rsid w:val="00501C94"/>
    <w:rsid w:val="00506432"/>
    <w:rsid w:val="00506E82"/>
    <w:rsid w:val="00510113"/>
    <w:rsid w:val="005105F0"/>
    <w:rsid w:val="00514693"/>
    <w:rsid w:val="00515C06"/>
    <w:rsid w:val="0052051D"/>
    <w:rsid w:val="0052063C"/>
    <w:rsid w:val="00523FA9"/>
    <w:rsid w:val="005253C8"/>
    <w:rsid w:val="00526292"/>
    <w:rsid w:val="005320AC"/>
    <w:rsid w:val="005366E3"/>
    <w:rsid w:val="00540728"/>
    <w:rsid w:val="005413B0"/>
    <w:rsid w:val="00542597"/>
    <w:rsid w:val="00543385"/>
    <w:rsid w:val="0054541E"/>
    <w:rsid w:val="00545EE6"/>
    <w:rsid w:val="00550A38"/>
    <w:rsid w:val="00551CB4"/>
    <w:rsid w:val="005550E7"/>
    <w:rsid w:val="00556199"/>
    <w:rsid w:val="005564FB"/>
    <w:rsid w:val="005572C7"/>
    <w:rsid w:val="00557C37"/>
    <w:rsid w:val="00560A85"/>
    <w:rsid w:val="00561550"/>
    <w:rsid w:val="00563329"/>
    <w:rsid w:val="005641DB"/>
    <w:rsid w:val="005650ED"/>
    <w:rsid w:val="00565C6C"/>
    <w:rsid w:val="00572FDF"/>
    <w:rsid w:val="005752D9"/>
    <w:rsid w:val="00575754"/>
    <w:rsid w:val="005777F9"/>
    <w:rsid w:val="00581309"/>
    <w:rsid w:val="00581FBA"/>
    <w:rsid w:val="00591E20"/>
    <w:rsid w:val="0059262E"/>
    <w:rsid w:val="00595408"/>
    <w:rsid w:val="00595449"/>
    <w:rsid w:val="00595E84"/>
    <w:rsid w:val="005968D8"/>
    <w:rsid w:val="005A0C59"/>
    <w:rsid w:val="005A270A"/>
    <w:rsid w:val="005A48EB"/>
    <w:rsid w:val="005A6CFB"/>
    <w:rsid w:val="005A7F8F"/>
    <w:rsid w:val="005B2A4A"/>
    <w:rsid w:val="005B356A"/>
    <w:rsid w:val="005B6027"/>
    <w:rsid w:val="005B71C5"/>
    <w:rsid w:val="005B748E"/>
    <w:rsid w:val="005C338B"/>
    <w:rsid w:val="005C5AEB"/>
    <w:rsid w:val="005C6DEA"/>
    <w:rsid w:val="005D087A"/>
    <w:rsid w:val="005D0E4D"/>
    <w:rsid w:val="005D1620"/>
    <w:rsid w:val="005D3992"/>
    <w:rsid w:val="005D3B42"/>
    <w:rsid w:val="005D4B87"/>
    <w:rsid w:val="005E0A3F"/>
    <w:rsid w:val="005E1C7F"/>
    <w:rsid w:val="005E1D9E"/>
    <w:rsid w:val="005E334B"/>
    <w:rsid w:val="005E435E"/>
    <w:rsid w:val="005E58AD"/>
    <w:rsid w:val="005E5C88"/>
    <w:rsid w:val="005E5F19"/>
    <w:rsid w:val="005E6883"/>
    <w:rsid w:val="005E772F"/>
    <w:rsid w:val="005F0A93"/>
    <w:rsid w:val="005F3E10"/>
    <w:rsid w:val="005F42C0"/>
    <w:rsid w:val="005F4E7D"/>
    <w:rsid w:val="005F4ECA"/>
    <w:rsid w:val="006041BE"/>
    <w:rsid w:val="006043C7"/>
    <w:rsid w:val="006070DE"/>
    <w:rsid w:val="006109F8"/>
    <w:rsid w:val="00613122"/>
    <w:rsid w:val="00613201"/>
    <w:rsid w:val="00613E49"/>
    <w:rsid w:val="00615004"/>
    <w:rsid w:val="00620079"/>
    <w:rsid w:val="0062070E"/>
    <w:rsid w:val="006226CC"/>
    <w:rsid w:val="00624B52"/>
    <w:rsid w:val="00625320"/>
    <w:rsid w:val="00630054"/>
    <w:rsid w:val="00630794"/>
    <w:rsid w:val="00631DF4"/>
    <w:rsid w:val="00632853"/>
    <w:rsid w:val="00634175"/>
    <w:rsid w:val="006408AC"/>
    <w:rsid w:val="00642D19"/>
    <w:rsid w:val="006435EE"/>
    <w:rsid w:val="0064622C"/>
    <w:rsid w:val="00646535"/>
    <w:rsid w:val="006511B6"/>
    <w:rsid w:val="00652308"/>
    <w:rsid w:val="00653585"/>
    <w:rsid w:val="00654022"/>
    <w:rsid w:val="00657FF8"/>
    <w:rsid w:val="00663913"/>
    <w:rsid w:val="00663C39"/>
    <w:rsid w:val="0066619C"/>
    <w:rsid w:val="00666B14"/>
    <w:rsid w:val="00670D99"/>
    <w:rsid w:val="00670E2B"/>
    <w:rsid w:val="00671C24"/>
    <w:rsid w:val="00672B41"/>
    <w:rsid w:val="00672E93"/>
    <w:rsid w:val="006734BB"/>
    <w:rsid w:val="0067505D"/>
    <w:rsid w:val="0067697A"/>
    <w:rsid w:val="00676E02"/>
    <w:rsid w:val="0067701E"/>
    <w:rsid w:val="0068076A"/>
    <w:rsid w:val="00680D56"/>
    <w:rsid w:val="00681996"/>
    <w:rsid w:val="006821EB"/>
    <w:rsid w:val="00687702"/>
    <w:rsid w:val="00687E73"/>
    <w:rsid w:val="0069319B"/>
    <w:rsid w:val="0069332A"/>
    <w:rsid w:val="006935DB"/>
    <w:rsid w:val="006A110A"/>
    <w:rsid w:val="006A43A5"/>
    <w:rsid w:val="006A6753"/>
    <w:rsid w:val="006A6F38"/>
    <w:rsid w:val="006B09FE"/>
    <w:rsid w:val="006B0FC4"/>
    <w:rsid w:val="006B2286"/>
    <w:rsid w:val="006B3404"/>
    <w:rsid w:val="006B35D7"/>
    <w:rsid w:val="006B449B"/>
    <w:rsid w:val="006B4FFA"/>
    <w:rsid w:val="006B5531"/>
    <w:rsid w:val="006B56BB"/>
    <w:rsid w:val="006B654B"/>
    <w:rsid w:val="006C1F97"/>
    <w:rsid w:val="006C3078"/>
    <w:rsid w:val="006C4C2F"/>
    <w:rsid w:val="006C5182"/>
    <w:rsid w:val="006C5A6C"/>
    <w:rsid w:val="006C7640"/>
    <w:rsid w:val="006C77A8"/>
    <w:rsid w:val="006D4098"/>
    <w:rsid w:val="006D7681"/>
    <w:rsid w:val="006D7B2E"/>
    <w:rsid w:val="006D7E59"/>
    <w:rsid w:val="006E02EA"/>
    <w:rsid w:val="006E0968"/>
    <w:rsid w:val="006E0E9F"/>
    <w:rsid w:val="006E1CE7"/>
    <w:rsid w:val="006E2AF6"/>
    <w:rsid w:val="006E6F9D"/>
    <w:rsid w:val="006E7558"/>
    <w:rsid w:val="006F02F2"/>
    <w:rsid w:val="006F563D"/>
    <w:rsid w:val="006F76A5"/>
    <w:rsid w:val="00700283"/>
    <w:rsid w:val="00701275"/>
    <w:rsid w:val="007016C0"/>
    <w:rsid w:val="007034EB"/>
    <w:rsid w:val="00703512"/>
    <w:rsid w:val="00704CE5"/>
    <w:rsid w:val="00707724"/>
    <w:rsid w:val="00707F56"/>
    <w:rsid w:val="00710A22"/>
    <w:rsid w:val="00713558"/>
    <w:rsid w:val="00720D08"/>
    <w:rsid w:val="0072330A"/>
    <w:rsid w:val="007237EE"/>
    <w:rsid w:val="00725DB5"/>
    <w:rsid w:val="007263B9"/>
    <w:rsid w:val="00726A9F"/>
    <w:rsid w:val="00726ADA"/>
    <w:rsid w:val="0072747B"/>
    <w:rsid w:val="00727DF4"/>
    <w:rsid w:val="007334F8"/>
    <w:rsid w:val="007339CD"/>
    <w:rsid w:val="0073495B"/>
    <w:rsid w:val="00734FFF"/>
    <w:rsid w:val="007359D8"/>
    <w:rsid w:val="007362D4"/>
    <w:rsid w:val="00736340"/>
    <w:rsid w:val="00736958"/>
    <w:rsid w:val="0073757F"/>
    <w:rsid w:val="007402CD"/>
    <w:rsid w:val="00741723"/>
    <w:rsid w:val="00743904"/>
    <w:rsid w:val="00744207"/>
    <w:rsid w:val="00744970"/>
    <w:rsid w:val="0074515D"/>
    <w:rsid w:val="007511CD"/>
    <w:rsid w:val="00752F0A"/>
    <w:rsid w:val="00753045"/>
    <w:rsid w:val="00753439"/>
    <w:rsid w:val="007534DF"/>
    <w:rsid w:val="00753586"/>
    <w:rsid w:val="00755E33"/>
    <w:rsid w:val="007562AE"/>
    <w:rsid w:val="00761522"/>
    <w:rsid w:val="00761B2A"/>
    <w:rsid w:val="00762366"/>
    <w:rsid w:val="00762707"/>
    <w:rsid w:val="00762ECF"/>
    <w:rsid w:val="00763599"/>
    <w:rsid w:val="007636CC"/>
    <w:rsid w:val="007639B7"/>
    <w:rsid w:val="00765560"/>
    <w:rsid w:val="007656C8"/>
    <w:rsid w:val="0076672A"/>
    <w:rsid w:val="00772CEA"/>
    <w:rsid w:val="00775E0A"/>
    <w:rsid w:val="00775E45"/>
    <w:rsid w:val="00776E74"/>
    <w:rsid w:val="007771FC"/>
    <w:rsid w:val="00781C93"/>
    <w:rsid w:val="0078319F"/>
    <w:rsid w:val="00785169"/>
    <w:rsid w:val="007878AB"/>
    <w:rsid w:val="007938E9"/>
    <w:rsid w:val="007947F3"/>
    <w:rsid w:val="00795200"/>
    <w:rsid w:val="007954AB"/>
    <w:rsid w:val="00796078"/>
    <w:rsid w:val="00796EB7"/>
    <w:rsid w:val="007A14C5"/>
    <w:rsid w:val="007A4A10"/>
    <w:rsid w:val="007B0446"/>
    <w:rsid w:val="007B0B3D"/>
    <w:rsid w:val="007B1760"/>
    <w:rsid w:val="007B1A0B"/>
    <w:rsid w:val="007B1CF4"/>
    <w:rsid w:val="007B2B7A"/>
    <w:rsid w:val="007B504C"/>
    <w:rsid w:val="007B530C"/>
    <w:rsid w:val="007B681D"/>
    <w:rsid w:val="007C1CAC"/>
    <w:rsid w:val="007C1FDC"/>
    <w:rsid w:val="007C3C8E"/>
    <w:rsid w:val="007C4DE8"/>
    <w:rsid w:val="007C6A53"/>
    <w:rsid w:val="007C6D9C"/>
    <w:rsid w:val="007C7DDB"/>
    <w:rsid w:val="007D025D"/>
    <w:rsid w:val="007D2CC7"/>
    <w:rsid w:val="007D2ED0"/>
    <w:rsid w:val="007D39BE"/>
    <w:rsid w:val="007D5234"/>
    <w:rsid w:val="007D5776"/>
    <w:rsid w:val="007D5D99"/>
    <w:rsid w:val="007D605D"/>
    <w:rsid w:val="007D673D"/>
    <w:rsid w:val="007D7A13"/>
    <w:rsid w:val="007E0EB6"/>
    <w:rsid w:val="007E0FB8"/>
    <w:rsid w:val="007E2876"/>
    <w:rsid w:val="007E365A"/>
    <w:rsid w:val="007E4D09"/>
    <w:rsid w:val="007E51D6"/>
    <w:rsid w:val="007E74E6"/>
    <w:rsid w:val="007E7FD0"/>
    <w:rsid w:val="007F2220"/>
    <w:rsid w:val="007F4B3E"/>
    <w:rsid w:val="007F4D91"/>
    <w:rsid w:val="007F7A85"/>
    <w:rsid w:val="0080340B"/>
    <w:rsid w:val="00811D78"/>
    <w:rsid w:val="00812353"/>
    <w:rsid w:val="008127AF"/>
    <w:rsid w:val="00812B46"/>
    <w:rsid w:val="00813054"/>
    <w:rsid w:val="00813F3F"/>
    <w:rsid w:val="00814DF5"/>
    <w:rsid w:val="00815700"/>
    <w:rsid w:val="008216F1"/>
    <w:rsid w:val="00821BEB"/>
    <w:rsid w:val="0082298C"/>
    <w:rsid w:val="00824C4A"/>
    <w:rsid w:val="0082545B"/>
    <w:rsid w:val="008264EB"/>
    <w:rsid w:val="008266B0"/>
    <w:rsid w:val="00826B8F"/>
    <w:rsid w:val="0083055B"/>
    <w:rsid w:val="00831E8A"/>
    <w:rsid w:val="00834307"/>
    <w:rsid w:val="00835188"/>
    <w:rsid w:val="00835C76"/>
    <w:rsid w:val="008376E2"/>
    <w:rsid w:val="00837E92"/>
    <w:rsid w:val="0084127C"/>
    <w:rsid w:val="00843049"/>
    <w:rsid w:val="00846B5D"/>
    <w:rsid w:val="00846DB8"/>
    <w:rsid w:val="00847215"/>
    <w:rsid w:val="00851525"/>
    <w:rsid w:val="0085209B"/>
    <w:rsid w:val="00852298"/>
    <w:rsid w:val="00854622"/>
    <w:rsid w:val="0085481F"/>
    <w:rsid w:val="00856B66"/>
    <w:rsid w:val="008601AC"/>
    <w:rsid w:val="00861A5A"/>
    <w:rsid w:val="00861A5F"/>
    <w:rsid w:val="008628E0"/>
    <w:rsid w:val="008644AD"/>
    <w:rsid w:val="00865735"/>
    <w:rsid w:val="00865DDB"/>
    <w:rsid w:val="00867538"/>
    <w:rsid w:val="00867FB6"/>
    <w:rsid w:val="00871CF2"/>
    <w:rsid w:val="008734AA"/>
    <w:rsid w:val="00873894"/>
    <w:rsid w:val="00873D90"/>
    <w:rsid w:val="00873FC8"/>
    <w:rsid w:val="0087556B"/>
    <w:rsid w:val="00881D16"/>
    <w:rsid w:val="00884C63"/>
    <w:rsid w:val="00885908"/>
    <w:rsid w:val="00886276"/>
    <w:rsid w:val="008864B7"/>
    <w:rsid w:val="0089248D"/>
    <w:rsid w:val="008953B5"/>
    <w:rsid w:val="00895EA3"/>
    <w:rsid w:val="0089677E"/>
    <w:rsid w:val="008A05C7"/>
    <w:rsid w:val="008A7438"/>
    <w:rsid w:val="008B1334"/>
    <w:rsid w:val="008B15BA"/>
    <w:rsid w:val="008B25C7"/>
    <w:rsid w:val="008B2795"/>
    <w:rsid w:val="008B5B22"/>
    <w:rsid w:val="008B6186"/>
    <w:rsid w:val="008C0278"/>
    <w:rsid w:val="008C0437"/>
    <w:rsid w:val="008C1473"/>
    <w:rsid w:val="008C19F0"/>
    <w:rsid w:val="008C24E9"/>
    <w:rsid w:val="008C33C4"/>
    <w:rsid w:val="008D0533"/>
    <w:rsid w:val="008D0FEF"/>
    <w:rsid w:val="008D2F0E"/>
    <w:rsid w:val="008D34E1"/>
    <w:rsid w:val="008D42CB"/>
    <w:rsid w:val="008D48C9"/>
    <w:rsid w:val="008D526A"/>
    <w:rsid w:val="008D548A"/>
    <w:rsid w:val="008D5680"/>
    <w:rsid w:val="008D61BA"/>
    <w:rsid w:val="008D6381"/>
    <w:rsid w:val="008E0C77"/>
    <w:rsid w:val="008E0E31"/>
    <w:rsid w:val="008E370F"/>
    <w:rsid w:val="008E625F"/>
    <w:rsid w:val="008E70D5"/>
    <w:rsid w:val="008F264D"/>
    <w:rsid w:val="008F2C31"/>
    <w:rsid w:val="008F46CE"/>
    <w:rsid w:val="008F4AF6"/>
    <w:rsid w:val="008F64C0"/>
    <w:rsid w:val="008F7434"/>
    <w:rsid w:val="008F763F"/>
    <w:rsid w:val="009040E9"/>
    <w:rsid w:val="009074E1"/>
    <w:rsid w:val="00907784"/>
    <w:rsid w:val="00910C87"/>
    <w:rsid w:val="009112F7"/>
    <w:rsid w:val="009122AF"/>
    <w:rsid w:val="00912D54"/>
    <w:rsid w:val="009131EC"/>
    <w:rsid w:val="0091389F"/>
    <w:rsid w:val="00913F08"/>
    <w:rsid w:val="009148FF"/>
    <w:rsid w:val="00915293"/>
    <w:rsid w:val="00915F24"/>
    <w:rsid w:val="00915F27"/>
    <w:rsid w:val="00916770"/>
    <w:rsid w:val="009175C4"/>
    <w:rsid w:val="00917A79"/>
    <w:rsid w:val="009208F7"/>
    <w:rsid w:val="00921649"/>
    <w:rsid w:val="00921794"/>
    <w:rsid w:val="00921D95"/>
    <w:rsid w:val="00922517"/>
    <w:rsid w:val="00922722"/>
    <w:rsid w:val="00925174"/>
    <w:rsid w:val="009253E0"/>
    <w:rsid w:val="00925958"/>
    <w:rsid w:val="009261E6"/>
    <w:rsid w:val="009268E1"/>
    <w:rsid w:val="009271EE"/>
    <w:rsid w:val="00930DFF"/>
    <w:rsid w:val="00931136"/>
    <w:rsid w:val="00931EF1"/>
    <w:rsid w:val="00933923"/>
    <w:rsid w:val="009344AE"/>
    <w:rsid w:val="009344DE"/>
    <w:rsid w:val="00934C89"/>
    <w:rsid w:val="009405C5"/>
    <w:rsid w:val="00941366"/>
    <w:rsid w:val="00942BD9"/>
    <w:rsid w:val="00943529"/>
    <w:rsid w:val="009437C2"/>
    <w:rsid w:val="00944213"/>
    <w:rsid w:val="00944E68"/>
    <w:rsid w:val="009452BE"/>
    <w:rsid w:val="00945E7F"/>
    <w:rsid w:val="0095072F"/>
    <w:rsid w:val="009543DA"/>
    <w:rsid w:val="009554F6"/>
    <w:rsid w:val="009557C1"/>
    <w:rsid w:val="00956C64"/>
    <w:rsid w:val="00960AC5"/>
    <w:rsid w:val="00960C27"/>
    <w:rsid w:val="00960D6E"/>
    <w:rsid w:val="00962BDC"/>
    <w:rsid w:val="0096531E"/>
    <w:rsid w:val="00966B1F"/>
    <w:rsid w:val="00974A1D"/>
    <w:rsid w:val="00974B59"/>
    <w:rsid w:val="0097715F"/>
    <w:rsid w:val="00981BB3"/>
    <w:rsid w:val="0098340B"/>
    <w:rsid w:val="00985BFA"/>
    <w:rsid w:val="00986830"/>
    <w:rsid w:val="009924C3"/>
    <w:rsid w:val="00993102"/>
    <w:rsid w:val="009967AA"/>
    <w:rsid w:val="00997DC4"/>
    <w:rsid w:val="009A3A3B"/>
    <w:rsid w:val="009B10AD"/>
    <w:rsid w:val="009B1570"/>
    <w:rsid w:val="009B45CF"/>
    <w:rsid w:val="009B5328"/>
    <w:rsid w:val="009B5EEA"/>
    <w:rsid w:val="009B6D74"/>
    <w:rsid w:val="009B77DE"/>
    <w:rsid w:val="009C188C"/>
    <w:rsid w:val="009C26F9"/>
    <w:rsid w:val="009C33BF"/>
    <w:rsid w:val="009C3C32"/>
    <w:rsid w:val="009C6C8B"/>
    <w:rsid w:val="009C6F10"/>
    <w:rsid w:val="009C6F71"/>
    <w:rsid w:val="009D09A0"/>
    <w:rsid w:val="009D148F"/>
    <w:rsid w:val="009D2DC7"/>
    <w:rsid w:val="009D35CE"/>
    <w:rsid w:val="009D3D70"/>
    <w:rsid w:val="009D53AC"/>
    <w:rsid w:val="009D5D4A"/>
    <w:rsid w:val="009D6E31"/>
    <w:rsid w:val="009E0072"/>
    <w:rsid w:val="009E1D09"/>
    <w:rsid w:val="009E2332"/>
    <w:rsid w:val="009E234D"/>
    <w:rsid w:val="009E595F"/>
    <w:rsid w:val="009E6890"/>
    <w:rsid w:val="009E6F7E"/>
    <w:rsid w:val="009E7A57"/>
    <w:rsid w:val="009F01D2"/>
    <w:rsid w:val="009F1855"/>
    <w:rsid w:val="009F2A5B"/>
    <w:rsid w:val="009F4803"/>
    <w:rsid w:val="009F4CCF"/>
    <w:rsid w:val="009F4F6A"/>
    <w:rsid w:val="00A0011E"/>
    <w:rsid w:val="00A032DC"/>
    <w:rsid w:val="00A10CFA"/>
    <w:rsid w:val="00A13EB5"/>
    <w:rsid w:val="00A14343"/>
    <w:rsid w:val="00A14422"/>
    <w:rsid w:val="00A14667"/>
    <w:rsid w:val="00A16E01"/>
    <w:rsid w:val="00A16E36"/>
    <w:rsid w:val="00A2277A"/>
    <w:rsid w:val="00A239B1"/>
    <w:rsid w:val="00A24961"/>
    <w:rsid w:val="00A24B10"/>
    <w:rsid w:val="00A257D7"/>
    <w:rsid w:val="00A25D58"/>
    <w:rsid w:val="00A277EF"/>
    <w:rsid w:val="00A30E9B"/>
    <w:rsid w:val="00A3102D"/>
    <w:rsid w:val="00A33538"/>
    <w:rsid w:val="00A35C33"/>
    <w:rsid w:val="00A36D96"/>
    <w:rsid w:val="00A3781C"/>
    <w:rsid w:val="00A4052A"/>
    <w:rsid w:val="00A41506"/>
    <w:rsid w:val="00A41E5F"/>
    <w:rsid w:val="00A42CF5"/>
    <w:rsid w:val="00A4512D"/>
    <w:rsid w:val="00A451C1"/>
    <w:rsid w:val="00A45430"/>
    <w:rsid w:val="00A45D14"/>
    <w:rsid w:val="00A46DA6"/>
    <w:rsid w:val="00A50244"/>
    <w:rsid w:val="00A530AB"/>
    <w:rsid w:val="00A55555"/>
    <w:rsid w:val="00A55F63"/>
    <w:rsid w:val="00A57F9E"/>
    <w:rsid w:val="00A627D7"/>
    <w:rsid w:val="00A6356B"/>
    <w:rsid w:val="00A64923"/>
    <w:rsid w:val="00A64B25"/>
    <w:rsid w:val="00A656C7"/>
    <w:rsid w:val="00A65ACD"/>
    <w:rsid w:val="00A673D7"/>
    <w:rsid w:val="00A703BF"/>
    <w:rsid w:val="00A705AF"/>
    <w:rsid w:val="00A719F6"/>
    <w:rsid w:val="00A71D9A"/>
    <w:rsid w:val="00A72454"/>
    <w:rsid w:val="00A7372F"/>
    <w:rsid w:val="00A77696"/>
    <w:rsid w:val="00A77A21"/>
    <w:rsid w:val="00A80557"/>
    <w:rsid w:val="00A80675"/>
    <w:rsid w:val="00A81D33"/>
    <w:rsid w:val="00A81F15"/>
    <w:rsid w:val="00A82881"/>
    <w:rsid w:val="00A82D07"/>
    <w:rsid w:val="00A8341C"/>
    <w:rsid w:val="00A84E1A"/>
    <w:rsid w:val="00A86D32"/>
    <w:rsid w:val="00A879EA"/>
    <w:rsid w:val="00A90E66"/>
    <w:rsid w:val="00A929F3"/>
    <w:rsid w:val="00A930AE"/>
    <w:rsid w:val="00A938FA"/>
    <w:rsid w:val="00A96D32"/>
    <w:rsid w:val="00A9718D"/>
    <w:rsid w:val="00A977FD"/>
    <w:rsid w:val="00AA1A95"/>
    <w:rsid w:val="00AA260F"/>
    <w:rsid w:val="00AA262B"/>
    <w:rsid w:val="00AA3459"/>
    <w:rsid w:val="00AA3E5D"/>
    <w:rsid w:val="00AA43FB"/>
    <w:rsid w:val="00AA4F50"/>
    <w:rsid w:val="00AA6845"/>
    <w:rsid w:val="00AB0044"/>
    <w:rsid w:val="00AB1EE7"/>
    <w:rsid w:val="00AB4B37"/>
    <w:rsid w:val="00AB5762"/>
    <w:rsid w:val="00AB5897"/>
    <w:rsid w:val="00AC2679"/>
    <w:rsid w:val="00AC399B"/>
    <w:rsid w:val="00AC4BE4"/>
    <w:rsid w:val="00AC5745"/>
    <w:rsid w:val="00AC7965"/>
    <w:rsid w:val="00AD05E6"/>
    <w:rsid w:val="00AD0D3F"/>
    <w:rsid w:val="00AD530E"/>
    <w:rsid w:val="00AD61FA"/>
    <w:rsid w:val="00AE0F25"/>
    <w:rsid w:val="00AE0F40"/>
    <w:rsid w:val="00AE1D7D"/>
    <w:rsid w:val="00AE260E"/>
    <w:rsid w:val="00AE2A8B"/>
    <w:rsid w:val="00AE3F64"/>
    <w:rsid w:val="00AE4C86"/>
    <w:rsid w:val="00AE5964"/>
    <w:rsid w:val="00AE7927"/>
    <w:rsid w:val="00AF204B"/>
    <w:rsid w:val="00AF6437"/>
    <w:rsid w:val="00AF7386"/>
    <w:rsid w:val="00AF78BE"/>
    <w:rsid w:val="00AF7934"/>
    <w:rsid w:val="00B003C7"/>
    <w:rsid w:val="00B00B81"/>
    <w:rsid w:val="00B03EEB"/>
    <w:rsid w:val="00B04469"/>
    <w:rsid w:val="00B04580"/>
    <w:rsid w:val="00B04A78"/>
    <w:rsid w:val="00B04ABC"/>
    <w:rsid w:val="00B04B09"/>
    <w:rsid w:val="00B061C5"/>
    <w:rsid w:val="00B07B45"/>
    <w:rsid w:val="00B10107"/>
    <w:rsid w:val="00B1021A"/>
    <w:rsid w:val="00B10404"/>
    <w:rsid w:val="00B104A4"/>
    <w:rsid w:val="00B108F3"/>
    <w:rsid w:val="00B135BC"/>
    <w:rsid w:val="00B140A2"/>
    <w:rsid w:val="00B14F5F"/>
    <w:rsid w:val="00B164ED"/>
    <w:rsid w:val="00B169AF"/>
    <w:rsid w:val="00B16A51"/>
    <w:rsid w:val="00B2172A"/>
    <w:rsid w:val="00B21AE9"/>
    <w:rsid w:val="00B23A58"/>
    <w:rsid w:val="00B24444"/>
    <w:rsid w:val="00B25B54"/>
    <w:rsid w:val="00B260BB"/>
    <w:rsid w:val="00B26723"/>
    <w:rsid w:val="00B27E64"/>
    <w:rsid w:val="00B30115"/>
    <w:rsid w:val="00B3062D"/>
    <w:rsid w:val="00B309B4"/>
    <w:rsid w:val="00B31D81"/>
    <w:rsid w:val="00B31F80"/>
    <w:rsid w:val="00B32222"/>
    <w:rsid w:val="00B3269F"/>
    <w:rsid w:val="00B34EB4"/>
    <w:rsid w:val="00B353D6"/>
    <w:rsid w:val="00B3618D"/>
    <w:rsid w:val="00B36233"/>
    <w:rsid w:val="00B37804"/>
    <w:rsid w:val="00B41964"/>
    <w:rsid w:val="00B422FA"/>
    <w:rsid w:val="00B42851"/>
    <w:rsid w:val="00B43333"/>
    <w:rsid w:val="00B43603"/>
    <w:rsid w:val="00B45AC7"/>
    <w:rsid w:val="00B5175A"/>
    <w:rsid w:val="00B53634"/>
    <w:rsid w:val="00B5372F"/>
    <w:rsid w:val="00B53987"/>
    <w:rsid w:val="00B6048F"/>
    <w:rsid w:val="00B60B99"/>
    <w:rsid w:val="00B61129"/>
    <w:rsid w:val="00B61CA0"/>
    <w:rsid w:val="00B641B1"/>
    <w:rsid w:val="00B64C1C"/>
    <w:rsid w:val="00B67A61"/>
    <w:rsid w:val="00B67E7F"/>
    <w:rsid w:val="00B71A06"/>
    <w:rsid w:val="00B75614"/>
    <w:rsid w:val="00B76085"/>
    <w:rsid w:val="00B815F6"/>
    <w:rsid w:val="00B82029"/>
    <w:rsid w:val="00B82AE2"/>
    <w:rsid w:val="00B83456"/>
    <w:rsid w:val="00B83595"/>
    <w:rsid w:val="00B836FA"/>
    <w:rsid w:val="00B839B2"/>
    <w:rsid w:val="00B85502"/>
    <w:rsid w:val="00B86BBA"/>
    <w:rsid w:val="00B86E5E"/>
    <w:rsid w:val="00B91459"/>
    <w:rsid w:val="00B92879"/>
    <w:rsid w:val="00B94252"/>
    <w:rsid w:val="00B95795"/>
    <w:rsid w:val="00B9648E"/>
    <w:rsid w:val="00B9715A"/>
    <w:rsid w:val="00BA05E2"/>
    <w:rsid w:val="00BA084D"/>
    <w:rsid w:val="00BA14BE"/>
    <w:rsid w:val="00BA2732"/>
    <w:rsid w:val="00BA293D"/>
    <w:rsid w:val="00BA3BFC"/>
    <w:rsid w:val="00BA49BC"/>
    <w:rsid w:val="00BA56B7"/>
    <w:rsid w:val="00BA6289"/>
    <w:rsid w:val="00BA69A4"/>
    <w:rsid w:val="00BA7A1E"/>
    <w:rsid w:val="00BA7FA1"/>
    <w:rsid w:val="00BB0466"/>
    <w:rsid w:val="00BB09B9"/>
    <w:rsid w:val="00BB1A1B"/>
    <w:rsid w:val="00BB2114"/>
    <w:rsid w:val="00BB268C"/>
    <w:rsid w:val="00BB2F6C"/>
    <w:rsid w:val="00BB3875"/>
    <w:rsid w:val="00BB5860"/>
    <w:rsid w:val="00BB6AAD"/>
    <w:rsid w:val="00BB6CF8"/>
    <w:rsid w:val="00BB77E7"/>
    <w:rsid w:val="00BC1BB0"/>
    <w:rsid w:val="00BC3961"/>
    <w:rsid w:val="00BC4A19"/>
    <w:rsid w:val="00BC4E6D"/>
    <w:rsid w:val="00BC4EC6"/>
    <w:rsid w:val="00BC5D79"/>
    <w:rsid w:val="00BD0303"/>
    <w:rsid w:val="00BD0617"/>
    <w:rsid w:val="00BD0796"/>
    <w:rsid w:val="00BD2328"/>
    <w:rsid w:val="00BD2E9B"/>
    <w:rsid w:val="00BD7F34"/>
    <w:rsid w:val="00BD7FB2"/>
    <w:rsid w:val="00BE23B0"/>
    <w:rsid w:val="00BE30FA"/>
    <w:rsid w:val="00BE346C"/>
    <w:rsid w:val="00BE646D"/>
    <w:rsid w:val="00BE7DF5"/>
    <w:rsid w:val="00BF69AF"/>
    <w:rsid w:val="00C006DC"/>
    <w:rsid w:val="00C00930"/>
    <w:rsid w:val="00C01BC1"/>
    <w:rsid w:val="00C0305C"/>
    <w:rsid w:val="00C05527"/>
    <w:rsid w:val="00C060AD"/>
    <w:rsid w:val="00C067E4"/>
    <w:rsid w:val="00C10C28"/>
    <w:rsid w:val="00C113BF"/>
    <w:rsid w:val="00C1337F"/>
    <w:rsid w:val="00C14857"/>
    <w:rsid w:val="00C1700D"/>
    <w:rsid w:val="00C2015A"/>
    <w:rsid w:val="00C2176E"/>
    <w:rsid w:val="00C21A53"/>
    <w:rsid w:val="00C23430"/>
    <w:rsid w:val="00C26B8D"/>
    <w:rsid w:val="00C27B01"/>
    <w:rsid w:val="00C27D67"/>
    <w:rsid w:val="00C303F7"/>
    <w:rsid w:val="00C305B1"/>
    <w:rsid w:val="00C30703"/>
    <w:rsid w:val="00C31721"/>
    <w:rsid w:val="00C32A00"/>
    <w:rsid w:val="00C32B04"/>
    <w:rsid w:val="00C33D2D"/>
    <w:rsid w:val="00C36FAD"/>
    <w:rsid w:val="00C40AC4"/>
    <w:rsid w:val="00C425CE"/>
    <w:rsid w:val="00C45672"/>
    <w:rsid w:val="00C459F1"/>
    <w:rsid w:val="00C4631F"/>
    <w:rsid w:val="00C47CDE"/>
    <w:rsid w:val="00C50E16"/>
    <w:rsid w:val="00C5122F"/>
    <w:rsid w:val="00C52B54"/>
    <w:rsid w:val="00C5358F"/>
    <w:rsid w:val="00C55258"/>
    <w:rsid w:val="00C55DE1"/>
    <w:rsid w:val="00C620F0"/>
    <w:rsid w:val="00C66FFC"/>
    <w:rsid w:val="00C67607"/>
    <w:rsid w:val="00C67D28"/>
    <w:rsid w:val="00C71181"/>
    <w:rsid w:val="00C74190"/>
    <w:rsid w:val="00C745A4"/>
    <w:rsid w:val="00C74E88"/>
    <w:rsid w:val="00C770ED"/>
    <w:rsid w:val="00C776A6"/>
    <w:rsid w:val="00C81BE0"/>
    <w:rsid w:val="00C81C9A"/>
    <w:rsid w:val="00C82EEB"/>
    <w:rsid w:val="00C82FEE"/>
    <w:rsid w:val="00C85589"/>
    <w:rsid w:val="00C87269"/>
    <w:rsid w:val="00C874C5"/>
    <w:rsid w:val="00C87CF6"/>
    <w:rsid w:val="00C901E8"/>
    <w:rsid w:val="00C913FB"/>
    <w:rsid w:val="00C93486"/>
    <w:rsid w:val="00C951A0"/>
    <w:rsid w:val="00C95DD6"/>
    <w:rsid w:val="00C96A34"/>
    <w:rsid w:val="00C971DC"/>
    <w:rsid w:val="00C97EE0"/>
    <w:rsid w:val="00CA16B7"/>
    <w:rsid w:val="00CA3AB7"/>
    <w:rsid w:val="00CA510C"/>
    <w:rsid w:val="00CA62AE"/>
    <w:rsid w:val="00CB2FDE"/>
    <w:rsid w:val="00CB582B"/>
    <w:rsid w:val="00CB5B1A"/>
    <w:rsid w:val="00CB70E6"/>
    <w:rsid w:val="00CC0A40"/>
    <w:rsid w:val="00CC220B"/>
    <w:rsid w:val="00CC3E98"/>
    <w:rsid w:val="00CC5C43"/>
    <w:rsid w:val="00CC661C"/>
    <w:rsid w:val="00CC6D64"/>
    <w:rsid w:val="00CD02AE"/>
    <w:rsid w:val="00CD2A4F"/>
    <w:rsid w:val="00CE03CA"/>
    <w:rsid w:val="00CE22F1"/>
    <w:rsid w:val="00CE50F2"/>
    <w:rsid w:val="00CE6502"/>
    <w:rsid w:val="00CF042F"/>
    <w:rsid w:val="00CF6A38"/>
    <w:rsid w:val="00CF7621"/>
    <w:rsid w:val="00CF7D3C"/>
    <w:rsid w:val="00D01F09"/>
    <w:rsid w:val="00D05318"/>
    <w:rsid w:val="00D05F05"/>
    <w:rsid w:val="00D05FF0"/>
    <w:rsid w:val="00D078D1"/>
    <w:rsid w:val="00D07AC8"/>
    <w:rsid w:val="00D11C38"/>
    <w:rsid w:val="00D147EB"/>
    <w:rsid w:val="00D20495"/>
    <w:rsid w:val="00D23748"/>
    <w:rsid w:val="00D26EAB"/>
    <w:rsid w:val="00D2731B"/>
    <w:rsid w:val="00D2756D"/>
    <w:rsid w:val="00D307EA"/>
    <w:rsid w:val="00D30BBB"/>
    <w:rsid w:val="00D3169F"/>
    <w:rsid w:val="00D32C94"/>
    <w:rsid w:val="00D337F8"/>
    <w:rsid w:val="00D33DAE"/>
    <w:rsid w:val="00D33FC1"/>
    <w:rsid w:val="00D34667"/>
    <w:rsid w:val="00D36922"/>
    <w:rsid w:val="00D401E1"/>
    <w:rsid w:val="00D408B4"/>
    <w:rsid w:val="00D43C33"/>
    <w:rsid w:val="00D45954"/>
    <w:rsid w:val="00D45E49"/>
    <w:rsid w:val="00D4695D"/>
    <w:rsid w:val="00D47E6C"/>
    <w:rsid w:val="00D524C8"/>
    <w:rsid w:val="00D52B28"/>
    <w:rsid w:val="00D53982"/>
    <w:rsid w:val="00D542BB"/>
    <w:rsid w:val="00D54834"/>
    <w:rsid w:val="00D54BAE"/>
    <w:rsid w:val="00D556E3"/>
    <w:rsid w:val="00D60622"/>
    <w:rsid w:val="00D60EFF"/>
    <w:rsid w:val="00D613D9"/>
    <w:rsid w:val="00D618C6"/>
    <w:rsid w:val="00D61F5E"/>
    <w:rsid w:val="00D64F93"/>
    <w:rsid w:val="00D65099"/>
    <w:rsid w:val="00D70E24"/>
    <w:rsid w:val="00D716B1"/>
    <w:rsid w:val="00D72B61"/>
    <w:rsid w:val="00D7344E"/>
    <w:rsid w:val="00D76784"/>
    <w:rsid w:val="00D7771A"/>
    <w:rsid w:val="00D77F43"/>
    <w:rsid w:val="00D803DC"/>
    <w:rsid w:val="00D83AF4"/>
    <w:rsid w:val="00D869EA"/>
    <w:rsid w:val="00D86D03"/>
    <w:rsid w:val="00D87BCF"/>
    <w:rsid w:val="00D91984"/>
    <w:rsid w:val="00D92271"/>
    <w:rsid w:val="00D95884"/>
    <w:rsid w:val="00D9610C"/>
    <w:rsid w:val="00D965C9"/>
    <w:rsid w:val="00D97CAE"/>
    <w:rsid w:val="00DA07A4"/>
    <w:rsid w:val="00DA17E5"/>
    <w:rsid w:val="00DA3C50"/>
    <w:rsid w:val="00DA3D1D"/>
    <w:rsid w:val="00DA3E91"/>
    <w:rsid w:val="00DA4B33"/>
    <w:rsid w:val="00DB1926"/>
    <w:rsid w:val="00DB3411"/>
    <w:rsid w:val="00DB5421"/>
    <w:rsid w:val="00DB6286"/>
    <w:rsid w:val="00DB645F"/>
    <w:rsid w:val="00DB649E"/>
    <w:rsid w:val="00DB76E9"/>
    <w:rsid w:val="00DC0A67"/>
    <w:rsid w:val="00DC1D5E"/>
    <w:rsid w:val="00DC2EDC"/>
    <w:rsid w:val="00DC5220"/>
    <w:rsid w:val="00DC5CAC"/>
    <w:rsid w:val="00DC709A"/>
    <w:rsid w:val="00DC7286"/>
    <w:rsid w:val="00DC72C8"/>
    <w:rsid w:val="00DD2061"/>
    <w:rsid w:val="00DD3A7C"/>
    <w:rsid w:val="00DD44C8"/>
    <w:rsid w:val="00DD4DAF"/>
    <w:rsid w:val="00DD58B4"/>
    <w:rsid w:val="00DD7DAB"/>
    <w:rsid w:val="00DD7F43"/>
    <w:rsid w:val="00DD7FE4"/>
    <w:rsid w:val="00DE0838"/>
    <w:rsid w:val="00DE2BD8"/>
    <w:rsid w:val="00DE3355"/>
    <w:rsid w:val="00DE51E4"/>
    <w:rsid w:val="00DE5B3F"/>
    <w:rsid w:val="00DF0C60"/>
    <w:rsid w:val="00DF486F"/>
    <w:rsid w:val="00DF5B5B"/>
    <w:rsid w:val="00DF6E3C"/>
    <w:rsid w:val="00DF7619"/>
    <w:rsid w:val="00E008D4"/>
    <w:rsid w:val="00E0116F"/>
    <w:rsid w:val="00E015A6"/>
    <w:rsid w:val="00E042D8"/>
    <w:rsid w:val="00E053C5"/>
    <w:rsid w:val="00E07EE7"/>
    <w:rsid w:val="00E1103B"/>
    <w:rsid w:val="00E14F37"/>
    <w:rsid w:val="00E17B44"/>
    <w:rsid w:val="00E17D42"/>
    <w:rsid w:val="00E20246"/>
    <w:rsid w:val="00E2099B"/>
    <w:rsid w:val="00E20F27"/>
    <w:rsid w:val="00E22443"/>
    <w:rsid w:val="00E23631"/>
    <w:rsid w:val="00E247C2"/>
    <w:rsid w:val="00E25B1F"/>
    <w:rsid w:val="00E27BD0"/>
    <w:rsid w:val="00E27FEA"/>
    <w:rsid w:val="00E30716"/>
    <w:rsid w:val="00E30BE6"/>
    <w:rsid w:val="00E326D6"/>
    <w:rsid w:val="00E3490B"/>
    <w:rsid w:val="00E4086F"/>
    <w:rsid w:val="00E42BCE"/>
    <w:rsid w:val="00E42F3D"/>
    <w:rsid w:val="00E4355E"/>
    <w:rsid w:val="00E43B3C"/>
    <w:rsid w:val="00E451F8"/>
    <w:rsid w:val="00E45227"/>
    <w:rsid w:val="00E46912"/>
    <w:rsid w:val="00E47061"/>
    <w:rsid w:val="00E479A5"/>
    <w:rsid w:val="00E50188"/>
    <w:rsid w:val="00E509B6"/>
    <w:rsid w:val="00E50A37"/>
    <w:rsid w:val="00E50BB3"/>
    <w:rsid w:val="00E515CB"/>
    <w:rsid w:val="00E52260"/>
    <w:rsid w:val="00E528E1"/>
    <w:rsid w:val="00E55070"/>
    <w:rsid w:val="00E559AB"/>
    <w:rsid w:val="00E567A5"/>
    <w:rsid w:val="00E6043A"/>
    <w:rsid w:val="00E619FC"/>
    <w:rsid w:val="00E639B6"/>
    <w:rsid w:val="00E6434B"/>
    <w:rsid w:val="00E6463D"/>
    <w:rsid w:val="00E659E7"/>
    <w:rsid w:val="00E67E3A"/>
    <w:rsid w:val="00E7014F"/>
    <w:rsid w:val="00E72E9B"/>
    <w:rsid w:val="00E735FF"/>
    <w:rsid w:val="00E7425E"/>
    <w:rsid w:val="00E76081"/>
    <w:rsid w:val="00E764DC"/>
    <w:rsid w:val="00E765C3"/>
    <w:rsid w:val="00E76D44"/>
    <w:rsid w:val="00E77A51"/>
    <w:rsid w:val="00E81C67"/>
    <w:rsid w:val="00E822F1"/>
    <w:rsid w:val="00E82309"/>
    <w:rsid w:val="00E845B9"/>
    <w:rsid w:val="00E848AC"/>
    <w:rsid w:val="00E850C3"/>
    <w:rsid w:val="00E851E1"/>
    <w:rsid w:val="00E85EDB"/>
    <w:rsid w:val="00E87DF2"/>
    <w:rsid w:val="00E90331"/>
    <w:rsid w:val="00E9462E"/>
    <w:rsid w:val="00E96FE5"/>
    <w:rsid w:val="00EA0071"/>
    <w:rsid w:val="00EA470E"/>
    <w:rsid w:val="00EA47A7"/>
    <w:rsid w:val="00EA57EB"/>
    <w:rsid w:val="00EA79DB"/>
    <w:rsid w:val="00EB035D"/>
    <w:rsid w:val="00EB07DE"/>
    <w:rsid w:val="00EB2B93"/>
    <w:rsid w:val="00EB318E"/>
    <w:rsid w:val="00EB3226"/>
    <w:rsid w:val="00EC0802"/>
    <w:rsid w:val="00EC0985"/>
    <w:rsid w:val="00EC213A"/>
    <w:rsid w:val="00EC38D5"/>
    <w:rsid w:val="00EC3AC9"/>
    <w:rsid w:val="00EC3AD3"/>
    <w:rsid w:val="00EC7744"/>
    <w:rsid w:val="00ED0DAD"/>
    <w:rsid w:val="00ED0F46"/>
    <w:rsid w:val="00ED2373"/>
    <w:rsid w:val="00ED3E25"/>
    <w:rsid w:val="00ED6626"/>
    <w:rsid w:val="00ED7EC9"/>
    <w:rsid w:val="00EE00A7"/>
    <w:rsid w:val="00EE2788"/>
    <w:rsid w:val="00EE3E8A"/>
    <w:rsid w:val="00EE4F27"/>
    <w:rsid w:val="00EE6E5D"/>
    <w:rsid w:val="00EE7F7D"/>
    <w:rsid w:val="00EF14B1"/>
    <w:rsid w:val="00EF58B8"/>
    <w:rsid w:val="00EF6ECA"/>
    <w:rsid w:val="00F01876"/>
    <w:rsid w:val="00F024E1"/>
    <w:rsid w:val="00F06C10"/>
    <w:rsid w:val="00F07A7E"/>
    <w:rsid w:val="00F1096F"/>
    <w:rsid w:val="00F10FAF"/>
    <w:rsid w:val="00F11231"/>
    <w:rsid w:val="00F12589"/>
    <w:rsid w:val="00F12595"/>
    <w:rsid w:val="00F134D9"/>
    <w:rsid w:val="00F1403D"/>
    <w:rsid w:val="00F1463F"/>
    <w:rsid w:val="00F14F7E"/>
    <w:rsid w:val="00F15F88"/>
    <w:rsid w:val="00F16751"/>
    <w:rsid w:val="00F210A1"/>
    <w:rsid w:val="00F21302"/>
    <w:rsid w:val="00F21BA5"/>
    <w:rsid w:val="00F21F33"/>
    <w:rsid w:val="00F22AA6"/>
    <w:rsid w:val="00F2430D"/>
    <w:rsid w:val="00F24B23"/>
    <w:rsid w:val="00F26957"/>
    <w:rsid w:val="00F31B8D"/>
    <w:rsid w:val="00F321DE"/>
    <w:rsid w:val="00F33777"/>
    <w:rsid w:val="00F37FDD"/>
    <w:rsid w:val="00F40648"/>
    <w:rsid w:val="00F4227E"/>
    <w:rsid w:val="00F4317D"/>
    <w:rsid w:val="00F46125"/>
    <w:rsid w:val="00F47DA2"/>
    <w:rsid w:val="00F5035C"/>
    <w:rsid w:val="00F519FC"/>
    <w:rsid w:val="00F54A94"/>
    <w:rsid w:val="00F54ED1"/>
    <w:rsid w:val="00F5621C"/>
    <w:rsid w:val="00F57D3C"/>
    <w:rsid w:val="00F607BF"/>
    <w:rsid w:val="00F6239D"/>
    <w:rsid w:val="00F63445"/>
    <w:rsid w:val="00F65FC2"/>
    <w:rsid w:val="00F661DA"/>
    <w:rsid w:val="00F66E68"/>
    <w:rsid w:val="00F703EF"/>
    <w:rsid w:val="00F715D2"/>
    <w:rsid w:val="00F72631"/>
    <w:rsid w:val="00F7274F"/>
    <w:rsid w:val="00F74E84"/>
    <w:rsid w:val="00F75E6F"/>
    <w:rsid w:val="00F76683"/>
    <w:rsid w:val="00F7684F"/>
    <w:rsid w:val="00F7690F"/>
    <w:rsid w:val="00F76FA8"/>
    <w:rsid w:val="00F773A4"/>
    <w:rsid w:val="00F81793"/>
    <w:rsid w:val="00F840C0"/>
    <w:rsid w:val="00F850DA"/>
    <w:rsid w:val="00F85793"/>
    <w:rsid w:val="00F86291"/>
    <w:rsid w:val="00F865B1"/>
    <w:rsid w:val="00F90944"/>
    <w:rsid w:val="00F9253C"/>
    <w:rsid w:val="00F93F08"/>
    <w:rsid w:val="00F93F42"/>
    <w:rsid w:val="00F94CED"/>
    <w:rsid w:val="00FA02BB"/>
    <w:rsid w:val="00FA1B45"/>
    <w:rsid w:val="00FA2CEE"/>
    <w:rsid w:val="00FA318C"/>
    <w:rsid w:val="00FA3F79"/>
    <w:rsid w:val="00FA45AB"/>
    <w:rsid w:val="00FA5602"/>
    <w:rsid w:val="00FB4C4B"/>
    <w:rsid w:val="00FB4DA7"/>
    <w:rsid w:val="00FB6F92"/>
    <w:rsid w:val="00FC026E"/>
    <w:rsid w:val="00FC3C06"/>
    <w:rsid w:val="00FC5124"/>
    <w:rsid w:val="00FC6135"/>
    <w:rsid w:val="00FC6575"/>
    <w:rsid w:val="00FC6CB9"/>
    <w:rsid w:val="00FC7FFA"/>
    <w:rsid w:val="00FD1797"/>
    <w:rsid w:val="00FD31A8"/>
    <w:rsid w:val="00FD3551"/>
    <w:rsid w:val="00FD4731"/>
    <w:rsid w:val="00FD4E07"/>
    <w:rsid w:val="00FD6768"/>
    <w:rsid w:val="00FE2F0B"/>
    <w:rsid w:val="00FE2FC2"/>
    <w:rsid w:val="00FE6A33"/>
    <w:rsid w:val="00FF0AB0"/>
    <w:rsid w:val="00FF0F1F"/>
    <w:rsid w:val="00FF2115"/>
    <w:rsid w:val="00FF28AC"/>
    <w:rsid w:val="00FF2F81"/>
    <w:rsid w:val="00FF5E3E"/>
    <w:rsid w:val="00FF6873"/>
    <w:rsid w:val="00FF6AA3"/>
    <w:rsid w:val="00FF777D"/>
    <w:rsid w:val="00FF7F62"/>
    <w:rsid w:val="0B581EB9"/>
    <w:rsid w:val="0D935812"/>
    <w:rsid w:val="0E473BEB"/>
    <w:rsid w:val="107731E2"/>
    <w:rsid w:val="130590EA"/>
    <w:rsid w:val="13B5E1AE"/>
    <w:rsid w:val="167C7FBE"/>
    <w:rsid w:val="21F6B1D4"/>
    <w:rsid w:val="23CF4E88"/>
    <w:rsid w:val="27FDAF3A"/>
    <w:rsid w:val="2A608D6A"/>
    <w:rsid w:val="2BAD3849"/>
    <w:rsid w:val="304CB46C"/>
    <w:rsid w:val="335C02EF"/>
    <w:rsid w:val="353E7CF9"/>
    <w:rsid w:val="38F52C2E"/>
    <w:rsid w:val="41A966ED"/>
    <w:rsid w:val="4919167E"/>
    <w:rsid w:val="53BA850A"/>
    <w:rsid w:val="5F228E4B"/>
    <w:rsid w:val="6140208B"/>
    <w:rsid w:val="616323A4"/>
    <w:rsid w:val="61C9F3E9"/>
    <w:rsid w:val="62660954"/>
    <w:rsid w:val="67CFC035"/>
    <w:rsid w:val="680B8F87"/>
    <w:rsid w:val="6A534CE5"/>
    <w:rsid w:val="6B97D873"/>
    <w:rsid w:val="6D7911ED"/>
    <w:rsid w:val="6EF5B06A"/>
    <w:rsid w:val="71BD1A06"/>
    <w:rsid w:val="738D2C5B"/>
    <w:rsid w:val="76844AE2"/>
    <w:rsid w:val="7C5E8E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AF436FE8-8D90-4750-B2D9-757972AD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hAnsi="Arial" w:eastAsiaTheme="majorEastAsia" w:cstheme="majorBidi"/>
      <w:b/>
      <w:i/>
      <w:iCs/>
      <w:color w:val="1F243A" w:themeColor="accent1" w:themeShade="7F"/>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hAnsi="Arial" w:eastAsiaTheme="majorEastAsia" w:cstheme="majorBidi"/>
      <w:iCs/>
      <w:color w:val="3F4A75"/>
      <w:spacing w:val="15"/>
      <w:sz w:val="40"/>
      <w:szCs w:val="24"/>
      <w:lang w:eastAsia="en-US"/>
    </w:rPr>
  </w:style>
  <w:style w:type="character" w:styleId="SubtitleChar" w:customStyle="1">
    <w:name w:val="Subtitle Char"/>
    <w:basedOn w:val="DefaultParagraphFont"/>
    <w:link w:val="Subtitle"/>
    <w:rsid w:val="00A719F6"/>
    <w:rPr>
      <w:rFonts w:ascii="Arial" w:hAnsi="Arial" w:eastAsiaTheme="majorEastAsia"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hAnsi="Arial" w:eastAsiaTheme="majorEastAsia" w:cstheme="majorBidi"/>
      <w:b/>
      <w:color w:val="3F4A75"/>
      <w:kern w:val="28"/>
      <w:sz w:val="48"/>
      <w:szCs w:val="52"/>
      <w:lang w:eastAsia="en-US"/>
    </w:rPr>
  </w:style>
  <w:style w:type="character" w:styleId="TitleChar" w:customStyle="1">
    <w:name w:val="Title Char"/>
    <w:basedOn w:val="DefaultParagraphFont"/>
    <w:link w:val="Title"/>
    <w:rsid w:val="00A719F6"/>
    <w:rPr>
      <w:rFonts w:ascii="Arial" w:hAnsi="Arial" w:eastAsiaTheme="majorEastAsia" w:cstheme="majorBidi"/>
      <w:b/>
      <w:color w:val="3F4A75"/>
      <w:kern w:val="28"/>
      <w:sz w:val="48"/>
      <w:szCs w:val="52"/>
      <w:lang w:eastAsia="en-US"/>
    </w:rPr>
  </w:style>
  <w:style w:type="paragraph" w:styleId="Boxheading" w:customStyle="1">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color="3F4A75" w:themeColor="accent1" w:sz="4" w:space="4"/>
      </w:pBdr>
      <w:spacing w:before="200" w:after="280"/>
      <w:ind w:left="936" w:right="936"/>
    </w:pPr>
    <w:rPr>
      <w:rFonts w:ascii="Arial" w:hAnsi="Arial"/>
      <w:b/>
      <w:bCs/>
      <w:i/>
      <w:iCs/>
      <w:color w:val="3F4A75" w:themeColor="accent1"/>
      <w:sz w:val="22"/>
      <w:szCs w:val="24"/>
      <w:lang w:eastAsia="en-US"/>
    </w:rPr>
  </w:style>
  <w:style w:type="character" w:styleId="IntenseQuoteChar" w:customStyle="1">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styleId="ImageTitle" w:customStyle="1">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styleId="BodyTextChar" w:customStyle="1">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A719F6"/>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A719F6"/>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urful3">
    <w:name w:val="Table Colorful 3"/>
    <w:basedOn w:val="TableNormal"/>
    <w:locked/>
    <w:rsid w:val="00A719F6"/>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A719F6"/>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A719F6"/>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styleId="FooterChar" w:customStyle="1">
    <w:name w:val="Footer Char"/>
    <w:basedOn w:val="DefaultParagraphFont"/>
    <w:link w:val="Footer"/>
    <w:uiPriority w:val="99"/>
    <w:rsid w:val="00A719F6"/>
    <w:rPr>
      <w:rFonts w:ascii="Arial" w:hAnsi="Arial"/>
      <w:szCs w:val="24"/>
      <w:lang w:eastAsia="en-US"/>
    </w:rPr>
  </w:style>
  <w:style w:type="paragraph" w:styleId="TableHeaderWhite" w:customStyle="1">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A719F6"/>
    <w:pPr>
      <w:spacing w:before="60"/>
    </w:pPr>
    <w:rPr>
      <w:rFonts w:cs="Arial"/>
      <w:b/>
      <w:sz w:val="20"/>
    </w:rPr>
  </w:style>
  <w:style w:type="paragraph" w:styleId="FigureTitle" w:customStyle="1">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styleId="Headertext" w:customStyle="1">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styleId="PHNGreyTable" w:customStyle="1">
    <w:name w:val="PHN Grey Table"/>
    <w:basedOn w:val="TableNormal"/>
    <w:uiPriority w:val="99"/>
    <w:rsid w:val="00A719F6"/>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left"/>
    <w:qFormat/>
    <w:rsid w:val="00A719F6"/>
    <w:pPr>
      <w:numPr>
        <w:numId w:val="24"/>
      </w:numPr>
    </w:pPr>
    <w:rPr>
      <w:szCs w:val="20"/>
    </w:rPr>
  </w:style>
  <w:style w:type="paragraph" w:styleId="Tablelistnumber" w:customStyle="1">
    <w:name w:val="Table list number"/>
    <w:basedOn w:val="Tabletextleft"/>
    <w:qFormat/>
    <w:rsid w:val="00A719F6"/>
    <w:pPr>
      <w:numPr>
        <w:numId w:val="25"/>
      </w:numPr>
    </w:pPr>
    <w:rPr>
      <w:bCs/>
      <w14:numSpacing w14:val="proportional"/>
    </w:rPr>
  </w:style>
  <w:style w:type="paragraph" w:styleId="TableHeader" w:customStyle="1">
    <w:name w:val="Table Header"/>
    <w:basedOn w:val="Normal"/>
    <w:next w:val="Tabletextleft"/>
    <w:qFormat/>
    <w:rsid w:val="00A719F6"/>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styleId="FootnoteTextChar" w:customStyle="1">
    <w:name w:val="Footnote Text Char"/>
    <w:basedOn w:val="DefaultParagraphFont"/>
    <w:link w:val="FootnoteText"/>
    <w:rsid w:val="00A719F6"/>
    <w:rPr>
      <w:rFonts w:ascii="Arial" w:hAnsi="Arial"/>
      <w:lang w:eastAsia="en-US"/>
    </w:rPr>
  </w:style>
  <w:style w:type="paragraph" w:styleId="VisionBox" w:customStyle="1">
    <w:name w:val="VisionBox"/>
    <w:basedOn w:val="Normal"/>
    <w:qFormat/>
    <w:rsid w:val="00A719F6"/>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A719F6"/>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themeColor="text1"/>
      <w:sz w:val="22"/>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A719F6"/>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paragraph" w:styleId="IntroPara" w:customStyle="1">
    <w:name w:val="Intro Para"/>
    <w:basedOn w:val="Normal"/>
    <w:next w:val="Normal"/>
    <w:qFormat/>
    <w:rsid w:val="00A719F6"/>
    <w:pPr>
      <w:spacing w:before="480" w:line="400" w:lineRule="exact"/>
    </w:pPr>
    <w:rPr>
      <w:color w:val="358189"/>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A719F6"/>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rPr>
      <w:b/>
      <w:bCs/>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autoRedefine/>
    <w:qFormat/>
    <w:rsid w:val="00234B92"/>
    <w:pPr>
      <w:spacing w:before="60" w:after="60"/>
    </w:pPr>
    <w:rPr>
      <w:rFonts w:ascii="Arial" w:hAnsi="Arial"/>
      <w:i/>
      <w:color w:val="000000" w:themeColor="text1"/>
      <w:sz w:val="22"/>
      <w:szCs w:val="22"/>
      <w:lang w:eastAsia="en-US"/>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styleId="BalloonTextChar" w:customStyle="1">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styleId="Footerrightpage" w:customStyle="1">
    <w:name w:val="Footer right page"/>
    <w:basedOn w:val="Footer"/>
    <w:rsid w:val="00A719F6"/>
  </w:style>
  <w:style w:type="character" w:styleId="Heading7Char" w:customStyle="1">
    <w:name w:val="Heading 7 Char"/>
    <w:basedOn w:val="DefaultParagraphFont"/>
    <w:link w:val="Heading7"/>
    <w:semiHidden/>
    <w:rsid w:val="00A719F6"/>
    <w:rPr>
      <w:rFonts w:ascii="Arial" w:hAnsi="Arial" w:eastAsiaTheme="majorEastAsia"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styleId="Style1" w:customStyle="1">
    <w:name w:val="Style1"/>
    <w:next w:val="Normal"/>
    <w:rsid w:val="00A719F6"/>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paragraph" w:styleId="Tabletextcentre" w:customStyle="1">
    <w:name w:val="Table text centre"/>
    <w:basedOn w:val="Tabletextleft"/>
    <w:rsid w:val="00A719F6"/>
    <w:pPr>
      <w:jc w:val="center"/>
    </w:pPr>
  </w:style>
  <w:style w:type="paragraph" w:styleId="TableTextright1" w:customStyle="1">
    <w:name w:val="Table Text right"/>
    <w:basedOn w:val="Tabletextleft"/>
    <w:rsid w:val="00A719F6"/>
    <w:pPr>
      <w:jc w:val="right"/>
    </w:pPr>
  </w:style>
  <w:style w:type="character" w:styleId="TableTitleChar" w:customStyle="1">
    <w:name w:val="Table Title Char"/>
    <w:basedOn w:val="DefaultParagraphFont"/>
    <w:link w:val="TableTitle"/>
    <w:rsid w:val="00A719F6"/>
    <w:rPr>
      <w:rFonts w:ascii="Arial" w:hAnsi="Arial"/>
      <w:b/>
      <w:color w:val="000000" w:themeColor="text1"/>
      <w:sz w:val="22"/>
      <w:szCs w:val="24"/>
      <w:lang w:val="en-US" w:eastAsia="en-US"/>
    </w:rPr>
  </w:style>
  <w:style w:type="paragraph" w:styleId="URL" w:customStyle="1">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0A4C76"/>
    <w:rPr>
      <w:color w:val="605E5C"/>
      <w:shd w:val="clear" w:color="auto" w:fill="E1DFDD"/>
    </w:rPr>
  </w:style>
  <w:style w:type="character" w:styleId="FollowedHyperlink">
    <w:name w:val="FollowedHyperlink"/>
    <w:basedOn w:val="DefaultParagraphFont"/>
    <w:semiHidden/>
    <w:unhideWhenUsed/>
    <w:rsid w:val="009148FF"/>
    <w:rPr>
      <w:color w:val="800080" w:themeColor="followedHyperlink"/>
      <w:u w:val="single"/>
    </w:rPr>
  </w:style>
  <w:style w:type="paragraph" w:styleId="Revision">
    <w:name w:val="Revision"/>
    <w:hidden/>
    <w:uiPriority w:val="99"/>
    <w:semiHidden/>
    <w:rsid w:val="00C30703"/>
    <w:rPr>
      <w:rFonts w:ascii="Arial" w:hAnsi="Arial"/>
      <w:color w:val="000000" w:themeColor="text1"/>
      <w:sz w:val="22"/>
      <w:szCs w:val="24"/>
      <w:lang w:eastAsia="en-US"/>
    </w:rPr>
  </w:style>
  <w:style w:type="character" w:styleId="CommentReference">
    <w:name w:val="annotation reference"/>
    <w:basedOn w:val="DefaultParagraphFont"/>
    <w:uiPriority w:val="99"/>
    <w:unhideWhenUsed/>
    <w:rsid w:val="001557DA"/>
    <w:rPr>
      <w:sz w:val="16"/>
      <w:szCs w:val="16"/>
    </w:rPr>
  </w:style>
  <w:style w:type="paragraph" w:styleId="CommentText">
    <w:name w:val="annotation text"/>
    <w:basedOn w:val="Normal"/>
    <w:link w:val="CommentTextChar"/>
    <w:uiPriority w:val="99"/>
    <w:unhideWhenUsed/>
    <w:rsid w:val="001557DA"/>
    <w:pPr>
      <w:spacing w:line="240" w:lineRule="auto"/>
    </w:pPr>
    <w:rPr>
      <w:sz w:val="20"/>
      <w:szCs w:val="20"/>
    </w:rPr>
  </w:style>
  <w:style w:type="character" w:styleId="CommentTextChar" w:customStyle="1">
    <w:name w:val="Comment Text Char"/>
    <w:basedOn w:val="DefaultParagraphFont"/>
    <w:link w:val="CommentText"/>
    <w:uiPriority w:val="99"/>
    <w:rsid w:val="001557DA"/>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1557DA"/>
    <w:rPr>
      <w:b/>
      <w:bCs/>
    </w:rPr>
  </w:style>
  <w:style w:type="character" w:styleId="CommentSubjectChar" w:customStyle="1">
    <w:name w:val="Comment Subject Char"/>
    <w:basedOn w:val="CommentTextChar"/>
    <w:link w:val="CommentSubject"/>
    <w:semiHidden/>
    <w:rsid w:val="001557DA"/>
    <w:rPr>
      <w:rFonts w:ascii="Arial" w:hAnsi="Arial"/>
      <w:b/>
      <w:bCs/>
      <w:color w:val="000000" w:themeColor="text1"/>
      <w:lang w:eastAsia="en-US"/>
    </w:rPr>
  </w:style>
  <w:style w:type="table" w:styleId="TableGridLight">
    <w:name w:val="Grid Table Light"/>
    <w:basedOn w:val="TableNormal"/>
    <w:uiPriority w:val="40"/>
    <w:rsid w:val="00B25B54"/>
    <w:rPr>
      <w:rFonts w:asciiTheme="minorHAnsi" w:hAnsiTheme="minorHAnsi" w:eastAsiaTheme="minorEastAsia" w:cstheme="minorBidi"/>
      <w:sz w:val="24"/>
      <w:szCs w:val="24"/>
      <w:lang w:val="en-US" w:eastAsia="ja-JP"/>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OCHeading">
    <w:name w:val="TOC Heading"/>
    <w:basedOn w:val="Heading1"/>
    <w:next w:val="Normal"/>
    <w:uiPriority w:val="39"/>
    <w:unhideWhenUsed/>
    <w:qFormat/>
    <w:rsid w:val="00B25B54"/>
    <w:pPr>
      <w:keepLines/>
      <w:spacing w:after="0" w:line="259" w:lineRule="auto"/>
      <w:outlineLvl w:val="9"/>
    </w:pPr>
    <w:rPr>
      <w:rFonts w:asciiTheme="majorHAnsi" w:hAnsiTheme="majorHAnsi" w:eastAsiaTheme="majorEastAsia"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B25B54"/>
    <w:pPr>
      <w:spacing w:after="100"/>
    </w:pPr>
  </w:style>
  <w:style w:type="paragraph" w:styleId="TOC2">
    <w:name w:val="toc 2"/>
    <w:basedOn w:val="Normal"/>
    <w:next w:val="Normal"/>
    <w:autoRedefine/>
    <w:uiPriority w:val="39"/>
    <w:unhideWhenUsed/>
    <w:rsid w:val="00B25B54"/>
    <w:pPr>
      <w:spacing w:after="100"/>
      <w:ind w:left="220"/>
    </w:pPr>
  </w:style>
  <w:style w:type="paragraph" w:styleId="TOC3">
    <w:name w:val="toc 3"/>
    <w:basedOn w:val="Normal"/>
    <w:next w:val="Normal"/>
    <w:autoRedefine/>
    <w:uiPriority w:val="39"/>
    <w:unhideWhenUsed/>
    <w:rsid w:val="00B25B54"/>
    <w:pPr>
      <w:spacing w:after="100"/>
      <w:ind w:left="440"/>
    </w:pPr>
  </w:style>
  <w:style w:type="paragraph" w:styleId="NormalText" w:customStyle="1">
    <w:name w:val="Normal Text"/>
    <w:basedOn w:val="Normal"/>
    <w:qFormat/>
    <w:rsid w:val="00B25B54"/>
    <w:pPr>
      <w:spacing w:line="288" w:lineRule="auto"/>
    </w:pPr>
    <w:rPr>
      <w:rFonts w:cstheme="minorBidi"/>
      <w:sz w:val="24"/>
      <w:szCs w:val="20"/>
      <w:shd w:val="clear" w:color="auto" w:fill="FFFFFF"/>
      <w:lang w:eastAsia="en-GB"/>
    </w:rPr>
  </w:style>
  <w:style w:type="character" w:styleId="ListParagraphChar" w:customStyle="1">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B25B54"/>
    <w:rPr>
      <w:rFonts w:ascii="Arial" w:hAnsi="Arial"/>
      <w:color w:val="000000" w:themeColor="text1"/>
      <w:sz w:val="22"/>
      <w:szCs w:val="24"/>
      <w:lang w:eastAsia="en-US"/>
    </w:rPr>
  </w:style>
  <w:style w:type="character" w:styleId="Mention">
    <w:name w:val="Mention"/>
    <w:basedOn w:val="DefaultParagraphFont"/>
    <w:uiPriority w:val="99"/>
    <w:unhideWhenUsed/>
    <w:rsid w:val="00B25B54"/>
    <w:rPr>
      <w:color w:val="2B579A"/>
      <w:shd w:val="clear" w:color="auto" w:fill="E1DFDD"/>
    </w:rPr>
  </w:style>
  <w:style w:type="table" w:styleId="GridTable2-Accent2">
    <w:name w:val="Grid Table 2 Accent 2"/>
    <w:basedOn w:val="TableNormal"/>
    <w:uiPriority w:val="47"/>
    <w:rsid w:val="00B25B54"/>
    <w:tblPr>
      <w:tblStyleRowBandSize w:val="1"/>
      <w:tblStyleColBandSize w:val="1"/>
      <w:tblBorders>
        <w:top w:val="single" w:color="74C1C9" w:themeColor="accent2" w:themeTint="99" w:sz="2" w:space="0"/>
        <w:bottom w:val="single" w:color="74C1C9" w:themeColor="accent2" w:themeTint="99" w:sz="2" w:space="0"/>
        <w:insideH w:val="single" w:color="74C1C9" w:themeColor="accent2" w:themeTint="99" w:sz="2" w:space="0"/>
        <w:insideV w:val="single" w:color="74C1C9" w:themeColor="accent2" w:themeTint="99" w:sz="2" w:space="0"/>
      </w:tblBorders>
    </w:tblPr>
    <w:tblStylePr w:type="firstRow">
      <w:rPr>
        <w:b/>
        <w:bCs/>
      </w:rPr>
      <w:tblPr/>
      <w:tcPr>
        <w:tcBorders>
          <w:top w:val="nil"/>
          <w:bottom w:val="single" w:color="74C1C9" w:themeColor="accent2" w:themeTint="99" w:sz="12" w:space="0"/>
          <w:insideH w:val="nil"/>
          <w:insideV w:val="nil"/>
        </w:tcBorders>
        <w:shd w:val="clear" w:color="auto" w:fill="FFFFFF" w:themeFill="background1"/>
      </w:tcPr>
    </w:tblStylePr>
    <w:tblStylePr w:type="lastRow">
      <w:rPr>
        <w:b/>
        <w:bCs/>
      </w:rPr>
      <w:tblPr/>
      <w:tcPr>
        <w:tcBorders>
          <w:top w:val="double" w:color="74C1C9"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table" w:styleId="GridTable4-Accent2">
    <w:name w:val="Grid Table 4 Accent 2"/>
    <w:basedOn w:val="TableNormal"/>
    <w:uiPriority w:val="49"/>
    <w:rsid w:val="00B25B54"/>
    <w:tblPr>
      <w:tblStyleRowBandSize w:val="1"/>
      <w:tblStyleColBandSize w:val="1"/>
      <w:tblBorders>
        <w:top w:val="single" w:color="74C1C9" w:themeColor="accent2" w:themeTint="99" w:sz="4" w:space="0"/>
        <w:left w:val="single" w:color="74C1C9" w:themeColor="accent2" w:themeTint="99" w:sz="4" w:space="0"/>
        <w:bottom w:val="single" w:color="74C1C9" w:themeColor="accent2" w:themeTint="99" w:sz="4" w:space="0"/>
        <w:right w:val="single" w:color="74C1C9" w:themeColor="accent2" w:themeTint="99" w:sz="4" w:space="0"/>
        <w:insideH w:val="single" w:color="74C1C9" w:themeColor="accent2" w:themeTint="99" w:sz="4" w:space="0"/>
        <w:insideV w:val="single" w:color="74C1C9" w:themeColor="accent2" w:themeTint="99" w:sz="4" w:space="0"/>
      </w:tblBorders>
    </w:tblPr>
    <w:tblStylePr w:type="firstRow">
      <w:rPr>
        <w:b/>
        <w:bCs/>
        <w:color w:val="FFFFFF" w:themeColor="background1"/>
      </w:rPr>
      <w:tblPr/>
      <w:tcPr>
        <w:tcBorders>
          <w:top w:val="single" w:color="358189" w:themeColor="accent2" w:sz="4" w:space="0"/>
          <w:left w:val="single" w:color="358189" w:themeColor="accent2" w:sz="4" w:space="0"/>
          <w:bottom w:val="single" w:color="358189" w:themeColor="accent2" w:sz="4" w:space="0"/>
          <w:right w:val="single" w:color="358189" w:themeColor="accent2" w:sz="4" w:space="0"/>
          <w:insideH w:val="nil"/>
          <w:insideV w:val="nil"/>
        </w:tcBorders>
        <w:shd w:val="clear" w:color="auto" w:fill="358189" w:themeFill="accent2"/>
      </w:tcPr>
    </w:tblStylePr>
    <w:tblStylePr w:type="lastRow">
      <w:rPr>
        <w:b/>
        <w:bCs/>
      </w:rPr>
      <w:tblPr/>
      <w:tcPr>
        <w:tcBorders>
          <w:top w:val="double" w:color="358189" w:themeColor="accent2" w:sz="4" w:space="0"/>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table" w:styleId="GridTable1LightAccent2">
    <w:name w:val="Grid Table 1 Light Accent 2"/>
    <w:basedOn w:val="TableNormal"/>
    <w:uiPriority w:val="46"/>
    <w:rsid w:val="00B25B54"/>
    <w:tblPr>
      <w:tblStyleRowBandSize w:val="1"/>
      <w:tblStyleColBandSize w:val="1"/>
      <w:tblBorders>
        <w:top w:val="single" w:color="A2D5DB" w:themeColor="accent2" w:themeTint="66" w:sz="4" w:space="0"/>
        <w:left w:val="single" w:color="A2D5DB" w:themeColor="accent2" w:themeTint="66" w:sz="4" w:space="0"/>
        <w:bottom w:val="single" w:color="A2D5DB" w:themeColor="accent2" w:themeTint="66" w:sz="4" w:space="0"/>
        <w:right w:val="single" w:color="A2D5DB" w:themeColor="accent2" w:themeTint="66" w:sz="4" w:space="0"/>
        <w:insideH w:val="single" w:color="A2D5DB" w:themeColor="accent2" w:themeTint="66" w:sz="4" w:space="0"/>
        <w:insideV w:val="single" w:color="A2D5DB" w:themeColor="accent2" w:themeTint="66" w:sz="4" w:space="0"/>
      </w:tblBorders>
    </w:tblPr>
    <w:tblStylePr w:type="firstRow">
      <w:rPr>
        <w:b/>
        <w:bCs/>
      </w:rPr>
      <w:tblPr/>
      <w:tcPr>
        <w:tcBorders>
          <w:bottom w:val="single" w:color="74C1C9" w:themeColor="accent2" w:themeTint="99" w:sz="12" w:space="0"/>
        </w:tcBorders>
      </w:tcPr>
    </w:tblStylePr>
    <w:tblStylePr w:type="lastRow">
      <w:rPr>
        <w:b/>
        <w:bCs/>
      </w:rPr>
      <w:tblPr/>
      <w:tcPr>
        <w:tcBorders>
          <w:top w:val="double" w:color="74C1C9" w:themeColor="accent2" w:themeTint="99" w:sz="2" w:space="0"/>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B25B54"/>
    <w:tblPr>
      <w:tblStyleRowBandSize w:val="1"/>
      <w:tblStyleColBandSize w:val="1"/>
      <w:tblBorders>
        <w:top w:val="single" w:color="74C1C9" w:themeColor="accent2" w:themeTint="99" w:sz="4" w:space="0"/>
        <w:left w:val="single" w:color="74C1C9" w:themeColor="accent2" w:themeTint="99" w:sz="4" w:space="0"/>
        <w:bottom w:val="single" w:color="74C1C9" w:themeColor="accent2" w:themeTint="99" w:sz="4" w:space="0"/>
        <w:right w:val="single" w:color="74C1C9" w:themeColor="accent2" w:themeTint="99" w:sz="4" w:space="0"/>
        <w:insideH w:val="single" w:color="74C1C9" w:themeColor="accent2" w:themeTint="99" w:sz="4" w:space="0"/>
        <w:insideV w:val="single" w:color="74C1C9"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AED" w:themeFill="accent2" w:themeFillTint="33"/>
      </w:tcPr>
    </w:tblStylePr>
    <w:tblStylePr w:type="band1Horz">
      <w:tblPr/>
      <w:tcPr>
        <w:shd w:val="clear" w:color="auto" w:fill="D0EAED" w:themeFill="accent2" w:themeFillTint="33"/>
      </w:tcPr>
    </w:tblStylePr>
    <w:tblStylePr w:type="neCell">
      <w:tblPr/>
      <w:tcPr>
        <w:tcBorders>
          <w:bottom w:val="single" w:color="74C1C9" w:themeColor="accent2" w:themeTint="99" w:sz="4" w:space="0"/>
        </w:tcBorders>
      </w:tcPr>
    </w:tblStylePr>
    <w:tblStylePr w:type="nwCell">
      <w:tblPr/>
      <w:tcPr>
        <w:tcBorders>
          <w:bottom w:val="single" w:color="74C1C9" w:themeColor="accent2" w:themeTint="99" w:sz="4" w:space="0"/>
        </w:tcBorders>
      </w:tcPr>
    </w:tblStylePr>
    <w:tblStylePr w:type="seCell">
      <w:tblPr/>
      <w:tcPr>
        <w:tcBorders>
          <w:top w:val="single" w:color="74C1C9" w:themeColor="accent2" w:themeTint="99" w:sz="4" w:space="0"/>
        </w:tcBorders>
      </w:tcPr>
    </w:tblStylePr>
    <w:tblStylePr w:type="swCell">
      <w:tblPr/>
      <w:tcPr>
        <w:tcBorders>
          <w:top w:val="single" w:color="74C1C9" w:themeColor="accent2" w:themeTint="99" w:sz="4" w:space="0"/>
        </w:tcBorders>
      </w:tcPr>
    </w:tblStylePr>
  </w:style>
  <w:style w:type="table" w:styleId="GridTable7ColourfulAccent2">
    <w:name w:val="Grid Table 7 Colorful Accent 2"/>
    <w:basedOn w:val="TableNormal"/>
    <w:uiPriority w:val="52"/>
    <w:rsid w:val="00B25B54"/>
    <w:rPr>
      <w:color w:val="276066" w:themeColor="accent2" w:themeShade="BF"/>
    </w:rPr>
    <w:tblPr>
      <w:tblStyleRowBandSize w:val="1"/>
      <w:tblStyleColBandSize w:val="1"/>
      <w:tblBorders>
        <w:top w:val="single" w:color="74C1C9" w:themeColor="accent2" w:themeTint="99" w:sz="4" w:space="0"/>
        <w:left w:val="single" w:color="74C1C9" w:themeColor="accent2" w:themeTint="99" w:sz="4" w:space="0"/>
        <w:bottom w:val="single" w:color="74C1C9" w:themeColor="accent2" w:themeTint="99" w:sz="4" w:space="0"/>
        <w:right w:val="single" w:color="74C1C9" w:themeColor="accent2" w:themeTint="99" w:sz="4" w:space="0"/>
        <w:insideH w:val="single" w:color="74C1C9" w:themeColor="accent2" w:themeTint="99" w:sz="4" w:space="0"/>
        <w:insideV w:val="single" w:color="74C1C9"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AED" w:themeFill="accent2" w:themeFillTint="33"/>
      </w:tcPr>
    </w:tblStylePr>
    <w:tblStylePr w:type="band1Horz">
      <w:tblPr/>
      <w:tcPr>
        <w:shd w:val="clear" w:color="auto" w:fill="D0EAED" w:themeFill="accent2" w:themeFillTint="33"/>
      </w:tcPr>
    </w:tblStylePr>
    <w:tblStylePr w:type="neCell">
      <w:tblPr/>
      <w:tcPr>
        <w:tcBorders>
          <w:bottom w:val="single" w:color="74C1C9" w:themeColor="accent2" w:themeTint="99" w:sz="4" w:space="0"/>
        </w:tcBorders>
      </w:tcPr>
    </w:tblStylePr>
    <w:tblStylePr w:type="nwCell">
      <w:tblPr/>
      <w:tcPr>
        <w:tcBorders>
          <w:bottom w:val="single" w:color="74C1C9" w:themeColor="accent2" w:themeTint="99" w:sz="4" w:space="0"/>
        </w:tcBorders>
      </w:tcPr>
    </w:tblStylePr>
    <w:tblStylePr w:type="seCell">
      <w:tblPr/>
      <w:tcPr>
        <w:tcBorders>
          <w:top w:val="single" w:color="74C1C9" w:themeColor="accent2" w:themeTint="99" w:sz="4" w:space="0"/>
        </w:tcBorders>
      </w:tcPr>
    </w:tblStylePr>
    <w:tblStylePr w:type="swCell">
      <w:tblPr/>
      <w:tcPr>
        <w:tcBorders>
          <w:top w:val="single" w:color="74C1C9" w:themeColor="accent2" w:themeTint="99" w:sz="4" w:space="0"/>
        </w:tcBorders>
      </w:tcPr>
    </w:tblStylePr>
  </w:style>
  <w:style w:type="table" w:styleId="ListTable1Light-Accent2">
    <w:name w:val="List Table 1 Light Accent 2"/>
    <w:basedOn w:val="TableNormal"/>
    <w:uiPriority w:val="46"/>
    <w:rsid w:val="00B25B54"/>
    <w:tblPr>
      <w:tblStyleRowBandSize w:val="1"/>
      <w:tblStyleColBandSize w:val="1"/>
    </w:tblPr>
    <w:tblStylePr w:type="firstRow">
      <w:rPr>
        <w:b/>
        <w:bCs/>
      </w:rPr>
      <w:tblPr/>
      <w:tcPr>
        <w:tcBorders>
          <w:bottom w:val="single" w:color="74C1C9" w:themeColor="accent2" w:themeTint="99" w:sz="4" w:space="0"/>
        </w:tcBorders>
      </w:tcPr>
    </w:tblStylePr>
    <w:tblStylePr w:type="lastRow">
      <w:rPr>
        <w:b/>
        <w:bCs/>
      </w:rPr>
      <w:tblPr/>
      <w:tcPr>
        <w:tcBorders>
          <w:top w:val="single" w:color="74C1C9" w:themeColor="accent2" w:themeTint="99" w:sz="4" w:space="0"/>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table" w:styleId="ListTable7ColourfulAccent5">
    <w:name w:val="List Table 7 Colorful Accent 5"/>
    <w:basedOn w:val="TableNormal"/>
    <w:uiPriority w:val="52"/>
    <w:rsid w:val="00B25B54"/>
    <w:rPr>
      <w:color w:val="2A7187"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998B5"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998B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998B5"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998B5" w:themeColor="accent5" w:sz="4" w:space="0"/>
        </w:tcBorders>
        <w:shd w:val="clear" w:color="auto" w:fill="FFFFFF" w:themeFill="background1"/>
      </w:tcPr>
    </w:tblStylePr>
    <w:tblStylePr w:type="band1Vert">
      <w:tblPr/>
      <w:tcPr>
        <w:shd w:val="clear" w:color="auto" w:fill="D5EBF2" w:themeFill="accent5" w:themeFillTint="33"/>
      </w:tcPr>
    </w:tblStylePr>
    <w:tblStylePr w:type="band1Horz">
      <w:tblPr/>
      <w:tcPr>
        <w:shd w:val="clear" w:color="auto" w:fill="D5EB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B25B54"/>
    <w:tblPr>
      <w:tblStyleRowBandSize w:val="1"/>
      <w:tblStyleColBandSize w:val="1"/>
      <w:tblBorders>
        <w:top w:val="single" w:color="ACD7E5" w:themeColor="accent5" w:themeTint="66" w:sz="4" w:space="0"/>
        <w:left w:val="single" w:color="ACD7E5" w:themeColor="accent5" w:themeTint="66" w:sz="4" w:space="0"/>
        <w:bottom w:val="single" w:color="ACD7E5" w:themeColor="accent5" w:themeTint="66" w:sz="4" w:space="0"/>
        <w:right w:val="single" w:color="ACD7E5" w:themeColor="accent5" w:themeTint="66" w:sz="4" w:space="0"/>
        <w:insideH w:val="single" w:color="ACD7E5" w:themeColor="accent5" w:themeTint="66" w:sz="4" w:space="0"/>
        <w:insideV w:val="single" w:color="ACD7E5" w:themeColor="accent5" w:themeTint="66" w:sz="4" w:space="0"/>
      </w:tblBorders>
    </w:tblPr>
    <w:tblStylePr w:type="firstRow">
      <w:rPr>
        <w:b/>
        <w:bCs/>
      </w:rPr>
      <w:tblPr/>
      <w:tcPr>
        <w:tcBorders>
          <w:bottom w:val="single" w:color="82C3D8" w:themeColor="accent5" w:themeTint="99" w:sz="12" w:space="0"/>
        </w:tcBorders>
      </w:tcPr>
    </w:tblStylePr>
    <w:tblStylePr w:type="lastRow">
      <w:rPr>
        <w:b/>
        <w:bCs/>
      </w:rPr>
      <w:tblPr/>
      <w:tcPr>
        <w:tcBorders>
          <w:top w:val="double" w:color="82C3D8" w:themeColor="accent5" w:themeTint="99" w:sz="2" w:space="0"/>
        </w:tcBorders>
      </w:tcPr>
    </w:tblStylePr>
    <w:tblStylePr w:type="firstCol">
      <w:rPr>
        <w:b/>
        <w:bCs/>
      </w:rPr>
    </w:tblStylePr>
    <w:tblStylePr w:type="lastCol">
      <w:rPr>
        <w:b/>
        <w:bCs/>
      </w:rPr>
    </w:tblStylePr>
  </w:style>
  <w:style w:type="paragraph" w:styleId="paragraphsub" w:customStyle="1">
    <w:name w:val="paragraphsub"/>
    <w:basedOn w:val="Normal"/>
    <w:rsid w:val="00FB4C4B"/>
    <w:pPr>
      <w:spacing w:before="100" w:beforeAutospacing="1" w:after="100" w:afterAutospacing="1" w:line="240" w:lineRule="auto"/>
    </w:pPr>
    <w:rPr>
      <w:rFonts w:ascii="Times New Roman" w:hAnsi="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121">
      <w:bodyDiv w:val="1"/>
      <w:marLeft w:val="0"/>
      <w:marRight w:val="0"/>
      <w:marTop w:val="0"/>
      <w:marBottom w:val="0"/>
      <w:divBdr>
        <w:top w:val="none" w:sz="0" w:space="0" w:color="auto"/>
        <w:left w:val="none" w:sz="0" w:space="0" w:color="auto"/>
        <w:bottom w:val="none" w:sz="0" w:space="0" w:color="auto"/>
        <w:right w:val="none" w:sz="0" w:space="0" w:color="auto"/>
      </w:divBdr>
    </w:div>
    <w:div w:id="22172370">
      <w:bodyDiv w:val="1"/>
      <w:marLeft w:val="0"/>
      <w:marRight w:val="0"/>
      <w:marTop w:val="0"/>
      <w:marBottom w:val="0"/>
      <w:divBdr>
        <w:top w:val="none" w:sz="0" w:space="0" w:color="auto"/>
        <w:left w:val="none" w:sz="0" w:space="0" w:color="auto"/>
        <w:bottom w:val="none" w:sz="0" w:space="0" w:color="auto"/>
        <w:right w:val="none" w:sz="0" w:space="0" w:color="auto"/>
      </w:divBdr>
    </w:div>
    <w:div w:id="35395702">
      <w:bodyDiv w:val="1"/>
      <w:marLeft w:val="0"/>
      <w:marRight w:val="0"/>
      <w:marTop w:val="0"/>
      <w:marBottom w:val="0"/>
      <w:divBdr>
        <w:top w:val="none" w:sz="0" w:space="0" w:color="auto"/>
        <w:left w:val="none" w:sz="0" w:space="0" w:color="auto"/>
        <w:bottom w:val="none" w:sz="0" w:space="0" w:color="auto"/>
        <w:right w:val="none" w:sz="0" w:space="0" w:color="auto"/>
      </w:divBdr>
    </w:div>
    <w:div w:id="96407681">
      <w:bodyDiv w:val="1"/>
      <w:marLeft w:val="0"/>
      <w:marRight w:val="0"/>
      <w:marTop w:val="0"/>
      <w:marBottom w:val="0"/>
      <w:divBdr>
        <w:top w:val="none" w:sz="0" w:space="0" w:color="auto"/>
        <w:left w:val="none" w:sz="0" w:space="0" w:color="auto"/>
        <w:bottom w:val="none" w:sz="0" w:space="0" w:color="auto"/>
        <w:right w:val="none" w:sz="0" w:space="0" w:color="auto"/>
      </w:divBdr>
    </w:div>
    <w:div w:id="228272765">
      <w:bodyDiv w:val="1"/>
      <w:marLeft w:val="0"/>
      <w:marRight w:val="0"/>
      <w:marTop w:val="0"/>
      <w:marBottom w:val="0"/>
      <w:divBdr>
        <w:top w:val="none" w:sz="0" w:space="0" w:color="auto"/>
        <w:left w:val="none" w:sz="0" w:space="0" w:color="auto"/>
        <w:bottom w:val="none" w:sz="0" w:space="0" w:color="auto"/>
        <w:right w:val="none" w:sz="0" w:space="0" w:color="auto"/>
      </w:divBdr>
    </w:div>
    <w:div w:id="244994831">
      <w:bodyDiv w:val="1"/>
      <w:marLeft w:val="0"/>
      <w:marRight w:val="0"/>
      <w:marTop w:val="0"/>
      <w:marBottom w:val="0"/>
      <w:divBdr>
        <w:top w:val="none" w:sz="0" w:space="0" w:color="auto"/>
        <w:left w:val="none" w:sz="0" w:space="0" w:color="auto"/>
        <w:bottom w:val="none" w:sz="0" w:space="0" w:color="auto"/>
        <w:right w:val="none" w:sz="0" w:space="0" w:color="auto"/>
      </w:divBdr>
    </w:div>
    <w:div w:id="32991611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1111656">
      <w:bodyDiv w:val="1"/>
      <w:marLeft w:val="0"/>
      <w:marRight w:val="0"/>
      <w:marTop w:val="0"/>
      <w:marBottom w:val="0"/>
      <w:divBdr>
        <w:top w:val="none" w:sz="0" w:space="0" w:color="auto"/>
        <w:left w:val="none" w:sz="0" w:space="0" w:color="auto"/>
        <w:bottom w:val="none" w:sz="0" w:space="0" w:color="auto"/>
        <w:right w:val="none" w:sz="0" w:space="0" w:color="auto"/>
      </w:divBdr>
    </w:div>
    <w:div w:id="542980442">
      <w:bodyDiv w:val="1"/>
      <w:marLeft w:val="0"/>
      <w:marRight w:val="0"/>
      <w:marTop w:val="0"/>
      <w:marBottom w:val="0"/>
      <w:divBdr>
        <w:top w:val="none" w:sz="0" w:space="0" w:color="auto"/>
        <w:left w:val="none" w:sz="0" w:space="0" w:color="auto"/>
        <w:bottom w:val="none" w:sz="0" w:space="0" w:color="auto"/>
        <w:right w:val="none" w:sz="0" w:space="0" w:color="auto"/>
      </w:divBdr>
    </w:div>
    <w:div w:id="60149450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6082060">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1143600">
      <w:bodyDiv w:val="1"/>
      <w:marLeft w:val="0"/>
      <w:marRight w:val="0"/>
      <w:marTop w:val="0"/>
      <w:marBottom w:val="0"/>
      <w:divBdr>
        <w:top w:val="none" w:sz="0" w:space="0" w:color="auto"/>
        <w:left w:val="none" w:sz="0" w:space="0" w:color="auto"/>
        <w:bottom w:val="none" w:sz="0" w:space="0" w:color="auto"/>
        <w:right w:val="none" w:sz="0" w:space="0" w:color="auto"/>
      </w:divBdr>
    </w:div>
    <w:div w:id="818574393">
      <w:bodyDiv w:val="1"/>
      <w:marLeft w:val="0"/>
      <w:marRight w:val="0"/>
      <w:marTop w:val="0"/>
      <w:marBottom w:val="0"/>
      <w:divBdr>
        <w:top w:val="none" w:sz="0" w:space="0" w:color="auto"/>
        <w:left w:val="none" w:sz="0" w:space="0" w:color="auto"/>
        <w:bottom w:val="none" w:sz="0" w:space="0" w:color="auto"/>
        <w:right w:val="none" w:sz="0" w:space="0" w:color="auto"/>
      </w:divBdr>
    </w:div>
    <w:div w:id="957368459">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6614696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1962614">
      <w:bodyDiv w:val="1"/>
      <w:marLeft w:val="0"/>
      <w:marRight w:val="0"/>
      <w:marTop w:val="0"/>
      <w:marBottom w:val="0"/>
      <w:divBdr>
        <w:top w:val="none" w:sz="0" w:space="0" w:color="auto"/>
        <w:left w:val="none" w:sz="0" w:space="0" w:color="auto"/>
        <w:bottom w:val="none" w:sz="0" w:space="0" w:color="auto"/>
        <w:right w:val="none" w:sz="0" w:space="0" w:color="auto"/>
      </w:divBdr>
    </w:div>
    <w:div w:id="1579825357">
      <w:bodyDiv w:val="1"/>
      <w:marLeft w:val="0"/>
      <w:marRight w:val="0"/>
      <w:marTop w:val="0"/>
      <w:marBottom w:val="0"/>
      <w:divBdr>
        <w:top w:val="none" w:sz="0" w:space="0" w:color="auto"/>
        <w:left w:val="none" w:sz="0" w:space="0" w:color="auto"/>
        <w:bottom w:val="none" w:sz="0" w:space="0" w:color="auto"/>
        <w:right w:val="none" w:sz="0" w:space="0" w:color="auto"/>
      </w:divBdr>
    </w:div>
    <w:div w:id="1702050109">
      <w:bodyDiv w:val="1"/>
      <w:marLeft w:val="0"/>
      <w:marRight w:val="0"/>
      <w:marTop w:val="0"/>
      <w:marBottom w:val="0"/>
      <w:divBdr>
        <w:top w:val="none" w:sz="0" w:space="0" w:color="auto"/>
        <w:left w:val="none" w:sz="0" w:space="0" w:color="auto"/>
        <w:bottom w:val="none" w:sz="0" w:space="0" w:color="auto"/>
        <w:right w:val="none" w:sz="0" w:space="0" w:color="auto"/>
      </w:divBdr>
    </w:div>
    <w:div w:id="1735465805">
      <w:bodyDiv w:val="1"/>
      <w:marLeft w:val="0"/>
      <w:marRight w:val="0"/>
      <w:marTop w:val="0"/>
      <w:marBottom w:val="0"/>
      <w:divBdr>
        <w:top w:val="none" w:sz="0" w:space="0" w:color="auto"/>
        <w:left w:val="none" w:sz="0" w:space="0" w:color="auto"/>
        <w:bottom w:val="none" w:sz="0" w:space="0" w:color="auto"/>
        <w:right w:val="none" w:sz="0" w:space="0" w:color="auto"/>
      </w:divBdr>
    </w:div>
    <w:div w:id="2011172510">
      <w:bodyDiv w:val="1"/>
      <w:marLeft w:val="0"/>
      <w:marRight w:val="0"/>
      <w:marTop w:val="0"/>
      <w:marBottom w:val="0"/>
      <w:divBdr>
        <w:top w:val="none" w:sz="0" w:space="0" w:color="auto"/>
        <w:left w:val="none" w:sz="0" w:space="0" w:color="auto"/>
        <w:bottom w:val="none" w:sz="0" w:space="0" w:color="auto"/>
        <w:right w:val="none" w:sz="0" w:space="0" w:color="auto"/>
      </w:divBdr>
      <w:divsChild>
        <w:div w:id="31735679">
          <w:marLeft w:val="0"/>
          <w:marRight w:val="0"/>
          <w:marTop w:val="0"/>
          <w:marBottom w:val="0"/>
          <w:divBdr>
            <w:top w:val="none" w:sz="0" w:space="0" w:color="auto"/>
            <w:left w:val="none" w:sz="0" w:space="0" w:color="auto"/>
            <w:bottom w:val="none" w:sz="0" w:space="0" w:color="auto"/>
            <w:right w:val="none" w:sz="0" w:space="0" w:color="auto"/>
          </w:divBdr>
        </w:div>
        <w:div w:id="344283619">
          <w:marLeft w:val="0"/>
          <w:marRight w:val="0"/>
          <w:marTop w:val="0"/>
          <w:marBottom w:val="0"/>
          <w:divBdr>
            <w:top w:val="none" w:sz="0" w:space="0" w:color="auto"/>
            <w:left w:val="none" w:sz="0" w:space="0" w:color="auto"/>
            <w:bottom w:val="none" w:sz="0" w:space="0" w:color="auto"/>
            <w:right w:val="none" w:sz="0" w:space="0" w:color="auto"/>
          </w:divBdr>
        </w:div>
        <w:div w:id="696082645">
          <w:marLeft w:val="0"/>
          <w:marRight w:val="0"/>
          <w:marTop w:val="0"/>
          <w:marBottom w:val="0"/>
          <w:divBdr>
            <w:top w:val="none" w:sz="0" w:space="0" w:color="auto"/>
            <w:left w:val="none" w:sz="0" w:space="0" w:color="auto"/>
            <w:bottom w:val="none" w:sz="0" w:space="0" w:color="auto"/>
            <w:right w:val="none" w:sz="0" w:space="0" w:color="auto"/>
          </w:divBdr>
        </w:div>
        <w:div w:id="985889208">
          <w:marLeft w:val="0"/>
          <w:marRight w:val="0"/>
          <w:marTop w:val="0"/>
          <w:marBottom w:val="0"/>
          <w:divBdr>
            <w:top w:val="none" w:sz="0" w:space="0" w:color="auto"/>
            <w:left w:val="none" w:sz="0" w:space="0" w:color="auto"/>
            <w:bottom w:val="none" w:sz="0" w:space="0" w:color="auto"/>
            <w:right w:val="none" w:sz="0" w:space="0" w:color="auto"/>
          </w:divBdr>
        </w:div>
        <w:div w:id="1583442869">
          <w:marLeft w:val="0"/>
          <w:marRight w:val="0"/>
          <w:marTop w:val="0"/>
          <w:marBottom w:val="0"/>
          <w:divBdr>
            <w:top w:val="none" w:sz="0" w:space="0" w:color="auto"/>
            <w:left w:val="none" w:sz="0" w:space="0" w:color="auto"/>
            <w:bottom w:val="none" w:sz="0" w:space="0" w:color="auto"/>
            <w:right w:val="none" w:sz="0" w:space="0" w:color="auto"/>
          </w:divBdr>
        </w:div>
      </w:divsChild>
    </w:div>
    <w:div w:id="2019573786">
      <w:bodyDiv w:val="1"/>
      <w:marLeft w:val="0"/>
      <w:marRight w:val="0"/>
      <w:marTop w:val="0"/>
      <w:marBottom w:val="0"/>
      <w:divBdr>
        <w:top w:val="none" w:sz="0" w:space="0" w:color="auto"/>
        <w:left w:val="none" w:sz="0" w:space="0" w:color="auto"/>
        <w:bottom w:val="none" w:sz="0" w:space="0" w:color="auto"/>
        <w:right w:val="none" w:sz="0" w:space="0" w:color="auto"/>
      </w:divBdr>
      <w:divsChild>
        <w:div w:id="320929955">
          <w:marLeft w:val="0"/>
          <w:marRight w:val="0"/>
          <w:marTop w:val="0"/>
          <w:marBottom w:val="0"/>
          <w:divBdr>
            <w:top w:val="none" w:sz="0" w:space="0" w:color="auto"/>
            <w:left w:val="none" w:sz="0" w:space="0" w:color="auto"/>
            <w:bottom w:val="none" w:sz="0" w:space="0" w:color="auto"/>
            <w:right w:val="none" w:sz="0" w:space="0" w:color="auto"/>
          </w:divBdr>
        </w:div>
        <w:div w:id="863056861">
          <w:marLeft w:val="0"/>
          <w:marRight w:val="0"/>
          <w:marTop w:val="0"/>
          <w:marBottom w:val="0"/>
          <w:divBdr>
            <w:top w:val="none" w:sz="0" w:space="0" w:color="auto"/>
            <w:left w:val="none" w:sz="0" w:space="0" w:color="auto"/>
            <w:bottom w:val="none" w:sz="0" w:space="0" w:color="auto"/>
            <w:right w:val="none" w:sz="0" w:space="0" w:color="auto"/>
          </w:divBdr>
        </w:div>
        <w:div w:id="1064109020">
          <w:marLeft w:val="0"/>
          <w:marRight w:val="0"/>
          <w:marTop w:val="0"/>
          <w:marBottom w:val="0"/>
          <w:divBdr>
            <w:top w:val="none" w:sz="0" w:space="0" w:color="auto"/>
            <w:left w:val="none" w:sz="0" w:space="0" w:color="auto"/>
            <w:bottom w:val="none" w:sz="0" w:space="0" w:color="auto"/>
            <w:right w:val="none" w:sz="0" w:space="0" w:color="auto"/>
          </w:divBdr>
        </w:div>
        <w:div w:id="1152792440">
          <w:marLeft w:val="0"/>
          <w:marRight w:val="0"/>
          <w:marTop w:val="0"/>
          <w:marBottom w:val="0"/>
          <w:divBdr>
            <w:top w:val="none" w:sz="0" w:space="0" w:color="auto"/>
            <w:left w:val="none" w:sz="0" w:space="0" w:color="auto"/>
            <w:bottom w:val="none" w:sz="0" w:space="0" w:color="auto"/>
            <w:right w:val="none" w:sz="0" w:space="0" w:color="auto"/>
          </w:divBdr>
        </w:div>
        <w:div w:id="2022848983">
          <w:marLeft w:val="0"/>
          <w:marRight w:val="0"/>
          <w:marTop w:val="0"/>
          <w:marBottom w:val="0"/>
          <w:divBdr>
            <w:top w:val="none" w:sz="0" w:space="0" w:color="auto"/>
            <w:left w:val="none" w:sz="0" w:space="0" w:color="auto"/>
            <w:bottom w:val="none" w:sz="0" w:space="0" w:color="auto"/>
            <w:right w:val="none" w:sz="0" w:space="0" w:color="auto"/>
          </w:divBdr>
        </w:div>
      </w:divsChild>
    </w:div>
    <w:div w:id="203777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myagedcare.gov.au/contact-us" TargetMode="External" Id="rId13" /><Relationship Type="http://schemas.openxmlformats.org/officeDocument/2006/relationships/hyperlink" Target="mailto:agedcarewb@health.gov.au?subject=Confidential%20%E2%80%93%20Aged%20Care%20%E2%80%93%20For%20the%20Attention%20of%20Legislative%20Reform%20Branch" TargetMode="External" Id="rId18" /><Relationship Type="http://schemas.openxmlformats.org/officeDocument/2006/relationships/hyperlink" Target="https://www.myagedcare.gov.au/contact-us" TargetMode="External" Id="rId26" /><Relationship Type="http://schemas.openxmlformats.org/officeDocument/2006/relationships/hyperlink" Target="https://www.publicguardian.tas.gov.au/" TargetMode="External" Id="rId39" /><Relationship Type="http://schemas.openxmlformats.org/officeDocument/2006/relationships/hyperlink" Target="https://www.health.gov.au/resources/publications/complaints-form-about-registered-supporters?language=en" TargetMode="External" Id="rId21" /><Relationship Type="http://schemas.openxmlformats.org/officeDocument/2006/relationships/hyperlink" Target="https://www.ncat.nsw.gov.au/ncat/how-ncat-works/ncat-divisions-and-appeal-panel/guardianship-division.html" TargetMode="External" Id="rId34" /><Relationship Type="http://schemas.openxmlformats.org/officeDocument/2006/relationships/hyperlink" Target="https://www.art.gov.au/" TargetMode="External" Id="rId42" /><Relationship Type="http://schemas.openxmlformats.org/officeDocument/2006/relationships/footer" Target="footer1.xml" Id="rId47" /><Relationship Type="http://schemas.openxmlformats.org/officeDocument/2006/relationships/footer" Target="footer3.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health.gov.au/resources/publications/choice-and-control-policy?language=en" TargetMode="External" Id="rId16" /><Relationship Type="http://schemas.openxmlformats.org/officeDocument/2006/relationships/hyperlink" Target="https://www.oaic.gov.au/" TargetMode="External" Id="rId29" /><Relationship Type="http://schemas.openxmlformats.org/officeDocument/2006/relationships/hyperlink" Target="https://www.health.gov.au/our-work/aged-care-act/about/supported-decision-making-under-the-new-aged-care-act/registered-supporter-resources" TargetMode="External" Id="rId11" /><Relationship Type="http://schemas.openxmlformats.org/officeDocument/2006/relationships/hyperlink" Target="https://opan.org.au/" TargetMode="External" Id="rId24" /><Relationship Type="http://schemas.openxmlformats.org/officeDocument/2006/relationships/hyperlink" Target="https://www.myagedcare.gov.au/registering-supporter/appointed-decision-makers" TargetMode="External" Id="rId32" /><Relationship Type="http://schemas.openxmlformats.org/officeDocument/2006/relationships/hyperlink" Target="https://www.qcat.qld.gov.au/case-types/decision-making-for-adults-with-impaired-capacity" TargetMode="External" Id="rId37" /><Relationship Type="http://schemas.openxmlformats.org/officeDocument/2006/relationships/hyperlink" Target="https://www.vcat.vic.gov.au/get-started/guardianship-and-powers-of-attorney" TargetMode="External" Id="rId40" /><Relationship Type="http://schemas.openxmlformats.org/officeDocument/2006/relationships/header" Target="header1.xml" Id="rId45" /><Relationship Type="http://schemas.openxmlformats.org/officeDocument/2006/relationships/numbering" Target="numbering.xml" Id="rId5" /><Relationship Type="http://schemas.openxmlformats.org/officeDocument/2006/relationships/hyperlink" Target="https://www.health.gov.au/resources/publications/registration-policy?language=en" TargetMode="External" Id="rId15" /><Relationship Type="http://schemas.openxmlformats.org/officeDocument/2006/relationships/hyperlink" Target="https://www.health.gov.au/resources/publications/cancellation-of-registration-policy?language=en" TargetMode="External" Id="rId23" /><Relationship Type="http://schemas.openxmlformats.org/officeDocument/2006/relationships/hyperlink" Target="https://www.igac.gov.au/" TargetMode="External" Id="rId28" /><Relationship Type="http://schemas.openxmlformats.org/officeDocument/2006/relationships/hyperlink" Target="https://nt.gov.au/law/processes" TargetMode="External" Id="rId36" /><Relationship Type="http://schemas.openxmlformats.org/officeDocument/2006/relationships/header" Target="header3.xml" Id="rId49" /><Relationship Type="http://schemas.openxmlformats.org/officeDocument/2006/relationships/endnotes" Target="endnotes.xml" Id="rId10" /><Relationship Type="http://schemas.openxmlformats.org/officeDocument/2006/relationships/hyperlink" Target="https://www.health.gov.au/topics/aged-care/about-aged-care/aged-care-whistleblower-protections" TargetMode="External" Id="rId19" /><Relationship Type="http://schemas.openxmlformats.org/officeDocument/2006/relationships/hyperlink" Target="http://www.1800respect.org.au" TargetMode="External" Id="rId31" /><Relationship Type="http://schemas.openxmlformats.org/officeDocument/2006/relationships/hyperlink" Target="https://www.legislation.gov.au/C2024A00104/asmade/text" TargetMode="External" Id="rId44"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ealth.gov.au/resources/publications/cancellation-of-registration-policy?language=en" TargetMode="External" Id="rId14" /><Relationship Type="http://schemas.openxmlformats.org/officeDocument/2006/relationships/hyperlink" Target="https://www.health.gov.au/our-work/aged-care-act/about/registered-supporters" TargetMode="External" Id="rId22" /><Relationship Type="http://schemas.openxmlformats.org/officeDocument/2006/relationships/hyperlink" Target="https://www.ombudsman.gov.au/" TargetMode="External" Id="rId27" /><Relationship Type="http://schemas.openxmlformats.org/officeDocument/2006/relationships/hyperlink" Target="http://www.compass.info" TargetMode="External" Id="rId30" /><Relationship Type="http://schemas.openxmlformats.org/officeDocument/2006/relationships/hyperlink" Target="https://ageingdisabilitycommission.nsw.gov.au/" TargetMode="External" Id="rId35" /><Relationship Type="http://schemas.openxmlformats.org/officeDocument/2006/relationships/hyperlink" Target="https://www.health.gov.au/resources/publications/registered-supporters-glossary" TargetMode="External" Id="rId43" /><Relationship Type="http://schemas.openxmlformats.org/officeDocument/2006/relationships/footer" Target="footer2.xml" Id="rId48" /><Relationship Type="http://schemas.openxmlformats.org/officeDocument/2006/relationships/webSettings" Target="webSetting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hyperlink" Target="https://www.health.gov.au/resources/publications/duties-policy?language=en" TargetMode="External" Id="rId12" /><Relationship Type="http://schemas.openxmlformats.org/officeDocument/2006/relationships/hyperlink" Target="https://www.health.gov.au/resources/publications/dispute-resolution-policy?language=en" TargetMode="External" Id="rId17" /><Relationship Type="http://schemas.openxmlformats.org/officeDocument/2006/relationships/hyperlink" Target="https://www.agedcarequality.gov.au/contact-us/complaints-concerns" TargetMode="External" Id="rId25" /><Relationship Type="http://schemas.openxmlformats.org/officeDocument/2006/relationships/hyperlink" Target="https://www.ptg.act.gov.au/" TargetMode="External" Id="rId33" /><Relationship Type="http://schemas.openxmlformats.org/officeDocument/2006/relationships/hyperlink" Target="http://www.sacat.sa.gov.au/" TargetMode="External" Id="rId38" /><Relationship Type="http://schemas.openxmlformats.org/officeDocument/2006/relationships/header" Target="header2.xml" Id="rId46" /><Relationship Type="http://schemas.openxmlformats.org/officeDocument/2006/relationships/hyperlink" Target="https://www.health.gov.au/our-work/aged-care-act/about/registered-supporters-in-aged-care" TargetMode="External" Id="rId20" /><Relationship Type="http://schemas.openxmlformats.org/officeDocument/2006/relationships/hyperlink" Target="http://www.sat.justice.wa.gov.au/G/guardianship_and_administration.aspx?uid=6459-1519-1697-4610"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laa\OneDrive%20-%20Department%20of%20Health\Desktop\SDM\Department%20of%20Health%20and%20Aged%20Care%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6181d4-7cf9-496b-b22a-894d70b9326b">
      <Value>5</Value>
    </TaxCatchAll>
    <lcf76f155ced4ddcb4097134ff3c332f xmlns="bb747f30-70a8-4313-9080-ccf1788985a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purl.org/dc/terms/"/>
    <ds:schemaRef ds:uri="bb747f30-70a8-4313-9080-ccf1788985a5"/>
    <ds:schemaRef ds:uri="http://purl.org/dc/dcmitype/"/>
    <ds:schemaRef ds:uri="http://schemas.microsoft.com/office/2006/documentManagement/types"/>
    <ds:schemaRef ds:uri="http://purl.org/dc/elements/1.1/"/>
    <ds:schemaRef ds:uri="2b6181d4-7cf9-496b-b22a-894d70b9326b"/>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2F00A0E-2D6F-46D4-9EC9-FBDDC8D10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Department of Health and Aged Care fact sheet template blue.dotx</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Compaints and Reviews of Decisions policy</dc:title>
  <dc:subject>Registered supporters policy for complaints and review of decisions</dc:subject>
  <dc:creator>Australian Government Department of Health, Disability and Ageing</dc:creator>
  <cp:keywords>Complaints and reviews of decisions; Registered supporters</cp:keywords>
  <dcterms:created xsi:type="dcterms:W3CDTF">2026-04-19T22:44:00Z</dcterms:created>
  <dcterms:modified xsi:type="dcterms:W3CDTF">2026-04-24T03:41:31Z</dcterms:modified>
  <cp:category>Registered supporters; Complaints and reviews of decisions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0x010100D0EE0B391D3C3C4E8449860DA79CEFF2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4bd072d3,3051cb53,bb787d2</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59ef736c,5a8cf6c6,20cb6a4a</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2025-10-08T06:46:43Z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75bbdbe8-f00c-44a0-938e-2505cdfcecff</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y fmtid="{D5CDD505-2E9C-101B-9397-08002B2CF9AE}" pid="39" name="mfb9edab7134471d8c78133ba7b278810">
    <vt:lpwstr>PCPD CC Corporate Communication SN|73cff0d0-7b20-43e0-ad96-75a3b55de641</vt:lpwstr>
  </property>
</Properties>
</file>