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D5065" w14:textId="3874F3E7" w:rsidR="009A5AAD" w:rsidRDefault="00BF1B6A" w:rsidP="009A5AAD">
      <w:pPr>
        <w:pStyle w:val="Title"/>
      </w:pPr>
      <w:r>
        <w:rPr>
          <w:rFonts w:ascii="Times New Roman"/>
          <w:noProof/>
        </w:rPr>
        <mc:AlternateContent>
          <mc:Choice Requires="wps">
            <w:drawing>
              <wp:anchor distT="0" distB="0" distL="0" distR="0" simplePos="0" relativeHeight="487406080" behindDoc="1" locked="0" layoutInCell="1" allowOverlap="1" wp14:anchorId="015BE1B1" wp14:editId="015BE1B2">
                <wp:simplePos x="0" y="0"/>
                <wp:positionH relativeFrom="page">
                  <wp:posOffset>721042</wp:posOffset>
                </wp:positionH>
                <wp:positionV relativeFrom="page">
                  <wp:posOffset>9743757</wp:posOffset>
                </wp:positionV>
                <wp:extent cx="3484245" cy="4914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4245" cy="491490"/>
                        </a:xfrm>
                        <a:prstGeom prst="rect">
                          <a:avLst/>
                        </a:prstGeom>
                      </wps:spPr>
                      <wps:txbx>
                        <w:txbxContent>
                          <w:p w14:paraId="015BE1D1" w14:textId="77777777" w:rsidR="00C47BBB" w:rsidRDefault="00BF1B6A">
                            <w:pPr>
                              <w:spacing w:line="163" w:lineRule="exact"/>
                              <w:rPr>
                                <w:rFonts w:ascii="Calibri"/>
                                <w:sz w:val="16"/>
                              </w:rPr>
                            </w:pPr>
                            <w:r>
                              <w:rPr>
                                <w:rFonts w:ascii="Calibri"/>
                                <w:spacing w:val="-10"/>
                                <w:sz w:val="16"/>
                              </w:rPr>
                              <w:t>1</w:t>
                            </w:r>
                          </w:p>
                          <w:p w14:paraId="015BE1D2" w14:textId="77777777" w:rsidR="00C47BBB" w:rsidRDefault="00BF1B6A">
                            <w:pPr>
                              <w:spacing w:before="22" w:line="261" w:lineRule="auto"/>
                              <w:ind w:right="3699"/>
                              <w:rPr>
                                <w:sz w:val="16"/>
                              </w:rPr>
                            </w:pPr>
                            <w:r>
                              <w:rPr>
                                <w:sz w:val="16"/>
                              </w:rPr>
                              <w:t>Finding</w:t>
                            </w:r>
                            <w:r>
                              <w:rPr>
                                <w:spacing w:val="-7"/>
                                <w:sz w:val="16"/>
                              </w:rPr>
                              <w:t xml:space="preserve"> </w:t>
                            </w:r>
                            <w:r>
                              <w:rPr>
                                <w:sz w:val="16"/>
                              </w:rPr>
                              <w:t>a</w:t>
                            </w:r>
                            <w:r>
                              <w:rPr>
                                <w:spacing w:val="-12"/>
                                <w:sz w:val="16"/>
                              </w:rPr>
                              <w:t xml:space="preserve"> </w:t>
                            </w:r>
                            <w:r>
                              <w:rPr>
                                <w:sz w:val="16"/>
                              </w:rPr>
                              <w:t>bulk</w:t>
                            </w:r>
                            <w:r>
                              <w:rPr>
                                <w:spacing w:val="-7"/>
                                <w:sz w:val="16"/>
                              </w:rPr>
                              <w:t xml:space="preserve"> </w:t>
                            </w:r>
                            <w:r>
                              <w:rPr>
                                <w:sz w:val="16"/>
                              </w:rPr>
                              <w:t>billing</w:t>
                            </w:r>
                            <w:r>
                              <w:rPr>
                                <w:spacing w:val="-7"/>
                                <w:sz w:val="16"/>
                              </w:rPr>
                              <w:t xml:space="preserve"> </w:t>
                            </w:r>
                            <w:r>
                              <w:rPr>
                                <w:sz w:val="16"/>
                              </w:rPr>
                              <w:t>GP is getting easier</w:t>
                            </w:r>
                          </w:p>
                          <w:p w14:paraId="015BE1D3" w14:textId="77777777" w:rsidR="00C47BBB" w:rsidRDefault="00BF1B6A">
                            <w:pPr>
                              <w:spacing w:before="4"/>
                              <w:rPr>
                                <w:b/>
                                <w:sz w:val="16"/>
                              </w:rPr>
                            </w:pPr>
                            <w:r>
                              <w:rPr>
                                <w:sz w:val="16"/>
                              </w:rPr>
                              <w:t>Stakeholder</w:t>
                            </w:r>
                            <w:r>
                              <w:rPr>
                                <w:spacing w:val="-3"/>
                                <w:sz w:val="16"/>
                              </w:rPr>
                              <w:t xml:space="preserve"> </w:t>
                            </w:r>
                            <w:r>
                              <w:rPr>
                                <w:sz w:val="16"/>
                              </w:rPr>
                              <w:t>information</w:t>
                            </w:r>
                            <w:r>
                              <w:rPr>
                                <w:spacing w:val="-2"/>
                                <w:sz w:val="16"/>
                              </w:rPr>
                              <w:t xml:space="preserve"> </w:t>
                            </w:r>
                            <w:r>
                              <w:rPr>
                                <w:sz w:val="16"/>
                              </w:rPr>
                              <w:t>kit</w:t>
                            </w:r>
                            <w:r>
                              <w:rPr>
                                <w:spacing w:val="1"/>
                                <w:sz w:val="16"/>
                              </w:rPr>
                              <w:t xml:space="preserve"> </w:t>
                            </w:r>
                            <w:r>
                              <w:rPr>
                                <w:sz w:val="16"/>
                              </w:rPr>
                              <w:t>–</w:t>
                            </w:r>
                            <w:r>
                              <w:rPr>
                                <w:spacing w:val="-7"/>
                                <w:sz w:val="16"/>
                              </w:rPr>
                              <w:t xml:space="preserve"> </w:t>
                            </w:r>
                            <w:r>
                              <w:rPr>
                                <w:b/>
                                <w:sz w:val="16"/>
                              </w:rPr>
                              <w:t>Error!</w:t>
                            </w:r>
                            <w:r>
                              <w:rPr>
                                <w:b/>
                                <w:spacing w:val="-2"/>
                                <w:sz w:val="16"/>
                              </w:rPr>
                              <w:t xml:space="preserve"> </w:t>
                            </w:r>
                            <w:r>
                              <w:rPr>
                                <w:b/>
                                <w:sz w:val="16"/>
                              </w:rPr>
                              <w:t>No</w:t>
                            </w:r>
                            <w:r>
                              <w:rPr>
                                <w:b/>
                                <w:spacing w:val="-1"/>
                                <w:sz w:val="16"/>
                              </w:rPr>
                              <w:t xml:space="preserve"> </w:t>
                            </w:r>
                            <w:r>
                              <w:rPr>
                                <w:b/>
                                <w:sz w:val="16"/>
                              </w:rPr>
                              <w:t>text</w:t>
                            </w:r>
                            <w:r>
                              <w:rPr>
                                <w:b/>
                                <w:spacing w:val="-6"/>
                                <w:sz w:val="16"/>
                              </w:rPr>
                              <w:t xml:space="preserve"> </w:t>
                            </w:r>
                            <w:r>
                              <w:rPr>
                                <w:b/>
                                <w:sz w:val="16"/>
                              </w:rPr>
                              <w:t>of</w:t>
                            </w:r>
                            <w:r>
                              <w:rPr>
                                <w:b/>
                                <w:spacing w:val="-6"/>
                                <w:sz w:val="16"/>
                              </w:rPr>
                              <w:t xml:space="preserve"> </w:t>
                            </w:r>
                            <w:r>
                              <w:rPr>
                                <w:b/>
                                <w:sz w:val="16"/>
                              </w:rPr>
                              <w:t>specified</w:t>
                            </w:r>
                            <w:r>
                              <w:rPr>
                                <w:b/>
                                <w:spacing w:val="-1"/>
                                <w:sz w:val="16"/>
                              </w:rPr>
                              <w:t xml:space="preserve"> </w:t>
                            </w:r>
                            <w:r>
                              <w:rPr>
                                <w:b/>
                                <w:sz w:val="16"/>
                              </w:rPr>
                              <w:t>style</w:t>
                            </w:r>
                            <w:r>
                              <w:rPr>
                                <w:b/>
                                <w:spacing w:val="-3"/>
                                <w:sz w:val="16"/>
                              </w:rPr>
                              <w:t xml:space="preserve"> </w:t>
                            </w:r>
                            <w:r>
                              <w:rPr>
                                <w:b/>
                                <w:sz w:val="16"/>
                              </w:rPr>
                              <w:t>in</w:t>
                            </w:r>
                            <w:r>
                              <w:rPr>
                                <w:b/>
                                <w:spacing w:val="-5"/>
                                <w:sz w:val="16"/>
                              </w:rPr>
                              <w:t xml:space="preserve"> </w:t>
                            </w:r>
                            <w:r>
                              <w:rPr>
                                <w:b/>
                                <w:spacing w:val="-2"/>
                                <w:sz w:val="16"/>
                              </w:rPr>
                              <w:t>document.</w:t>
                            </w:r>
                          </w:p>
                        </w:txbxContent>
                      </wps:txbx>
                      <wps:bodyPr wrap="square" lIns="0" tIns="0" rIns="0" bIns="0" rtlCol="0">
                        <a:noAutofit/>
                      </wps:bodyPr>
                    </wps:wsp>
                  </a:graphicData>
                </a:graphic>
              </wp:anchor>
            </w:drawing>
          </mc:Choice>
          <mc:Fallback>
            <w:pict>
              <v:shapetype w14:anchorId="015BE1B1" id="_x0000_t202" coordsize="21600,21600" o:spt="202" path="m,l,21600r21600,l21600,xe">
                <v:stroke joinstyle="miter"/>
                <v:path gradientshapeok="t" o:connecttype="rect"/>
              </v:shapetype>
              <v:shape id="Textbox 1" o:spid="_x0000_s1026" type="#_x0000_t202" style="position:absolute;margin-left:56.75pt;margin-top:767.2pt;width:274.35pt;height:38.7pt;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" filled="f" stroked="f">
                <v:textbox inset="0,0,0,0">
                  <w:txbxContent>
                    <w:p w14:paraId="015BE1D1" w14:textId="77777777" w:rsidR="00C47BBB" w:rsidRDefault="00BF1B6A">
                      <w:pPr>
                        <w:spacing w:line="163" w:lineRule="exact"/>
                        <w:rPr>
                          <w:rFonts w:ascii="Calibri"/>
                          <w:sz w:val="16"/>
                        </w:rPr>
                      </w:pPr>
                      <w:r>
                        <w:rPr>
                          <w:rFonts w:ascii="Calibri"/>
                          <w:spacing w:val="-10"/>
                          <w:sz w:val="16"/>
                        </w:rPr>
                        <w:t>1</w:t>
                      </w:r>
                    </w:p>
                    <w:p w14:paraId="015BE1D2" w14:textId="77777777" w:rsidR="00C47BBB" w:rsidRDefault="00BF1B6A">
                      <w:pPr>
                        <w:spacing w:before="22" w:line="261" w:lineRule="auto"/>
                        <w:ind w:right="3699"/>
                        <w:rPr>
                          <w:sz w:val="16"/>
                        </w:rPr>
                      </w:pPr>
                      <w:r>
                        <w:rPr>
                          <w:sz w:val="16"/>
                        </w:rPr>
                        <w:t>Finding</w:t>
                      </w:r>
                      <w:r>
                        <w:rPr>
                          <w:spacing w:val="-7"/>
                          <w:sz w:val="16"/>
                        </w:rPr>
                        <w:t xml:space="preserve"> </w:t>
                      </w:r>
                      <w:r>
                        <w:rPr>
                          <w:sz w:val="16"/>
                        </w:rPr>
                        <w:t>a</w:t>
                      </w:r>
                      <w:r>
                        <w:rPr>
                          <w:spacing w:val="-12"/>
                          <w:sz w:val="16"/>
                        </w:rPr>
                        <w:t xml:space="preserve"> </w:t>
                      </w:r>
                      <w:r>
                        <w:rPr>
                          <w:sz w:val="16"/>
                        </w:rPr>
                        <w:t>bulk</w:t>
                      </w:r>
                      <w:r>
                        <w:rPr>
                          <w:spacing w:val="-7"/>
                          <w:sz w:val="16"/>
                        </w:rPr>
                        <w:t xml:space="preserve"> </w:t>
                      </w:r>
                      <w:r>
                        <w:rPr>
                          <w:sz w:val="16"/>
                        </w:rPr>
                        <w:t>billing</w:t>
                      </w:r>
                      <w:r>
                        <w:rPr>
                          <w:spacing w:val="-7"/>
                          <w:sz w:val="16"/>
                        </w:rPr>
                        <w:t xml:space="preserve"> </w:t>
                      </w:r>
                      <w:r>
                        <w:rPr>
                          <w:sz w:val="16"/>
                        </w:rPr>
                        <w:t>GP is getting easier</w:t>
                      </w:r>
                    </w:p>
                    <w:p w14:paraId="015BE1D3" w14:textId="77777777" w:rsidR="00C47BBB" w:rsidRDefault="00BF1B6A">
                      <w:pPr>
                        <w:spacing w:before="4"/>
                        <w:rPr>
                          <w:b/>
                          <w:sz w:val="16"/>
                        </w:rPr>
                      </w:pPr>
                      <w:r>
                        <w:rPr>
                          <w:sz w:val="16"/>
                        </w:rPr>
                        <w:t>Stakeholder</w:t>
                      </w:r>
                      <w:r>
                        <w:rPr>
                          <w:spacing w:val="-3"/>
                          <w:sz w:val="16"/>
                        </w:rPr>
                        <w:t xml:space="preserve"> </w:t>
                      </w:r>
                      <w:r>
                        <w:rPr>
                          <w:sz w:val="16"/>
                        </w:rPr>
                        <w:t>information</w:t>
                      </w:r>
                      <w:r>
                        <w:rPr>
                          <w:spacing w:val="-2"/>
                          <w:sz w:val="16"/>
                        </w:rPr>
                        <w:t xml:space="preserve"> </w:t>
                      </w:r>
                      <w:r>
                        <w:rPr>
                          <w:sz w:val="16"/>
                        </w:rPr>
                        <w:t>kit</w:t>
                      </w:r>
                      <w:r>
                        <w:rPr>
                          <w:spacing w:val="1"/>
                          <w:sz w:val="16"/>
                        </w:rPr>
                        <w:t xml:space="preserve"> </w:t>
                      </w:r>
                      <w:r>
                        <w:rPr>
                          <w:sz w:val="16"/>
                        </w:rPr>
                        <w:t>–</w:t>
                      </w:r>
                      <w:r>
                        <w:rPr>
                          <w:spacing w:val="-7"/>
                          <w:sz w:val="16"/>
                        </w:rPr>
                        <w:t xml:space="preserve"> </w:t>
                      </w:r>
                      <w:r>
                        <w:rPr>
                          <w:b/>
                          <w:sz w:val="16"/>
                        </w:rPr>
                        <w:t>Error!</w:t>
                      </w:r>
                      <w:r>
                        <w:rPr>
                          <w:b/>
                          <w:spacing w:val="-2"/>
                          <w:sz w:val="16"/>
                        </w:rPr>
                        <w:t xml:space="preserve"> </w:t>
                      </w:r>
                      <w:r>
                        <w:rPr>
                          <w:b/>
                          <w:sz w:val="16"/>
                        </w:rPr>
                        <w:t>No</w:t>
                      </w:r>
                      <w:r>
                        <w:rPr>
                          <w:b/>
                          <w:spacing w:val="-1"/>
                          <w:sz w:val="16"/>
                        </w:rPr>
                        <w:t xml:space="preserve"> </w:t>
                      </w:r>
                      <w:r>
                        <w:rPr>
                          <w:b/>
                          <w:sz w:val="16"/>
                        </w:rPr>
                        <w:t>text</w:t>
                      </w:r>
                      <w:r>
                        <w:rPr>
                          <w:b/>
                          <w:spacing w:val="-6"/>
                          <w:sz w:val="16"/>
                        </w:rPr>
                        <w:t xml:space="preserve"> </w:t>
                      </w:r>
                      <w:r>
                        <w:rPr>
                          <w:b/>
                          <w:sz w:val="16"/>
                        </w:rPr>
                        <w:t>of</w:t>
                      </w:r>
                      <w:r>
                        <w:rPr>
                          <w:b/>
                          <w:spacing w:val="-6"/>
                          <w:sz w:val="16"/>
                        </w:rPr>
                        <w:t xml:space="preserve"> </w:t>
                      </w:r>
                      <w:r>
                        <w:rPr>
                          <w:b/>
                          <w:sz w:val="16"/>
                        </w:rPr>
                        <w:t>specified</w:t>
                      </w:r>
                      <w:r>
                        <w:rPr>
                          <w:b/>
                          <w:spacing w:val="-1"/>
                          <w:sz w:val="16"/>
                        </w:rPr>
                        <w:t xml:space="preserve"> </w:t>
                      </w:r>
                      <w:r>
                        <w:rPr>
                          <w:b/>
                          <w:sz w:val="16"/>
                        </w:rPr>
                        <w:t>style</w:t>
                      </w:r>
                      <w:r>
                        <w:rPr>
                          <w:b/>
                          <w:spacing w:val="-3"/>
                          <w:sz w:val="16"/>
                        </w:rPr>
                        <w:t xml:space="preserve"> </w:t>
                      </w:r>
                      <w:r>
                        <w:rPr>
                          <w:b/>
                          <w:sz w:val="16"/>
                        </w:rPr>
                        <w:t>in</w:t>
                      </w:r>
                      <w:r>
                        <w:rPr>
                          <w:b/>
                          <w:spacing w:val="-5"/>
                          <w:sz w:val="16"/>
                        </w:rPr>
                        <w:t xml:space="preserve"> </w:t>
                      </w:r>
                      <w:r>
                        <w:rPr>
                          <w:b/>
                          <w:spacing w:val="-2"/>
                          <w:sz w:val="16"/>
                        </w:rPr>
                        <w:t>document.</w:t>
                      </w:r>
                    </w:p>
                  </w:txbxContent>
                </v:textbox>
                <w10:wrap anchorx="page" anchory="page"/>
              </v:shape>
            </w:pict>
          </mc:Fallback>
        </mc:AlternateContent>
      </w:r>
      <w:r>
        <w:rPr>
          <w:rFonts w:ascii="Times New Roman"/>
          <w:noProof/>
        </w:rPr>
        <w:drawing>
          <wp:anchor distT="0" distB="0" distL="0" distR="0" simplePos="0" relativeHeight="487406592" behindDoc="1" locked="0" layoutInCell="1" allowOverlap="1" wp14:anchorId="015BE1B3" wp14:editId="3D1A5043">
            <wp:simplePos x="0" y="0"/>
            <wp:positionH relativeFrom="page">
              <wp:posOffset>0</wp:posOffset>
            </wp:positionH>
            <wp:positionV relativeFrom="page">
              <wp:posOffset>414124</wp:posOffset>
            </wp:positionV>
            <wp:extent cx="7552435" cy="10262761"/>
            <wp:effectExtent l="0" t="0" r="0" b="0"/>
            <wp:wrapNone/>
            <wp:docPr id="2" name="Image 2" descr="Photograph showing a healthcare setting with two medical professionals and a woman holding a child. The scene highlights patient care and interaction, featuring a doctor in a red jacket with a stethoscope and a nurse in blue scrubs against a background of wooden cubbyhol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hotograph showing a healthcare setting with two medical professionals and a woman holding a child. The scene highlights patient care and interaction, featuring a doctor in a red jacket with a stethoscope and a nurse in blue scrubs against a background of wooden cubbyholes.&#10;"/>
                    <pic:cNvPicPr/>
                  </pic:nvPicPr>
                  <pic:blipFill>
                    <a:blip r:embed="rId8" cstate="print"/>
                    <a:stretch>
                      <a:fillRect/>
                    </a:stretch>
                  </pic:blipFill>
                  <pic:spPr>
                    <a:xfrm>
                      <a:off x="0" y="0"/>
                      <a:ext cx="7552435" cy="10262761"/>
                    </a:xfrm>
                    <a:prstGeom prst="rect">
                      <a:avLst/>
                    </a:prstGeom>
                  </pic:spPr>
                </pic:pic>
              </a:graphicData>
            </a:graphic>
          </wp:anchor>
        </w:drawing>
      </w:r>
      <w:r>
        <w:t>Finding a bulk billing GP is getting ea</w:t>
      </w:r>
      <w:r w:rsidRPr="009A5AAD">
        <w:t>s</w:t>
      </w:r>
      <w:r>
        <w:t>ier</w:t>
      </w:r>
    </w:p>
    <w:p w14:paraId="015BE126" w14:textId="23D4751B" w:rsidR="00C47BBB" w:rsidRDefault="00BF1B6A" w:rsidP="009A5AAD">
      <w:pPr>
        <w:pStyle w:val="Subtitle"/>
      </w:pPr>
      <w:r>
        <w:t>Stakeholder</w:t>
      </w:r>
      <w:r>
        <w:rPr>
          <w:spacing w:val="-22"/>
        </w:rPr>
        <w:t xml:space="preserve"> </w:t>
      </w:r>
      <w:r>
        <w:t>information</w:t>
      </w:r>
      <w:r>
        <w:rPr>
          <w:spacing w:val="-22"/>
        </w:rPr>
        <w:t xml:space="preserve"> </w:t>
      </w:r>
      <w:r>
        <w:t>kit</w:t>
      </w:r>
    </w:p>
    <w:p w14:paraId="015BE127" w14:textId="77777777" w:rsidR="00C47BBB" w:rsidRPr="009A5AAD" w:rsidRDefault="00BF1B6A" w:rsidP="009A5AAD">
      <w:pPr>
        <w:pStyle w:val="Date"/>
      </w:pPr>
      <w:r w:rsidRPr="009A5AAD">
        <w:t>April 2026</w:t>
      </w:r>
    </w:p>
    <w:p w14:paraId="015BE128" w14:textId="77777777" w:rsidR="00C47BBB" w:rsidRDefault="00C47BBB">
      <w:pPr>
        <w:pStyle w:val="Heading2"/>
        <w:sectPr w:rsidR="00C47BBB">
          <w:type w:val="continuous"/>
          <w:pgSz w:w="11900" w:h="16840"/>
          <w:pgMar w:top="1940" w:right="1700" w:bottom="280" w:left="1133" w:header="720" w:footer="720" w:gutter="0"/>
          <w:cols w:space="720"/>
        </w:sectPr>
      </w:pPr>
    </w:p>
    <w:p w14:paraId="015BE12F" w14:textId="5E0C8042" w:rsidR="00C47BBB" w:rsidRPr="009A5AAD" w:rsidRDefault="00C47BBB" w:rsidP="009A5AAD"/>
    <w:sdt>
      <w:sdtPr>
        <w:rPr>
          <w:lang w:val="en-GB"/>
        </w:rPr>
        <w:id w:val="992150834"/>
        <w:docPartObj>
          <w:docPartGallery w:val="Table of Contents"/>
          <w:docPartUnique/>
        </w:docPartObj>
      </w:sdtPr>
      <w:sdtEndPr>
        <w:rPr>
          <w:rFonts w:eastAsia="Arial" w:cs="Arial"/>
          <w:bCs/>
          <w:color w:val="auto"/>
          <w:sz w:val="22"/>
          <w:szCs w:val="22"/>
          <w:lang w:eastAsia="en-US"/>
        </w:rPr>
      </w:sdtEndPr>
      <w:sdtContent>
        <w:p w14:paraId="16D5EF5C" w14:textId="6132C531" w:rsidR="00D6744B" w:rsidRDefault="00D6744B">
          <w:pPr>
            <w:pStyle w:val="TOCHeading"/>
          </w:pPr>
          <w:r>
            <w:rPr>
              <w:lang w:val="en-GB"/>
            </w:rPr>
            <w:t>Contents</w:t>
          </w:r>
        </w:p>
        <w:p w14:paraId="3AC4F182" w14:textId="470B6A8C" w:rsidR="00D6744B" w:rsidRDefault="00D6744B">
          <w:pPr>
            <w:pStyle w:val="TOC1"/>
            <w:tabs>
              <w:tab w:val="right" w:leader="dot" w:pos="9916"/>
            </w:tabs>
            <w:rPr>
              <w:rFonts w:asciiTheme="minorHAnsi" w:eastAsiaTheme="minorEastAsia" w:hAnsiTheme="minorHAnsi" w:cstheme="minorBidi"/>
              <w:noProof/>
              <w:kern w:val="2"/>
              <w:sz w:val="24"/>
              <w:szCs w:val="24"/>
              <w:lang w:val="en-AU" w:eastAsia="ja-JP"/>
              <w14:ligatures w14:val="standardContextual"/>
            </w:rPr>
          </w:pPr>
          <w:r>
            <w:fldChar w:fldCharType="begin"/>
          </w:r>
          <w:r>
            <w:instrText xml:space="preserve"> TOC \o "1-3" \h \z \u </w:instrText>
          </w:r>
          <w:r>
            <w:fldChar w:fldCharType="separate"/>
          </w:r>
          <w:hyperlink w:anchor="_Toc227156847" w:history="1">
            <w:r w:rsidRPr="004C26BF">
              <w:rPr>
                <w:rStyle w:val="Hyperlink"/>
                <w:noProof/>
              </w:rPr>
              <w:t>Introduction</w:t>
            </w:r>
            <w:r>
              <w:rPr>
                <w:noProof/>
                <w:webHidden/>
              </w:rPr>
              <w:tab/>
            </w:r>
            <w:r>
              <w:rPr>
                <w:noProof/>
                <w:webHidden/>
              </w:rPr>
              <w:fldChar w:fldCharType="begin"/>
            </w:r>
            <w:r>
              <w:rPr>
                <w:noProof/>
                <w:webHidden/>
              </w:rPr>
              <w:instrText xml:space="preserve"> PAGEREF _Toc227156847 \h </w:instrText>
            </w:r>
            <w:r>
              <w:rPr>
                <w:noProof/>
                <w:webHidden/>
              </w:rPr>
            </w:r>
            <w:r>
              <w:rPr>
                <w:noProof/>
                <w:webHidden/>
              </w:rPr>
              <w:fldChar w:fldCharType="separate"/>
            </w:r>
            <w:r>
              <w:rPr>
                <w:noProof/>
                <w:webHidden/>
              </w:rPr>
              <w:t>2</w:t>
            </w:r>
            <w:r>
              <w:rPr>
                <w:noProof/>
                <w:webHidden/>
              </w:rPr>
              <w:fldChar w:fldCharType="end"/>
            </w:r>
          </w:hyperlink>
        </w:p>
        <w:p w14:paraId="3071DB66" w14:textId="451F59D9" w:rsidR="00D6744B" w:rsidRDefault="00D6744B">
          <w:pPr>
            <w:pStyle w:val="TOC1"/>
            <w:tabs>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27156848" w:history="1">
            <w:r w:rsidRPr="004C26BF">
              <w:rPr>
                <w:rStyle w:val="Hyperlink"/>
                <w:noProof/>
              </w:rPr>
              <w:t>About this stakeholder kit</w:t>
            </w:r>
            <w:r>
              <w:rPr>
                <w:noProof/>
                <w:webHidden/>
              </w:rPr>
              <w:tab/>
            </w:r>
            <w:r>
              <w:rPr>
                <w:noProof/>
                <w:webHidden/>
              </w:rPr>
              <w:fldChar w:fldCharType="begin"/>
            </w:r>
            <w:r>
              <w:rPr>
                <w:noProof/>
                <w:webHidden/>
              </w:rPr>
              <w:instrText xml:space="preserve"> PAGEREF _Toc227156848 \h </w:instrText>
            </w:r>
            <w:r>
              <w:rPr>
                <w:noProof/>
                <w:webHidden/>
              </w:rPr>
            </w:r>
            <w:r>
              <w:rPr>
                <w:noProof/>
                <w:webHidden/>
              </w:rPr>
              <w:fldChar w:fldCharType="separate"/>
            </w:r>
            <w:r>
              <w:rPr>
                <w:noProof/>
                <w:webHidden/>
              </w:rPr>
              <w:t>2</w:t>
            </w:r>
            <w:r>
              <w:rPr>
                <w:noProof/>
                <w:webHidden/>
              </w:rPr>
              <w:fldChar w:fldCharType="end"/>
            </w:r>
          </w:hyperlink>
        </w:p>
        <w:p w14:paraId="1AFAA35C" w14:textId="0926B0CE" w:rsidR="00D6744B" w:rsidRDefault="00D6744B">
          <w:pPr>
            <w:pStyle w:val="TOC1"/>
            <w:tabs>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27156849" w:history="1">
            <w:r w:rsidRPr="004C26BF">
              <w:rPr>
                <w:rStyle w:val="Hyperlink"/>
                <w:noProof/>
              </w:rPr>
              <w:t>More information</w:t>
            </w:r>
            <w:r>
              <w:rPr>
                <w:noProof/>
                <w:webHidden/>
              </w:rPr>
              <w:tab/>
            </w:r>
            <w:r>
              <w:rPr>
                <w:noProof/>
                <w:webHidden/>
              </w:rPr>
              <w:fldChar w:fldCharType="begin"/>
            </w:r>
            <w:r>
              <w:rPr>
                <w:noProof/>
                <w:webHidden/>
              </w:rPr>
              <w:instrText xml:space="preserve"> PAGEREF _Toc227156849 \h </w:instrText>
            </w:r>
            <w:r>
              <w:rPr>
                <w:noProof/>
                <w:webHidden/>
              </w:rPr>
            </w:r>
            <w:r>
              <w:rPr>
                <w:noProof/>
                <w:webHidden/>
              </w:rPr>
              <w:fldChar w:fldCharType="separate"/>
            </w:r>
            <w:r>
              <w:rPr>
                <w:noProof/>
                <w:webHidden/>
              </w:rPr>
              <w:t>2</w:t>
            </w:r>
            <w:r>
              <w:rPr>
                <w:noProof/>
                <w:webHidden/>
              </w:rPr>
              <w:fldChar w:fldCharType="end"/>
            </w:r>
          </w:hyperlink>
        </w:p>
        <w:p w14:paraId="1C59C8F4" w14:textId="0147E479" w:rsidR="00D6744B" w:rsidRDefault="00D6744B">
          <w:pPr>
            <w:pStyle w:val="TOC1"/>
            <w:tabs>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27156850" w:history="1">
            <w:r w:rsidRPr="004C26BF">
              <w:rPr>
                <w:rStyle w:val="Hyperlink"/>
                <w:noProof/>
              </w:rPr>
              <w:t>Communication resources</w:t>
            </w:r>
            <w:r>
              <w:rPr>
                <w:noProof/>
                <w:webHidden/>
              </w:rPr>
              <w:tab/>
            </w:r>
            <w:r>
              <w:rPr>
                <w:noProof/>
                <w:webHidden/>
              </w:rPr>
              <w:fldChar w:fldCharType="begin"/>
            </w:r>
            <w:r>
              <w:rPr>
                <w:noProof/>
                <w:webHidden/>
              </w:rPr>
              <w:instrText xml:space="preserve"> PAGEREF _Toc227156850 \h </w:instrText>
            </w:r>
            <w:r>
              <w:rPr>
                <w:noProof/>
                <w:webHidden/>
              </w:rPr>
            </w:r>
            <w:r>
              <w:rPr>
                <w:noProof/>
                <w:webHidden/>
              </w:rPr>
              <w:fldChar w:fldCharType="separate"/>
            </w:r>
            <w:r>
              <w:rPr>
                <w:noProof/>
                <w:webHidden/>
              </w:rPr>
              <w:t>3</w:t>
            </w:r>
            <w:r>
              <w:rPr>
                <w:noProof/>
                <w:webHidden/>
              </w:rPr>
              <w:fldChar w:fldCharType="end"/>
            </w:r>
          </w:hyperlink>
        </w:p>
        <w:p w14:paraId="3B7F0BE3" w14:textId="36819DDB" w:rsidR="00D6744B" w:rsidRDefault="00D6744B">
          <w:pPr>
            <w:pStyle w:val="TOC1"/>
            <w:tabs>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27156851" w:history="1">
            <w:r w:rsidRPr="004C26BF">
              <w:rPr>
                <w:rStyle w:val="Hyperlink"/>
                <w:noProof/>
              </w:rPr>
              <w:t>Sample social media posts</w:t>
            </w:r>
            <w:r>
              <w:rPr>
                <w:noProof/>
                <w:webHidden/>
              </w:rPr>
              <w:tab/>
            </w:r>
            <w:r>
              <w:rPr>
                <w:noProof/>
                <w:webHidden/>
              </w:rPr>
              <w:fldChar w:fldCharType="begin"/>
            </w:r>
            <w:r>
              <w:rPr>
                <w:noProof/>
                <w:webHidden/>
              </w:rPr>
              <w:instrText xml:space="preserve"> PAGEREF _Toc227156851 \h </w:instrText>
            </w:r>
            <w:r>
              <w:rPr>
                <w:noProof/>
                <w:webHidden/>
              </w:rPr>
            </w:r>
            <w:r>
              <w:rPr>
                <w:noProof/>
                <w:webHidden/>
              </w:rPr>
              <w:fldChar w:fldCharType="separate"/>
            </w:r>
            <w:r>
              <w:rPr>
                <w:noProof/>
                <w:webHidden/>
              </w:rPr>
              <w:t>6</w:t>
            </w:r>
            <w:r>
              <w:rPr>
                <w:noProof/>
                <w:webHidden/>
              </w:rPr>
              <w:fldChar w:fldCharType="end"/>
            </w:r>
          </w:hyperlink>
        </w:p>
        <w:p w14:paraId="284C59DE" w14:textId="2591B0A7" w:rsidR="00D6744B" w:rsidRDefault="00D6744B">
          <w:r>
            <w:rPr>
              <w:b/>
              <w:bCs/>
              <w:lang w:val="en-GB"/>
            </w:rPr>
            <w:fldChar w:fldCharType="end"/>
          </w:r>
        </w:p>
      </w:sdtContent>
    </w:sdt>
    <w:p w14:paraId="015BE130" w14:textId="77777777" w:rsidR="00C47BBB" w:rsidRDefault="00C47BBB">
      <w:pPr>
        <w:sectPr w:rsidR="00C47BBB">
          <w:headerReference w:type="default" r:id="rId9"/>
          <w:footerReference w:type="default" r:id="rId10"/>
          <w:pgSz w:w="11910" w:h="16840"/>
          <w:pgMar w:top="1340" w:right="992" w:bottom="900" w:left="992" w:header="0" w:footer="700" w:gutter="0"/>
          <w:pgNumType w:start="1"/>
          <w:cols w:space="720"/>
        </w:sectPr>
      </w:pPr>
    </w:p>
    <w:p w14:paraId="015BE131" w14:textId="77777777" w:rsidR="00C47BBB" w:rsidRPr="009A5AAD" w:rsidRDefault="00BF1B6A" w:rsidP="009A5AAD">
      <w:pPr>
        <w:pStyle w:val="Heading1"/>
      </w:pPr>
      <w:bookmarkStart w:id="0" w:name="Introduction"/>
      <w:bookmarkStart w:id="1" w:name="_bookmark0"/>
      <w:bookmarkStart w:id="2" w:name="_Toc227156847"/>
      <w:bookmarkEnd w:id="0"/>
      <w:bookmarkEnd w:id="1"/>
      <w:r w:rsidRPr="009A5AAD">
        <w:t>Introduction</w:t>
      </w:r>
      <w:bookmarkEnd w:id="2"/>
    </w:p>
    <w:p w14:paraId="015BE133" w14:textId="77777777" w:rsidR="00C47BBB" w:rsidRDefault="00BF1B6A" w:rsidP="009A5AAD">
      <w:r>
        <w:t>Following</w:t>
      </w:r>
      <w:r>
        <w:rPr>
          <w:spacing w:val="-6"/>
        </w:rPr>
        <w:t xml:space="preserve"> </w:t>
      </w:r>
      <w:r>
        <w:t>a</w:t>
      </w:r>
      <w:r>
        <w:rPr>
          <w:spacing w:val="-1"/>
        </w:rPr>
        <w:t xml:space="preserve"> </w:t>
      </w:r>
      <w:r>
        <w:t>$7.9</w:t>
      </w:r>
      <w:r>
        <w:rPr>
          <w:spacing w:val="-1"/>
        </w:rPr>
        <w:t xml:space="preserve"> </w:t>
      </w:r>
      <w:r>
        <w:t>billion</w:t>
      </w:r>
      <w:r>
        <w:rPr>
          <w:spacing w:val="-1"/>
        </w:rPr>
        <w:t xml:space="preserve"> </w:t>
      </w:r>
      <w:r>
        <w:t>investment</w:t>
      </w:r>
      <w:r>
        <w:rPr>
          <w:spacing w:val="-5"/>
        </w:rPr>
        <w:t xml:space="preserve"> </w:t>
      </w:r>
      <w:r>
        <w:t>from</w:t>
      </w:r>
      <w:r>
        <w:rPr>
          <w:spacing w:val="-2"/>
        </w:rPr>
        <w:t xml:space="preserve"> </w:t>
      </w:r>
      <w:r>
        <w:t>the</w:t>
      </w:r>
      <w:r>
        <w:rPr>
          <w:spacing w:val="-1"/>
        </w:rPr>
        <w:t xml:space="preserve"> </w:t>
      </w:r>
      <w:r>
        <w:t>Australian</w:t>
      </w:r>
      <w:r>
        <w:rPr>
          <w:spacing w:val="-1"/>
        </w:rPr>
        <w:t xml:space="preserve"> </w:t>
      </w:r>
      <w:r>
        <w:t>Government, bulk</w:t>
      </w:r>
      <w:r>
        <w:rPr>
          <w:spacing w:val="-4"/>
        </w:rPr>
        <w:t xml:space="preserve"> </w:t>
      </w:r>
      <w:r>
        <w:t>billing</w:t>
      </w:r>
      <w:r>
        <w:rPr>
          <w:spacing w:val="-6"/>
        </w:rPr>
        <w:t xml:space="preserve"> </w:t>
      </w:r>
      <w:r>
        <w:t>is</w:t>
      </w:r>
      <w:r>
        <w:rPr>
          <w:spacing w:val="-4"/>
        </w:rPr>
        <w:t xml:space="preserve"> </w:t>
      </w:r>
      <w:r>
        <w:t>now</w:t>
      </w:r>
      <w:r>
        <w:rPr>
          <w:spacing w:val="-3"/>
        </w:rPr>
        <w:t xml:space="preserve"> </w:t>
      </w:r>
      <w:r>
        <w:t>becoming more accessible for all Australians. This funding is part of a broader commitment to strengthen Medicare and improve access to affordable health care.</w:t>
      </w:r>
    </w:p>
    <w:p w14:paraId="015BE134" w14:textId="77777777" w:rsidR="00C47BBB" w:rsidRPr="009A5AAD" w:rsidRDefault="00BF1B6A" w:rsidP="009A5AAD">
      <w:r w:rsidRPr="009A5AAD">
        <w:t>As part of this investment, the Australian Government has expanded eligibility for the Medicare Benefits Schedule (MBS) bulk billing incentives and established the Bulk Billing Practice Incentive Program (BBPIP). These measures are designed to support general practices to offer bulk billing to more patients and reduce out-of-pocket costs.</w:t>
      </w:r>
    </w:p>
    <w:p w14:paraId="015BE135" w14:textId="77777777" w:rsidR="00C47BBB" w:rsidRPr="009A5AAD" w:rsidRDefault="00BF1B6A" w:rsidP="009A5AAD">
      <w:r w:rsidRPr="009A5AAD">
        <w:t>All Medicare-eligible patients can access bulk billed appointments at general practices that offer bulk billing, but not all GPs bulk bill all the time. General practices participating in the BBPIP will bulk bill every Medicare-eligible patient, for every eligible service.</w:t>
      </w:r>
    </w:p>
    <w:p w14:paraId="015BE136" w14:textId="77777777" w:rsidR="00C47BBB" w:rsidRDefault="00BF1B6A" w:rsidP="009A5AAD">
      <w:r w:rsidRPr="009A5AAD">
        <w:t xml:space="preserve">The </w:t>
      </w:r>
      <w:r>
        <w:t>Australian</w:t>
      </w:r>
      <w:r>
        <w:rPr>
          <w:spacing w:val="-2"/>
        </w:rPr>
        <w:t xml:space="preserve"> </w:t>
      </w:r>
      <w:r>
        <w:t>Government’s</w:t>
      </w:r>
      <w:r>
        <w:rPr>
          <w:spacing w:val="-5"/>
        </w:rPr>
        <w:t xml:space="preserve"> </w:t>
      </w:r>
      <w:r>
        <w:t>Bulk</w:t>
      </w:r>
      <w:r>
        <w:rPr>
          <w:spacing w:val="-5"/>
        </w:rPr>
        <w:t xml:space="preserve"> </w:t>
      </w:r>
      <w:r>
        <w:t>Billing</w:t>
      </w:r>
      <w:r>
        <w:rPr>
          <w:spacing w:val="-7"/>
        </w:rPr>
        <w:t xml:space="preserve"> </w:t>
      </w:r>
      <w:r>
        <w:t>for all</w:t>
      </w:r>
      <w:r>
        <w:rPr>
          <w:spacing w:val="-4"/>
        </w:rPr>
        <w:t xml:space="preserve"> </w:t>
      </w:r>
      <w:r>
        <w:t>Australians</w:t>
      </w:r>
      <w:r>
        <w:rPr>
          <w:spacing w:val="-5"/>
        </w:rPr>
        <w:t xml:space="preserve"> </w:t>
      </w:r>
      <w:r>
        <w:t>Campaign</w:t>
      </w:r>
      <w:r>
        <w:rPr>
          <w:spacing w:val="-2"/>
        </w:rPr>
        <w:t xml:space="preserve"> </w:t>
      </w:r>
      <w:r>
        <w:t>aims</w:t>
      </w:r>
      <w:r>
        <w:rPr>
          <w:spacing w:val="-5"/>
        </w:rPr>
        <w:t xml:space="preserve"> </w:t>
      </w:r>
      <w:r>
        <w:t>to</w:t>
      </w:r>
      <w:r>
        <w:rPr>
          <w:spacing w:val="-2"/>
        </w:rPr>
        <w:t xml:space="preserve"> </w:t>
      </w:r>
      <w:r>
        <w:t>inform</w:t>
      </w:r>
      <w:r>
        <w:rPr>
          <w:spacing w:val="-3"/>
        </w:rPr>
        <w:t xml:space="preserve"> </w:t>
      </w:r>
      <w:r>
        <w:t>people</w:t>
      </w:r>
      <w:r>
        <w:rPr>
          <w:spacing w:val="-2"/>
        </w:rPr>
        <w:t xml:space="preserve"> </w:t>
      </w:r>
      <w:r>
        <w:t>about their options for bulk billed healthcare, encourage them not to delay seeing a GP due to cost concerns, and help them find bulk billing services in their area.</w:t>
      </w:r>
    </w:p>
    <w:p w14:paraId="015BE137" w14:textId="77777777" w:rsidR="00C47BBB" w:rsidRPr="009A5AAD" w:rsidRDefault="00BF1B6A" w:rsidP="009A5AAD">
      <w:pPr>
        <w:pStyle w:val="Heading1"/>
      </w:pPr>
      <w:bookmarkStart w:id="3" w:name="About_this_stakeholder_kit"/>
      <w:bookmarkStart w:id="4" w:name="_bookmark1"/>
      <w:bookmarkStart w:id="5" w:name="_Toc227156848"/>
      <w:bookmarkEnd w:id="3"/>
      <w:bookmarkEnd w:id="4"/>
      <w:r w:rsidRPr="009A5AAD">
        <w:t>About this stakeholder kit</w:t>
      </w:r>
      <w:bookmarkEnd w:id="5"/>
    </w:p>
    <w:p w14:paraId="015BE139" w14:textId="77777777" w:rsidR="00C47BBB" w:rsidRPr="009A5AAD" w:rsidRDefault="00BF1B6A" w:rsidP="009A5AAD">
      <w:r>
        <w:t>This kit ha</w:t>
      </w:r>
      <w:r w:rsidRPr="009A5AAD">
        <w:t>s information and resources you can share with your members, patients, clients, staff, networks and/or local communities, to let them know about the recent changes to bulk billing, and how to find their nearest bulk billing GP practice.</w:t>
      </w:r>
    </w:p>
    <w:p w14:paraId="015BE13A" w14:textId="77777777" w:rsidR="00C47BBB" w:rsidRDefault="00BF1B6A" w:rsidP="009A5AAD">
      <w:r w:rsidRPr="009A5AAD">
        <w:t>The kit co</w:t>
      </w:r>
      <w:r>
        <w:rPr>
          <w:spacing w:val="-2"/>
        </w:rPr>
        <w:t>ntains:</w:t>
      </w:r>
    </w:p>
    <w:p w14:paraId="015BE13B" w14:textId="77777777" w:rsidR="00C47BBB" w:rsidRDefault="00BF1B6A" w:rsidP="009A5AAD">
      <w:pPr>
        <w:pStyle w:val="ListBullet"/>
      </w:pPr>
      <w:r>
        <w:t>Communication</w:t>
      </w:r>
      <w:r>
        <w:rPr>
          <w:spacing w:val="-2"/>
        </w:rPr>
        <w:t xml:space="preserve"> </w:t>
      </w:r>
      <w:r>
        <w:t>resources –</w:t>
      </w:r>
      <w:r>
        <w:rPr>
          <w:spacing w:val="-2"/>
        </w:rPr>
        <w:t xml:space="preserve"> </w:t>
      </w:r>
      <w:r>
        <w:t>including</w:t>
      </w:r>
      <w:r>
        <w:rPr>
          <w:spacing w:val="-7"/>
        </w:rPr>
        <w:t xml:space="preserve"> </w:t>
      </w:r>
      <w:r>
        <w:t>a</w:t>
      </w:r>
      <w:r>
        <w:rPr>
          <w:spacing w:val="-2"/>
        </w:rPr>
        <w:t xml:space="preserve"> </w:t>
      </w:r>
      <w:r>
        <w:t>poster,</w:t>
      </w:r>
      <w:r>
        <w:rPr>
          <w:spacing w:val="-6"/>
        </w:rPr>
        <w:t xml:space="preserve"> </w:t>
      </w:r>
      <w:r>
        <w:t>fact</w:t>
      </w:r>
      <w:r>
        <w:rPr>
          <w:spacing w:val="-11"/>
        </w:rPr>
        <w:t xml:space="preserve"> </w:t>
      </w:r>
      <w:r>
        <w:t>sheets,</w:t>
      </w:r>
      <w:r>
        <w:rPr>
          <w:spacing w:val="-6"/>
        </w:rPr>
        <w:t xml:space="preserve"> </w:t>
      </w:r>
      <w:r>
        <w:t>videos</w:t>
      </w:r>
      <w:r>
        <w:rPr>
          <w:spacing w:val="-5"/>
        </w:rPr>
        <w:t xml:space="preserve"> </w:t>
      </w:r>
      <w:r>
        <w:t>and</w:t>
      </w:r>
      <w:r>
        <w:rPr>
          <w:spacing w:val="-2"/>
        </w:rPr>
        <w:t xml:space="preserve"> </w:t>
      </w:r>
      <w:r>
        <w:t>an</w:t>
      </w:r>
      <w:r>
        <w:rPr>
          <w:spacing w:val="-2"/>
        </w:rPr>
        <w:t xml:space="preserve"> </w:t>
      </w:r>
      <w:r>
        <w:t xml:space="preserve">animated </w:t>
      </w:r>
      <w:r>
        <w:rPr>
          <w:spacing w:val="-2"/>
        </w:rPr>
        <w:t>explainer</w:t>
      </w:r>
    </w:p>
    <w:p w14:paraId="015BE13C" w14:textId="77777777" w:rsidR="00C47BBB" w:rsidRDefault="00BF1B6A" w:rsidP="009A5AAD">
      <w:pPr>
        <w:pStyle w:val="ListBullet"/>
      </w:pPr>
      <w:r>
        <w:t>Sample</w:t>
      </w:r>
      <w:r>
        <w:rPr>
          <w:spacing w:val="-2"/>
        </w:rPr>
        <w:t xml:space="preserve"> </w:t>
      </w:r>
      <w:r>
        <w:t>social</w:t>
      </w:r>
      <w:r>
        <w:rPr>
          <w:spacing w:val="-4"/>
        </w:rPr>
        <w:t xml:space="preserve"> </w:t>
      </w:r>
      <w:r>
        <w:t>media</w:t>
      </w:r>
      <w:r>
        <w:rPr>
          <w:spacing w:val="-1"/>
        </w:rPr>
        <w:t xml:space="preserve"> </w:t>
      </w:r>
      <w:r>
        <w:rPr>
          <w:spacing w:val="-2"/>
        </w:rPr>
        <w:t>posts.</w:t>
      </w:r>
    </w:p>
    <w:p w14:paraId="015BE13F" w14:textId="77777777" w:rsidR="00C47BBB" w:rsidRPr="009A5AAD" w:rsidRDefault="00BF1B6A" w:rsidP="009A5AAD">
      <w:pPr>
        <w:pStyle w:val="Heading1"/>
      </w:pPr>
      <w:bookmarkStart w:id="6" w:name="More_information"/>
      <w:bookmarkStart w:id="7" w:name="_bookmark2"/>
      <w:bookmarkStart w:id="8" w:name="_Toc227156849"/>
      <w:bookmarkEnd w:id="6"/>
      <w:bookmarkEnd w:id="7"/>
      <w:r w:rsidRPr="009A5AAD">
        <w:t>More information</w:t>
      </w:r>
      <w:bookmarkEnd w:id="8"/>
    </w:p>
    <w:p w14:paraId="015BE141" w14:textId="77777777" w:rsidR="00C47BBB" w:rsidRDefault="00BF1B6A" w:rsidP="009A5AAD">
      <w:r>
        <w:t>For</w:t>
      </w:r>
      <w:r>
        <w:rPr>
          <w:spacing w:val="-2"/>
        </w:rPr>
        <w:t xml:space="preserve"> </w:t>
      </w:r>
      <w:r>
        <w:t>more</w:t>
      </w:r>
      <w:r>
        <w:rPr>
          <w:spacing w:val="-1"/>
        </w:rPr>
        <w:t xml:space="preserve"> </w:t>
      </w:r>
      <w:r>
        <w:t>information</w:t>
      </w:r>
      <w:r>
        <w:rPr>
          <w:spacing w:val="-1"/>
        </w:rPr>
        <w:t xml:space="preserve"> </w:t>
      </w:r>
      <w:r>
        <w:t>on</w:t>
      </w:r>
      <w:r>
        <w:rPr>
          <w:spacing w:val="-6"/>
        </w:rPr>
        <w:t xml:space="preserve"> </w:t>
      </w:r>
      <w:r>
        <w:t>bulk</w:t>
      </w:r>
      <w:r>
        <w:rPr>
          <w:spacing w:val="-4"/>
        </w:rPr>
        <w:t xml:space="preserve"> </w:t>
      </w:r>
      <w:r>
        <w:t>billing,</w:t>
      </w:r>
      <w:r>
        <w:rPr>
          <w:spacing w:val="-5"/>
        </w:rPr>
        <w:t xml:space="preserve"> </w:t>
      </w:r>
      <w:r>
        <w:t>and</w:t>
      </w:r>
      <w:r>
        <w:rPr>
          <w:spacing w:val="-1"/>
        </w:rPr>
        <w:t xml:space="preserve"> </w:t>
      </w:r>
      <w:r>
        <w:t>how</w:t>
      </w:r>
      <w:r>
        <w:rPr>
          <w:spacing w:val="-3"/>
        </w:rPr>
        <w:t xml:space="preserve"> </w:t>
      </w:r>
      <w:r>
        <w:t>to</w:t>
      </w:r>
      <w:r>
        <w:rPr>
          <w:spacing w:val="-1"/>
        </w:rPr>
        <w:t xml:space="preserve"> </w:t>
      </w:r>
      <w:r>
        <w:t>find</w:t>
      </w:r>
      <w:r>
        <w:rPr>
          <w:spacing w:val="-6"/>
        </w:rPr>
        <w:t xml:space="preserve"> </w:t>
      </w:r>
      <w:r>
        <w:t>a</w:t>
      </w:r>
      <w:r>
        <w:rPr>
          <w:spacing w:val="-1"/>
        </w:rPr>
        <w:t xml:space="preserve"> </w:t>
      </w:r>
      <w:r>
        <w:t>local</w:t>
      </w:r>
      <w:r>
        <w:rPr>
          <w:spacing w:val="-3"/>
        </w:rPr>
        <w:t xml:space="preserve"> </w:t>
      </w:r>
      <w:r>
        <w:t>bulk</w:t>
      </w:r>
      <w:r>
        <w:rPr>
          <w:spacing w:val="-4"/>
        </w:rPr>
        <w:t xml:space="preserve"> </w:t>
      </w:r>
      <w:r>
        <w:t>billing</w:t>
      </w:r>
      <w:r>
        <w:rPr>
          <w:spacing w:val="-6"/>
        </w:rPr>
        <w:t xml:space="preserve"> </w:t>
      </w:r>
      <w:r>
        <w:t>GP,</w:t>
      </w:r>
      <w:r>
        <w:rPr>
          <w:spacing w:val="-5"/>
        </w:rPr>
        <w:t xml:space="preserve"> </w:t>
      </w:r>
      <w:r>
        <w:t xml:space="preserve">visit </w:t>
      </w:r>
      <w:hyperlink r:id="rId11">
        <w:r>
          <w:rPr>
            <w:color w:val="00491B"/>
            <w:spacing w:val="-2"/>
            <w:u w:val="single" w:color="00491B"/>
          </w:rPr>
          <w:t>health.gov.au/bulkbilling</w:t>
        </w:r>
      </w:hyperlink>
    </w:p>
    <w:p w14:paraId="015BE142" w14:textId="77777777" w:rsidR="00C47BBB" w:rsidRDefault="00BF1B6A" w:rsidP="009A5AAD">
      <w:r>
        <w:t>If</w:t>
      </w:r>
      <w:r>
        <w:rPr>
          <w:spacing w:val="-5"/>
        </w:rPr>
        <w:t xml:space="preserve"> </w:t>
      </w:r>
      <w:r>
        <w:t>you</w:t>
      </w:r>
      <w:r>
        <w:rPr>
          <w:spacing w:val="-1"/>
        </w:rPr>
        <w:t xml:space="preserve"> </w:t>
      </w:r>
      <w:r>
        <w:t>have</w:t>
      </w:r>
      <w:r>
        <w:rPr>
          <w:spacing w:val="-1"/>
        </w:rPr>
        <w:t xml:space="preserve"> </w:t>
      </w:r>
      <w:r>
        <w:t>questions,</w:t>
      </w:r>
      <w:r>
        <w:rPr>
          <w:spacing w:val="-5"/>
        </w:rPr>
        <w:t xml:space="preserve"> </w:t>
      </w:r>
      <w:r>
        <w:t>require</w:t>
      </w:r>
      <w:r>
        <w:rPr>
          <w:spacing w:val="-1"/>
        </w:rPr>
        <w:t xml:space="preserve"> </w:t>
      </w:r>
      <w:r>
        <w:t>further</w:t>
      </w:r>
      <w:r>
        <w:rPr>
          <w:spacing w:val="-2"/>
        </w:rPr>
        <w:t xml:space="preserve"> </w:t>
      </w:r>
      <w:r>
        <w:t>information,</w:t>
      </w:r>
      <w:r>
        <w:rPr>
          <w:spacing w:val="-10"/>
        </w:rPr>
        <w:t xml:space="preserve"> </w:t>
      </w:r>
      <w:r>
        <w:t>or</w:t>
      </w:r>
      <w:r>
        <w:rPr>
          <w:spacing w:val="-7"/>
        </w:rPr>
        <w:t xml:space="preserve"> </w:t>
      </w:r>
      <w:r>
        <w:t>would</w:t>
      </w:r>
      <w:r>
        <w:rPr>
          <w:spacing w:val="-1"/>
        </w:rPr>
        <w:t xml:space="preserve"> </w:t>
      </w:r>
      <w:r>
        <w:t>like</w:t>
      </w:r>
      <w:r>
        <w:rPr>
          <w:spacing w:val="-1"/>
        </w:rPr>
        <w:t xml:space="preserve"> </w:t>
      </w:r>
      <w:r>
        <w:t>to</w:t>
      </w:r>
      <w:r>
        <w:rPr>
          <w:spacing w:val="-1"/>
        </w:rPr>
        <w:t xml:space="preserve"> </w:t>
      </w:r>
      <w:r>
        <w:t>discuss</w:t>
      </w:r>
      <w:r>
        <w:rPr>
          <w:spacing w:val="-4"/>
        </w:rPr>
        <w:t xml:space="preserve"> </w:t>
      </w:r>
      <w:r>
        <w:t>opportunities</w:t>
      </w:r>
      <w:r>
        <w:rPr>
          <w:spacing w:val="-4"/>
        </w:rPr>
        <w:t xml:space="preserve"> </w:t>
      </w:r>
      <w:r>
        <w:t>to</w:t>
      </w:r>
      <w:r>
        <w:rPr>
          <w:spacing w:val="-1"/>
        </w:rPr>
        <w:t xml:space="preserve"> </w:t>
      </w:r>
      <w:r>
        <w:t xml:space="preserve">promote the campaign further, please email the Department of Health, Disability and Ageing at </w:t>
      </w:r>
      <w:hyperlink r:id="rId12">
        <w:r>
          <w:rPr>
            <w:color w:val="00491B"/>
            <w:spacing w:val="-2"/>
            <w:u w:val="single" w:color="00491B"/>
          </w:rPr>
          <w:t>enquiries@health.gov.au</w:t>
        </w:r>
      </w:hyperlink>
      <w:r>
        <w:rPr>
          <w:spacing w:val="-2"/>
        </w:rPr>
        <w:t>.</w:t>
      </w:r>
    </w:p>
    <w:p w14:paraId="015BE143" w14:textId="77777777" w:rsidR="00C47BBB" w:rsidRDefault="00C47BBB">
      <w:pPr>
        <w:pStyle w:val="BodyText"/>
        <w:spacing w:line="264" w:lineRule="auto"/>
        <w:sectPr w:rsidR="00C47BBB" w:rsidSect="009A5AAD">
          <w:pgSz w:w="11910" w:h="16840"/>
          <w:pgMar w:top="1440" w:right="1440" w:bottom="1440" w:left="1440" w:header="0" w:footer="700" w:gutter="0"/>
          <w:cols w:space="720"/>
          <w:docGrid w:linePitch="299"/>
        </w:sectPr>
      </w:pPr>
    </w:p>
    <w:p w14:paraId="015BE144" w14:textId="77777777" w:rsidR="00C47BBB" w:rsidRPr="009A5AAD" w:rsidRDefault="00BF1B6A" w:rsidP="009A5AAD">
      <w:pPr>
        <w:pStyle w:val="Heading1"/>
      </w:pPr>
      <w:bookmarkStart w:id="9" w:name="Communication_resources"/>
      <w:bookmarkStart w:id="10" w:name="_bookmark3"/>
      <w:bookmarkStart w:id="11" w:name="_Toc227156850"/>
      <w:bookmarkEnd w:id="9"/>
      <w:bookmarkEnd w:id="10"/>
      <w:r w:rsidRPr="009A5AAD">
        <w:t>Communication resources</w:t>
      </w:r>
      <w:bookmarkEnd w:id="11"/>
    </w:p>
    <w:p w14:paraId="015BE146" w14:textId="77777777" w:rsidR="00C47BBB" w:rsidRDefault="00BF1B6A" w:rsidP="009A5AAD">
      <w:r>
        <w:t>The</w:t>
      </w:r>
      <w:r>
        <w:rPr>
          <w:spacing w:val="-4"/>
        </w:rPr>
        <w:t xml:space="preserve"> </w:t>
      </w:r>
      <w:r>
        <w:t>table</w:t>
      </w:r>
      <w:r>
        <w:rPr>
          <w:spacing w:val="-4"/>
        </w:rPr>
        <w:t xml:space="preserve"> </w:t>
      </w:r>
      <w:r>
        <w:t>below</w:t>
      </w:r>
      <w:r>
        <w:rPr>
          <w:spacing w:val="-4"/>
        </w:rPr>
        <w:t xml:space="preserve"> </w:t>
      </w:r>
      <w:r>
        <w:t>outlines</w:t>
      </w:r>
      <w:r>
        <w:rPr>
          <w:spacing w:val="-4"/>
        </w:rPr>
        <w:t xml:space="preserve"> </w:t>
      </w:r>
      <w:r>
        <w:t>the</w:t>
      </w:r>
      <w:r>
        <w:rPr>
          <w:spacing w:val="-4"/>
        </w:rPr>
        <w:t xml:space="preserve"> </w:t>
      </w:r>
      <w:r>
        <w:t>resources</w:t>
      </w:r>
      <w:r>
        <w:rPr>
          <w:spacing w:val="-4"/>
        </w:rPr>
        <w:t xml:space="preserve"> </w:t>
      </w:r>
      <w:r>
        <w:t>available</w:t>
      </w:r>
      <w:r>
        <w:rPr>
          <w:spacing w:val="-4"/>
        </w:rPr>
        <w:t xml:space="preserve"> </w:t>
      </w:r>
      <w:r>
        <w:t>to</w:t>
      </w:r>
      <w:r>
        <w:rPr>
          <w:spacing w:val="-4"/>
        </w:rPr>
        <w:t xml:space="preserve"> </w:t>
      </w:r>
      <w:r>
        <w:t>support</w:t>
      </w:r>
      <w:r>
        <w:rPr>
          <w:spacing w:val="-6"/>
        </w:rPr>
        <w:t xml:space="preserve"> </w:t>
      </w:r>
      <w:r>
        <w:t>communication</w:t>
      </w:r>
      <w:r>
        <w:rPr>
          <w:spacing w:val="-4"/>
        </w:rPr>
        <w:t xml:space="preserve"> </w:t>
      </w:r>
      <w:r>
        <w:t>and engagement with your community.</w:t>
      </w:r>
    </w:p>
    <w:tbl>
      <w:tblPr>
        <w:tblW w:w="5000" w:type="pct"/>
        <w:tblBorders>
          <w:top w:val="single" w:sz="24" w:space="0" w:color="009346"/>
          <w:left w:val="single" w:sz="24" w:space="0" w:color="009346"/>
          <w:bottom w:val="single" w:sz="24" w:space="0" w:color="009346"/>
          <w:right w:val="single" w:sz="24" w:space="0" w:color="009346"/>
          <w:insideH w:val="single" w:sz="24" w:space="0" w:color="009346"/>
          <w:insideV w:val="single" w:sz="24" w:space="0" w:color="009346"/>
        </w:tblBorders>
        <w:tblCellMar>
          <w:left w:w="0" w:type="dxa"/>
          <w:right w:w="0" w:type="dxa"/>
        </w:tblCellMar>
        <w:tblLook w:val="01E0" w:firstRow="1" w:lastRow="1" w:firstColumn="1" w:lastColumn="1" w:noHBand="0" w:noVBand="0"/>
      </w:tblPr>
      <w:tblGrid>
        <w:gridCol w:w="2331"/>
        <w:gridCol w:w="3452"/>
        <w:gridCol w:w="1471"/>
        <w:gridCol w:w="1776"/>
      </w:tblGrid>
      <w:tr w:rsidR="00C47BBB" w14:paraId="015BE14C" w14:textId="77777777" w:rsidTr="009A5AAD">
        <w:trPr>
          <w:trHeight w:val="640"/>
          <w:tblHeader/>
        </w:trPr>
        <w:tc>
          <w:tcPr>
            <w:tcW w:w="1305" w:type="pct"/>
            <w:tcBorders>
              <w:left w:val="nil"/>
              <w:bottom w:val="single" w:sz="4" w:space="0" w:color="939393"/>
              <w:right w:val="single" w:sz="4" w:space="0" w:color="939393"/>
            </w:tcBorders>
            <w:shd w:val="clear" w:color="auto" w:fill="F1F1F1"/>
          </w:tcPr>
          <w:p w14:paraId="015BE148" w14:textId="77777777" w:rsidR="00C47BBB" w:rsidRDefault="00BF1B6A">
            <w:pPr>
              <w:pStyle w:val="TableParagraph"/>
              <w:ind w:left="120"/>
              <w:rPr>
                <w:b/>
              </w:rPr>
            </w:pPr>
            <w:r>
              <w:rPr>
                <w:b/>
                <w:spacing w:val="-2"/>
              </w:rPr>
              <w:t>Resource</w:t>
            </w:r>
          </w:p>
        </w:tc>
        <w:tc>
          <w:tcPr>
            <w:tcW w:w="1926" w:type="pct"/>
            <w:tcBorders>
              <w:left w:val="single" w:sz="4" w:space="0" w:color="939393"/>
              <w:bottom w:val="single" w:sz="4" w:space="0" w:color="939393"/>
              <w:right w:val="single" w:sz="4" w:space="0" w:color="939393"/>
            </w:tcBorders>
            <w:shd w:val="clear" w:color="auto" w:fill="F1F1F1"/>
          </w:tcPr>
          <w:p w14:paraId="015BE149" w14:textId="77777777" w:rsidR="00C47BBB" w:rsidRDefault="00BF1B6A">
            <w:pPr>
              <w:pStyle w:val="TableParagraph"/>
              <w:ind w:left="105"/>
              <w:rPr>
                <w:b/>
              </w:rPr>
            </w:pPr>
            <w:r>
              <w:rPr>
                <w:b/>
                <w:spacing w:val="-2"/>
              </w:rPr>
              <w:t>Preview</w:t>
            </w:r>
          </w:p>
        </w:tc>
        <w:tc>
          <w:tcPr>
            <w:tcW w:w="772" w:type="pct"/>
            <w:tcBorders>
              <w:left w:val="single" w:sz="4" w:space="0" w:color="939393"/>
              <w:bottom w:val="single" w:sz="4" w:space="0" w:color="939393"/>
              <w:right w:val="single" w:sz="4" w:space="0" w:color="939393"/>
            </w:tcBorders>
            <w:shd w:val="clear" w:color="auto" w:fill="F1F1F1"/>
          </w:tcPr>
          <w:p w14:paraId="015BE14A" w14:textId="77777777" w:rsidR="00C47BBB" w:rsidRDefault="00BF1B6A">
            <w:pPr>
              <w:pStyle w:val="TableParagraph"/>
              <w:rPr>
                <w:b/>
              </w:rPr>
            </w:pPr>
            <w:r>
              <w:rPr>
                <w:b/>
                <w:spacing w:val="-4"/>
              </w:rPr>
              <w:t>Link</w:t>
            </w:r>
          </w:p>
        </w:tc>
        <w:tc>
          <w:tcPr>
            <w:tcW w:w="997" w:type="pct"/>
            <w:tcBorders>
              <w:left w:val="single" w:sz="4" w:space="0" w:color="939393"/>
              <w:bottom w:val="single" w:sz="4" w:space="0" w:color="939393"/>
              <w:right w:val="nil"/>
            </w:tcBorders>
            <w:shd w:val="clear" w:color="auto" w:fill="F1F1F1"/>
          </w:tcPr>
          <w:p w14:paraId="015BE14B" w14:textId="77777777" w:rsidR="00C47BBB" w:rsidRDefault="00BF1B6A">
            <w:pPr>
              <w:pStyle w:val="TableParagraph"/>
              <w:rPr>
                <w:b/>
              </w:rPr>
            </w:pPr>
            <w:r>
              <w:rPr>
                <w:b/>
              </w:rPr>
              <w:t>Suggested</w:t>
            </w:r>
            <w:r>
              <w:rPr>
                <w:b/>
                <w:spacing w:val="-9"/>
              </w:rPr>
              <w:t xml:space="preserve"> </w:t>
            </w:r>
            <w:r>
              <w:rPr>
                <w:b/>
                <w:spacing w:val="-5"/>
              </w:rPr>
              <w:t>use</w:t>
            </w:r>
          </w:p>
        </w:tc>
      </w:tr>
      <w:tr w:rsidR="00C47BBB" w14:paraId="015BE153" w14:textId="77777777" w:rsidTr="009A5AAD">
        <w:trPr>
          <w:trHeight w:val="3746"/>
        </w:trPr>
        <w:tc>
          <w:tcPr>
            <w:tcW w:w="1305" w:type="pct"/>
            <w:tcBorders>
              <w:top w:val="single" w:sz="4" w:space="0" w:color="939393"/>
              <w:left w:val="nil"/>
              <w:bottom w:val="single" w:sz="4" w:space="0" w:color="939393"/>
              <w:right w:val="single" w:sz="4" w:space="0" w:color="939393"/>
            </w:tcBorders>
          </w:tcPr>
          <w:p w14:paraId="015BE14D" w14:textId="77777777" w:rsidR="00C47BBB" w:rsidRDefault="00BF1B6A">
            <w:pPr>
              <w:pStyle w:val="TableParagraph"/>
              <w:spacing w:line="264" w:lineRule="auto"/>
              <w:ind w:left="120"/>
            </w:pPr>
            <w:r>
              <w:t>A</w:t>
            </w:r>
            <w:r>
              <w:rPr>
                <w:spacing w:val="-14"/>
              </w:rPr>
              <w:t xml:space="preserve"> </w:t>
            </w:r>
            <w:r>
              <w:rPr>
                <w:b/>
              </w:rPr>
              <w:t>consumer</w:t>
            </w:r>
            <w:r>
              <w:rPr>
                <w:b/>
                <w:spacing w:val="-14"/>
              </w:rPr>
              <w:t xml:space="preserve"> </w:t>
            </w:r>
            <w:r>
              <w:rPr>
                <w:b/>
              </w:rPr>
              <w:t>fact</w:t>
            </w:r>
            <w:r>
              <w:rPr>
                <w:b/>
                <w:spacing w:val="-14"/>
              </w:rPr>
              <w:t xml:space="preserve"> </w:t>
            </w:r>
            <w:r>
              <w:rPr>
                <w:b/>
              </w:rPr>
              <w:t xml:space="preserve">sheet </w:t>
            </w:r>
            <w:r>
              <w:t>outlining</w:t>
            </w:r>
            <w:r>
              <w:rPr>
                <w:spacing w:val="-7"/>
              </w:rPr>
              <w:t xml:space="preserve"> </w:t>
            </w:r>
            <w:r>
              <w:t>common</w:t>
            </w:r>
            <w:r>
              <w:rPr>
                <w:spacing w:val="-2"/>
              </w:rPr>
              <w:t xml:space="preserve"> </w:t>
            </w:r>
            <w:r>
              <w:t xml:space="preserve">items and GP services that patients are often bulk </w:t>
            </w:r>
            <w:r>
              <w:rPr>
                <w:spacing w:val="-2"/>
              </w:rPr>
              <w:t>billed.</w:t>
            </w:r>
          </w:p>
          <w:p w14:paraId="015BE14E" w14:textId="77777777" w:rsidR="00C47BBB" w:rsidRDefault="00BF1B6A">
            <w:pPr>
              <w:pStyle w:val="TableParagraph"/>
              <w:spacing w:before="81" w:line="264" w:lineRule="auto"/>
              <w:ind w:left="120" w:right="130"/>
            </w:pPr>
            <w:r>
              <w:t>There will also be an Easy</w:t>
            </w:r>
            <w:r>
              <w:rPr>
                <w:spacing w:val="-10"/>
              </w:rPr>
              <w:t xml:space="preserve"> </w:t>
            </w:r>
            <w:r>
              <w:t>Read</w:t>
            </w:r>
            <w:r>
              <w:rPr>
                <w:spacing w:val="-11"/>
              </w:rPr>
              <w:t xml:space="preserve"> </w:t>
            </w:r>
            <w:r>
              <w:t>version</w:t>
            </w:r>
            <w:r>
              <w:rPr>
                <w:spacing w:val="-11"/>
              </w:rPr>
              <w:t xml:space="preserve"> </w:t>
            </w:r>
            <w:r>
              <w:t>of</w:t>
            </w:r>
            <w:r>
              <w:rPr>
                <w:spacing w:val="-11"/>
              </w:rPr>
              <w:t xml:space="preserve"> </w:t>
            </w:r>
            <w:r>
              <w:t>this fact sheet.</w:t>
            </w:r>
          </w:p>
        </w:tc>
        <w:tc>
          <w:tcPr>
            <w:tcW w:w="1926" w:type="pct"/>
            <w:tcBorders>
              <w:top w:val="single" w:sz="4" w:space="0" w:color="939393"/>
              <w:left w:val="single" w:sz="4" w:space="0" w:color="939393"/>
              <w:bottom w:val="single" w:sz="4" w:space="0" w:color="939393"/>
              <w:right w:val="single" w:sz="4" w:space="0" w:color="939393"/>
            </w:tcBorders>
          </w:tcPr>
          <w:p w14:paraId="015BE150" w14:textId="77777777" w:rsidR="00C47BBB" w:rsidRDefault="00BF1B6A">
            <w:pPr>
              <w:pStyle w:val="TableParagraph"/>
              <w:spacing w:before="0"/>
              <w:ind w:left="101"/>
            </w:pPr>
            <w:r>
              <w:rPr>
                <w:noProof/>
              </w:rPr>
              <w:drawing>
                <wp:inline distT="0" distB="0" distL="0" distR="0" wp14:anchorId="015BE1B5" wp14:editId="0601D932">
                  <wp:extent cx="1594923" cy="2252662"/>
                  <wp:effectExtent l="0" t="0" r="0" b="0"/>
                  <wp:docPr id="6" name="Image 6" descr="Flyer from Australian Government Department of Health, Disability and Ageing explaining Medicare bulk billing for GP visits. It includes sections on bulk billing benefits, steps to access bulk billing, a list of services not covered, and a resource to find bulk billing practic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Flyer from Australian Government Department of Health, Disability and Ageing explaining Medicare bulk billing for GP visits. It includes sections on bulk billing benefits, steps to access bulk billing, a list of services not covered, and a resource to find bulk billing practices. "/>
                          <pic:cNvPicPr/>
                        </pic:nvPicPr>
                        <pic:blipFill>
                          <a:blip r:embed="rId13" cstate="print"/>
                          <a:stretch>
                            <a:fillRect/>
                          </a:stretch>
                        </pic:blipFill>
                        <pic:spPr>
                          <a:xfrm>
                            <a:off x="0" y="0"/>
                            <a:ext cx="1594923" cy="2252662"/>
                          </a:xfrm>
                          <a:prstGeom prst="rect">
                            <a:avLst/>
                          </a:prstGeom>
                        </pic:spPr>
                      </pic:pic>
                    </a:graphicData>
                  </a:graphic>
                </wp:inline>
              </w:drawing>
            </w:r>
          </w:p>
        </w:tc>
        <w:tc>
          <w:tcPr>
            <w:tcW w:w="772" w:type="pct"/>
            <w:tcBorders>
              <w:top w:val="single" w:sz="4" w:space="0" w:color="939393"/>
              <w:left w:val="single" w:sz="4" w:space="0" w:color="939393"/>
              <w:bottom w:val="single" w:sz="4" w:space="0" w:color="939393"/>
              <w:right w:val="single" w:sz="4" w:space="0" w:color="939393"/>
            </w:tcBorders>
          </w:tcPr>
          <w:p w14:paraId="015BE151" w14:textId="77777777" w:rsidR="00C47BBB" w:rsidRDefault="00BF1B6A">
            <w:pPr>
              <w:pStyle w:val="TableParagraph"/>
              <w:spacing w:line="266" w:lineRule="auto"/>
              <w:ind w:right="487"/>
            </w:pPr>
            <w:r>
              <w:rPr>
                <w:spacing w:val="-2"/>
              </w:rPr>
              <w:t xml:space="preserve">Download </w:t>
            </w:r>
            <w:hyperlink r:id="rId14">
              <w:r>
                <w:rPr>
                  <w:color w:val="00491B"/>
                  <w:spacing w:val="-2"/>
                  <w:u w:val="single" w:color="00491B"/>
                </w:rPr>
                <w:t>here</w:t>
              </w:r>
              <w:r>
                <w:rPr>
                  <w:spacing w:val="-2"/>
                </w:rPr>
                <w:t>.</w:t>
              </w:r>
            </w:hyperlink>
          </w:p>
        </w:tc>
        <w:tc>
          <w:tcPr>
            <w:tcW w:w="997" w:type="pct"/>
            <w:tcBorders>
              <w:top w:val="single" w:sz="4" w:space="0" w:color="939393"/>
              <w:left w:val="single" w:sz="4" w:space="0" w:color="939393"/>
              <w:bottom w:val="single" w:sz="4" w:space="0" w:color="939393"/>
              <w:right w:val="nil"/>
            </w:tcBorders>
          </w:tcPr>
          <w:p w14:paraId="015BE152" w14:textId="77777777" w:rsidR="00C47BBB" w:rsidRDefault="00BF1B6A">
            <w:pPr>
              <w:pStyle w:val="TableParagraph"/>
              <w:spacing w:line="264" w:lineRule="auto"/>
              <w:ind w:right="122"/>
            </w:pPr>
            <w:r>
              <w:t>Refer</w:t>
            </w:r>
            <w:r>
              <w:rPr>
                <w:spacing w:val="-14"/>
              </w:rPr>
              <w:t xml:space="preserve"> </w:t>
            </w:r>
            <w:r>
              <w:t>people</w:t>
            </w:r>
            <w:r>
              <w:rPr>
                <w:spacing w:val="-14"/>
              </w:rPr>
              <w:t xml:space="preserve"> </w:t>
            </w:r>
            <w:r>
              <w:t>to</w:t>
            </w:r>
            <w:r>
              <w:rPr>
                <w:spacing w:val="-14"/>
              </w:rPr>
              <w:t xml:space="preserve"> </w:t>
            </w:r>
            <w:r>
              <w:t xml:space="preserve">the fact sheet on the website or print and hand out hard </w:t>
            </w:r>
            <w:r>
              <w:rPr>
                <w:spacing w:val="-2"/>
              </w:rPr>
              <w:t>copies.</w:t>
            </w:r>
          </w:p>
        </w:tc>
      </w:tr>
      <w:tr w:rsidR="00C47BBB" w14:paraId="015BE159" w14:textId="77777777" w:rsidTr="009A5AAD">
        <w:trPr>
          <w:trHeight w:val="3741"/>
        </w:trPr>
        <w:tc>
          <w:tcPr>
            <w:tcW w:w="1305" w:type="pct"/>
            <w:tcBorders>
              <w:top w:val="single" w:sz="4" w:space="0" w:color="939393"/>
              <w:left w:val="nil"/>
              <w:bottom w:val="single" w:sz="4" w:space="0" w:color="939393"/>
              <w:right w:val="single" w:sz="4" w:space="0" w:color="939393"/>
            </w:tcBorders>
          </w:tcPr>
          <w:p w14:paraId="015BE154" w14:textId="77777777" w:rsidR="00C47BBB" w:rsidRDefault="00BF1B6A">
            <w:pPr>
              <w:pStyle w:val="TableParagraph"/>
              <w:spacing w:before="83" w:line="264" w:lineRule="auto"/>
              <w:ind w:left="120" w:right="171"/>
            </w:pPr>
            <w:r>
              <w:t xml:space="preserve">A </w:t>
            </w:r>
            <w:r>
              <w:rPr>
                <w:b/>
              </w:rPr>
              <w:t xml:space="preserve">poster </w:t>
            </w:r>
            <w:r>
              <w:t>for community spaces</w:t>
            </w:r>
            <w:r>
              <w:rPr>
                <w:spacing w:val="-10"/>
              </w:rPr>
              <w:t xml:space="preserve"> </w:t>
            </w:r>
            <w:r>
              <w:t>about</w:t>
            </w:r>
            <w:r>
              <w:rPr>
                <w:spacing w:val="-11"/>
              </w:rPr>
              <w:t xml:space="preserve"> </w:t>
            </w:r>
            <w:r>
              <w:t>how</w:t>
            </w:r>
            <w:r>
              <w:rPr>
                <w:spacing w:val="-9"/>
              </w:rPr>
              <w:t xml:space="preserve"> </w:t>
            </w:r>
            <w:r>
              <w:t>to</w:t>
            </w:r>
            <w:r>
              <w:rPr>
                <w:spacing w:val="-11"/>
              </w:rPr>
              <w:t xml:space="preserve"> </w:t>
            </w:r>
            <w:r>
              <w:t>find a bulk billing GP.</w:t>
            </w:r>
          </w:p>
        </w:tc>
        <w:tc>
          <w:tcPr>
            <w:tcW w:w="1926" w:type="pct"/>
            <w:tcBorders>
              <w:top w:val="single" w:sz="4" w:space="0" w:color="939393"/>
              <w:left w:val="single" w:sz="4" w:space="0" w:color="939393"/>
              <w:bottom w:val="single" w:sz="4" w:space="0" w:color="939393"/>
              <w:right w:val="single" w:sz="4" w:space="0" w:color="939393"/>
            </w:tcBorders>
          </w:tcPr>
          <w:p w14:paraId="015BE156" w14:textId="77777777" w:rsidR="00C47BBB" w:rsidRDefault="00BF1B6A">
            <w:pPr>
              <w:pStyle w:val="TableParagraph"/>
              <w:spacing w:before="0"/>
              <w:ind w:left="101"/>
            </w:pPr>
            <w:r>
              <w:rPr>
                <w:noProof/>
              </w:rPr>
              <w:drawing>
                <wp:inline distT="0" distB="0" distL="0" distR="0" wp14:anchorId="015BE1B7" wp14:editId="2E1DEA44">
                  <wp:extent cx="1596016" cy="2252662"/>
                  <wp:effectExtent l="0" t="0" r="0" b="0"/>
                  <wp:docPr id="7" name="Image 7" descr="A poster with a photograph showing a healthcare professional examining a patient's ear in a clinical setting. The image promotes Medicare's bulk billing services, highlighting increased funding and availability of bulk billing GPs, with a green and yellow text box and a QR code for finding bulk billing GP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oster with a photograph showing a healthcare professional examining a patient's ear in a clinical setting. The image promotes Medicare's bulk billing services, highlighting increased funding and availability of bulk billing GPs, with a green and yellow text box and a QR code for finding bulk billing GPs.&#10;"/>
                          <pic:cNvPicPr/>
                        </pic:nvPicPr>
                        <pic:blipFill>
                          <a:blip r:embed="rId15" cstate="print"/>
                          <a:stretch>
                            <a:fillRect/>
                          </a:stretch>
                        </pic:blipFill>
                        <pic:spPr>
                          <a:xfrm>
                            <a:off x="0" y="0"/>
                            <a:ext cx="1596016" cy="2252662"/>
                          </a:xfrm>
                          <a:prstGeom prst="rect">
                            <a:avLst/>
                          </a:prstGeom>
                        </pic:spPr>
                      </pic:pic>
                    </a:graphicData>
                  </a:graphic>
                </wp:inline>
              </w:drawing>
            </w:r>
          </w:p>
        </w:tc>
        <w:tc>
          <w:tcPr>
            <w:tcW w:w="772" w:type="pct"/>
            <w:tcBorders>
              <w:top w:val="single" w:sz="4" w:space="0" w:color="939393"/>
              <w:left w:val="single" w:sz="4" w:space="0" w:color="939393"/>
              <w:bottom w:val="single" w:sz="4" w:space="0" w:color="939393"/>
              <w:right w:val="single" w:sz="4" w:space="0" w:color="939393"/>
            </w:tcBorders>
          </w:tcPr>
          <w:p w14:paraId="015BE157" w14:textId="77777777" w:rsidR="00C47BBB" w:rsidRDefault="00BF1B6A">
            <w:pPr>
              <w:pStyle w:val="TableParagraph"/>
              <w:spacing w:before="83" w:line="261" w:lineRule="auto"/>
              <w:ind w:right="487"/>
            </w:pPr>
            <w:r>
              <w:rPr>
                <w:spacing w:val="-2"/>
              </w:rPr>
              <w:t xml:space="preserve">Download </w:t>
            </w:r>
            <w:hyperlink r:id="rId16">
              <w:r>
                <w:rPr>
                  <w:color w:val="00491B"/>
                  <w:spacing w:val="-2"/>
                  <w:u w:val="single" w:color="00491B"/>
                </w:rPr>
                <w:t>here</w:t>
              </w:r>
              <w:r>
                <w:rPr>
                  <w:spacing w:val="-2"/>
                </w:rPr>
                <w:t>.</w:t>
              </w:r>
            </w:hyperlink>
          </w:p>
        </w:tc>
        <w:tc>
          <w:tcPr>
            <w:tcW w:w="997" w:type="pct"/>
            <w:tcBorders>
              <w:top w:val="single" w:sz="4" w:space="0" w:color="939393"/>
              <w:left w:val="single" w:sz="4" w:space="0" w:color="939393"/>
              <w:bottom w:val="single" w:sz="4" w:space="0" w:color="939393"/>
              <w:right w:val="nil"/>
            </w:tcBorders>
          </w:tcPr>
          <w:p w14:paraId="015BE158" w14:textId="77777777" w:rsidR="00C47BBB" w:rsidRDefault="00BF1B6A">
            <w:pPr>
              <w:pStyle w:val="TableParagraph"/>
              <w:spacing w:before="83" w:line="264" w:lineRule="auto"/>
              <w:ind w:right="73"/>
            </w:pPr>
            <w:r>
              <w:t>Print and display posters for the community in waiting</w:t>
            </w:r>
            <w:r>
              <w:rPr>
                <w:spacing w:val="-14"/>
              </w:rPr>
              <w:t xml:space="preserve"> </w:t>
            </w:r>
            <w:r>
              <w:t>areas</w:t>
            </w:r>
            <w:r>
              <w:rPr>
                <w:spacing w:val="-14"/>
              </w:rPr>
              <w:t xml:space="preserve"> </w:t>
            </w:r>
            <w:r>
              <w:t>or</w:t>
            </w:r>
            <w:r>
              <w:rPr>
                <w:spacing w:val="-14"/>
              </w:rPr>
              <w:t xml:space="preserve"> </w:t>
            </w:r>
            <w:r>
              <w:t xml:space="preserve">on </w:t>
            </w:r>
            <w:r>
              <w:rPr>
                <w:spacing w:val="-2"/>
              </w:rPr>
              <w:t>community noticeboards.</w:t>
            </w:r>
          </w:p>
        </w:tc>
      </w:tr>
      <w:tr w:rsidR="00C47BBB" w14:paraId="015BE15F" w14:textId="77777777" w:rsidTr="009A5AAD">
        <w:trPr>
          <w:trHeight w:val="3726"/>
        </w:trPr>
        <w:tc>
          <w:tcPr>
            <w:tcW w:w="1305" w:type="pct"/>
            <w:tcBorders>
              <w:top w:val="single" w:sz="4" w:space="0" w:color="939393"/>
              <w:left w:val="nil"/>
              <w:bottom w:val="single" w:sz="4" w:space="0" w:color="939393"/>
              <w:right w:val="single" w:sz="4" w:space="0" w:color="939393"/>
            </w:tcBorders>
          </w:tcPr>
          <w:p w14:paraId="015BE15A" w14:textId="77777777" w:rsidR="00C47BBB" w:rsidRDefault="00BF1B6A">
            <w:pPr>
              <w:pStyle w:val="TableParagraph"/>
              <w:spacing w:line="264" w:lineRule="auto"/>
              <w:ind w:left="120" w:right="171"/>
            </w:pPr>
            <w:r>
              <w:t>A</w:t>
            </w:r>
            <w:r>
              <w:rPr>
                <w:spacing w:val="-13"/>
              </w:rPr>
              <w:t xml:space="preserve"> </w:t>
            </w:r>
            <w:r>
              <w:rPr>
                <w:b/>
              </w:rPr>
              <w:t>postcard</w:t>
            </w:r>
            <w:r>
              <w:rPr>
                <w:b/>
                <w:spacing w:val="-14"/>
              </w:rPr>
              <w:t xml:space="preserve"> </w:t>
            </w:r>
            <w:r>
              <w:t>that</w:t>
            </w:r>
            <w:r>
              <w:rPr>
                <w:spacing w:val="-14"/>
              </w:rPr>
              <w:t xml:space="preserve"> </w:t>
            </w:r>
            <w:r>
              <w:t>outlines how to access free healthcare with your Medicare card and how to</w:t>
            </w:r>
            <w:r>
              <w:rPr>
                <w:spacing w:val="-10"/>
              </w:rPr>
              <w:t xml:space="preserve"> </w:t>
            </w:r>
            <w:r>
              <w:t>find</w:t>
            </w:r>
            <w:r>
              <w:rPr>
                <w:spacing w:val="-10"/>
              </w:rPr>
              <w:t xml:space="preserve"> </w:t>
            </w:r>
            <w:r>
              <w:t>a</w:t>
            </w:r>
            <w:r>
              <w:rPr>
                <w:spacing w:val="-10"/>
              </w:rPr>
              <w:t xml:space="preserve"> </w:t>
            </w:r>
            <w:r>
              <w:t>local</w:t>
            </w:r>
            <w:r>
              <w:rPr>
                <w:spacing w:val="-8"/>
              </w:rPr>
              <w:t xml:space="preserve"> </w:t>
            </w:r>
            <w:r>
              <w:t>bulk</w:t>
            </w:r>
            <w:r>
              <w:rPr>
                <w:spacing w:val="-5"/>
              </w:rPr>
              <w:t xml:space="preserve"> </w:t>
            </w:r>
            <w:r>
              <w:t xml:space="preserve">billing </w:t>
            </w:r>
            <w:r>
              <w:rPr>
                <w:spacing w:val="-4"/>
              </w:rPr>
              <w:t>GP.</w:t>
            </w:r>
          </w:p>
        </w:tc>
        <w:tc>
          <w:tcPr>
            <w:tcW w:w="1926" w:type="pct"/>
            <w:tcBorders>
              <w:top w:val="single" w:sz="4" w:space="0" w:color="939393"/>
              <w:left w:val="single" w:sz="4" w:space="0" w:color="939393"/>
              <w:bottom w:val="single" w:sz="4" w:space="0" w:color="939393"/>
              <w:right w:val="single" w:sz="4" w:space="0" w:color="939393"/>
            </w:tcBorders>
          </w:tcPr>
          <w:p w14:paraId="015BE15C" w14:textId="77777777" w:rsidR="00C47BBB" w:rsidRDefault="00BF1B6A">
            <w:pPr>
              <w:pStyle w:val="TableParagraph"/>
              <w:spacing w:before="0"/>
              <w:ind w:left="101"/>
            </w:pPr>
            <w:r>
              <w:rPr>
                <w:noProof/>
              </w:rPr>
              <w:drawing>
                <wp:inline distT="0" distB="0" distL="0" distR="0" wp14:anchorId="015BE1B9" wp14:editId="27B2C900">
                  <wp:extent cx="1596459" cy="2243137"/>
                  <wp:effectExtent l="0" t="0" r="0" b="0"/>
                  <wp:docPr id="8" name="Image 8" descr="This poster features a photograph of medical consultation with a doctor in a red jacket speaking to a woman with a child. They are sitting in a doctor's office with posters and a desk in the backgrou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This poster features a photograph of medical consultation with a doctor in a red jacket speaking to a woman with a child. They are sitting in a doctor's office with posters and a desk in the background. "/>
                          <pic:cNvPicPr/>
                        </pic:nvPicPr>
                        <pic:blipFill>
                          <a:blip r:embed="rId17" cstate="print"/>
                          <a:stretch>
                            <a:fillRect/>
                          </a:stretch>
                        </pic:blipFill>
                        <pic:spPr>
                          <a:xfrm>
                            <a:off x="0" y="0"/>
                            <a:ext cx="1596459" cy="2243137"/>
                          </a:xfrm>
                          <a:prstGeom prst="rect">
                            <a:avLst/>
                          </a:prstGeom>
                        </pic:spPr>
                      </pic:pic>
                    </a:graphicData>
                  </a:graphic>
                </wp:inline>
              </w:drawing>
            </w:r>
          </w:p>
        </w:tc>
        <w:tc>
          <w:tcPr>
            <w:tcW w:w="772" w:type="pct"/>
            <w:tcBorders>
              <w:top w:val="single" w:sz="4" w:space="0" w:color="939393"/>
              <w:left w:val="single" w:sz="4" w:space="0" w:color="939393"/>
              <w:bottom w:val="single" w:sz="4" w:space="0" w:color="939393"/>
              <w:right w:val="single" w:sz="4" w:space="0" w:color="939393"/>
            </w:tcBorders>
          </w:tcPr>
          <w:p w14:paraId="015BE15D" w14:textId="77777777" w:rsidR="00C47BBB" w:rsidRDefault="00BF1B6A">
            <w:pPr>
              <w:pStyle w:val="TableParagraph"/>
              <w:spacing w:line="266" w:lineRule="auto"/>
              <w:ind w:right="487"/>
            </w:pPr>
            <w:r>
              <w:rPr>
                <w:spacing w:val="-2"/>
              </w:rPr>
              <w:t xml:space="preserve">Download </w:t>
            </w:r>
            <w:hyperlink r:id="rId18">
              <w:r>
                <w:rPr>
                  <w:color w:val="00491B"/>
                  <w:spacing w:val="-2"/>
                  <w:u w:val="single" w:color="00491B"/>
                </w:rPr>
                <w:t>here</w:t>
              </w:r>
              <w:r>
                <w:rPr>
                  <w:spacing w:val="-2"/>
                </w:rPr>
                <w:t>.</w:t>
              </w:r>
            </w:hyperlink>
          </w:p>
        </w:tc>
        <w:tc>
          <w:tcPr>
            <w:tcW w:w="997" w:type="pct"/>
            <w:tcBorders>
              <w:top w:val="single" w:sz="4" w:space="0" w:color="939393"/>
              <w:left w:val="single" w:sz="4" w:space="0" w:color="939393"/>
              <w:bottom w:val="single" w:sz="4" w:space="0" w:color="939393"/>
              <w:right w:val="nil"/>
            </w:tcBorders>
          </w:tcPr>
          <w:p w14:paraId="015BE15E" w14:textId="77777777" w:rsidR="00C47BBB" w:rsidRDefault="00BF1B6A">
            <w:pPr>
              <w:pStyle w:val="TableParagraph"/>
              <w:spacing w:line="264" w:lineRule="auto"/>
            </w:pPr>
            <w:r>
              <w:t xml:space="preserve">Place in waiting rooms or common </w:t>
            </w:r>
            <w:proofErr w:type="gramStart"/>
            <w:r>
              <w:t>areas, or</w:t>
            </w:r>
            <w:proofErr w:type="gramEnd"/>
            <w:r>
              <w:t xml:space="preserve"> print and hand</w:t>
            </w:r>
            <w:r>
              <w:rPr>
                <w:spacing w:val="-14"/>
              </w:rPr>
              <w:t xml:space="preserve"> </w:t>
            </w:r>
            <w:r>
              <w:t>out</w:t>
            </w:r>
            <w:r>
              <w:rPr>
                <w:spacing w:val="-14"/>
              </w:rPr>
              <w:t xml:space="preserve"> </w:t>
            </w:r>
            <w:r>
              <w:t>at</w:t>
            </w:r>
            <w:r>
              <w:rPr>
                <w:spacing w:val="-14"/>
              </w:rPr>
              <w:t xml:space="preserve"> </w:t>
            </w:r>
            <w:r>
              <w:t>events.</w:t>
            </w:r>
          </w:p>
        </w:tc>
      </w:tr>
    </w:tbl>
    <w:p w14:paraId="015BE160" w14:textId="77777777" w:rsidR="00C47BBB" w:rsidRDefault="00C47BBB">
      <w:pPr>
        <w:pStyle w:val="TableParagraph"/>
        <w:spacing w:line="264" w:lineRule="auto"/>
        <w:sectPr w:rsidR="00C47BBB" w:rsidSect="009A5AAD">
          <w:pgSz w:w="11910" w:h="16840"/>
          <w:pgMar w:top="1440" w:right="1440" w:bottom="1440" w:left="1440" w:header="0" w:footer="700" w:gutter="0"/>
          <w:cols w:space="720"/>
          <w:docGrid w:linePitch="299"/>
        </w:sectPr>
      </w:pPr>
    </w:p>
    <w:tbl>
      <w:tblPr>
        <w:tblW w:w="0" w:type="auto"/>
        <w:tblInd w:w="136" w:type="dxa"/>
        <w:tblBorders>
          <w:top w:val="single" w:sz="24" w:space="0" w:color="009346"/>
          <w:left w:val="single" w:sz="24" w:space="0" w:color="009346"/>
          <w:bottom w:val="single" w:sz="24" w:space="0" w:color="009346"/>
          <w:right w:val="single" w:sz="24" w:space="0" w:color="009346"/>
          <w:insideH w:val="single" w:sz="24" w:space="0" w:color="009346"/>
          <w:insideV w:val="single" w:sz="24" w:space="0" w:color="009346"/>
        </w:tblBorders>
        <w:tblLayout w:type="fixed"/>
        <w:tblCellMar>
          <w:left w:w="0" w:type="dxa"/>
          <w:right w:w="0" w:type="dxa"/>
        </w:tblCellMar>
        <w:tblLook w:val="01E0" w:firstRow="1" w:lastRow="1" w:firstColumn="1" w:lastColumn="1" w:noHBand="0" w:noVBand="0"/>
      </w:tblPr>
      <w:tblGrid>
        <w:gridCol w:w="2521"/>
        <w:gridCol w:w="3721"/>
        <w:gridCol w:w="1491"/>
        <w:gridCol w:w="1926"/>
      </w:tblGrid>
      <w:tr w:rsidR="00C47BBB" w14:paraId="015BE166" w14:textId="77777777">
        <w:trPr>
          <w:trHeight w:val="640"/>
        </w:trPr>
        <w:tc>
          <w:tcPr>
            <w:tcW w:w="2521" w:type="dxa"/>
            <w:tcBorders>
              <w:left w:val="nil"/>
              <w:bottom w:val="single" w:sz="4" w:space="0" w:color="939393"/>
              <w:right w:val="single" w:sz="4" w:space="0" w:color="939393"/>
            </w:tcBorders>
            <w:shd w:val="clear" w:color="auto" w:fill="F1F1F1"/>
          </w:tcPr>
          <w:p w14:paraId="015BE162" w14:textId="77777777" w:rsidR="00C47BBB" w:rsidRDefault="00BF1B6A">
            <w:pPr>
              <w:pStyle w:val="TableParagraph"/>
              <w:ind w:left="120"/>
              <w:rPr>
                <w:b/>
              </w:rPr>
            </w:pPr>
            <w:r>
              <w:rPr>
                <w:b/>
                <w:spacing w:val="-2"/>
              </w:rPr>
              <w:t>Resource</w:t>
            </w:r>
          </w:p>
        </w:tc>
        <w:tc>
          <w:tcPr>
            <w:tcW w:w="3721" w:type="dxa"/>
            <w:tcBorders>
              <w:left w:val="single" w:sz="4" w:space="0" w:color="939393"/>
              <w:bottom w:val="single" w:sz="4" w:space="0" w:color="939393"/>
              <w:right w:val="single" w:sz="4" w:space="0" w:color="939393"/>
            </w:tcBorders>
            <w:shd w:val="clear" w:color="auto" w:fill="F1F1F1"/>
          </w:tcPr>
          <w:p w14:paraId="015BE163" w14:textId="77777777" w:rsidR="00C47BBB" w:rsidRDefault="00BF1B6A">
            <w:pPr>
              <w:pStyle w:val="TableParagraph"/>
              <w:ind w:left="105"/>
              <w:rPr>
                <w:b/>
              </w:rPr>
            </w:pPr>
            <w:r>
              <w:rPr>
                <w:b/>
                <w:spacing w:val="-2"/>
              </w:rPr>
              <w:t>Preview</w:t>
            </w:r>
          </w:p>
        </w:tc>
        <w:tc>
          <w:tcPr>
            <w:tcW w:w="1491" w:type="dxa"/>
            <w:tcBorders>
              <w:left w:val="single" w:sz="4" w:space="0" w:color="939393"/>
              <w:bottom w:val="single" w:sz="4" w:space="0" w:color="939393"/>
              <w:right w:val="single" w:sz="4" w:space="0" w:color="939393"/>
            </w:tcBorders>
            <w:shd w:val="clear" w:color="auto" w:fill="F1F1F1"/>
          </w:tcPr>
          <w:p w14:paraId="015BE164" w14:textId="77777777" w:rsidR="00C47BBB" w:rsidRDefault="00BF1B6A">
            <w:pPr>
              <w:pStyle w:val="TableParagraph"/>
              <w:rPr>
                <w:b/>
              </w:rPr>
            </w:pPr>
            <w:r>
              <w:rPr>
                <w:b/>
                <w:spacing w:val="-4"/>
              </w:rPr>
              <w:t>Link</w:t>
            </w:r>
          </w:p>
        </w:tc>
        <w:tc>
          <w:tcPr>
            <w:tcW w:w="1926" w:type="dxa"/>
            <w:tcBorders>
              <w:left w:val="single" w:sz="4" w:space="0" w:color="939393"/>
              <w:bottom w:val="single" w:sz="4" w:space="0" w:color="939393"/>
              <w:right w:val="nil"/>
            </w:tcBorders>
            <w:shd w:val="clear" w:color="auto" w:fill="F1F1F1"/>
          </w:tcPr>
          <w:p w14:paraId="015BE165" w14:textId="77777777" w:rsidR="00C47BBB" w:rsidRDefault="00BF1B6A">
            <w:pPr>
              <w:pStyle w:val="TableParagraph"/>
              <w:rPr>
                <w:b/>
              </w:rPr>
            </w:pPr>
            <w:r>
              <w:rPr>
                <w:b/>
              </w:rPr>
              <w:t>Suggested</w:t>
            </w:r>
            <w:r>
              <w:rPr>
                <w:b/>
                <w:spacing w:val="-9"/>
              </w:rPr>
              <w:t xml:space="preserve"> </w:t>
            </w:r>
            <w:r>
              <w:rPr>
                <w:b/>
                <w:spacing w:val="-5"/>
              </w:rPr>
              <w:t>use</w:t>
            </w:r>
          </w:p>
        </w:tc>
      </w:tr>
      <w:tr w:rsidR="00C47BBB" w14:paraId="015BE16C" w14:textId="77777777">
        <w:trPr>
          <w:trHeight w:val="2436"/>
        </w:trPr>
        <w:tc>
          <w:tcPr>
            <w:tcW w:w="2521" w:type="dxa"/>
            <w:tcBorders>
              <w:top w:val="single" w:sz="4" w:space="0" w:color="939393"/>
              <w:left w:val="nil"/>
              <w:bottom w:val="single" w:sz="4" w:space="0" w:color="939393"/>
              <w:right w:val="single" w:sz="4" w:space="0" w:color="939393"/>
            </w:tcBorders>
          </w:tcPr>
          <w:p w14:paraId="015BE167" w14:textId="77777777" w:rsidR="00C47BBB" w:rsidRDefault="00BF1B6A">
            <w:pPr>
              <w:pStyle w:val="TableParagraph"/>
              <w:spacing w:line="264" w:lineRule="auto"/>
              <w:ind w:left="120" w:right="218"/>
            </w:pPr>
            <w:r>
              <w:t>Understanding</w:t>
            </w:r>
            <w:r>
              <w:rPr>
                <w:spacing w:val="-14"/>
              </w:rPr>
              <w:t xml:space="preserve"> </w:t>
            </w:r>
            <w:r>
              <w:t xml:space="preserve">Medicare bulk billing </w:t>
            </w:r>
            <w:proofErr w:type="gramStart"/>
            <w:r>
              <w:rPr>
                <w:b/>
              </w:rPr>
              <w:t>explainer</w:t>
            </w:r>
            <w:proofErr w:type="gramEnd"/>
            <w:r>
              <w:rPr>
                <w:b/>
              </w:rPr>
              <w:t xml:space="preserve"> animation </w:t>
            </w:r>
            <w:r>
              <w:t xml:space="preserve">on how bulk billing works for </w:t>
            </w:r>
            <w:r>
              <w:rPr>
                <w:spacing w:val="-2"/>
              </w:rPr>
              <w:t xml:space="preserve">Medicare-enrolled </w:t>
            </w:r>
            <w:r>
              <w:t>patients, as well as the steps to make a claim when a general practice does not bulk bill.</w:t>
            </w:r>
          </w:p>
        </w:tc>
        <w:tc>
          <w:tcPr>
            <w:tcW w:w="3721" w:type="dxa"/>
            <w:tcBorders>
              <w:top w:val="single" w:sz="4" w:space="0" w:color="939393"/>
              <w:left w:val="single" w:sz="4" w:space="0" w:color="939393"/>
              <w:bottom w:val="single" w:sz="4" w:space="0" w:color="939393"/>
              <w:right w:val="single" w:sz="4" w:space="0" w:color="939393"/>
            </w:tcBorders>
          </w:tcPr>
          <w:p w14:paraId="015BE169" w14:textId="77777777" w:rsidR="00C47BBB" w:rsidRDefault="00BF1B6A">
            <w:pPr>
              <w:pStyle w:val="TableParagraph"/>
              <w:spacing w:before="0"/>
              <w:ind w:left="101"/>
            </w:pPr>
            <w:r>
              <w:rPr>
                <w:noProof/>
              </w:rPr>
              <w:drawing>
                <wp:inline distT="0" distB="0" distL="0" distR="0" wp14:anchorId="015BE1BB" wp14:editId="4B0534DD">
                  <wp:extent cx="2215682" cy="1252537"/>
                  <wp:effectExtent l="0" t="0" r="0" b="0"/>
                  <wp:docPr id="9" name="Image 9" descr="This screengrab is from a bulk billing animated video which shows a healthcare professional holding a document labeled &quot;bulk billing claim&quot; next to a circle with the word &quot;Medicare.&quot; The graphic visually represents Medicare covering the full cost of bulk billing clai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This screengrab is from a bulk billing animated video which shows a healthcare professional holding a document labeled &quot;bulk billing claim&quot; next to a circle with the word &quot;Medicare.&quot; The graphic visually represents Medicare covering the full cost of bulk billing claims."/>
                          <pic:cNvPicPr/>
                        </pic:nvPicPr>
                        <pic:blipFill>
                          <a:blip r:embed="rId19" cstate="print"/>
                          <a:stretch>
                            <a:fillRect/>
                          </a:stretch>
                        </pic:blipFill>
                        <pic:spPr>
                          <a:xfrm>
                            <a:off x="0" y="0"/>
                            <a:ext cx="2215682" cy="1252537"/>
                          </a:xfrm>
                          <a:prstGeom prst="rect">
                            <a:avLst/>
                          </a:prstGeom>
                        </pic:spPr>
                      </pic:pic>
                    </a:graphicData>
                  </a:graphic>
                </wp:inline>
              </w:drawing>
            </w:r>
          </w:p>
        </w:tc>
        <w:tc>
          <w:tcPr>
            <w:tcW w:w="1491" w:type="dxa"/>
            <w:tcBorders>
              <w:top w:val="single" w:sz="4" w:space="0" w:color="939393"/>
              <w:left w:val="single" w:sz="4" w:space="0" w:color="939393"/>
              <w:bottom w:val="single" w:sz="4" w:space="0" w:color="939393"/>
              <w:right w:val="single" w:sz="4" w:space="0" w:color="939393"/>
            </w:tcBorders>
          </w:tcPr>
          <w:p w14:paraId="015BE16A" w14:textId="77777777" w:rsidR="00C47BBB" w:rsidRDefault="00BF1B6A">
            <w:pPr>
              <w:pStyle w:val="TableParagraph"/>
            </w:pPr>
            <w:r>
              <w:t>Watch</w:t>
            </w:r>
            <w:r>
              <w:rPr>
                <w:spacing w:val="-4"/>
              </w:rPr>
              <w:t xml:space="preserve"> </w:t>
            </w:r>
            <w:hyperlink r:id="rId20">
              <w:r>
                <w:rPr>
                  <w:color w:val="00491B"/>
                  <w:spacing w:val="-2"/>
                  <w:u w:val="single" w:color="00491B"/>
                </w:rPr>
                <w:t>here</w:t>
              </w:r>
              <w:r>
                <w:rPr>
                  <w:spacing w:val="-2"/>
                </w:rPr>
                <w:t>.</w:t>
              </w:r>
            </w:hyperlink>
          </w:p>
        </w:tc>
        <w:tc>
          <w:tcPr>
            <w:tcW w:w="1926" w:type="dxa"/>
            <w:tcBorders>
              <w:top w:val="single" w:sz="4" w:space="0" w:color="939393"/>
              <w:left w:val="single" w:sz="4" w:space="0" w:color="939393"/>
              <w:bottom w:val="single" w:sz="4" w:space="0" w:color="939393"/>
              <w:right w:val="nil"/>
            </w:tcBorders>
          </w:tcPr>
          <w:p w14:paraId="015BE16B" w14:textId="77777777" w:rsidR="00C47BBB" w:rsidRDefault="00BF1B6A">
            <w:pPr>
              <w:pStyle w:val="TableParagraph"/>
              <w:spacing w:line="264" w:lineRule="auto"/>
            </w:pPr>
            <w:r>
              <w:t>Refer</w:t>
            </w:r>
            <w:r>
              <w:rPr>
                <w:spacing w:val="-14"/>
              </w:rPr>
              <w:t xml:space="preserve"> </w:t>
            </w:r>
            <w:r>
              <w:t>people</w:t>
            </w:r>
            <w:r>
              <w:rPr>
                <w:spacing w:val="-14"/>
              </w:rPr>
              <w:t xml:space="preserve"> </w:t>
            </w:r>
            <w:r>
              <w:t>to</w:t>
            </w:r>
            <w:r>
              <w:rPr>
                <w:spacing w:val="-14"/>
              </w:rPr>
              <w:t xml:space="preserve"> </w:t>
            </w:r>
            <w:r>
              <w:t>the animated video on the website or use on</w:t>
            </w:r>
            <w:r>
              <w:rPr>
                <w:spacing w:val="-1"/>
              </w:rPr>
              <w:t xml:space="preserve"> </w:t>
            </w:r>
            <w:r>
              <w:t>your own</w:t>
            </w:r>
            <w:r>
              <w:rPr>
                <w:spacing w:val="-1"/>
              </w:rPr>
              <w:t xml:space="preserve"> </w:t>
            </w:r>
            <w:r>
              <w:t xml:space="preserve">social </w:t>
            </w:r>
            <w:r>
              <w:rPr>
                <w:spacing w:val="-2"/>
              </w:rPr>
              <w:t>channels.</w:t>
            </w:r>
          </w:p>
        </w:tc>
      </w:tr>
      <w:tr w:rsidR="00C47BBB" w14:paraId="015BE172" w14:textId="77777777">
        <w:trPr>
          <w:trHeight w:val="2210"/>
        </w:trPr>
        <w:tc>
          <w:tcPr>
            <w:tcW w:w="2521" w:type="dxa"/>
            <w:tcBorders>
              <w:top w:val="single" w:sz="4" w:space="0" w:color="939393"/>
              <w:left w:val="nil"/>
              <w:bottom w:val="single" w:sz="4" w:space="0" w:color="939393"/>
              <w:right w:val="single" w:sz="4" w:space="0" w:color="939393"/>
            </w:tcBorders>
          </w:tcPr>
          <w:p w14:paraId="015BE16D" w14:textId="77777777" w:rsidR="00C47BBB" w:rsidRDefault="00BF1B6A">
            <w:pPr>
              <w:pStyle w:val="TableParagraph"/>
              <w:spacing w:line="264" w:lineRule="auto"/>
              <w:ind w:left="120" w:right="171"/>
            </w:pPr>
            <w:r>
              <w:t>An</w:t>
            </w:r>
            <w:r>
              <w:rPr>
                <w:spacing w:val="-14"/>
              </w:rPr>
              <w:t xml:space="preserve"> </w:t>
            </w:r>
            <w:r>
              <w:rPr>
                <w:b/>
              </w:rPr>
              <w:t>explainer</w:t>
            </w:r>
            <w:r>
              <w:rPr>
                <w:b/>
                <w:spacing w:val="-14"/>
              </w:rPr>
              <w:t xml:space="preserve"> </w:t>
            </w:r>
            <w:r>
              <w:rPr>
                <w:b/>
              </w:rPr>
              <w:t xml:space="preserve">animation </w:t>
            </w:r>
            <w:r>
              <w:t>on how to access bulk billing</w:t>
            </w:r>
            <w:r>
              <w:rPr>
                <w:spacing w:val="-3"/>
              </w:rPr>
              <w:t xml:space="preserve"> </w:t>
            </w:r>
            <w:r>
              <w:t>–</w:t>
            </w:r>
            <w:r>
              <w:rPr>
                <w:spacing w:val="-4"/>
              </w:rPr>
              <w:t xml:space="preserve"> </w:t>
            </w:r>
            <w:r>
              <w:t>what bulk</w:t>
            </w:r>
            <w:r>
              <w:rPr>
                <w:spacing w:val="-2"/>
              </w:rPr>
              <w:t xml:space="preserve"> </w:t>
            </w:r>
            <w:r>
              <w:t>billing is</w:t>
            </w:r>
            <w:r>
              <w:rPr>
                <w:spacing w:val="-2"/>
              </w:rPr>
              <w:t xml:space="preserve"> </w:t>
            </w:r>
            <w:r>
              <w:t>and</w:t>
            </w:r>
            <w:r>
              <w:rPr>
                <w:spacing w:val="-3"/>
              </w:rPr>
              <w:t xml:space="preserve"> </w:t>
            </w:r>
            <w:r>
              <w:t>how</w:t>
            </w:r>
            <w:r>
              <w:rPr>
                <w:spacing w:val="-1"/>
              </w:rPr>
              <w:t xml:space="preserve"> </w:t>
            </w:r>
            <w:r>
              <w:t>to</w:t>
            </w:r>
            <w:r>
              <w:rPr>
                <w:spacing w:val="-3"/>
              </w:rPr>
              <w:t xml:space="preserve"> </w:t>
            </w:r>
            <w:r>
              <w:t>find a</w:t>
            </w:r>
            <w:r>
              <w:rPr>
                <w:spacing w:val="-3"/>
              </w:rPr>
              <w:t xml:space="preserve"> </w:t>
            </w:r>
            <w:r>
              <w:t>bulk billing practice.</w:t>
            </w:r>
          </w:p>
        </w:tc>
        <w:tc>
          <w:tcPr>
            <w:tcW w:w="3721" w:type="dxa"/>
            <w:tcBorders>
              <w:top w:val="single" w:sz="4" w:space="0" w:color="939393"/>
              <w:left w:val="single" w:sz="4" w:space="0" w:color="939393"/>
              <w:bottom w:val="single" w:sz="4" w:space="0" w:color="939393"/>
              <w:right w:val="single" w:sz="4" w:space="0" w:color="939393"/>
            </w:tcBorders>
          </w:tcPr>
          <w:p w14:paraId="015BE16F" w14:textId="77777777" w:rsidR="00C47BBB" w:rsidRDefault="00BF1B6A">
            <w:pPr>
              <w:pStyle w:val="TableParagraph"/>
              <w:spacing w:before="0"/>
              <w:ind w:left="109"/>
            </w:pPr>
            <w:r>
              <w:rPr>
                <w:noProof/>
              </w:rPr>
              <w:drawing>
                <wp:inline distT="0" distB="0" distL="0" distR="0" wp14:anchorId="015BE1BD" wp14:editId="4D4AA396">
                  <wp:extent cx="2169986" cy="1276350"/>
                  <wp:effectExtent l="0" t="0" r="0" b="0"/>
                  <wp:docPr id="10" name="Image 10" descr="This screengrab from an animated video illustrates Medicare's coverage for GP visits features a healthcare professional in orange with a stethoscope talking to a patient in blue. Text highlights &quot;Medicare's got the bill for your next GP visit&quot; alongside a green and yellow Medicare Bulk Billing Practice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This screengrab from an animated video illustrates Medicare's coverage for GP visits features a healthcare professional in orange with a stethoscope talking to a patient in blue. Text highlights &quot;Medicare's got the bill for your next GP visit&quot; alongside a green and yellow Medicare Bulk Billing Practice logo.&#10;"/>
                          <pic:cNvPicPr/>
                        </pic:nvPicPr>
                        <pic:blipFill>
                          <a:blip r:embed="rId21" cstate="print"/>
                          <a:stretch>
                            <a:fillRect/>
                          </a:stretch>
                        </pic:blipFill>
                        <pic:spPr>
                          <a:xfrm>
                            <a:off x="0" y="0"/>
                            <a:ext cx="2169986" cy="1276350"/>
                          </a:xfrm>
                          <a:prstGeom prst="rect">
                            <a:avLst/>
                          </a:prstGeom>
                        </pic:spPr>
                      </pic:pic>
                    </a:graphicData>
                  </a:graphic>
                </wp:inline>
              </w:drawing>
            </w:r>
          </w:p>
        </w:tc>
        <w:tc>
          <w:tcPr>
            <w:tcW w:w="1491" w:type="dxa"/>
            <w:tcBorders>
              <w:top w:val="single" w:sz="4" w:space="0" w:color="939393"/>
              <w:left w:val="single" w:sz="4" w:space="0" w:color="939393"/>
              <w:bottom w:val="single" w:sz="4" w:space="0" w:color="939393"/>
              <w:right w:val="single" w:sz="4" w:space="0" w:color="939393"/>
            </w:tcBorders>
          </w:tcPr>
          <w:p w14:paraId="015BE170" w14:textId="77777777" w:rsidR="00C47BBB" w:rsidRDefault="00BF1B6A">
            <w:pPr>
              <w:pStyle w:val="TableParagraph"/>
            </w:pPr>
            <w:r>
              <w:t>Watch</w:t>
            </w:r>
            <w:r>
              <w:rPr>
                <w:spacing w:val="-4"/>
              </w:rPr>
              <w:t xml:space="preserve"> </w:t>
            </w:r>
            <w:hyperlink r:id="rId22">
              <w:r>
                <w:rPr>
                  <w:color w:val="00491B"/>
                  <w:spacing w:val="-2"/>
                  <w:u w:val="single" w:color="00491B"/>
                </w:rPr>
                <w:t>here</w:t>
              </w:r>
              <w:r>
                <w:rPr>
                  <w:spacing w:val="-2"/>
                </w:rPr>
                <w:t>.</w:t>
              </w:r>
            </w:hyperlink>
          </w:p>
        </w:tc>
        <w:tc>
          <w:tcPr>
            <w:tcW w:w="1926" w:type="dxa"/>
            <w:tcBorders>
              <w:top w:val="single" w:sz="4" w:space="0" w:color="939393"/>
              <w:left w:val="single" w:sz="4" w:space="0" w:color="939393"/>
              <w:bottom w:val="single" w:sz="4" w:space="0" w:color="939393"/>
              <w:right w:val="nil"/>
            </w:tcBorders>
          </w:tcPr>
          <w:p w14:paraId="015BE171" w14:textId="77777777" w:rsidR="00C47BBB" w:rsidRDefault="00BF1B6A">
            <w:pPr>
              <w:pStyle w:val="TableParagraph"/>
              <w:spacing w:line="264" w:lineRule="auto"/>
            </w:pPr>
            <w:r>
              <w:t>Refer</w:t>
            </w:r>
            <w:r>
              <w:rPr>
                <w:spacing w:val="-14"/>
              </w:rPr>
              <w:t xml:space="preserve"> </w:t>
            </w:r>
            <w:r>
              <w:t>people</w:t>
            </w:r>
            <w:r>
              <w:rPr>
                <w:spacing w:val="-14"/>
              </w:rPr>
              <w:t xml:space="preserve"> </w:t>
            </w:r>
            <w:r>
              <w:t>to</w:t>
            </w:r>
            <w:r>
              <w:rPr>
                <w:spacing w:val="-14"/>
              </w:rPr>
              <w:t xml:space="preserve"> </w:t>
            </w:r>
            <w:r>
              <w:t>the animated video on the website or use on</w:t>
            </w:r>
            <w:r>
              <w:rPr>
                <w:spacing w:val="-1"/>
              </w:rPr>
              <w:t xml:space="preserve"> </w:t>
            </w:r>
            <w:r>
              <w:t>your own</w:t>
            </w:r>
            <w:r>
              <w:rPr>
                <w:spacing w:val="-1"/>
              </w:rPr>
              <w:t xml:space="preserve"> </w:t>
            </w:r>
            <w:r>
              <w:t xml:space="preserve">social </w:t>
            </w:r>
            <w:r>
              <w:rPr>
                <w:spacing w:val="-2"/>
              </w:rPr>
              <w:t>channels.</w:t>
            </w:r>
          </w:p>
        </w:tc>
      </w:tr>
      <w:tr w:rsidR="00C47BBB" w14:paraId="015BE178" w14:textId="77777777">
        <w:trPr>
          <w:trHeight w:val="2280"/>
        </w:trPr>
        <w:tc>
          <w:tcPr>
            <w:tcW w:w="2521" w:type="dxa"/>
            <w:tcBorders>
              <w:top w:val="single" w:sz="4" w:space="0" w:color="939393"/>
              <w:left w:val="nil"/>
              <w:bottom w:val="single" w:sz="4" w:space="0" w:color="939393"/>
              <w:right w:val="single" w:sz="4" w:space="0" w:color="939393"/>
            </w:tcBorders>
          </w:tcPr>
          <w:p w14:paraId="015BE173" w14:textId="77777777" w:rsidR="00C47BBB" w:rsidRDefault="00BF1B6A">
            <w:pPr>
              <w:pStyle w:val="TableParagraph"/>
              <w:spacing w:line="264" w:lineRule="auto"/>
              <w:ind w:left="120" w:right="171"/>
            </w:pPr>
            <w:r>
              <w:t xml:space="preserve">A </w:t>
            </w:r>
            <w:r>
              <w:rPr>
                <w:b/>
              </w:rPr>
              <w:t xml:space="preserve">compilation video </w:t>
            </w:r>
            <w:r>
              <w:t>with</w:t>
            </w:r>
            <w:r>
              <w:rPr>
                <w:spacing w:val="-14"/>
              </w:rPr>
              <w:t xml:space="preserve"> </w:t>
            </w:r>
            <w:r>
              <w:t>patient</w:t>
            </w:r>
            <w:r>
              <w:rPr>
                <w:spacing w:val="-14"/>
              </w:rPr>
              <w:t xml:space="preserve"> </w:t>
            </w:r>
            <w:r>
              <w:t xml:space="preserve">testimonies about the bulk billing </w:t>
            </w:r>
            <w:r>
              <w:rPr>
                <w:spacing w:val="-2"/>
              </w:rPr>
              <w:t>changes.</w:t>
            </w:r>
          </w:p>
        </w:tc>
        <w:tc>
          <w:tcPr>
            <w:tcW w:w="3721" w:type="dxa"/>
            <w:tcBorders>
              <w:top w:val="single" w:sz="4" w:space="0" w:color="939393"/>
              <w:left w:val="single" w:sz="4" w:space="0" w:color="939393"/>
              <w:bottom w:val="single" w:sz="4" w:space="0" w:color="939393"/>
              <w:right w:val="single" w:sz="4" w:space="0" w:color="939393"/>
            </w:tcBorders>
          </w:tcPr>
          <w:p w14:paraId="015BE175" w14:textId="77777777" w:rsidR="00C47BBB" w:rsidRDefault="00BF1B6A">
            <w:pPr>
              <w:pStyle w:val="TableParagraph"/>
              <w:spacing w:before="0"/>
              <w:ind w:left="109"/>
            </w:pPr>
            <w:r>
              <w:rPr>
                <w:noProof/>
              </w:rPr>
              <w:drawing>
                <wp:inline distT="0" distB="0" distL="0" distR="0" wp14:anchorId="015BE1BF" wp14:editId="27EF183A">
                  <wp:extent cx="2197832" cy="1309687"/>
                  <wp:effectExtent l="0" t="0" r="0" b="0"/>
                  <wp:docPr id="11" name="Image 11" descr="This screengrab from a patient compilation video shows a patient named Peter sitting in a medical office with a computer and office supplies in the background. A caption below Peter reads, &quot;You go to the doctors and not worry about the cost.&quo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This screengrab from a patient compilation video shows a patient named Peter sitting in a medical office with a computer and office supplies in the background. A caption below Peter reads, &quot;You go to the doctors and not worry about the cost.&quot; &#10;"/>
                          <pic:cNvPicPr/>
                        </pic:nvPicPr>
                        <pic:blipFill>
                          <a:blip r:embed="rId23" cstate="print"/>
                          <a:stretch>
                            <a:fillRect/>
                          </a:stretch>
                        </pic:blipFill>
                        <pic:spPr>
                          <a:xfrm>
                            <a:off x="0" y="0"/>
                            <a:ext cx="2197832" cy="1309687"/>
                          </a:xfrm>
                          <a:prstGeom prst="rect">
                            <a:avLst/>
                          </a:prstGeom>
                        </pic:spPr>
                      </pic:pic>
                    </a:graphicData>
                  </a:graphic>
                </wp:inline>
              </w:drawing>
            </w:r>
          </w:p>
        </w:tc>
        <w:tc>
          <w:tcPr>
            <w:tcW w:w="1491" w:type="dxa"/>
            <w:tcBorders>
              <w:top w:val="single" w:sz="4" w:space="0" w:color="939393"/>
              <w:left w:val="single" w:sz="4" w:space="0" w:color="939393"/>
              <w:bottom w:val="single" w:sz="4" w:space="0" w:color="939393"/>
              <w:right w:val="single" w:sz="4" w:space="0" w:color="939393"/>
            </w:tcBorders>
          </w:tcPr>
          <w:p w14:paraId="015BE176" w14:textId="77777777" w:rsidR="00C47BBB" w:rsidRDefault="00BF1B6A">
            <w:pPr>
              <w:pStyle w:val="TableParagraph"/>
            </w:pPr>
            <w:r>
              <w:t>Watch</w:t>
            </w:r>
            <w:r>
              <w:rPr>
                <w:spacing w:val="-4"/>
              </w:rPr>
              <w:t xml:space="preserve"> </w:t>
            </w:r>
            <w:hyperlink r:id="rId24">
              <w:r>
                <w:rPr>
                  <w:color w:val="00491B"/>
                  <w:spacing w:val="-2"/>
                  <w:u w:val="single" w:color="00491B"/>
                </w:rPr>
                <w:t>here.</w:t>
              </w:r>
            </w:hyperlink>
          </w:p>
        </w:tc>
        <w:tc>
          <w:tcPr>
            <w:tcW w:w="1926" w:type="dxa"/>
            <w:tcBorders>
              <w:top w:val="single" w:sz="4" w:space="0" w:color="939393"/>
              <w:left w:val="single" w:sz="4" w:space="0" w:color="939393"/>
              <w:bottom w:val="single" w:sz="4" w:space="0" w:color="939393"/>
              <w:right w:val="nil"/>
            </w:tcBorders>
          </w:tcPr>
          <w:p w14:paraId="015BE177" w14:textId="77777777" w:rsidR="00C47BBB" w:rsidRDefault="00BF1B6A">
            <w:pPr>
              <w:pStyle w:val="TableParagraph"/>
              <w:spacing w:line="264" w:lineRule="auto"/>
              <w:ind w:right="73"/>
            </w:pPr>
            <w:r>
              <w:t>Refer</w:t>
            </w:r>
            <w:r>
              <w:rPr>
                <w:spacing w:val="-14"/>
              </w:rPr>
              <w:t xml:space="preserve"> </w:t>
            </w:r>
            <w:r>
              <w:t>people</w:t>
            </w:r>
            <w:r>
              <w:rPr>
                <w:spacing w:val="-14"/>
              </w:rPr>
              <w:t xml:space="preserve"> </w:t>
            </w:r>
            <w:r>
              <w:t>to</w:t>
            </w:r>
            <w:r>
              <w:rPr>
                <w:spacing w:val="-14"/>
              </w:rPr>
              <w:t xml:space="preserve"> </w:t>
            </w:r>
            <w:r>
              <w:t xml:space="preserve">the video on the website or use on your own social </w:t>
            </w:r>
            <w:r>
              <w:rPr>
                <w:spacing w:val="-2"/>
              </w:rPr>
              <w:t>channels.</w:t>
            </w:r>
          </w:p>
        </w:tc>
      </w:tr>
      <w:tr w:rsidR="00C47BBB" w14:paraId="015BE17E" w14:textId="77777777">
        <w:trPr>
          <w:trHeight w:val="2211"/>
        </w:trPr>
        <w:tc>
          <w:tcPr>
            <w:tcW w:w="2521" w:type="dxa"/>
            <w:tcBorders>
              <w:top w:val="single" w:sz="4" w:space="0" w:color="939393"/>
              <w:left w:val="nil"/>
              <w:bottom w:val="single" w:sz="4" w:space="0" w:color="939393"/>
              <w:right w:val="single" w:sz="4" w:space="0" w:color="939393"/>
            </w:tcBorders>
          </w:tcPr>
          <w:p w14:paraId="015BE179" w14:textId="77777777" w:rsidR="00C47BBB" w:rsidRDefault="00BF1B6A">
            <w:pPr>
              <w:pStyle w:val="TableParagraph"/>
              <w:spacing w:line="264" w:lineRule="auto"/>
              <w:ind w:left="120" w:right="47"/>
            </w:pPr>
            <w:r>
              <w:t>A</w:t>
            </w:r>
            <w:r>
              <w:rPr>
                <w:spacing w:val="-3"/>
              </w:rPr>
              <w:t xml:space="preserve"> </w:t>
            </w:r>
            <w:r>
              <w:rPr>
                <w:b/>
              </w:rPr>
              <w:t>patient-focused</w:t>
            </w:r>
            <w:r>
              <w:rPr>
                <w:b/>
                <w:spacing w:val="-6"/>
              </w:rPr>
              <w:t xml:space="preserve"> </w:t>
            </w:r>
            <w:r>
              <w:rPr>
                <w:b/>
              </w:rPr>
              <w:t xml:space="preserve">video </w:t>
            </w:r>
            <w:r>
              <w:t>features staff from Wyndham</w:t>
            </w:r>
            <w:r>
              <w:rPr>
                <w:spacing w:val="-14"/>
              </w:rPr>
              <w:t xml:space="preserve"> </w:t>
            </w:r>
            <w:r>
              <w:t>House</w:t>
            </w:r>
            <w:r>
              <w:rPr>
                <w:spacing w:val="-14"/>
              </w:rPr>
              <w:t xml:space="preserve"> </w:t>
            </w:r>
            <w:r>
              <w:t>Clinic</w:t>
            </w:r>
            <w:r>
              <w:rPr>
                <w:spacing w:val="-14"/>
              </w:rPr>
              <w:t xml:space="preserve"> </w:t>
            </w:r>
            <w:r>
              <w:t>in Shepparton Victoria, discussing</w:t>
            </w:r>
            <w:r>
              <w:rPr>
                <w:spacing w:val="-2"/>
              </w:rPr>
              <w:t xml:space="preserve"> </w:t>
            </w:r>
            <w:r>
              <w:t>the benefits</w:t>
            </w:r>
            <w:r>
              <w:rPr>
                <w:spacing w:val="-1"/>
              </w:rPr>
              <w:t xml:space="preserve"> </w:t>
            </w:r>
            <w:r>
              <w:t>of bulk billing for patients, and</w:t>
            </w:r>
            <w:r>
              <w:rPr>
                <w:spacing w:val="-8"/>
              </w:rPr>
              <w:t xml:space="preserve"> </w:t>
            </w:r>
            <w:r>
              <w:t>the</w:t>
            </w:r>
            <w:r>
              <w:rPr>
                <w:spacing w:val="-3"/>
              </w:rPr>
              <w:t xml:space="preserve"> </w:t>
            </w:r>
            <w:r>
              <w:t>importance</w:t>
            </w:r>
            <w:r>
              <w:rPr>
                <w:spacing w:val="-3"/>
              </w:rPr>
              <w:t xml:space="preserve"> </w:t>
            </w:r>
            <w:r>
              <w:t>of</w:t>
            </w:r>
            <w:r>
              <w:rPr>
                <w:spacing w:val="-8"/>
              </w:rPr>
              <w:t xml:space="preserve"> </w:t>
            </w:r>
            <w:r>
              <w:t>not delaying health care.</w:t>
            </w:r>
          </w:p>
        </w:tc>
        <w:tc>
          <w:tcPr>
            <w:tcW w:w="3721" w:type="dxa"/>
            <w:tcBorders>
              <w:top w:val="single" w:sz="4" w:space="0" w:color="939393"/>
              <w:left w:val="single" w:sz="4" w:space="0" w:color="939393"/>
              <w:bottom w:val="single" w:sz="4" w:space="0" w:color="939393"/>
              <w:right w:val="single" w:sz="4" w:space="0" w:color="939393"/>
            </w:tcBorders>
          </w:tcPr>
          <w:p w14:paraId="015BE17B" w14:textId="77777777" w:rsidR="00C47BBB" w:rsidRDefault="00BF1B6A">
            <w:pPr>
              <w:pStyle w:val="TableParagraph"/>
              <w:spacing w:before="0"/>
              <w:ind w:left="109"/>
            </w:pPr>
            <w:r>
              <w:rPr>
                <w:noProof/>
              </w:rPr>
              <w:drawing>
                <wp:inline distT="0" distB="0" distL="0" distR="0" wp14:anchorId="015BE1C1" wp14:editId="0724912F">
                  <wp:extent cx="2161872" cy="1271587"/>
                  <wp:effectExtent l="0" t="0" r="0" b="0"/>
                  <wp:docPr id="12" name="Image 12" descr="This screengrab of a ptient-focused video features a general practitioner sitting in a medical clinic with a &quot;medicare Bulk Billing Practice&quot; sign in the background. The doctor, identified as Dr. Rangika Appulage, is wearing a stethoscope and the caption reads &quot;Your health matters. Your health comes firs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This screengrab of a ptient-focused video features a general practitioner sitting in a medical clinic with a &quot;medicare Bulk Billing Practice&quot; sign in the background. The doctor, identified as Dr. Rangika Appulage, is wearing a stethoscope and the caption reads &quot;Your health matters. Your health comes first.&quot;"/>
                          <pic:cNvPicPr/>
                        </pic:nvPicPr>
                        <pic:blipFill>
                          <a:blip r:embed="rId25" cstate="print"/>
                          <a:stretch>
                            <a:fillRect/>
                          </a:stretch>
                        </pic:blipFill>
                        <pic:spPr>
                          <a:xfrm>
                            <a:off x="0" y="0"/>
                            <a:ext cx="2161872" cy="1271587"/>
                          </a:xfrm>
                          <a:prstGeom prst="rect">
                            <a:avLst/>
                          </a:prstGeom>
                        </pic:spPr>
                      </pic:pic>
                    </a:graphicData>
                  </a:graphic>
                </wp:inline>
              </w:drawing>
            </w:r>
          </w:p>
        </w:tc>
        <w:tc>
          <w:tcPr>
            <w:tcW w:w="1491" w:type="dxa"/>
            <w:tcBorders>
              <w:top w:val="single" w:sz="4" w:space="0" w:color="939393"/>
              <w:left w:val="single" w:sz="4" w:space="0" w:color="939393"/>
              <w:bottom w:val="single" w:sz="4" w:space="0" w:color="939393"/>
              <w:right w:val="single" w:sz="4" w:space="0" w:color="939393"/>
            </w:tcBorders>
          </w:tcPr>
          <w:p w14:paraId="015BE17C" w14:textId="77777777" w:rsidR="00C47BBB" w:rsidRDefault="00BF1B6A">
            <w:pPr>
              <w:pStyle w:val="TableParagraph"/>
            </w:pPr>
            <w:r>
              <w:t>Watch</w:t>
            </w:r>
            <w:r>
              <w:rPr>
                <w:spacing w:val="-4"/>
              </w:rPr>
              <w:t xml:space="preserve"> </w:t>
            </w:r>
            <w:hyperlink r:id="rId26">
              <w:r>
                <w:rPr>
                  <w:color w:val="00491B"/>
                  <w:spacing w:val="-2"/>
                  <w:u w:val="single" w:color="00491B"/>
                </w:rPr>
                <w:t>here.</w:t>
              </w:r>
            </w:hyperlink>
          </w:p>
        </w:tc>
        <w:tc>
          <w:tcPr>
            <w:tcW w:w="1926" w:type="dxa"/>
            <w:tcBorders>
              <w:top w:val="single" w:sz="4" w:space="0" w:color="939393"/>
              <w:left w:val="single" w:sz="4" w:space="0" w:color="939393"/>
              <w:bottom w:val="single" w:sz="4" w:space="0" w:color="939393"/>
              <w:right w:val="nil"/>
            </w:tcBorders>
          </w:tcPr>
          <w:p w14:paraId="015BE17D" w14:textId="77777777" w:rsidR="00C47BBB" w:rsidRDefault="00BF1B6A">
            <w:pPr>
              <w:pStyle w:val="TableParagraph"/>
              <w:spacing w:line="264" w:lineRule="auto"/>
              <w:ind w:right="73"/>
            </w:pPr>
            <w:r>
              <w:t>Refer</w:t>
            </w:r>
            <w:r>
              <w:rPr>
                <w:spacing w:val="-14"/>
              </w:rPr>
              <w:t xml:space="preserve"> </w:t>
            </w:r>
            <w:r>
              <w:t>people</w:t>
            </w:r>
            <w:r>
              <w:rPr>
                <w:spacing w:val="-14"/>
              </w:rPr>
              <w:t xml:space="preserve"> </w:t>
            </w:r>
            <w:r>
              <w:t>to</w:t>
            </w:r>
            <w:r>
              <w:rPr>
                <w:spacing w:val="-14"/>
              </w:rPr>
              <w:t xml:space="preserve"> </w:t>
            </w:r>
            <w:r>
              <w:t xml:space="preserve">the video on the website or use on your own social </w:t>
            </w:r>
            <w:r>
              <w:rPr>
                <w:spacing w:val="-2"/>
              </w:rPr>
              <w:t>channels.</w:t>
            </w:r>
          </w:p>
        </w:tc>
      </w:tr>
    </w:tbl>
    <w:p w14:paraId="015BE17F" w14:textId="77777777" w:rsidR="00C47BBB" w:rsidRDefault="00C47BBB">
      <w:pPr>
        <w:pStyle w:val="TableParagraph"/>
        <w:spacing w:line="264" w:lineRule="auto"/>
        <w:sectPr w:rsidR="00C47BBB">
          <w:pgSz w:w="11910" w:h="16840"/>
          <w:pgMar w:top="1340" w:right="992" w:bottom="900" w:left="992" w:header="0" w:footer="700" w:gutter="0"/>
          <w:cols w:space="720"/>
        </w:sectPr>
      </w:pPr>
    </w:p>
    <w:p w14:paraId="015BE180" w14:textId="77777777" w:rsidR="00C47BBB" w:rsidRDefault="00BF1B6A" w:rsidP="009A5AAD">
      <w:r>
        <w:t>The</w:t>
      </w:r>
      <w:r>
        <w:rPr>
          <w:spacing w:val="-2"/>
        </w:rPr>
        <w:t xml:space="preserve"> </w:t>
      </w:r>
      <w:r>
        <w:t>full</w:t>
      </w:r>
      <w:r>
        <w:rPr>
          <w:spacing w:val="-4"/>
        </w:rPr>
        <w:t xml:space="preserve"> </w:t>
      </w:r>
      <w:r>
        <w:t>range</w:t>
      </w:r>
      <w:r>
        <w:rPr>
          <w:spacing w:val="-2"/>
        </w:rPr>
        <w:t xml:space="preserve"> </w:t>
      </w:r>
      <w:r>
        <w:t>of</w:t>
      </w:r>
      <w:r>
        <w:rPr>
          <w:spacing w:val="-6"/>
        </w:rPr>
        <w:t xml:space="preserve"> </w:t>
      </w:r>
      <w:r>
        <w:t>community</w:t>
      </w:r>
      <w:r>
        <w:rPr>
          <w:spacing w:val="-5"/>
        </w:rPr>
        <w:t xml:space="preserve"> </w:t>
      </w:r>
      <w:r>
        <w:t>information</w:t>
      </w:r>
      <w:r>
        <w:rPr>
          <w:spacing w:val="-2"/>
        </w:rPr>
        <w:t xml:space="preserve"> </w:t>
      </w:r>
      <w:r>
        <w:t>resources</w:t>
      </w:r>
      <w:r>
        <w:rPr>
          <w:spacing w:val="-5"/>
        </w:rPr>
        <w:t xml:space="preserve"> </w:t>
      </w:r>
      <w:r>
        <w:t>on</w:t>
      </w:r>
      <w:r>
        <w:rPr>
          <w:spacing w:val="-2"/>
        </w:rPr>
        <w:t xml:space="preserve"> </w:t>
      </w:r>
      <w:r>
        <w:t>bulk</w:t>
      </w:r>
      <w:r>
        <w:rPr>
          <w:spacing w:val="-5"/>
        </w:rPr>
        <w:t xml:space="preserve"> </w:t>
      </w:r>
      <w:r>
        <w:t>billing</w:t>
      </w:r>
      <w:r>
        <w:rPr>
          <w:spacing w:val="-7"/>
        </w:rPr>
        <w:t xml:space="preserve"> </w:t>
      </w:r>
      <w:r>
        <w:t>are</w:t>
      </w:r>
      <w:r>
        <w:rPr>
          <w:spacing w:val="-2"/>
        </w:rPr>
        <w:t xml:space="preserve"> </w:t>
      </w:r>
      <w:r>
        <w:t>available</w:t>
      </w:r>
      <w:r>
        <w:rPr>
          <w:spacing w:val="-2"/>
        </w:rPr>
        <w:t xml:space="preserve"> </w:t>
      </w:r>
      <w:r>
        <w:t xml:space="preserve">at: </w:t>
      </w:r>
      <w:hyperlink r:id="rId27">
        <w:r>
          <w:rPr>
            <w:color w:val="00491B"/>
            <w:spacing w:val="-2"/>
            <w:u w:val="single" w:color="00491B"/>
          </w:rPr>
          <w:t>health.gov.au/bulkbilling/resources</w:t>
        </w:r>
      </w:hyperlink>
      <w:r>
        <w:rPr>
          <w:spacing w:val="-2"/>
        </w:rPr>
        <w:t>.</w:t>
      </w:r>
    </w:p>
    <w:p w14:paraId="015BE181" w14:textId="77777777" w:rsidR="00C47BBB" w:rsidRDefault="00BF1B6A" w:rsidP="009A5AAD">
      <w:r>
        <w:t>The</w:t>
      </w:r>
      <w:r>
        <w:rPr>
          <w:spacing w:val="-1"/>
        </w:rPr>
        <w:t xml:space="preserve"> </w:t>
      </w:r>
      <w:r>
        <w:t>bulk</w:t>
      </w:r>
      <w:r>
        <w:rPr>
          <w:spacing w:val="-9"/>
        </w:rPr>
        <w:t xml:space="preserve"> </w:t>
      </w:r>
      <w:r>
        <w:t>billing</w:t>
      </w:r>
      <w:r>
        <w:rPr>
          <w:spacing w:val="-6"/>
        </w:rPr>
        <w:t xml:space="preserve"> </w:t>
      </w:r>
      <w:r>
        <w:t>poster,</w:t>
      </w:r>
      <w:r>
        <w:rPr>
          <w:spacing w:val="-5"/>
        </w:rPr>
        <w:t xml:space="preserve"> </w:t>
      </w:r>
      <w:r>
        <w:t>consumer</w:t>
      </w:r>
      <w:r>
        <w:rPr>
          <w:spacing w:val="-2"/>
        </w:rPr>
        <w:t xml:space="preserve"> </w:t>
      </w:r>
      <w:r>
        <w:t>fact</w:t>
      </w:r>
      <w:r>
        <w:rPr>
          <w:spacing w:val="-5"/>
        </w:rPr>
        <w:t xml:space="preserve"> </w:t>
      </w:r>
      <w:r>
        <w:t>sheet</w:t>
      </w:r>
      <w:r>
        <w:rPr>
          <w:spacing w:val="-5"/>
        </w:rPr>
        <w:t xml:space="preserve"> </w:t>
      </w:r>
      <w:r>
        <w:t>and</w:t>
      </w:r>
      <w:r>
        <w:rPr>
          <w:spacing w:val="-1"/>
        </w:rPr>
        <w:t xml:space="preserve"> </w:t>
      </w:r>
      <w:r>
        <w:t>postcard</w:t>
      </w:r>
      <w:r>
        <w:rPr>
          <w:spacing w:val="-1"/>
        </w:rPr>
        <w:t xml:space="preserve"> </w:t>
      </w:r>
      <w:r>
        <w:t>have</w:t>
      </w:r>
      <w:r>
        <w:rPr>
          <w:spacing w:val="-1"/>
        </w:rPr>
        <w:t xml:space="preserve"> </w:t>
      </w:r>
      <w:r>
        <w:t>been</w:t>
      </w:r>
      <w:r>
        <w:rPr>
          <w:spacing w:val="-1"/>
        </w:rPr>
        <w:t xml:space="preserve"> </w:t>
      </w:r>
      <w:r>
        <w:t>translated</w:t>
      </w:r>
      <w:r>
        <w:rPr>
          <w:spacing w:val="-1"/>
        </w:rPr>
        <w:t xml:space="preserve"> </w:t>
      </w:r>
      <w:r>
        <w:t>into</w:t>
      </w:r>
      <w:r>
        <w:rPr>
          <w:spacing w:val="-1"/>
        </w:rPr>
        <w:t xml:space="preserve"> </w:t>
      </w:r>
      <w:r>
        <w:t>the</w:t>
      </w:r>
      <w:r>
        <w:rPr>
          <w:spacing w:val="-1"/>
        </w:rPr>
        <w:t xml:space="preserve"> </w:t>
      </w:r>
      <w:r>
        <w:t xml:space="preserve">following </w:t>
      </w:r>
      <w:r>
        <w:rPr>
          <w:spacing w:val="-2"/>
        </w:rPr>
        <w:t>languages:</w:t>
      </w:r>
    </w:p>
    <w:p w14:paraId="015BE182" w14:textId="77777777" w:rsidR="00C47BBB" w:rsidRDefault="00BF1B6A" w:rsidP="009A5AAD">
      <w:pPr>
        <w:pStyle w:val="ListBullet"/>
      </w:pPr>
      <w:hyperlink r:id="rId28">
        <w:r>
          <w:rPr>
            <w:color w:val="00491B"/>
            <w:spacing w:val="-6"/>
            <w:w w:val="70"/>
            <w:u w:color="00491B"/>
            <w:rtl/>
          </w:rPr>
          <w:t>العربية</w:t>
        </w:r>
        <w:r>
          <w:rPr>
            <w:color w:val="00491B"/>
            <w:spacing w:val="-5"/>
            <w:w w:val="95"/>
            <w:u w:color="00491B"/>
          </w:rPr>
          <w:t xml:space="preserve"> </w:t>
        </w:r>
        <w:r>
          <w:rPr>
            <w:color w:val="00491B"/>
            <w:spacing w:val="-2"/>
            <w:w w:val="95"/>
            <w:u w:color="00491B"/>
          </w:rPr>
          <w:t>(Arabic)</w:t>
        </w:r>
      </w:hyperlink>
    </w:p>
    <w:p w14:paraId="015BE183" w14:textId="77777777" w:rsidR="00C47BBB" w:rsidRDefault="00BF1B6A" w:rsidP="009A5AAD">
      <w:pPr>
        <w:pStyle w:val="ListBullet"/>
      </w:pPr>
      <w:hyperlink r:id="rId29">
        <w:r>
          <w:rPr>
            <w:rFonts w:ascii="Microsoft JhengHei" w:eastAsia="Microsoft JhengHei" w:hAnsi="Microsoft JhengHei"/>
            <w:color w:val="00491B"/>
            <w:u w:color="00491B"/>
          </w:rPr>
          <w:t>简</w:t>
        </w:r>
        <w:r>
          <w:rPr>
            <w:rFonts w:ascii="MS Gothic" w:eastAsia="MS Gothic" w:hAnsi="MS Gothic"/>
            <w:color w:val="00491B"/>
            <w:spacing w:val="-13"/>
            <w:u w:color="00491B"/>
          </w:rPr>
          <w:t xml:space="preserve">体中文 </w:t>
        </w:r>
        <w:r>
          <w:rPr>
            <w:color w:val="00491B"/>
            <w:u w:color="00491B"/>
          </w:rPr>
          <w:t>(Chinese</w:t>
        </w:r>
        <w:r>
          <w:rPr>
            <w:color w:val="00491B"/>
            <w:spacing w:val="-2"/>
            <w:u w:color="00491B"/>
          </w:rPr>
          <w:t xml:space="preserve"> Simplified)</w:t>
        </w:r>
      </w:hyperlink>
    </w:p>
    <w:p w14:paraId="015BE184" w14:textId="77777777" w:rsidR="00C47BBB" w:rsidRDefault="00BF1B6A" w:rsidP="009A5AAD">
      <w:pPr>
        <w:pStyle w:val="ListBullet"/>
      </w:pPr>
      <w:hyperlink r:id="rId30">
        <w:r>
          <w:rPr>
            <w:rFonts w:ascii="MS Gothic" w:eastAsia="MS Gothic" w:hAnsi="MS Gothic"/>
            <w:color w:val="00491B"/>
            <w:spacing w:val="-10"/>
            <w:u w:color="00491B"/>
          </w:rPr>
          <w:t xml:space="preserve">繁體中文 </w:t>
        </w:r>
        <w:r>
          <w:rPr>
            <w:color w:val="00491B"/>
            <w:u w:color="00491B"/>
          </w:rPr>
          <w:t>(Chinese</w:t>
        </w:r>
        <w:r>
          <w:rPr>
            <w:color w:val="00491B"/>
            <w:spacing w:val="-2"/>
            <w:u w:color="00491B"/>
          </w:rPr>
          <w:t xml:space="preserve"> Traditional)</w:t>
        </w:r>
      </w:hyperlink>
    </w:p>
    <w:p w14:paraId="015BE185" w14:textId="77777777" w:rsidR="00C47BBB" w:rsidRDefault="00BF1B6A" w:rsidP="009A5AAD">
      <w:pPr>
        <w:pStyle w:val="ListBullet"/>
      </w:pPr>
      <w:hyperlink r:id="rId31">
        <w:r>
          <w:rPr>
            <w:color w:val="00491B"/>
            <w:u w:color="00491B"/>
          </w:rPr>
          <w:t>Ελληνικά</w:t>
        </w:r>
        <w:r>
          <w:rPr>
            <w:color w:val="00491B"/>
            <w:spacing w:val="-8"/>
            <w:u w:color="00491B"/>
          </w:rPr>
          <w:t xml:space="preserve"> </w:t>
        </w:r>
        <w:r>
          <w:rPr>
            <w:color w:val="00491B"/>
            <w:spacing w:val="-2"/>
            <w:u w:color="00491B"/>
          </w:rPr>
          <w:t>(Greek)</w:t>
        </w:r>
      </w:hyperlink>
    </w:p>
    <w:p w14:paraId="015BE186" w14:textId="77777777" w:rsidR="00C47BBB" w:rsidRDefault="00BF1B6A" w:rsidP="009A5AAD">
      <w:pPr>
        <w:pStyle w:val="ListBullet"/>
      </w:pPr>
      <w:hyperlink r:id="rId32">
        <w:r>
          <w:rPr>
            <w:color w:val="00491B"/>
            <w:u w:color="00491B"/>
          </w:rPr>
          <w:t>Italiano</w:t>
        </w:r>
        <w:r>
          <w:rPr>
            <w:color w:val="00491B"/>
            <w:spacing w:val="-2"/>
            <w:u w:color="00491B"/>
          </w:rPr>
          <w:t xml:space="preserve"> (Italian)</w:t>
        </w:r>
      </w:hyperlink>
    </w:p>
    <w:p w14:paraId="015BE187" w14:textId="77777777" w:rsidR="00C47BBB" w:rsidRDefault="00BF1B6A" w:rsidP="009A5AAD">
      <w:pPr>
        <w:pStyle w:val="ListBullet"/>
      </w:pPr>
      <w:hyperlink r:id="rId33">
        <w:r>
          <w:rPr>
            <w:color w:val="00491B"/>
            <w:spacing w:val="-2"/>
            <w:u w:color="00491B"/>
          </w:rPr>
          <w:t>Khmer</w:t>
        </w:r>
      </w:hyperlink>
    </w:p>
    <w:p w14:paraId="015BE188" w14:textId="77777777" w:rsidR="00C47BBB" w:rsidRDefault="00BF1B6A" w:rsidP="009A5AAD">
      <w:pPr>
        <w:pStyle w:val="ListBullet"/>
      </w:pPr>
      <w:hyperlink r:id="rId34">
        <w:r>
          <w:rPr>
            <w:rFonts w:ascii="Malgun Gothic" w:eastAsia="Malgun Gothic" w:hAnsi="Malgun Gothic"/>
            <w:color w:val="00491B"/>
            <w:u w:color="00491B"/>
          </w:rPr>
          <w:t>한국어</w:t>
        </w:r>
        <w:r>
          <w:rPr>
            <w:rFonts w:ascii="Malgun Gothic" w:eastAsia="Malgun Gothic" w:hAnsi="Malgun Gothic"/>
            <w:color w:val="00491B"/>
            <w:spacing w:val="-18"/>
            <w:u w:color="00491B"/>
          </w:rPr>
          <w:t xml:space="preserve"> </w:t>
        </w:r>
        <w:r>
          <w:rPr>
            <w:color w:val="00491B"/>
            <w:spacing w:val="-2"/>
            <w:u w:color="00491B"/>
          </w:rPr>
          <w:t>(Korean)</w:t>
        </w:r>
      </w:hyperlink>
    </w:p>
    <w:p w14:paraId="015BE189" w14:textId="77777777" w:rsidR="00C47BBB" w:rsidRDefault="00BF1B6A" w:rsidP="009A5AAD">
      <w:pPr>
        <w:pStyle w:val="ListBullet"/>
      </w:pPr>
      <w:hyperlink r:id="rId35">
        <w:r>
          <w:rPr>
            <w:rFonts w:ascii="Nirmala Text" w:eastAsia="Nirmala Text" w:hAnsi="Nirmala Text" w:cs="Nirmala Text"/>
            <w:color w:val="00491B"/>
            <w:w w:val="105"/>
            <w:u w:color="00491B"/>
          </w:rPr>
          <w:t>ਪੰਜਾਬੀ</w:t>
        </w:r>
        <w:r>
          <w:rPr>
            <w:rFonts w:ascii="Nirmala Text" w:eastAsia="Nirmala Text" w:hAnsi="Nirmala Text" w:cs="Nirmala Text"/>
            <w:color w:val="00491B"/>
            <w:spacing w:val="-13"/>
            <w:w w:val="105"/>
            <w:u w:color="00491B"/>
          </w:rPr>
          <w:t xml:space="preserve"> </w:t>
        </w:r>
        <w:r>
          <w:rPr>
            <w:rFonts w:ascii="Nirmala Text" w:eastAsia="Nirmala Text" w:hAnsi="Nirmala Text" w:cs="Nirmala Text"/>
            <w:color w:val="00491B"/>
            <w:spacing w:val="-2"/>
            <w:w w:val="105"/>
            <w:u w:color="00491B"/>
          </w:rPr>
          <w:t>(</w:t>
        </w:r>
        <w:r>
          <w:rPr>
            <w:color w:val="00491B"/>
            <w:spacing w:val="-2"/>
            <w:w w:val="105"/>
            <w:u w:color="00491B"/>
          </w:rPr>
          <w:t>Punjabi)</w:t>
        </w:r>
      </w:hyperlink>
    </w:p>
    <w:p w14:paraId="015BE18A" w14:textId="77777777" w:rsidR="00C47BBB" w:rsidRDefault="00BF1B6A" w:rsidP="009A5AAD">
      <w:pPr>
        <w:pStyle w:val="ListBullet"/>
      </w:pPr>
      <w:hyperlink r:id="rId36">
        <w:r>
          <w:rPr>
            <w:color w:val="00491B"/>
            <w:u w:color="00491B"/>
          </w:rPr>
          <w:t>Español</w:t>
        </w:r>
        <w:r>
          <w:rPr>
            <w:color w:val="00491B"/>
            <w:spacing w:val="-1"/>
            <w:u w:color="00491B"/>
          </w:rPr>
          <w:t xml:space="preserve"> </w:t>
        </w:r>
        <w:r>
          <w:rPr>
            <w:color w:val="00491B"/>
            <w:spacing w:val="-2"/>
            <w:u w:color="00491B"/>
          </w:rPr>
          <w:t>(Spanish)</w:t>
        </w:r>
      </w:hyperlink>
    </w:p>
    <w:p w14:paraId="015BE18B" w14:textId="77777777" w:rsidR="00C47BBB" w:rsidRDefault="00BF1B6A" w:rsidP="009A5AAD">
      <w:pPr>
        <w:pStyle w:val="ListBullet"/>
      </w:pPr>
      <w:hyperlink r:id="rId37">
        <w:r>
          <w:rPr>
            <w:color w:val="00491B"/>
            <w:u w:color="00491B"/>
          </w:rPr>
          <w:t>Tiếng</w:t>
        </w:r>
        <w:r>
          <w:rPr>
            <w:color w:val="00491B"/>
            <w:spacing w:val="-2"/>
            <w:u w:color="00491B"/>
          </w:rPr>
          <w:t xml:space="preserve"> </w:t>
        </w:r>
        <w:r>
          <w:rPr>
            <w:color w:val="00491B"/>
            <w:u w:color="00491B"/>
          </w:rPr>
          <w:t>Việt</w:t>
        </w:r>
        <w:r>
          <w:rPr>
            <w:color w:val="00491B"/>
            <w:spacing w:val="1"/>
            <w:u w:color="00491B"/>
          </w:rPr>
          <w:t xml:space="preserve"> </w:t>
        </w:r>
        <w:r>
          <w:rPr>
            <w:color w:val="00491B"/>
            <w:spacing w:val="-2"/>
            <w:u w:color="00491B"/>
          </w:rPr>
          <w:t>(Vietnamese).</w:t>
        </w:r>
      </w:hyperlink>
    </w:p>
    <w:p w14:paraId="015BE18C" w14:textId="77777777" w:rsidR="00C47BBB" w:rsidRDefault="00BF1B6A" w:rsidP="009A5AAD">
      <w:r w:rsidRPr="009A5AAD">
        <w:rPr>
          <w:rStyle w:val="Strong"/>
        </w:rPr>
        <w:t xml:space="preserve">Translated resources </w:t>
      </w:r>
      <w:r>
        <w:t>can</w:t>
      </w:r>
      <w:r>
        <w:rPr>
          <w:spacing w:val="-7"/>
        </w:rPr>
        <w:t xml:space="preserve"> </w:t>
      </w:r>
      <w:r>
        <w:t>be</w:t>
      </w:r>
      <w:r>
        <w:rPr>
          <w:spacing w:val="-8"/>
        </w:rPr>
        <w:t xml:space="preserve"> </w:t>
      </w:r>
      <w:r>
        <w:t>downloaded</w:t>
      </w:r>
      <w:r>
        <w:rPr>
          <w:spacing w:val="-7"/>
        </w:rPr>
        <w:t xml:space="preserve"> </w:t>
      </w:r>
      <w:r>
        <w:t>from</w:t>
      </w:r>
      <w:r>
        <w:rPr>
          <w:spacing w:val="-4"/>
        </w:rPr>
        <w:t xml:space="preserve"> </w:t>
      </w:r>
      <w:hyperlink r:id="rId38">
        <w:r>
          <w:rPr>
            <w:color w:val="00491B"/>
            <w:u w:val="single" w:color="00491B"/>
          </w:rPr>
          <w:t>health.gov.au/bulkbilling/</w:t>
        </w:r>
        <w:proofErr w:type="gramStart"/>
        <w:r>
          <w:rPr>
            <w:color w:val="00491B"/>
            <w:u w:val="single" w:color="00491B"/>
          </w:rPr>
          <w:t>translated-</w:t>
        </w:r>
        <w:r>
          <w:rPr>
            <w:color w:val="00491B"/>
            <w:spacing w:val="-2"/>
            <w:u w:val="single" w:color="00491B"/>
          </w:rPr>
          <w:t>resources</w:t>
        </w:r>
        <w:proofErr w:type="gramEnd"/>
      </w:hyperlink>
    </w:p>
    <w:p w14:paraId="015BE18D" w14:textId="77777777" w:rsidR="00C47BBB" w:rsidRDefault="00C47BBB">
      <w:pPr>
        <w:sectPr w:rsidR="00C47BBB" w:rsidSect="009A5AAD">
          <w:pgSz w:w="11910" w:h="16840"/>
          <w:pgMar w:top="1440" w:right="1440" w:bottom="1440" w:left="1440" w:header="0" w:footer="700" w:gutter="0"/>
          <w:cols w:space="720"/>
          <w:docGrid w:linePitch="299"/>
        </w:sectPr>
      </w:pPr>
    </w:p>
    <w:p w14:paraId="015BE18E" w14:textId="77777777" w:rsidR="00C47BBB" w:rsidRPr="009A5AAD" w:rsidRDefault="00BF1B6A" w:rsidP="009A5AAD">
      <w:pPr>
        <w:pStyle w:val="Heading1"/>
      </w:pPr>
      <w:bookmarkStart w:id="12" w:name="Sample_social_media_posts"/>
      <w:bookmarkStart w:id="13" w:name="_bookmark4"/>
      <w:bookmarkStart w:id="14" w:name="_Toc227156851"/>
      <w:bookmarkEnd w:id="12"/>
      <w:bookmarkEnd w:id="13"/>
      <w:r w:rsidRPr="009A5AAD">
        <w:t>Sample social media posts</w:t>
      </w:r>
      <w:bookmarkEnd w:id="14"/>
    </w:p>
    <w:p w14:paraId="015BE190" w14:textId="77777777" w:rsidR="00C47BBB" w:rsidRDefault="00BF1B6A" w:rsidP="009A5AAD">
      <w:r>
        <w:t>These</w:t>
      </w:r>
      <w:r>
        <w:rPr>
          <w:spacing w:val="-2"/>
        </w:rPr>
        <w:t xml:space="preserve"> </w:t>
      </w:r>
      <w:r>
        <w:t>social</w:t>
      </w:r>
      <w:r>
        <w:rPr>
          <w:spacing w:val="-2"/>
        </w:rPr>
        <w:t xml:space="preserve"> </w:t>
      </w:r>
      <w:r>
        <w:t>posts</w:t>
      </w:r>
      <w:r>
        <w:rPr>
          <w:spacing w:val="-3"/>
        </w:rPr>
        <w:t xml:space="preserve"> </w:t>
      </w:r>
      <w:r>
        <w:t>and</w:t>
      </w:r>
      <w:r>
        <w:rPr>
          <w:spacing w:val="-2"/>
        </w:rPr>
        <w:t xml:space="preserve"> </w:t>
      </w:r>
      <w:r>
        <w:t>images</w:t>
      </w:r>
      <w:r>
        <w:rPr>
          <w:spacing w:val="-3"/>
        </w:rPr>
        <w:t xml:space="preserve"> </w:t>
      </w:r>
      <w:r>
        <w:t>can</w:t>
      </w:r>
      <w:r>
        <w:rPr>
          <w:spacing w:val="-2"/>
        </w:rPr>
        <w:t xml:space="preserve"> </w:t>
      </w:r>
      <w:r>
        <w:t>be</w:t>
      </w:r>
      <w:r>
        <w:rPr>
          <w:spacing w:val="-2"/>
        </w:rPr>
        <w:t xml:space="preserve"> </w:t>
      </w:r>
      <w:r>
        <w:t>shared</w:t>
      </w:r>
      <w:r>
        <w:rPr>
          <w:spacing w:val="-2"/>
        </w:rPr>
        <w:t xml:space="preserve"> </w:t>
      </w:r>
      <w:r>
        <w:t>on</w:t>
      </w:r>
      <w:r>
        <w:rPr>
          <w:spacing w:val="-2"/>
        </w:rPr>
        <w:t xml:space="preserve"> </w:t>
      </w:r>
      <w:r>
        <w:t>your</w:t>
      </w:r>
      <w:r>
        <w:rPr>
          <w:spacing w:val="-3"/>
        </w:rPr>
        <w:t xml:space="preserve"> </w:t>
      </w:r>
      <w:r>
        <w:t>social</w:t>
      </w:r>
      <w:r>
        <w:rPr>
          <w:spacing w:val="-2"/>
        </w:rPr>
        <w:t xml:space="preserve"> </w:t>
      </w:r>
      <w:r>
        <w:t>channels,</w:t>
      </w:r>
      <w:r>
        <w:rPr>
          <w:spacing w:val="-5"/>
        </w:rPr>
        <w:t xml:space="preserve"> </w:t>
      </w:r>
      <w:r>
        <w:t>such</w:t>
      </w:r>
      <w:r>
        <w:rPr>
          <w:spacing w:val="-2"/>
        </w:rPr>
        <w:t xml:space="preserve"> </w:t>
      </w:r>
      <w:r>
        <w:t>as</w:t>
      </w:r>
      <w:r>
        <w:rPr>
          <w:spacing w:val="-3"/>
        </w:rPr>
        <w:t xml:space="preserve"> </w:t>
      </w:r>
      <w:r>
        <w:t xml:space="preserve">Instagram and Facebook, to explain the recent changes to bulk billing and how to find a bulk billing </w:t>
      </w:r>
      <w:r>
        <w:rPr>
          <w:spacing w:val="-4"/>
        </w:rPr>
        <w:t>GP.</w:t>
      </w:r>
    </w:p>
    <w:tbl>
      <w:tblPr>
        <w:tblW w:w="0" w:type="auto"/>
        <w:tblInd w:w="136" w:type="dxa"/>
        <w:tblBorders>
          <w:top w:val="single" w:sz="24" w:space="0" w:color="009346"/>
          <w:left w:val="single" w:sz="24" w:space="0" w:color="009346"/>
          <w:bottom w:val="single" w:sz="24" w:space="0" w:color="009346"/>
          <w:right w:val="single" w:sz="24" w:space="0" w:color="009346"/>
          <w:insideH w:val="single" w:sz="24" w:space="0" w:color="009346"/>
          <w:insideV w:val="single" w:sz="24" w:space="0" w:color="009346"/>
        </w:tblBorders>
        <w:tblLayout w:type="fixed"/>
        <w:tblCellMar>
          <w:left w:w="0" w:type="dxa"/>
          <w:right w:w="0" w:type="dxa"/>
        </w:tblCellMar>
        <w:tblLook w:val="01E0" w:firstRow="1" w:lastRow="1" w:firstColumn="1" w:lastColumn="1" w:noHBand="0" w:noVBand="0"/>
      </w:tblPr>
      <w:tblGrid>
        <w:gridCol w:w="2141"/>
        <w:gridCol w:w="4682"/>
        <w:gridCol w:w="2836"/>
      </w:tblGrid>
      <w:tr w:rsidR="00C47BBB" w14:paraId="015BE195" w14:textId="77777777" w:rsidTr="009A5AAD">
        <w:trPr>
          <w:trHeight w:val="640"/>
          <w:tblHeader/>
        </w:trPr>
        <w:tc>
          <w:tcPr>
            <w:tcW w:w="2141" w:type="dxa"/>
            <w:tcBorders>
              <w:left w:val="nil"/>
              <w:bottom w:val="single" w:sz="4" w:space="0" w:color="939393"/>
              <w:right w:val="single" w:sz="4" w:space="0" w:color="939393"/>
            </w:tcBorders>
            <w:shd w:val="clear" w:color="auto" w:fill="F1F1F1"/>
          </w:tcPr>
          <w:p w14:paraId="015BE192" w14:textId="77777777" w:rsidR="00C47BBB" w:rsidRDefault="00BF1B6A">
            <w:pPr>
              <w:pStyle w:val="TableParagraph"/>
              <w:ind w:left="120"/>
              <w:rPr>
                <w:b/>
              </w:rPr>
            </w:pPr>
            <w:r>
              <w:rPr>
                <w:b/>
                <w:spacing w:val="-2"/>
              </w:rPr>
              <w:t>Channel</w:t>
            </w:r>
          </w:p>
        </w:tc>
        <w:tc>
          <w:tcPr>
            <w:tcW w:w="4682" w:type="dxa"/>
            <w:tcBorders>
              <w:left w:val="single" w:sz="4" w:space="0" w:color="939393"/>
              <w:bottom w:val="single" w:sz="4" w:space="0" w:color="939393"/>
              <w:right w:val="single" w:sz="4" w:space="0" w:color="939393"/>
            </w:tcBorders>
            <w:shd w:val="clear" w:color="auto" w:fill="F1F1F1"/>
          </w:tcPr>
          <w:p w14:paraId="015BE193" w14:textId="77777777" w:rsidR="00C47BBB" w:rsidRDefault="00BF1B6A">
            <w:pPr>
              <w:pStyle w:val="TableParagraph"/>
              <w:ind w:left="105"/>
              <w:rPr>
                <w:b/>
              </w:rPr>
            </w:pPr>
            <w:r>
              <w:rPr>
                <w:b/>
                <w:spacing w:val="-4"/>
              </w:rPr>
              <w:t>Copy</w:t>
            </w:r>
          </w:p>
        </w:tc>
        <w:tc>
          <w:tcPr>
            <w:tcW w:w="2836" w:type="dxa"/>
            <w:tcBorders>
              <w:left w:val="single" w:sz="4" w:space="0" w:color="939393"/>
              <w:bottom w:val="single" w:sz="4" w:space="0" w:color="939393"/>
              <w:right w:val="nil"/>
            </w:tcBorders>
            <w:shd w:val="clear" w:color="auto" w:fill="F1F1F1"/>
          </w:tcPr>
          <w:p w14:paraId="015BE194" w14:textId="77777777" w:rsidR="00C47BBB" w:rsidRDefault="00BF1B6A">
            <w:pPr>
              <w:pStyle w:val="TableParagraph"/>
              <w:rPr>
                <w:b/>
              </w:rPr>
            </w:pPr>
            <w:r>
              <w:rPr>
                <w:b/>
              </w:rPr>
              <w:t>Image</w:t>
            </w:r>
            <w:r>
              <w:rPr>
                <w:b/>
                <w:spacing w:val="-6"/>
              </w:rPr>
              <w:t xml:space="preserve"> </w:t>
            </w:r>
            <w:r>
              <w:rPr>
                <w:b/>
              </w:rPr>
              <w:t>or</w:t>
            </w:r>
            <w:r>
              <w:rPr>
                <w:b/>
                <w:spacing w:val="-2"/>
              </w:rPr>
              <w:t xml:space="preserve"> video</w:t>
            </w:r>
          </w:p>
        </w:tc>
      </w:tr>
      <w:tr w:rsidR="00C47BBB" w14:paraId="015BE19C" w14:textId="77777777">
        <w:trPr>
          <w:trHeight w:val="3046"/>
        </w:trPr>
        <w:tc>
          <w:tcPr>
            <w:tcW w:w="2141" w:type="dxa"/>
            <w:tcBorders>
              <w:top w:val="single" w:sz="4" w:space="0" w:color="939393"/>
              <w:left w:val="nil"/>
              <w:bottom w:val="single" w:sz="4" w:space="0" w:color="939393"/>
              <w:right w:val="single" w:sz="4" w:space="0" w:color="939393"/>
            </w:tcBorders>
          </w:tcPr>
          <w:p w14:paraId="015BE196" w14:textId="77777777" w:rsidR="00C47BBB" w:rsidRPr="009A5AAD" w:rsidRDefault="00BF1B6A" w:rsidP="009A5AAD">
            <w:pPr>
              <w:pStyle w:val="TableParagraph"/>
            </w:pPr>
            <w:r w:rsidRPr="009A5AAD">
              <w:t>Facebook / Instagram</w:t>
            </w:r>
          </w:p>
        </w:tc>
        <w:tc>
          <w:tcPr>
            <w:tcW w:w="4682" w:type="dxa"/>
            <w:tcBorders>
              <w:top w:val="single" w:sz="4" w:space="0" w:color="939393"/>
              <w:left w:val="single" w:sz="4" w:space="0" w:color="939393"/>
              <w:bottom w:val="single" w:sz="4" w:space="0" w:color="939393"/>
              <w:right w:val="single" w:sz="4" w:space="0" w:color="939393"/>
            </w:tcBorders>
          </w:tcPr>
          <w:p w14:paraId="015BE197" w14:textId="77777777" w:rsidR="00C47BBB" w:rsidRDefault="00BF1B6A">
            <w:pPr>
              <w:pStyle w:val="TableParagraph"/>
              <w:spacing w:before="83"/>
              <w:ind w:left="105"/>
            </w:pPr>
            <w:r>
              <w:t>Finding</w:t>
            </w:r>
            <w:r>
              <w:rPr>
                <w:spacing w:val="-1"/>
              </w:rPr>
              <w:t xml:space="preserve"> </w:t>
            </w:r>
            <w:r>
              <w:t>a</w:t>
            </w:r>
            <w:r>
              <w:rPr>
                <w:spacing w:val="-5"/>
              </w:rPr>
              <w:t xml:space="preserve"> </w:t>
            </w:r>
            <w:r>
              <w:t>bulk</w:t>
            </w:r>
            <w:r>
              <w:rPr>
                <w:spacing w:val="-4"/>
              </w:rPr>
              <w:t xml:space="preserve"> </w:t>
            </w:r>
            <w:r>
              <w:t>billing GP</w:t>
            </w:r>
            <w:r>
              <w:rPr>
                <w:spacing w:val="-3"/>
              </w:rPr>
              <w:t xml:space="preserve"> </w:t>
            </w:r>
            <w:r>
              <w:t>is</w:t>
            </w:r>
            <w:r>
              <w:rPr>
                <w:spacing w:val="-4"/>
              </w:rPr>
              <w:t xml:space="preserve"> </w:t>
            </w:r>
            <w:r>
              <w:t>getting</w:t>
            </w:r>
            <w:r>
              <w:rPr>
                <w:spacing w:val="-5"/>
              </w:rPr>
              <w:t xml:space="preserve"> </w:t>
            </w:r>
            <w:r>
              <w:rPr>
                <w:spacing w:val="-2"/>
              </w:rPr>
              <w:t>easier.</w:t>
            </w:r>
          </w:p>
          <w:p w14:paraId="015BE198" w14:textId="77777777" w:rsidR="00C47BBB" w:rsidRDefault="00BF1B6A">
            <w:pPr>
              <w:pStyle w:val="TableParagraph"/>
              <w:spacing w:before="105" w:line="261" w:lineRule="auto"/>
              <w:ind w:left="105" w:right="121"/>
            </w:pPr>
            <w:r>
              <w:t>The Australian Government has expanded eligibility for Medicare Benefits Schedule bulk billing</w:t>
            </w:r>
            <w:r>
              <w:rPr>
                <w:spacing w:val="-12"/>
              </w:rPr>
              <w:t xml:space="preserve"> </w:t>
            </w:r>
            <w:r>
              <w:t>incentives.</w:t>
            </w:r>
            <w:r>
              <w:rPr>
                <w:spacing w:val="-8"/>
              </w:rPr>
              <w:t xml:space="preserve"> </w:t>
            </w:r>
            <w:r>
              <w:t>This</w:t>
            </w:r>
            <w:r>
              <w:rPr>
                <w:spacing w:val="-10"/>
              </w:rPr>
              <w:t xml:space="preserve"> </w:t>
            </w:r>
            <w:r>
              <w:t>supports</w:t>
            </w:r>
            <w:r>
              <w:rPr>
                <w:spacing w:val="-11"/>
              </w:rPr>
              <w:t xml:space="preserve"> </w:t>
            </w:r>
            <w:r>
              <w:t>general</w:t>
            </w:r>
            <w:r>
              <w:rPr>
                <w:spacing w:val="-7"/>
              </w:rPr>
              <w:t xml:space="preserve"> </w:t>
            </w:r>
            <w:r>
              <w:t>practices to bulk bill.</w:t>
            </w:r>
          </w:p>
          <w:p w14:paraId="015BE199" w14:textId="77777777" w:rsidR="00C47BBB" w:rsidRDefault="00BF1B6A" w:rsidP="009A5AAD">
            <w:pPr>
              <w:pStyle w:val="TableParagraph"/>
              <w:spacing w:before="87" w:line="264" w:lineRule="auto"/>
              <w:ind w:left="105" w:right="1152"/>
            </w:pPr>
            <w:r>
              <w:t>Ask your GP if they will bulk bill you. To</w:t>
            </w:r>
            <w:r>
              <w:rPr>
                <w:spacing w:val="-7"/>
              </w:rPr>
              <w:t xml:space="preserve"> </w:t>
            </w:r>
            <w:r>
              <w:t>find</w:t>
            </w:r>
            <w:r>
              <w:rPr>
                <w:spacing w:val="-3"/>
              </w:rPr>
              <w:t xml:space="preserve"> </w:t>
            </w:r>
            <w:r>
              <w:t>a</w:t>
            </w:r>
            <w:r>
              <w:rPr>
                <w:spacing w:val="-7"/>
              </w:rPr>
              <w:t xml:space="preserve"> </w:t>
            </w:r>
            <w:r>
              <w:t>bulk</w:t>
            </w:r>
            <w:r>
              <w:rPr>
                <w:spacing w:val="-5"/>
              </w:rPr>
              <w:t xml:space="preserve"> </w:t>
            </w:r>
            <w:r>
              <w:t>billing</w:t>
            </w:r>
            <w:r>
              <w:rPr>
                <w:spacing w:val="-7"/>
              </w:rPr>
              <w:t xml:space="preserve"> </w:t>
            </w:r>
            <w:r>
              <w:t>GP</w:t>
            </w:r>
            <w:r>
              <w:rPr>
                <w:spacing w:val="-5"/>
              </w:rPr>
              <w:t xml:space="preserve"> </w:t>
            </w:r>
            <w:r>
              <w:t>near</w:t>
            </w:r>
            <w:r>
              <w:rPr>
                <w:spacing w:val="-7"/>
              </w:rPr>
              <w:t xml:space="preserve"> </w:t>
            </w:r>
            <w:r>
              <w:t>you</w:t>
            </w:r>
            <w:r>
              <w:rPr>
                <w:spacing w:val="-7"/>
              </w:rPr>
              <w:t xml:space="preserve"> </w:t>
            </w:r>
            <w:r>
              <w:t xml:space="preserve">visit </w:t>
            </w:r>
            <w:hyperlink r:id="rId39">
              <w:r w:rsidRPr="009A5AAD">
                <w:rPr>
                  <w:rStyle w:val="Hyperlink"/>
                </w:rPr>
                <w:t>health.gov.au/</w:t>
              </w:r>
              <w:proofErr w:type="spellStart"/>
              <w:r w:rsidRPr="009A5AAD">
                <w:rPr>
                  <w:rStyle w:val="Hyperlink"/>
                </w:rPr>
                <w:t>bulkbilling</w:t>
              </w:r>
              <w:proofErr w:type="spellEnd"/>
            </w:hyperlink>
          </w:p>
        </w:tc>
        <w:tc>
          <w:tcPr>
            <w:tcW w:w="2836" w:type="dxa"/>
            <w:tcBorders>
              <w:top w:val="single" w:sz="4" w:space="0" w:color="939393"/>
              <w:left w:val="single" w:sz="4" w:space="0" w:color="939393"/>
              <w:bottom w:val="single" w:sz="4" w:space="0" w:color="939393"/>
              <w:right w:val="nil"/>
            </w:tcBorders>
          </w:tcPr>
          <w:p w14:paraId="015BE19B" w14:textId="77777777" w:rsidR="00C47BBB" w:rsidRDefault="00BF1B6A">
            <w:pPr>
              <w:pStyle w:val="TableParagraph"/>
              <w:spacing w:before="0"/>
              <w:ind w:left="97"/>
            </w:pPr>
            <w:r>
              <w:rPr>
                <w:noProof/>
              </w:rPr>
              <w:drawing>
                <wp:inline distT="0" distB="0" distL="0" distR="0" wp14:anchorId="015BE1C3" wp14:editId="06EBA788">
                  <wp:extent cx="1443989" cy="1804987"/>
                  <wp:effectExtent l="0" t="0" r="0" b="0"/>
                  <wp:docPr id="13" name="Image 13" descr="This social media tile featues a photograph showing a person behind a reception desk handing a card to another person holding a baby across the counter, indicating a transaction or service exchange. Text below reads &quot;How to access bulk billing,&quot; suggesting the context relates to healthcare billing or payment process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This social media tile featues a photograph showing a person behind a reception desk handing a card to another person holding a baby across the counter, indicating a transaction or service exchange. Text below reads &quot;How to access bulk billing,&quot; suggesting the context relates to healthcare billing or payment processes.&#10;"/>
                          <pic:cNvPicPr/>
                        </pic:nvPicPr>
                        <pic:blipFill>
                          <a:blip r:embed="rId40" cstate="print"/>
                          <a:stretch>
                            <a:fillRect/>
                          </a:stretch>
                        </pic:blipFill>
                        <pic:spPr>
                          <a:xfrm>
                            <a:off x="0" y="0"/>
                            <a:ext cx="1443989" cy="1804987"/>
                          </a:xfrm>
                          <a:prstGeom prst="rect">
                            <a:avLst/>
                          </a:prstGeom>
                        </pic:spPr>
                      </pic:pic>
                    </a:graphicData>
                  </a:graphic>
                </wp:inline>
              </w:drawing>
            </w:r>
          </w:p>
        </w:tc>
      </w:tr>
      <w:tr w:rsidR="00C47BBB" w14:paraId="015BE1A9" w14:textId="77777777">
        <w:trPr>
          <w:trHeight w:val="4236"/>
        </w:trPr>
        <w:tc>
          <w:tcPr>
            <w:tcW w:w="2141" w:type="dxa"/>
            <w:tcBorders>
              <w:top w:val="single" w:sz="4" w:space="0" w:color="939393"/>
              <w:left w:val="nil"/>
              <w:bottom w:val="single" w:sz="4" w:space="0" w:color="939393"/>
              <w:right w:val="single" w:sz="4" w:space="0" w:color="939393"/>
            </w:tcBorders>
          </w:tcPr>
          <w:p w14:paraId="015BE19D" w14:textId="77777777" w:rsidR="00C47BBB" w:rsidRPr="009A5AAD" w:rsidRDefault="00BF1B6A" w:rsidP="009A5AAD">
            <w:pPr>
              <w:pStyle w:val="TableParagraph"/>
            </w:pPr>
            <w:r w:rsidRPr="009A5AAD">
              <w:t>Facebook / Instagram</w:t>
            </w:r>
          </w:p>
        </w:tc>
        <w:tc>
          <w:tcPr>
            <w:tcW w:w="4682" w:type="dxa"/>
            <w:tcBorders>
              <w:top w:val="single" w:sz="4" w:space="0" w:color="939393"/>
              <w:left w:val="single" w:sz="4" w:space="0" w:color="939393"/>
              <w:bottom w:val="single" w:sz="4" w:space="0" w:color="939393"/>
              <w:right w:val="single" w:sz="4" w:space="0" w:color="939393"/>
            </w:tcBorders>
          </w:tcPr>
          <w:p w14:paraId="015BE19E" w14:textId="77777777" w:rsidR="00C47BBB" w:rsidRDefault="00BF1B6A">
            <w:pPr>
              <w:pStyle w:val="TableParagraph"/>
              <w:spacing w:line="261" w:lineRule="auto"/>
              <w:ind w:left="105"/>
            </w:pPr>
            <w:r>
              <w:t>Bulk</w:t>
            </w:r>
            <w:r>
              <w:rPr>
                <w:spacing w:val="-6"/>
              </w:rPr>
              <w:t xml:space="preserve"> </w:t>
            </w:r>
            <w:r>
              <w:t>billing</w:t>
            </w:r>
            <w:r>
              <w:rPr>
                <w:spacing w:val="-7"/>
              </w:rPr>
              <w:t xml:space="preserve"> </w:t>
            </w:r>
            <w:r>
              <w:t>is</w:t>
            </w:r>
            <w:r>
              <w:rPr>
                <w:spacing w:val="-6"/>
              </w:rPr>
              <w:t xml:space="preserve"> </w:t>
            </w:r>
            <w:r>
              <w:t>growing,</w:t>
            </w:r>
            <w:r>
              <w:rPr>
                <w:spacing w:val="-7"/>
              </w:rPr>
              <w:t xml:space="preserve"> </w:t>
            </w:r>
            <w:r>
              <w:t>making</w:t>
            </w:r>
            <w:r>
              <w:rPr>
                <w:spacing w:val="-7"/>
              </w:rPr>
              <w:t xml:space="preserve"> </w:t>
            </w:r>
            <w:r>
              <w:t>GP</w:t>
            </w:r>
            <w:r>
              <w:rPr>
                <w:spacing w:val="-5"/>
              </w:rPr>
              <w:t xml:space="preserve"> </w:t>
            </w:r>
            <w:r>
              <w:t>visits</w:t>
            </w:r>
            <w:r>
              <w:rPr>
                <w:spacing w:val="-6"/>
              </w:rPr>
              <w:t xml:space="preserve"> </w:t>
            </w:r>
            <w:r>
              <w:t>more affordable for Australians.</w:t>
            </w:r>
          </w:p>
          <w:p w14:paraId="015BE19F" w14:textId="77777777" w:rsidR="00C47BBB" w:rsidRDefault="00BF1B6A">
            <w:pPr>
              <w:pStyle w:val="TableParagraph"/>
              <w:spacing w:before="84"/>
              <w:ind w:left="105"/>
            </w:pPr>
            <w:r>
              <w:t>GP</w:t>
            </w:r>
            <w:r>
              <w:rPr>
                <w:spacing w:val="-4"/>
              </w:rPr>
              <w:t xml:space="preserve"> </w:t>
            </w:r>
            <w:r>
              <w:t>services</w:t>
            </w:r>
            <w:r>
              <w:rPr>
                <w:spacing w:val="-6"/>
              </w:rPr>
              <w:t xml:space="preserve"> </w:t>
            </w:r>
            <w:r>
              <w:t>that</w:t>
            </w:r>
            <w:r>
              <w:rPr>
                <w:spacing w:val="-1"/>
              </w:rPr>
              <w:t xml:space="preserve"> </w:t>
            </w:r>
            <w:r>
              <w:t>are</w:t>
            </w:r>
            <w:r>
              <w:rPr>
                <w:spacing w:val="-2"/>
              </w:rPr>
              <w:t xml:space="preserve"> </w:t>
            </w:r>
            <w:r>
              <w:t>often</w:t>
            </w:r>
            <w:r>
              <w:rPr>
                <w:spacing w:val="-2"/>
              </w:rPr>
              <w:t xml:space="preserve"> </w:t>
            </w:r>
            <w:r>
              <w:t>bulk</w:t>
            </w:r>
            <w:r>
              <w:rPr>
                <w:spacing w:val="-5"/>
              </w:rPr>
              <w:t xml:space="preserve"> </w:t>
            </w:r>
            <w:r>
              <w:t>billed</w:t>
            </w:r>
            <w:r>
              <w:rPr>
                <w:spacing w:val="-1"/>
              </w:rPr>
              <w:t xml:space="preserve"> </w:t>
            </w:r>
            <w:r>
              <w:rPr>
                <w:spacing w:val="-2"/>
              </w:rPr>
              <w:t>include:</w:t>
            </w:r>
          </w:p>
          <w:p w14:paraId="015BE1A0" w14:textId="77777777" w:rsidR="00C47BBB" w:rsidRPr="00707961" w:rsidRDefault="00BF1B6A" w:rsidP="00707961">
            <w:pPr>
              <w:pStyle w:val="Tabletextlistbullet"/>
            </w:pPr>
            <w:r>
              <w:t>C</w:t>
            </w:r>
            <w:r w:rsidRPr="00707961">
              <w:t>onsultations</w:t>
            </w:r>
          </w:p>
          <w:p w14:paraId="015BE1A1" w14:textId="77777777" w:rsidR="00C47BBB" w:rsidRPr="00707961" w:rsidRDefault="00BF1B6A" w:rsidP="00707961">
            <w:pPr>
              <w:pStyle w:val="Tabletextlistbullet"/>
            </w:pPr>
            <w:r w:rsidRPr="00707961">
              <w:t>GP chronic condition management plans</w:t>
            </w:r>
          </w:p>
          <w:p w14:paraId="015BE1A2" w14:textId="77777777" w:rsidR="00C47BBB" w:rsidRPr="00707961" w:rsidRDefault="00BF1B6A" w:rsidP="00707961">
            <w:pPr>
              <w:pStyle w:val="Tabletextlistbullet"/>
            </w:pPr>
            <w:r w:rsidRPr="00707961">
              <w:t>Mental health treatment plans</w:t>
            </w:r>
          </w:p>
          <w:p w14:paraId="015BE1A3" w14:textId="77777777" w:rsidR="00C47BBB" w:rsidRDefault="00BF1B6A" w:rsidP="00707961">
            <w:pPr>
              <w:pStyle w:val="Tabletextlistbullet"/>
            </w:pPr>
            <w:r w:rsidRPr="00707961">
              <w:t>Health</w:t>
            </w:r>
            <w:r>
              <w:rPr>
                <w:spacing w:val="-8"/>
              </w:rPr>
              <w:t xml:space="preserve"> </w:t>
            </w:r>
            <w:r>
              <w:t>assessments.</w:t>
            </w:r>
          </w:p>
          <w:p w14:paraId="015BE1A4" w14:textId="2F95B084" w:rsidR="00C47BBB" w:rsidRDefault="00BF1B6A">
            <w:pPr>
              <w:pStyle w:val="TableParagraph"/>
              <w:spacing w:before="104" w:line="264" w:lineRule="auto"/>
              <w:ind w:left="105" w:right="121"/>
            </w:pPr>
            <w:r>
              <w:t>Check</w:t>
            </w:r>
            <w:r>
              <w:rPr>
                <w:spacing w:val="-6"/>
              </w:rPr>
              <w:t xml:space="preserve"> </w:t>
            </w:r>
            <w:r>
              <w:t>with</w:t>
            </w:r>
            <w:r>
              <w:rPr>
                <w:spacing w:val="-7"/>
              </w:rPr>
              <w:t xml:space="preserve"> </w:t>
            </w:r>
            <w:r>
              <w:t>your</w:t>
            </w:r>
            <w:r>
              <w:rPr>
                <w:spacing w:val="-7"/>
              </w:rPr>
              <w:t xml:space="preserve"> </w:t>
            </w:r>
            <w:r>
              <w:t>local</w:t>
            </w:r>
            <w:r>
              <w:rPr>
                <w:spacing w:val="-5"/>
              </w:rPr>
              <w:t xml:space="preserve"> </w:t>
            </w:r>
            <w:r>
              <w:t>clinic</w:t>
            </w:r>
            <w:r>
              <w:rPr>
                <w:spacing w:val="-5"/>
              </w:rPr>
              <w:t xml:space="preserve"> </w:t>
            </w:r>
            <w:r>
              <w:t>if</w:t>
            </w:r>
            <w:r>
              <w:rPr>
                <w:spacing w:val="-6"/>
              </w:rPr>
              <w:t xml:space="preserve"> </w:t>
            </w:r>
            <w:r>
              <w:t>they’re</w:t>
            </w:r>
            <w:r>
              <w:rPr>
                <w:spacing w:val="-3"/>
              </w:rPr>
              <w:t xml:space="preserve"> </w:t>
            </w:r>
            <w:r>
              <w:t>part</w:t>
            </w:r>
            <w:r>
              <w:rPr>
                <w:spacing w:val="-3"/>
              </w:rPr>
              <w:t xml:space="preserve"> </w:t>
            </w:r>
            <w:r>
              <w:t>of</w:t>
            </w:r>
            <w:r>
              <w:rPr>
                <w:spacing w:val="-7"/>
              </w:rPr>
              <w:t xml:space="preserve"> </w:t>
            </w:r>
            <w:r>
              <w:t xml:space="preserve">the Bulk Billing Practice Incentive </w:t>
            </w:r>
            <w:r w:rsidR="00707961">
              <w:t>Program or</w:t>
            </w:r>
            <w:r>
              <w:t xml:space="preserve"> ask whether you’ll be bulk billed and if any out-of-pocket costs apply.</w:t>
            </w:r>
          </w:p>
          <w:p w14:paraId="015BE1A6" w14:textId="77777777" w:rsidR="00C47BBB" w:rsidRDefault="00BF1B6A" w:rsidP="009A5AAD">
            <w:pPr>
              <w:pStyle w:val="TableParagraph"/>
              <w:spacing w:before="0" w:line="266" w:lineRule="auto"/>
              <w:ind w:left="105"/>
            </w:pPr>
            <w:r>
              <w:t>To</w:t>
            </w:r>
            <w:r>
              <w:rPr>
                <w:spacing w:val="-7"/>
              </w:rPr>
              <w:t xml:space="preserve"> </w:t>
            </w:r>
            <w:r>
              <w:t>find</w:t>
            </w:r>
            <w:r>
              <w:rPr>
                <w:spacing w:val="-3"/>
              </w:rPr>
              <w:t xml:space="preserve"> </w:t>
            </w:r>
            <w:r>
              <w:t>a</w:t>
            </w:r>
            <w:r>
              <w:rPr>
                <w:spacing w:val="-7"/>
              </w:rPr>
              <w:t xml:space="preserve"> </w:t>
            </w:r>
            <w:r>
              <w:t>bulk</w:t>
            </w:r>
            <w:r>
              <w:rPr>
                <w:spacing w:val="-5"/>
              </w:rPr>
              <w:t xml:space="preserve"> </w:t>
            </w:r>
            <w:r>
              <w:t>billing</w:t>
            </w:r>
            <w:r>
              <w:rPr>
                <w:spacing w:val="-7"/>
              </w:rPr>
              <w:t xml:space="preserve"> </w:t>
            </w:r>
            <w:r>
              <w:t>GP</w:t>
            </w:r>
            <w:r>
              <w:rPr>
                <w:spacing w:val="-5"/>
              </w:rPr>
              <w:t xml:space="preserve"> </w:t>
            </w:r>
            <w:r>
              <w:t>near</w:t>
            </w:r>
            <w:r>
              <w:rPr>
                <w:spacing w:val="-7"/>
              </w:rPr>
              <w:t xml:space="preserve"> </w:t>
            </w:r>
            <w:r>
              <w:t>you</w:t>
            </w:r>
            <w:r>
              <w:rPr>
                <w:spacing w:val="-7"/>
              </w:rPr>
              <w:t xml:space="preserve"> </w:t>
            </w:r>
            <w:r>
              <w:t xml:space="preserve">visit </w:t>
            </w:r>
            <w:hyperlink r:id="rId41">
              <w:r w:rsidRPr="009A5AAD">
                <w:rPr>
                  <w:rStyle w:val="Hyperlink"/>
                </w:rPr>
                <w:t>health.gov.au/</w:t>
              </w:r>
              <w:proofErr w:type="spellStart"/>
              <w:r w:rsidRPr="009A5AAD">
                <w:rPr>
                  <w:rStyle w:val="Hyperlink"/>
                </w:rPr>
                <w:t>bulkbilling</w:t>
              </w:r>
              <w:proofErr w:type="spellEnd"/>
            </w:hyperlink>
          </w:p>
        </w:tc>
        <w:tc>
          <w:tcPr>
            <w:tcW w:w="2836" w:type="dxa"/>
            <w:tcBorders>
              <w:top w:val="single" w:sz="4" w:space="0" w:color="939393"/>
              <w:left w:val="single" w:sz="4" w:space="0" w:color="939393"/>
              <w:bottom w:val="single" w:sz="4" w:space="0" w:color="939393"/>
              <w:right w:val="nil"/>
            </w:tcBorders>
          </w:tcPr>
          <w:p w14:paraId="015BE1A8" w14:textId="77777777" w:rsidR="00C47BBB" w:rsidRDefault="00BF1B6A">
            <w:pPr>
              <w:pStyle w:val="TableParagraph"/>
              <w:spacing w:before="0"/>
              <w:ind w:left="97"/>
            </w:pPr>
            <w:r>
              <w:rPr>
                <w:noProof/>
              </w:rPr>
              <w:drawing>
                <wp:inline distT="0" distB="0" distL="0" distR="0" wp14:anchorId="015BE1C5" wp14:editId="6682E327">
                  <wp:extent cx="1443989" cy="1804987"/>
                  <wp:effectExtent l="0" t="0" r="0" b="0"/>
                  <wp:docPr id="14" name="Image 14" descr="This tile feastures a photograph of a medical consultation with a doctor speaking to a woman and child in a clinic room, featuring medical equipment and health posters in the background. Text below reads &quot;More GPs are bulk billing,&quot; highlighting a healthcare trend toward increased bulk billing by general practitio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This tile feastures a photograph of a medical consultation with a doctor speaking to a woman and child in a clinic room, featuring medical equipment and health posters in the background. Text below reads &quot;More GPs are bulk billing,&quot; highlighting a healthcare trend toward increased bulk billing by general practitioners."/>
                          <pic:cNvPicPr/>
                        </pic:nvPicPr>
                        <pic:blipFill>
                          <a:blip r:embed="rId42" cstate="print"/>
                          <a:stretch>
                            <a:fillRect/>
                          </a:stretch>
                        </pic:blipFill>
                        <pic:spPr>
                          <a:xfrm>
                            <a:off x="0" y="0"/>
                            <a:ext cx="1443989" cy="1804987"/>
                          </a:xfrm>
                          <a:prstGeom prst="rect">
                            <a:avLst/>
                          </a:prstGeom>
                        </pic:spPr>
                      </pic:pic>
                    </a:graphicData>
                  </a:graphic>
                </wp:inline>
              </w:drawing>
            </w:r>
          </w:p>
        </w:tc>
      </w:tr>
      <w:tr w:rsidR="00C47BBB" w14:paraId="015BE1B0" w14:textId="77777777">
        <w:trPr>
          <w:trHeight w:val="3040"/>
        </w:trPr>
        <w:tc>
          <w:tcPr>
            <w:tcW w:w="2141" w:type="dxa"/>
            <w:tcBorders>
              <w:top w:val="single" w:sz="4" w:space="0" w:color="939393"/>
              <w:left w:val="nil"/>
              <w:bottom w:val="single" w:sz="4" w:space="0" w:color="939393"/>
              <w:right w:val="single" w:sz="4" w:space="0" w:color="939393"/>
            </w:tcBorders>
          </w:tcPr>
          <w:p w14:paraId="015BE1AA" w14:textId="77777777" w:rsidR="00C47BBB" w:rsidRPr="009A5AAD" w:rsidRDefault="00BF1B6A" w:rsidP="009A5AAD">
            <w:pPr>
              <w:pStyle w:val="TableParagraph"/>
            </w:pPr>
            <w:r w:rsidRPr="009A5AAD">
              <w:t>Facebook / Instagram</w:t>
            </w:r>
          </w:p>
        </w:tc>
        <w:tc>
          <w:tcPr>
            <w:tcW w:w="4682" w:type="dxa"/>
            <w:tcBorders>
              <w:top w:val="single" w:sz="4" w:space="0" w:color="939393"/>
              <w:left w:val="single" w:sz="4" w:space="0" w:color="939393"/>
              <w:bottom w:val="single" w:sz="4" w:space="0" w:color="939393"/>
              <w:right w:val="single" w:sz="4" w:space="0" w:color="939393"/>
            </w:tcBorders>
          </w:tcPr>
          <w:p w14:paraId="015BE1AB" w14:textId="77777777" w:rsidR="00C47BBB" w:rsidRDefault="00BF1B6A">
            <w:pPr>
              <w:pStyle w:val="TableParagraph"/>
              <w:spacing w:line="261" w:lineRule="auto"/>
              <w:ind w:left="105" w:right="371"/>
              <w:jc w:val="both"/>
            </w:pPr>
            <w:r>
              <w:t>Did</w:t>
            </w:r>
            <w:r>
              <w:rPr>
                <w:spacing w:val="-8"/>
              </w:rPr>
              <w:t xml:space="preserve"> </w:t>
            </w:r>
            <w:r>
              <w:t>you</w:t>
            </w:r>
            <w:r>
              <w:rPr>
                <w:spacing w:val="-8"/>
              </w:rPr>
              <w:t xml:space="preserve"> </w:t>
            </w:r>
            <w:r>
              <w:t>know</w:t>
            </w:r>
            <w:r>
              <w:rPr>
                <w:spacing w:val="-7"/>
              </w:rPr>
              <w:t xml:space="preserve"> </w:t>
            </w:r>
            <w:r>
              <w:t>bulk</w:t>
            </w:r>
            <w:r>
              <w:rPr>
                <w:spacing w:val="-7"/>
              </w:rPr>
              <w:t xml:space="preserve"> </w:t>
            </w:r>
            <w:r>
              <w:t>billing</w:t>
            </w:r>
            <w:r>
              <w:rPr>
                <w:spacing w:val="-8"/>
              </w:rPr>
              <w:t xml:space="preserve"> </w:t>
            </w:r>
            <w:r>
              <w:t>means</w:t>
            </w:r>
            <w:r>
              <w:rPr>
                <w:spacing w:val="-3"/>
              </w:rPr>
              <w:t xml:space="preserve"> </w:t>
            </w:r>
            <w:r>
              <w:t>Medicare</w:t>
            </w:r>
            <w:r>
              <w:rPr>
                <w:spacing w:val="-8"/>
              </w:rPr>
              <w:t xml:space="preserve"> </w:t>
            </w:r>
            <w:r>
              <w:t>pays the cost when you see a GP?</w:t>
            </w:r>
          </w:p>
          <w:p w14:paraId="015BE1AC" w14:textId="77777777" w:rsidR="00C47BBB" w:rsidRDefault="00BF1B6A">
            <w:pPr>
              <w:pStyle w:val="TableParagraph"/>
              <w:spacing w:before="84" w:line="264" w:lineRule="auto"/>
              <w:ind w:left="105" w:right="543"/>
              <w:jc w:val="both"/>
            </w:pPr>
            <w:r>
              <w:t>When</w:t>
            </w:r>
            <w:r>
              <w:rPr>
                <w:spacing w:val="-10"/>
              </w:rPr>
              <w:t xml:space="preserve"> </w:t>
            </w:r>
            <w:r>
              <w:t>your</w:t>
            </w:r>
            <w:r>
              <w:rPr>
                <w:spacing w:val="-6"/>
              </w:rPr>
              <w:t xml:space="preserve"> </w:t>
            </w:r>
            <w:r>
              <w:t>doctor</w:t>
            </w:r>
            <w:r>
              <w:rPr>
                <w:spacing w:val="-10"/>
              </w:rPr>
              <w:t xml:space="preserve"> </w:t>
            </w:r>
            <w:r>
              <w:t>bulk</w:t>
            </w:r>
            <w:r>
              <w:rPr>
                <w:spacing w:val="-5"/>
              </w:rPr>
              <w:t xml:space="preserve"> </w:t>
            </w:r>
            <w:r>
              <w:t>bills,</w:t>
            </w:r>
            <w:r>
              <w:rPr>
                <w:spacing w:val="-10"/>
              </w:rPr>
              <w:t xml:space="preserve"> </w:t>
            </w:r>
            <w:r>
              <w:t>Medicare-eligible patients</w:t>
            </w:r>
            <w:r>
              <w:rPr>
                <w:spacing w:val="-4"/>
              </w:rPr>
              <w:t xml:space="preserve"> </w:t>
            </w:r>
            <w:r>
              <w:t>can</w:t>
            </w:r>
            <w:r>
              <w:rPr>
                <w:spacing w:val="-5"/>
              </w:rPr>
              <w:t xml:space="preserve"> </w:t>
            </w:r>
            <w:r>
              <w:t>access bulk</w:t>
            </w:r>
            <w:r>
              <w:rPr>
                <w:spacing w:val="-3"/>
              </w:rPr>
              <w:t xml:space="preserve"> </w:t>
            </w:r>
            <w:r>
              <w:t>billed</w:t>
            </w:r>
            <w:r>
              <w:rPr>
                <w:spacing w:val="-5"/>
              </w:rPr>
              <w:t xml:space="preserve"> </w:t>
            </w:r>
            <w:r>
              <w:t>care</w:t>
            </w:r>
            <w:r>
              <w:rPr>
                <w:spacing w:val="-5"/>
              </w:rPr>
              <w:t xml:space="preserve"> </w:t>
            </w:r>
            <w:r>
              <w:t>with their Medicare card.</w:t>
            </w:r>
          </w:p>
          <w:p w14:paraId="015BE1AD" w14:textId="77777777" w:rsidR="00C47BBB" w:rsidRDefault="00BF1B6A" w:rsidP="009A5AAD">
            <w:pPr>
              <w:pStyle w:val="TableParagraph"/>
              <w:spacing w:before="81" w:line="261" w:lineRule="auto"/>
              <w:ind w:left="105" w:right="1226"/>
              <w:jc w:val="both"/>
            </w:pPr>
            <w:r>
              <w:t>To</w:t>
            </w:r>
            <w:r>
              <w:rPr>
                <w:spacing w:val="-7"/>
              </w:rPr>
              <w:t xml:space="preserve"> </w:t>
            </w:r>
            <w:r>
              <w:t>find</w:t>
            </w:r>
            <w:r>
              <w:rPr>
                <w:spacing w:val="-3"/>
              </w:rPr>
              <w:t xml:space="preserve"> </w:t>
            </w:r>
            <w:r>
              <w:t>a</w:t>
            </w:r>
            <w:r>
              <w:rPr>
                <w:spacing w:val="-7"/>
              </w:rPr>
              <w:t xml:space="preserve"> </w:t>
            </w:r>
            <w:r>
              <w:t>bulk</w:t>
            </w:r>
            <w:r>
              <w:rPr>
                <w:spacing w:val="-5"/>
              </w:rPr>
              <w:t xml:space="preserve"> </w:t>
            </w:r>
            <w:r>
              <w:t>billing</w:t>
            </w:r>
            <w:r>
              <w:rPr>
                <w:spacing w:val="-7"/>
              </w:rPr>
              <w:t xml:space="preserve"> </w:t>
            </w:r>
            <w:r>
              <w:t>GP</w:t>
            </w:r>
            <w:r>
              <w:rPr>
                <w:spacing w:val="-5"/>
              </w:rPr>
              <w:t xml:space="preserve"> </w:t>
            </w:r>
            <w:r>
              <w:t>near</w:t>
            </w:r>
            <w:r>
              <w:rPr>
                <w:spacing w:val="-7"/>
              </w:rPr>
              <w:t xml:space="preserve"> </w:t>
            </w:r>
            <w:r>
              <w:t>you</w:t>
            </w:r>
            <w:r>
              <w:rPr>
                <w:spacing w:val="-7"/>
              </w:rPr>
              <w:t xml:space="preserve"> </w:t>
            </w:r>
            <w:r>
              <w:t xml:space="preserve">visit </w:t>
            </w:r>
            <w:hyperlink r:id="rId43">
              <w:r w:rsidRPr="009A5AAD">
                <w:rPr>
                  <w:rStyle w:val="Hyperlink"/>
                </w:rPr>
                <w:t>health.gov.au/</w:t>
              </w:r>
              <w:proofErr w:type="spellStart"/>
              <w:r w:rsidRPr="009A5AAD">
                <w:rPr>
                  <w:rStyle w:val="Hyperlink"/>
                </w:rPr>
                <w:t>bulkbilling</w:t>
              </w:r>
              <w:proofErr w:type="spellEnd"/>
            </w:hyperlink>
          </w:p>
        </w:tc>
        <w:tc>
          <w:tcPr>
            <w:tcW w:w="2836" w:type="dxa"/>
            <w:tcBorders>
              <w:top w:val="single" w:sz="4" w:space="0" w:color="939393"/>
              <w:left w:val="single" w:sz="4" w:space="0" w:color="939393"/>
              <w:bottom w:val="single" w:sz="4" w:space="0" w:color="939393"/>
              <w:right w:val="nil"/>
            </w:tcBorders>
          </w:tcPr>
          <w:p w14:paraId="015BE1AF" w14:textId="77777777" w:rsidR="00C47BBB" w:rsidRDefault="00BF1B6A">
            <w:pPr>
              <w:pStyle w:val="TableParagraph"/>
              <w:spacing w:before="0"/>
              <w:ind w:left="97"/>
            </w:pPr>
            <w:r>
              <w:rPr>
                <w:noProof/>
              </w:rPr>
              <w:drawing>
                <wp:inline distT="0" distB="0" distL="0" distR="0" wp14:anchorId="015BE1C7" wp14:editId="367BB132">
                  <wp:extent cx="1443989" cy="1804987"/>
                  <wp:effectExtent l="0" t="0" r="0" b="0"/>
                  <wp:docPr id="15" name="Image 15" descr="This tile features an illustration showing two healthcare professionals with stethoscopes, one in blue and the other in orange, against a green and yellow background. Text below explains that bulk billing means Medicare covers the cost of seeing a general practitioner (GP).&#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his tile features an illustration showing two healthcare professionals with stethoscopes, one in blue and the other in orange, against a green and yellow background. Text below explains that bulk billing means Medicare covers the cost of seeing a general practitioner (GP).&#10;"/>
                          <pic:cNvPicPr/>
                        </pic:nvPicPr>
                        <pic:blipFill>
                          <a:blip r:embed="rId44" cstate="print"/>
                          <a:stretch>
                            <a:fillRect/>
                          </a:stretch>
                        </pic:blipFill>
                        <pic:spPr>
                          <a:xfrm>
                            <a:off x="0" y="0"/>
                            <a:ext cx="1443989" cy="1804987"/>
                          </a:xfrm>
                          <a:prstGeom prst="rect">
                            <a:avLst/>
                          </a:prstGeom>
                        </pic:spPr>
                      </pic:pic>
                    </a:graphicData>
                  </a:graphic>
                </wp:inline>
              </w:drawing>
            </w:r>
          </w:p>
        </w:tc>
      </w:tr>
    </w:tbl>
    <w:p w14:paraId="015BE1B1" w14:textId="77777777" w:rsidR="00BF1B6A" w:rsidRDefault="00BF1B6A"/>
    <w:sectPr w:rsidR="00BF1B6A">
      <w:pgSz w:w="11910" w:h="16840"/>
      <w:pgMar w:top="1340" w:right="992" w:bottom="900" w:left="992" w:header="0" w:footer="7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F90BE" w14:textId="77777777" w:rsidR="003B6B3D" w:rsidRDefault="003B6B3D">
      <w:r>
        <w:separator/>
      </w:r>
    </w:p>
  </w:endnote>
  <w:endnote w:type="continuationSeparator" w:id="0">
    <w:p w14:paraId="6B4AE0B7" w14:textId="77777777" w:rsidR="003B6B3D" w:rsidRDefault="003B6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Nirmala Text">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E1CA" w14:textId="77777777" w:rsidR="00C47BBB" w:rsidRDefault="00BF1B6A">
    <w:pPr>
      <w:pStyle w:val="BodyText"/>
      <w:spacing w:line="14" w:lineRule="auto"/>
      <w:rPr>
        <w:sz w:val="20"/>
      </w:rPr>
    </w:pPr>
    <w:r>
      <w:rPr>
        <w:noProof/>
        <w:sz w:val="20"/>
      </w:rPr>
      <mc:AlternateContent>
        <mc:Choice Requires="wps">
          <w:drawing>
            <wp:anchor distT="0" distB="0" distL="0" distR="0" simplePos="0" relativeHeight="487406592" behindDoc="1" locked="0" layoutInCell="1" allowOverlap="1" wp14:anchorId="015BE1CD" wp14:editId="015BE1CE">
              <wp:simplePos x="0" y="0"/>
              <wp:positionH relativeFrom="page">
                <wp:posOffset>708342</wp:posOffset>
              </wp:positionH>
              <wp:positionV relativeFrom="page">
                <wp:posOffset>10108981</wp:posOffset>
              </wp:positionV>
              <wp:extent cx="3180715"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0715" cy="139065"/>
                      </a:xfrm>
                      <a:prstGeom prst="rect">
                        <a:avLst/>
                      </a:prstGeom>
                    </wps:spPr>
                    <wps:txbx>
                      <w:txbxContent>
                        <w:p w14:paraId="015BE1D4" w14:textId="77777777" w:rsidR="00C47BBB" w:rsidRDefault="00BF1B6A">
                          <w:pPr>
                            <w:spacing w:before="14"/>
                            <w:ind w:left="20"/>
                            <w:rPr>
                              <w:sz w:val="16"/>
                            </w:rPr>
                          </w:pPr>
                          <w:r>
                            <w:rPr>
                              <w:sz w:val="16"/>
                            </w:rPr>
                            <w:t>Finding</w:t>
                          </w:r>
                          <w:r>
                            <w:rPr>
                              <w:spacing w:val="-3"/>
                              <w:sz w:val="16"/>
                            </w:rPr>
                            <w:t xml:space="preserve"> </w:t>
                          </w:r>
                          <w:r>
                            <w:rPr>
                              <w:sz w:val="16"/>
                            </w:rPr>
                            <w:t>a</w:t>
                          </w:r>
                          <w:r>
                            <w:rPr>
                              <w:spacing w:val="-7"/>
                              <w:sz w:val="16"/>
                            </w:rPr>
                            <w:t xml:space="preserve"> </w:t>
                          </w:r>
                          <w:r>
                            <w:rPr>
                              <w:sz w:val="16"/>
                            </w:rPr>
                            <w:t>bulk</w:t>
                          </w:r>
                          <w:r>
                            <w:rPr>
                              <w:spacing w:val="-3"/>
                              <w:sz w:val="16"/>
                            </w:rPr>
                            <w:t xml:space="preserve"> </w:t>
                          </w:r>
                          <w:r>
                            <w:rPr>
                              <w:sz w:val="16"/>
                            </w:rPr>
                            <w:t>billing</w:t>
                          </w:r>
                          <w:r>
                            <w:rPr>
                              <w:spacing w:val="-3"/>
                              <w:sz w:val="16"/>
                            </w:rPr>
                            <w:t xml:space="preserve"> </w:t>
                          </w:r>
                          <w:r>
                            <w:rPr>
                              <w:sz w:val="16"/>
                            </w:rPr>
                            <w:t>GP</w:t>
                          </w:r>
                          <w:r>
                            <w:rPr>
                              <w:spacing w:val="-5"/>
                              <w:sz w:val="16"/>
                            </w:rPr>
                            <w:t xml:space="preserve"> </w:t>
                          </w:r>
                          <w:r>
                            <w:rPr>
                              <w:sz w:val="16"/>
                            </w:rPr>
                            <w:t>is</w:t>
                          </w:r>
                          <w:r>
                            <w:rPr>
                              <w:spacing w:val="-4"/>
                              <w:sz w:val="16"/>
                            </w:rPr>
                            <w:t xml:space="preserve"> </w:t>
                          </w:r>
                          <w:r>
                            <w:rPr>
                              <w:sz w:val="16"/>
                            </w:rPr>
                            <w:t>getting</w:t>
                          </w:r>
                          <w:r>
                            <w:rPr>
                              <w:spacing w:val="-2"/>
                              <w:sz w:val="16"/>
                            </w:rPr>
                            <w:t xml:space="preserve"> </w:t>
                          </w:r>
                          <w:r>
                            <w:rPr>
                              <w:sz w:val="16"/>
                            </w:rPr>
                            <w:t>easier</w:t>
                          </w:r>
                          <w:r>
                            <w:rPr>
                              <w:spacing w:val="2"/>
                              <w:sz w:val="16"/>
                            </w:rPr>
                            <w:t xml:space="preserve"> </w:t>
                          </w:r>
                          <w:r>
                            <w:rPr>
                              <w:sz w:val="16"/>
                            </w:rPr>
                            <w:t>–</w:t>
                          </w:r>
                          <w:r>
                            <w:rPr>
                              <w:spacing w:val="-3"/>
                              <w:sz w:val="16"/>
                            </w:rPr>
                            <w:t xml:space="preserve"> </w:t>
                          </w:r>
                          <w:r>
                            <w:rPr>
                              <w:sz w:val="16"/>
                            </w:rPr>
                            <w:t>Stakeholder</w:t>
                          </w:r>
                          <w:r>
                            <w:rPr>
                              <w:spacing w:val="-2"/>
                              <w:sz w:val="16"/>
                            </w:rPr>
                            <w:t xml:space="preserve"> </w:t>
                          </w:r>
                          <w:r>
                            <w:rPr>
                              <w:sz w:val="16"/>
                            </w:rPr>
                            <w:t>information</w:t>
                          </w:r>
                          <w:r>
                            <w:rPr>
                              <w:spacing w:val="-2"/>
                              <w:sz w:val="16"/>
                            </w:rPr>
                            <w:t xml:space="preserve"> </w:t>
                          </w:r>
                          <w:r>
                            <w:rPr>
                              <w:spacing w:val="-5"/>
                              <w:sz w:val="16"/>
                            </w:rPr>
                            <w:t>kit</w:t>
                          </w:r>
                        </w:p>
                      </w:txbxContent>
                    </wps:txbx>
                    <wps:bodyPr wrap="square" lIns="0" tIns="0" rIns="0" bIns="0" rtlCol="0">
                      <a:noAutofit/>
                    </wps:bodyPr>
                  </wps:wsp>
                </a:graphicData>
              </a:graphic>
            </wp:anchor>
          </w:drawing>
        </mc:Choice>
        <mc:Fallback>
          <w:pict>
            <v:shapetype w14:anchorId="015BE1CD" id="_x0000_t202" coordsize="21600,21600" o:spt="202" path="m,l,21600r21600,l21600,xe">
              <v:stroke joinstyle="miter"/>
              <v:path gradientshapeok="t" o:connecttype="rect"/>
            </v:shapetype>
            <v:shape id="Textbox 4" o:spid="_x0000_s1027" type="#_x0000_t202" style="position:absolute;margin-left:55.75pt;margin-top:796pt;width:250.45pt;height:10.95pt;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" filled="f" stroked="f">
              <v:textbox inset="0,0,0,0">
                <w:txbxContent>
                  <w:p w14:paraId="015BE1D4" w14:textId="77777777" w:rsidR="00C47BBB" w:rsidRDefault="00BF1B6A">
                    <w:pPr>
                      <w:spacing w:before="14"/>
                      <w:ind w:left="20"/>
                      <w:rPr>
                        <w:sz w:val="16"/>
                      </w:rPr>
                    </w:pPr>
                    <w:r>
                      <w:rPr>
                        <w:sz w:val="16"/>
                      </w:rPr>
                      <w:t>Finding</w:t>
                    </w:r>
                    <w:r>
                      <w:rPr>
                        <w:spacing w:val="-3"/>
                        <w:sz w:val="16"/>
                      </w:rPr>
                      <w:t xml:space="preserve"> </w:t>
                    </w:r>
                    <w:r>
                      <w:rPr>
                        <w:sz w:val="16"/>
                      </w:rPr>
                      <w:t>a</w:t>
                    </w:r>
                    <w:r>
                      <w:rPr>
                        <w:spacing w:val="-7"/>
                        <w:sz w:val="16"/>
                      </w:rPr>
                      <w:t xml:space="preserve"> </w:t>
                    </w:r>
                    <w:r>
                      <w:rPr>
                        <w:sz w:val="16"/>
                      </w:rPr>
                      <w:t>bulk</w:t>
                    </w:r>
                    <w:r>
                      <w:rPr>
                        <w:spacing w:val="-3"/>
                        <w:sz w:val="16"/>
                      </w:rPr>
                      <w:t xml:space="preserve"> </w:t>
                    </w:r>
                    <w:r>
                      <w:rPr>
                        <w:sz w:val="16"/>
                      </w:rPr>
                      <w:t>billing</w:t>
                    </w:r>
                    <w:r>
                      <w:rPr>
                        <w:spacing w:val="-3"/>
                        <w:sz w:val="16"/>
                      </w:rPr>
                      <w:t xml:space="preserve"> </w:t>
                    </w:r>
                    <w:r>
                      <w:rPr>
                        <w:sz w:val="16"/>
                      </w:rPr>
                      <w:t>GP</w:t>
                    </w:r>
                    <w:r>
                      <w:rPr>
                        <w:spacing w:val="-5"/>
                        <w:sz w:val="16"/>
                      </w:rPr>
                      <w:t xml:space="preserve"> </w:t>
                    </w:r>
                    <w:r>
                      <w:rPr>
                        <w:sz w:val="16"/>
                      </w:rPr>
                      <w:t>is</w:t>
                    </w:r>
                    <w:r>
                      <w:rPr>
                        <w:spacing w:val="-4"/>
                        <w:sz w:val="16"/>
                      </w:rPr>
                      <w:t xml:space="preserve"> </w:t>
                    </w:r>
                    <w:r>
                      <w:rPr>
                        <w:sz w:val="16"/>
                      </w:rPr>
                      <w:t>getting</w:t>
                    </w:r>
                    <w:r>
                      <w:rPr>
                        <w:spacing w:val="-2"/>
                        <w:sz w:val="16"/>
                      </w:rPr>
                      <w:t xml:space="preserve"> </w:t>
                    </w:r>
                    <w:r>
                      <w:rPr>
                        <w:sz w:val="16"/>
                      </w:rPr>
                      <w:t>easier</w:t>
                    </w:r>
                    <w:r>
                      <w:rPr>
                        <w:spacing w:val="2"/>
                        <w:sz w:val="16"/>
                      </w:rPr>
                      <w:t xml:space="preserve"> </w:t>
                    </w:r>
                    <w:r>
                      <w:rPr>
                        <w:sz w:val="16"/>
                      </w:rPr>
                      <w:t>–</w:t>
                    </w:r>
                    <w:r>
                      <w:rPr>
                        <w:spacing w:val="-3"/>
                        <w:sz w:val="16"/>
                      </w:rPr>
                      <w:t xml:space="preserve"> </w:t>
                    </w:r>
                    <w:r>
                      <w:rPr>
                        <w:sz w:val="16"/>
                      </w:rPr>
                      <w:t>Stakeholder</w:t>
                    </w:r>
                    <w:r>
                      <w:rPr>
                        <w:spacing w:val="-2"/>
                        <w:sz w:val="16"/>
                      </w:rPr>
                      <w:t xml:space="preserve"> </w:t>
                    </w:r>
                    <w:r>
                      <w:rPr>
                        <w:sz w:val="16"/>
                      </w:rPr>
                      <w:t>information</w:t>
                    </w:r>
                    <w:r>
                      <w:rPr>
                        <w:spacing w:val="-2"/>
                        <w:sz w:val="16"/>
                      </w:rPr>
                      <w:t xml:space="preserve"> </w:t>
                    </w:r>
                    <w:r>
                      <w:rPr>
                        <w:spacing w:val="-5"/>
                        <w:sz w:val="16"/>
                      </w:rPr>
                      <w:t>kit</w:t>
                    </w:r>
                  </w:p>
                </w:txbxContent>
              </v:textbox>
              <w10:wrap anchorx="page" anchory="page"/>
            </v:shape>
          </w:pict>
        </mc:Fallback>
      </mc:AlternateContent>
    </w:r>
    <w:r>
      <w:rPr>
        <w:noProof/>
        <w:sz w:val="20"/>
      </w:rPr>
      <mc:AlternateContent>
        <mc:Choice Requires="wps">
          <w:drawing>
            <wp:anchor distT="0" distB="0" distL="0" distR="0" simplePos="0" relativeHeight="487407104" behindDoc="1" locked="0" layoutInCell="1" allowOverlap="1" wp14:anchorId="015BE1CF" wp14:editId="015BE1D0">
              <wp:simplePos x="0" y="0"/>
              <wp:positionH relativeFrom="page">
                <wp:posOffset>6752843</wp:posOffset>
              </wp:positionH>
              <wp:positionV relativeFrom="page">
                <wp:posOffset>10124757</wp:posOffset>
              </wp:positionV>
              <wp:extent cx="140970" cy="1270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7000"/>
                      </a:xfrm>
                      <a:prstGeom prst="rect">
                        <a:avLst/>
                      </a:prstGeom>
                    </wps:spPr>
                    <wps:txbx>
                      <w:txbxContent>
                        <w:p w14:paraId="015BE1D5" w14:textId="77777777" w:rsidR="00C47BBB" w:rsidRDefault="00BF1B6A">
                          <w:pPr>
                            <w:spacing w:line="183" w:lineRule="exact"/>
                            <w:ind w:left="60"/>
                            <w:rPr>
                              <w:rFonts w:ascii="Calibri"/>
                              <w:sz w:val="16"/>
                            </w:rPr>
                          </w:pPr>
                          <w:r>
                            <w:rPr>
                              <w:rFonts w:ascii="Calibri"/>
                              <w:spacing w:val="-10"/>
                              <w:sz w:val="16"/>
                            </w:rPr>
                            <w:fldChar w:fldCharType="begin"/>
                          </w:r>
                          <w:r>
                            <w:rPr>
                              <w:rFonts w:ascii="Calibri"/>
                              <w:spacing w:val="-10"/>
                              <w:sz w:val="16"/>
                            </w:rPr>
                            <w:instrText xml:space="preserve"> PAGE </w:instrText>
                          </w:r>
                          <w:r>
                            <w:rPr>
                              <w:rFonts w:ascii="Calibri"/>
                              <w:spacing w:val="-10"/>
                              <w:sz w:val="16"/>
                            </w:rPr>
                            <w:fldChar w:fldCharType="separate"/>
                          </w:r>
                          <w:r>
                            <w:rPr>
                              <w:rFonts w:ascii="Calibri"/>
                              <w:spacing w:val="-10"/>
                              <w:sz w:val="16"/>
                            </w:rPr>
                            <w:t>1</w:t>
                          </w:r>
                          <w:r>
                            <w:rPr>
                              <w:rFonts w:ascii="Calibri"/>
                              <w:spacing w:val="-10"/>
                              <w:sz w:val="16"/>
                            </w:rPr>
                            <w:fldChar w:fldCharType="end"/>
                          </w:r>
                        </w:p>
                      </w:txbxContent>
                    </wps:txbx>
                    <wps:bodyPr wrap="square" lIns="0" tIns="0" rIns="0" bIns="0" rtlCol="0">
                      <a:noAutofit/>
                    </wps:bodyPr>
                  </wps:wsp>
                </a:graphicData>
              </a:graphic>
            </wp:anchor>
          </w:drawing>
        </mc:Choice>
        <mc:Fallback>
          <w:pict>
            <v:shape w14:anchorId="015BE1CF" id="Textbox 5" o:spid="_x0000_s1028" type="#_x0000_t202" style="position:absolute;margin-left:531.7pt;margin-top:797.2pt;width:11.1pt;height:10pt;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" filled="f" stroked="f">
              <v:textbox inset="0,0,0,0">
                <w:txbxContent>
                  <w:p w14:paraId="015BE1D5" w14:textId="77777777" w:rsidR="00C47BBB" w:rsidRDefault="00BF1B6A">
                    <w:pPr>
                      <w:spacing w:line="183" w:lineRule="exact"/>
                      <w:ind w:left="60"/>
                      <w:rPr>
                        <w:rFonts w:ascii="Calibri"/>
                        <w:sz w:val="16"/>
                      </w:rPr>
                    </w:pPr>
                    <w:r>
                      <w:rPr>
                        <w:rFonts w:ascii="Calibri"/>
                        <w:spacing w:val="-10"/>
                        <w:sz w:val="16"/>
                      </w:rPr>
                      <w:fldChar w:fldCharType="begin"/>
                    </w:r>
                    <w:r>
                      <w:rPr>
                        <w:rFonts w:ascii="Calibri"/>
                        <w:spacing w:val="-10"/>
                        <w:sz w:val="16"/>
                      </w:rPr>
                      <w:instrText xml:space="preserve"> PAGE </w:instrText>
                    </w:r>
                    <w:r>
                      <w:rPr>
                        <w:rFonts w:ascii="Calibri"/>
                        <w:spacing w:val="-10"/>
                        <w:sz w:val="16"/>
                      </w:rPr>
                      <w:fldChar w:fldCharType="separate"/>
                    </w:r>
                    <w:r>
                      <w:rPr>
                        <w:rFonts w:ascii="Calibri"/>
                        <w:spacing w:val="-10"/>
                        <w:sz w:val="16"/>
                      </w:rPr>
                      <w:t>1</w:t>
                    </w:r>
                    <w:r>
                      <w:rPr>
                        <w:rFonts w:ascii="Calibri"/>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2AE08" w14:textId="77777777" w:rsidR="003B6B3D" w:rsidRDefault="003B6B3D">
      <w:r>
        <w:separator/>
      </w:r>
    </w:p>
  </w:footnote>
  <w:footnote w:type="continuationSeparator" w:id="0">
    <w:p w14:paraId="1E36E13B" w14:textId="77777777" w:rsidR="003B6B3D" w:rsidRDefault="003B6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E1C9" w14:textId="77777777" w:rsidR="00C47BBB" w:rsidRDefault="00BF1B6A">
    <w:pPr>
      <w:pStyle w:val="BodyText"/>
      <w:spacing w:line="14" w:lineRule="auto"/>
      <w:rPr>
        <w:sz w:val="20"/>
      </w:rPr>
    </w:pPr>
    <w:r>
      <w:rPr>
        <w:noProof/>
        <w:sz w:val="20"/>
      </w:rPr>
      <mc:AlternateContent>
        <mc:Choice Requires="wps">
          <w:drawing>
            <wp:anchor distT="0" distB="0" distL="0" distR="0" simplePos="0" relativeHeight="487406080" behindDoc="1" locked="0" layoutInCell="1" allowOverlap="1" wp14:anchorId="015BE1CB" wp14:editId="015BE1CC">
              <wp:simplePos x="0" y="0"/>
              <wp:positionH relativeFrom="page">
                <wp:posOffset>0</wp:posOffset>
              </wp:positionH>
              <wp:positionV relativeFrom="page">
                <wp:posOffset>0</wp:posOffset>
              </wp:positionV>
              <wp:extent cx="7559675" cy="62738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627380"/>
                      </a:xfrm>
                      <a:custGeom>
                        <a:avLst/>
                        <a:gdLst/>
                        <a:ahLst/>
                        <a:cxnLst/>
                        <a:rect l="l" t="t" r="r" b="b"/>
                        <a:pathLst>
                          <a:path w="7559675" h="627380">
                            <a:moveTo>
                              <a:pt x="0" y="627379"/>
                            </a:moveTo>
                            <a:lnTo>
                              <a:pt x="7559675" y="627379"/>
                            </a:lnTo>
                            <a:lnTo>
                              <a:pt x="7559675" y="0"/>
                            </a:lnTo>
                            <a:lnTo>
                              <a:pt x="0" y="0"/>
                            </a:lnTo>
                            <a:lnTo>
                              <a:pt x="0" y="627379"/>
                            </a:lnTo>
                            <a:close/>
                          </a:path>
                        </a:pathLst>
                      </a:custGeom>
                      <a:solidFill>
                        <a:srgbClr val="FFDE96"/>
                      </a:solidFill>
                    </wps:spPr>
                    <wps:bodyPr wrap="square" lIns="0" tIns="0" rIns="0" bIns="0" rtlCol="0">
                      <a:prstTxWarp prst="textNoShape">
                        <a:avLst/>
                      </a:prstTxWarp>
                      <a:noAutofit/>
                    </wps:bodyPr>
                  </wps:wsp>
                </a:graphicData>
              </a:graphic>
            </wp:anchor>
          </w:drawing>
        </mc:Choice>
        <mc:Fallback>
          <w:pict>
            <v:shape w14:anchorId="51417719" id="Graphic 3" o:spid="_x0000_s1026" style="position:absolute;margin-left:0;margin-top:0;width:595.25pt;height:49.4pt;z-index:-15910400;visibility:visible;mso-wrap-style:square;mso-wrap-distance-left:0;mso-wrap-distance-top:0;mso-wrap-distance-right:0;mso-wrap-distance-bottom:0;mso-position-horizontal:absolute;mso-position-horizontal-relative:page;mso-position-vertical:absolute;mso-position-vertical-relative:page;v-text-anchor:top" coordsize="7559675,62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" path="m,627379r7559675,l7559675,,,,,627379xe" fillcolor="#ffde96"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F2E8B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CD86057"/>
    <w:multiLevelType w:val="hybridMultilevel"/>
    <w:tmpl w:val="6FC4552A"/>
    <w:lvl w:ilvl="0" w:tplc="98EE77CC">
      <w:numFmt w:val="bullet"/>
      <w:lvlText w:val=""/>
      <w:lvlJc w:val="left"/>
      <w:pPr>
        <w:ind w:left="330" w:hanging="225"/>
      </w:pPr>
      <w:rPr>
        <w:rFonts w:ascii="Symbol" w:eastAsia="Symbol" w:hAnsi="Symbol" w:cs="Symbol" w:hint="default"/>
        <w:b w:val="0"/>
        <w:bCs w:val="0"/>
        <w:i w:val="0"/>
        <w:iCs w:val="0"/>
        <w:spacing w:val="0"/>
        <w:w w:val="100"/>
        <w:sz w:val="20"/>
        <w:szCs w:val="20"/>
        <w:lang w:val="en-US" w:eastAsia="en-US" w:bidi="ar-SA"/>
      </w:rPr>
    </w:lvl>
    <w:lvl w:ilvl="1" w:tplc="6E16C106">
      <w:numFmt w:val="bullet"/>
      <w:lvlText w:val="•"/>
      <w:lvlJc w:val="left"/>
      <w:pPr>
        <w:ind w:left="773" w:hanging="225"/>
      </w:pPr>
      <w:rPr>
        <w:rFonts w:hint="default"/>
        <w:lang w:val="en-US" w:eastAsia="en-US" w:bidi="ar-SA"/>
      </w:rPr>
    </w:lvl>
    <w:lvl w:ilvl="2" w:tplc="8E26C3E6">
      <w:numFmt w:val="bullet"/>
      <w:lvlText w:val="•"/>
      <w:lvlJc w:val="left"/>
      <w:pPr>
        <w:ind w:left="1206" w:hanging="225"/>
      </w:pPr>
      <w:rPr>
        <w:rFonts w:hint="default"/>
        <w:lang w:val="en-US" w:eastAsia="en-US" w:bidi="ar-SA"/>
      </w:rPr>
    </w:lvl>
    <w:lvl w:ilvl="3" w:tplc="D54A32D8">
      <w:numFmt w:val="bullet"/>
      <w:lvlText w:val="•"/>
      <w:lvlJc w:val="left"/>
      <w:pPr>
        <w:ind w:left="1639" w:hanging="225"/>
      </w:pPr>
      <w:rPr>
        <w:rFonts w:hint="default"/>
        <w:lang w:val="en-US" w:eastAsia="en-US" w:bidi="ar-SA"/>
      </w:rPr>
    </w:lvl>
    <w:lvl w:ilvl="4" w:tplc="01CEA78E">
      <w:numFmt w:val="bullet"/>
      <w:lvlText w:val="•"/>
      <w:lvlJc w:val="left"/>
      <w:pPr>
        <w:ind w:left="2072" w:hanging="225"/>
      </w:pPr>
      <w:rPr>
        <w:rFonts w:hint="default"/>
        <w:lang w:val="en-US" w:eastAsia="en-US" w:bidi="ar-SA"/>
      </w:rPr>
    </w:lvl>
    <w:lvl w:ilvl="5" w:tplc="9B1043D4">
      <w:numFmt w:val="bullet"/>
      <w:lvlText w:val="•"/>
      <w:lvlJc w:val="left"/>
      <w:pPr>
        <w:ind w:left="2506" w:hanging="225"/>
      </w:pPr>
      <w:rPr>
        <w:rFonts w:hint="default"/>
        <w:lang w:val="en-US" w:eastAsia="en-US" w:bidi="ar-SA"/>
      </w:rPr>
    </w:lvl>
    <w:lvl w:ilvl="6" w:tplc="924019E6">
      <w:numFmt w:val="bullet"/>
      <w:lvlText w:val="•"/>
      <w:lvlJc w:val="left"/>
      <w:pPr>
        <w:ind w:left="2939" w:hanging="225"/>
      </w:pPr>
      <w:rPr>
        <w:rFonts w:hint="default"/>
        <w:lang w:val="en-US" w:eastAsia="en-US" w:bidi="ar-SA"/>
      </w:rPr>
    </w:lvl>
    <w:lvl w:ilvl="7" w:tplc="D94E0DEC">
      <w:numFmt w:val="bullet"/>
      <w:lvlText w:val="•"/>
      <w:lvlJc w:val="left"/>
      <w:pPr>
        <w:ind w:left="3372" w:hanging="225"/>
      </w:pPr>
      <w:rPr>
        <w:rFonts w:hint="default"/>
        <w:lang w:val="en-US" w:eastAsia="en-US" w:bidi="ar-SA"/>
      </w:rPr>
    </w:lvl>
    <w:lvl w:ilvl="8" w:tplc="843692F2">
      <w:numFmt w:val="bullet"/>
      <w:lvlText w:val="•"/>
      <w:lvlJc w:val="left"/>
      <w:pPr>
        <w:ind w:left="3805" w:hanging="225"/>
      </w:pPr>
      <w:rPr>
        <w:rFonts w:hint="default"/>
        <w:lang w:val="en-US" w:eastAsia="en-US" w:bidi="ar-SA"/>
      </w:rPr>
    </w:lvl>
  </w:abstractNum>
  <w:abstractNum w:abstractNumId="2" w15:restartNumberingAfterBreak="0">
    <w:nsid w:val="5B3E2D74"/>
    <w:multiLevelType w:val="hybridMultilevel"/>
    <w:tmpl w:val="F2D2FCEA"/>
    <w:lvl w:ilvl="0" w:tplc="6512F588">
      <w:numFmt w:val="bullet"/>
      <w:lvlText w:val=""/>
      <w:lvlJc w:val="left"/>
      <w:pPr>
        <w:ind w:left="859" w:hanging="361"/>
      </w:pPr>
      <w:rPr>
        <w:rFonts w:ascii="Symbol" w:eastAsia="Symbol" w:hAnsi="Symbol" w:cs="Symbol" w:hint="default"/>
        <w:b w:val="0"/>
        <w:bCs w:val="0"/>
        <w:i w:val="0"/>
        <w:iCs w:val="0"/>
        <w:spacing w:val="0"/>
        <w:w w:val="100"/>
        <w:sz w:val="22"/>
        <w:szCs w:val="22"/>
        <w:lang w:val="en-US" w:eastAsia="en-US" w:bidi="ar-SA"/>
      </w:rPr>
    </w:lvl>
    <w:lvl w:ilvl="1" w:tplc="0D8AA2DA">
      <w:numFmt w:val="bullet"/>
      <w:lvlText w:val="•"/>
      <w:lvlJc w:val="left"/>
      <w:pPr>
        <w:ind w:left="1766" w:hanging="361"/>
      </w:pPr>
      <w:rPr>
        <w:rFonts w:hint="default"/>
        <w:lang w:val="en-US" w:eastAsia="en-US" w:bidi="ar-SA"/>
      </w:rPr>
    </w:lvl>
    <w:lvl w:ilvl="2" w:tplc="044C58E4">
      <w:numFmt w:val="bullet"/>
      <w:lvlText w:val="•"/>
      <w:lvlJc w:val="left"/>
      <w:pPr>
        <w:ind w:left="2672" w:hanging="361"/>
      </w:pPr>
      <w:rPr>
        <w:rFonts w:hint="default"/>
        <w:lang w:val="en-US" w:eastAsia="en-US" w:bidi="ar-SA"/>
      </w:rPr>
    </w:lvl>
    <w:lvl w:ilvl="3" w:tplc="99DCF4D4">
      <w:numFmt w:val="bullet"/>
      <w:lvlText w:val="•"/>
      <w:lvlJc w:val="left"/>
      <w:pPr>
        <w:ind w:left="3578" w:hanging="361"/>
      </w:pPr>
      <w:rPr>
        <w:rFonts w:hint="default"/>
        <w:lang w:val="en-US" w:eastAsia="en-US" w:bidi="ar-SA"/>
      </w:rPr>
    </w:lvl>
    <w:lvl w:ilvl="4" w:tplc="FBF46364">
      <w:numFmt w:val="bullet"/>
      <w:lvlText w:val="•"/>
      <w:lvlJc w:val="left"/>
      <w:pPr>
        <w:ind w:left="4484" w:hanging="361"/>
      </w:pPr>
      <w:rPr>
        <w:rFonts w:hint="default"/>
        <w:lang w:val="en-US" w:eastAsia="en-US" w:bidi="ar-SA"/>
      </w:rPr>
    </w:lvl>
    <w:lvl w:ilvl="5" w:tplc="47ACE18E">
      <w:numFmt w:val="bullet"/>
      <w:lvlText w:val="•"/>
      <w:lvlJc w:val="left"/>
      <w:pPr>
        <w:ind w:left="5390" w:hanging="361"/>
      </w:pPr>
      <w:rPr>
        <w:rFonts w:hint="default"/>
        <w:lang w:val="en-US" w:eastAsia="en-US" w:bidi="ar-SA"/>
      </w:rPr>
    </w:lvl>
    <w:lvl w:ilvl="6" w:tplc="83A0F836">
      <w:numFmt w:val="bullet"/>
      <w:lvlText w:val="•"/>
      <w:lvlJc w:val="left"/>
      <w:pPr>
        <w:ind w:left="6296" w:hanging="361"/>
      </w:pPr>
      <w:rPr>
        <w:rFonts w:hint="default"/>
        <w:lang w:val="en-US" w:eastAsia="en-US" w:bidi="ar-SA"/>
      </w:rPr>
    </w:lvl>
    <w:lvl w:ilvl="7" w:tplc="E1E81D4C">
      <w:numFmt w:val="bullet"/>
      <w:lvlText w:val="•"/>
      <w:lvlJc w:val="left"/>
      <w:pPr>
        <w:ind w:left="7202" w:hanging="361"/>
      </w:pPr>
      <w:rPr>
        <w:rFonts w:hint="default"/>
        <w:lang w:val="en-US" w:eastAsia="en-US" w:bidi="ar-SA"/>
      </w:rPr>
    </w:lvl>
    <w:lvl w:ilvl="8" w:tplc="71486C22">
      <w:numFmt w:val="bullet"/>
      <w:lvlText w:val="•"/>
      <w:lvlJc w:val="left"/>
      <w:pPr>
        <w:ind w:left="8108" w:hanging="361"/>
      </w:pPr>
      <w:rPr>
        <w:rFonts w:hint="default"/>
        <w:lang w:val="en-US" w:eastAsia="en-US" w:bidi="ar-SA"/>
      </w:rPr>
    </w:lvl>
  </w:abstractNum>
  <w:abstractNum w:abstractNumId="3" w15:restartNumberingAfterBreak="0">
    <w:nsid w:val="5C1E42DF"/>
    <w:multiLevelType w:val="hybridMultilevel"/>
    <w:tmpl w:val="5BAEB84C"/>
    <w:lvl w:ilvl="0" w:tplc="E2D0DACA">
      <w:start w:val="1"/>
      <w:numFmt w:val="bullet"/>
      <w:pStyle w:val="Tabletextlistbullet"/>
      <w:lvlText w:val=""/>
      <w:lvlJc w:val="left"/>
      <w:pPr>
        <w:ind w:left="820" w:hanging="360"/>
      </w:pPr>
      <w:rPr>
        <w:rFonts w:ascii="Symbol" w:hAnsi="Symbol" w:cs="Symbol" w:hint="default"/>
        <w:sz w:val="22"/>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4" w15:restartNumberingAfterBreak="0">
    <w:nsid w:val="710B0B98"/>
    <w:multiLevelType w:val="hybridMultilevel"/>
    <w:tmpl w:val="ECB8D916"/>
    <w:lvl w:ilvl="0" w:tplc="E2CEBECE">
      <w:numFmt w:val="bullet"/>
      <w:lvlText w:val=""/>
      <w:lvlJc w:val="left"/>
      <w:pPr>
        <w:ind w:left="919" w:hanging="421"/>
      </w:pPr>
      <w:rPr>
        <w:rFonts w:ascii="Symbol" w:eastAsia="Symbol" w:hAnsi="Symbol" w:cs="Symbol" w:hint="default"/>
        <w:b w:val="0"/>
        <w:bCs w:val="0"/>
        <w:i w:val="0"/>
        <w:iCs w:val="0"/>
        <w:spacing w:val="0"/>
        <w:w w:val="100"/>
        <w:sz w:val="22"/>
        <w:szCs w:val="22"/>
        <w:lang w:val="en-US" w:eastAsia="en-US" w:bidi="ar-SA"/>
      </w:rPr>
    </w:lvl>
    <w:lvl w:ilvl="1" w:tplc="602CEF6E">
      <w:numFmt w:val="bullet"/>
      <w:lvlText w:val="•"/>
      <w:lvlJc w:val="left"/>
      <w:pPr>
        <w:ind w:left="1820" w:hanging="421"/>
      </w:pPr>
      <w:rPr>
        <w:rFonts w:hint="default"/>
        <w:lang w:val="en-US" w:eastAsia="en-US" w:bidi="ar-SA"/>
      </w:rPr>
    </w:lvl>
    <w:lvl w:ilvl="2" w:tplc="14B4891A">
      <w:numFmt w:val="bullet"/>
      <w:lvlText w:val="•"/>
      <w:lvlJc w:val="left"/>
      <w:pPr>
        <w:ind w:left="2720" w:hanging="421"/>
      </w:pPr>
      <w:rPr>
        <w:rFonts w:hint="default"/>
        <w:lang w:val="en-US" w:eastAsia="en-US" w:bidi="ar-SA"/>
      </w:rPr>
    </w:lvl>
    <w:lvl w:ilvl="3" w:tplc="3EAE26F0">
      <w:numFmt w:val="bullet"/>
      <w:lvlText w:val="•"/>
      <w:lvlJc w:val="left"/>
      <w:pPr>
        <w:ind w:left="3620" w:hanging="421"/>
      </w:pPr>
      <w:rPr>
        <w:rFonts w:hint="default"/>
        <w:lang w:val="en-US" w:eastAsia="en-US" w:bidi="ar-SA"/>
      </w:rPr>
    </w:lvl>
    <w:lvl w:ilvl="4" w:tplc="2194864E">
      <w:numFmt w:val="bullet"/>
      <w:lvlText w:val="•"/>
      <w:lvlJc w:val="left"/>
      <w:pPr>
        <w:ind w:left="4520" w:hanging="421"/>
      </w:pPr>
      <w:rPr>
        <w:rFonts w:hint="default"/>
        <w:lang w:val="en-US" w:eastAsia="en-US" w:bidi="ar-SA"/>
      </w:rPr>
    </w:lvl>
    <w:lvl w:ilvl="5" w:tplc="D13C95EE">
      <w:numFmt w:val="bullet"/>
      <w:lvlText w:val="•"/>
      <w:lvlJc w:val="left"/>
      <w:pPr>
        <w:ind w:left="5420" w:hanging="421"/>
      </w:pPr>
      <w:rPr>
        <w:rFonts w:hint="default"/>
        <w:lang w:val="en-US" w:eastAsia="en-US" w:bidi="ar-SA"/>
      </w:rPr>
    </w:lvl>
    <w:lvl w:ilvl="6" w:tplc="5A840C42">
      <w:numFmt w:val="bullet"/>
      <w:lvlText w:val="•"/>
      <w:lvlJc w:val="left"/>
      <w:pPr>
        <w:ind w:left="6320" w:hanging="421"/>
      </w:pPr>
      <w:rPr>
        <w:rFonts w:hint="default"/>
        <w:lang w:val="en-US" w:eastAsia="en-US" w:bidi="ar-SA"/>
      </w:rPr>
    </w:lvl>
    <w:lvl w:ilvl="7" w:tplc="C1545AA4">
      <w:numFmt w:val="bullet"/>
      <w:lvlText w:val="•"/>
      <w:lvlJc w:val="left"/>
      <w:pPr>
        <w:ind w:left="7220" w:hanging="421"/>
      </w:pPr>
      <w:rPr>
        <w:rFonts w:hint="default"/>
        <w:lang w:val="en-US" w:eastAsia="en-US" w:bidi="ar-SA"/>
      </w:rPr>
    </w:lvl>
    <w:lvl w:ilvl="8" w:tplc="AE30EA6E">
      <w:numFmt w:val="bullet"/>
      <w:lvlText w:val="•"/>
      <w:lvlJc w:val="left"/>
      <w:pPr>
        <w:ind w:left="8120" w:hanging="421"/>
      </w:pPr>
      <w:rPr>
        <w:rFonts w:hint="default"/>
        <w:lang w:val="en-US" w:eastAsia="en-US" w:bidi="ar-SA"/>
      </w:rPr>
    </w:lvl>
  </w:abstractNum>
  <w:num w:numId="1" w16cid:durableId="1900481335">
    <w:abstractNumId w:val="1"/>
  </w:num>
  <w:num w:numId="2" w16cid:durableId="91904895">
    <w:abstractNumId w:val="4"/>
  </w:num>
  <w:num w:numId="3" w16cid:durableId="868908961">
    <w:abstractNumId w:val="2"/>
  </w:num>
  <w:num w:numId="4" w16cid:durableId="319969895">
    <w:abstractNumId w:val="0"/>
  </w:num>
  <w:num w:numId="5" w16cid:durableId="1208805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BBB"/>
    <w:rsid w:val="000577FD"/>
    <w:rsid w:val="00176988"/>
    <w:rsid w:val="003B6B3D"/>
    <w:rsid w:val="005B2F22"/>
    <w:rsid w:val="00614275"/>
    <w:rsid w:val="00707961"/>
    <w:rsid w:val="00721D18"/>
    <w:rsid w:val="00927A83"/>
    <w:rsid w:val="009A5AAD"/>
    <w:rsid w:val="00B64F46"/>
    <w:rsid w:val="00B80732"/>
    <w:rsid w:val="00BF1B6A"/>
    <w:rsid w:val="00C03DDD"/>
    <w:rsid w:val="00C47BBB"/>
    <w:rsid w:val="00CD2E8D"/>
    <w:rsid w:val="00CD7609"/>
    <w:rsid w:val="00D6744B"/>
    <w:rsid w:val="00F30C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BE123"/>
  <w15:docId w15:val="{E4D7D939-73D5-474F-880F-0151E30D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AAD"/>
    <w:pPr>
      <w:spacing w:before="120" w:after="120" w:line="276" w:lineRule="auto"/>
    </w:pPr>
    <w:rPr>
      <w:rFonts w:ascii="Arial" w:eastAsia="Arial" w:hAnsi="Arial" w:cs="Arial"/>
    </w:rPr>
  </w:style>
  <w:style w:type="paragraph" w:styleId="Heading1">
    <w:name w:val="heading 1"/>
    <w:basedOn w:val="Normal"/>
    <w:uiPriority w:val="9"/>
    <w:qFormat/>
    <w:rsid w:val="009A5AAD"/>
    <w:pPr>
      <w:outlineLvl w:val="0"/>
    </w:pPr>
    <w:rPr>
      <w:b/>
      <w:bCs/>
      <w:color w:val="00491B"/>
      <w:sz w:val="40"/>
      <w:szCs w:val="40"/>
    </w:rPr>
  </w:style>
  <w:style w:type="paragraph" w:styleId="Heading2">
    <w:name w:val="heading 2"/>
    <w:basedOn w:val="Normal"/>
    <w:uiPriority w:val="9"/>
    <w:unhideWhenUsed/>
    <w:qFormat/>
    <w:pPr>
      <w:spacing w:before="643"/>
      <w:ind w:left="2"/>
      <w:outlineLvl w:val="1"/>
    </w:pPr>
    <w:rPr>
      <w:sz w:val="28"/>
      <w:szCs w:val="28"/>
    </w:rPr>
  </w:style>
  <w:style w:type="paragraph" w:styleId="Heading3">
    <w:name w:val="heading 3"/>
    <w:basedOn w:val="Normal"/>
    <w:uiPriority w:val="9"/>
    <w:unhideWhenUsed/>
    <w:qFormat/>
    <w:pPr>
      <w:ind w:left="143" w:right="217"/>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C03DDD"/>
    <w:pPr>
      <w:ind w:left="1701"/>
    </w:pPr>
  </w:style>
  <w:style w:type="paragraph" w:styleId="BodyText">
    <w:name w:val="Body Text"/>
    <w:basedOn w:val="Normal"/>
    <w:uiPriority w:val="1"/>
    <w:qFormat/>
  </w:style>
  <w:style w:type="paragraph" w:styleId="ListParagraph">
    <w:name w:val="List Paragraph"/>
    <w:basedOn w:val="Normal"/>
    <w:uiPriority w:val="1"/>
    <w:qFormat/>
    <w:rsid w:val="00707961"/>
    <w:pPr>
      <w:spacing w:before="186"/>
      <w:ind w:left="858" w:hanging="360"/>
    </w:pPr>
    <w:rPr>
      <w:u w:color="000000"/>
    </w:rPr>
  </w:style>
  <w:style w:type="paragraph" w:customStyle="1" w:styleId="TableParagraph">
    <w:name w:val="Table Paragraph"/>
    <w:basedOn w:val="Normal"/>
    <w:link w:val="TableParagraphChar"/>
    <w:uiPriority w:val="1"/>
    <w:qFormat/>
    <w:rsid w:val="00707961"/>
    <w:pPr>
      <w:spacing w:before="82"/>
      <w:ind w:left="100"/>
    </w:pPr>
    <w:rPr>
      <w:sz w:val="20"/>
    </w:rPr>
  </w:style>
  <w:style w:type="paragraph" w:styleId="Header">
    <w:name w:val="header"/>
    <w:basedOn w:val="Normal"/>
    <w:link w:val="HeaderChar"/>
    <w:uiPriority w:val="99"/>
    <w:unhideWhenUsed/>
    <w:rsid w:val="00BF1B6A"/>
    <w:pPr>
      <w:tabs>
        <w:tab w:val="center" w:pos="4513"/>
        <w:tab w:val="right" w:pos="9026"/>
      </w:tabs>
    </w:pPr>
  </w:style>
  <w:style w:type="character" w:customStyle="1" w:styleId="HeaderChar">
    <w:name w:val="Header Char"/>
    <w:basedOn w:val="DefaultParagraphFont"/>
    <w:link w:val="Header"/>
    <w:uiPriority w:val="99"/>
    <w:rsid w:val="00BF1B6A"/>
    <w:rPr>
      <w:rFonts w:ascii="Arial" w:eastAsia="Arial" w:hAnsi="Arial" w:cs="Arial"/>
    </w:rPr>
  </w:style>
  <w:style w:type="paragraph" w:styleId="Footer">
    <w:name w:val="footer"/>
    <w:basedOn w:val="Normal"/>
    <w:link w:val="FooterChar"/>
    <w:uiPriority w:val="99"/>
    <w:unhideWhenUsed/>
    <w:rsid w:val="00BF1B6A"/>
    <w:pPr>
      <w:tabs>
        <w:tab w:val="center" w:pos="4513"/>
        <w:tab w:val="right" w:pos="9026"/>
      </w:tabs>
    </w:pPr>
  </w:style>
  <w:style w:type="character" w:customStyle="1" w:styleId="FooterChar">
    <w:name w:val="Footer Char"/>
    <w:basedOn w:val="DefaultParagraphFont"/>
    <w:link w:val="Footer"/>
    <w:uiPriority w:val="99"/>
    <w:rsid w:val="00BF1B6A"/>
    <w:rPr>
      <w:rFonts w:ascii="Arial" w:eastAsia="Arial" w:hAnsi="Arial" w:cs="Arial"/>
    </w:rPr>
  </w:style>
  <w:style w:type="paragraph" w:styleId="Title">
    <w:name w:val="Title"/>
    <w:basedOn w:val="BodyText"/>
    <w:next w:val="Normal"/>
    <w:link w:val="TitleChar"/>
    <w:uiPriority w:val="10"/>
    <w:qFormat/>
    <w:rsid w:val="009A5AAD"/>
    <w:pPr>
      <w:spacing w:before="1000" w:after="800"/>
    </w:pPr>
    <w:rPr>
      <w:b/>
      <w:color w:val="00491B"/>
      <w:sz w:val="56"/>
    </w:rPr>
  </w:style>
  <w:style w:type="character" w:customStyle="1" w:styleId="TitleChar">
    <w:name w:val="Title Char"/>
    <w:basedOn w:val="DefaultParagraphFont"/>
    <w:link w:val="Title"/>
    <w:uiPriority w:val="10"/>
    <w:rsid w:val="009A5AAD"/>
    <w:rPr>
      <w:rFonts w:ascii="Arial" w:eastAsia="Arial" w:hAnsi="Arial" w:cs="Arial"/>
      <w:b/>
      <w:color w:val="00491B"/>
      <w:sz w:val="56"/>
    </w:rPr>
  </w:style>
  <w:style w:type="paragraph" w:styleId="Subtitle">
    <w:name w:val="Subtitle"/>
    <w:basedOn w:val="BodyText"/>
    <w:next w:val="Normal"/>
    <w:link w:val="SubtitleChar"/>
    <w:uiPriority w:val="11"/>
    <w:qFormat/>
    <w:rsid w:val="009A5AAD"/>
    <w:rPr>
      <w:color w:val="00491B"/>
      <w:sz w:val="56"/>
    </w:rPr>
  </w:style>
  <w:style w:type="character" w:customStyle="1" w:styleId="SubtitleChar">
    <w:name w:val="Subtitle Char"/>
    <w:basedOn w:val="DefaultParagraphFont"/>
    <w:link w:val="Subtitle"/>
    <w:uiPriority w:val="11"/>
    <w:rsid w:val="009A5AAD"/>
    <w:rPr>
      <w:rFonts w:ascii="Arial" w:eastAsia="Arial" w:hAnsi="Arial" w:cs="Arial"/>
      <w:color w:val="00491B"/>
      <w:sz w:val="56"/>
    </w:rPr>
  </w:style>
  <w:style w:type="paragraph" w:styleId="Date">
    <w:name w:val="Date"/>
    <w:basedOn w:val="Heading2"/>
    <w:next w:val="Normal"/>
    <w:link w:val="DateChar"/>
    <w:uiPriority w:val="99"/>
    <w:unhideWhenUsed/>
    <w:rsid w:val="009A5AAD"/>
    <w:pPr>
      <w:ind w:left="0"/>
      <w:outlineLvl w:val="9"/>
    </w:pPr>
    <w:rPr>
      <w:color w:val="00491B"/>
    </w:rPr>
  </w:style>
  <w:style w:type="character" w:customStyle="1" w:styleId="DateChar">
    <w:name w:val="Date Char"/>
    <w:basedOn w:val="DefaultParagraphFont"/>
    <w:link w:val="Date"/>
    <w:uiPriority w:val="99"/>
    <w:rsid w:val="009A5AAD"/>
    <w:rPr>
      <w:rFonts w:ascii="Arial" w:eastAsia="Arial" w:hAnsi="Arial" w:cs="Arial"/>
      <w:color w:val="00491B"/>
      <w:sz w:val="28"/>
      <w:szCs w:val="28"/>
    </w:rPr>
  </w:style>
  <w:style w:type="character" w:styleId="Hyperlink">
    <w:name w:val="Hyperlink"/>
    <w:basedOn w:val="DefaultParagraphFont"/>
    <w:uiPriority w:val="99"/>
    <w:unhideWhenUsed/>
    <w:rsid w:val="009A5AAD"/>
    <w:rPr>
      <w:color w:val="0000FF" w:themeColor="hyperlink"/>
      <w:u w:val="single"/>
    </w:rPr>
  </w:style>
  <w:style w:type="paragraph" w:styleId="ListBullet">
    <w:name w:val="List Bullet"/>
    <w:basedOn w:val="Normal"/>
    <w:uiPriority w:val="99"/>
    <w:unhideWhenUsed/>
    <w:rsid w:val="009A5AAD"/>
    <w:pPr>
      <w:numPr>
        <w:numId w:val="4"/>
      </w:numPr>
      <w:tabs>
        <w:tab w:val="clear" w:pos="360"/>
      </w:tabs>
      <w:ind w:left="584" w:hanging="357"/>
      <w:contextualSpacing/>
    </w:pPr>
  </w:style>
  <w:style w:type="character" w:styleId="Strong">
    <w:name w:val="Strong"/>
    <w:basedOn w:val="DefaultParagraphFont"/>
    <w:uiPriority w:val="22"/>
    <w:qFormat/>
    <w:rsid w:val="009A5AAD"/>
    <w:rPr>
      <w:b/>
      <w:bCs/>
    </w:rPr>
  </w:style>
  <w:style w:type="paragraph" w:customStyle="1" w:styleId="Tabletextlistbullet">
    <w:name w:val="Table text (list bullet)"/>
    <w:basedOn w:val="TableParagraph"/>
    <w:link w:val="TabletextlistbulletChar"/>
    <w:qFormat/>
    <w:rsid w:val="00707961"/>
    <w:pPr>
      <w:numPr>
        <w:numId w:val="5"/>
      </w:numPr>
      <w:ind w:left="415" w:hanging="284"/>
    </w:pPr>
  </w:style>
  <w:style w:type="character" w:customStyle="1" w:styleId="TableParagraphChar">
    <w:name w:val="Table Paragraph Char"/>
    <w:basedOn w:val="DefaultParagraphFont"/>
    <w:link w:val="TableParagraph"/>
    <w:uiPriority w:val="1"/>
    <w:rsid w:val="00707961"/>
    <w:rPr>
      <w:rFonts w:ascii="Arial" w:eastAsia="Arial" w:hAnsi="Arial" w:cs="Arial"/>
      <w:sz w:val="20"/>
    </w:rPr>
  </w:style>
  <w:style w:type="character" w:customStyle="1" w:styleId="TabletextlistbulletChar">
    <w:name w:val="Table text (list bullet) Char"/>
    <w:basedOn w:val="TableParagraphChar"/>
    <w:link w:val="Tabletextlistbullet"/>
    <w:rsid w:val="00707961"/>
    <w:rPr>
      <w:rFonts w:ascii="Arial" w:eastAsia="Arial" w:hAnsi="Arial" w:cs="Arial"/>
      <w:sz w:val="20"/>
    </w:rPr>
  </w:style>
  <w:style w:type="paragraph" w:styleId="TOCHeading">
    <w:name w:val="TOC Heading"/>
    <w:basedOn w:val="Heading1"/>
    <w:next w:val="Normal"/>
    <w:uiPriority w:val="39"/>
    <w:unhideWhenUsed/>
    <w:qFormat/>
    <w:rsid w:val="00D6744B"/>
    <w:pPr>
      <w:keepNext/>
      <w:keepLines/>
      <w:widowControl/>
      <w:autoSpaceDE/>
      <w:autoSpaceDN/>
      <w:spacing w:before="240" w:after="0" w:line="259" w:lineRule="auto"/>
      <w:outlineLvl w:val="9"/>
    </w:pPr>
    <w:rPr>
      <w:rFonts w:eastAsiaTheme="majorEastAsia" w:cstheme="majorBidi"/>
      <w:bCs w:val="0"/>
      <w:color w:val="006600"/>
      <w:sz w:val="32"/>
      <w:szCs w:val="32"/>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health.gov.au/bulkbilling/resources/publications/medicares-got-the-bill-bulk-billing-for-all-australians-postcard?language=en" TargetMode="External"/><Relationship Id="rId26" Type="http://schemas.openxmlformats.org/officeDocument/2006/relationships/hyperlink" Target="https://www.health.gov.au/bulkbilling/resources/videos/bulk-billing-for-all-australians-bulk-billing-practices?language=en" TargetMode="External"/><Relationship Id="rId39" Type="http://schemas.openxmlformats.org/officeDocument/2006/relationships/hyperlink" Target="http://health.gov.au/bulkbilling" TargetMode="External"/><Relationship Id="rId21" Type="http://schemas.openxmlformats.org/officeDocument/2006/relationships/image" Target="media/image6.png"/><Relationship Id="rId34" Type="http://schemas.openxmlformats.org/officeDocument/2006/relationships/hyperlink" Target="https://www.health.gov.au/bulkbilling/translated-resources?language=en&amp;f%5B0%5D=h_language_multilingual%3Ako" TargetMode="External"/><Relationship Id="rId42"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ealth.gov.au/bulkbilling/resources/publications/medicares-got-the-bill-bulk-billing-for-all-australians-general-poster?language=en" TargetMode="External"/><Relationship Id="rId29" Type="http://schemas.openxmlformats.org/officeDocument/2006/relationships/hyperlink" Target="https://www.health.gov.au/bulkbilling/translated-resources?language=en&amp;f%5B0%5D=h_language_multilingual%3Azh-ha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alth.gov.au/bulkbilling" TargetMode="External"/><Relationship Id="rId24" Type="http://schemas.openxmlformats.org/officeDocument/2006/relationships/hyperlink" Target="https://www.health.gov.au/bulkbilling/resources/videos/bulk-billing-for-all-australians-patient-stories?language=en" TargetMode="External"/><Relationship Id="rId32" Type="http://schemas.openxmlformats.org/officeDocument/2006/relationships/hyperlink" Target="https://www.health.gov.au/bulkbilling/translated-resources?language=en&amp;f%5B0%5D=h_language_multilingual%3Ait" TargetMode="External"/><Relationship Id="rId37" Type="http://schemas.openxmlformats.org/officeDocument/2006/relationships/hyperlink" Target="https://www.health.gov.au/bulkbilling/translated-resources?language=en&amp;f%5B0%5D=h_language_multilingual%3Ako&amp;f%5B1%5D=h_language_multilingual%3Avi" TargetMode="External"/><Relationship Id="rId40" Type="http://schemas.openxmlformats.org/officeDocument/2006/relationships/image" Target="media/image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s://www.health.gov.au/bulkbilling/translated-resources?language=en&amp;f%5B0%5D=h_language_multilingual%3Aar" TargetMode="External"/><Relationship Id="rId36" Type="http://schemas.openxmlformats.org/officeDocument/2006/relationships/hyperlink" Target="https://www.health.gov.au/bulkbilling/translated-resources?language=en&amp;f%5B0%5D=h_language_multilingual%3Aes"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www.health.gov.au/bulkbilling/translated-resources?language=en&amp;f%5B0%5D=h_language_multilingual%3Ael"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health.gov.au/bulkbilling/resources/publications/medicares-got-the-bill-bulk-billing-for-all-australians-fact-sheet?language=en" TargetMode="External"/><Relationship Id="rId22" Type="http://schemas.openxmlformats.org/officeDocument/2006/relationships/hyperlink" Target="https://www.health.gov.au/bulkbilling/resources/videos/bulk-billing-for-all-australians-how-to-access-bulk-billing-animated-video?language=en" TargetMode="External"/><Relationship Id="rId27" Type="http://schemas.openxmlformats.org/officeDocument/2006/relationships/hyperlink" Target="https://www.health.gov.au/bulkbilling/resources" TargetMode="External"/><Relationship Id="rId30" Type="http://schemas.openxmlformats.org/officeDocument/2006/relationships/hyperlink" Target="https://www.health.gov.au/bulkbilling/translated-resources?language=en&amp;f%5B0%5D=h_language_multilingual%3Azh-hant" TargetMode="External"/><Relationship Id="rId35" Type="http://schemas.openxmlformats.org/officeDocument/2006/relationships/hyperlink" Target="https://www.health.gov.au/bulkbilling/translated-resources?language=en&amp;f%5B0%5D=h_language_multilingual%3Apa" TargetMode="External"/><Relationship Id="rId43" Type="http://schemas.openxmlformats.org/officeDocument/2006/relationships/hyperlink" Target="http://health.gov.au/bulkbillin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enquiries@health.gov.au" TargetMode="Externa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hyperlink" Target="https://www.health.gov.au/bulkbilling/translated-resources?language=en&amp;f%5B0%5D=h_language_multilingual%3Akm" TargetMode="External"/><Relationship Id="rId38" Type="http://schemas.openxmlformats.org/officeDocument/2006/relationships/hyperlink" Target="https://www.health.gov.au/bulkbilling/translated-resources" TargetMode="External"/><Relationship Id="rId46" Type="http://schemas.openxmlformats.org/officeDocument/2006/relationships/theme" Target="theme/theme1.xml"/><Relationship Id="rId20" Type="http://schemas.openxmlformats.org/officeDocument/2006/relationships/hyperlink" Target="https://www.health.gov.au/bulkbilling/resources/videos/bulk-billing-for-all-australians-understanding-medicare-bulk-billing-animated-video?language=en" TargetMode="External"/><Relationship Id="rId41" Type="http://schemas.openxmlformats.org/officeDocument/2006/relationships/hyperlink" Target="http://health.gov.au/bulkbil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8016C-CC85-4597-9A4D-6265182D2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1377</Words>
  <Characters>7520</Characters>
  <Application>Microsoft Office Word</Application>
  <DocSecurity>0</DocSecurity>
  <Lines>326</Lines>
  <Paragraphs>161</Paragraphs>
  <ScaleCrop>false</ScaleCrop>
  <HeadingPairs>
    <vt:vector size="2" baseType="variant">
      <vt:variant>
        <vt:lpstr>Title</vt:lpstr>
      </vt:variant>
      <vt:variant>
        <vt:i4>1</vt:i4>
      </vt:variant>
    </vt:vector>
  </HeadingPairs>
  <TitlesOfParts>
    <vt:vector size="1" baseType="lpstr">
      <vt:lpstr>Finding a bulk billing GP  is getting easier – Stakeholder information kit</vt:lpstr>
    </vt:vector>
  </TitlesOfParts>
  <Company>Department of Health, Disability and Ageing</Company>
  <LinksUpToDate>false</LinksUpToDate>
  <CharactersWithSpaces>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a bulk billing GP  is getting easier – Stakeholder information kit</dc:title>
  <dc:subject>Medicare</dc:subject>
  <dc:creator>Australian Government Department of Health, Disability and Ageing</dc:creator>
  <cp:keywords>Medicare, Bulk Billing, GP, Health, Australia</cp:keywords>
  <cp:lastModifiedBy>MASCHKE, Elvia</cp:lastModifiedBy>
  <cp:revision>4</cp:revision>
  <dcterms:created xsi:type="dcterms:W3CDTF">2026-04-15T04:46:00Z</dcterms:created>
  <dcterms:modified xsi:type="dcterms:W3CDTF">2026-04-15T04:48:00Z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2026-04-07T00:00:00Z</vt:filetime>
  </property>
  <property fmtid="{D5CDD505-2E9C-101B-9397-08002B2CF9AE}" pid="3" name="Creator">
    <vt:lpwstr>Microsoft Word</vt:lpwstr>
  </property>
  <property fmtid="{D5CDD505-2E9C-101B-9397-08002B2CF9AE}" pid="4" name="LastSaved">
    <vt:filetime>2026-04-15T00:00:00Z</vt:filetime>
  </property>
  <property fmtid="{D5CDD505-2E9C-101B-9397-08002B2CF9AE}" pid="5" name="MSIP_Label_7cd3e8b9-ffed-43a8-b7f4-cc2fa0382d36_Enabled">
    <vt:lpwstr>true</vt:lpwstr>
  </property>
  <property fmtid="{D5CDD505-2E9C-101B-9397-08002B2CF9AE}" pid="6" name="MSIP_Label_7cd3e8b9-ffed-43a8-b7f4-cc2fa0382d36_SetDate">
    <vt:lpwstr>2026-04-15T03:56:41Z</vt:lpwstr>
  </property>
  <property fmtid="{D5CDD505-2E9C-101B-9397-08002B2CF9AE}" pid="7" name="MSIP_Label_7cd3e8b9-ffed-43a8-b7f4-cc2fa0382d36_Method">
    <vt:lpwstr>Privileged</vt:lpwstr>
  </property>
  <property fmtid="{D5CDD505-2E9C-101B-9397-08002B2CF9AE}" pid="8" name="MSIP_Label_7cd3e8b9-ffed-43a8-b7f4-cc2fa0382d36_Name">
    <vt:lpwstr>O</vt:lpwstr>
  </property>
  <property fmtid="{D5CDD505-2E9C-101B-9397-08002B2CF9AE}" pid="9" name="MSIP_Label_7cd3e8b9-ffed-43a8-b7f4-cc2fa0382d36_SiteId">
    <vt:lpwstr>34a3929c-73cf-4954-abfe-147dc3517892</vt:lpwstr>
  </property>
  <property fmtid="{D5CDD505-2E9C-101B-9397-08002B2CF9AE}" pid="10" name="MSIP_Label_7cd3e8b9-ffed-43a8-b7f4-cc2fa0382d36_ActionId">
    <vt:lpwstr>6754b1af-7d83-493e-afa1-92ca665c65e6</vt:lpwstr>
  </property>
  <property fmtid="{D5CDD505-2E9C-101B-9397-08002B2CF9AE}" pid="11" name="MSIP_Label_7cd3e8b9-ffed-43a8-b7f4-cc2fa0382d36_ContentBits">
    <vt:lpwstr>3</vt:lpwstr>
  </property>
  <property fmtid="{D5CDD505-2E9C-101B-9397-08002B2CF9AE}" pid="12" name="MSIP_Label_7cd3e8b9-ffed-43a8-b7f4-cc2fa0382d36_Tag">
    <vt:lpwstr>10, 0, 1, 1</vt:lpwstr>
  </property>
</Properties>
</file>