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3958" w14:textId="2C83CBF8" w:rsidR="000711D7" w:rsidRPr="00572013" w:rsidRDefault="00AC37F7" w:rsidP="00276C8A">
      <w:pPr>
        <w:spacing w:after="900"/>
      </w:pPr>
      <w:r w:rsidRPr="00572013">
        <w:rPr>
          <w:noProof/>
        </w:rPr>
        <mc:AlternateContent>
          <mc:Choice Requires="wps">
            <w:drawing>
              <wp:anchor distT="0" distB="0" distL="114300" distR="114300" simplePos="0" relativeHeight="251658240" behindDoc="1" locked="1" layoutInCell="1" allowOverlap="1" wp14:anchorId="0A531DFD" wp14:editId="31B2372C">
                <wp:simplePos x="0" y="0"/>
                <wp:positionH relativeFrom="page">
                  <wp:align>left</wp:align>
                </wp:positionH>
                <wp:positionV relativeFrom="page">
                  <wp:align>top</wp:align>
                </wp:positionV>
                <wp:extent cx="3289110" cy="1856096"/>
                <wp:effectExtent l="0" t="0" r="2540" b="0"/>
                <wp:wrapNone/>
                <wp:docPr id="90638295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89110" cy="1856096"/>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49BD0652" id="Rectangle 9" o:spid="_x0000_s1026" alt="&quot;&quot;" style="position:absolute;margin-left:0;margin-top:0;width:259pt;height:146.15pt;z-index:-251658240;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" fillcolor="white [3212]" stroked="f" strokeweight=".5pt">
                <w10:wrap anchorx="page" anchory="page"/>
                <w10:anchorlock/>
              </v:rect>
            </w:pict>
          </mc:Fallback>
        </mc:AlternateContent>
      </w:r>
      <w:bookmarkStart w:id="0" w:name="_Ref190427253"/>
      <w:bookmarkEnd w:id="0"/>
      <w:r w:rsidR="00663D0E" w:rsidRPr="00572013">
        <w:rPr>
          <w:noProof/>
        </w:rPr>
        <mc:AlternateContent>
          <mc:Choice Requires="wps">
            <w:drawing>
              <wp:anchor distT="0" distB="0" distL="114300" distR="114300" simplePos="0" relativeHeight="251658242" behindDoc="1" locked="1" layoutInCell="1" allowOverlap="1" wp14:anchorId="1CFB58AC" wp14:editId="71856F1C">
                <wp:simplePos x="0" y="0"/>
                <wp:positionH relativeFrom="page">
                  <wp:align>left</wp:align>
                </wp:positionH>
                <mc:AlternateContent>
                  <mc:Choice Requires="wp14">
                    <wp:positionV relativeFrom="page">
                      <wp14:pctPosVOffset>89300</wp14:pctPosVOffset>
                    </wp:positionV>
                  </mc:Choice>
                  <mc:Fallback>
                    <wp:positionV relativeFrom="page">
                      <wp:posOffset>9547860</wp:posOffset>
                    </wp:positionV>
                  </mc:Fallback>
                </mc:AlternateContent>
                <wp:extent cx="5346000" cy="720000"/>
                <wp:effectExtent l="0" t="0" r="0" b="4445"/>
                <wp:wrapNone/>
                <wp:docPr id="763407784"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720000"/>
                        </a:xfrm>
                        <a:custGeom>
                          <a:avLst/>
                          <a:gdLst>
                            <a:gd name="connsiteX0" fmla="*/ 5075968 w 5346001"/>
                            <a:gd name="connsiteY0" fmla="*/ 539972 h 540067"/>
                            <a:gd name="connsiteX1" fmla="*/ 0 w 5346001"/>
                            <a:gd name="connsiteY1" fmla="*/ 539972 h 540067"/>
                            <a:gd name="connsiteX2" fmla="*/ 0 w 5346001"/>
                            <a:gd name="connsiteY2" fmla="*/ 0 h 540067"/>
                            <a:gd name="connsiteX3" fmla="*/ 5075968 w 5346001"/>
                            <a:gd name="connsiteY3" fmla="*/ 0 h 540067"/>
                            <a:gd name="connsiteX4" fmla="*/ 5346002 w 5346001"/>
                            <a:gd name="connsiteY4" fmla="*/ 270034 h 540067"/>
                            <a:gd name="connsiteX5" fmla="*/ 5346002 w 5346001"/>
                            <a:gd name="connsiteY5" fmla="*/ 270034 h 540067"/>
                            <a:gd name="connsiteX6" fmla="*/ 5075968 w 5346001"/>
                            <a:gd name="connsiteY6" fmla="*/ 540068 h 540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6001" h="540067">
                              <a:moveTo>
                                <a:pt x="5075968" y="539972"/>
                              </a:moveTo>
                              <a:lnTo>
                                <a:pt x="0" y="539972"/>
                              </a:lnTo>
                              <a:lnTo>
                                <a:pt x="0" y="0"/>
                              </a:lnTo>
                              <a:lnTo>
                                <a:pt x="5075968" y="0"/>
                              </a:lnTo>
                              <a:cubicBezTo>
                                <a:pt x="5225034" y="0"/>
                                <a:pt x="5346002" y="120872"/>
                                <a:pt x="5346002" y="270034"/>
                              </a:cubicBezTo>
                              <a:lnTo>
                                <a:pt x="5346002" y="270034"/>
                              </a:lnTo>
                              <a:cubicBezTo>
                                <a:pt x="5346002" y="419195"/>
                                <a:pt x="5225130" y="540068"/>
                                <a:pt x="5075968" y="540068"/>
                              </a:cubicBezTo>
                            </a:path>
                          </a:pathLst>
                        </a:custGeom>
                        <a:solidFill>
                          <a:schemeClr val="accent2"/>
                        </a:solidFill>
                        <a:ln w="0" cap="flat">
                          <a:noFill/>
                          <a:prstDash val="solid"/>
                          <a:miter/>
                        </a:ln>
                      </wps:spPr>
                      <wps:txbx>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572013" w14:paraId="3994B994" w14:textId="77777777" w:rsidTr="00416328">
                              <w:tc>
                                <w:tcPr>
                                  <w:tcW w:w="5477" w:type="dxa"/>
                                </w:tcPr>
                                <w:p w14:paraId="72384B08" w14:textId="77777777" w:rsidR="00416328" w:rsidRPr="00572013" w:rsidRDefault="00416328" w:rsidP="00416328">
                                  <w:pPr>
                                    <w:rPr>
                                      <w:i/>
                                      <w:iCs/>
                                      <w:color w:val="FFFFFF" w:themeColor="background1"/>
                                      <w:sz w:val="28"/>
                                      <w:szCs w:val="28"/>
                                    </w:rPr>
                                  </w:pPr>
                                  <w:r w:rsidRPr="00572013">
                                    <w:rPr>
                                      <w:i/>
                                      <w:iCs/>
                                      <w:color w:val="FFFFFF" w:themeColor="background1"/>
                                      <w:sz w:val="28"/>
                                      <w:szCs w:val="28"/>
                                    </w:rPr>
                                    <w:t>Better thinking. Better advice.</w:t>
                                  </w:r>
                                </w:p>
                              </w:tc>
                              <w:tc>
                                <w:tcPr>
                                  <w:tcW w:w="5477" w:type="dxa"/>
                                </w:tcPr>
                                <w:p w14:paraId="74A358DB" w14:textId="77777777" w:rsidR="00416328" w:rsidRPr="00572013" w:rsidRDefault="00416328" w:rsidP="00416328">
                                  <w:pPr>
                                    <w:jc w:val="right"/>
                                    <w:rPr>
                                      <w:rFonts w:asciiTheme="majorHAnsi" w:hAnsiTheme="majorHAnsi" w:cstheme="majorHAnsi"/>
                                      <w:color w:val="FFFFFF" w:themeColor="background1"/>
                                      <w:sz w:val="28"/>
                                      <w:szCs w:val="28"/>
                                    </w:rPr>
                                  </w:pPr>
                                  <w:r w:rsidRPr="00572013">
                                    <w:rPr>
                                      <w:rFonts w:asciiTheme="majorHAnsi" w:hAnsiTheme="majorHAnsi" w:cstheme="majorHAnsi"/>
                                      <w:color w:val="FFFFFF" w:themeColor="background1"/>
                                      <w:sz w:val="28"/>
                                      <w:szCs w:val="28"/>
                                    </w:rPr>
                                    <w:t>healthconsult.com.au</w:t>
                                  </w:r>
                                </w:p>
                              </w:tc>
                            </w:tr>
                          </w:tbl>
                          <w:p w14:paraId="19A02B86" w14:textId="77777777" w:rsidR="00416328" w:rsidRPr="00572013" w:rsidRDefault="00416328" w:rsidP="006174BB">
                            <w:pPr>
                              <w:spacing w:before="0" w:after="0"/>
                              <w:jc w:val="center"/>
                              <w:rPr>
                                <w:sz w:val="4"/>
                                <w:szCs w:val="4"/>
                              </w:rPr>
                            </w:pPr>
                          </w:p>
                        </w:txbxContent>
                      </wps:txbx>
                      <wps:bodyPr rot="0" spcFirstLastPara="0" vertOverflow="overflow" horzOverflow="overflow" vert="horz" wrap="square" lIns="504000" tIns="45720" rIns="540000" bIns="45720" numCol="1" spcCol="0" rtlCol="0" fromWordArt="0" anchor="ctr" anchorCtr="0" forceAA="0" compatLnSpc="1">
                        <a:prstTxWarp prst="textNoShape">
                          <a:avLst/>
                        </a:prstTxWarp>
                        <a:noAutofit/>
                      </wps:bodyPr>
                    </wps:wsp>
                  </a:graphicData>
                </a:graphic>
                <wp14:sizeRelH relativeFrom="page">
                  <wp14:pctWidth>94300</wp14:pctWidth>
                </wp14:sizeRelH>
                <wp14:sizeRelV relativeFrom="margin">
                  <wp14:pctHeight>0</wp14:pctHeight>
                </wp14:sizeRelV>
              </wp:anchor>
            </w:drawing>
          </mc:Choice>
          <mc:Fallback>
            <w:pict>
              <v:shape w14:anchorId="1CFB58AC" id="Graphic 1" o:spid="_x0000_s1026" alt="&quot;&quot;" style="position:absolute;margin-left:0;margin-top:0;width:420.95pt;height:56.7pt;z-index:-251658238;visibility:visible;mso-wrap-style:square;mso-width-percent:943;mso-height-percent:0;mso-top-percent:893;mso-wrap-distance-left:9pt;mso-wrap-distance-top:0;mso-wrap-distance-right:9pt;mso-wrap-distance-bottom:0;mso-position-horizontal:left;mso-position-horizontal-relative:page;mso-position-vertical-relative:page;mso-width-percent:943;mso-height-percent:0;mso-top-percent:893;mso-width-relative:page;mso-height-relative:margin;v-text-anchor:middle" coordsize="5346001,540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" adj="-11796480,,5400" path="m5075968,539972l,539972,,,5075968,v149066,,270034,120872,270034,270034l5346002,270034v,149161,-120872,270034,-270034,270034e" fillcolor="#c60c30 [3205]" stroked="f" strokeweight="0">
                <v:stroke joinstyle="miter"/>
                <v:formulas/>
                <v:path arrowok="t" o:connecttype="custom" o:connectlocs="5075967,719873;0,719873;0,0;5075967,0;5346001,360001;5346001,360001;5075967,720001" o:connectangles="0,0,0,0,0,0,0" textboxrect="0,0,5346001,540067"/>
                <v:textbox inset="14mm,,15mm">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572013" w14:paraId="3994B994" w14:textId="77777777" w:rsidTr="00416328">
                        <w:tc>
                          <w:tcPr>
                            <w:tcW w:w="5477" w:type="dxa"/>
                          </w:tcPr>
                          <w:p w14:paraId="72384B08" w14:textId="77777777" w:rsidR="00416328" w:rsidRPr="00572013" w:rsidRDefault="00416328" w:rsidP="00416328">
                            <w:pPr>
                              <w:rPr>
                                <w:i/>
                                <w:iCs/>
                                <w:color w:val="FFFFFF" w:themeColor="background1"/>
                                <w:sz w:val="28"/>
                                <w:szCs w:val="28"/>
                              </w:rPr>
                            </w:pPr>
                            <w:r w:rsidRPr="00572013">
                              <w:rPr>
                                <w:i/>
                                <w:iCs/>
                                <w:color w:val="FFFFFF" w:themeColor="background1"/>
                                <w:sz w:val="28"/>
                                <w:szCs w:val="28"/>
                              </w:rPr>
                              <w:t>Better thinking. Better advice.</w:t>
                            </w:r>
                          </w:p>
                        </w:tc>
                        <w:tc>
                          <w:tcPr>
                            <w:tcW w:w="5477" w:type="dxa"/>
                          </w:tcPr>
                          <w:p w14:paraId="74A358DB" w14:textId="77777777" w:rsidR="00416328" w:rsidRPr="00572013" w:rsidRDefault="00416328" w:rsidP="00416328">
                            <w:pPr>
                              <w:jc w:val="right"/>
                              <w:rPr>
                                <w:rFonts w:asciiTheme="majorHAnsi" w:hAnsiTheme="majorHAnsi" w:cstheme="majorHAnsi"/>
                                <w:color w:val="FFFFFF" w:themeColor="background1"/>
                                <w:sz w:val="28"/>
                                <w:szCs w:val="28"/>
                              </w:rPr>
                            </w:pPr>
                            <w:r w:rsidRPr="00572013">
                              <w:rPr>
                                <w:rFonts w:asciiTheme="majorHAnsi" w:hAnsiTheme="majorHAnsi" w:cstheme="majorHAnsi"/>
                                <w:color w:val="FFFFFF" w:themeColor="background1"/>
                                <w:sz w:val="28"/>
                                <w:szCs w:val="28"/>
                              </w:rPr>
                              <w:t>healthconsult.com.au</w:t>
                            </w:r>
                          </w:p>
                        </w:tc>
                      </w:tr>
                    </w:tbl>
                    <w:p w14:paraId="19A02B86" w14:textId="77777777" w:rsidR="00416328" w:rsidRPr="00572013" w:rsidRDefault="00416328" w:rsidP="006174BB">
                      <w:pPr>
                        <w:spacing w:before="0" w:after="0"/>
                        <w:jc w:val="center"/>
                        <w:rPr>
                          <w:sz w:val="4"/>
                          <w:szCs w:val="4"/>
                        </w:rPr>
                      </w:pPr>
                    </w:p>
                  </w:txbxContent>
                </v:textbox>
                <w10:wrap anchorx="page" anchory="page"/>
                <w10:anchorlock/>
              </v:shape>
            </w:pict>
          </mc:Fallback>
        </mc:AlternateContent>
      </w:r>
      <w:r w:rsidR="00663D0E" w:rsidRPr="00572013">
        <w:rPr>
          <w:noProof/>
        </w:rPr>
        <w:drawing>
          <wp:anchor distT="0" distB="0" distL="114300" distR="114300" simplePos="0" relativeHeight="251658244" behindDoc="1" locked="1" layoutInCell="1" allowOverlap="1" wp14:anchorId="270480F5" wp14:editId="72D3ED2D">
            <wp:simplePos x="0" y="0"/>
            <wp:positionH relativeFrom="rightMargin">
              <wp:posOffset>-2891155</wp:posOffset>
            </wp:positionH>
            <wp:positionV relativeFrom="page">
              <wp:posOffset>737870</wp:posOffset>
            </wp:positionV>
            <wp:extent cx="2772000" cy="712800"/>
            <wp:effectExtent l="0" t="0" r="0" b="0"/>
            <wp:wrapNone/>
            <wp:docPr id="1743787379" name="Graphic 1743787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87379" name="Graphic 174378737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772000" cy="712800"/>
                    </a:xfrm>
                    <a:prstGeom prst="rect">
                      <a:avLst/>
                    </a:prstGeom>
                  </pic:spPr>
                </pic:pic>
              </a:graphicData>
            </a:graphic>
            <wp14:sizeRelH relativeFrom="margin">
              <wp14:pctWidth>0</wp14:pctWidth>
            </wp14:sizeRelH>
            <wp14:sizeRelV relativeFrom="margin">
              <wp14:pctHeight>0</wp14:pctHeight>
            </wp14:sizeRelV>
          </wp:anchor>
        </w:drawing>
      </w:r>
      <w:r w:rsidR="00276C8A" w:rsidRPr="00572013">
        <w:rPr>
          <w:noProof/>
        </w:rPr>
        <mc:AlternateContent>
          <mc:Choice Requires="wps">
            <w:drawing>
              <wp:anchor distT="0" distB="0" distL="114300" distR="114300" simplePos="0" relativeHeight="251658241" behindDoc="1" locked="1" layoutInCell="1" allowOverlap="1" wp14:anchorId="473EBDB3" wp14:editId="5088225A">
                <wp:simplePos x="0" y="0"/>
                <wp:positionH relativeFrom="page">
                  <wp:align>left</wp:align>
                </wp:positionH>
                <mc:AlternateContent>
                  <mc:Choice Requires="wp14">
                    <wp:positionV relativeFrom="page">
                      <wp14:pctPosVOffset>38000</wp14:pctPosVOffset>
                    </wp:positionV>
                  </mc:Choice>
                  <mc:Fallback>
                    <wp:positionV relativeFrom="page">
                      <wp:posOffset>4062730</wp:posOffset>
                    </wp:positionV>
                  </mc:Fallback>
                </mc:AlternateContent>
                <wp:extent cx="5345430" cy="5105400"/>
                <wp:effectExtent l="0" t="0" r="0" b="0"/>
                <wp:wrapNone/>
                <wp:docPr id="2142247993"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5106010"/>
                        </a:xfrm>
                        <a:custGeom>
                          <a:avLst/>
                          <a:gdLst>
                            <a:gd name="connsiteX0" fmla="*/ 5074899 w 5344876"/>
                            <a:gd name="connsiteY0" fmla="*/ 3544876 h 3544970"/>
                            <a:gd name="connsiteX1" fmla="*/ 0 w 5344876"/>
                            <a:gd name="connsiteY1" fmla="*/ 3544876 h 3544970"/>
                            <a:gd name="connsiteX2" fmla="*/ 0 w 5344876"/>
                            <a:gd name="connsiteY2" fmla="*/ 0 h 3544970"/>
                            <a:gd name="connsiteX3" fmla="*/ 5074899 w 5344876"/>
                            <a:gd name="connsiteY3" fmla="*/ 0 h 3544970"/>
                            <a:gd name="connsiteX4" fmla="*/ 5344876 w 5344876"/>
                            <a:gd name="connsiteY4" fmla="*/ 269965 h 3544970"/>
                            <a:gd name="connsiteX5" fmla="*/ 5344876 w 5344876"/>
                            <a:gd name="connsiteY5" fmla="*/ 3275006 h 3544970"/>
                            <a:gd name="connsiteX6" fmla="*/ 5074899 w 5344876"/>
                            <a:gd name="connsiteY6" fmla="*/ 3544971 h 3544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4876" h="3544970">
                              <a:moveTo>
                                <a:pt x="5074899" y="3544876"/>
                              </a:moveTo>
                              <a:lnTo>
                                <a:pt x="0" y="3544876"/>
                              </a:lnTo>
                              <a:lnTo>
                                <a:pt x="0" y="0"/>
                              </a:lnTo>
                              <a:lnTo>
                                <a:pt x="5074899" y="0"/>
                              </a:lnTo>
                              <a:cubicBezTo>
                                <a:pt x="5223934" y="0"/>
                                <a:pt x="5344876" y="120842"/>
                                <a:pt x="5344876" y="269965"/>
                              </a:cubicBezTo>
                              <a:lnTo>
                                <a:pt x="5344876" y="3275006"/>
                              </a:lnTo>
                              <a:cubicBezTo>
                                <a:pt x="5344876" y="3424035"/>
                                <a:pt x="5224029" y="3544971"/>
                                <a:pt x="5074899" y="3544971"/>
                              </a:cubicBezTo>
                            </a:path>
                          </a:pathLst>
                        </a:custGeom>
                        <a:solidFill>
                          <a:schemeClr val="accent1"/>
                        </a:solidFill>
                        <a:ln w="0" cap="flat">
                          <a:noFill/>
                          <a:prstDash val="solid"/>
                          <a:miter/>
                        </a:ln>
                      </wps:spPr>
                      <wps:txbx>
                        <w:txbxContent>
                          <w:p w14:paraId="49514280" w14:textId="61D20D76" w:rsidR="00276C8A" w:rsidRPr="00572013"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572013">
                                  <w:rPr>
                                    <w:color w:val="FFFFFF" w:themeColor="background1"/>
                                    <w:szCs w:val="18"/>
                                  </w:rPr>
                                  <w:t>Department of Health and Aged Care</w:t>
                                </w:r>
                              </w:sdtContent>
                            </w:sdt>
                          </w:p>
                          <w:p w14:paraId="4D711465" w14:textId="515FBD04" w:rsidR="00276C8A" w:rsidRPr="00572013"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C34B05" w:rsidRPr="00572013">
                                  <w:rPr>
                                    <w:color w:val="FFFFFF" w:themeColor="background1"/>
                                  </w:rPr>
                                  <w:t>T</w:t>
                                </w:r>
                                <w:r w:rsidR="00C22242" w:rsidRPr="00572013">
                                  <w:rPr>
                                    <w:color w:val="FFFFFF" w:themeColor="background1"/>
                                  </w:rPr>
                                  <w:t>he BSA National Policy and Funding Review</w:t>
                                </w:r>
                              </w:sdtContent>
                            </w:sdt>
                          </w:p>
                          <w:p w14:paraId="0628561D" w14:textId="15C95DE8" w:rsidR="00276C8A" w:rsidRPr="00572013"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3C532C" w:rsidRPr="00572013">
                                  <w:rPr>
                                    <w:color w:val="FFFFFF" w:themeColor="background1"/>
                                  </w:rPr>
                                  <w:t>Final Report</w:t>
                                </w:r>
                              </w:sdtContent>
                            </w:sdt>
                          </w:p>
                          <w:p w14:paraId="547C4DD5" w14:textId="371D74BC" w:rsidR="00276C8A" w:rsidRPr="00572013" w:rsidRDefault="00000000" w:rsidP="007C718B">
                            <w:pPr>
                              <w:pStyle w:val="Date"/>
                              <w:rPr>
                                <w:color w:val="FFFFFF" w:themeColor="background1"/>
                              </w:rPr>
                            </w:pPr>
                            <w:sdt>
                              <w:sdtPr>
                                <w:rPr>
                                  <w:color w:val="FFFFFF" w:themeColor="background1"/>
                                </w:rPr>
                                <w:id w:val="-1402673273"/>
                                <w:placeholder>
                                  <w:docPart w:val="D58BE1ED145741019C9625C9DE7B6D76"/>
                                </w:placeholder>
                                <w:date w:fullDate="2025-04-29T00:00:00Z">
                                  <w:dateFormat w:val="d MMMM yyyy"/>
                                  <w:lid w:val="en-AU"/>
                                  <w:storeMappedDataAs w:val="dateTime"/>
                                  <w:calendar w:val="gregorian"/>
                                </w:date>
                              </w:sdtPr>
                              <w:sdtContent>
                                <w:r w:rsidR="00C8222A">
                                  <w:rPr>
                                    <w:color w:val="FFFFFF" w:themeColor="background1"/>
                                  </w:rPr>
                                  <w:t>29</w:t>
                                </w:r>
                                <w:r w:rsidR="00967486">
                                  <w:rPr>
                                    <w:color w:val="FFFFFF" w:themeColor="background1"/>
                                  </w:rPr>
                                  <w:t xml:space="preserve"> April 2025</w:t>
                                </w:r>
                              </w:sdtContent>
                            </w:sdt>
                          </w:p>
                        </w:txbxContent>
                      </wps:txbx>
                      <wps:bodyPr rot="0" spcFirstLastPara="0" vertOverflow="overflow" horzOverflow="overflow" vert="horz" wrap="square" lIns="540000" tIns="396000" rIns="540000" bIns="396000" numCol="1" spcCol="0" rtlCol="0" fromWordArt="0" anchor="t" anchorCtr="0" forceAA="0" compatLnSpc="1">
                        <a:prstTxWarp prst="textNoShape">
                          <a:avLst/>
                        </a:prstTxWarp>
                        <a:noAutofit/>
                      </wps:bodyPr>
                    </wps:wsp>
                  </a:graphicData>
                </a:graphic>
                <wp14:sizeRelH relativeFrom="page">
                  <wp14:pctWidth>94300</wp14:pctWidth>
                </wp14:sizeRelH>
                <wp14:sizeRelV relativeFrom="page">
                  <wp14:pctHeight>0</wp14:pctHeight>
                </wp14:sizeRelV>
              </wp:anchor>
            </w:drawing>
          </mc:Choice>
          <mc:Fallback>
            <w:pict>
              <v:shape w14:anchorId="473EBDB3" id="_x0000_s1027" alt="&quot;&quot;" style="position:absolute;margin-left:0;margin-top:0;width:420.9pt;height:402pt;z-index:-251658239;visibility:visible;mso-wrap-style:square;mso-width-percent:943;mso-height-percent:0;mso-top-percent:380;mso-wrap-distance-left:9pt;mso-wrap-distance-top:0;mso-wrap-distance-right:9pt;mso-wrap-distance-bottom:0;mso-position-horizontal:left;mso-position-horizontal-relative:page;mso-position-vertical-relative:page;mso-width-percent:943;mso-height-percent:0;mso-top-percent:380;mso-width-relative:page;mso-height-relative:page;v-text-anchor:top" coordsize="5344876,3544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" adj="-11796480,,5400" path="m5074899,3544876l,3544876,,,5074899,v149035,,269977,120842,269977,269965l5344876,3275006v,149029,-120847,269965,-269977,269965e" fillcolor="#3b0083 [3204]" stroked="f" strokeweight="0">
                <v:stroke joinstyle="miter"/>
                <v:formulas/>
                <v:path arrowok="t" o:connecttype="custom" o:connectlocs="5075966,5105875;0,5105875;0,0;5075966,0;5346000,388845;5346000,4717166;5075966,5106011" o:connectangles="0,0,0,0,0,0,0" textboxrect="0,0,5344876,3544970"/>
                <v:textbox inset="15mm,11mm,15mm,11mm">
                  <w:txbxContent>
                    <w:p w14:paraId="49514280" w14:textId="61D20D76" w:rsidR="00276C8A" w:rsidRPr="00572013"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572013">
                            <w:rPr>
                              <w:color w:val="FFFFFF" w:themeColor="background1"/>
                              <w:szCs w:val="18"/>
                            </w:rPr>
                            <w:t>Department of Health and Aged Care</w:t>
                          </w:r>
                        </w:sdtContent>
                      </w:sdt>
                    </w:p>
                    <w:p w14:paraId="4D711465" w14:textId="515FBD04" w:rsidR="00276C8A" w:rsidRPr="00572013"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C34B05" w:rsidRPr="00572013">
                            <w:rPr>
                              <w:color w:val="FFFFFF" w:themeColor="background1"/>
                            </w:rPr>
                            <w:t>T</w:t>
                          </w:r>
                          <w:r w:rsidR="00C22242" w:rsidRPr="00572013">
                            <w:rPr>
                              <w:color w:val="FFFFFF" w:themeColor="background1"/>
                            </w:rPr>
                            <w:t>he BSA National Policy and Funding Review</w:t>
                          </w:r>
                        </w:sdtContent>
                      </w:sdt>
                    </w:p>
                    <w:p w14:paraId="0628561D" w14:textId="15C95DE8" w:rsidR="00276C8A" w:rsidRPr="00572013"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3C532C" w:rsidRPr="00572013">
                            <w:rPr>
                              <w:color w:val="FFFFFF" w:themeColor="background1"/>
                            </w:rPr>
                            <w:t>Final Report</w:t>
                          </w:r>
                        </w:sdtContent>
                      </w:sdt>
                    </w:p>
                    <w:p w14:paraId="547C4DD5" w14:textId="371D74BC" w:rsidR="00276C8A" w:rsidRPr="00572013" w:rsidRDefault="00000000" w:rsidP="007C718B">
                      <w:pPr>
                        <w:pStyle w:val="Date"/>
                        <w:rPr>
                          <w:color w:val="FFFFFF" w:themeColor="background1"/>
                        </w:rPr>
                      </w:pPr>
                      <w:sdt>
                        <w:sdtPr>
                          <w:rPr>
                            <w:color w:val="FFFFFF" w:themeColor="background1"/>
                          </w:rPr>
                          <w:id w:val="-1402673273"/>
                          <w:placeholder>
                            <w:docPart w:val="D58BE1ED145741019C9625C9DE7B6D76"/>
                          </w:placeholder>
                          <w:date w:fullDate="2025-04-29T00:00:00Z">
                            <w:dateFormat w:val="d MMMM yyyy"/>
                            <w:lid w:val="en-AU"/>
                            <w:storeMappedDataAs w:val="dateTime"/>
                            <w:calendar w:val="gregorian"/>
                          </w:date>
                        </w:sdtPr>
                        <w:sdtContent>
                          <w:r w:rsidR="00C8222A">
                            <w:rPr>
                              <w:color w:val="FFFFFF" w:themeColor="background1"/>
                            </w:rPr>
                            <w:t>29</w:t>
                          </w:r>
                          <w:r w:rsidR="00967486">
                            <w:rPr>
                              <w:color w:val="FFFFFF" w:themeColor="background1"/>
                            </w:rPr>
                            <w:t xml:space="preserve"> April 2025</w:t>
                          </w:r>
                        </w:sdtContent>
                      </w:sdt>
                    </w:p>
                  </w:txbxContent>
                </v:textbox>
                <w10:wrap anchorx="page" anchory="page"/>
                <w10:anchorlock/>
              </v:shape>
            </w:pict>
          </mc:Fallback>
        </mc:AlternateContent>
      </w:r>
    </w:p>
    <w:p w14:paraId="0CABA64F" w14:textId="77777777" w:rsidR="00E35BC7" w:rsidRPr="00572013" w:rsidRDefault="00E35BC7">
      <w:r w:rsidRPr="00572013">
        <w:br w:type="page"/>
      </w:r>
    </w:p>
    <w:p w14:paraId="00CA1086" w14:textId="216C5AEC" w:rsidR="00EE03BF" w:rsidRPr="00572013" w:rsidRDefault="00EE03BF" w:rsidP="00EE03BF">
      <w:pPr>
        <w:rPr>
          <w:bCs/>
        </w:rPr>
      </w:pPr>
    </w:p>
    <w:p w14:paraId="709D2D1B" w14:textId="77777777" w:rsidR="005C1BE3" w:rsidRPr="00572013" w:rsidRDefault="005C1BE3" w:rsidP="00F8424E">
      <w:pPr>
        <w:pStyle w:val="BodyText"/>
      </w:pPr>
    </w:p>
    <w:p w14:paraId="7EC50B8F" w14:textId="77777777" w:rsidR="005C1BE3" w:rsidRPr="00572013" w:rsidRDefault="005C1BE3" w:rsidP="00F8424E">
      <w:pPr>
        <w:pStyle w:val="BodyText"/>
      </w:pPr>
    </w:p>
    <w:p w14:paraId="4AFC54A2" w14:textId="77777777" w:rsidR="005C1BE3" w:rsidRPr="00572013" w:rsidRDefault="005C1BE3" w:rsidP="00F8424E">
      <w:pPr>
        <w:pStyle w:val="BodyText"/>
      </w:pPr>
    </w:p>
    <w:p w14:paraId="52FB6FA6" w14:textId="77777777" w:rsidR="005C1BE3" w:rsidRPr="00572013" w:rsidRDefault="005C1BE3" w:rsidP="00F8424E">
      <w:pPr>
        <w:pStyle w:val="BodyText"/>
      </w:pPr>
    </w:p>
    <w:p w14:paraId="757BE9A8" w14:textId="77777777" w:rsidR="00CD44E3" w:rsidRPr="00572013" w:rsidRDefault="00CD44E3" w:rsidP="00F8424E">
      <w:pPr>
        <w:pStyle w:val="BodyText"/>
      </w:pPr>
    </w:p>
    <w:p w14:paraId="2EF1C796" w14:textId="77777777" w:rsidR="00CD44E3" w:rsidRPr="00572013" w:rsidRDefault="00CD44E3" w:rsidP="00F8424E">
      <w:pPr>
        <w:pStyle w:val="BodyText"/>
      </w:pPr>
    </w:p>
    <w:p w14:paraId="06C6187B" w14:textId="77777777" w:rsidR="00CD44E3" w:rsidRPr="00572013" w:rsidRDefault="00CD44E3" w:rsidP="00F8424E">
      <w:pPr>
        <w:pStyle w:val="BodyText"/>
      </w:pPr>
    </w:p>
    <w:p w14:paraId="5183003A" w14:textId="77777777" w:rsidR="00CA694B" w:rsidRPr="00572013" w:rsidRDefault="00CA694B" w:rsidP="00F8424E">
      <w:pPr>
        <w:pStyle w:val="BodyText"/>
      </w:pPr>
    </w:p>
    <w:p w14:paraId="063C8DE6" w14:textId="77777777" w:rsidR="00CA694B" w:rsidRPr="00572013" w:rsidRDefault="00CA694B" w:rsidP="00F8424E">
      <w:pPr>
        <w:pStyle w:val="BodyText"/>
      </w:pPr>
    </w:p>
    <w:p w14:paraId="399A7935" w14:textId="77777777" w:rsidR="00CA694B" w:rsidRPr="00572013" w:rsidRDefault="00CA694B" w:rsidP="00F8424E">
      <w:pPr>
        <w:pStyle w:val="BodyText"/>
      </w:pPr>
    </w:p>
    <w:p w14:paraId="18BB9FE4" w14:textId="77777777" w:rsidR="00CA694B" w:rsidRPr="00572013" w:rsidRDefault="00CA694B" w:rsidP="00F8424E">
      <w:pPr>
        <w:pStyle w:val="BodyText"/>
      </w:pPr>
    </w:p>
    <w:p w14:paraId="12D566EE" w14:textId="77777777" w:rsidR="00CA694B" w:rsidRPr="00572013" w:rsidRDefault="00CA694B" w:rsidP="00F8424E">
      <w:pPr>
        <w:pStyle w:val="BodyText"/>
      </w:pPr>
    </w:p>
    <w:p w14:paraId="056A6BBF" w14:textId="77777777" w:rsidR="00CA694B" w:rsidRPr="00572013" w:rsidRDefault="00CA694B" w:rsidP="00F8424E">
      <w:pPr>
        <w:pStyle w:val="BodyText"/>
      </w:pPr>
    </w:p>
    <w:p w14:paraId="56C144B6" w14:textId="77777777" w:rsidR="00CA694B" w:rsidRPr="00572013" w:rsidRDefault="00CA694B" w:rsidP="00F8424E">
      <w:pPr>
        <w:pStyle w:val="BodyText"/>
      </w:pPr>
    </w:p>
    <w:p w14:paraId="44286875" w14:textId="77777777" w:rsidR="00CA694B" w:rsidRPr="00572013" w:rsidRDefault="00CA694B" w:rsidP="00F8424E">
      <w:pPr>
        <w:pStyle w:val="BodyText"/>
      </w:pPr>
    </w:p>
    <w:p w14:paraId="76D885C5" w14:textId="77777777" w:rsidR="00CA694B" w:rsidRPr="00572013" w:rsidRDefault="00CA694B" w:rsidP="00F8424E">
      <w:pPr>
        <w:pStyle w:val="BodyText"/>
      </w:pPr>
    </w:p>
    <w:p w14:paraId="5265F239" w14:textId="77777777" w:rsidR="00CA694B" w:rsidRPr="00572013" w:rsidRDefault="00CA694B" w:rsidP="00F8424E">
      <w:pPr>
        <w:pStyle w:val="BodyText"/>
      </w:pPr>
    </w:p>
    <w:p w14:paraId="68234A93" w14:textId="77777777" w:rsidR="00CA694B" w:rsidRPr="00572013" w:rsidRDefault="00CA694B" w:rsidP="00F8424E">
      <w:pPr>
        <w:pStyle w:val="BodyText"/>
      </w:pPr>
    </w:p>
    <w:p w14:paraId="60D1DF9B" w14:textId="4D47B519" w:rsidR="00AB4518" w:rsidRPr="00572013" w:rsidRDefault="00AB4518" w:rsidP="00AB4518">
      <w:pPr>
        <w:pStyle w:val="ExecutiveSummaryH2"/>
      </w:pPr>
      <w:r w:rsidRPr="00572013">
        <w:t>Disclaimer</w:t>
      </w:r>
    </w:p>
    <w:p w14:paraId="13534D56" w14:textId="77777777" w:rsidR="001A3535" w:rsidRPr="00572013" w:rsidRDefault="00AB4518" w:rsidP="00AB4518">
      <w:pPr>
        <w:rPr>
          <w:rFonts w:eastAsia="Times New Roman" w:cs="Times New Roman"/>
          <w:color w:val="0D0D0D" w:themeColor="text1" w:themeTint="F2"/>
        </w:rPr>
      </w:pPr>
      <w:r w:rsidRPr="00572013">
        <w:rPr>
          <w:rFonts w:eastAsia="Times New Roman" w:cs="Times New Roman"/>
          <w:color w:val="0D0D0D" w:themeColor="text1" w:themeTint="F2"/>
        </w:rPr>
        <w:t xml:space="preserve">HealthConsult has indicated within this report and all </w:t>
      </w:r>
      <w:r w:rsidR="002D3821" w:rsidRPr="00572013">
        <w:rPr>
          <w:rFonts w:eastAsia="Times New Roman" w:cs="Times New Roman"/>
          <w:color w:val="0D0D0D" w:themeColor="text1" w:themeTint="F2"/>
        </w:rPr>
        <w:t xml:space="preserve">other </w:t>
      </w:r>
      <w:r w:rsidRPr="00572013">
        <w:rPr>
          <w:rFonts w:eastAsia="Times New Roman" w:cs="Times New Roman"/>
          <w:color w:val="0D0D0D" w:themeColor="text1" w:themeTint="F2"/>
        </w:rPr>
        <w:t xml:space="preserve">deliverables the sources of the information provided. All reasonable precautions have been taken by HealthConsult to verify the information referenced in this report. However, the published material is being distributed without warranty of any kind, either expressed or implied. </w:t>
      </w:r>
    </w:p>
    <w:p w14:paraId="3B3A700B" w14:textId="6A4FD2B5" w:rsidR="00AB4518" w:rsidRPr="00572013" w:rsidRDefault="00AB4518" w:rsidP="00AB4518">
      <w:pPr>
        <w:rPr>
          <w:bCs/>
        </w:rPr>
      </w:pPr>
      <w:r w:rsidRPr="00572013">
        <w:rPr>
          <w:rFonts w:eastAsia="Times New Roman" w:cs="Times New Roman"/>
          <w:color w:val="0D0D0D" w:themeColor="text1" w:themeTint="F2"/>
        </w:rPr>
        <w:t>This report has been prepared at the request of the Department of Health and Aged Care in accordance with the terms of our contract for this work.</w:t>
      </w:r>
    </w:p>
    <w:p w14:paraId="4A8F856A" w14:textId="77777777" w:rsidR="00AB4518" w:rsidRPr="00572013" w:rsidRDefault="00AB4518" w:rsidP="00EE03BF">
      <w:pPr>
        <w:rPr>
          <w:bCs/>
        </w:rPr>
      </w:pPr>
    </w:p>
    <w:p w14:paraId="75E80342" w14:textId="77777777" w:rsidR="00AB4518" w:rsidRPr="00572013" w:rsidRDefault="00AB4518" w:rsidP="00EE03BF">
      <w:pPr>
        <w:rPr>
          <w:bCs/>
        </w:rPr>
      </w:pPr>
    </w:p>
    <w:p w14:paraId="18857484" w14:textId="77777777" w:rsidR="00BE578A" w:rsidRPr="00572013" w:rsidRDefault="00BE578A" w:rsidP="001B5DAA">
      <w:pPr>
        <w:pStyle w:val="ExecutiveSummaryH2"/>
        <w:sectPr w:rsidR="00BE578A" w:rsidRPr="00572013" w:rsidSect="00ED72D6">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510" w:gutter="0"/>
          <w:pgNumType w:fmt="lowerRoman"/>
          <w:cols w:space="708"/>
          <w:docGrid w:linePitch="360"/>
        </w:sectPr>
      </w:pPr>
    </w:p>
    <w:p w14:paraId="36120EA2" w14:textId="0FBE8C71" w:rsidR="002A0725" w:rsidRDefault="002A0725" w:rsidP="00A341E9">
      <w:pPr>
        <w:pStyle w:val="ExecutiveSummaryH2"/>
      </w:pPr>
      <w:r>
        <w:lastRenderedPageBreak/>
        <w:t xml:space="preserve">Letter from the </w:t>
      </w:r>
      <w:r w:rsidR="00534AB7" w:rsidRPr="00420C48">
        <w:t xml:space="preserve">BSA </w:t>
      </w:r>
      <w:r w:rsidR="000F3A44">
        <w:t>r</w:t>
      </w:r>
      <w:r w:rsidR="00534AB7" w:rsidRPr="00420C48">
        <w:t xml:space="preserve">eview Expert Advisory Group </w:t>
      </w:r>
      <w:r w:rsidR="00534AB7">
        <w:t>C</w:t>
      </w:r>
      <w:r>
        <w:t>hair</w:t>
      </w:r>
    </w:p>
    <w:p w14:paraId="5F73BC9C" w14:textId="0F1EBF30" w:rsidR="00420C48" w:rsidRPr="00420C48" w:rsidRDefault="00420C48" w:rsidP="002A0725">
      <w:r w:rsidRPr="00420C48">
        <w:t>It is with great responsibility and a deep sense of purpose that I present the final report of the BreastScreen Australia National Policy and Funding Review (the BSA Review). This review was conducted with the primary aim of reviewing the current state of BreastScreen Australia to identify areas where improvement is both necessary and possible. The findings presented here are the result of extensive research, consultations and data analysis, and they reflect the invaluable contributions of experts, including healthcare professionals and consumers of the program. The findings also reflect a critical balance between ensuring the program is evidence-based, ready to adapt to emerging evidence and in step with community needs and expectations.</w:t>
      </w:r>
    </w:p>
    <w:p w14:paraId="76179F62" w14:textId="5BA98EC8" w:rsidR="00420C48" w:rsidRPr="00420C48" w:rsidRDefault="00420C48" w:rsidP="002A0725">
      <w:r w:rsidRPr="00420C48">
        <w:t xml:space="preserve">The findings of the BSA Review are both significant and revealing. BreastScreen Australia has been a successful program. It has contributed to reducing mortality from breast cancer by 50% since its inception as well as improving breast cancer survival. The program is highly valued and well recognised across Australia, offering high quality services to Australian women. These achievements are world class. However, the BSA Review focuses on improvements to the program, rather than its achievements. With advancing knowledge and technology, BreastScreen Australia finds itself at a pivotal point to ensure continuing impact, relevance and cost-effectiveness. The key and most critical challenge </w:t>
      </w:r>
      <w:proofErr w:type="gramStart"/>
      <w:r w:rsidRPr="00420C48">
        <w:t>is</w:t>
      </w:r>
      <w:proofErr w:type="gramEnd"/>
      <w:r w:rsidRPr="00420C48">
        <w:t xml:space="preserve"> to lift participation rates so all benefit from improvements in breast cancer outcomes. </w:t>
      </w:r>
    </w:p>
    <w:p w14:paraId="034A7654" w14:textId="7B84515A" w:rsidR="00420C48" w:rsidRPr="00420C48" w:rsidRDefault="00420C48" w:rsidP="002A0725">
      <w:r w:rsidRPr="00420C48">
        <w:t xml:space="preserve">BreastScreen Australia stakeholders are passionate. All those who currently deliver the program or have previously been involved in delivery of the program should be incredibly proud of what has been achieved to date. They stand ready to address the challenge of evolving the well-established program to incorporate new evidence about breast cancer risk and screening technologies. </w:t>
      </w:r>
    </w:p>
    <w:p w14:paraId="5AAA3494" w14:textId="6D063D9F" w:rsidR="00420C48" w:rsidRPr="00420C48" w:rsidRDefault="00420C48" w:rsidP="002A0725">
      <w:r w:rsidRPr="00420C48">
        <w:t xml:space="preserve">BreastScreen Australia has operated for over 30 years with very little change. The BSA Review has uncovered critical gaps and challenges that must be addressed to ensure the program continues to meet the needs of all Australian women into the future. These challenges include national consistency; participation rates; equity of access to screening; and the adoption of innovations in screening including the use of </w:t>
      </w:r>
      <w:r w:rsidR="006A1F3D" w:rsidRPr="0071520F">
        <w:t xml:space="preserve">Artificial Intelligence </w:t>
      </w:r>
      <w:r w:rsidR="006A1F3D">
        <w:t>(</w:t>
      </w:r>
      <w:r w:rsidR="006A1F3D" w:rsidRPr="00420C48">
        <w:t>AI</w:t>
      </w:r>
      <w:r w:rsidR="006A1F3D">
        <w:t>)</w:t>
      </w:r>
      <w:r w:rsidR="006A1F3D" w:rsidRPr="00420C48">
        <w:t xml:space="preserve"> </w:t>
      </w:r>
      <w:r w:rsidRPr="00420C48">
        <w:t xml:space="preserve">and risk stratification is critical. At the same time, we have identified areas where positive change can be achieved through thoughtful and targeted reforms. </w:t>
      </w:r>
    </w:p>
    <w:p w14:paraId="4EAFF738" w14:textId="2E2D0FD4" w:rsidR="00420C48" w:rsidRPr="00420C48" w:rsidRDefault="00420C48" w:rsidP="002A0725">
      <w:r w:rsidRPr="00420C48">
        <w:t xml:space="preserve">The recommendations in this report are grounded in current evidence, prepare for emerging evidence and reflect a shared commitment to improving the health and wellbeing of Australian women. They are designed to address both immediate needs and consider long-term systemic changes with a view to moving to </w:t>
      </w:r>
      <w:r w:rsidR="002908C3">
        <w:t>risk-st</w:t>
      </w:r>
      <w:r w:rsidRPr="00420C48">
        <w:t xml:space="preserve">ratified screening once the emerging evidence provides direction for implementation. While implementing these changes will require careful planning, </w:t>
      </w:r>
      <w:r w:rsidRPr="00420C48">
        <w:lastRenderedPageBreak/>
        <w:t xml:space="preserve">collaboration and investment, the benefits for Australian women, and Australia as a whole, will be enormous. </w:t>
      </w:r>
    </w:p>
    <w:p w14:paraId="4FAC0DF0" w14:textId="77777777" w:rsidR="00420C48" w:rsidRPr="00420C48" w:rsidRDefault="00420C48" w:rsidP="002A0725">
      <w:r w:rsidRPr="00420C48">
        <w:t>The BSA Review Expert Advisory Group (EAG) identified the following priorities to inform the future strategic direction of the program:</w:t>
      </w:r>
    </w:p>
    <w:p w14:paraId="0C27ACAC" w14:textId="77777777" w:rsidR="00420C48" w:rsidRPr="00420C48" w:rsidRDefault="00420C48" w:rsidP="002A0725">
      <w:pPr>
        <w:pStyle w:val="ListNumber"/>
      </w:pPr>
      <w:r w:rsidRPr="00420C48">
        <w:t>Increase participation rates for all women and especially for underserved populations.</w:t>
      </w:r>
    </w:p>
    <w:p w14:paraId="691802FF" w14:textId="77777777" w:rsidR="00420C48" w:rsidRPr="00420C48" w:rsidRDefault="00420C48" w:rsidP="002A0725">
      <w:pPr>
        <w:pStyle w:val="ListNumber"/>
      </w:pPr>
      <w:r w:rsidRPr="00420C48">
        <w:t>Ensure national consistency, including improving the program’s governance and capacity to innovate and scale successful innovation.</w:t>
      </w:r>
    </w:p>
    <w:p w14:paraId="668599AF" w14:textId="35981D44" w:rsidR="00420C48" w:rsidRPr="00420C48" w:rsidRDefault="00420C48" w:rsidP="002A0725">
      <w:pPr>
        <w:pStyle w:val="ListNumber"/>
      </w:pPr>
      <w:r w:rsidRPr="00420C48">
        <w:t>Prepare the program for the implementation of risk-stratified screening.</w:t>
      </w:r>
    </w:p>
    <w:p w14:paraId="2E65B049" w14:textId="77777777" w:rsidR="00420C48" w:rsidRPr="00420C48" w:rsidRDefault="00420C48" w:rsidP="002A0725">
      <w:r w:rsidRPr="00420C48">
        <w:t xml:space="preserve">Breast cancer screening is complex and there are differing expert opinions for the optimal approach going forward – both nationally and internationally. There is a lot to consider in regard to trade-offs between the benefits of early cancer detection and the risks or harms and costs involved. While the trade-offs were strongly debated during the BSA Review, in some instances the way forward is still not clear and more evidence on the benefits and harms is required as well as consideration of equity of access for the screening population. </w:t>
      </w:r>
    </w:p>
    <w:p w14:paraId="0E28A59B" w14:textId="7B55F59D" w:rsidR="00420C48" w:rsidRPr="00420C48" w:rsidRDefault="00420C48" w:rsidP="002A0725">
      <w:r w:rsidRPr="00420C48">
        <w:t>The BSA Review EAG was not exempt from differing views on these complexities. We have sought to strike a balance between waiting for evidence to be at the highest level possible and addressing the demands for change within the system. For some recommendations, consensus was difficult to achieve or not achieved. Where it was not achieved, the majority view has been put forward in the recommendation. All members have accepted the outcomes recognising consideration of benefits and harms in screening differ depending on the perspective you bring. A clinician treating women whose cancers are advanced at presentation affecting morbidity as well as mortality versus the caution of a trained epidemiologist waiting for the weight of longitudinal evidence on mortality reduction benefits to be clear. Consideration of the benefits versus harms at a population level given the vast array of beneficial public health initiatives, allowed for well-considered recommendations for this population based screening program.</w:t>
      </w:r>
      <w:r w:rsidR="00E7796F">
        <w:t xml:space="preserve"> </w:t>
      </w:r>
      <w:r w:rsidRPr="00420C48">
        <w:t>The key recommendations where consensus was difficult to achieve were:</w:t>
      </w:r>
    </w:p>
    <w:p w14:paraId="5BEC78BD" w14:textId="77777777" w:rsidR="00420C48" w:rsidRPr="00420C48" w:rsidRDefault="00420C48" w:rsidP="002A0725">
      <w:pPr>
        <w:pStyle w:val="ListBullet"/>
      </w:pPr>
      <w:r w:rsidRPr="00420C48">
        <w:t>R2.4 Develop and implement evidence-based guidelines for screening consumers aged 45-49 years.</w:t>
      </w:r>
    </w:p>
    <w:p w14:paraId="19E0CB78" w14:textId="77777777" w:rsidR="00420C48" w:rsidRPr="00420C48" w:rsidRDefault="00420C48" w:rsidP="002A0725">
      <w:pPr>
        <w:pStyle w:val="ListBullet"/>
      </w:pPr>
      <w:r w:rsidRPr="00420C48">
        <w:t>R3.1 Develop and implement protocols for screening invitation and reminder systems.</w:t>
      </w:r>
    </w:p>
    <w:p w14:paraId="5FEA8825" w14:textId="77777777" w:rsidR="00420C48" w:rsidRPr="00420C48" w:rsidRDefault="00420C48" w:rsidP="002A0725">
      <w:pPr>
        <w:pStyle w:val="ListBullet"/>
      </w:pPr>
      <w:r w:rsidRPr="00420C48">
        <w:t>R3.3 Develop and implement protocols to support the BSA position statement on breast density and screening.</w:t>
      </w:r>
    </w:p>
    <w:p w14:paraId="00066E9A" w14:textId="27A78130" w:rsidR="00420C48" w:rsidRPr="00420C48" w:rsidRDefault="00420C48" w:rsidP="002A0725">
      <w:pPr>
        <w:pStyle w:val="ListBullet"/>
      </w:pPr>
      <w:r w:rsidRPr="00420C48">
        <w:t>R3.4 Develop and implement minimum protocols for the management of symptomatic consumers.</w:t>
      </w:r>
    </w:p>
    <w:p w14:paraId="11CDA718" w14:textId="77777777" w:rsidR="00420C48" w:rsidRPr="00420C48" w:rsidRDefault="00420C48" w:rsidP="00EC7809">
      <w:r w:rsidRPr="00420C48">
        <w:t>Contextual information on the issues raised by the BSA Review EAG, which were carefully considered and debated and led to the final recommendation, has been included in the report to illustrate the varied perspectives.</w:t>
      </w:r>
    </w:p>
    <w:p w14:paraId="19901073" w14:textId="44035CD0" w:rsidR="00420C48" w:rsidRPr="00420C48" w:rsidRDefault="00420C48" w:rsidP="00EC7809">
      <w:r w:rsidRPr="00420C48">
        <w:lastRenderedPageBreak/>
        <w:t>Two critical enablers to reforming BreastScreen Australia include in-program research and evaluation, and use of BreastScreen data to inform change. Both require streamlined and improved program governance. The BSA Review EAG have strongly advised the program requires a learning culture to evolve and respond to new evidence. This requires a focus to be placed on strengthening strategic and clinical governance; and investments in improving register functionality, developing image sharing capability and building an enhanced national data collection to enable integration and data linkage with other national datasets. Mechanisms to embed trials within the program were also considered critical. A joint commitment of the state and territory governments and the Commonwealth to reach this goal would put BreastScreen in a strong position to become a world leader in breast cancer screening.</w:t>
      </w:r>
    </w:p>
    <w:p w14:paraId="4668D2B7" w14:textId="322B570C" w:rsidR="00420C48" w:rsidRPr="00420C48" w:rsidRDefault="00420C48" w:rsidP="00EC7809">
      <w:r w:rsidRPr="00420C48">
        <w:t xml:space="preserve">I believe the findings of this review provide a clear and compelling case for action. I trust this report will guide future policy decisions and drive meaningful change for BreastScreen Australia. This review differs from previous reviews and evaluations, in that it offers clear, actionable recommendations focusing on addressing the most pressing issues in the BreastScreen Program as a whole, rather than individual issues. In addition to practical solutions, the Review considered mechanisms for change, interdependencies and anticipated timelines to inform the development of a BreastScreen Australia Strategic Framework. A commitment to monitoring the impact of implementing these recommendations through the Strategic Framework will ensure the recommendations lead to tangible improvements in the program and improve its readiness to adapt to changing evidence. </w:t>
      </w:r>
    </w:p>
    <w:p w14:paraId="3E689677" w14:textId="77777777" w:rsidR="00420C48" w:rsidRPr="00420C48" w:rsidRDefault="00420C48" w:rsidP="00EC7809">
      <w:r w:rsidRPr="00420C48">
        <w:t xml:space="preserve">I would like to extend my thanks to everyone involved in the review process for their dedication and expertise. I look forward to seeing the steps that will be taken to turn these recommendations into reality, ensuring better breast cancer outcomes for Australian women. </w:t>
      </w:r>
    </w:p>
    <w:p w14:paraId="2236524B" w14:textId="77777777" w:rsidR="00420C48" w:rsidRPr="00A83156" w:rsidRDefault="00420C48" w:rsidP="00420C48">
      <w:pPr>
        <w:rPr>
          <w:b/>
          <w:bCs/>
          <w:color w:val="2B0062" w:themeColor="accent1" w:themeShade="BF"/>
        </w:rPr>
      </w:pPr>
      <w:r w:rsidRPr="00A83156">
        <w:rPr>
          <w:b/>
          <w:bCs/>
          <w:color w:val="2B0062" w:themeColor="accent1" w:themeShade="BF"/>
        </w:rPr>
        <w:t>Professor Sanchia Aranda</w:t>
      </w:r>
    </w:p>
    <w:p w14:paraId="1DE38F64" w14:textId="237E651D" w:rsidR="00420C48" w:rsidRPr="00420C48" w:rsidRDefault="00420C48" w:rsidP="00420C48">
      <w:r w:rsidRPr="00420C48">
        <w:rPr>
          <w:noProof/>
        </w:rPr>
        <w:drawing>
          <wp:inline distT="0" distB="0" distL="0" distR="0" wp14:anchorId="32608FB8" wp14:editId="31C103D1">
            <wp:extent cx="2889250" cy="1384300"/>
            <wp:effectExtent l="0" t="0" r="6350" b="6350"/>
            <wp:docPr id="153193153" name="Picture 16" descr="A person wearing glasses and a pearl earrings, noted as Professor Sanchia Ar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3153" name="Picture 16" descr="A person wearing glasses and a pearl earrings, noted as Professor Sanchia Arand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9250" cy="1384300"/>
                    </a:xfrm>
                    <a:prstGeom prst="rect">
                      <a:avLst/>
                    </a:prstGeom>
                    <a:noFill/>
                    <a:ln>
                      <a:noFill/>
                    </a:ln>
                  </pic:spPr>
                </pic:pic>
              </a:graphicData>
            </a:graphic>
          </wp:inline>
        </w:drawing>
      </w:r>
    </w:p>
    <w:p w14:paraId="49391C20" w14:textId="234C5859" w:rsidR="00CA694B" w:rsidRPr="00572013" w:rsidRDefault="00CA694B"/>
    <w:p w14:paraId="1CBEDA6D" w14:textId="77777777" w:rsidR="00CA694B" w:rsidRPr="00572013" w:rsidRDefault="00CA694B">
      <w:r w:rsidRPr="00572013">
        <w:br w:type="page"/>
      </w:r>
    </w:p>
    <w:sdt>
      <w:sdtPr>
        <w:rPr>
          <w:rFonts w:asciiTheme="minorHAnsi" w:hAnsiTheme="minorHAnsi"/>
          <w:b/>
          <w:bCs/>
          <w:color w:val="auto"/>
          <w:sz w:val="22"/>
          <w:szCs w:val="22"/>
        </w:rPr>
        <w:id w:val="-690840245"/>
        <w:docPartObj>
          <w:docPartGallery w:val="Table of Contents"/>
          <w:docPartUnique/>
        </w:docPartObj>
      </w:sdtPr>
      <w:sdtEndPr>
        <w:rPr>
          <w:b w:val="0"/>
          <w:bCs w:val="0"/>
          <w:sz w:val="20"/>
          <w:szCs w:val="20"/>
        </w:rPr>
      </w:sdtEndPr>
      <w:sdtContent>
        <w:p w14:paraId="4F039CF8" w14:textId="77777777" w:rsidR="00CA694B" w:rsidRPr="00572013" w:rsidRDefault="00CA694B" w:rsidP="00CA694B">
          <w:pPr>
            <w:pStyle w:val="TOCHeading"/>
          </w:pPr>
          <w:r w:rsidRPr="00572013">
            <w:t>Contents</w:t>
          </w:r>
        </w:p>
        <w:p w14:paraId="4B434710" w14:textId="67622F0D" w:rsidR="00810F53" w:rsidRDefault="00CA694B">
          <w:pPr>
            <w:pStyle w:val="TOC1"/>
            <w:rPr>
              <w:rFonts w:asciiTheme="minorHAnsi" w:eastAsiaTheme="minorEastAsia" w:hAnsiTheme="minorHAnsi"/>
              <w:color w:val="auto"/>
              <w:kern w:val="2"/>
              <w:szCs w:val="24"/>
              <w:lang w:eastAsia="en-AU"/>
              <w14:ligatures w14:val="standardContextual"/>
            </w:rPr>
          </w:pPr>
          <w:r w:rsidRPr="00572013">
            <w:rPr>
              <w:noProof w:val="0"/>
              <w:color w:val="00685B" w:themeColor="accent4"/>
              <w:sz w:val="23"/>
            </w:rPr>
            <w:fldChar w:fldCharType="begin"/>
          </w:r>
          <w:r w:rsidRPr="00572013">
            <w:rPr>
              <w:noProof w:val="0"/>
              <w:color w:val="00685B" w:themeColor="accent4"/>
            </w:rPr>
            <w:instrText xml:space="preserve"> TOC \o "1-1" \h \z \t "Appendix H1,2" </w:instrText>
          </w:r>
          <w:r w:rsidRPr="00572013">
            <w:rPr>
              <w:noProof w:val="0"/>
              <w:color w:val="00685B" w:themeColor="accent4"/>
              <w:sz w:val="23"/>
            </w:rPr>
            <w:fldChar w:fldCharType="separate"/>
          </w:r>
          <w:hyperlink w:anchor="_Toc196820073" w:history="1">
            <w:r w:rsidR="00810F53" w:rsidRPr="00F73321">
              <w:rPr>
                <w:rStyle w:val="Hyperlink"/>
              </w:rPr>
              <w:t>Preface</w:t>
            </w:r>
            <w:r w:rsidR="00810F53">
              <w:rPr>
                <w:webHidden/>
              </w:rPr>
              <w:tab/>
            </w:r>
            <w:r w:rsidR="00810F53">
              <w:rPr>
                <w:webHidden/>
              </w:rPr>
              <w:fldChar w:fldCharType="begin"/>
            </w:r>
            <w:r w:rsidR="00810F53">
              <w:rPr>
                <w:webHidden/>
              </w:rPr>
              <w:instrText xml:space="preserve"> PAGEREF _Toc196820073 \h </w:instrText>
            </w:r>
            <w:r w:rsidR="00810F53">
              <w:rPr>
                <w:webHidden/>
              </w:rPr>
            </w:r>
            <w:r w:rsidR="00810F53">
              <w:rPr>
                <w:webHidden/>
              </w:rPr>
              <w:fldChar w:fldCharType="separate"/>
            </w:r>
            <w:r w:rsidR="00AD33E7">
              <w:rPr>
                <w:webHidden/>
              </w:rPr>
              <w:t>vii</w:t>
            </w:r>
            <w:r w:rsidR="00810F53">
              <w:rPr>
                <w:webHidden/>
              </w:rPr>
              <w:fldChar w:fldCharType="end"/>
            </w:r>
          </w:hyperlink>
        </w:p>
        <w:p w14:paraId="6F09FE70" w14:textId="75C91CD5" w:rsidR="00810F53" w:rsidRDefault="00810F53">
          <w:pPr>
            <w:pStyle w:val="TOC1"/>
            <w:rPr>
              <w:rFonts w:asciiTheme="minorHAnsi" w:eastAsiaTheme="minorEastAsia" w:hAnsiTheme="minorHAnsi"/>
              <w:color w:val="auto"/>
              <w:kern w:val="2"/>
              <w:szCs w:val="24"/>
              <w:lang w:eastAsia="en-AU"/>
              <w14:ligatures w14:val="standardContextual"/>
            </w:rPr>
          </w:pPr>
          <w:hyperlink w:anchor="_Toc196820074" w:history="1">
            <w:r w:rsidRPr="00F73321">
              <w:rPr>
                <w:rStyle w:val="Hyperlink"/>
              </w:rPr>
              <w:t>Executive summary</w:t>
            </w:r>
            <w:r>
              <w:rPr>
                <w:webHidden/>
              </w:rPr>
              <w:tab/>
            </w:r>
            <w:r>
              <w:rPr>
                <w:webHidden/>
              </w:rPr>
              <w:fldChar w:fldCharType="begin"/>
            </w:r>
            <w:r>
              <w:rPr>
                <w:webHidden/>
              </w:rPr>
              <w:instrText xml:space="preserve"> PAGEREF _Toc196820074 \h </w:instrText>
            </w:r>
            <w:r>
              <w:rPr>
                <w:webHidden/>
              </w:rPr>
            </w:r>
            <w:r>
              <w:rPr>
                <w:webHidden/>
              </w:rPr>
              <w:fldChar w:fldCharType="separate"/>
            </w:r>
            <w:r w:rsidR="00AD33E7">
              <w:rPr>
                <w:webHidden/>
              </w:rPr>
              <w:t>1</w:t>
            </w:r>
            <w:r>
              <w:rPr>
                <w:webHidden/>
              </w:rPr>
              <w:fldChar w:fldCharType="end"/>
            </w:r>
          </w:hyperlink>
        </w:p>
        <w:p w14:paraId="6D72EF6B" w14:textId="7B545E9E" w:rsidR="00810F53" w:rsidRDefault="00810F53">
          <w:pPr>
            <w:pStyle w:val="TOC1"/>
            <w:rPr>
              <w:rFonts w:asciiTheme="minorHAnsi" w:eastAsiaTheme="minorEastAsia" w:hAnsiTheme="minorHAnsi"/>
              <w:color w:val="auto"/>
              <w:kern w:val="2"/>
              <w:szCs w:val="24"/>
              <w:lang w:eastAsia="en-AU"/>
              <w14:ligatures w14:val="standardContextual"/>
            </w:rPr>
          </w:pPr>
          <w:hyperlink w:anchor="_Toc196820075" w:history="1">
            <w:r w:rsidRPr="00F73321">
              <w:rPr>
                <w:rStyle w:val="Hyperlink"/>
              </w:rPr>
              <w:t>1.</w:t>
            </w:r>
            <w:r>
              <w:rPr>
                <w:rFonts w:asciiTheme="minorHAnsi" w:eastAsiaTheme="minorEastAsia" w:hAnsiTheme="minorHAnsi"/>
                <w:color w:val="auto"/>
                <w:kern w:val="2"/>
                <w:szCs w:val="24"/>
                <w:lang w:eastAsia="en-AU"/>
                <w14:ligatures w14:val="standardContextual"/>
              </w:rPr>
              <w:tab/>
            </w:r>
            <w:r w:rsidRPr="00F73321">
              <w:rPr>
                <w:rStyle w:val="Hyperlink"/>
              </w:rPr>
              <w:t>Introduction</w:t>
            </w:r>
            <w:r>
              <w:rPr>
                <w:webHidden/>
              </w:rPr>
              <w:tab/>
            </w:r>
            <w:r>
              <w:rPr>
                <w:webHidden/>
              </w:rPr>
              <w:fldChar w:fldCharType="begin"/>
            </w:r>
            <w:r>
              <w:rPr>
                <w:webHidden/>
              </w:rPr>
              <w:instrText xml:space="preserve"> PAGEREF _Toc196820075 \h </w:instrText>
            </w:r>
            <w:r>
              <w:rPr>
                <w:webHidden/>
              </w:rPr>
            </w:r>
            <w:r>
              <w:rPr>
                <w:webHidden/>
              </w:rPr>
              <w:fldChar w:fldCharType="separate"/>
            </w:r>
            <w:r w:rsidR="00AD33E7">
              <w:rPr>
                <w:webHidden/>
              </w:rPr>
              <w:t>11</w:t>
            </w:r>
            <w:r>
              <w:rPr>
                <w:webHidden/>
              </w:rPr>
              <w:fldChar w:fldCharType="end"/>
            </w:r>
          </w:hyperlink>
        </w:p>
        <w:p w14:paraId="6D57C8E4" w14:textId="291374C4" w:rsidR="00810F53" w:rsidRDefault="00810F53">
          <w:pPr>
            <w:pStyle w:val="TOC1"/>
            <w:rPr>
              <w:rFonts w:asciiTheme="minorHAnsi" w:eastAsiaTheme="minorEastAsia" w:hAnsiTheme="minorHAnsi"/>
              <w:color w:val="auto"/>
              <w:kern w:val="2"/>
              <w:szCs w:val="24"/>
              <w:lang w:eastAsia="en-AU"/>
              <w14:ligatures w14:val="standardContextual"/>
            </w:rPr>
          </w:pPr>
          <w:hyperlink w:anchor="_Toc196820076" w:history="1">
            <w:r w:rsidRPr="00F73321">
              <w:rPr>
                <w:rStyle w:val="Hyperlink"/>
              </w:rPr>
              <w:t>2.</w:t>
            </w:r>
            <w:r>
              <w:rPr>
                <w:rFonts w:asciiTheme="minorHAnsi" w:eastAsiaTheme="minorEastAsia" w:hAnsiTheme="minorHAnsi"/>
                <w:color w:val="auto"/>
                <w:kern w:val="2"/>
                <w:szCs w:val="24"/>
                <w:lang w:eastAsia="en-AU"/>
                <w14:ligatures w14:val="standardContextual"/>
              </w:rPr>
              <w:tab/>
            </w:r>
            <w:r w:rsidRPr="00F73321">
              <w:rPr>
                <w:rStyle w:val="Hyperlink"/>
              </w:rPr>
              <w:t>Recommendations</w:t>
            </w:r>
            <w:r>
              <w:rPr>
                <w:webHidden/>
              </w:rPr>
              <w:tab/>
            </w:r>
            <w:r>
              <w:rPr>
                <w:webHidden/>
              </w:rPr>
              <w:fldChar w:fldCharType="begin"/>
            </w:r>
            <w:r>
              <w:rPr>
                <w:webHidden/>
              </w:rPr>
              <w:instrText xml:space="preserve"> PAGEREF _Toc196820076 \h </w:instrText>
            </w:r>
            <w:r>
              <w:rPr>
                <w:webHidden/>
              </w:rPr>
            </w:r>
            <w:r>
              <w:rPr>
                <w:webHidden/>
              </w:rPr>
              <w:fldChar w:fldCharType="separate"/>
            </w:r>
            <w:r w:rsidR="00AD33E7">
              <w:rPr>
                <w:webHidden/>
              </w:rPr>
              <w:t>22</w:t>
            </w:r>
            <w:r>
              <w:rPr>
                <w:webHidden/>
              </w:rPr>
              <w:fldChar w:fldCharType="end"/>
            </w:r>
          </w:hyperlink>
        </w:p>
        <w:p w14:paraId="5BC2B7C1" w14:textId="6560D0B4"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77" w:history="1">
            <w:r w:rsidRPr="00F73321">
              <w:rPr>
                <w:rStyle w:val="Hyperlink"/>
              </w:rPr>
              <w:t>Appendix A</w:t>
            </w:r>
            <w:r>
              <w:rPr>
                <w:rFonts w:asciiTheme="minorHAnsi" w:eastAsiaTheme="minorEastAsia" w:hAnsiTheme="minorHAnsi"/>
                <w:color w:val="auto"/>
                <w:kern w:val="2"/>
                <w:szCs w:val="24"/>
                <w:lang w:eastAsia="en-AU"/>
                <w14:ligatures w14:val="standardContextual"/>
              </w:rPr>
              <w:tab/>
            </w:r>
            <w:r w:rsidRPr="00F73321">
              <w:rPr>
                <w:rStyle w:val="Hyperlink"/>
              </w:rPr>
              <w:t>Abbreviations</w:t>
            </w:r>
            <w:r>
              <w:rPr>
                <w:webHidden/>
              </w:rPr>
              <w:tab/>
            </w:r>
            <w:r>
              <w:rPr>
                <w:webHidden/>
              </w:rPr>
              <w:fldChar w:fldCharType="begin"/>
            </w:r>
            <w:r>
              <w:rPr>
                <w:webHidden/>
              </w:rPr>
              <w:instrText xml:space="preserve"> PAGEREF _Toc196820077 \h </w:instrText>
            </w:r>
            <w:r>
              <w:rPr>
                <w:webHidden/>
              </w:rPr>
            </w:r>
            <w:r>
              <w:rPr>
                <w:webHidden/>
              </w:rPr>
              <w:fldChar w:fldCharType="separate"/>
            </w:r>
            <w:r w:rsidR="00AD33E7">
              <w:rPr>
                <w:webHidden/>
              </w:rPr>
              <w:t>53</w:t>
            </w:r>
            <w:r>
              <w:rPr>
                <w:webHidden/>
              </w:rPr>
              <w:fldChar w:fldCharType="end"/>
            </w:r>
          </w:hyperlink>
        </w:p>
        <w:p w14:paraId="58105ABA" w14:textId="2638CBAD"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78" w:history="1">
            <w:r w:rsidRPr="00F73321">
              <w:rPr>
                <w:rStyle w:val="Hyperlink"/>
              </w:rPr>
              <w:t>Appendix B</w:t>
            </w:r>
            <w:r>
              <w:rPr>
                <w:rFonts w:asciiTheme="minorHAnsi" w:eastAsiaTheme="minorEastAsia" w:hAnsiTheme="minorHAnsi"/>
                <w:color w:val="auto"/>
                <w:kern w:val="2"/>
                <w:szCs w:val="24"/>
                <w:lang w:eastAsia="en-AU"/>
                <w14:ligatures w14:val="standardContextual"/>
              </w:rPr>
              <w:tab/>
            </w:r>
            <w:r w:rsidRPr="00F73321">
              <w:rPr>
                <w:rStyle w:val="Hyperlink"/>
              </w:rPr>
              <w:t>EAG Terms of Reference</w:t>
            </w:r>
            <w:r>
              <w:rPr>
                <w:webHidden/>
              </w:rPr>
              <w:tab/>
            </w:r>
            <w:r>
              <w:rPr>
                <w:webHidden/>
              </w:rPr>
              <w:fldChar w:fldCharType="begin"/>
            </w:r>
            <w:r>
              <w:rPr>
                <w:webHidden/>
              </w:rPr>
              <w:instrText xml:space="preserve"> PAGEREF _Toc196820078 \h </w:instrText>
            </w:r>
            <w:r>
              <w:rPr>
                <w:webHidden/>
              </w:rPr>
            </w:r>
            <w:r>
              <w:rPr>
                <w:webHidden/>
              </w:rPr>
              <w:fldChar w:fldCharType="separate"/>
            </w:r>
            <w:r w:rsidR="00AD33E7">
              <w:rPr>
                <w:webHidden/>
              </w:rPr>
              <w:t>55</w:t>
            </w:r>
            <w:r>
              <w:rPr>
                <w:webHidden/>
              </w:rPr>
              <w:fldChar w:fldCharType="end"/>
            </w:r>
          </w:hyperlink>
        </w:p>
        <w:p w14:paraId="067575D4" w14:textId="196EC3CB"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79" w:history="1">
            <w:r w:rsidRPr="00F73321">
              <w:rPr>
                <w:rStyle w:val="Hyperlink"/>
              </w:rPr>
              <w:t>Appendix C</w:t>
            </w:r>
            <w:r>
              <w:rPr>
                <w:rFonts w:asciiTheme="minorHAnsi" w:eastAsiaTheme="minorEastAsia" w:hAnsiTheme="minorHAnsi"/>
                <w:color w:val="auto"/>
                <w:kern w:val="2"/>
                <w:szCs w:val="24"/>
                <w:lang w:eastAsia="en-AU"/>
                <w14:ligatures w14:val="standardContextual"/>
              </w:rPr>
              <w:tab/>
            </w:r>
            <w:r w:rsidRPr="00F73321">
              <w:rPr>
                <w:rStyle w:val="Hyperlink"/>
              </w:rPr>
              <w:t>Key findings BSA review</w:t>
            </w:r>
            <w:r>
              <w:rPr>
                <w:webHidden/>
              </w:rPr>
              <w:tab/>
            </w:r>
            <w:r>
              <w:rPr>
                <w:webHidden/>
              </w:rPr>
              <w:fldChar w:fldCharType="begin"/>
            </w:r>
            <w:r>
              <w:rPr>
                <w:webHidden/>
              </w:rPr>
              <w:instrText xml:space="preserve"> PAGEREF _Toc196820079 \h </w:instrText>
            </w:r>
            <w:r>
              <w:rPr>
                <w:webHidden/>
              </w:rPr>
            </w:r>
            <w:r>
              <w:rPr>
                <w:webHidden/>
              </w:rPr>
              <w:fldChar w:fldCharType="separate"/>
            </w:r>
            <w:r w:rsidR="00AD33E7">
              <w:rPr>
                <w:webHidden/>
              </w:rPr>
              <w:t>59</w:t>
            </w:r>
            <w:r>
              <w:rPr>
                <w:webHidden/>
              </w:rPr>
              <w:fldChar w:fldCharType="end"/>
            </w:r>
          </w:hyperlink>
        </w:p>
        <w:p w14:paraId="6335FAD7" w14:textId="1C0B3196"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80" w:history="1">
            <w:r w:rsidRPr="00F73321">
              <w:rPr>
                <w:rStyle w:val="Hyperlink"/>
              </w:rPr>
              <w:t>Appendix D</w:t>
            </w:r>
            <w:r>
              <w:rPr>
                <w:rFonts w:asciiTheme="minorHAnsi" w:eastAsiaTheme="minorEastAsia" w:hAnsiTheme="minorHAnsi"/>
                <w:color w:val="auto"/>
                <w:kern w:val="2"/>
                <w:szCs w:val="24"/>
                <w:lang w:eastAsia="en-AU"/>
                <w14:ligatures w14:val="standardContextual"/>
              </w:rPr>
              <w:tab/>
            </w:r>
            <w:r w:rsidRPr="00F73321">
              <w:rPr>
                <w:rStyle w:val="Hyperlink"/>
              </w:rPr>
              <w:t>Acknowledgements</w:t>
            </w:r>
            <w:r>
              <w:rPr>
                <w:webHidden/>
              </w:rPr>
              <w:tab/>
            </w:r>
            <w:r>
              <w:rPr>
                <w:webHidden/>
              </w:rPr>
              <w:fldChar w:fldCharType="begin"/>
            </w:r>
            <w:r>
              <w:rPr>
                <w:webHidden/>
              </w:rPr>
              <w:instrText xml:space="preserve"> PAGEREF _Toc196820080 \h </w:instrText>
            </w:r>
            <w:r>
              <w:rPr>
                <w:webHidden/>
              </w:rPr>
            </w:r>
            <w:r>
              <w:rPr>
                <w:webHidden/>
              </w:rPr>
              <w:fldChar w:fldCharType="separate"/>
            </w:r>
            <w:r w:rsidR="00AD33E7">
              <w:rPr>
                <w:webHidden/>
              </w:rPr>
              <w:t>93</w:t>
            </w:r>
            <w:r>
              <w:rPr>
                <w:webHidden/>
              </w:rPr>
              <w:fldChar w:fldCharType="end"/>
            </w:r>
          </w:hyperlink>
        </w:p>
        <w:p w14:paraId="28E4E61F" w14:textId="780B85B4"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81" w:history="1">
            <w:r w:rsidRPr="00F73321">
              <w:rPr>
                <w:rStyle w:val="Hyperlink"/>
              </w:rPr>
              <w:t>Appendix E</w:t>
            </w:r>
            <w:r>
              <w:rPr>
                <w:rFonts w:asciiTheme="minorHAnsi" w:eastAsiaTheme="minorEastAsia" w:hAnsiTheme="minorHAnsi"/>
                <w:color w:val="auto"/>
                <w:kern w:val="2"/>
                <w:szCs w:val="24"/>
                <w:lang w:eastAsia="en-AU"/>
                <w14:ligatures w14:val="standardContextual"/>
              </w:rPr>
              <w:tab/>
            </w:r>
            <w:r w:rsidRPr="00F73321">
              <w:rPr>
                <w:rStyle w:val="Hyperlink"/>
              </w:rPr>
              <w:t>Workstream 1 - Evidence synthesis and analysis</w:t>
            </w:r>
            <w:r>
              <w:rPr>
                <w:webHidden/>
              </w:rPr>
              <w:tab/>
            </w:r>
            <w:r w:rsidR="00265BAB">
              <w:rPr>
                <w:webHidden/>
              </w:rPr>
              <w:tab/>
            </w:r>
            <w:r w:rsidR="00995717">
              <w:rPr>
                <w:webHidden/>
              </w:rPr>
              <w:t>94</w:t>
            </w:r>
          </w:hyperlink>
        </w:p>
        <w:p w14:paraId="705CE8D5" w14:textId="040AD90C"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82" w:history="1">
            <w:r w:rsidRPr="00F73321">
              <w:rPr>
                <w:rStyle w:val="Hyperlink"/>
              </w:rPr>
              <w:t>Appendix F</w:t>
            </w:r>
            <w:r>
              <w:rPr>
                <w:rFonts w:asciiTheme="minorHAnsi" w:eastAsiaTheme="minorEastAsia" w:hAnsiTheme="minorHAnsi"/>
                <w:color w:val="auto"/>
                <w:kern w:val="2"/>
                <w:szCs w:val="24"/>
                <w:lang w:eastAsia="en-AU"/>
                <w14:ligatures w14:val="standardContextual"/>
              </w:rPr>
              <w:tab/>
            </w:r>
            <w:r w:rsidRPr="00F73321">
              <w:rPr>
                <w:rStyle w:val="Hyperlink"/>
              </w:rPr>
              <w:t>Workstream 2 – Priority populations</w:t>
            </w:r>
            <w:r>
              <w:rPr>
                <w:webHidden/>
              </w:rPr>
              <w:tab/>
            </w:r>
            <w:r w:rsidR="00995717">
              <w:rPr>
                <w:webHidden/>
              </w:rPr>
              <w:t>99</w:t>
            </w:r>
          </w:hyperlink>
        </w:p>
        <w:p w14:paraId="375D2EB6" w14:textId="013BFDE7"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83" w:history="1">
            <w:r w:rsidRPr="00F73321">
              <w:rPr>
                <w:rStyle w:val="Hyperlink"/>
              </w:rPr>
              <w:t>Appendix G</w:t>
            </w:r>
            <w:r>
              <w:rPr>
                <w:rFonts w:asciiTheme="minorHAnsi" w:eastAsiaTheme="minorEastAsia" w:hAnsiTheme="minorHAnsi"/>
                <w:color w:val="auto"/>
                <w:kern w:val="2"/>
                <w:szCs w:val="24"/>
                <w:lang w:eastAsia="en-AU"/>
                <w14:ligatures w14:val="standardContextual"/>
              </w:rPr>
              <w:tab/>
            </w:r>
            <w:r w:rsidRPr="00F73321">
              <w:rPr>
                <w:rStyle w:val="Hyperlink"/>
              </w:rPr>
              <w:t>Workstream 2 – Quality and safety</w:t>
            </w:r>
            <w:r>
              <w:rPr>
                <w:webHidden/>
              </w:rPr>
              <w:tab/>
            </w:r>
            <w:r w:rsidR="00995717">
              <w:rPr>
                <w:webHidden/>
              </w:rPr>
              <w:t>107</w:t>
            </w:r>
          </w:hyperlink>
        </w:p>
        <w:p w14:paraId="0CD5D55C" w14:textId="0A8BE081" w:rsidR="00810F53" w:rsidRDefault="00810F53">
          <w:pPr>
            <w:pStyle w:val="TOC2"/>
            <w:tabs>
              <w:tab w:val="left" w:pos="2268"/>
            </w:tabs>
            <w:rPr>
              <w:rFonts w:asciiTheme="minorHAnsi" w:eastAsiaTheme="minorEastAsia" w:hAnsiTheme="minorHAnsi"/>
              <w:color w:val="auto"/>
              <w:kern w:val="2"/>
              <w:szCs w:val="24"/>
              <w:lang w:eastAsia="en-AU"/>
              <w14:ligatures w14:val="standardContextual"/>
            </w:rPr>
          </w:pPr>
          <w:hyperlink w:anchor="_Toc196820084" w:history="1">
            <w:r w:rsidRPr="00F73321">
              <w:rPr>
                <w:rStyle w:val="Hyperlink"/>
              </w:rPr>
              <w:t>Appendix H</w:t>
            </w:r>
            <w:r>
              <w:rPr>
                <w:rFonts w:asciiTheme="minorHAnsi" w:eastAsiaTheme="minorEastAsia" w:hAnsiTheme="minorHAnsi"/>
                <w:color w:val="auto"/>
                <w:kern w:val="2"/>
                <w:szCs w:val="24"/>
                <w:lang w:eastAsia="en-AU"/>
                <w14:ligatures w14:val="standardContextual"/>
              </w:rPr>
              <w:tab/>
            </w:r>
            <w:r w:rsidRPr="00F73321">
              <w:rPr>
                <w:rStyle w:val="Hyperlink"/>
              </w:rPr>
              <w:t>Workstream 3 - Funding review</w:t>
            </w:r>
            <w:r>
              <w:rPr>
                <w:webHidden/>
              </w:rPr>
              <w:tab/>
            </w:r>
            <w:r>
              <w:rPr>
                <w:webHidden/>
              </w:rPr>
              <w:fldChar w:fldCharType="begin"/>
            </w:r>
            <w:r>
              <w:rPr>
                <w:webHidden/>
              </w:rPr>
              <w:instrText xml:space="preserve"> PAGEREF _Toc196820084 \h </w:instrText>
            </w:r>
            <w:r>
              <w:rPr>
                <w:webHidden/>
              </w:rPr>
            </w:r>
            <w:r>
              <w:rPr>
                <w:webHidden/>
              </w:rPr>
              <w:fldChar w:fldCharType="separate"/>
            </w:r>
            <w:r w:rsidR="00AD33E7">
              <w:rPr>
                <w:webHidden/>
              </w:rPr>
              <w:t>115</w:t>
            </w:r>
            <w:r>
              <w:rPr>
                <w:webHidden/>
              </w:rPr>
              <w:fldChar w:fldCharType="end"/>
            </w:r>
          </w:hyperlink>
        </w:p>
        <w:p w14:paraId="13DF3F33" w14:textId="0266EAB7" w:rsidR="00CA694B" w:rsidRPr="00572013" w:rsidRDefault="00CA694B" w:rsidP="00CA694B">
          <w:pPr>
            <w:rPr>
              <w:bCs/>
            </w:rPr>
          </w:pPr>
          <w:r w:rsidRPr="00572013">
            <w:rPr>
              <w:b/>
              <w:color w:val="00685B" w:themeColor="accent4"/>
            </w:rPr>
            <w:fldChar w:fldCharType="end"/>
          </w:r>
        </w:p>
      </w:sdtContent>
    </w:sdt>
    <w:p w14:paraId="55FD5E0B" w14:textId="2EF8E03A" w:rsidR="00DC3C46" w:rsidRPr="00572013" w:rsidRDefault="00DC3C46">
      <w:pPr>
        <w:rPr>
          <w:rFonts w:asciiTheme="majorHAnsi" w:eastAsiaTheme="majorEastAsia" w:hAnsiTheme="majorHAnsi" w:cstheme="majorBidi"/>
          <w:color w:val="3B0083" w:themeColor="accent1"/>
          <w:sz w:val="36"/>
          <w:szCs w:val="26"/>
        </w:rPr>
      </w:pPr>
      <w:r w:rsidRPr="00572013">
        <w:br w:type="page"/>
      </w:r>
    </w:p>
    <w:p w14:paraId="55FA9170" w14:textId="5C701A70" w:rsidR="00CA694B" w:rsidRPr="00572013" w:rsidRDefault="00CA694B" w:rsidP="00DF7038">
      <w:pPr>
        <w:pStyle w:val="ExecutiveSummaryH1"/>
      </w:pPr>
      <w:bookmarkStart w:id="1" w:name="_Toc196820073"/>
      <w:r w:rsidRPr="00572013">
        <w:lastRenderedPageBreak/>
        <w:t>Prefac</w:t>
      </w:r>
      <w:r w:rsidR="00A40389" w:rsidRPr="00572013">
        <w:t>e</w:t>
      </w:r>
      <w:bookmarkEnd w:id="1"/>
    </w:p>
    <w:p w14:paraId="4CFD5EF4" w14:textId="7DCA9F13" w:rsidR="00CD0779" w:rsidRPr="00572013" w:rsidRDefault="00CD0779" w:rsidP="00C41B21">
      <w:pPr>
        <w:pStyle w:val="BodyText"/>
      </w:pPr>
      <w:r w:rsidRPr="00572013">
        <w:t>In late 2023, the Commonwealth, in partnership with states and territories, initiated a comprehensive review of BreastScreen Australia (BSA). The BreastScreen National Policy and Funding Review (the BSA Review), supported by the BSA Review Steering Committee and overseen by the Expert Advisory Group (EAG), consisted of the following interconnected workstreams:</w:t>
      </w:r>
    </w:p>
    <w:p w14:paraId="618245C0" w14:textId="6181D60B" w:rsidR="00130988" w:rsidRPr="00572013" w:rsidRDefault="00130988" w:rsidP="00DF7038">
      <w:pPr>
        <w:pStyle w:val="ListBullet"/>
      </w:pPr>
      <w:r w:rsidRPr="00572013">
        <w:t>Workstream 1: Evidence synthesis and analysis</w:t>
      </w:r>
    </w:p>
    <w:p w14:paraId="5DBAB71B" w14:textId="1EF8F2E2" w:rsidR="00130988" w:rsidRPr="00572013" w:rsidRDefault="00130988" w:rsidP="00DF7038">
      <w:pPr>
        <w:pStyle w:val="ListBullet"/>
      </w:pPr>
      <w:r w:rsidRPr="00572013">
        <w:t>Workstream 2:</w:t>
      </w:r>
    </w:p>
    <w:p w14:paraId="5F0F7746" w14:textId="58E5866E" w:rsidR="00130988" w:rsidRPr="00572013" w:rsidRDefault="00130988" w:rsidP="00D37A9E">
      <w:pPr>
        <w:pStyle w:val="ListBullet"/>
        <w:numPr>
          <w:ilvl w:val="1"/>
          <w:numId w:val="24"/>
        </w:numPr>
      </w:pPr>
      <w:r w:rsidRPr="00572013">
        <w:t>Priority populations</w:t>
      </w:r>
    </w:p>
    <w:p w14:paraId="6F5FAAEB" w14:textId="7C3018D3" w:rsidR="00130988" w:rsidRPr="00572013" w:rsidRDefault="00130988" w:rsidP="00D37A9E">
      <w:pPr>
        <w:pStyle w:val="ListBullet"/>
        <w:numPr>
          <w:ilvl w:val="1"/>
          <w:numId w:val="24"/>
        </w:numPr>
      </w:pPr>
      <w:r w:rsidRPr="00572013">
        <w:t>Quality and safety review</w:t>
      </w:r>
    </w:p>
    <w:p w14:paraId="442CE831" w14:textId="13268459" w:rsidR="00130988" w:rsidRPr="00572013" w:rsidRDefault="00130988" w:rsidP="00DF7038">
      <w:pPr>
        <w:pStyle w:val="ListBullet"/>
      </w:pPr>
      <w:r w:rsidRPr="00572013">
        <w:t>Workstream 3: Funding review</w:t>
      </w:r>
    </w:p>
    <w:p w14:paraId="09D46C28" w14:textId="32247F03" w:rsidR="00130988" w:rsidRPr="00572013" w:rsidRDefault="00130988" w:rsidP="00DF7038">
      <w:pPr>
        <w:pStyle w:val="ListBullet"/>
      </w:pPr>
      <w:r w:rsidRPr="00572013">
        <w:t xml:space="preserve">Workstream 4: Final recommendations </w:t>
      </w:r>
      <w:r w:rsidR="00194F2F" w:rsidRPr="00572013">
        <w:t>and strate</w:t>
      </w:r>
      <w:r w:rsidR="003D1BE2" w:rsidRPr="00572013">
        <w:t xml:space="preserve">gic </w:t>
      </w:r>
      <w:r w:rsidR="00E64916" w:rsidRPr="00572013">
        <w:t>framework</w:t>
      </w:r>
      <w:r w:rsidR="003D1BE2" w:rsidRPr="00572013">
        <w:t xml:space="preserve"> </w:t>
      </w:r>
      <w:r w:rsidRPr="00572013">
        <w:t>development</w:t>
      </w:r>
      <w:r w:rsidR="003D1BE2" w:rsidRPr="00572013">
        <w:t>. Th</w:t>
      </w:r>
      <w:r w:rsidR="00A3522E" w:rsidRPr="00572013">
        <w:t>is document i</w:t>
      </w:r>
      <w:r w:rsidR="007B40A3">
        <w:t>s</w:t>
      </w:r>
      <w:r w:rsidR="00A3522E" w:rsidRPr="00572013">
        <w:t xml:space="preserve"> the final report for this </w:t>
      </w:r>
      <w:r w:rsidR="00C407D7">
        <w:t>W</w:t>
      </w:r>
      <w:r w:rsidR="00A3522E" w:rsidRPr="00572013">
        <w:t>orkstream</w:t>
      </w:r>
      <w:r w:rsidR="00FA7FEB" w:rsidRPr="00572013">
        <w:t>.</w:t>
      </w:r>
      <w:r w:rsidR="00E84757">
        <w:t xml:space="preserve"> A public summary version will be produced for early publication.</w:t>
      </w:r>
    </w:p>
    <w:p w14:paraId="4C0F7D89" w14:textId="77777777" w:rsidR="00163DB0" w:rsidRDefault="00F35E19" w:rsidP="00B3350B">
      <w:pPr>
        <w:pStyle w:val="BodyText"/>
      </w:pPr>
      <w:r w:rsidRPr="00572013">
        <w:t xml:space="preserve">The BSA Review was undertaken to inform the future strategic direction of the BSA program for the next 10 years. </w:t>
      </w:r>
      <w:r w:rsidR="00163DB0" w:rsidRPr="00163DB0">
        <w:t>The objectives of the Review are to:</w:t>
      </w:r>
    </w:p>
    <w:p w14:paraId="535CD83A" w14:textId="5EAFC8DE" w:rsidR="006615F8" w:rsidRDefault="00163DB0" w:rsidP="00A83156">
      <w:pPr>
        <w:pStyle w:val="ListNumber"/>
        <w:numPr>
          <w:ilvl w:val="0"/>
          <w:numId w:val="63"/>
        </w:numPr>
      </w:pPr>
      <w:r w:rsidRPr="00163DB0">
        <w:t xml:space="preserve">Ensure </w:t>
      </w:r>
      <w:r w:rsidR="00DD0F39">
        <w:t xml:space="preserve">BSA </w:t>
      </w:r>
      <w:r w:rsidRPr="00163DB0">
        <w:t xml:space="preserve">puts evidence into practice nationally by evaluating current and emerging screening technologies and screening and assessment pathways for the early detection of breast cancer. </w:t>
      </w:r>
    </w:p>
    <w:p w14:paraId="7FB19C40" w14:textId="068AD7B2" w:rsidR="006615F8" w:rsidRDefault="00163DB0" w:rsidP="00163DB0">
      <w:pPr>
        <w:pStyle w:val="ListNumber"/>
      </w:pPr>
      <w:r w:rsidRPr="00163DB0">
        <w:t xml:space="preserve">Align </w:t>
      </w:r>
      <w:r w:rsidR="00DD0F39">
        <w:t xml:space="preserve">BSA </w:t>
      </w:r>
      <w:r w:rsidRPr="00163DB0">
        <w:t xml:space="preserve">accreditation arrangements with new evidence, technologies, and screening and assessment pathways. </w:t>
      </w:r>
    </w:p>
    <w:p w14:paraId="082B5B9F" w14:textId="77777777" w:rsidR="006615F8" w:rsidRDefault="00163DB0" w:rsidP="00163DB0">
      <w:pPr>
        <w:pStyle w:val="ListNumber"/>
      </w:pPr>
      <w:r w:rsidRPr="00163DB0">
        <w:t xml:space="preserve">Identify strategies for increasing participation and providing equity of access to breast cancer screening. </w:t>
      </w:r>
    </w:p>
    <w:p w14:paraId="256E3A9C" w14:textId="77777777" w:rsidR="006615F8" w:rsidRDefault="00163DB0" w:rsidP="00163DB0">
      <w:pPr>
        <w:pStyle w:val="ListNumber"/>
      </w:pPr>
      <w:r w:rsidRPr="00163DB0">
        <w:t xml:space="preserve">Determine a contemporary and sustainable funding model that considers Program funding mechanisms. </w:t>
      </w:r>
    </w:p>
    <w:p w14:paraId="4C05CF28" w14:textId="77777777" w:rsidR="006615F8" w:rsidRDefault="00163DB0" w:rsidP="00163DB0">
      <w:pPr>
        <w:pStyle w:val="ListNumber"/>
      </w:pPr>
      <w:r w:rsidRPr="00163DB0">
        <w:t xml:space="preserve">Describe a review model that ensures the Program will be responsive to future evidence of best practice screening. </w:t>
      </w:r>
    </w:p>
    <w:p w14:paraId="6776B791" w14:textId="3FE9A2B7" w:rsidR="00F35E19" w:rsidRPr="00572013" w:rsidRDefault="00F35E19" w:rsidP="006615F8">
      <w:pPr>
        <w:pStyle w:val="BodyText"/>
      </w:pPr>
      <w:r w:rsidRPr="00572013">
        <w:t>The recommendations, detailed in this report, aim to ensure that the program remains evidence-based, fosters national consistency, boosts participation rates</w:t>
      </w:r>
      <w:r w:rsidR="00C4752B" w:rsidRPr="00572013">
        <w:t xml:space="preserve"> and equity of access</w:t>
      </w:r>
      <w:r w:rsidRPr="00572013">
        <w:t>, improves user experience, increases service efficiency and effectiveness, and is backed by a sustainable funding model.</w:t>
      </w:r>
    </w:p>
    <w:p w14:paraId="29554F01" w14:textId="660DEA17" w:rsidR="00B970A1" w:rsidRPr="00572013" w:rsidRDefault="006E482D" w:rsidP="00DF7038">
      <w:pPr>
        <w:pStyle w:val="ExecutiveSummaryH2"/>
      </w:pPr>
      <w:r w:rsidRPr="00572013">
        <w:lastRenderedPageBreak/>
        <w:t xml:space="preserve">Evaluation Advisory </w:t>
      </w:r>
      <w:r w:rsidR="00D60A72" w:rsidRPr="00572013">
        <w:t>Group</w:t>
      </w:r>
    </w:p>
    <w:p w14:paraId="45E0F7DE" w14:textId="7B57DE33" w:rsidR="001B628E" w:rsidRPr="00572013" w:rsidRDefault="001B628E" w:rsidP="001B628E">
      <w:pPr>
        <w:pStyle w:val="BodyText"/>
        <w:rPr>
          <w:rFonts w:cs="Frutiger LT Std 47 Light Cn"/>
          <w:szCs w:val="20"/>
        </w:rPr>
      </w:pPr>
      <w:r w:rsidRPr="00572013">
        <w:rPr>
          <w:rFonts w:cs="Frutiger LT Std 47 Light Cn"/>
          <w:szCs w:val="20"/>
        </w:rPr>
        <w:t xml:space="preserve">Professor Sanchia Aranda (Chair) </w:t>
      </w:r>
      <w:r w:rsidRPr="00572013">
        <w:rPr>
          <w:rFonts w:cs="Frutiger LT Std 47 Light Cn"/>
          <w:szCs w:val="20"/>
        </w:rPr>
        <w:tab/>
      </w:r>
      <w:r w:rsidR="008D2F75">
        <w:rPr>
          <w:rFonts w:cs="Frutiger LT Std 47 Light Cn"/>
          <w:szCs w:val="20"/>
        </w:rPr>
        <w:tab/>
      </w:r>
      <w:r w:rsidRPr="00572013">
        <w:rPr>
          <w:rFonts w:cs="Frutiger LT Std 47 Light Cn"/>
          <w:szCs w:val="20"/>
        </w:rPr>
        <w:t xml:space="preserve">Committee Chair </w:t>
      </w:r>
    </w:p>
    <w:p w14:paraId="6291D045" w14:textId="6D0C6186" w:rsidR="001B628E" w:rsidRPr="00572013" w:rsidRDefault="00C22DCE" w:rsidP="001B628E">
      <w:pPr>
        <w:pStyle w:val="BodyText"/>
        <w:rPr>
          <w:rFonts w:cs="Frutiger LT Std 47 Light Cn"/>
          <w:szCs w:val="20"/>
        </w:rPr>
      </w:pPr>
      <w:r>
        <w:rPr>
          <w:rFonts w:cs="Frutiger LT Std 47 Light Cn"/>
          <w:szCs w:val="20"/>
        </w:rPr>
        <w:t xml:space="preserve">Doctor </w:t>
      </w:r>
      <w:r w:rsidR="001B628E" w:rsidRPr="00572013">
        <w:rPr>
          <w:rFonts w:cs="Frutiger LT Std 47 Light Cn"/>
          <w:szCs w:val="20"/>
        </w:rPr>
        <w:t>Tanya Bell</w:t>
      </w:r>
      <w:r w:rsidR="001B628E" w:rsidRPr="00572013">
        <w:rPr>
          <w:rFonts w:cs="Frutiger LT Std 47 Light Cn"/>
          <w:szCs w:val="20"/>
        </w:rPr>
        <w:tab/>
      </w:r>
      <w:r w:rsidR="00D70EB7" w:rsidRPr="00572013">
        <w:rPr>
          <w:rFonts w:cs="Frutiger LT Std 47 Light Cn"/>
          <w:szCs w:val="20"/>
        </w:rPr>
        <w:tab/>
      </w:r>
      <w:r w:rsidR="00E555EB" w:rsidRPr="00572013">
        <w:rPr>
          <w:rFonts w:cs="Frutiger LT Std 47 Light Cn"/>
          <w:szCs w:val="20"/>
        </w:rPr>
        <w:tab/>
      </w:r>
      <w:r w:rsidR="00757324" w:rsidRPr="00572013">
        <w:rPr>
          <w:rFonts w:cs="Frutiger LT Std 47 Light Cn"/>
          <w:szCs w:val="20"/>
        </w:rPr>
        <w:tab/>
      </w:r>
      <w:r w:rsidR="001B628E" w:rsidRPr="00572013">
        <w:rPr>
          <w:rFonts w:cs="Frutiger LT Std 47 Light Cn"/>
          <w:szCs w:val="20"/>
        </w:rPr>
        <w:t>BreastScreen Program Manager (multiple service)</w:t>
      </w:r>
    </w:p>
    <w:p w14:paraId="0EEFD1FE" w14:textId="1DF75258" w:rsidR="001B628E" w:rsidRPr="00572013" w:rsidRDefault="001B628E" w:rsidP="001B628E">
      <w:pPr>
        <w:pStyle w:val="BodyText"/>
        <w:rPr>
          <w:rFonts w:cs="Frutiger LT Std 47 Light Cn"/>
          <w:szCs w:val="20"/>
        </w:rPr>
      </w:pPr>
      <w:r w:rsidRPr="00572013">
        <w:rPr>
          <w:rFonts w:cs="Frutiger LT Std 47 Light Cn"/>
          <w:szCs w:val="20"/>
        </w:rPr>
        <w:t>Rita Butera</w:t>
      </w:r>
      <w:r w:rsidRPr="00572013">
        <w:rPr>
          <w:rFonts w:cs="Frutiger LT Std 47 Light Cn"/>
          <w:szCs w:val="20"/>
        </w:rPr>
        <w:tab/>
      </w:r>
      <w:r w:rsidR="00D70EB7" w:rsidRPr="00572013">
        <w:rPr>
          <w:rFonts w:cs="Frutiger LT Std 47 Light Cn"/>
          <w:szCs w:val="20"/>
        </w:rPr>
        <w:tab/>
      </w:r>
      <w:r w:rsidR="00E555EB" w:rsidRPr="00572013">
        <w:rPr>
          <w:rFonts w:cs="Frutiger LT Std 47 Light Cn"/>
          <w:szCs w:val="20"/>
        </w:rPr>
        <w:tab/>
      </w:r>
      <w:r w:rsidR="00757324" w:rsidRPr="00572013">
        <w:rPr>
          <w:rFonts w:cs="Frutiger LT Std 47 Light Cn"/>
          <w:szCs w:val="20"/>
        </w:rPr>
        <w:tab/>
      </w:r>
      <w:r w:rsidR="001C7339">
        <w:rPr>
          <w:rFonts w:cs="Frutiger LT Std 47 Light Cn"/>
          <w:szCs w:val="20"/>
        </w:rPr>
        <w:tab/>
      </w:r>
      <w:r w:rsidRPr="00572013">
        <w:rPr>
          <w:rFonts w:cs="Frutiger LT Std 47 Light Cn"/>
          <w:szCs w:val="20"/>
        </w:rPr>
        <w:t>BreastScreen Program Manager (multiple service)</w:t>
      </w:r>
    </w:p>
    <w:p w14:paraId="2157B878" w14:textId="19B6EBA8" w:rsidR="001B628E" w:rsidRPr="00572013" w:rsidRDefault="001C7339" w:rsidP="001B628E">
      <w:pPr>
        <w:pStyle w:val="BodyText"/>
        <w:rPr>
          <w:rFonts w:cs="Frutiger LT Std 47 Light Cn"/>
          <w:szCs w:val="20"/>
        </w:rPr>
      </w:pPr>
      <w:r>
        <w:rPr>
          <w:rFonts w:cs="Frutiger LT Std 47 Light Cn"/>
          <w:szCs w:val="20"/>
        </w:rPr>
        <w:t xml:space="preserve">Associate Professor </w:t>
      </w:r>
      <w:r w:rsidR="001B628E" w:rsidRPr="00572013">
        <w:rPr>
          <w:rFonts w:cs="Frutiger LT Std 47 Light Cn"/>
          <w:szCs w:val="20"/>
        </w:rPr>
        <w:t>Carolyn Ee</w:t>
      </w:r>
      <w:r w:rsidR="001B628E" w:rsidRPr="00572013">
        <w:rPr>
          <w:rFonts w:cs="Frutiger LT Std 47 Light Cn"/>
          <w:szCs w:val="20"/>
        </w:rPr>
        <w:tab/>
      </w:r>
      <w:r w:rsidR="00D70EB7" w:rsidRPr="00572013">
        <w:rPr>
          <w:rFonts w:cs="Frutiger LT Std 47 Light Cn"/>
          <w:szCs w:val="20"/>
        </w:rPr>
        <w:tab/>
      </w:r>
      <w:r w:rsidR="001B628E" w:rsidRPr="00572013">
        <w:rPr>
          <w:rFonts w:cs="Frutiger LT Std 47 Light Cn"/>
          <w:szCs w:val="20"/>
        </w:rPr>
        <w:t>General Practitioner</w:t>
      </w:r>
    </w:p>
    <w:p w14:paraId="3D4C9A1A" w14:textId="29BB8AC3" w:rsidR="001B628E" w:rsidRPr="00572013" w:rsidRDefault="001C7339" w:rsidP="001B628E">
      <w:pPr>
        <w:pStyle w:val="BodyText"/>
        <w:rPr>
          <w:rFonts w:cs="Frutiger LT Std 47 Light Cn"/>
          <w:szCs w:val="20"/>
        </w:rPr>
      </w:pPr>
      <w:r>
        <w:rPr>
          <w:rFonts w:cs="Frutiger LT Std 47 Light Cn"/>
          <w:szCs w:val="20"/>
        </w:rPr>
        <w:t xml:space="preserve">Professor </w:t>
      </w:r>
      <w:r w:rsidR="001B628E" w:rsidRPr="00572013">
        <w:rPr>
          <w:rFonts w:cs="Frutiger LT Std 47 Light Cn"/>
          <w:szCs w:val="20"/>
        </w:rPr>
        <w:t>Adam Elshaug</w:t>
      </w:r>
      <w:r w:rsidR="001B628E" w:rsidRPr="00572013">
        <w:rPr>
          <w:rFonts w:cs="Frutiger LT Std 47 Light Cn"/>
          <w:szCs w:val="20"/>
        </w:rPr>
        <w:tab/>
      </w:r>
      <w:r w:rsidR="00BA7A6B" w:rsidRPr="00572013">
        <w:rPr>
          <w:rFonts w:cs="Frutiger LT Std 47 Light Cn"/>
          <w:szCs w:val="20"/>
        </w:rPr>
        <w:tab/>
      </w:r>
      <w:r w:rsidR="00757324" w:rsidRPr="00572013">
        <w:rPr>
          <w:rFonts w:cs="Frutiger LT Std 47 Light Cn"/>
          <w:szCs w:val="20"/>
        </w:rPr>
        <w:tab/>
      </w:r>
      <w:r w:rsidR="001B628E" w:rsidRPr="00572013">
        <w:rPr>
          <w:rFonts w:cs="Frutiger LT Std 47 Light Cn"/>
          <w:szCs w:val="20"/>
        </w:rPr>
        <w:t xml:space="preserve">Economic and </w:t>
      </w:r>
      <w:r w:rsidR="00652D72" w:rsidRPr="00572013">
        <w:rPr>
          <w:rFonts w:cs="Frutiger LT Std 47 Light Cn"/>
          <w:szCs w:val="20"/>
        </w:rPr>
        <w:t xml:space="preserve">Health </w:t>
      </w:r>
      <w:r w:rsidR="001B628E" w:rsidRPr="00572013">
        <w:rPr>
          <w:rFonts w:cs="Frutiger LT Std 47 Light Cn"/>
          <w:szCs w:val="20"/>
        </w:rPr>
        <w:t>Policy Advisor</w:t>
      </w:r>
    </w:p>
    <w:p w14:paraId="132017CE" w14:textId="77777777" w:rsidR="008D2F75" w:rsidRDefault="001B628E" w:rsidP="00E2031C">
      <w:pPr>
        <w:pStyle w:val="BodyText"/>
        <w:spacing w:after="0"/>
        <w:ind w:left="2880" w:hanging="2880"/>
        <w:rPr>
          <w:rFonts w:cs="Frutiger LT Std 47 Light Cn"/>
          <w:szCs w:val="20"/>
        </w:rPr>
      </w:pPr>
      <w:r w:rsidRPr="00572013">
        <w:rPr>
          <w:rFonts w:cs="Frutiger LT Std 47 Light Cn"/>
          <w:szCs w:val="20"/>
        </w:rPr>
        <w:t>Mei-Leng Hooi</w:t>
      </w:r>
      <w:r w:rsidRPr="00572013">
        <w:rPr>
          <w:rFonts w:cs="Frutiger LT Std 47 Light Cn"/>
          <w:szCs w:val="20"/>
        </w:rPr>
        <w:tab/>
      </w:r>
      <w:r w:rsidR="00D70EB7" w:rsidRPr="00572013">
        <w:rPr>
          <w:rFonts w:cs="Frutiger LT Std 47 Light Cn"/>
          <w:szCs w:val="20"/>
        </w:rPr>
        <w:tab/>
      </w:r>
      <w:r w:rsidR="00291271">
        <w:rPr>
          <w:rFonts w:cs="Frutiger LT Std 47 Light Cn"/>
          <w:szCs w:val="20"/>
        </w:rPr>
        <w:t xml:space="preserve"> </w:t>
      </w:r>
      <w:r w:rsidR="00291271">
        <w:rPr>
          <w:rFonts w:cs="Frutiger LT Std 47 Light Cn"/>
          <w:szCs w:val="20"/>
        </w:rPr>
        <w:tab/>
      </w:r>
      <w:r w:rsidRPr="00572013">
        <w:rPr>
          <w:rFonts w:cs="Frutiger LT Std 47 Light Cn"/>
          <w:szCs w:val="20"/>
        </w:rPr>
        <w:t xml:space="preserve">Consumer (Culturally and Linguistically Diverse </w:t>
      </w:r>
    </w:p>
    <w:p w14:paraId="3EC0AE5D" w14:textId="5A131110" w:rsidR="001B628E" w:rsidRPr="00572013" w:rsidRDefault="00291271" w:rsidP="00E2031C">
      <w:pPr>
        <w:pStyle w:val="BodyText"/>
        <w:spacing w:before="0"/>
        <w:ind w:left="2880"/>
        <w:rPr>
          <w:rFonts w:cs="Frutiger LT Std 47 Light Cn"/>
          <w:szCs w:val="20"/>
        </w:rPr>
      </w:pPr>
      <w:r>
        <w:rPr>
          <w:rFonts w:cs="Frutiger LT Std 47 Light Cn"/>
          <w:szCs w:val="20"/>
        </w:rPr>
        <w:t xml:space="preserve"> </w:t>
      </w:r>
      <w:r w:rsidR="00E2031C">
        <w:rPr>
          <w:rFonts w:cs="Frutiger LT Std 47 Light Cn"/>
          <w:szCs w:val="20"/>
        </w:rPr>
        <w:tab/>
      </w:r>
      <w:r w:rsidR="00E2031C">
        <w:rPr>
          <w:rFonts w:cs="Frutiger LT Std 47 Light Cn"/>
          <w:szCs w:val="20"/>
        </w:rPr>
        <w:tab/>
      </w:r>
      <w:r w:rsidR="001B628E" w:rsidRPr="00572013">
        <w:rPr>
          <w:rFonts w:cs="Frutiger LT Std 47 Light Cn"/>
          <w:szCs w:val="20"/>
        </w:rPr>
        <w:t>population)</w:t>
      </w:r>
    </w:p>
    <w:p w14:paraId="00EDF43D" w14:textId="32A0D969" w:rsidR="001B628E" w:rsidRPr="00572013" w:rsidRDefault="00CF4F2C" w:rsidP="001B628E">
      <w:pPr>
        <w:pStyle w:val="BodyText"/>
        <w:rPr>
          <w:rFonts w:cs="Frutiger LT Std 47 Light Cn"/>
          <w:szCs w:val="20"/>
        </w:rPr>
      </w:pPr>
      <w:r>
        <w:rPr>
          <w:rFonts w:cs="Frutiger LT Std 47 Light Cn"/>
          <w:szCs w:val="20"/>
        </w:rPr>
        <w:t>Professor</w:t>
      </w:r>
      <w:r w:rsidR="00D70EB7" w:rsidRPr="00572013">
        <w:rPr>
          <w:rFonts w:cs="Frutiger LT Std 47 Light Cn"/>
          <w:szCs w:val="20"/>
        </w:rPr>
        <w:t xml:space="preserve"> </w:t>
      </w:r>
      <w:r w:rsidR="001B628E" w:rsidRPr="00572013">
        <w:rPr>
          <w:rFonts w:cs="Frutiger LT Std 47 Light Cn"/>
          <w:szCs w:val="20"/>
        </w:rPr>
        <w:t xml:space="preserve">Nehmat Houssami </w:t>
      </w:r>
      <w:r w:rsidR="001B628E" w:rsidRPr="00572013">
        <w:rPr>
          <w:rFonts w:cs="Frutiger LT Std 47 Light Cn"/>
          <w:szCs w:val="20"/>
        </w:rPr>
        <w:tab/>
      </w:r>
      <w:r w:rsidR="00757324" w:rsidRPr="00572013">
        <w:rPr>
          <w:rFonts w:cs="Frutiger LT Std 47 Light Cn"/>
          <w:szCs w:val="20"/>
        </w:rPr>
        <w:tab/>
      </w:r>
      <w:r w:rsidR="00E2031C">
        <w:rPr>
          <w:rFonts w:cs="Frutiger LT Std 47 Light Cn"/>
          <w:szCs w:val="20"/>
        </w:rPr>
        <w:tab/>
      </w:r>
      <w:r w:rsidR="001B628E" w:rsidRPr="00572013">
        <w:rPr>
          <w:rFonts w:cs="Frutiger LT Std 47 Light Cn"/>
          <w:szCs w:val="20"/>
        </w:rPr>
        <w:t>Breast Physician</w:t>
      </w:r>
      <w:r w:rsidR="0028587D" w:rsidRPr="00572013">
        <w:rPr>
          <w:rFonts w:cs="Frutiger LT Std 47 Light Cn"/>
          <w:szCs w:val="20"/>
        </w:rPr>
        <w:t xml:space="preserve"> and Professor of Public Health</w:t>
      </w:r>
    </w:p>
    <w:p w14:paraId="43BF8274" w14:textId="1A96B2B2" w:rsidR="001B628E" w:rsidRPr="00572013" w:rsidRDefault="00CF4F2C" w:rsidP="001B628E">
      <w:pPr>
        <w:pStyle w:val="BodyText"/>
        <w:rPr>
          <w:rFonts w:cs="Frutiger LT Std 47 Light Cn"/>
          <w:szCs w:val="20"/>
        </w:rPr>
      </w:pPr>
      <w:r>
        <w:rPr>
          <w:rFonts w:cs="Frutiger LT Std 47 Light Cn"/>
          <w:szCs w:val="20"/>
        </w:rPr>
        <w:t>Professor</w:t>
      </w:r>
      <w:r w:rsidR="00D70EB7" w:rsidRPr="00572013">
        <w:rPr>
          <w:rFonts w:cs="Frutiger LT Std 47 Light Cn"/>
          <w:szCs w:val="20"/>
        </w:rPr>
        <w:t xml:space="preserve"> </w:t>
      </w:r>
      <w:r w:rsidR="001B628E" w:rsidRPr="00572013">
        <w:rPr>
          <w:rFonts w:cs="Frutiger LT Std 47 Light Cn"/>
          <w:szCs w:val="20"/>
        </w:rPr>
        <w:t xml:space="preserve">Lizbeth Kenny </w:t>
      </w:r>
      <w:r w:rsidR="001B628E" w:rsidRPr="00572013">
        <w:rPr>
          <w:rFonts w:cs="Frutiger LT Std 47 Light Cn"/>
          <w:szCs w:val="20"/>
        </w:rPr>
        <w:tab/>
      </w:r>
      <w:r w:rsidR="00BA7A6B" w:rsidRPr="00572013">
        <w:rPr>
          <w:rFonts w:cs="Frutiger LT Std 47 Light Cn"/>
          <w:szCs w:val="20"/>
        </w:rPr>
        <w:tab/>
      </w:r>
      <w:r w:rsidR="00757324" w:rsidRPr="00572013">
        <w:rPr>
          <w:rFonts w:cs="Frutiger LT Std 47 Light Cn"/>
          <w:szCs w:val="20"/>
        </w:rPr>
        <w:tab/>
      </w:r>
      <w:r w:rsidR="001B628E" w:rsidRPr="00572013">
        <w:rPr>
          <w:rFonts w:cs="Frutiger LT Std 47 Light Cn"/>
          <w:szCs w:val="20"/>
        </w:rPr>
        <w:t xml:space="preserve">Chair of National Quality Management Committee </w:t>
      </w:r>
    </w:p>
    <w:p w14:paraId="24FC821F" w14:textId="36CDF103" w:rsidR="001B628E" w:rsidRPr="00572013" w:rsidRDefault="001B628E" w:rsidP="001B628E">
      <w:pPr>
        <w:pStyle w:val="BodyText"/>
        <w:rPr>
          <w:rFonts w:cs="Frutiger LT Std 47 Light Cn"/>
          <w:szCs w:val="20"/>
        </w:rPr>
      </w:pPr>
      <w:r w:rsidRPr="00572013">
        <w:rPr>
          <w:rFonts w:cs="Frutiger LT Std 47 Light Cn"/>
          <w:szCs w:val="20"/>
        </w:rPr>
        <w:t>Alison Lang</w:t>
      </w:r>
      <w:r w:rsidRPr="00572013">
        <w:rPr>
          <w:rFonts w:cs="Frutiger LT Std 47 Light Cn"/>
          <w:szCs w:val="20"/>
        </w:rPr>
        <w:tab/>
      </w:r>
      <w:r w:rsidR="00D70EB7" w:rsidRPr="00572013">
        <w:rPr>
          <w:rFonts w:cs="Frutiger LT Std 47 Light Cn"/>
          <w:szCs w:val="20"/>
        </w:rPr>
        <w:tab/>
      </w:r>
      <w:r w:rsidR="00757324" w:rsidRPr="00572013">
        <w:rPr>
          <w:rFonts w:cs="Frutiger LT Std 47 Light Cn"/>
          <w:szCs w:val="20"/>
        </w:rPr>
        <w:tab/>
      </w:r>
      <w:r w:rsidR="00567FA6" w:rsidRPr="00572013">
        <w:rPr>
          <w:rFonts w:cs="Frutiger LT Std 47 Light Cn"/>
          <w:szCs w:val="20"/>
        </w:rPr>
        <w:tab/>
      </w:r>
      <w:r w:rsidR="0013235F">
        <w:rPr>
          <w:rFonts w:cs="Frutiger LT Std 47 Light Cn"/>
          <w:szCs w:val="20"/>
        </w:rPr>
        <w:tab/>
      </w:r>
      <w:r w:rsidRPr="00572013">
        <w:rPr>
          <w:rFonts w:cs="Frutiger LT Std 47 Light Cn"/>
          <w:szCs w:val="20"/>
        </w:rPr>
        <w:t>Commonwealth Representative</w:t>
      </w:r>
    </w:p>
    <w:p w14:paraId="0618A65F" w14:textId="2F22583F" w:rsidR="001B628E" w:rsidRPr="00572013" w:rsidRDefault="00EF753D" w:rsidP="001B628E">
      <w:pPr>
        <w:pStyle w:val="BodyText"/>
        <w:rPr>
          <w:rFonts w:cs="Frutiger LT Std 47 Light Cn"/>
          <w:szCs w:val="20"/>
        </w:rPr>
      </w:pPr>
      <w:r w:rsidRPr="00572013">
        <w:rPr>
          <w:rFonts w:cs="Frutiger LT Std 47 Light Cn"/>
          <w:szCs w:val="20"/>
        </w:rPr>
        <w:t xml:space="preserve">Professor </w:t>
      </w:r>
      <w:r w:rsidR="001B628E" w:rsidRPr="00572013">
        <w:rPr>
          <w:rFonts w:cs="Frutiger LT Std 47 Light Cn"/>
          <w:szCs w:val="20"/>
        </w:rPr>
        <w:t xml:space="preserve">Vivienne Milch </w:t>
      </w:r>
      <w:r w:rsidR="001B628E" w:rsidRPr="00572013">
        <w:rPr>
          <w:rFonts w:cs="Frutiger LT Std 47 Light Cn"/>
          <w:szCs w:val="20"/>
        </w:rPr>
        <w:tab/>
      </w:r>
      <w:r w:rsidR="00757324" w:rsidRPr="00572013">
        <w:rPr>
          <w:rFonts w:cs="Frutiger LT Std 47 Light Cn"/>
          <w:szCs w:val="20"/>
        </w:rPr>
        <w:tab/>
      </w:r>
      <w:r w:rsidR="0013235F">
        <w:rPr>
          <w:rFonts w:cs="Frutiger LT Std 47 Light Cn"/>
          <w:szCs w:val="20"/>
        </w:rPr>
        <w:tab/>
      </w:r>
      <w:r w:rsidR="001B628E" w:rsidRPr="00572013">
        <w:rPr>
          <w:rFonts w:cs="Frutiger LT Std 47 Light Cn"/>
          <w:szCs w:val="20"/>
        </w:rPr>
        <w:t xml:space="preserve">Chair of </w:t>
      </w:r>
      <w:r w:rsidR="0013235F">
        <w:rPr>
          <w:rFonts w:cs="Frutiger LT Std 47 Light Cn"/>
          <w:szCs w:val="20"/>
        </w:rPr>
        <w:t>BSA</w:t>
      </w:r>
      <w:r w:rsidR="001B628E" w:rsidRPr="00572013">
        <w:rPr>
          <w:rFonts w:cs="Frutiger LT Std 47 Light Cn"/>
          <w:szCs w:val="20"/>
        </w:rPr>
        <w:t xml:space="preserve"> Clinical Advisory Group</w:t>
      </w:r>
    </w:p>
    <w:p w14:paraId="7AB34C72" w14:textId="07202666" w:rsidR="001B628E" w:rsidRPr="00572013" w:rsidRDefault="00C25566" w:rsidP="001B628E">
      <w:pPr>
        <w:pStyle w:val="BodyText"/>
        <w:rPr>
          <w:rFonts w:cs="Frutiger LT Std 47 Light Cn"/>
          <w:szCs w:val="20"/>
        </w:rPr>
      </w:pPr>
      <w:r>
        <w:rPr>
          <w:rFonts w:cs="Frutiger LT Std 47 Light Cn"/>
          <w:szCs w:val="20"/>
        </w:rPr>
        <w:t xml:space="preserve">Doctor </w:t>
      </w:r>
      <w:r w:rsidR="001B628E" w:rsidRPr="00572013">
        <w:rPr>
          <w:rFonts w:cs="Frutiger LT Std 47 Light Cn"/>
          <w:szCs w:val="20"/>
        </w:rPr>
        <w:t>Nirmala Pathmanathan</w:t>
      </w:r>
      <w:r w:rsidR="001B628E" w:rsidRPr="00572013">
        <w:rPr>
          <w:rFonts w:cs="Frutiger LT Std 47 Light Cn"/>
          <w:szCs w:val="20"/>
        </w:rPr>
        <w:tab/>
      </w:r>
      <w:r>
        <w:rPr>
          <w:rFonts w:cs="Frutiger LT Std 47 Light Cn"/>
          <w:szCs w:val="20"/>
        </w:rPr>
        <w:tab/>
      </w:r>
      <w:r w:rsidR="001B628E" w:rsidRPr="00572013">
        <w:rPr>
          <w:rFonts w:cs="Frutiger LT Std 47 Light Cn"/>
          <w:szCs w:val="20"/>
        </w:rPr>
        <w:t>Pathologist</w:t>
      </w:r>
    </w:p>
    <w:p w14:paraId="4B88AB9F" w14:textId="776DCA27" w:rsidR="001B628E" w:rsidRPr="00572013" w:rsidRDefault="00F12CB0" w:rsidP="001B628E">
      <w:pPr>
        <w:pStyle w:val="BodyText"/>
        <w:rPr>
          <w:rFonts w:cs="Frutiger LT Std 47 Light Cn"/>
          <w:szCs w:val="20"/>
        </w:rPr>
      </w:pPr>
      <w:r w:rsidRPr="00572013">
        <w:rPr>
          <w:rFonts w:cs="Frutiger LT Std 47 Light Cn"/>
          <w:szCs w:val="20"/>
        </w:rPr>
        <w:t xml:space="preserve">A/Professor </w:t>
      </w:r>
      <w:r w:rsidR="001B628E" w:rsidRPr="00572013">
        <w:rPr>
          <w:rFonts w:cs="Frutiger LT Std 47 Light Cn"/>
          <w:szCs w:val="20"/>
        </w:rPr>
        <w:t>Michelle Reintals</w:t>
      </w:r>
      <w:r w:rsidR="001B628E" w:rsidRPr="00572013">
        <w:rPr>
          <w:rFonts w:cs="Frutiger LT Std 47 Light Cn"/>
          <w:szCs w:val="20"/>
        </w:rPr>
        <w:tab/>
      </w:r>
      <w:r w:rsidR="00BA7A6B" w:rsidRPr="00572013">
        <w:rPr>
          <w:rFonts w:cs="Frutiger LT Std 47 Light Cn"/>
          <w:szCs w:val="20"/>
        </w:rPr>
        <w:tab/>
      </w:r>
      <w:r w:rsidR="00C25566">
        <w:rPr>
          <w:rFonts w:cs="Frutiger LT Std 47 Light Cn"/>
          <w:szCs w:val="20"/>
        </w:rPr>
        <w:tab/>
      </w:r>
      <w:r w:rsidR="001B628E" w:rsidRPr="00572013">
        <w:rPr>
          <w:rFonts w:cs="Frutiger LT Std 47 Light Cn"/>
          <w:szCs w:val="20"/>
        </w:rPr>
        <w:t>Radiologist</w:t>
      </w:r>
    </w:p>
    <w:p w14:paraId="552CD67E" w14:textId="49F135B9" w:rsidR="001B628E" w:rsidRPr="00572013" w:rsidRDefault="001B628E" w:rsidP="001B628E">
      <w:pPr>
        <w:pStyle w:val="BodyText"/>
        <w:rPr>
          <w:rFonts w:cs="Frutiger LT Std 47 Light Cn"/>
          <w:szCs w:val="20"/>
        </w:rPr>
      </w:pPr>
      <w:r w:rsidRPr="00572013">
        <w:rPr>
          <w:rFonts w:cs="Frutiger LT Std 47 Light Cn"/>
          <w:szCs w:val="20"/>
        </w:rPr>
        <w:t>Julianne Siggins</w:t>
      </w:r>
      <w:r w:rsidRPr="00572013">
        <w:rPr>
          <w:rFonts w:cs="Frutiger LT Std 47 Light Cn"/>
          <w:szCs w:val="20"/>
        </w:rPr>
        <w:tab/>
      </w:r>
      <w:r w:rsidR="00BA7A6B" w:rsidRPr="00572013">
        <w:rPr>
          <w:rFonts w:cs="Frutiger LT Std 47 Light Cn"/>
          <w:szCs w:val="20"/>
        </w:rPr>
        <w:tab/>
      </w:r>
      <w:r w:rsidR="00F12CB0" w:rsidRPr="00572013">
        <w:rPr>
          <w:rFonts w:cs="Frutiger LT Std 47 Light Cn"/>
          <w:szCs w:val="20"/>
        </w:rPr>
        <w:tab/>
      </w:r>
      <w:r w:rsidR="00C25566">
        <w:rPr>
          <w:rFonts w:cs="Frutiger LT Std 47 Light Cn"/>
          <w:szCs w:val="20"/>
        </w:rPr>
        <w:tab/>
      </w:r>
      <w:r w:rsidRPr="00572013">
        <w:rPr>
          <w:rFonts w:cs="Frutiger LT Std 47 Light Cn"/>
          <w:szCs w:val="20"/>
        </w:rPr>
        <w:t>BreastScreen Program Manager (single service)</w:t>
      </w:r>
    </w:p>
    <w:p w14:paraId="342D708C" w14:textId="120F5180" w:rsidR="001B628E" w:rsidRPr="00572013" w:rsidRDefault="00C757E3" w:rsidP="001B628E">
      <w:pPr>
        <w:pStyle w:val="BodyText"/>
        <w:rPr>
          <w:rFonts w:cs="Frutiger LT Std 47 Light Cn"/>
          <w:szCs w:val="20"/>
        </w:rPr>
      </w:pPr>
      <w:r>
        <w:rPr>
          <w:rFonts w:cs="Frutiger LT Std 47 Light Cn"/>
          <w:szCs w:val="20"/>
        </w:rPr>
        <w:t>Doctor</w:t>
      </w:r>
      <w:r w:rsidR="00A36EBA" w:rsidRPr="00572013">
        <w:rPr>
          <w:rFonts w:cs="Frutiger LT Std 47 Light Cn"/>
          <w:szCs w:val="20"/>
        </w:rPr>
        <w:t xml:space="preserve"> </w:t>
      </w:r>
      <w:r w:rsidR="001B628E" w:rsidRPr="00572013">
        <w:rPr>
          <w:rFonts w:cs="Frutiger LT Std 47 Light Cn"/>
          <w:szCs w:val="20"/>
        </w:rPr>
        <w:t>David Speakman</w:t>
      </w:r>
      <w:r w:rsidR="001B628E" w:rsidRPr="00572013">
        <w:rPr>
          <w:rFonts w:cs="Frutiger LT Std 47 Light Cn"/>
          <w:szCs w:val="20"/>
        </w:rPr>
        <w:tab/>
      </w:r>
      <w:r w:rsidR="00BA7A6B" w:rsidRPr="00572013">
        <w:rPr>
          <w:rFonts w:cs="Frutiger LT Std 47 Light Cn"/>
          <w:szCs w:val="20"/>
        </w:rPr>
        <w:tab/>
      </w:r>
      <w:r w:rsidR="00567FA6" w:rsidRPr="00572013">
        <w:rPr>
          <w:rFonts w:cs="Frutiger LT Std 47 Light Cn"/>
          <w:szCs w:val="20"/>
        </w:rPr>
        <w:tab/>
      </w:r>
      <w:r w:rsidR="001B628E" w:rsidRPr="00572013">
        <w:rPr>
          <w:rFonts w:cs="Frutiger LT Std 47 Light Cn"/>
          <w:szCs w:val="20"/>
        </w:rPr>
        <w:t xml:space="preserve">Breast Surgeon </w:t>
      </w:r>
    </w:p>
    <w:p w14:paraId="4E437D5B" w14:textId="6202C8B0" w:rsidR="001B628E" w:rsidRPr="00572013" w:rsidRDefault="001B628E" w:rsidP="001B628E">
      <w:pPr>
        <w:pStyle w:val="BodyText"/>
        <w:rPr>
          <w:rFonts w:cs="Frutiger LT Std 47 Light Cn"/>
          <w:szCs w:val="20"/>
        </w:rPr>
      </w:pPr>
      <w:r w:rsidRPr="00572013">
        <w:rPr>
          <w:rFonts w:cs="Frutiger LT Std 47 Light Cn"/>
          <w:szCs w:val="20"/>
        </w:rPr>
        <w:t>Ricki Spencer</w:t>
      </w:r>
      <w:r w:rsidRPr="00572013">
        <w:rPr>
          <w:rFonts w:cs="Frutiger LT Std 47 Light Cn"/>
          <w:szCs w:val="20"/>
        </w:rPr>
        <w:tab/>
      </w:r>
      <w:r w:rsidR="00BA7A6B" w:rsidRPr="00572013">
        <w:rPr>
          <w:rFonts w:cs="Frutiger LT Std 47 Light Cn"/>
          <w:szCs w:val="20"/>
        </w:rPr>
        <w:tab/>
      </w:r>
      <w:r w:rsidR="00BA7A6B" w:rsidRPr="00572013">
        <w:rPr>
          <w:rFonts w:cs="Frutiger LT Std 47 Light Cn"/>
          <w:szCs w:val="20"/>
        </w:rPr>
        <w:tab/>
      </w:r>
      <w:r w:rsidR="00567FA6" w:rsidRPr="00572013">
        <w:rPr>
          <w:rFonts w:cs="Frutiger LT Std 47 Light Cn"/>
          <w:szCs w:val="20"/>
        </w:rPr>
        <w:tab/>
      </w:r>
      <w:r w:rsidR="00C757E3">
        <w:rPr>
          <w:rFonts w:cs="Frutiger LT Std 47 Light Cn"/>
          <w:szCs w:val="20"/>
        </w:rPr>
        <w:tab/>
      </w:r>
      <w:r w:rsidRPr="00572013">
        <w:rPr>
          <w:rFonts w:cs="Frutiger LT Std 47 Light Cn"/>
          <w:szCs w:val="20"/>
        </w:rPr>
        <w:t>Consumer (First Nations)</w:t>
      </w:r>
    </w:p>
    <w:p w14:paraId="0E2CE560" w14:textId="22B90D30" w:rsidR="001B628E" w:rsidRPr="00572013" w:rsidRDefault="00C757E3" w:rsidP="001B628E">
      <w:pPr>
        <w:pStyle w:val="BodyText"/>
        <w:rPr>
          <w:rFonts w:cs="Frutiger LT Std 47 Light Cn"/>
          <w:szCs w:val="20"/>
        </w:rPr>
      </w:pPr>
      <w:r>
        <w:rPr>
          <w:rFonts w:cs="Frutiger LT Std 47 Light Cn"/>
          <w:szCs w:val="20"/>
        </w:rPr>
        <w:t xml:space="preserve">Doctor </w:t>
      </w:r>
      <w:r w:rsidR="001B628E" w:rsidRPr="00572013">
        <w:rPr>
          <w:rFonts w:cs="Frutiger LT Std 47 Light Cn"/>
          <w:szCs w:val="20"/>
        </w:rPr>
        <w:t>Julie Thompson</w:t>
      </w:r>
      <w:r w:rsidR="001B628E" w:rsidRPr="00572013">
        <w:rPr>
          <w:rFonts w:cs="Frutiger LT Std 47 Light Cn"/>
          <w:szCs w:val="20"/>
        </w:rPr>
        <w:tab/>
      </w:r>
      <w:r w:rsidR="00BA7A6B" w:rsidRPr="00572013">
        <w:rPr>
          <w:rFonts w:cs="Frutiger LT Std 47 Light Cn"/>
          <w:szCs w:val="20"/>
        </w:rPr>
        <w:tab/>
      </w:r>
      <w:r w:rsidR="00567FA6" w:rsidRPr="00572013">
        <w:rPr>
          <w:rFonts w:cs="Frutiger LT Std 47 Light Cn"/>
          <w:szCs w:val="20"/>
        </w:rPr>
        <w:tab/>
      </w:r>
      <w:r w:rsidR="001B628E" w:rsidRPr="00572013">
        <w:rPr>
          <w:rFonts w:cs="Frutiger LT Std 47 Light Cn"/>
          <w:szCs w:val="20"/>
        </w:rPr>
        <w:t>Consumer (general population)</w:t>
      </w:r>
    </w:p>
    <w:p w14:paraId="6B685B21" w14:textId="7DC9C2BB" w:rsidR="001B628E" w:rsidRPr="00572013" w:rsidRDefault="00863EC6" w:rsidP="001B628E">
      <w:pPr>
        <w:pStyle w:val="BodyText"/>
        <w:rPr>
          <w:rFonts w:cs="Frutiger LT Std 47 Light Cn"/>
          <w:szCs w:val="20"/>
        </w:rPr>
      </w:pPr>
      <w:r w:rsidRPr="00572013">
        <w:rPr>
          <w:rFonts w:cs="Frutiger LT Std 47 Light Cn"/>
          <w:szCs w:val="20"/>
        </w:rPr>
        <w:t xml:space="preserve">Professor </w:t>
      </w:r>
      <w:r w:rsidR="001B628E" w:rsidRPr="00572013">
        <w:rPr>
          <w:rFonts w:cs="Frutiger LT Std 47 Light Cn"/>
          <w:szCs w:val="20"/>
        </w:rPr>
        <w:t xml:space="preserve">Claire Vajdic </w:t>
      </w:r>
      <w:r w:rsidR="001B628E" w:rsidRPr="00572013">
        <w:rPr>
          <w:rFonts w:cs="Frutiger LT Std 47 Light Cn"/>
          <w:szCs w:val="20"/>
        </w:rPr>
        <w:tab/>
      </w:r>
      <w:r w:rsidR="00567FA6" w:rsidRPr="00572013">
        <w:rPr>
          <w:rFonts w:cs="Frutiger LT Std 47 Light Cn"/>
          <w:szCs w:val="20"/>
        </w:rPr>
        <w:tab/>
      </w:r>
      <w:r w:rsidR="00C757E3">
        <w:rPr>
          <w:rFonts w:cs="Frutiger LT Std 47 Light Cn"/>
          <w:szCs w:val="20"/>
        </w:rPr>
        <w:tab/>
      </w:r>
      <w:r w:rsidR="001B628E" w:rsidRPr="00572013">
        <w:rPr>
          <w:rFonts w:cs="Frutiger LT Std 47 Light Cn"/>
          <w:szCs w:val="20"/>
        </w:rPr>
        <w:t>Epidemiologist</w:t>
      </w:r>
    </w:p>
    <w:p w14:paraId="1D7CF73A" w14:textId="61865789" w:rsidR="001B628E" w:rsidRPr="00572013" w:rsidRDefault="00004D72" w:rsidP="001B628E">
      <w:pPr>
        <w:pStyle w:val="BodyText"/>
        <w:rPr>
          <w:rFonts w:cs="Frutiger LT Std 47 Light Cn"/>
          <w:szCs w:val="20"/>
        </w:rPr>
      </w:pPr>
      <w:r w:rsidRPr="00572013">
        <w:rPr>
          <w:rFonts w:cs="Frutiger LT Std 47 Light Cn"/>
          <w:szCs w:val="20"/>
        </w:rPr>
        <w:t xml:space="preserve">Professor </w:t>
      </w:r>
      <w:r w:rsidR="001B628E" w:rsidRPr="00572013">
        <w:rPr>
          <w:rFonts w:cs="Frutiger LT Std 47 Light Cn"/>
          <w:szCs w:val="20"/>
        </w:rPr>
        <w:t xml:space="preserve">Jeanette Ward </w:t>
      </w:r>
      <w:r w:rsidR="001B628E" w:rsidRPr="00572013">
        <w:rPr>
          <w:rFonts w:cs="Frutiger LT Std 47 Light Cn"/>
          <w:szCs w:val="20"/>
        </w:rPr>
        <w:tab/>
      </w:r>
      <w:r w:rsidR="00567FA6" w:rsidRPr="00572013">
        <w:rPr>
          <w:rFonts w:cs="Frutiger LT Std 47 Light Cn"/>
          <w:szCs w:val="20"/>
        </w:rPr>
        <w:tab/>
      </w:r>
      <w:r w:rsidR="004C7507">
        <w:rPr>
          <w:rFonts w:cs="Frutiger LT Std 47 Light Cn"/>
          <w:szCs w:val="20"/>
        </w:rPr>
        <w:tab/>
      </w:r>
      <w:r w:rsidR="001B628E" w:rsidRPr="00572013">
        <w:rPr>
          <w:rFonts w:cs="Frutiger LT Std 47 Light Cn"/>
          <w:szCs w:val="20"/>
        </w:rPr>
        <w:t>Public Health Medicine Specialist</w:t>
      </w:r>
    </w:p>
    <w:p w14:paraId="55965552" w14:textId="77777777" w:rsidR="004C7507" w:rsidRDefault="001B628E" w:rsidP="004C7507">
      <w:pPr>
        <w:pStyle w:val="BodyText"/>
        <w:spacing w:after="0"/>
        <w:rPr>
          <w:rFonts w:cs="Frutiger LT Std 47 Light Cn"/>
          <w:szCs w:val="20"/>
        </w:rPr>
      </w:pPr>
      <w:r w:rsidRPr="00572013">
        <w:rPr>
          <w:rFonts w:cs="Frutiger LT Std 47 Light Cn"/>
          <w:szCs w:val="20"/>
        </w:rPr>
        <w:t>Iman Zakhary</w:t>
      </w:r>
      <w:r w:rsidRPr="00572013">
        <w:rPr>
          <w:rFonts w:cs="Frutiger LT Std 47 Light Cn"/>
          <w:szCs w:val="20"/>
        </w:rPr>
        <w:tab/>
      </w:r>
      <w:r w:rsidR="00BA7A6B" w:rsidRPr="00572013">
        <w:rPr>
          <w:rFonts w:cs="Frutiger LT Std 47 Light Cn"/>
          <w:szCs w:val="20"/>
        </w:rPr>
        <w:tab/>
      </w:r>
      <w:r w:rsidR="00BA7A6B" w:rsidRPr="00572013">
        <w:rPr>
          <w:rFonts w:cs="Frutiger LT Std 47 Light Cn"/>
          <w:szCs w:val="20"/>
        </w:rPr>
        <w:tab/>
      </w:r>
      <w:r w:rsidR="00567FA6" w:rsidRPr="00572013">
        <w:rPr>
          <w:rFonts w:cs="Frutiger LT Std 47 Light Cn"/>
          <w:szCs w:val="20"/>
        </w:rPr>
        <w:tab/>
      </w:r>
      <w:r w:rsidR="004C7507">
        <w:rPr>
          <w:rFonts w:cs="Frutiger LT Std 47 Light Cn"/>
          <w:szCs w:val="20"/>
        </w:rPr>
        <w:tab/>
      </w:r>
      <w:r w:rsidRPr="00572013">
        <w:rPr>
          <w:rFonts w:cs="Frutiger LT Std 47 Light Cn"/>
          <w:szCs w:val="20"/>
        </w:rPr>
        <w:t xml:space="preserve">Consumer (Culturally and Linguistically Diverse </w:t>
      </w:r>
    </w:p>
    <w:p w14:paraId="51E1CA3E" w14:textId="14993BC3" w:rsidR="004F6E53" w:rsidRPr="00572013" w:rsidRDefault="001B628E" w:rsidP="004C7507">
      <w:pPr>
        <w:pStyle w:val="BodyText"/>
        <w:spacing w:before="0"/>
        <w:ind w:left="3600" w:firstLine="720"/>
        <w:rPr>
          <w:rFonts w:cs="Frutiger LT Std 47 Light Cn"/>
          <w:szCs w:val="20"/>
        </w:rPr>
      </w:pPr>
      <w:r w:rsidRPr="00572013">
        <w:rPr>
          <w:rFonts w:cs="Frutiger LT Std 47 Light Cn"/>
          <w:szCs w:val="20"/>
        </w:rPr>
        <w:t>population)</w:t>
      </w:r>
    </w:p>
    <w:p w14:paraId="71AAA343" w14:textId="11024EA6" w:rsidR="008A277F" w:rsidRPr="00572013" w:rsidRDefault="009C21D1" w:rsidP="008A277F">
      <w:pPr>
        <w:pStyle w:val="BodyText"/>
        <w:rPr>
          <w:rFonts w:cs="Frutiger LT Std 47 Light Cn"/>
          <w:color w:val="000000"/>
        </w:rPr>
      </w:pPr>
      <w:r w:rsidRPr="7BFF0E08">
        <w:rPr>
          <w:rFonts w:cs="Frutiger LT Std 47 Light Cn"/>
          <w:color w:val="000000"/>
        </w:rPr>
        <w:t>Further details of the EA</w:t>
      </w:r>
      <w:r w:rsidR="005E7F10" w:rsidRPr="7BFF0E08">
        <w:rPr>
          <w:rFonts w:cs="Frutiger LT Std 47 Light Cn"/>
          <w:color w:val="000000"/>
        </w:rPr>
        <w:t>G</w:t>
      </w:r>
      <w:r w:rsidRPr="7BFF0E08">
        <w:rPr>
          <w:rFonts w:cs="Frutiger LT Std 47 Light Cn"/>
          <w:color w:val="000000"/>
        </w:rPr>
        <w:t xml:space="preserve"> </w:t>
      </w:r>
      <w:r w:rsidR="00CD7C17">
        <w:rPr>
          <w:rFonts w:cs="Frutiger LT Std 47 Light Cn"/>
          <w:color w:val="000000"/>
        </w:rPr>
        <w:t>T</w:t>
      </w:r>
      <w:r w:rsidRPr="7BFF0E08">
        <w:rPr>
          <w:rFonts w:cs="Frutiger LT Std 47 Light Cn"/>
          <w:color w:val="000000"/>
        </w:rPr>
        <w:t xml:space="preserve">erms of </w:t>
      </w:r>
      <w:r w:rsidR="00CD7C17">
        <w:rPr>
          <w:rFonts w:cs="Frutiger LT Std 47 Light Cn"/>
          <w:color w:val="000000"/>
        </w:rPr>
        <w:t>R</w:t>
      </w:r>
      <w:r w:rsidRPr="7BFF0E08">
        <w:rPr>
          <w:rFonts w:cs="Frutiger LT Std 47 Light Cn"/>
          <w:color w:val="000000"/>
        </w:rPr>
        <w:t xml:space="preserve">eference </w:t>
      </w:r>
      <w:r w:rsidR="021A99E9" w:rsidRPr="3874A4EE">
        <w:rPr>
          <w:rFonts w:cs="Frutiger LT Std 47 Light Cn"/>
          <w:color w:val="000000"/>
        </w:rPr>
        <w:t>are</w:t>
      </w:r>
      <w:r w:rsidRPr="7BFF0E08">
        <w:rPr>
          <w:rFonts w:cs="Frutiger LT Std 47 Light Cn"/>
          <w:color w:val="000000"/>
        </w:rPr>
        <w:t xml:space="preserve"> provided in </w:t>
      </w:r>
      <w:r w:rsidR="0055373F">
        <w:rPr>
          <w:rFonts w:cs="Frutiger LT Std 47 Light Cn"/>
          <w:color w:val="000000"/>
        </w:rPr>
        <w:fldChar w:fldCharType="begin"/>
      </w:r>
      <w:r w:rsidR="0055373F">
        <w:rPr>
          <w:rFonts w:cs="Frutiger LT Std 47 Light Cn"/>
          <w:color w:val="000000"/>
        </w:rPr>
        <w:instrText xml:space="preserve"> REF _Ref194935709 \r \h </w:instrText>
      </w:r>
      <w:r w:rsidR="0055373F">
        <w:rPr>
          <w:rFonts w:cs="Frutiger LT Std 47 Light Cn"/>
          <w:color w:val="000000"/>
        </w:rPr>
      </w:r>
      <w:r w:rsidR="0055373F">
        <w:rPr>
          <w:rFonts w:cs="Frutiger LT Std 47 Light Cn"/>
          <w:color w:val="000000"/>
        </w:rPr>
        <w:fldChar w:fldCharType="separate"/>
      </w:r>
      <w:r w:rsidR="00AD33E7">
        <w:rPr>
          <w:rFonts w:cs="Frutiger LT Std 47 Light Cn"/>
          <w:color w:val="000000"/>
        </w:rPr>
        <w:t>Appendix B</w:t>
      </w:r>
      <w:r w:rsidR="0055373F">
        <w:rPr>
          <w:rFonts w:cs="Frutiger LT Std 47 Light Cn"/>
          <w:color w:val="000000"/>
        </w:rPr>
        <w:fldChar w:fldCharType="end"/>
      </w:r>
      <w:r w:rsidR="0055373F">
        <w:rPr>
          <w:rFonts w:cs="Frutiger LT Std 47 Light Cn"/>
          <w:color w:val="000000"/>
        </w:rPr>
        <w:t>.</w:t>
      </w:r>
    </w:p>
    <w:p w14:paraId="2263DE4B" w14:textId="70F6D2EC" w:rsidR="00AE4058" w:rsidRPr="00572013" w:rsidRDefault="00AE4058" w:rsidP="006B5BD1">
      <w:pPr>
        <w:pStyle w:val="ExecutiveSummaryH2"/>
      </w:pPr>
      <w:r w:rsidRPr="00572013">
        <w:t xml:space="preserve">Structure of the </w:t>
      </w:r>
      <w:r w:rsidR="00626151">
        <w:t>r</w:t>
      </w:r>
      <w:r w:rsidRPr="00572013">
        <w:t>eport</w:t>
      </w:r>
    </w:p>
    <w:p w14:paraId="3D64BCD0" w14:textId="0D3EA400" w:rsidR="00E113E7" w:rsidRPr="00572013" w:rsidRDefault="00E113E7" w:rsidP="00E113E7">
      <w:pPr>
        <w:pStyle w:val="BodyText"/>
      </w:pPr>
      <w:r w:rsidRPr="00572013">
        <w:t>This report is structured to provide a comprehensive review of the BSA program, with recommendations organised into distinct sections for clarity and ease of navigation.</w:t>
      </w:r>
    </w:p>
    <w:p w14:paraId="0797D875" w14:textId="2B5C0F72" w:rsidR="00F8041C" w:rsidRPr="00572013" w:rsidRDefault="00491ACD" w:rsidP="00E113E7">
      <w:pPr>
        <w:pStyle w:val="BodyText"/>
      </w:pPr>
      <w:r w:rsidRPr="00572013">
        <w:t>The report includes:</w:t>
      </w:r>
    </w:p>
    <w:p w14:paraId="7E2EDAD9" w14:textId="4B16FA31" w:rsidR="004857E6" w:rsidRPr="00572013" w:rsidRDefault="004857E6" w:rsidP="00D07D70">
      <w:pPr>
        <w:pStyle w:val="ListBullet"/>
        <w:rPr>
          <w:b/>
          <w:bCs/>
        </w:rPr>
      </w:pPr>
      <w:r w:rsidRPr="00572013">
        <w:rPr>
          <w:b/>
          <w:bCs/>
        </w:rPr>
        <w:t>Executive summary</w:t>
      </w:r>
      <w:r w:rsidR="00244B72" w:rsidRPr="00572013">
        <w:rPr>
          <w:b/>
          <w:bCs/>
        </w:rPr>
        <w:t xml:space="preserve"> </w:t>
      </w:r>
      <w:r w:rsidR="00244B72" w:rsidRPr="00572013">
        <w:t>which</w:t>
      </w:r>
      <w:r w:rsidR="00244B72" w:rsidRPr="00572013">
        <w:rPr>
          <w:b/>
          <w:bCs/>
        </w:rPr>
        <w:t xml:space="preserve"> </w:t>
      </w:r>
      <w:r w:rsidR="00244B72" w:rsidRPr="00572013">
        <w:t>provides a summary</w:t>
      </w:r>
      <w:r w:rsidR="00244B72" w:rsidRPr="00572013">
        <w:rPr>
          <w:b/>
          <w:bCs/>
        </w:rPr>
        <w:t xml:space="preserve"> </w:t>
      </w:r>
      <w:r w:rsidR="00244B72" w:rsidRPr="00572013">
        <w:t>of the recommendations</w:t>
      </w:r>
      <w:r w:rsidR="00FC41EE" w:rsidRPr="00572013">
        <w:t>, methodolog</w:t>
      </w:r>
      <w:r w:rsidR="00491ACD" w:rsidRPr="00572013">
        <w:t>y</w:t>
      </w:r>
      <w:r w:rsidR="008F5137" w:rsidRPr="00572013">
        <w:t>,</w:t>
      </w:r>
      <w:r w:rsidR="00FC41EE" w:rsidRPr="00572013">
        <w:t xml:space="preserve"> key findings from all workstreams and </w:t>
      </w:r>
      <w:r w:rsidR="009500F5" w:rsidRPr="00572013">
        <w:t>conclusions. Note the detailed find</w:t>
      </w:r>
      <w:r w:rsidR="004E53C9" w:rsidRPr="00572013">
        <w:t>i</w:t>
      </w:r>
      <w:r w:rsidR="009500F5" w:rsidRPr="00572013">
        <w:t>ng</w:t>
      </w:r>
      <w:r w:rsidR="004E53C9" w:rsidRPr="00572013">
        <w:t>s</w:t>
      </w:r>
      <w:r w:rsidR="009500F5" w:rsidRPr="00572013">
        <w:t xml:space="preserve"> </w:t>
      </w:r>
      <w:r w:rsidR="004E53C9" w:rsidRPr="00572013">
        <w:t xml:space="preserve">from </w:t>
      </w:r>
      <w:r w:rsidR="00FE10EF" w:rsidRPr="00572013">
        <w:t>all workstreams</w:t>
      </w:r>
      <w:r w:rsidR="004E53C9" w:rsidRPr="00572013">
        <w:t xml:space="preserve"> </w:t>
      </w:r>
      <w:r w:rsidR="59AD3DE2">
        <w:t>are</w:t>
      </w:r>
      <w:r w:rsidR="004E53C9" w:rsidRPr="00572013">
        <w:t xml:space="preserve"> available in </w:t>
      </w:r>
      <w:r w:rsidR="004E53C9" w:rsidRPr="00572013">
        <w:fldChar w:fldCharType="begin"/>
      </w:r>
      <w:r w:rsidR="004E53C9" w:rsidRPr="00572013">
        <w:instrText xml:space="preserve"> REF _Ref192074092 \r \h </w:instrText>
      </w:r>
      <w:r w:rsidR="00D07D70" w:rsidRPr="00572013">
        <w:instrText xml:space="preserve"> \* MERGEFORMAT </w:instrText>
      </w:r>
      <w:r w:rsidR="004E53C9" w:rsidRPr="00572013">
        <w:fldChar w:fldCharType="separate"/>
      </w:r>
      <w:r w:rsidR="00AD33E7">
        <w:t>Appendix C</w:t>
      </w:r>
      <w:r w:rsidR="004E53C9" w:rsidRPr="00572013">
        <w:fldChar w:fldCharType="end"/>
      </w:r>
      <w:r w:rsidR="004E53C9" w:rsidRPr="00572013">
        <w:t>.</w:t>
      </w:r>
    </w:p>
    <w:p w14:paraId="2FBA1CEF" w14:textId="24536BB8" w:rsidR="00E113E7" w:rsidRPr="00572013" w:rsidRDefault="00424172" w:rsidP="00D07D70">
      <w:pPr>
        <w:pStyle w:val="ListBullet"/>
        <w:rPr>
          <w:b/>
          <w:bCs/>
        </w:rPr>
      </w:pPr>
      <w:r w:rsidRPr="00572013">
        <w:rPr>
          <w:b/>
          <w:bCs/>
        </w:rPr>
        <w:lastRenderedPageBreak/>
        <w:t>Chapter 1: Introduction</w:t>
      </w:r>
      <w:r w:rsidR="00050AD7" w:rsidRPr="00572013">
        <w:rPr>
          <w:b/>
          <w:bCs/>
        </w:rPr>
        <w:t xml:space="preserve"> </w:t>
      </w:r>
      <w:r w:rsidR="00EF4E0E" w:rsidRPr="00572013">
        <w:t>Provides</w:t>
      </w:r>
      <w:r w:rsidR="00050AD7" w:rsidRPr="00572013">
        <w:t xml:space="preserve"> an overview</w:t>
      </w:r>
      <w:r w:rsidR="00CA7F48" w:rsidRPr="00572013">
        <w:t xml:space="preserve"> </w:t>
      </w:r>
      <w:r w:rsidR="00553CE9">
        <w:t xml:space="preserve">of </w:t>
      </w:r>
      <w:r w:rsidR="00433924">
        <w:t>b</w:t>
      </w:r>
      <w:r w:rsidR="00CA7F48" w:rsidRPr="00572013">
        <w:t xml:space="preserve">reast cancer and the </w:t>
      </w:r>
      <w:r w:rsidR="00DD0F39">
        <w:t xml:space="preserve">BSA </w:t>
      </w:r>
      <w:r w:rsidR="00F8041C" w:rsidRPr="00572013">
        <w:t>program.</w:t>
      </w:r>
    </w:p>
    <w:p w14:paraId="57D30413" w14:textId="626EBB79" w:rsidR="00E113E7" w:rsidRPr="00572013" w:rsidRDefault="00E113E7">
      <w:pPr>
        <w:pStyle w:val="ListBullet"/>
      </w:pPr>
      <w:r w:rsidRPr="00572013">
        <w:rPr>
          <w:b/>
          <w:bCs/>
        </w:rPr>
        <w:t xml:space="preserve">Chapter </w:t>
      </w:r>
      <w:r w:rsidRPr="00572013">
        <w:rPr>
          <w:b/>
          <w:bCs/>
        </w:rPr>
        <w:fldChar w:fldCharType="begin"/>
      </w:r>
      <w:r w:rsidRPr="00572013">
        <w:rPr>
          <w:b/>
          <w:bCs/>
        </w:rPr>
        <w:instrText xml:space="preserve"> REF _Ref189827528 \w \h  \* MERGEFORMAT </w:instrText>
      </w:r>
      <w:r w:rsidRPr="00572013">
        <w:rPr>
          <w:b/>
          <w:bCs/>
        </w:rPr>
      </w:r>
      <w:r w:rsidRPr="00572013">
        <w:rPr>
          <w:b/>
          <w:bCs/>
        </w:rPr>
        <w:fldChar w:fldCharType="separate"/>
      </w:r>
      <w:r w:rsidR="00AD33E7">
        <w:rPr>
          <w:b/>
          <w:bCs/>
        </w:rPr>
        <w:t>2</w:t>
      </w:r>
      <w:r w:rsidRPr="00572013">
        <w:rPr>
          <w:b/>
          <w:bCs/>
        </w:rPr>
        <w:fldChar w:fldCharType="end"/>
      </w:r>
      <w:r w:rsidRPr="00572013">
        <w:rPr>
          <w:b/>
          <w:bCs/>
        </w:rPr>
        <w:t>: Recommendations</w:t>
      </w:r>
      <w:r w:rsidR="00D07D70" w:rsidRPr="00572013">
        <w:rPr>
          <w:b/>
          <w:bCs/>
        </w:rPr>
        <w:t xml:space="preserve"> </w:t>
      </w:r>
      <w:r w:rsidRPr="00572013">
        <w:t>Each recommendation section follows a consistent structure:</w:t>
      </w:r>
    </w:p>
    <w:p w14:paraId="55503055" w14:textId="77777777" w:rsidR="00E113E7" w:rsidRPr="00572013" w:rsidRDefault="00E113E7" w:rsidP="00265BAB">
      <w:pPr>
        <w:pStyle w:val="ListBullet2"/>
      </w:pPr>
      <w:r w:rsidRPr="00572013">
        <w:rPr>
          <w:b/>
          <w:bCs/>
        </w:rPr>
        <w:t xml:space="preserve">Issue: </w:t>
      </w:r>
      <w:r w:rsidRPr="00572013">
        <w:t>Context and background</w:t>
      </w:r>
    </w:p>
    <w:p w14:paraId="005B0825" w14:textId="77777777" w:rsidR="00E113E7" w:rsidRPr="00572013" w:rsidRDefault="00E113E7" w:rsidP="00265BAB">
      <w:pPr>
        <w:pStyle w:val="ListBullet2"/>
      </w:pPr>
      <w:r w:rsidRPr="00572013">
        <w:rPr>
          <w:b/>
          <w:bCs/>
        </w:rPr>
        <w:t xml:space="preserve">Stakeholder Priorities: </w:t>
      </w:r>
      <w:r w:rsidRPr="00572013">
        <w:t>Indicated through a three-tier system:</w:t>
      </w:r>
    </w:p>
    <w:p w14:paraId="3F54300F" w14:textId="77777777" w:rsidR="00E113E7" w:rsidRPr="00572013" w:rsidRDefault="00E113E7" w:rsidP="00265BAB">
      <w:pPr>
        <w:pStyle w:val="ListBullet3"/>
      </w:pPr>
      <w:r w:rsidRPr="00572013">
        <w:t>High priority: Universal strong support</w:t>
      </w:r>
    </w:p>
    <w:p w14:paraId="1BC48745" w14:textId="77777777" w:rsidR="00E113E7" w:rsidRPr="00572013" w:rsidRDefault="00E113E7" w:rsidP="00265BAB">
      <w:pPr>
        <w:pStyle w:val="ListBullet3"/>
      </w:pPr>
      <w:r w:rsidRPr="00572013">
        <w:t>Medium priority: Strong but not universal support</w:t>
      </w:r>
    </w:p>
    <w:p w14:paraId="5D861F6E" w14:textId="77777777" w:rsidR="00E113E7" w:rsidRPr="00572013" w:rsidRDefault="00E113E7" w:rsidP="00265BAB">
      <w:pPr>
        <w:pStyle w:val="ListBullet3"/>
      </w:pPr>
      <w:r w:rsidRPr="00572013">
        <w:t>Low priority: Mixed or limited support</w:t>
      </w:r>
    </w:p>
    <w:p w14:paraId="7D70B618" w14:textId="77777777" w:rsidR="00E113E7" w:rsidRPr="00395D14" w:rsidRDefault="00E113E7" w:rsidP="00265BAB">
      <w:pPr>
        <w:pStyle w:val="ListBullet2"/>
        <w:rPr>
          <w:b/>
          <w:bCs/>
        </w:rPr>
      </w:pPr>
      <w:r w:rsidRPr="00395D14">
        <w:rPr>
          <w:b/>
          <w:bCs/>
        </w:rPr>
        <w:t>Core recommendations</w:t>
      </w:r>
    </w:p>
    <w:p w14:paraId="6806AF93" w14:textId="226C4C83" w:rsidR="00E113E7" w:rsidRPr="00572013" w:rsidRDefault="00E113E7" w:rsidP="00265BAB">
      <w:pPr>
        <w:pStyle w:val="ListBullet2"/>
      </w:pPr>
      <w:r w:rsidRPr="00395D14">
        <w:rPr>
          <w:b/>
          <w:bCs/>
        </w:rPr>
        <w:t>Sub-recommendations</w:t>
      </w:r>
      <w:r w:rsidRPr="00572013">
        <w:t xml:space="preserve"> with</w:t>
      </w:r>
      <w:r w:rsidR="00395D14">
        <w:t>:</w:t>
      </w:r>
    </w:p>
    <w:p w14:paraId="638A9A27" w14:textId="55983866" w:rsidR="00E113E7" w:rsidRPr="00572013" w:rsidRDefault="00E113E7" w:rsidP="00265BAB">
      <w:pPr>
        <w:pStyle w:val="ListBullet3"/>
      </w:pPr>
      <w:r w:rsidRPr="00572013">
        <w:t>Mechanism</w:t>
      </w:r>
      <w:r w:rsidR="001616FD">
        <w:t>s</w:t>
      </w:r>
      <w:r w:rsidRPr="00572013">
        <w:t xml:space="preserve"> to achieve change</w:t>
      </w:r>
    </w:p>
    <w:p w14:paraId="5748BEC1" w14:textId="2FC0048C" w:rsidR="00E113E7" w:rsidRPr="00572013" w:rsidRDefault="00E113E7" w:rsidP="00265BAB">
      <w:pPr>
        <w:pStyle w:val="ListBullet3"/>
      </w:pPr>
      <w:r w:rsidRPr="00572013">
        <w:t>Key dependencies</w:t>
      </w:r>
      <w:r w:rsidR="00395D14">
        <w:t>.</w:t>
      </w:r>
    </w:p>
    <w:p w14:paraId="7685C4EA" w14:textId="77777777" w:rsidR="00D91B9C" w:rsidRPr="00572013" w:rsidRDefault="00D91B9C" w:rsidP="00F64AF1">
      <w:pPr>
        <w:pStyle w:val="ExecutiveSummaryH2"/>
        <w:numPr>
          <w:ilvl w:val="0"/>
          <w:numId w:val="0"/>
        </w:numPr>
      </w:pPr>
      <w:r w:rsidRPr="00572013">
        <w:t>Acknowledgements</w:t>
      </w:r>
    </w:p>
    <w:p w14:paraId="04E02E10" w14:textId="1EA84F06" w:rsidR="00D91B9C" w:rsidRPr="00572013" w:rsidRDefault="00D91B9C" w:rsidP="00D91B9C">
      <w:pPr>
        <w:pStyle w:val="BodyText"/>
      </w:pPr>
      <w:r w:rsidRPr="00572013">
        <w:t xml:space="preserve">The Review was funded jointly by the Commonwealth and state and territory governments. This report was produced in consultation with the EAG and supported by the Department of Health and Aged Care Screening Policy and </w:t>
      </w:r>
      <w:r w:rsidR="00A96827">
        <w:t xml:space="preserve">the </w:t>
      </w:r>
      <w:r w:rsidR="00DD0F39">
        <w:t xml:space="preserve">BSA </w:t>
      </w:r>
      <w:r w:rsidRPr="00572013">
        <w:t xml:space="preserve">Section project team. Representatives from a number of organisations have been consulted as part of the development of this report as acknowledged in </w:t>
      </w:r>
      <w:r w:rsidR="0064304E">
        <w:fldChar w:fldCharType="begin"/>
      </w:r>
      <w:r w:rsidR="0064304E">
        <w:instrText xml:space="preserve"> REF _Ref194935779 \r \h </w:instrText>
      </w:r>
      <w:r w:rsidR="0064304E">
        <w:fldChar w:fldCharType="separate"/>
      </w:r>
      <w:r w:rsidR="00AD33E7">
        <w:t>Appendix D</w:t>
      </w:r>
      <w:r w:rsidR="0064304E">
        <w:fldChar w:fldCharType="end"/>
      </w:r>
      <w:r w:rsidRPr="00572013">
        <w:t xml:space="preserve">. Our thanks are also extended to the consultants who undertook Workstream One (Abt Global), Workstream Two (HealthConsult) and Workstream Three (Deloitte Australia) and the stakeholders they consulted as part of these workstreams. Executive summaries of these reports are available in Appendices </w:t>
      </w:r>
      <w:r w:rsidR="002B5042">
        <w:t>E</w:t>
      </w:r>
      <w:r w:rsidRPr="00572013">
        <w:t xml:space="preserve"> to </w:t>
      </w:r>
      <w:r w:rsidR="002B5042">
        <w:t>H</w:t>
      </w:r>
      <w:r w:rsidRPr="00572013">
        <w:t>.</w:t>
      </w:r>
    </w:p>
    <w:p w14:paraId="56371624" w14:textId="0C31E420" w:rsidR="006750F2" w:rsidRPr="00572013" w:rsidRDefault="006750F2" w:rsidP="00921B82">
      <w:pPr>
        <w:pStyle w:val="ExecutiveSummaryH2"/>
      </w:pPr>
      <w:r w:rsidRPr="00572013">
        <w:t xml:space="preserve">Notes on </w:t>
      </w:r>
      <w:r w:rsidR="00A47725">
        <w:t>r</w:t>
      </w:r>
      <w:r w:rsidRPr="00572013">
        <w:t>eferencing</w:t>
      </w:r>
      <w:r w:rsidR="000C25B2" w:rsidRPr="00572013">
        <w:t xml:space="preserve"> and </w:t>
      </w:r>
      <w:r w:rsidR="00A47725">
        <w:t>t</w:t>
      </w:r>
      <w:r w:rsidR="000C25B2" w:rsidRPr="00572013">
        <w:t>erminology</w:t>
      </w:r>
    </w:p>
    <w:p w14:paraId="4E32D6B4" w14:textId="4248C9BE" w:rsidR="006750F2" w:rsidRPr="00572013" w:rsidRDefault="0039130E" w:rsidP="00921B82">
      <w:pPr>
        <w:pStyle w:val="BodyText"/>
        <w:rPr>
          <w:szCs w:val="20"/>
        </w:rPr>
      </w:pPr>
      <w:r w:rsidRPr="00572013">
        <w:rPr>
          <w:rFonts w:cs="Frutiger LT Std 47 Light Cn"/>
          <w:color w:val="000000"/>
          <w:szCs w:val="20"/>
        </w:rPr>
        <w:t xml:space="preserve">This report is based primarily on findings from the individual </w:t>
      </w:r>
      <w:r w:rsidR="00721AA9" w:rsidRPr="00572013">
        <w:rPr>
          <w:rFonts w:cs="Frutiger LT Std 47 Light Cn"/>
          <w:color w:val="000000"/>
          <w:szCs w:val="20"/>
        </w:rPr>
        <w:t>workstream</w:t>
      </w:r>
      <w:r w:rsidRPr="00572013">
        <w:rPr>
          <w:rFonts w:cs="Frutiger LT Std 47 Light Cn"/>
          <w:color w:val="000000"/>
          <w:szCs w:val="20"/>
        </w:rPr>
        <w:t xml:space="preserve"> projects and, as such, the individual reports are referenced throughout the report. Where specific or additional information is included from other sources, the original author is cited.</w:t>
      </w:r>
      <w:r w:rsidR="00721AA9" w:rsidRPr="00572013">
        <w:rPr>
          <w:rFonts w:cs="Frutiger LT Std 47 Light Cn"/>
          <w:color w:val="000000"/>
          <w:szCs w:val="20"/>
        </w:rPr>
        <w:t xml:space="preserve"> </w:t>
      </w:r>
    </w:p>
    <w:p w14:paraId="744DB19D" w14:textId="229529C1" w:rsidR="00B56BDD" w:rsidRPr="00572013" w:rsidRDefault="00131FD6" w:rsidP="00B7381A">
      <w:pPr>
        <w:pStyle w:val="ListBullet"/>
      </w:pPr>
      <w:r w:rsidRPr="00572013">
        <w:t>The terminology in this document aligns with the Australian Institute of Health and Welfare (AIHW)</w:t>
      </w:r>
      <w:r w:rsidR="006718F8" w:rsidRPr="00572013">
        <w:rPr>
          <w:rStyle w:val="FootnoteReference"/>
        </w:rPr>
        <w:footnoteReference w:id="2"/>
      </w:r>
      <w:r w:rsidRPr="00572013">
        <w:t>.</w:t>
      </w:r>
    </w:p>
    <w:p w14:paraId="73D30BB4" w14:textId="4E180660" w:rsidR="00131FD6" w:rsidRPr="00572013" w:rsidRDefault="00131FD6" w:rsidP="00D734AA">
      <w:pPr>
        <w:pStyle w:val="ListBullet2"/>
      </w:pPr>
      <w:r w:rsidRPr="00572013">
        <w:t>It uses ‘</w:t>
      </w:r>
      <w:r w:rsidR="005F388A" w:rsidRPr="00572013">
        <w:t>consumer</w:t>
      </w:r>
      <w:r w:rsidR="00C74E2D" w:rsidRPr="00572013">
        <w:t>’</w:t>
      </w:r>
      <w:r w:rsidRPr="00572013">
        <w:t xml:space="preserve"> to refer to all individuals involved (or eligible to be involved) in </w:t>
      </w:r>
      <w:r w:rsidR="00F80357" w:rsidRPr="00572013">
        <w:t>BSA</w:t>
      </w:r>
      <w:r w:rsidRPr="00572013">
        <w:t xml:space="preserve">, regardless of sex or </w:t>
      </w:r>
      <w:r w:rsidRPr="00D734AA">
        <w:t>gender</w:t>
      </w:r>
      <w:r w:rsidRPr="00572013">
        <w:t xml:space="preserve">. </w:t>
      </w:r>
      <w:r w:rsidR="00F83E32" w:rsidRPr="00572013">
        <w:t xml:space="preserve">Consumers </w:t>
      </w:r>
      <w:r w:rsidRPr="00572013">
        <w:t>include those with breast tissue suitable for screening, such as women, transgender men and women, non</w:t>
      </w:r>
      <w:r w:rsidR="00EF38CA" w:rsidRPr="00572013">
        <w:t>-binary</w:t>
      </w:r>
      <w:r w:rsidRPr="00572013">
        <w:t xml:space="preserve">, and gender </w:t>
      </w:r>
      <w:r w:rsidRPr="00572013">
        <w:lastRenderedPageBreak/>
        <w:t>diverse people. State and territory B</w:t>
      </w:r>
      <w:r w:rsidR="00F80357" w:rsidRPr="00572013">
        <w:t xml:space="preserve">SA </w:t>
      </w:r>
      <w:r w:rsidRPr="00572013">
        <w:t>services provide guidance on screening for these groups.</w:t>
      </w:r>
    </w:p>
    <w:p w14:paraId="0274F8BF" w14:textId="772817F2" w:rsidR="00131FD6" w:rsidRPr="00572013" w:rsidRDefault="008346CF" w:rsidP="00D734AA">
      <w:pPr>
        <w:pStyle w:val="ListBullet2"/>
      </w:pPr>
      <w:r w:rsidRPr="00572013">
        <w:t>Where</w:t>
      </w:r>
      <w:r w:rsidR="00131FD6" w:rsidRPr="00572013">
        <w:t xml:space="preserve"> 'women' </w:t>
      </w:r>
      <w:r w:rsidR="00710D9E" w:rsidRPr="00572013">
        <w:t xml:space="preserve">is </w:t>
      </w:r>
      <w:r w:rsidRPr="00572013">
        <w:t xml:space="preserve">specifically used it </w:t>
      </w:r>
      <w:r w:rsidR="00131FD6" w:rsidRPr="00572013">
        <w:t>refers to 'female' based on sex assigned at birth, though not everyone may identify with this term. 'Breast' is used</w:t>
      </w:r>
      <w:r w:rsidR="00A01861" w:rsidRPr="00572013">
        <w:t xml:space="preserve"> </w:t>
      </w:r>
      <w:r w:rsidR="00657A26">
        <w:t xml:space="preserve">as </w:t>
      </w:r>
      <w:r w:rsidR="00A01861" w:rsidRPr="00572013">
        <w:t>a</w:t>
      </w:r>
      <w:r w:rsidR="00131FD6" w:rsidRPr="00572013">
        <w:t xml:space="preserve"> non-gendered</w:t>
      </w:r>
      <w:r w:rsidR="006829FF" w:rsidRPr="00572013">
        <w:t xml:space="preserve"> </w:t>
      </w:r>
      <w:r w:rsidR="00E664A4" w:rsidRPr="00572013">
        <w:t>term and</w:t>
      </w:r>
      <w:r w:rsidR="00131FD6" w:rsidRPr="00572013">
        <w:t xml:space="preserve"> </w:t>
      </w:r>
      <w:r w:rsidR="0083320A">
        <w:t xml:space="preserve">is </w:t>
      </w:r>
      <w:r w:rsidR="00A01861" w:rsidRPr="00572013">
        <w:t xml:space="preserve">used </w:t>
      </w:r>
      <w:r w:rsidR="006829FF" w:rsidRPr="00572013">
        <w:t>non-</w:t>
      </w:r>
      <w:r w:rsidR="00131FD6" w:rsidRPr="00572013">
        <w:t xml:space="preserve">medically to describe the tissue </w:t>
      </w:r>
      <w:r w:rsidR="008E1F20">
        <w:t xml:space="preserve">affected </w:t>
      </w:r>
      <w:r w:rsidR="00131FD6" w:rsidRPr="00572013">
        <w:t>by breast cancer.</w:t>
      </w:r>
    </w:p>
    <w:p w14:paraId="7FF0E2AC" w14:textId="10E7CFD9" w:rsidR="006B341F" w:rsidRPr="00572013" w:rsidRDefault="006B341F" w:rsidP="001525A8">
      <w:pPr>
        <w:pStyle w:val="ListBullet"/>
      </w:pPr>
      <w:r w:rsidRPr="00572013">
        <w:t xml:space="preserve">A </w:t>
      </w:r>
      <w:r w:rsidRPr="00572013">
        <w:rPr>
          <w:b/>
          <w:bCs/>
        </w:rPr>
        <w:t>recommendation</w:t>
      </w:r>
      <w:r w:rsidRPr="00572013">
        <w:t xml:space="preserve"> </w:t>
      </w:r>
      <w:r w:rsidR="00B56BDD" w:rsidRPr="00572013">
        <w:t xml:space="preserve">is used to describe </w:t>
      </w:r>
      <w:r w:rsidRPr="00572013">
        <w:t xml:space="preserve">a fundamental system-level change required within </w:t>
      </w:r>
      <w:r w:rsidR="006B67B1" w:rsidRPr="00572013">
        <w:t>BSA</w:t>
      </w:r>
      <w:r w:rsidRPr="00572013">
        <w:t>. It articulates both the overarching transformation needed and its intended outcomes, establishing a clear vision for change without prescribing specific methods. The aim of a recommendation is to define the broad structural or systemic changes required while ensuring the purpose and benefits are transparent to all stakeholders.</w:t>
      </w:r>
    </w:p>
    <w:p w14:paraId="5734E93A" w14:textId="62230285" w:rsidR="006B341F" w:rsidRPr="00572013" w:rsidRDefault="006B341F" w:rsidP="001525A8">
      <w:pPr>
        <w:pStyle w:val="ListBullet"/>
      </w:pPr>
      <w:r w:rsidRPr="00572013">
        <w:t xml:space="preserve">A </w:t>
      </w:r>
      <w:r w:rsidRPr="00572013">
        <w:rPr>
          <w:b/>
          <w:bCs/>
        </w:rPr>
        <w:t>sub-recommendation</w:t>
      </w:r>
      <w:r w:rsidRPr="00572013">
        <w:t xml:space="preserve"> identifies the key deliverables, frameworks, strategies and actions needed to achieve the system-level change outlined in the recommendation. These components break down complex transformations into actionable elements that directly enable and support the overarching systemic change. The aim of sub-recommendations is to outline the major building blocks required for implementation while maintaining clear linkages to the primary recommendation's systemic transformation.</w:t>
      </w:r>
      <w:r w:rsidR="00165D79" w:rsidRPr="00572013">
        <w:t xml:space="preserve"> The sub</w:t>
      </w:r>
      <w:r w:rsidR="007E1556" w:rsidRPr="00572013">
        <w:t>-</w:t>
      </w:r>
      <w:r w:rsidR="00165D79" w:rsidRPr="00572013">
        <w:t>recommendations may require feasibility testing</w:t>
      </w:r>
      <w:r w:rsidR="007E1556" w:rsidRPr="00572013">
        <w:t>.</w:t>
      </w:r>
    </w:p>
    <w:p w14:paraId="4DF02942" w14:textId="0D6B1222" w:rsidR="006B341F" w:rsidRPr="00572013" w:rsidRDefault="006B341F" w:rsidP="001525A8">
      <w:pPr>
        <w:pStyle w:val="ListBullet"/>
      </w:pPr>
      <w:r w:rsidRPr="00572013">
        <w:t xml:space="preserve">A </w:t>
      </w:r>
      <w:r w:rsidRPr="00572013">
        <w:rPr>
          <w:b/>
          <w:bCs/>
        </w:rPr>
        <w:t>mechanism for change</w:t>
      </w:r>
      <w:r w:rsidRPr="00572013">
        <w:t xml:space="preserve"> </w:t>
      </w:r>
      <w:r w:rsidRPr="00535901">
        <w:t>describes the practical methods, processes and tools required to develop and implement the deliverables outlined in the sub-recommendations</w:t>
      </w:r>
      <w:r w:rsidRPr="00967486">
        <w:t>.</w:t>
      </w:r>
      <w:r w:rsidRPr="00572013">
        <w:t xml:space="preserve"> These mechanisms detail the specific steps, systems and structures needed to operationalise both the sub-recommendations and the broader systemic change. The aim of mechanisms for change is to provide a clear roadmap for implementation by specifying how each component will be developed and integrated to achieve sustainable transformation within the organisation or system.</w:t>
      </w:r>
    </w:p>
    <w:p w14:paraId="3FC180D6" w14:textId="3D3834CB" w:rsidR="00671E35" w:rsidRPr="00572013" w:rsidRDefault="00671E35" w:rsidP="001525A8">
      <w:pPr>
        <w:pStyle w:val="ListBullet"/>
      </w:pPr>
      <w:r w:rsidRPr="00572013">
        <w:t xml:space="preserve">A </w:t>
      </w:r>
      <w:r w:rsidRPr="00572013">
        <w:rPr>
          <w:b/>
          <w:bCs/>
        </w:rPr>
        <w:t>key dependency</w:t>
      </w:r>
      <w:r w:rsidRPr="00572013">
        <w:t xml:space="preserve"> describes the essential elements, resources, systems and organisational capabilities that must be in place to successfully implement the changes outlined in both recommendations and sub-recommendations. These dependencies represent critical prerequisites or requirements that directly influence the feasibility and effectiveness of proposed changes. The aim of identifying key dependencies is to ensure all necessary elements are available or developed before and during implementation while highlighting potential risks and resource requirements that could impact the successful delivery of transformational change.</w:t>
      </w:r>
      <w:r w:rsidR="008D48E9" w:rsidRPr="00572013">
        <w:t xml:space="preserve"> It should be noted </w:t>
      </w:r>
      <w:r w:rsidR="00CB243A" w:rsidRPr="00572013">
        <w:t xml:space="preserve">that not all </w:t>
      </w:r>
      <w:r w:rsidR="00362F71" w:rsidRPr="00572013">
        <w:t>dependencies</w:t>
      </w:r>
      <w:r w:rsidR="00CB243A" w:rsidRPr="00572013">
        <w:t xml:space="preserve"> may be known at the time of writing this report</w:t>
      </w:r>
      <w:r w:rsidR="00465926">
        <w:t>.</w:t>
      </w:r>
    </w:p>
    <w:p w14:paraId="2B985860" w14:textId="07F67348" w:rsidR="006F0F53" w:rsidRPr="00572013" w:rsidRDefault="006F0F53" w:rsidP="001525A8">
      <w:pPr>
        <w:pStyle w:val="ListBullet"/>
      </w:pPr>
      <w:r w:rsidRPr="00572013">
        <w:rPr>
          <w:b/>
          <w:bCs/>
        </w:rPr>
        <w:t>Evidence</w:t>
      </w:r>
      <w:r w:rsidR="00364E0E" w:rsidRPr="00D734AA">
        <w:t>,</w:t>
      </w:r>
      <w:r w:rsidRPr="00572013">
        <w:t xml:space="preserve"> </w:t>
      </w:r>
      <w:r w:rsidR="00255ACC" w:rsidRPr="00572013">
        <w:t xml:space="preserve">for the purposes of </w:t>
      </w:r>
      <w:r w:rsidR="003100DF">
        <w:t>this</w:t>
      </w:r>
      <w:r w:rsidR="00255ACC" w:rsidRPr="00572013">
        <w:t xml:space="preserve"> report, refers to systematically collected and critically evaluated information from research on screening services and technologies, population outcomes and participant experiences. This includes findings on screening benefits, harms and costs from clinical trials, observational studies, qualitative studies, systematic reviews and audits that meet standards for scientific rigo</w:t>
      </w:r>
      <w:r w:rsidR="00EF73FA">
        <w:t>u</w:t>
      </w:r>
      <w:r w:rsidR="00255ACC" w:rsidRPr="00572013">
        <w:t xml:space="preserve">r. As necessary, international evidence </w:t>
      </w:r>
      <w:r w:rsidR="00255ACC" w:rsidRPr="00572013">
        <w:lastRenderedPageBreak/>
        <w:t>was evaluated in relation to the Australian context including population groups and the health system.</w:t>
      </w:r>
    </w:p>
    <w:p w14:paraId="227107A1" w14:textId="3A12F740" w:rsidR="006E4BD2" w:rsidRPr="00572013" w:rsidRDefault="006E4BD2" w:rsidP="00523149">
      <w:pPr>
        <w:pStyle w:val="ListBullet"/>
        <w:sectPr w:rsidR="006E4BD2" w:rsidRPr="00572013" w:rsidSect="00ED72D6">
          <w:pgSz w:w="11906" w:h="16838" w:code="9"/>
          <w:pgMar w:top="1134" w:right="1134" w:bottom="1134" w:left="1134" w:header="709" w:footer="510" w:gutter="0"/>
          <w:pgNumType w:fmt="lowerRoman"/>
          <w:cols w:space="708"/>
          <w:docGrid w:linePitch="360"/>
        </w:sectPr>
      </w:pPr>
      <w:r w:rsidRPr="00572013">
        <w:rPr>
          <w:b/>
          <w:bCs/>
        </w:rPr>
        <w:t xml:space="preserve">Stakeholder perspectives </w:t>
      </w:r>
      <w:r w:rsidRPr="00572013">
        <w:t xml:space="preserve">were also collected as part of the BSA Review to ensure the </w:t>
      </w:r>
      <w:r w:rsidR="00601F1E">
        <w:t>e</w:t>
      </w:r>
      <w:r w:rsidRPr="00572013">
        <w:t>vidence was considered alongside lived experience, local knowledge and expertise</w:t>
      </w:r>
      <w:r w:rsidR="0068494B" w:rsidRPr="00572013">
        <w:t xml:space="preserve">. </w:t>
      </w:r>
      <w:r w:rsidRPr="00572013">
        <w:t xml:space="preserve">Stakeholder perspectives can be evidence based and/or opinion based. </w:t>
      </w:r>
    </w:p>
    <w:p w14:paraId="5D3CE80A" w14:textId="242770D5" w:rsidR="00F63171" w:rsidRPr="00572013" w:rsidRDefault="00255C9F" w:rsidP="00255C9F">
      <w:pPr>
        <w:pStyle w:val="ExecutiveSummaryH1"/>
      </w:pPr>
      <w:bookmarkStart w:id="2" w:name="_Toc196820074"/>
      <w:r w:rsidRPr="00572013">
        <w:lastRenderedPageBreak/>
        <w:t xml:space="preserve">Executive </w:t>
      </w:r>
      <w:r w:rsidR="00937660">
        <w:t>s</w:t>
      </w:r>
      <w:r w:rsidRPr="00572013">
        <w:t>ummary</w:t>
      </w:r>
      <w:bookmarkEnd w:id="2"/>
    </w:p>
    <w:p w14:paraId="288909BC" w14:textId="77777777" w:rsidR="00397F78" w:rsidRPr="00572013" w:rsidRDefault="00397F78" w:rsidP="0090653B">
      <w:pPr>
        <w:pStyle w:val="BodyText"/>
        <w:rPr>
          <w:rStyle w:val="Strong"/>
          <w:rFonts w:cstheme="minorHAnsi"/>
          <w:b w:val="0"/>
          <w:bCs w:val="0"/>
        </w:rPr>
      </w:pPr>
      <w:r w:rsidRPr="00572013">
        <w:rPr>
          <w:rStyle w:val="Strong"/>
          <w:rFonts w:cstheme="minorHAnsi"/>
          <w:b w:val="0"/>
          <w:bCs w:val="0"/>
        </w:rPr>
        <w:t>Breast cancer remains a significant public health concern in Australia. In 2024, an estimated 21,000 cases will be diagnosed, accounting for 28% of all female cancer cases—a notable increase from 12,170 cases in 2005.</w:t>
      </w:r>
    </w:p>
    <w:p w14:paraId="54C6C1E4" w14:textId="627EE2DC" w:rsidR="00E9580B" w:rsidRPr="00572013" w:rsidRDefault="008D400F" w:rsidP="00022033">
      <w:pPr>
        <w:pStyle w:val="ExecutiveSummaryH3"/>
      </w:pPr>
      <w:r w:rsidRPr="00572013">
        <w:t xml:space="preserve">The </w:t>
      </w:r>
      <w:r w:rsidR="003713C8" w:rsidRPr="00572013">
        <w:t>program</w:t>
      </w:r>
    </w:p>
    <w:p w14:paraId="615AF7ED" w14:textId="6F54FC4B" w:rsidR="004F39FB" w:rsidRPr="004F39FB" w:rsidRDefault="004F39FB" w:rsidP="004F39FB">
      <w:pPr>
        <w:pStyle w:val="BodyText"/>
      </w:pPr>
      <w:r w:rsidRPr="004F39FB">
        <w:t xml:space="preserve">The BreastScreen Australia </w:t>
      </w:r>
      <w:r w:rsidR="007B0971">
        <w:t xml:space="preserve">(BSA) </w:t>
      </w:r>
      <w:r w:rsidRPr="004F39FB">
        <w:t>Program aims to reduce morbidity and mortality from breast cancer through an organised systematic approach to the early detection of breast cancer using screening mammography. Screening mammography detects unsuspected cancer at an early stage in order that early treatment will reduce illness and death from breast cancer.</w:t>
      </w:r>
      <w:r w:rsidR="00075E51">
        <w:t xml:space="preserve"> Women aged 50 to 74 years are targeted</w:t>
      </w:r>
      <w:r w:rsidR="00AC6FA2">
        <w:t xml:space="preserve"> through invitations as evidence indicates this is the age group where mammography screening is most effective. </w:t>
      </w:r>
      <w:r w:rsidR="00B31B0D">
        <w:t>Women aged 40 to 49 years and 75 years and older are also eligible for free mammograms but do not receive an inv</w:t>
      </w:r>
      <w:r w:rsidR="0010330C">
        <w:t>itation as the evidence for effectiveness is less certain.</w:t>
      </w:r>
    </w:p>
    <w:p w14:paraId="79E634E2" w14:textId="1114013A" w:rsidR="004F39FB" w:rsidRPr="004F39FB" w:rsidRDefault="004F39FB" w:rsidP="004F39FB">
      <w:pPr>
        <w:pStyle w:val="BodyText"/>
      </w:pPr>
      <w:r w:rsidRPr="004F39FB">
        <w:t xml:space="preserve">This population based approach encourages asymptomatic </w:t>
      </w:r>
      <w:r w:rsidR="00986E06">
        <w:t>consumers</w:t>
      </w:r>
      <w:r w:rsidRPr="004F39FB">
        <w:t xml:space="preserve"> in the target population to have regular mammograms. It is distinctly different from the use of mammography used to investigate symptoms in an individual </w:t>
      </w:r>
      <w:r w:rsidR="00986E06">
        <w:t>consumer</w:t>
      </w:r>
      <w:r w:rsidRPr="004F39FB">
        <w:t xml:space="preserve">, which is a diagnostic procedure. A central tenet of the success of </w:t>
      </w:r>
      <w:r w:rsidR="007B0971">
        <w:t xml:space="preserve">BSA </w:t>
      </w:r>
      <w:r w:rsidRPr="004F39FB">
        <w:t xml:space="preserve">is the maximisation of the benefits of early breast cancer detection while minimising potential harm to </w:t>
      </w:r>
      <w:r w:rsidR="00986E06">
        <w:t>consumers</w:t>
      </w:r>
      <w:r w:rsidRPr="004F39FB">
        <w:t>. </w:t>
      </w:r>
    </w:p>
    <w:p w14:paraId="353C5713" w14:textId="1A5631DA" w:rsidR="00022033" w:rsidRPr="00572013" w:rsidRDefault="00022033" w:rsidP="00022033">
      <w:pPr>
        <w:pStyle w:val="ExecutiveSummaryH3"/>
      </w:pPr>
      <w:r w:rsidRPr="00572013">
        <w:t>Impact of B</w:t>
      </w:r>
      <w:r w:rsidR="008D400F" w:rsidRPr="00572013">
        <w:t>SA</w:t>
      </w:r>
    </w:p>
    <w:p w14:paraId="6395AA1F" w14:textId="4B2A6A49" w:rsidR="006B5581" w:rsidRPr="00572013" w:rsidRDefault="00947487" w:rsidP="0090653B">
      <w:pPr>
        <w:pStyle w:val="BodyText"/>
      </w:pPr>
      <w:r w:rsidRPr="00572013">
        <w:t xml:space="preserve">Since </w:t>
      </w:r>
      <w:r w:rsidR="006F3EAD" w:rsidRPr="00572013">
        <w:t>its launch</w:t>
      </w:r>
      <w:r w:rsidRPr="00572013">
        <w:t xml:space="preserve"> in 1991, </w:t>
      </w:r>
      <w:r w:rsidR="00601744" w:rsidRPr="00572013">
        <w:t xml:space="preserve">BSA has contributed to </w:t>
      </w:r>
      <w:r w:rsidR="006B5581" w:rsidRPr="00572013">
        <w:t xml:space="preserve">key </w:t>
      </w:r>
      <w:r w:rsidR="00601744" w:rsidRPr="00572013">
        <w:t>improvements</w:t>
      </w:r>
      <w:r w:rsidR="006B5581" w:rsidRPr="00572013">
        <w:t xml:space="preserve"> in breast cancer outcomes for women aged 50–74 includ</w:t>
      </w:r>
      <w:r w:rsidR="00601744" w:rsidRPr="00572013">
        <w:t>ing</w:t>
      </w:r>
      <w:r w:rsidR="006B5581" w:rsidRPr="00572013">
        <w:t>:</w:t>
      </w:r>
    </w:p>
    <w:p w14:paraId="2D75212B" w14:textId="77777777" w:rsidR="00DA53CA" w:rsidRDefault="7B464513" w:rsidP="006B5581">
      <w:pPr>
        <w:pStyle w:val="ListBullet"/>
      </w:pPr>
      <w:r>
        <w:t xml:space="preserve">improved detection of breast cancer cases through screening, noting that while incidence rates have increased, this reflects both the effectiveness of screening programs as well as demographic factors </w:t>
      </w:r>
      <w:r w:rsidR="00721A99">
        <w:t>(</w:t>
      </w:r>
      <w:r>
        <w:t>such as population growth and the ageing population</w:t>
      </w:r>
      <w:r w:rsidR="00721A99">
        <w:t>)</w:t>
      </w:r>
    </w:p>
    <w:p w14:paraId="745AB196" w14:textId="4C58E97C" w:rsidR="00444238" w:rsidRPr="00572013" w:rsidRDefault="103A485E" w:rsidP="006B5581">
      <w:pPr>
        <w:pStyle w:val="ListBullet"/>
      </w:pPr>
      <w:r>
        <w:t>decreased mortality rates</w:t>
      </w:r>
    </w:p>
    <w:p w14:paraId="71DEC1C6" w14:textId="17239726" w:rsidR="002578F7" w:rsidRPr="00572013" w:rsidRDefault="00C76F92" w:rsidP="006B5581">
      <w:pPr>
        <w:pStyle w:val="ListBullet"/>
      </w:pPr>
      <w:r w:rsidRPr="00572013">
        <w:t>i</w:t>
      </w:r>
      <w:r w:rsidR="005131D9" w:rsidRPr="00572013">
        <w:t>mproved</w:t>
      </w:r>
      <w:r w:rsidR="00947487" w:rsidRPr="00572013">
        <w:t xml:space="preserve"> 5-year survival </w:t>
      </w:r>
      <w:r w:rsidR="002578F7" w:rsidRPr="00572013">
        <w:t xml:space="preserve">rates </w:t>
      </w:r>
      <w:r w:rsidR="00DA5F62">
        <w:t xml:space="preserve">from breast cancer </w:t>
      </w:r>
      <w:r w:rsidR="00922555" w:rsidRPr="00572013">
        <w:t>rising</w:t>
      </w:r>
      <w:r w:rsidR="002578F7" w:rsidRPr="00572013">
        <w:t xml:space="preserve"> </w:t>
      </w:r>
      <w:r w:rsidR="00947487" w:rsidRPr="00572013">
        <w:t xml:space="preserve">from 79% </w:t>
      </w:r>
      <w:r w:rsidR="002578F7" w:rsidRPr="00572013">
        <w:t>(</w:t>
      </w:r>
      <w:r w:rsidR="00947487" w:rsidRPr="00572013">
        <w:t>1991-1995</w:t>
      </w:r>
      <w:r w:rsidR="002578F7" w:rsidRPr="00572013">
        <w:t>)</w:t>
      </w:r>
      <w:r w:rsidR="00947487" w:rsidRPr="00572013">
        <w:t xml:space="preserve"> to 92% </w:t>
      </w:r>
      <w:r w:rsidR="002578F7" w:rsidRPr="00572013">
        <w:t>(</w:t>
      </w:r>
      <w:r w:rsidR="00947487" w:rsidRPr="00572013">
        <w:t>2016-2020</w:t>
      </w:r>
      <w:r w:rsidR="002578F7" w:rsidRPr="00572013">
        <w:t>)</w:t>
      </w:r>
      <w:r w:rsidR="00947487" w:rsidRPr="00572013">
        <w:t>.</w:t>
      </w:r>
      <w:r w:rsidR="00B05420" w:rsidRPr="00572013">
        <w:t xml:space="preserve"> </w:t>
      </w:r>
    </w:p>
    <w:p w14:paraId="0BA1C7C5" w14:textId="54F7A782" w:rsidR="00022033" w:rsidRPr="00572013" w:rsidRDefault="00022033" w:rsidP="00022033">
      <w:pPr>
        <w:pStyle w:val="ExecutiveSummaryH3"/>
      </w:pPr>
      <w:r w:rsidRPr="00572013">
        <w:t>Disparities in breast cancer outcomes</w:t>
      </w:r>
    </w:p>
    <w:p w14:paraId="58D60DDC" w14:textId="1E43019E" w:rsidR="00B5461F" w:rsidRPr="00572013" w:rsidRDefault="0056287C" w:rsidP="002578F7">
      <w:pPr>
        <w:pStyle w:val="BodyText"/>
      </w:pPr>
      <w:r w:rsidRPr="00572013">
        <w:t>Despite overall improvements</w:t>
      </w:r>
      <w:r w:rsidR="00B5461F" w:rsidRPr="00572013">
        <w:t>, disparities remain:</w:t>
      </w:r>
    </w:p>
    <w:p w14:paraId="6AAE80D6" w14:textId="1D01CCF7" w:rsidR="00B24D24" w:rsidRDefault="00B24D24" w:rsidP="00B24D24">
      <w:pPr>
        <w:pStyle w:val="ListBullet"/>
      </w:pPr>
      <w:r>
        <w:t xml:space="preserve">Aboriginal and Torres Strait Islander women continue to experience significantly higher </w:t>
      </w:r>
      <w:r w:rsidR="00F068A2">
        <w:t xml:space="preserve">breast cancer </w:t>
      </w:r>
      <w:r>
        <w:t>mortality rates than non-Aboriginal and Torres Strait Islander women</w:t>
      </w:r>
    </w:p>
    <w:p w14:paraId="3C7DEE90" w14:textId="2D2514FA" w:rsidR="009F32AD" w:rsidRPr="00572013" w:rsidRDefault="00B24D24" w:rsidP="00C26081">
      <w:pPr>
        <w:pStyle w:val="ListBullet"/>
      </w:pPr>
      <w:r>
        <w:lastRenderedPageBreak/>
        <w:t xml:space="preserve">Women living in lower socioeconomic areas face higher </w:t>
      </w:r>
      <w:r w:rsidR="00F068A2">
        <w:t xml:space="preserve">breast cancer </w:t>
      </w:r>
      <w:r>
        <w:t>mortality rates compared to those in higher socioeconomic areas</w:t>
      </w:r>
      <w:r w:rsidR="00651220">
        <w:t>.</w:t>
      </w:r>
    </w:p>
    <w:p w14:paraId="15FF3892" w14:textId="3DFD9365" w:rsidR="0015596A" w:rsidRPr="00572013" w:rsidRDefault="0015596A" w:rsidP="0015596A">
      <w:pPr>
        <w:pStyle w:val="ExecutiveSummaryH3"/>
        <w:rPr>
          <w:rStyle w:val="Strong"/>
          <w:b w:val="0"/>
          <w:bCs w:val="0"/>
        </w:rPr>
      </w:pPr>
      <w:r w:rsidRPr="00572013">
        <w:rPr>
          <w:rStyle w:val="Strong"/>
          <w:b w:val="0"/>
          <w:bCs w:val="0"/>
        </w:rPr>
        <w:t>Effectiveness of BSA in early detection and treatment</w:t>
      </w:r>
    </w:p>
    <w:p w14:paraId="00449CD8" w14:textId="33A6365F" w:rsidR="005E4ED2" w:rsidRPr="00572013" w:rsidRDefault="008D5D87" w:rsidP="0090653B">
      <w:pPr>
        <w:pStyle w:val="BodyText"/>
        <w:rPr>
          <w:rStyle w:val="Strong"/>
          <w:b w:val="0"/>
          <w:bCs w:val="0"/>
        </w:rPr>
      </w:pPr>
      <w:r w:rsidRPr="00572013">
        <w:rPr>
          <w:rStyle w:val="Strong"/>
          <w:b w:val="0"/>
          <w:bCs w:val="0"/>
        </w:rPr>
        <w:t xml:space="preserve">The </w:t>
      </w:r>
      <w:r w:rsidR="007270C7" w:rsidRPr="00572013">
        <w:rPr>
          <w:rStyle w:val="Strong"/>
          <w:b w:val="0"/>
          <w:bCs w:val="0"/>
        </w:rPr>
        <w:t xml:space="preserve">2024 AIHW </w:t>
      </w:r>
      <w:r w:rsidR="007B0971">
        <w:rPr>
          <w:rStyle w:val="Strong"/>
          <w:b w:val="0"/>
          <w:bCs w:val="0"/>
        </w:rPr>
        <w:t xml:space="preserve">BSA </w:t>
      </w:r>
      <w:r w:rsidR="007270C7" w:rsidRPr="00572013">
        <w:rPr>
          <w:rStyle w:val="Strong"/>
          <w:b w:val="0"/>
          <w:bCs w:val="0"/>
        </w:rPr>
        <w:t>monitoring report</w:t>
      </w:r>
      <w:r w:rsidR="00BC7458" w:rsidRPr="00572013">
        <w:rPr>
          <w:rStyle w:val="Strong"/>
          <w:b w:val="0"/>
          <w:bCs w:val="0"/>
        </w:rPr>
        <w:t xml:space="preserve"> highlights BSA’s role in improving early detection and treatment outcomes:</w:t>
      </w:r>
    </w:p>
    <w:p w14:paraId="3421E50B" w14:textId="1B6FCC35" w:rsidR="008C0FD0" w:rsidRPr="008C0FD0" w:rsidRDefault="008C0FD0" w:rsidP="008C0FD0">
      <w:pPr>
        <w:pStyle w:val="ListBullet"/>
        <w:rPr>
          <w:rStyle w:val="Strong"/>
          <w:b w:val="0"/>
          <w:bCs w:val="0"/>
        </w:rPr>
      </w:pPr>
      <w:r w:rsidRPr="008C0FD0">
        <w:rPr>
          <w:rStyle w:val="Strong"/>
          <w:b w:val="0"/>
          <w:bCs w:val="0"/>
        </w:rPr>
        <w:t>BSA has proven highly effective in detecting breast cancer cases across target age groups</w:t>
      </w:r>
    </w:p>
    <w:p w14:paraId="72CA1913" w14:textId="7B83B910" w:rsidR="008C0FD0" w:rsidRDefault="00197B0F" w:rsidP="008C0FD0">
      <w:pPr>
        <w:pStyle w:val="ListBullet"/>
        <w:rPr>
          <w:rStyle w:val="Strong"/>
          <w:b w:val="0"/>
          <w:bCs w:val="0"/>
        </w:rPr>
      </w:pPr>
      <w:r>
        <w:rPr>
          <w:rStyle w:val="Strong"/>
          <w:b w:val="0"/>
          <w:bCs w:val="0"/>
        </w:rPr>
        <w:t>t</w:t>
      </w:r>
      <w:r w:rsidR="008C0FD0" w:rsidRPr="008C0FD0">
        <w:rPr>
          <w:rStyle w:val="Strong"/>
          <w:b w:val="0"/>
          <w:bCs w:val="0"/>
        </w:rPr>
        <w:t xml:space="preserve">he program significantly outperforms non-screening pathways in identifying </w:t>
      </w:r>
      <w:r w:rsidR="022934AF" w:rsidRPr="40C69768">
        <w:rPr>
          <w:rStyle w:val="Strong"/>
          <w:b w:val="0"/>
          <w:bCs w:val="0"/>
        </w:rPr>
        <w:t xml:space="preserve">smaller </w:t>
      </w:r>
      <w:r w:rsidR="008C0FD0" w:rsidRPr="008C0FD0">
        <w:rPr>
          <w:rStyle w:val="Strong"/>
          <w:b w:val="0"/>
          <w:bCs w:val="0"/>
        </w:rPr>
        <w:t xml:space="preserve">tumours </w:t>
      </w:r>
      <w:r w:rsidR="5E1F7A21" w:rsidRPr="40C69768">
        <w:rPr>
          <w:rStyle w:val="Strong"/>
          <w:b w:val="0"/>
          <w:bCs w:val="0"/>
        </w:rPr>
        <w:t>offering improved survival and lower treatment morbidity</w:t>
      </w:r>
    </w:p>
    <w:p w14:paraId="36BBA5B8" w14:textId="7B20CAE2" w:rsidR="00E87BB4" w:rsidRPr="00572013" w:rsidRDefault="00197B0F" w:rsidP="00BC7458">
      <w:pPr>
        <w:pStyle w:val="ListBullet"/>
        <w:rPr>
          <w:rStyle w:val="Strong"/>
          <w:b w:val="0"/>
          <w:bCs w:val="0"/>
        </w:rPr>
      </w:pPr>
      <w:r>
        <w:rPr>
          <w:rStyle w:val="Strong"/>
          <w:b w:val="0"/>
          <w:bCs w:val="0"/>
        </w:rPr>
        <w:t>e</w:t>
      </w:r>
      <w:r w:rsidR="00E87BB4" w:rsidRPr="00572013">
        <w:rPr>
          <w:rStyle w:val="Strong"/>
          <w:b w:val="0"/>
          <w:bCs w:val="0"/>
        </w:rPr>
        <w:t xml:space="preserve">arlier detection </w:t>
      </w:r>
      <w:r w:rsidR="004F735A" w:rsidRPr="004F735A">
        <w:rPr>
          <w:rStyle w:val="Strong"/>
          <w:b w:val="0"/>
          <w:bCs w:val="0"/>
        </w:rPr>
        <w:t>through BSA has resulted in</w:t>
      </w:r>
      <w:r w:rsidR="003104C3">
        <w:rPr>
          <w:rStyle w:val="Strong"/>
          <w:b w:val="0"/>
          <w:bCs w:val="0"/>
        </w:rPr>
        <w:t>:</w:t>
      </w:r>
    </w:p>
    <w:p w14:paraId="33257BAF" w14:textId="4BAF07CB" w:rsidR="00D567FA" w:rsidRDefault="003104C3" w:rsidP="00E87BB4">
      <w:pPr>
        <w:pStyle w:val="ListBullet2"/>
      </w:pPr>
      <w:r>
        <w:t>increased rates of breast-conserving surgery</w:t>
      </w:r>
    </w:p>
    <w:p w14:paraId="4EC51502" w14:textId="2EA66538" w:rsidR="009D693E" w:rsidRDefault="007270C7" w:rsidP="00E87BB4">
      <w:pPr>
        <w:pStyle w:val="ListBullet2"/>
        <w:rPr>
          <w:rStyle w:val="Strong"/>
          <w:b w:val="0"/>
          <w:bCs w:val="0"/>
        </w:rPr>
      </w:pPr>
      <w:r w:rsidRPr="00572013">
        <w:rPr>
          <w:rStyle w:val="Strong"/>
          <w:b w:val="0"/>
          <w:bCs w:val="0"/>
        </w:rPr>
        <w:t>broade</w:t>
      </w:r>
      <w:r w:rsidR="00D567FA" w:rsidRPr="00572013">
        <w:rPr>
          <w:rStyle w:val="Strong"/>
          <w:b w:val="0"/>
          <w:bCs w:val="0"/>
        </w:rPr>
        <w:t>r</w:t>
      </w:r>
      <w:r w:rsidRPr="00572013">
        <w:rPr>
          <w:rStyle w:val="Strong"/>
          <w:b w:val="0"/>
          <w:bCs w:val="0"/>
        </w:rPr>
        <w:t xml:space="preserve"> treatment options</w:t>
      </w:r>
    </w:p>
    <w:p w14:paraId="5F4D8977" w14:textId="72AA8E2B" w:rsidR="004F0F89" w:rsidRPr="00572013" w:rsidRDefault="7C0568B4" w:rsidP="00E87BB4">
      <w:pPr>
        <w:pStyle w:val="ListBullet2"/>
        <w:rPr>
          <w:rStyle w:val="Strong"/>
          <w:b w:val="0"/>
          <w:bCs w:val="0"/>
        </w:rPr>
      </w:pPr>
      <w:r w:rsidRPr="761EAED6">
        <w:rPr>
          <w:rStyle w:val="Strong"/>
          <w:b w:val="0"/>
          <w:bCs w:val="0"/>
        </w:rPr>
        <w:t>reduce</w:t>
      </w:r>
      <w:r w:rsidR="19949B1B" w:rsidRPr="761EAED6">
        <w:rPr>
          <w:rStyle w:val="Strong"/>
          <w:b w:val="0"/>
          <w:bCs w:val="0"/>
        </w:rPr>
        <w:t>d</w:t>
      </w:r>
      <w:r w:rsidRPr="761EAED6">
        <w:rPr>
          <w:rStyle w:val="Strong"/>
          <w:b w:val="0"/>
          <w:bCs w:val="0"/>
        </w:rPr>
        <w:t xml:space="preserve"> morbidity and improve</w:t>
      </w:r>
      <w:r w:rsidR="5AE7E479" w:rsidRPr="761EAED6">
        <w:rPr>
          <w:rStyle w:val="Strong"/>
          <w:b w:val="0"/>
          <w:bCs w:val="0"/>
        </w:rPr>
        <w:t>d</w:t>
      </w:r>
      <w:r w:rsidRPr="761EAED6">
        <w:rPr>
          <w:rStyle w:val="Strong"/>
          <w:b w:val="0"/>
          <w:bCs w:val="0"/>
        </w:rPr>
        <w:t xml:space="preserve"> survival rates. </w:t>
      </w:r>
    </w:p>
    <w:p w14:paraId="0F122EEF" w14:textId="538198CA" w:rsidR="007270C7" w:rsidRPr="00572013" w:rsidRDefault="00163B2F" w:rsidP="00163B2F">
      <w:pPr>
        <w:pStyle w:val="BodyText"/>
        <w:rPr>
          <w:rStyle w:val="Strong"/>
          <w:b w:val="0"/>
          <w:bCs w:val="0"/>
        </w:rPr>
      </w:pPr>
      <w:r w:rsidRPr="00572013">
        <w:rPr>
          <w:rStyle w:val="Strong"/>
          <w:b w:val="0"/>
          <w:bCs w:val="0"/>
        </w:rPr>
        <w:t xml:space="preserve">Furthermore, </w:t>
      </w:r>
      <w:r w:rsidR="007270C7" w:rsidRPr="00572013">
        <w:rPr>
          <w:rStyle w:val="Strong"/>
          <w:b w:val="0"/>
          <w:bCs w:val="0"/>
        </w:rPr>
        <w:t xml:space="preserve">AIHW data linkage research indicates </w:t>
      </w:r>
      <w:r w:rsidRPr="00572013">
        <w:rPr>
          <w:rStyle w:val="Strong"/>
          <w:b w:val="0"/>
          <w:bCs w:val="0"/>
        </w:rPr>
        <w:t xml:space="preserve">that BSA participants </w:t>
      </w:r>
      <w:r w:rsidR="009714FE" w:rsidRPr="009714FE">
        <w:rPr>
          <w:rStyle w:val="Strong"/>
          <w:b w:val="0"/>
          <w:bCs w:val="0"/>
        </w:rPr>
        <w:t xml:space="preserve">experience lower </w:t>
      </w:r>
      <w:r w:rsidR="00C923C7">
        <w:rPr>
          <w:rStyle w:val="Strong"/>
          <w:b w:val="0"/>
          <w:bCs w:val="0"/>
        </w:rPr>
        <w:t xml:space="preserve">breast cancer </w:t>
      </w:r>
      <w:r w:rsidR="009714FE" w:rsidRPr="009714FE">
        <w:rPr>
          <w:rStyle w:val="Strong"/>
          <w:b w:val="0"/>
          <w:bCs w:val="0"/>
        </w:rPr>
        <w:t>mortality risk compared with those who have never participated in the program.</w:t>
      </w:r>
    </w:p>
    <w:p w14:paraId="124E3DEC" w14:textId="77777777" w:rsidR="001F2AB6" w:rsidRPr="00F94F20" w:rsidRDefault="001F2AB6" w:rsidP="001F2AB6">
      <w:pPr>
        <w:pStyle w:val="ExecutiveSummaryH3"/>
        <w:rPr>
          <w:rStyle w:val="Strong"/>
          <w:b w:val="0"/>
          <w:bCs w:val="0"/>
        </w:rPr>
      </w:pPr>
      <w:r w:rsidRPr="00F94F20">
        <w:rPr>
          <w:rStyle w:val="Strong"/>
          <w:b w:val="0"/>
          <w:bCs w:val="0"/>
        </w:rPr>
        <w:t xml:space="preserve">What has worked well </w:t>
      </w:r>
    </w:p>
    <w:p w14:paraId="5EAA4DEA" w14:textId="77777777" w:rsidR="001F2AB6" w:rsidRPr="00F94F20" w:rsidRDefault="001F2AB6" w:rsidP="001F2AB6">
      <w:pPr>
        <w:pStyle w:val="BodyText"/>
        <w:rPr>
          <w:rStyle w:val="Strong"/>
          <w:b w:val="0"/>
          <w:bCs w:val="0"/>
        </w:rPr>
      </w:pPr>
      <w:r w:rsidRPr="00F94F20">
        <w:rPr>
          <w:rStyle w:val="Strong"/>
          <w:b w:val="0"/>
          <w:bCs w:val="0"/>
        </w:rPr>
        <w:t xml:space="preserve">The </w:t>
      </w:r>
      <w:r>
        <w:rPr>
          <w:rStyle w:val="Strong"/>
          <w:b w:val="0"/>
          <w:bCs w:val="0"/>
        </w:rPr>
        <w:t xml:space="preserve">review </w:t>
      </w:r>
      <w:r w:rsidRPr="00F94F20">
        <w:rPr>
          <w:rStyle w:val="Strong"/>
          <w:b w:val="0"/>
          <w:bCs w:val="0"/>
        </w:rPr>
        <w:t>identified several core strengths of the BSA program that should be maintained and built upon:</w:t>
      </w:r>
    </w:p>
    <w:p w14:paraId="467BF947" w14:textId="5F7CE20A" w:rsidR="001F2AB6" w:rsidRPr="00F94F20" w:rsidRDefault="001F2AB6" w:rsidP="001F2AB6">
      <w:pPr>
        <w:pStyle w:val="ListBullet"/>
        <w:rPr>
          <w:rStyle w:val="Strong"/>
          <w:b w:val="0"/>
          <w:bCs w:val="0"/>
        </w:rPr>
      </w:pPr>
      <w:r w:rsidRPr="00C83BEC">
        <w:rPr>
          <w:rStyle w:val="Strong"/>
          <w:color w:val="004D43" w:themeColor="accent4" w:themeShade="BF"/>
        </w:rPr>
        <w:t xml:space="preserve">Brand and </w:t>
      </w:r>
      <w:r w:rsidR="00A91ED6">
        <w:rPr>
          <w:rStyle w:val="Strong"/>
          <w:color w:val="004D43" w:themeColor="accent4" w:themeShade="BF"/>
        </w:rPr>
        <w:t>t</w:t>
      </w:r>
      <w:r w:rsidRPr="00C83BEC">
        <w:rPr>
          <w:rStyle w:val="Strong"/>
          <w:color w:val="004D43" w:themeColor="accent4" w:themeShade="BF"/>
        </w:rPr>
        <w:t>rust:</w:t>
      </w:r>
      <w:r w:rsidRPr="00C83BEC">
        <w:rPr>
          <w:rStyle w:val="Strong"/>
          <w:b w:val="0"/>
          <w:bCs w:val="0"/>
          <w:color w:val="004D43" w:themeColor="accent4" w:themeShade="BF"/>
        </w:rPr>
        <w:t xml:space="preserve"> </w:t>
      </w:r>
      <w:r w:rsidRPr="00F94F20">
        <w:rPr>
          <w:rStyle w:val="Strong"/>
          <w:b w:val="0"/>
          <w:bCs w:val="0"/>
        </w:rPr>
        <w:t xml:space="preserve">BSA has built a trusted national brand by providing free, high-quality </w:t>
      </w:r>
      <w:r w:rsidR="00514172">
        <w:rPr>
          <w:rStyle w:val="Strong"/>
          <w:b w:val="0"/>
          <w:bCs w:val="0"/>
        </w:rPr>
        <w:t>early detection</w:t>
      </w:r>
      <w:r w:rsidR="00514172" w:rsidRPr="00F94F20">
        <w:rPr>
          <w:rStyle w:val="Strong"/>
          <w:b w:val="0"/>
          <w:bCs w:val="0"/>
        </w:rPr>
        <w:t xml:space="preserve"> </w:t>
      </w:r>
      <w:r w:rsidRPr="00F94F20">
        <w:rPr>
          <w:rStyle w:val="Strong"/>
          <w:b w:val="0"/>
          <w:bCs w:val="0"/>
        </w:rPr>
        <w:t>health screening with consistent professional standards</w:t>
      </w:r>
    </w:p>
    <w:p w14:paraId="27D85D4C" w14:textId="5A6CFAE3" w:rsidR="0098011D" w:rsidRDefault="0098011D" w:rsidP="001F2AB6">
      <w:pPr>
        <w:pStyle w:val="ListBullet"/>
      </w:pPr>
      <w:r w:rsidRPr="00C83BEC">
        <w:rPr>
          <w:b/>
          <w:bCs/>
          <w:color w:val="004D43" w:themeColor="accent4" w:themeShade="BF"/>
        </w:rPr>
        <w:t xml:space="preserve">Cost and </w:t>
      </w:r>
      <w:r w:rsidR="00A91ED6">
        <w:rPr>
          <w:b/>
          <w:bCs/>
          <w:color w:val="004D43" w:themeColor="accent4" w:themeShade="BF"/>
        </w:rPr>
        <w:t>a</w:t>
      </w:r>
      <w:r w:rsidRPr="00C83BEC">
        <w:rPr>
          <w:b/>
          <w:bCs/>
          <w:color w:val="004D43" w:themeColor="accent4" w:themeShade="BF"/>
        </w:rPr>
        <w:t>ccess:</w:t>
      </w:r>
      <w:r w:rsidRPr="00C83BEC">
        <w:rPr>
          <w:color w:val="004D43" w:themeColor="accent4" w:themeShade="BF"/>
        </w:rPr>
        <w:t xml:space="preserve"> </w:t>
      </w:r>
      <w:r>
        <w:t>The program's free service model with no requirement for referral from a healthcare provider</w:t>
      </w:r>
    </w:p>
    <w:p w14:paraId="12E2F3FC" w14:textId="739DED3E" w:rsidR="001F2AB6" w:rsidRPr="00F94F20" w:rsidRDefault="001F2AB6" w:rsidP="001F2AB6">
      <w:pPr>
        <w:pStyle w:val="ListBullet"/>
        <w:rPr>
          <w:rStyle w:val="Strong"/>
          <w:b w:val="0"/>
          <w:bCs w:val="0"/>
        </w:rPr>
      </w:pPr>
      <w:r w:rsidRPr="00C83BEC">
        <w:rPr>
          <w:rStyle w:val="Strong"/>
          <w:color w:val="004D43" w:themeColor="accent4" w:themeShade="BF"/>
        </w:rPr>
        <w:t>Mobile</w:t>
      </w:r>
      <w:r w:rsidRPr="00F94F20">
        <w:rPr>
          <w:rStyle w:val="Strong"/>
          <w:b w:val="0"/>
          <w:bCs w:val="0"/>
        </w:rPr>
        <w:t xml:space="preserve"> </w:t>
      </w:r>
      <w:r w:rsidR="00A91ED6">
        <w:rPr>
          <w:rStyle w:val="Strong"/>
          <w:color w:val="004D43" w:themeColor="accent4" w:themeShade="BF"/>
        </w:rPr>
        <w:t>s</w:t>
      </w:r>
      <w:r w:rsidRPr="00C83BEC">
        <w:rPr>
          <w:rStyle w:val="Strong"/>
          <w:color w:val="004D43" w:themeColor="accent4" w:themeShade="BF"/>
        </w:rPr>
        <w:t xml:space="preserve">ervices and </w:t>
      </w:r>
      <w:r w:rsidR="00A91ED6">
        <w:rPr>
          <w:rStyle w:val="Strong"/>
          <w:color w:val="004D43" w:themeColor="accent4" w:themeShade="BF"/>
        </w:rPr>
        <w:t>r</w:t>
      </w:r>
      <w:r w:rsidRPr="00C83BEC">
        <w:rPr>
          <w:rStyle w:val="Strong"/>
          <w:color w:val="004D43" w:themeColor="accent4" w:themeShade="BF"/>
        </w:rPr>
        <w:t xml:space="preserve">egional </w:t>
      </w:r>
      <w:r w:rsidR="00A91ED6">
        <w:rPr>
          <w:rStyle w:val="Strong"/>
          <w:color w:val="004D43" w:themeColor="accent4" w:themeShade="BF"/>
        </w:rPr>
        <w:t>a</w:t>
      </w:r>
      <w:r w:rsidRPr="00C83BEC">
        <w:rPr>
          <w:rStyle w:val="Strong"/>
          <w:color w:val="004D43" w:themeColor="accent4" w:themeShade="BF"/>
        </w:rPr>
        <w:t>ccess</w:t>
      </w:r>
      <w:r w:rsidRPr="00F94F20">
        <w:rPr>
          <w:rStyle w:val="Strong"/>
          <w:b w:val="0"/>
          <w:bCs w:val="0"/>
        </w:rPr>
        <w:t xml:space="preserve">: Mobile screening vans reach and create </w:t>
      </w:r>
      <w:r w:rsidR="004C5A9A">
        <w:rPr>
          <w:rStyle w:val="Strong"/>
          <w:b w:val="0"/>
          <w:bCs w:val="0"/>
        </w:rPr>
        <w:t xml:space="preserve">many </w:t>
      </w:r>
      <w:r w:rsidRPr="00F94F20">
        <w:rPr>
          <w:rStyle w:val="Strong"/>
          <w:b w:val="0"/>
          <w:bCs w:val="0"/>
        </w:rPr>
        <w:t>community connections in rural and remote areas</w:t>
      </w:r>
      <w:r w:rsidR="39144A96" w:rsidRPr="76C9FFE4">
        <w:rPr>
          <w:rStyle w:val="Strong"/>
          <w:b w:val="0"/>
          <w:bCs w:val="0"/>
        </w:rPr>
        <w:t xml:space="preserve"> </w:t>
      </w:r>
    </w:p>
    <w:p w14:paraId="27B6D0D5" w14:textId="345275D7" w:rsidR="001F2AB6" w:rsidRPr="00F94F20" w:rsidRDefault="001F2AB6" w:rsidP="001F2AB6">
      <w:pPr>
        <w:pStyle w:val="ListBullet"/>
        <w:rPr>
          <w:rStyle w:val="Strong"/>
          <w:b w:val="0"/>
          <w:bCs w:val="0"/>
        </w:rPr>
      </w:pPr>
      <w:r w:rsidRPr="00C83BEC">
        <w:rPr>
          <w:rStyle w:val="Strong"/>
          <w:color w:val="004D43" w:themeColor="accent4" w:themeShade="BF"/>
        </w:rPr>
        <w:t>Digital Innovation:</w:t>
      </w:r>
      <w:r w:rsidRPr="00C83BEC">
        <w:rPr>
          <w:rStyle w:val="Strong"/>
          <w:b w:val="0"/>
          <w:bCs w:val="0"/>
          <w:color w:val="004D43" w:themeColor="accent4" w:themeShade="BF"/>
        </w:rPr>
        <w:t xml:space="preserve"> </w:t>
      </w:r>
      <w:r w:rsidRPr="00F94F20">
        <w:rPr>
          <w:rStyle w:val="Strong"/>
          <w:b w:val="0"/>
          <w:bCs w:val="0"/>
        </w:rPr>
        <w:t>Improved digital communication systems like online booking and SMS reminders enhance accessibility, especially for younger and first-time participants</w:t>
      </w:r>
    </w:p>
    <w:p w14:paraId="2B763D64" w14:textId="28E6394F" w:rsidR="001F2AB6" w:rsidRPr="00F94F20" w:rsidRDefault="001F2AB6" w:rsidP="001F2AB6">
      <w:pPr>
        <w:pStyle w:val="ListBullet"/>
        <w:rPr>
          <w:rStyle w:val="Strong"/>
          <w:b w:val="0"/>
          <w:bCs w:val="0"/>
        </w:rPr>
      </w:pPr>
      <w:r w:rsidRPr="00C83BEC">
        <w:rPr>
          <w:rStyle w:val="Strong"/>
          <w:color w:val="004D43" w:themeColor="accent4" w:themeShade="BF"/>
        </w:rPr>
        <w:t xml:space="preserve">Priority </w:t>
      </w:r>
      <w:r w:rsidR="00A91ED6">
        <w:rPr>
          <w:rStyle w:val="Strong"/>
          <w:color w:val="004D43" w:themeColor="accent4" w:themeShade="BF"/>
        </w:rPr>
        <w:t>p</w:t>
      </w:r>
      <w:r w:rsidRPr="00C83BEC">
        <w:rPr>
          <w:rStyle w:val="Strong"/>
          <w:color w:val="004D43" w:themeColor="accent4" w:themeShade="BF"/>
        </w:rPr>
        <w:t xml:space="preserve">opulation </w:t>
      </w:r>
      <w:r w:rsidR="00A91ED6">
        <w:rPr>
          <w:rStyle w:val="Strong"/>
          <w:color w:val="004D43" w:themeColor="accent4" w:themeShade="BF"/>
        </w:rPr>
        <w:t>e</w:t>
      </w:r>
      <w:r w:rsidRPr="00C83BEC">
        <w:rPr>
          <w:rStyle w:val="Strong"/>
          <w:color w:val="004D43" w:themeColor="accent4" w:themeShade="BF"/>
        </w:rPr>
        <w:t>ngagement:</w:t>
      </w:r>
      <w:r w:rsidRPr="00C83BEC">
        <w:rPr>
          <w:rStyle w:val="Strong"/>
          <w:b w:val="0"/>
          <w:bCs w:val="0"/>
          <w:color w:val="004D43" w:themeColor="accent4" w:themeShade="BF"/>
        </w:rPr>
        <w:t xml:space="preserve"> </w:t>
      </w:r>
      <w:r w:rsidR="007619BC" w:rsidRPr="007619BC">
        <w:rPr>
          <w:rStyle w:val="Strong"/>
          <w:b w:val="0"/>
          <w:bCs w:val="0"/>
        </w:rPr>
        <w:t>The program demonstrates pockets of excellence in cultural sensitivity through targeted approaches, multilingual support, and an all-female service delivery model</w:t>
      </w:r>
    </w:p>
    <w:p w14:paraId="721E0023" w14:textId="35037F7E" w:rsidR="001F2AB6" w:rsidRPr="00F94F20" w:rsidRDefault="001F2AB6" w:rsidP="001F2AB6">
      <w:pPr>
        <w:pStyle w:val="ListBullet"/>
        <w:rPr>
          <w:rStyle w:val="Strong"/>
          <w:b w:val="0"/>
          <w:bCs w:val="0"/>
        </w:rPr>
      </w:pPr>
      <w:r w:rsidRPr="00C83BEC">
        <w:rPr>
          <w:rStyle w:val="Strong"/>
          <w:color w:val="004D43" w:themeColor="accent4" w:themeShade="BF"/>
        </w:rPr>
        <w:t xml:space="preserve">Workforce </w:t>
      </w:r>
      <w:r w:rsidR="00A91ED6">
        <w:rPr>
          <w:rStyle w:val="Strong"/>
          <w:color w:val="004D43" w:themeColor="accent4" w:themeShade="BF"/>
        </w:rPr>
        <w:t>e</w:t>
      </w:r>
      <w:r w:rsidRPr="00C83BEC">
        <w:rPr>
          <w:rStyle w:val="Strong"/>
          <w:color w:val="004D43" w:themeColor="accent4" w:themeShade="BF"/>
        </w:rPr>
        <w:t>xcellence:</w:t>
      </w:r>
      <w:r w:rsidRPr="00C83BEC">
        <w:rPr>
          <w:rStyle w:val="Strong"/>
          <w:b w:val="0"/>
          <w:bCs w:val="0"/>
          <w:color w:val="004D43" w:themeColor="accent4" w:themeShade="BF"/>
        </w:rPr>
        <w:t xml:space="preserve"> </w:t>
      </w:r>
      <w:r w:rsidRPr="00F94F20">
        <w:rPr>
          <w:rStyle w:val="Strong"/>
          <w:b w:val="0"/>
          <w:bCs w:val="0"/>
        </w:rPr>
        <w:t>BSA maintains high professional standards through a dedicated and expertly trained workforce of radiographers and radiologists</w:t>
      </w:r>
    </w:p>
    <w:p w14:paraId="03F8449E" w14:textId="51B45B5B" w:rsidR="001F2AB6" w:rsidRPr="00F94F20" w:rsidRDefault="001F2AB6" w:rsidP="001F2AB6">
      <w:pPr>
        <w:pStyle w:val="ListBullet"/>
        <w:rPr>
          <w:rStyle w:val="Strong"/>
          <w:b w:val="0"/>
          <w:bCs w:val="0"/>
        </w:rPr>
      </w:pPr>
      <w:r w:rsidRPr="00C83BEC">
        <w:rPr>
          <w:rStyle w:val="Strong"/>
          <w:color w:val="004D43" w:themeColor="accent4" w:themeShade="BF"/>
        </w:rPr>
        <w:t xml:space="preserve">Innovation in </w:t>
      </w:r>
      <w:r w:rsidR="00A91ED6">
        <w:rPr>
          <w:rStyle w:val="Strong"/>
          <w:color w:val="004D43" w:themeColor="accent4" w:themeShade="BF"/>
        </w:rPr>
        <w:t>s</w:t>
      </w:r>
      <w:r w:rsidRPr="00C83BEC">
        <w:rPr>
          <w:rStyle w:val="Strong"/>
          <w:color w:val="004D43" w:themeColor="accent4" w:themeShade="BF"/>
        </w:rPr>
        <w:t xml:space="preserve">elected </w:t>
      </w:r>
      <w:r w:rsidR="00A91ED6">
        <w:rPr>
          <w:rStyle w:val="Strong"/>
          <w:color w:val="004D43" w:themeColor="accent4" w:themeShade="BF"/>
        </w:rPr>
        <w:t>a</w:t>
      </w:r>
      <w:r w:rsidRPr="00C83BEC">
        <w:rPr>
          <w:rStyle w:val="Strong"/>
          <w:color w:val="004D43" w:themeColor="accent4" w:themeShade="BF"/>
        </w:rPr>
        <w:t>reas:</w:t>
      </w:r>
      <w:r w:rsidRPr="00C83BEC">
        <w:rPr>
          <w:rStyle w:val="Strong"/>
          <w:b w:val="0"/>
          <w:bCs w:val="0"/>
          <w:color w:val="004D43" w:themeColor="accent4" w:themeShade="BF"/>
        </w:rPr>
        <w:t xml:space="preserve"> </w:t>
      </w:r>
      <w:r w:rsidRPr="00F94F20">
        <w:rPr>
          <w:rStyle w:val="Strong"/>
          <w:b w:val="0"/>
          <w:bCs w:val="0"/>
        </w:rPr>
        <w:t xml:space="preserve">Some jurisdictions lead in technological innovations like </w:t>
      </w:r>
      <w:r w:rsidR="006E0810">
        <w:t xml:space="preserve">Artificial Intelligence </w:t>
      </w:r>
      <w:r w:rsidR="006E0810">
        <w:rPr>
          <w:rStyle w:val="Strong"/>
          <w:b w:val="0"/>
          <w:bCs w:val="0"/>
        </w:rPr>
        <w:t>(</w:t>
      </w:r>
      <w:r w:rsidR="006E0810" w:rsidRPr="00F94F20">
        <w:rPr>
          <w:rStyle w:val="Strong"/>
          <w:b w:val="0"/>
          <w:bCs w:val="0"/>
        </w:rPr>
        <w:t>AI</w:t>
      </w:r>
      <w:r w:rsidR="006E0810">
        <w:rPr>
          <w:rStyle w:val="Strong"/>
          <w:b w:val="0"/>
          <w:bCs w:val="0"/>
        </w:rPr>
        <w:t>)</w:t>
      </w:r>
      <w:r w:rsidRPr="00F94F20">
        <w:rPr>
          <w:rStyle w:val="Strong"/>
          <w:b w:val="0"/>
          <w:bCs w:val="0"/>
        </w:rPr>
        <w:t xml:space="preserve"> image reading and breast density reporting, though these are not consistently implemented nationwide</w:t>
      </w:r>
    </w:p>
    <w:p w14:paraId="1B64160E" w14:textId="32EA7D40" w:rsidR="00BD68AF" w:rsidRPr="00967486" w:rsidRDefault="00BD68AF" w:rsidP="00BD68AF">
      <w:pPr>
        <w:pStyle w:val="ListBullet"/>
        <w:rPr>
          <w:rStyle w:val="Strong"/>
          <w:b w:val="0"/>
          <w:bCs w:val="0"/>
        </w:rPr>
      </w:pPr>
      <w:r w:rsidRPr="00B52714">
        <w:rPr>
          <w:rStyle w:val="Strong"/>
          <w:color w:val="004D43" w:themeColor="accent4" w:themeShade="BF"/>
        </w:rPr>
        <w:lastRenderedPageBreak/>
        <w:t>Commitment to quality and safety:</w:t>
      </w:r>
      <w:r w:rsidRPr="00B52714">
        <w:rPr>
          <w:rStyle w:val="Strong"/>
          <w:b w:val="0"/>
          <w:bCs w:val="0"/>
          <w:color w:val="004D43" w:themeColor="accent4" w:themeShade="BF"/>
        </w:rPr>
        <w:t xml:space="preserve"> </w:t>
      </w:r>
      <w:r w:rsidR="008210CA" w:rsidRPr="008A5EB7">
        <w:rPr>
          <w:rStyle w:val="Strong"/>
          <w:b w:val="0"/>
          <w:bCs w:val="0"/>
        </w:rPr>
        <w:t>T</w:t>
      </w:r>
      <w:r w:rsidRPr="008A5EB7">
        <w:rPr>
          <w:rStyle w:val="Strong"/>
          <w:b w:val="0"/>
          <w:bCs w:val="0"/>
        </w:rPr>
        <w:t>hr</w:t>
      </w:r>
      <w:r w:rsidRPr="00B52714">
        <w:rPr>
          <w:rStyle w:val="Strong"/>
          <w:b w:val="0"/>
          <w:bCs w:val="0"/>
        </w:rPr>
        <w:t xml:space="preserve">ough assessing performance against national </w:t>
      </w:r>
      <w:r w:rsidR="006B6D94" w:rsidRPr="00B52714">
        <w:rPr>
          <w:rStyle w:val="Strong"/>
          <w:b w:val="0"/>
          <w:bCs w:val="0"/>
        </w:rPr>
        <w:t>standards</w:t>
      </w:r>
      <w:r w:rsidR="006B6D94" w:rsidRPr="001226B6">
        <w:rPr>
          <w:rStyle w:val="Strong"/>
          <w:b w:val="0"/>
          <w:bCs w:val="0"/>
        </w:rPr>
        <w:t>.</w:t>
      </w:r>
      <w:r w:rsidRPr="00967486">
        <w:rPr>
          <w:rStyle w:val="Strong"/>
          <w:b w:val="0"/>
          <w:bCs w:val="0"/>
        </w:rPr>
        <w:t xml:space="preserve"> </w:t>
      </w:r>
    </w:p>
    <w:p w14:paraId="17524EF2" w14:textId="5F4E7FB2" w:rsidR="006E10A2" w:rsidRPr="00572013" w:rsidRDefault="006E10A2" w:rsidP="006E10A2">
      <w:pPr>
        <w:pStyle w:val="ExecutiveSummaryH3"/>
        <w:rPr>
          <w:rStyle w:val="Strong"/>
          <w:b w:val="0"/>
          <w:bCs w:val="0"/>
        </w:rPr>
      </w:pPr>
      <w:r w:rsidRPr="00572013">
        <w:rPr>
          <w:rStyle w:val="Strong"/>
          <w:b w:val="0"/>
          <w:bCs w:val="0"/>
        </w:rPr>
        <w:t>Challenges and evolving expectations in BSA</w:t>
      </w:r>
    </w:p>
    <w:p w14:paraId="170247CE" w14:textId="5B526A79" w:rsidR="0004177C" w:rsidRPr="00572013" w:rsidRDefault="00CB1338" w:rsidP="009A16E3">
      <w:pPr>
        <w:pStyle w:val="BodyText"/>
        <w:rPr>
          <w:rStyle w:val="Strong"/>
          <w:b w:val="0"/>
          <w:bCs w:val="0"/>
        </w:rPr>
      </w:pPr>
      <w:r w:rsidRPr="00572013">
        <w:rPr>
          <w:rStyle w:val="Strong"/>
          <w:b w:val="0"/>
          <w:bCs w:val="0"/>
        </w:rPr>
        <w:t xml:space="preserve">While </w:t>
      </w:r>
      <w:r w:rsidR="00A547D6" w:rsidRPr="00572013">
        <w:rPr>
          <w:rStyle w:val="Strong"/>
          <w:b w:val="0"/>
          <w:bCs w:val="0"/>
        </w:rPr>
        <w:t>BSA</w:t>
      </w:r>
      <w:r w:rsidRPr="00572013">
        <w:rPr>
          <w:rStyle w:val="Strong"/>
          <w:b w:val="0"/>
          <w:bCs w:val="0"/>
        </w:rPr>
        <w:t xml:space="preserve"> has significantly contributed to early detection and improved outcomes, it faces mounting pressures to adapt to changing healthcare needs and consumer expectation</w:t>
      </w:r>
      <w:r w:rsidR="00B02FB0" w:rsidRPr="00572013">
        <w:rPr>
          <w:rStyle w:val="Strong"/>
          <w:b w:val="0"/>
          <w:bCs w:val="0"/>
        </w:rPr>
        <w:t>s</w:t>
      </w:r>
      <w:r w:rsidR="00347465">
        <w:rPr>
          <w:rStyle w:val="Strong"/>
          <w:b w:val="0"/>
          <w:bCs w:val="0"/>
        </w:rPr>
        <w:t>:</w:t>
      </w:r>
      <w:r w:rsidR="007A1204" w:rsidRPr="00572013">
        <w:rPr>
          <w:rStyle w:val="Strong"/>
          <w:b w:val="0"/>
          <w:bCs w:val="0"/>
        </w:rPr>
        <w:t xml:space="preserve"> </w:t>
      </w:r>
    </w:p>
    <w:p w14:paraId="7AB94A19" w14:textId="35477D74" w:rsidR="00070356" w:rsidRPr="00572013" w:rsidRDefault="00C62326" w:rsidP="005279FD">
      <w:pPr>
        <w:pStyle w:val="ListBullet"/>
        <w:rPr>
          <w:rStyle w:val="Strong"/>
          <w:b w:val="0"/>
          <w:bCs w:val="0"/>
        </w:rPr>
      </w:pPr>
      <w:r>
        <w:rPr>
          <w:rStyle w:val="Strong"/>
          <w:b w:val="0"/>
          <w:bCs w:val="0"/>
        </w:rPr>
        <w:t>While</w:t>
      </w:r>
      <w:r w:rsidR="00E1317D">
        <w:rPr>
          <w:rStyle w:val="Strong"/>
          <w:b w:val="0"/>
          <w:bCs w:val="0"/>
        </w:rPr>
        <w:t xml:space="preserve"> no </w:t>
      </w:r>
      <w:r w:rsidR="007602C8">
        <w:rPr>
          <w:rStyle w:val="Strong"/>
          <w:b w:val="0"/>
          <w:bCs w:val="0"/>
        </w:rPr>
        <w:t xml:space="preserve">GP </w:t>
      </w:r>
      <w:r w:rsidR="00E1317D">
        <w:rPr>
          <w:rStyle w:val="Strong"/>
          <w:b w:val="0"/>
          <w:bCs w:val="0"/>
        </w:rPr>
        <w:t>referrals are required and the service is free, c</w:t>
      </w:r>
      <w:r w:rsidR="00CB1338" w:rsidRPr="00572013">
        <w:rPr>
          <w:rStyle w:val="Strong"/>
          <w:b w:val="0"/>
          <w:bCs w:val="0"/>
        </w:rPr>
        <w:t xml:space="preserve">onsumers face </w:t>
      </w:r>
      <w:r w:rsidR="00070356" w:rsidRPr="00572013">
        <w:rPr>
          <w:rStyle w:val="Strong"/>
          <w:b w:val="0"/>
          <w:bCs w:val="0"/>
        </w:rPr>
        <w:t>rising</w:t>
      </w:r>
      <w:r w:rsidR="00CB1338" w:rsidRPr="00572013">
        <w:rPr>
          <w:rStyle w:val="Strong"/>
          <w:b w:val="0"/>
          <w:bCs w:val="0"/>
        </w:rPr>
        <w:t xml:space="preserve"> cost-of-living pressures, </w:t>
      </w:r>
      <w:r w:rsidR="00922555" w:rsidRPr="00572013">
        <w:rPr>
          <w:rStyle w:val="Strong"/>
          <w:b w:val="0"/>
          <w:bCs w:val="0"/>
        </w:rPr>
        <w:t>including</w:t>
      </w:r>
      <w:r w:rsidR="005279FD" w:rsidRPr="00572013">
        <w:rPr>
          <w:rStyle w:val="Strong"/>
          <w:b w:val="0"/>
          <w:bCs w:val="0"/>
        </w:rPr>
        <w:t xml:space="preserve"> </w:t>
      </w:r>
      <w:r w:rsidR="00CB1338" w:rsidRPr="00572013">
        <w:rPr>
          <w:rStyle w:val="Strong"/>
          <w:b w:val="0"/>
          <w:bCs w:val="0"/>
        </w:rPr>
        <w:t xml:space="preserve">travel expenses, childcare costs, and </w:t>
      </w:r>
      <w:r w:rsidR="00070356" w:rsidRPr="00572013">
        <w:rPr>
          <w:rStyle w:val="Strong"/>
          <w:b w:val="0"/>
          <w:bCs w:val="0"/>
        </w:rPr>
        <w:t xml:space="preserve">lost </w:t>
      </w:r>
      <w:r w:rsidR="00922555" w:rsidRPr="00572013">
        <w:rPr>
          <w:rStyle w:val="Strong"/>
          <w:b w:val="0"/>
          <w:bCs w:val="0"/>
        </w:rPr>
        <w:t>income</w:t>
      </w:r>
      <w:r w:rsidR="00070356" w:rsidRPr="00572013">
        <w:rPr>
          <w:rStyle w:val="Strong"/>
          <w:b w:val="0"/>
          <w:bCs w:val="0"/>
        </w:rPr>
        <w:t xml:space="preserve"> due to </w:t>
      </w:r>
      <w:r w:rsidR="00CB1338" w:rsidRPr="00572013">
        <w:rPr>
          <w:rStyle w:val="Strong"/>
          <w:b w:val="0"/>
          <w:bCs w:val="0"/>
        </w:rPr>
        <w:t>time off work</w:t>
      </w:r>
      <w:r w:rsidR="0059657E">
        <w:rPr>
          <w:rStyle w:val="Strong"/>
          <w:b w:val="0"/>
          <w:bCs w:val="0"/>
        </w:rPr>
        <w:t xml:space="preserve"> </w:t>
      </w:r>
      <w:r w:rsidR="007E65DD">
        <w:rPr>
          <w:rStyle w:val="Strong"/>
          <w:b w:val="0"/>
          <w:bCs w:val="0"/>
        </w:rPr>
        <w:t xml:space="preserve">to attend screening, which are </w:t>
      </w:r>
      <w:r w:rsidR="00301430">
        <w:rPr>
          <w:rStyle w:val="Strong"/>
          <w:b w:val="0"/>
          <w:bCs w:val="0"/>
        </w:rPr>
        <w:t>cost-</w:t>
      </w:r>
      <w:r w:rsidR="00C240BE">
        <w:rPr>
          <w:rStyle w:val="Strong"/>
          <w:b w:val="0"/>
          <w:bCs w:val="0"/>
        </w:rPr>
        <w:t xml:space="preserve">related </w:t>
      </w:r>
      <w:r w:rsidR="007E65DD">
        <w:rPr>
          <w:rStyle w:val="Strong"/>
          <w:b w:val="0"/>
          <w:bCs w:val="0"/>
        </w:rPr>
        <w:t>barriers to participation</w:t>
      </w:r>
      <w:r w:rsidR="00CB1338" w:rsidRPr="00572013">
        <w:rPr>
          <w:rStyle w:val="Strong"/>
          <w:b w:val="0"/>
          <w:bCs w:val="0"/>
        </w:rPr>
        <w:t xml:space="preserve">. </w:t>
      </w:r>
    </w:p>
    <w:p w14:paraId="529630C5" w14:textId="77777777" w:rsidR="005279FD" w:rsidRPr="00572013" w:rsidRDefault="00B65226" w:rsidP="008C02F6">
      <w:pPr>
        <w:pStyle w:val="BodyText"/>
        <w:rPr>
          <w:rStyle w:val="Strong"/>
          <w:b w:val="0"/>
          <w:bCs w:val="0"/>
        </w:rPr>
      </w:pPr>
      <w:r w:rsidRPr="00572013">
        <w:rPr>
          <w:rStyle w:val="Strong"/>
          <w:b w:val="0"/>
          <w:bCs w:val="0"/>
        </w:rPr>
        <w:t>Consumer expectation</w:t>
      </w:r>
      <w:r w:rsidR="00B02FB0" w:rsidRPr="00572013">
        <w:rPr>
          <w:rStyle w:val="Strong"/>
          <w:b w:val="0"/>
          <w:bCs w:val="0"/>
        </w:rPr>
        <w:t>s</w:t>
      </w:r>
      <w:r w:rsidRPr="00572013">
        <w:rPr>
          <w:rStyle w:val="Strong"/>
          <w:b w:val="0"/>
          <w:bCs w:val="0"/>
        </w:rPr>
        <w:t xml:space="preserve"> </w:t>
      </w:r>
      <w:r w:rsidR="00B02FB0" w:rsidRPr="00572013">
        <w:rPr>
          <w:rStyle w:val="Strong"/>
          <w:b w:val="0"/>
          <w:bCs w:val="0"/>
        </w:rPr>
        <w:t>are</w:t>
      </w:r>
      <w:r w:rsidRPr="00572013">
        <w:rPr>
          <w:rStyle w:val="Strong"/>
          <w:b w:val="0"/>
          <w:bCs w:val="0"/>
        </w:rPr>
        <w:t xml:space="preserve"> also changing</w:t>
      </w:r>
      <w:r w:rsidR="00583897" w:rsidRPr="00572013">
        <w:rPr>
          <w:rStyle w:val="Strong"/>
          <w:b w:val="0"/>
          <w:bCs w:val="0"/>
        </w:rPr>
        <w:t xml:space="preserve"> </w:t>
      </w:r>
      <w:r w:rsidR="003E23F3" w:rsidRPr="00572013">
        <w:rPr>
          <w:rStyle w:val="Strong"/>
          <w:b w:val="0"/>
          <w:bCs w:val="0"/>
        </w:rPr>
        <w:t xml:space="preserve">with </w:t>
      </w:r>
      <w:r w:rsidR="00273FE1" w:rsidRPr="00572013">
        <w:rPr>
          <w:rStyle w:val="Strong"/>
          <w:b w:val="0"/>
          <w:bCs w:val="0"/>
        </w:rPr>
        <w:t xml:space="preserve">increasing </w:t>
      </w:r>
      <w:r w:rsidR="00C74E07" w:rsidRPr="00572013">
        <w:rPr>
          <w:rStyle w:val="Strong"/>
          <w:b w:val="0"/>
          <w:bCs w:val="0"/>
        </w:rPr>
        <w:t>expectations of</w:t>
      </w:r>
      <w:r w:rsidR="005279FD" w:rsidRPr="00572013">
        <w:rPr>
          <w:rStyle w:val="Strong"/>
          <w:b w:val="0"/>
          <w:bCs w:val="0"/>
        </w:rPr>
        <w:t>:</w:t>
      </w:r>
    </w:p>
    <w:p w14:paraId="0E4E21EF" w14:textId="77777777" w:rsidR="005279FD" w:rsidRPr="00572013" w:rsidRDefault="00D85270" w:rsidP="005279FD">
      <w:pPr>
        <w:pStyle w:val="ListBullet"/>
      </w:pPr>
      <w:r w:rsidRPr="00572013">
        <w:t>personalised risk information, including breast density assessment and notification</w:t>
      </w:r>
    </w:p>
    <w:p w14:paraId="78D62E6E" w14:textId="6E7973E7" w:rsidR="005279FD" w:rsidRPr="00572013" w:rsidRDefault="00D85270" w:rsidP="005279FD">
      <w:pPr>
        <w:pStyle w:val="ListBullet"/>
      </w:pPr>
      <w:r w:rsidRPr="00572013">
        <w:t>faster results</w:t>
      </w:r>
      <w:r w:rsidR="005279FD" w:rsidRPr="00572013">
        <w:t xml:space="preserve"> and better integration</w:t>
      </w:r>
      <w:r w:rsidRPr="00572013">
        <w:t xml:space="preserve"> with other health services</w:t>
      </w:r>
      <w:r w:rsidR="00CB26FE" w:rsidRPr="00572013">
        <w:t xml:space="preserve"> </w:t>
      </w:r>
    </w:p>
    <w:p w14:paraId="28961851" w14:textId="23389ACB" w:rsidR="005279FD" w:rsidRPr="00572013" w:rsidRDefault="00CB26FE" w:rsidP="005279FD">
      <w:pPr>
        <w:pStyle w:val="ListBullet"/>
      </w:pPr>
      <w:r w:rsidRPr="00572013">
        <w:t xml:space="preserve">a </w:t>
      </w:r>
      <w:r w:rsidR="00726CAD" w:rsidRPr="00572013">
        <w:t xml:space="preserve">free, </w:t>
      </w:r>
      <w:r w:rsidRPr="00572013">
        <w:t xml:space="preserve">comprehensive and holistic </w:t>
      </w:r>
      <w:r w:rsidR="005279FD" w:rsidRPr="00572013">
        <w:t xml:space="preserve">approach to </w:t>
      </w:r>
      <w:r w:rsidRPr="00572013">
        <w:t>breast healthcare</w:t>
      </w:r>
      <w:r w:rsidR="00BD76CF" w:rsidRPr="00572013">
        <w:t xml:space="preserve">. </w:t>
      </w:r>
    </w:p>
    <w:p w14:paraId="0D9354BD" w14:textId="71BABD4B" w:rsidR="005045B0" w:rsidRPr="00572013" w:rsidRDefault="005045B0" w:rsidP="008C02F6">
      <w:pPr>
        <w:pStyle w:val="BodyText"/>
      </w:pPr>
      <w:r w:rsidRPr="00572013">
        <w:t>Feedback from c</w:t>
      </w:r>
      <w:r w:rsidR="009A16E3" w:rsidRPr="00572013">
        <w:t xml:space="preserve">onsumers </w:t>
      </w:r>
      <w:r w:rsidRPr="00572013">
        <w:t>in</w:t>
      </w:r>
      <w:r w:rsidR="009A16E3" w:rsidRPr="00572013">
        <w:t xml:space="preserve"> this review</w:t>
      </w:r>
      <w:r w:rsidRPr="00572013">
        <w:t xml:space="preserve"> highlight</w:t>
      </w:r>
      <w:r w:rsidR="0039197E">
        <w:t>ed</w:t>
      </w:r>
      <w:r w:rsidRPr="00572013">
        <w:t xml:space="preserve"> a growing demand for</w:t>
      </w:r>
      <w:r w:rsidR="00232EA7" w:rsidRPr="00572013">
        <w:t>:</w:t>
      </w:r>
      <w:r w:rsidRPr="00572013">
        <w:t xml:space="preserve"> </w:t>
      </w:r>
    </w:p>
    <w:p w14:paraId="5F3801A6" w14:textId="38820FD6" w:rsidR="00F17D35" w:rsidRPr="00572013" w:rsidRDefault="00232EA7" w:rsidP="00232EA7">
      <w:pPr>
        <w:pStyle w:val="ListBullet"/>
      </w:pPr>
      <w:r w:rsidRPr="00572013">
        <w:t>m</w:t>
      </w:r>
      <w:r w:rsidR="00F17D35" w:rsidRPr="00572013">
        <w:t>ore</w:t>
      </w:r>
      <w:r w:rsidR="009A16E3" w:rsidRPr="00572013">
        <w:t xml:space="preserve"> convenient booking systems</w:t>
      </w:r>
      <w:r w:rsidR="00F17D35" w:rsidRPr="00572013">
        <w:t xml:space="preserve"> and</w:t>
      </w:r>
      <w:r w:rsidR="009A16E3" w:rsidRPr="00572013">
        <w:t xml:space="preserve"> digital communications</w:t>
      </w:r>
    </w:p>
    <w:p w14:paraId="698C4C24" w14:textId="77777777" w:rsidR="00741592" w:rsidRPr="00572013" w:rsidRDefault="009A16E3" w:rsidP="00232EA7">
      <w:pPr>
        <w:pStyle w:val="ListBullet"/>
      </w:pPr>
      <w:r w:rsidRPr="00572013">
        <w:t>advanced screening technologies</w:t>
      </w:r>
      <w:r w:rsidR="00B16A43" w:rsidRPr="00572013">
        <w:t xml:space="preserve"> influenced</w:t>
      </w:r>
      <w:r w:rsidRPr="00572013">
        <w:t xml:space="preserve"> by private sector offerings</w:t>
      </w:r>
    </w:p>
    <w:p w14:paraId="2B96D6E9" w14:textId="11512E11" w:rsidR="009A16E3" w:rsidRPr="00572013" w:rsidRDefault="00741592" w:rsidP="00232EA7">
      <w:pPr>
        <w:pStyle w:val="ListBullet"/>
      </w:pPr>
      <w:r w:rsidRPr="00572013">
        <w:t xml:space="preserve">improved access, </w:t>
      </w:r>
      <w:r w:rsidR="00922555" w:rsidRPr="00572013">
        <w:t>including</w:t>
      </w:r>
      <w:r w:rsidR="00990312" w:rsidRPr="00572013">
        <w:t xml:space="preserve"> </w:t>
      </w:r>
      <w:r w:rsidR="00E205C6" w:rsidRPr="00572013">
        <w:t>screening</w:t>
      </w:r>
      <w:r w:rsidR="00ED07CC" w:rsidRPr="00572013">
        <w:t xml:space="preserve"> in </w:t>
      </w:r>
      <w:r w:rsidR="00E205C6" w:rsidRPr="00572013">
        <w:t>locations closer to home</w:t>
      </w:r>
      <w:r w:rsidR="00ED07CC" w:rsidRPr="00572013">
        <w:t xml:space="preserve"> and </w:t>
      </w:r>
      <w:r w:rsidR="00E205C6" w:rsidRPr="00572013">
        <w:t>extended</w:t>
      </w:r>
      <w:r w:rsidR="0015506E" w:rsidRPr="00572013">
        <w:t xml:space="preserve"> hours </w:t>
      </w:r>
      <w:r w:rsidR="04B3268B">
        <w:t>of</w:t>
      </w:r>
      <w:r w:rsidR="38D17CD5">
        <w:t xml:space="preserve"> </w:t>
      </w:r>
      <w:r w:rsidR="00232EA7" w:rsidRPr="00572013">
        <w:t>availability</w:t>
      </w:r>
      <w:r w:rsidR="0015506E" w:rsidRPr="00572013">
        <w:t>.</w:t>
      </w:r>
    </w:p>
    <w:p w14:paraId="46D26A55" w14:textId="449DB0FA" w:rsidR="001A10C0" w:rsidRPr="00572013" w:rsidRDefault="249B4312" w:rsidP="00335DBE">
      <w:pPr>
        <w:pStyle w:val="BodyText"/>
      </w:pPr>
      <w:r w:rsidRPr="761EAED6">
        <w:rPr>
          <w:rStyle w:val="Strong"/>
          <w:b w:val="0"/>
          <w:bCs w:val="0"/>
        </w:rPr>
        <w:t>A c</w:t>
      </w:r>
      <w:r w:rsidR="10F00A08" w:rsidRPr="761EAED6">
        <w:rPr>
          <w:rStyle w:val="Strong"/>
          <w:b w:val="0"/>
          <w:bCs w:val="0"/>
        </w:rPr>
        <w:t xml:space="preserve">ost analysis </w:t>
      </w:r>
      <w:r w:rsidR="406D7EA7" w:rsidRPr="761EAED6">
        <w:rPr>
          <w:rStyle w:val="Strong"/>
          <w:b w:val="0"/>
          <w:bCs w:val="0"/>
        </w:rPr>
        <w:t xml:space="preserve">of BSA </w:t>
      </w:r>
      <w:r w:rsidRPr="761EAED6">
        <w:rPr>
          <w:rStyle w:val="Strong"/>
          <w:b w:val="0"/>
          <w:bCs w:val="0"/>
        </w:rPr>
        <w:t xml:space="preserve">confirms its </w:t>
      </w:r>
      <w:r w:rsidR="10F00A08" w:rsidRPr="761EAED6">
        <w:rPr>
          <w:rStyle w:val="Strong"/>
          <w:b w:val="0"/>
          <w:bCs w:val="0"/>
        </w:rPr>
        <w:t xml:space="preserve">value </w:t>
      </w:r>
      <w:r w:rsidRPr="761EAED6">
        <w:rPr>
          <w:rStyle w:val="Strong"/>
          <w:b w:val="0"/>
          <w:bCs w:val="0"/>
        </w:rPr>
        <w:t xml:space="preserve">while identifying </w:t>
      </w:r>
      <w:r w:rsidR="10F00A08" w:rsidRPr="761EAED6">
        <w:rPr>
          <w:rStyle w:val="Strong"/>
          <w:b w:val="0"/>
          <w:bCs w:val="0"/>
        </w:rPr>
        <w:t>efficiency opportunities</w:t>
      </w:r>
      <w:r w:rsidR="10F00A08">
        <w:t xml:space="preserve">. </w:t>
      </w:r>
      <w:r w:rsidR="56977D3D">
        <w:t xml:space="preserve">Between </w:t>
      </w:r>
      <w:r w:rsidR="10F00A08">
        <w:t xml:space="preserve">2021-23, the </w:t>
      </w:r>
      <w:r w:rsidR="00507DB6">
        <w:t xml:space="preserve">national </w:t>
      </w:r>
      <w:r w:rsidR="10F00A08">
        <w:t xml:space="preserve">average </w:t>
      </w:r>
      <w:r w:rsidR="56977D3D">
        <w:t xml:space="preserve">cost </w:t>
      </w:r>
      <w:r w:rsidR="10F00A08">
        <w:t>per screen was $106.20</w:t>
      </w:r>
      <w:r w:rsidR="005B537D">
        <w:t xml:space="preserve"> (noting rates vary across state</w:t>
      </w:r>
      <w:r w:rsidR="00836B73">
        <w:t>s</w:t>
      </w:r>
      <w:r w:rsidR="005B537D">
        <w:t xml:space="preserve"> and territories)</w:t>
      </w:r>
      <w:r w:rsidR="10F00A08">
        <w:t xml:space="preserve">, </w:t>
      </w:r>
      <w:r w:rsidR="30663236">
        <w:t xml:space="preserve">while the </w:t>
      </w:r>
      <w:r w:rsidR="00507DB6">
        <w:t xml:space="preserve">national </w:t>
      </w:r>
      <w:r w:rsidR="10F00A08">
        <w:t>cost</w:t>
      </w:r>
      <w:r w:rsidR="30663236">
        <w:t xml:space="preserve"> per assessment was </w:t>
      </w:r>
      <w:r w:rsidR="10F00A08">
        <w:t xml:space="preserve">$1,582.90. </w:t>
      </w:r>
      <w:r w:rsidR="00372AD9">
        <w:br/>
      </w:r>
      <w:r w:rsidR="00FE580E">
        <w:t xml:space="preserve">The analysis also </w:t>
      </w:r>
      <w:r w:rsidR="00556ED1">
        <w:t xml:space="preserve">estimated that </w:t>
      </w:r>
      <w:r w:rsidR="10F00A08">
        <w:t xml:space="preserve">BSA </w:t>
      </w:r>
      <w:r w:rsidR="14AC32FE">
        <w:t xml:space="preserve">provides </w:t>
      </w:r>
      <w:r w:rsidR="10F00A08">
        <w:t xml:space="preserve">mammograms at a lower </w:t>
      </w:r>
      <w:r w:rsidR="2A788060">
        <w:t>direct</w:t>
      </w:r>
      <w:r w:rsidR="00FE580E">
        <w:t xml:space="preserve"> </w:t>
      </w:r>
      <w:r w:rsidR="10F00A08">
        <w:t>cost</w:t>
      </w:r>
      <w:r w:rsidR="0527F7BC">
        <w:t xml:space="preserve"> </w:t>
      </w:r>
      <w:r w:rsidR="00556ED1">
        <w:t>per procedure</w:t>
      </w:r>
      <w:r w:rsidR="10F00A08">
        <w:t xml:space="preserve"> than the private sector</w:t>
      </w:r>
      <w:r w:rsidR="348A1A96">
        <w:t xml:space="preserve">. </w:t>
      </w:r>
    </w:p>
    <w:p w14:paraId="20101B50" w14:textId="3E38F757" w:rsidR="009242A4" w:rsidRPr="00572013" w:rsidRDefault="00922555" w:rsidP="0090653B">
      <w:pPr>
        <w:pStyle w:val="ExecutiveSummaryH2"/>
      </w:pPr>
      <w:r w:rsidRPr="00572013">
        <w:t>Review m</w:t>
      </w:r>
      <w:r w:rsidR="003D3FA3" w:rsidRPr="00572013">
        <w:t>ethodology</w:t>
      </w:r>
    </w:p>
    <w:p w14:paraId="2575B02B" w14:textId="39FA6D97" w:rsidR="00716110" w:rsidRPr="00572013" w:rsidRDefault="00771045" w:rsidP="00716110">
      <w:pPr>
        <w:pStyle w:val="BodyText"/>
      </w:pPr>
      <w:r w:rsidRPr="00572013">
        <w:t>T</w:t>
      </w:r>
      <w:r w:rsidR="00EB1223" w:rsidRPr="00572013">
        <w:t xml:space="preserve">hree concurrent workstreams were </w:t>
      </w:r>
      <w:r w:rsidRPr="00572013">
        <w:t xml:space="preserve">initially </w:t>
      </w:r>
      <w:r w:rsidR="00EB1223" w:rsidRPr="00572013">
        <w:t>undertaken</w:t>
      </w:r>
      <w:r w:rsidR="006032B9">
        <w:t>,</w:t>
      </w:r>
      <w:r w:rsidR="00EB1223" w:rsidRPr="00572013">
        <w:t xml:space="preserve"> each with a different focus. </w:t>
      </w:r>
      <w:r w:rsidR="002A691A" w:rsidRPr="00572013">
        <w:fldChar w:fldCharType="begin"/>
      </w:r>
      <w:r w:rsidR="002A691A" w:rsidRPr="00572013">
        <w:instrText xml:space="preserve"> REF _Ref192674734 \h </w:instrText>
      </w:r>
      <w:r w:rsidR="002A691A" w:rsidRPr="00572013">
        <w:fldChar w:fldCharType="separate"/>
      </w:r>
      <w:r w:rsidR="00AD33E7" w:rsidRPr="00572013">
        <w:t xml:space="preserve">Figure </w:t>
      </w:r>
      <w:r w:rsidR="00AD33E7">
        <w:rPr>
          <w:noProof/>
        </w:rPr>
        <w:t>1</w:t>
      </w:r>
      <w:r w:rsidR="002A691A" w:rsidRPr="00572013">
        <w:fldChar w:fldCharType="end"/>
      </w:r>
      <w:r w:rsidR="00EB1223" w:rsidRPr="00572013">
        <w:t xml:space="preserve"> </w:t>
      </w:r>
      <w:r w:rsidR="00FC4855" w:rsidRPr="00572013">
        <w:t xml:space="preserve">describes these </w:t>
      </w:r>
      <w:r w:rsidR="00EB1223" w:rsidRPr="00572013">
        <w:t>workstream</w:t>
      </w:r>
      <w:r w:rsidR="00845652">
        <w:t>s</w:t>
      </w:r>
      <w:r w:rsidR="00EB1223" w:rsidRPr="00572013">
        <w:t xml:space="preserve"> and </w:t>
      </w:r>
      <w:r w:rsidR="00FC4855" w:rsidRPr="00572013">
        <w:t xml:space="preserve">illustrates </w:t>
      </w:r>
      <w:r w:rsidR="00EB1223" w:rsidRPr="00572013">
        <w:t xml:space="preserve">how </w:t>
      </w:r>
      <w:r w:rsidR="00FC4855" w:rsidRPr="00572013">
        <w:t xml:space="preserve">they have been integrated to </w:t>
      </w:r>
      <w:r w:rsidR="00EB1223" w:rsidRPr="00572013">
        <w:t>produce th</w:t>
      </w:r>
      <w:r w:rsidR="00FC4855" w:rsidRPr="00572013">
        <w:t>is</w:t>
      </w:r>
      <w:r w:rsidR="00EB1223" w:rsidRPr="00572013">
        <w:t xml:space="preserve"> Final Report</w:t>
      </w:r>
      <w:r w:rsidR="007933EA">
        <w:t>.</w:t>
      </w:r>
    </w:p>
    <w:p w14:paraId="13C0B60B" w14:textId="2CAB2366" w:rsidR="00CC5A7C" w:rsidRPr="00572013" w:rsidRDefault="00CC5A7C" w:rsidP="00CC5A7C">
      <w:pPr>
        <w:pStyle w:val="Caption"/>
      </w:pPr>
      <w:bookmarkStart w:id="3" w:name="_Ref192674734"/>
      <w:r w:rsidRPr="00572013">
        <w:lastRenderedPageBreak/>
        <w:t xml:space="preserve">Figure </w:t>
      </w:r>
      <w:r w:rsidR="00C36BE6">
        <w:fldChar w:fldCharType="begin"/>
      </w:r>
      <w:r w:rsidR="00C36BE6">
        <w:instrText xml:space="preserve"> SEQ Figure \* ARABIC </w:instrText>
      </w:r>
      <w:r w:rsidR="00C36BE6">
        <w:fldChar w:fldCharType="separate"/>
      </w:r>
      <w:r w:rsidR="00AD33E7">
        <w:rPr>
          <w:noProof/>
        </w:rPr>
        <w:t>1</w:t>
      </w:r>
      <w:r w:rsidR="00C36BE6">
        <w:rPr>
          <w:noProof/>
        </w:rPr>
        <w:fldChar w:fldCharType="end"/>
      </w:r>
      <w:bookmarkEnd w:id="3"/>
      <w:r w:rsidRPr="00572013">
        <w:t>: Overview of the four BSA workstreams</w:t>
      </w:r>
    </w:p>
    <w:p w14:paraId="78E1502E" w14:textId="7106C3D6" w:rsidR="009242A4" w:rsidRPr="00572013" w:rsidRDefault="0036214B" w:rsidP="008D400F">
      <w:pPr>
        <w:pStyle w:val="BodyText"/>
        <w:jc w:val="center"/>
      </w:pPr>
      <w:r>
        <w:rPr>
          <w:noProof/>
        </w:rPr>
        <w:drawing>
          <wp:inline distT="0" distB="0" distL="0" distR="0" wp14:anchorId="2CFD42EA" wp14:editId="5BC56D37">
            <wp:extent cx="5913755" cy="2749550"/>
            <wp:effectExtent l="0" t="0" r="0" b="0"/>
            <wp:docPr id="1751162521" name="Picture 14" descr="Flowchart illustrating four key components of a review process related to screening programs, including Evidence Synthesis and Review, Quality and Safety, Funding, and BSA Review Report. Each component is colour-coded with brief descriptions of activities such as research review, accreditation assessment, funding determination, and report consolidation, highlighting a structured approach to improving participation an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62521" name="Picture 14" descr="Flowchart illustrating four key components of a review process related to screening programs, including Evidence Synthesis and Review, Quality and Safety, Funding, and BSA Review Report. Each component is colour-coded with brief descriptions of activities such as research review, accreditation assessment, funding determination, and report consolidation, highlighting a structured approach to improving participation and safe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3755" cy="2749550"/>
                    </a:xfrm>
                    <a:prstGeom prst="rect">
                      <a:avLst/>
                    </a:prstGeom>
                    <a:noFill/>
                  </pic:spPr>
                </pic:pic>
              </a:graphicData>
            </a:graphic>
          </wp:inline>
        </w:drawing>
      </w:r>
    </w:p>
    <w:p w14:paraId="3B4016AD" w14:textId="5F7DCCA2" w:rsidR="0090653B" w:rsidRDefault="0090653B" w:rsidP="0090653B">
      <w:pPr>
        <w:pStyle w:val="ExecutiveSummaryH2"/>
      </w:pPr>
      <w:r w:rsidRPr="00572013">
        <w:t xml:space="preserve">Key </w:t>
      </w:r>
      <w:r w:rsidR="00062A08">
        <w:t>f</w:t>
      </w:r>
      <w:r w:rsidRPr="00572013">
        <w:t>indings</w:t>
      </w:r>
      <w:r w:rsidR="00887115" w:rsidRPr="00572013">
        <w:t xml:space="preserve"> of the </w:t>
      </w:r>
      <w:r w:rsidR="00062A08">
        <w:t>r</w:t>
      </w:r>
      <w:r w:rsidR="00887115" w:rsidRPr="00572013">
        <w:t>eview</w:t>
      </w:r>
    </w:p>
    <w:p w14:paraId="004D09BB" w14:textId="0D257395" w:rsidR="007B1661" w:rsidRDefault="00861842" w:rsidP="007B1661">
      <w:pPr>
        <w:pStyle w:val="BodyText"/>
      </w:pPr>
      <w:r w:rsidRPr="001F5050">
        <w:t xml:space="preserve">The key findings </w:t>
      </w:r>
      <w:r>
        <w:t xml:space="preserve">are </w:t>
      </w:r>
      <w:r w:rsidRPr="00A01861">
        <w:t>grouped under five areas</w:t>
      </w:r>
      <w:r w:rsidR="0068494B">
        <w:t xml:space="preserve">. </w:t>
      </w:r>
      <w:r w:rsidRPr="00A01861">
        <w:t>Additional information</w:t>
      </w:r>
      <w:r w:rsidRPr="001F5050">
        <w:t xml:space="preserve"> </w:t>
      </w:r>
      <w:r>
        <w:t xml:space="preserve">on </w:t>
      </w:r>
      <w:r w:rsidRPr="001F5050">
        <w:t>each key finding is detail</w:t>
      </w:r>
      <w:r>
        <w:t>ed</w:t>
      </w:r>
      <w:r w:rsidRPr="001F5050">
        <w:t xml:space="preserve"> in </w:t>
      </w:r>
      <w:r w:rsidR="007B1661">
        <w:rPr>
          <w:highlight w:val="yellow"/>
        </w:rPr>
        <w:fldChar w:fldCharType="begin"/>
      </w:r>
      <w:r w:rsidR="007B1661">
        <w:instrText xml:space="preserve"> REF _Ref192074092 \r \h </w:instrText>
      </w:r>
      <w:r w:rsidR="007B1661">
        <w:rPr>
          <w:highlight w:val="yellow"/>
        </w:rPr>
      </w:r>
      <w:r w:rsidR="007B1661">
        <w:rPr>
          <w:highlight w:val="yellow"/>
        </w:rPr>
        <w:fldChar w:fldCharType="separate"/>
      </w:r>
      <w:r w:rsidR="00AD33E7">
        <w:t>Appendix C</w:t>
      </w:r>
      <w:r w:rsidR="007B1661">
        <w:rPr>
          <w:highlight w:val="yellow"/>
        </w:rPr>
        <w:fldChar w:fldCharType="end"/>
      </w:r>
      <w:r w:rsidR="00F9502C">
        <w:t>.</w:t>
      </w:r>
    </w:p>
    <w:p w14:paraId="5152114B" w14:textId="409C23F1" w:rsidR="001C6121" w:rsidRDefault="001C6121" w:rsidP="001C6121">
      <w:pPr>
        <w:pStyle w:val="ExecutiveSummaryH3"/>
      </w:pPr>
      <w:r>
        <w:t>Parti</w:t>
      </w:r>
      <w:r w:rsidR="00AB126F">
        <w:t>ci</w:t>
      </w:r>
      <w:r>
        <w:t>pation</w:t>
      </w:r>
      <w:r w:rsidR="00DD23A7">
        <w:t xml:space="preserve">, </w:t>
      </w:r>
      <w:r w:rsidR="00062A08">
        <w:t>a</w:t>
      </w:r>
      <w:r w:rsidR="00DD23A7">
        <w:t xml:space="preserve">ccess and </w:t>
      </w:r>
      <w:r w:rsidR="00062A08">
        <w:t>e</w:t>
      </w:r>
      <w:r w:rsidR="00DD23A7">
        <w:t>quity</w:t>
      </w:r>
    </w:p>
    <w:p w14:paraId="76F6BDF6" w14:textId="187C6A6E" w:rsidR="0003058F" w:rsidRPr="00572013" w:rsidRDefault="43E99A9D" w:rsidP="007D4C72">
      <w:pPr>
        <w:pStyle w:val="ListNumber"/>
        <w:numPr>
          <w:ilvl w:val="0"/>
          <w:numId w:val="64"/>
        </w:numPr>
      </w:pPr>
      <w:r w:rsidRPr="007D4C72">
        <w:rPr>
          <w:b/>
          <w:bCs/>
        </w:rPr>
        <w:t xml:space="preserve">BSA is broadly </w:t>
      </w:r>
      <w:r w:rsidR="63837893" w:rsidRPr="007D4C72">
        <w:rPr>
          <w:b/>
          <w:bCs/>
        </w:rPr>
        <w:t>available,</w:t>
      </w:r>
      <w:r w:rsidRPr="007D4C72">
        <w:rPr>
          <w:b/>
          <w:bCs/>
        </w:rPr>
        <w:t xml:space="preserve"> but </w:t>
      </w:r>
      <w:r w:rsidR="20C65F22" w:rsidRPr="007D4C72">
        <w:rPr>
          <w:b/>
          <w:bCs/>
        </w:rPr>
        <w:t xml:space="preserve">falls short of </w:t>
      </w:r>
      <w:r w:rsidRPr="007D4C72">
        <w:rPr>
          <w:b/>
          <w:bCs/>
        </w:rPr>
        <w:t>participation targets</w:t>
      </w:r>
      <w:r w:rsidR="198131C0">
        <w:t xml:space="preserve"> that support program efficiencies</w:t>
      </w:r>
      <w:r w:rsidR="6AD93F22">
        <w:t>,</w:t>
      </w:r>
      <w:r w:rsidR="2E362406">
        <w:t xml:space="preserve"> with </w:t>
      </w:r>
      <w:r w:rsidR="3694E001">
        <w:t>51.7</w:t>
      </w:r>
      <w:r>
        <w:t xml:space="preserve">% </w:t>
      </w:r>
      <w:r w:rsidR="2E362406">
        <w:t xml:space="preserve">of </w:t>
      </w:r>
      <w:r w:rsidR="679A3682">
        <w:t>consumers</w:t>
      </w:r>
      <w:r>
        <w:t xml:space="preserve"> aged 50-74 </w:t>
      </w:r>
      <w:r w:rsidR="02E9F1C1">
        <w:t xml:space="preserve">participating in </w:t>
      </w:r>
      <w:r>
        <w:t>202</w:t>
      </w:r>
      <w:r w:rsidR="5DE1227F">
        <w:t>2</w:t>
      </w:r>
      <w:r>
        <w:t>-202</w:t>
      </w:r>
      <w:r w:rsidR="5DE1227F">
        <w:t>3</w:t>
      </w:r>
      <w:r w:rsidR="02E9F1C1">
        <w:t xml:space="preserve"> – </w:t>
      </w:r>
      <w:r>
        <w:t xml:space="preserve">significantly below the </w:t>
      </w:r>
      <w:r w:rsidR="00DE6461">
        <w:t xml:space="preserve">original </w:t>
      </w:r>
      <w:r>
        <w:t>70</w:t>
      </w:r>
      <w:r w:rsidR="02E9F1C1">
        <w:t xml:space="preserve">% </w:t>
      </w:r>
      <w:r w:rsidR="004C46A6">
        <w:t xml:space="preserve">participation </w:t>
      </w:r>
      <w:r w:rsidR="02E9F1C1">
        <w:t xml:space="preserve">target </w:t>
      </w:r>
      <w:r w:rsidR="004C46A6">
        <w:t xml:space="preserve">set by </w:t>
      </w:r>
      <w:r>
        <w:t xml:space="preserve">the </w:t>
      </w:r>
      <w:r w:rsidR="2F0BA101">
        <w:t>p</w:t>
      </w:r>
      <w:r w:rsidR="2DE7CD6E">
        <w:t xml:space="preserve">rogram and </w:t>
      </w:r>
      <w:r w:rsidR="00894394">
        <w:t>suggested</w:t>
      </w:r>
      <w:r w:rsidR="00F1337F">
        <w:t xml:space="preserve"> by the World Health Organi</w:t>
      </w:r>
      <w:r w:rsidR="007E47B1">
        <w:t>z</w:t>
      </w:r>
      <w:r w:rsidR="00F1337F">
        <w:t>ation</w:t>
      </w:r>
      <w:r w:rsidR="007E47B1">
        <w:t xml:space="preserve"> (WHO)</w:t>
      </w:r>
      <w:r w:rsidR="00925079">
        <w:t xml:space="preserve"> for all screening programs</w:t>
      </w:r>
      <w:r w:rsidR="00E92288">
        <w:t>.</w:t>
      </w:r>
      <w:r w:rsidR="002331A9">
        <w:rPr>
          <w:rStyle w:val="FootnoteReference"/>
        </w:rPr>
        <w:footnoteReference w:id="3"/>
      </w:r>
      <w:r w:rsidR="00F1337F">
        <w:t xml:space="preserve"> </w:t>
      </w:r>
      <w:r w:rsidR="0037576B" w:rsidRPr="00495317">
        <w:t>Screening rates for women screening outside the program in private screening settings are not known so the overall participation for the whole population cannot be estimated</w:t>
      </w:r>
      <w:r w:rsidR="00A65B66">
        <w:t>.</w:t>
      </w:r>
    </w:p>
    <w:p w14:paraId="72E26EBD" w14:textId="1E6BCD8E" w:rsidR="003C0C1D" w:rsidRPr="00572013" w:rsidRDefault="43E99A9D" w:rsidP="007D4C72">
      <w:pPr>
        <w:pStyle w:val="ListNumber"/>
      </w:pPr>
      <w:r w:rsidRPr="761EAED6">
        <w:rPr>
          <w:rStyle w:val="Strong"/>
        </w:rPr>
        <w:t xml:space="preserve">Significant participation </w:t>
      </w:r>
      <w:r w:rsidR="056CA8AF" w:rsidRPr="761EAED6">
        <w:rPr>
          <w:rStyle w:val="Strong"/>
        </w:rPr>
        <w:t xml:space="preserve">gaps </w:t>
      </w:r>
      <w:r w:rsidRPr="761EAED6">
        <w:rPr>
          <w:rStyle w:val="Strong"/>
        </w:rPr>
        <w:t>exist</w:t>
      </w:r>
      <w:r>
        <w:t xml:space="preserve"> among priority populations</w:t>
      </w:r>
      <w:r w:rsidR="056CA8AF">
        <w:t xml:space="preserve">, with </w:t>
      </w:r>
      <w:r w:rsidR="03558C53">
        <w:t xml:space="preserve">lower rates </w:t>
      </w:r>
      <w:r w:rsidR="51720BED">
        <w:t xml:space="preserve">in </w:t>
      </w:r>
      <w:r w:rsidR="7723F464">
        <w:t>2021-2022</w:t>
      </w:r>
      <w:r w:rsidR="62BEFAC7">
        <w:t xml:space="preserve"> for </w:t>
      </w:r>
      <w:r>
        <w:t xml:space="preserve">Aboriginal and Torres Strait Islander </w:t>
      </w:r>
      <w:r w:rsidR="679A3682">
        <w:t>consumers</w:t>
      </w:r>
      <w:r>
        <w:t xml:space="preserve"> (36.8%), </w:t>
      </w:r>
      <w:r w:rsidR="679A3682">
        <w:t>consumers</w:t>
      </w:r>
      <w:r w:rsidR="2718B395">
        <w:t xml:space="preserve"> </w:t>
      </w:r>
      <w:r>
        <w:t xml:space="preserve">from non-English speaking backgrounds (38.7%), those in very remote areas (38.9%), and </w:t>
      </w:r>
      <w:r w:rsidR="679A3682">
        <w:t>consumers</w:t>
      </w:r>
      <w:r>
        <w:t xml:space="preserve"> from the lowest socioeconomic </w:t>
      </w:r>
      <w:r w:rsidR="54178AB6">
        <w:t xml:space="preserve">areas </w:t>
      </w:r>
      <w:r>
        <w:t>(47.8%)</w:t>
      </w:r>
      <w:r w:rsidR="25FB6270">
        <w:t>.</w:t>
      </w:r>
      <w:r w:rsidR="4454F70A">
        <w:t xml:space="preserve"> BSA</w:t>
      </w:r>
      <w:r w:rsidR="22E5DF5E">
        <w:t xml:space="preserve"> services</w:t>
      </w:r>
      <w:r w:rsidR="4454F70A">
        <w:t xml:space="preserve"> ha</w:t>
      </w:r>
      <w:r w:rsidR="5820F7A7">
        <w:t>ve</w:t>
      </w:r>
      <w:r w:rsidR="4454F70A">
        <w:t xml:space="preserve"> implemented </w:t>
      </w:r>
      <w:r w:rsidR="321A0ACD">
        <w:t xml:space="preserve">culturally sensitive initiatives like the "Beautiful Shawls" project for Aboriginal and Torres Strait Islander </w:t>
      </w:r>
      <w:r w:rsidR="698FCA2B">
        <w:t>consumers</w:t>
      </w:r>
      <w:r w:rsidR="321A0ACD">
        <w:t>, multilingual support, and all-female service delivery models</w:t>
      </w:r>
      <w:r w:rsidR="698FCA2B">
        <w:t xml:space="preserve"> to address these disparities</w:t>
      </w:r>
      <w:r w:rsidR="00914258">
        <w:t xml:space="preserve"> (noting that </w:t>
      </w:r>
      <w:r w:rsidR="00247DC9">
        <w:t>different approaches are required for each service)</w:t>
      </w:r>
      <w:r w:rsidR="4B8612B7">
        <w:t xml:space="preserve">, but </w:t>
      </w:r>
      <w:r w:rsidR="6F101F9F">
        <w:t>the level of implementation varies significantly across jurisdictions</w:t>
      </w:r>
      <w:r w:rsidR="2C5649FE">
        <w:t xml:space="preserve"> and has not reached scale</w:t>
      </w:r>
      <w:r w:rsidR="6F101F9F">
        <w:t>.</w:t>
      </w:r>
    </w:p>
    <w:p w14:paraId="403AD417" w14:textId="052DD2C8" w:rsidR="003C0C1D" w:rsidRPr="00572013" w:rsidRDefault="00DC58A5" w:rsidP="007D4C72">
      <w:pPr>
        <w:pStyle w:val="ListNumber"/>
      </w:pPr>
      <w:r w:rsidRPr="795AE637">
        <w:rPr>
          <w:rStyle w:val="Strong"/>
        </w:rPr>
        <w:t>Geographic access is generally good</w:t>
      </w:r>
      <w:r w:rsidR="0068176B" w:rsidRPr="795AE637">
        <w:rPr>
          <w:rStyle w:val="Strong"/>
        </w:rPr>
        <w:t>,</w:t>
      </w:r>
      <w:r w:rsidR="00C023AE" w:rsidRPr="795AE637">
        <w:rPr>
          <w:rStyle w:val="Strong"/>
        </w:rPr>
        <w:t xml:space="preserve"> </w:t>
      </w:r>
      <w:r w:rsidR="00C023AE" w:rsidRPr="795AE637">
        <w:rPr>
          <w:rStyle w:val="Strong"/>
          <w:b w:val="0"/>
        </w:rPr>
        <w:t>with</w:t>
      </w:r>
      <w:r w:rsidRPr="00572013">
        <w:t xml:space="preserve"> 99.8% of </w:t>
      </w:r>
      <w:r w:rsidR="00BA0EAA">
        <w:t>consumers</w:t>
      </w:r>
      <w:r w:rsidRPr="00572013">
        <w:t xml:space="preserve"> aged 50-74 within a one-hour drive of screening services</w:t>
      </w:r>
      <w:r w:rsidR="0068176B" w:rsidRPr="00572013">
        <w:t xml:space="preserve">. However, </w:t>
      </w:r>
      <w:r w:rsidR="00884B20">
        <w:t xml:space="preserve">geographical analysis </w:t>
      </w:r>
      <w:r w:rsidR="0068176B" w:rsidRPr="00572013">
        <w:t>show</w:t>
      </w:r>
      <w:r w:rsidR="00884B20">
        <w:t>s</w:t>
      </w:r>
      <w:r w:rsidR="0068176B" w:rsidRPr="00572013">
        <w:t xml:space="preserve"> that </w:t>
      </w:r>
      <w:r w:rsidRPr="00572013">
        <w:t>physical proximity alone does not ensure access.</w:t>
      </w:r>
      <w:r w:rsidR="00184637" w:rsidRPr="00572013">
        <w:t xml:space="preserve"> </w:t>
      </w:r>
      <w:r w:rsidR="00D91A44">
        <w:t>M</w:t>
      </w:r>
      <w:r w:rsidR="009F4B98" w:rsidRPr="00572013">
        <w:t xml:space="preserve">obile screening services are essential for reaching </w:t>
      </w:r>
      <w:r w:rsidR="009F4B98" w:rsidRPr="00572013">
        <w:lastRenderedPageBreak/>
        <w:t xml:space="preserve">rural and priority populations and </w:t>
      </w:r>
      <w:r w:rsidR="001B3A74">
        <w:t xml:space="preserve">are </w:t>
      </w:r>
      <w:r w:rsidR="009F4B98" w:rsidRPr="00572013">
        <w:t xml:space="preserve">valuable in regional and metropolitan locations </w:t>
      </w:r>
      <w:r w:rsidR="00E6443F">
        <w:t>for</w:t>
      </w:r>
      <w:r w:rsidR="00E6443F" w:rsidRPr="00572013">
        <w:t xml:space="preserve"> </w:t>
      </w:r>
      <w:r w:rsidR="00DE33DB">
        <w:t>consumers</w:t>
      </w:r>
      <w:r w:rsidR="00DE33DB" w:rsidRPr="00572013">
        <w:t xml:space="preserve"> </w:t>
      </w:r>
      <w:r w:rsidR="00E6443F">
        <w:t>unable to</w:t>
      </w:r>
      <w:r w:rsidR="009F4B98" w:rsidRPr="00572013">
        <w:t xml:space="preserve"> travel to fixed locations. </w:t>
      </w:r>
      <w:r w:rsidR="00612E54" w:rsidRPr="00572013">
        <w:t>However</w:t>
      </w:r>
      <w:r w:rsidR="008D400F" w:rsidRPr="00572013">
        <w:t>,</w:t>
      </w:r>
      <w:r w:rsidR="00612E54" w:rsidRPr="00572013">
        <w:t xml:space="preserve"> </w:t>
      </w:r>
      <w:r w:rsidR="00740F72">
        <w:t>mobile services</w:t>
      </w:r>
      <w:r w:rsidR="00612E54" w:rsidRPr="00572013">
        <w:t xml:space="preserve"> </w:t>
      </w:r>
      <w:r w:rsidR="009F4B98" w:rsidRPr="00572013">
        <w:t xml:space="preserve">face significant operational challenges including inflexible scheduling (often </w:t>
      </w:r>
      <w:r w:rsidR="00FF7347">
        <w:t xml:space="preserve">limited to </w:t>
      </w:r>
      <w:r w:rsidR="009F4B98" w:rsidRPr="00572013">
        <w:t xml:space="preserve">one week every two years), </w:t>
      </w:r>
      <w:r w:rsidR="000C3FF3">
        <w:t>inability</w:t>
      </w:r>
      <w:r w:rsidR="00570A06">
        <w:t xml:space="preserve"> to offer</w:t>
      </w:r>
      <w:r w:rsidR="00570A06" w:rsidRPr="00572013">
        <w:t xml:space="preserve"> </w:t>
      </w:r>
      <w:r w:rsidR="009F4B98" w:rsidRPr="00572013">
        <w:t xml:space="preserve">assessment </w:t>
      </w:r>
      <w:r w:rsidR="00570A06">
        <w:t>services</w:t>
      </w:r>
      <w:r w:rsidR="009F4B98" w:rsidRPr="00572013">
        <w:t xml:space="preserve"> and ageing infrastructure</w:t>
      </w:r>
      <w:r w:rsidR="00DA1148">
        <w:t>. These</w:t>
      </w:r>
      <w:r w:rsidR="00497ADD">
        <w:t xml:space="preserve"> challenges </w:t>
      </w:r>
      <w:r w:rsidR="009F4B98" w:rsidRPr="00572013">
        <w:t>particularly impact</w:t>
      </w:r>
      <w:r w:rsidR="00763D32" w:rsidRPr="00572013">
        <w:t xml:space="preserve"> </w:t>
      </w:r>
      <w:r w:rsidR="00BA0EAA">
        <w:t>consumers</w:t>
      </w:r>
      <w:r w:rsidR="009F4B98" w:rsidRPr="00572013">
        <w:t xml:space="preserve"> </w:t>
      </w:r>
      <w:r w:rsidR="00763D32" w:rsidRPr="00572013">
        <w:t xml:space="preserve">needing </w:t>
      </w:r>
      <w:r w:rsidR="009F4B98" w:rsidRPr="00572013">
        <w:t>annual screening or follow-up care.</w:t>
      </w:r>
      <w:r w:rsidR="0096039C" w:rsidRPr="00572013">
        <w:t xml:space="preserve"> </w:t>
      </w:r>
      <w:r w:rsidR="00432766">
        <w:t>T</w:t>
      </w:r>
      <w:r w:rsidR="0096039C" w:rsidRPr="00572013">
        <w:t xml:space="preserve">he </w:t>
      </w:r>
      <w:r w:rsidR="00AF0627" w:rsidRPr="00572013">
        <w:t xml:space="preserve">average time to travel </w:t>
      </w:r>
      <w:r w:rsidR="00184637" w:rsidRPr="00572013">
        <w:t>to assessment service</w:t>
      </w:r>
      <w:r w:rsidR="00432766">
        <w:t>s</w:t>
      </w:r>
      <w:r w:rsidR="00184637" w:rsidRPr="00572013">
        <w:t xml:space="preserve"> </w:t>
      </w:r>
      <w:r w:rsidR="00AF0627" w:rsidRPr="00572013">
        <w:t>is not available</w:t>
      </w:r>
      <w:r w:rsidR="00AC63E8" w:rsidRPr="00572013">
        <w:t>.</w:t>
      </w:r>
      <w:r w:rsidR="00754C6D" w:rsidRPr="00572013">
        <w:t xml:space="preserve"> </w:t>
      </w:r>
    </w:p>
    <w:p w14:paraId="45C31186" w14:textId="54F7D789" w:rsidR="003C0C1D" w:rsidRDefault="00B96AEA" w:rsidP="007D4C72">
      <w:pPr>
        <w:pStyle w:val="ListNumber"/>
      </w:pPr>
      <w:r w:rsidRPr="00572013">
        <w:rPr>
          <w:b/>
          <w:bCs/>
        </w:rPr>
        <w:t>Opportunities exist to</w:t>
      </w:r>
      <w:r w:rsidR="001B7928" w:rsidRPr="00572013">
        <w:rPr>
          <w:b/>
          <w:bCs/>
        </w:rPr>
        <w:t xml:space="preserve"> broaden</w:t>
      </w:r>
      <w:r w:rsidRPr="00572013">
        <w:rPr>
          <w:b/>
          <w:bCs/>
        </w:rPr>
        <w:t xml:space="preserve"> partner</w:t>
      </w:r>
      <w:r w:rsidR="001B7928" w:rsidRPr="00572013">
        <w:rPr>
          <w:b/>
          <w:bCs/>
        </w:rPr>
        <w:t>ships</w:t>
      </w:r>
      <w:r w:rsidRPr="00572013">
        <w:t xml:space="preserve"> with other screening programs and health providers for a holistic approach to breast health, drawing from successful models like partnerships with Aboriginal Community Controlled Health Organisations</w:t>
      </w:r>
      <w:r w:rsidR="00431AE8">
        <w:t>,</w:t>
      </w:r>
      <w:r w:rsidR="00C13E04" w:rsidRPr="00572013">
        <w:t xml:space="preserve"> </w:t>
      </w:r>
      <w:r w:rsidR="009A2E0E" w:rsidRPr="00572013">
        <w:t>particularly</w:t>
      </w:r>
      <w:r w:rsidR="00C13E04" w:rsidRPr="00572013">
        <w:t xml:space="preserve"> for mobile services</w:t>
      </w:r>
      <w:r w:rsidRPr="00572013">
        <w:t>.</w:t>
      </w:r>
    </w:p>
    <w:p w14:paraId="0078F11A" w14:textId="2D82BE42" w:rsidR="00A8428E" w:rsidRPr="00A8428E" w:rsidRDefault="00A8428E" w:rsidP="00A8428E">
      <w:pPr>
        <w:pStyle w:val="ExecutiveSummaryH3"/>
      </w:pPr>
      <w:r w:rsidRPr="00A8428E">
        <w:t>Person</w:t>
      </w:r>
      <w:r w:rsidR="006F30D5">
        <w:t xml:space="preserve"> </w:t>
      </w:r>
      <w:r w:rsidR="00244C9C">
        <w:t>c</w:t>
      </w:r>
      <w:r w:rsidR="00293051" w:rsidRPr="00A8428E">
        <w:t>entred</w:t>
      </w:r>
      <w:r w:rsidRPr="00A8428E">
        <w:t xml:space="preserve"> screening</w:t>
      </w:r>
    </w:p>
    <w:p w14:paraId="547B33CD" w14:textId="53C3FDA2" w:rsidR="003C0C1D" w:rsidRPr="00572013" w:rsidRDefault="133F96BA" w:rsidP="007D4C72">
      <w:pPr>
        <w:pStyle w:val="ListNumber"/>
      </w:pPr>
      <w:r w:rsidRPr="761EAED6">
        <w:rPr>
          <w:rStyle w:val="Strong"/>
        </w:rPr>
        <w:t>Evidence supports risk-stratified screening approaches</w:t>
      </w:r>
      <w:r>
        <w:t xml:space="preserve">. Research indicates </w:t>
      </w:r>
      <w:r w:rsidR="679A3682">
        <w:t>consumers</w:t>
      </w:r>
      <w:r>
        <w:t xml:space="preserve"> have different cancer risk levels based on genetics, family history, breast density, and lifestyle factors, suggesting potential benefits from more tailored screening approaches.</w:t>
      </w:r>
      <w:r w:rsidR="5906B14B">
        <w:t xml:space="preserve"> </w:t>
      </w:r>
      <w:r w:rsidR="6E0BCF7D">
        <w:t xml:space="preserve">While globally no country has </w:t>
      </w:r>
      <w:r w:rsidR="5906B14B">
        <w:t>fully implemented additional risk factors beyond age and gender into their national population</w:t>
      </w:r>
      <w:r w:rsidR="00B55542">
        <w:t xml:space="preserve"> </w:t>
      </w:r>
      <w:r w:rsidR="5906B14B">
        <w:t xml:space="preserve">based screening programs, research </w:t>
      </w:r>
      <w:r w:rsidR="530B9798">
        <w:t>continues,</w:t>
      </w:r>
      <w:r w:rsidR="7F7D1F38">
        <w:t xml:space="preserve"> and </w:t>
      </w:r>
      <w:r w:rsidR="50E7C158">
        <w:t xml:space="preserve">cross-sector support is strong despite implementation challenges. </w:t>
      </w:r>
      <w:r w:rsidR="00B85167" w:rsidRPr="6CD1A7AB">
        <w:t>Health</w:t>
      </w:r>
      <w:r w:rsidR="00D0690D" w:rsidRPr="6CD1A7AB">
        <w:t xml:space="preserve">care providers want clarity of follow up pathways for </w:t>
      </w:r>
      <w:r w:rsidR="00986E06">
        <w:t>consumers</w:t>
      </w:r>
      <w:r w:rsidR="00D0690D" w:rsidRPr="6CD1A7AB">
        <w:t xml:space="preserve"> with high breast density to inform </w:t>
      </w:r>
      <w:r w:rsidR="00070418">
        <w:t xml:space="preserve">the </w:t>
      </w:r>
      <w:r w:rsidR="00D0690D" w:rsidRPr="6CD1A7AB">
        <w:t>best care for their clients.</w:t>
      </w:r>
      <w:r w:rsidR="00D0690D" w:rsidRPr="00D0690D">
        <w:t xml:space="preserve"> </w:t>
      </w:r>
      <w:r w:rsidR="00D0690D">
        <w:t>I</w:t>
      </w:r>
      <w:r w:rsidR="00D0690D" w:rsidRPr="6201A14A">
        <w:t>n the absence of high level evidence</w:t>
      </w:r>
      <w:r w:rsidR="00D0690D">
        <w:t>, h</w:t>
      </w:r>
      <w:r w:rsidR="00D0690D" w:rsidRPr="6201A14A">
        <w:t>ealthcare providers are seeking clinical best practice guidelines to inform their practice</w:t>
      </w:r>
      <w:r w:rsidR="00742745">
        <w:t>.</w:t>
      </w:r>
    </w:p>
    <w:p w14:paraId="61F31B07" w14:textId="0DCD1AEE" w:rsidR="003C0C1D" w:rsidRPr="00572013" w:rsidRDefault="00B205FE" w:rsidP="007D4C72">
      <w:pPr>
        <w:pStyle w:val="ListNumber"/>
      </w:pPr>
      <w:r w:rsidRPr="00572013">
        <w:rPr>
          <w:b/>
          <w:bCs/>
        </w:rPr>
        <w:t>B</w:t>
      </w:r>
      <w:r w:rsidR="00873395" w:rsidRPr="00572013">
        <w:rPr>
          <w:b/>
          <w:bCs/>
        </w:rPr>
        <w:t>reast cancer risk assessment and annual screening eligibility</w:t>
      </w:r>
      <w:r w:rsidR="00873395" w:rsidRPr="00572013">
        <w:t xml:space="preserve"> vary significantly across Australian jurisdictions</w:t>
      </w:r>
      <w:r w:rsidR="00DD5044" w:rsidRPr="00572013">
        <w:t>,</w:t>
      </w:r>
      <w:r w:rsidR="00873395" w:rsidRPr="00572013">
        <w:t xml:space="preserve"> </w:t>
      </w:r>
      <w:r w:rsidR="00DD5044" w:rsidRPr="00572013">
        <w:t xml:space="preserve">with some services using the iPrevent tool </w:t>
      </w:r>
      <w:r w:rsidR="00070418">
        <w:t xml:space="preserve">and </w:t>
      </w:r>
      <w:r w:rsidR="00DD5044" w:rsidRPr="00572013">
        <w:t>others developing jurisdiction-specific risk assessment questions</w:t>
      </w:r>
      <w:r w:rsidR="00B875E9" w:rsidRPr="00572013">
        <w:t>.</w:t>
      </w:r>
      <w:r w:rsidR="00622D64">
        <w:t xml:space="preserve"> </w:t>
      </w:r>
      <w:r w:rsidR="00DF472A">
        <w:t xml:space="preserve">This is due to </w:t>
      </w:r>
      <w:r w:rsidR="00622D64" w:rsidRPr="5F4C8B47">
        <w:t xml:space="preserve">the absence of </w:t>
      </w:r>
      <w:r w:rsidR="008F019E">
        <w:t xml:space="preserve">nationally agreed </w:t>
      </w:r>
      <w:r w:rsidR="00622D64" w:rsidRPr="5F4C8B47">
        <w:t xml:space="preserve">guidelines, </w:t>
      </w:r>
      <w:r w:rsidR="002422CF">
        <w:t xml:space="preserve">so </w:t>
      </w:r>
      <w:r w:rsidR="00622D64" w:rsidRPr="5F4C8B47">
        <w:t>jurisdictions have developed their own annual screening criteria</w:t>
      </w:r>
      <w:r w:rsidR="00D4479B">
        <w:t>.</w:t>
      </w:r>
    </w:p>
    <w:p w14:paraId="219185CA" w14:textId="6290048E" w:rsidR="003C0C1D" w:rsidRPr="00572013" w:rsidRDefault="008409F6" w:rsidP="007D4C72">
      <w:pPr>
        <w:pStyle w:val="ListNumber"/>
      </w:pPr>
      <w:r w:rsidRPr="00572013">
        <w:rPr>
          <w:b/>
          <w:bCs/>
        </w:rPr>
        <w:t>Current approaches to managing high-risk and very high-risk consumers</w:t>
      </w:r>
      <w:r w:rsidRPr="00572013">
        <w:t xml:space="preserve"> show substantial inconsistency across jurisdictions. While there is general agreement that very high-risk consumers should receive specialised services outside BSA</w:t>
      </w:r>
      <w:r w:rsidR="00FF4779">
        <w:t xml:space="preserve">, not all </w:t>
      </w:r>
      <w:r w:rsidR="006B6D94">
        <w:t>consumers</w:t>
      </w:r>
      <w:r w:rsidR="00FF4779">
        <w:t xml:space="preserve"> have access to</w:t>
      </w:r>
      <w:r w:rsidR="00064C94">
        <w:t xml:space="preserve"> speci</w:t>
      </w:r>
      <w:r w:rsidR="00FD18D3">
        <w:t>alist</w:t>
      </w:r>
      <w:r w:rsidR="00FF4779">
        <w:t xml:space="preserve"> services</w:t>
      </w:r>
      <w:r w:rsidR="00972743">
        <w:t xml:space="preserve"> and BSA may be their only option for</w:t>
      </w:r>
      <w:r w:rsidR="002D5694">
        <w:t xml:space="preserve"> breast</w:t>
      </w:r>
      <w:r w:rsidR="00972743">
        <w:t xml:space="preserve"> imaging.</w:t>
      </w:r>
      <w:r w:rsidR="006B6D94">
        <w:t xml:space="preserve"> </w:t>
      </w:r>
      <w:r w:rsidR="0039470A">
        <w:t xml:space="preserve">This </w:t>
      </w:r>
      <w:r w:rsidR="00A47808">
        <w:t xml:space="preserve">can </w:t>
      </w:r>
      <w:r w:rsidRPr="00572013">
        <w:t>creat</w:t>
      </w:r>
      <w:r w:rsidR="00A47808">
        <w:t>e</w:t>
      </w:r>
      <w:r w:rsidRPr="00572013">
        <w:t xml:space="preserve"> potential gaps in care</w:t>
      </w:r>
      <w:r w:rsidR="00A47808">
        <w:t xml:space="preserve"> because BSA</w:t>
      </w:r>
      <w:r w:rsidR="004659A1">
        <w:t xml:space="preserve"> is</w:t>
      </w:r>
      <w:r w:rsidR="00413FA0">
        <w:t xml:space="preserve"> </w:t>
      </w:r>
      <w:r w:rsidR="004659A1">
        <w:t>n</w:t>
      </w:r>
      <w:r w:rsidR="00413FA0">
        <w:t>o</w:t>
      </w:r>
      <w:r w:rsidR="004659A1">
        <w:t xml:space="preserve">t able to </w:t>
      </w:r>
      <w:r w:rsidR="000453A5">
        <w:t xml:space="preserve">provide all the </w:t>
      </w:r>
      <w:r w:rsidR="00B54F2B">
        <w:t xml:space="preserve">required </w:t>
      </w:r>
      <w:r w:rsidR="009B2E3F">
        <w:t xml:space="preserve">surveillance </w:t>
      </w:r>
      <w:r w:rsidR="000453A5">
        <w:t>services</w:t>
      </w:r>
      <w:r w:rsidRPr="00572013">
        <w:t>.</w:t>
      </w:r>
    </w:p>
    <w:p w14:paraId="5702DDAF" w14:textId="679D9BA5" w:rsidR="003C0C1D" w:rsidRDefault="00917B81" w:rsidP="007D4C72">
      <w:pPr>
        <w:pStyle w:val="ListNumber"/>
      </w:pPr>
      <w:r w:rsidRPr="00572013">
        <w:rPr>
          <w:b/>
          <w:bCs/>
        </w:rPr>
        <w:t xml:space="preserve">The management of screening for </w:t>
      </w:r>
      <w:r w:rsidR="00247520" w:rsidRPr="00572013">
        <w:rPr>
          <w:b/>
          <w:bCs/>
        </w:rPr>
        <w:t>eligible consumers</w:t>
      </w:r>
      <w:r w:rsidRPr="00572013">
        <w:rPr>
          <w:b/>
          <w:bCs/>
        </w:rPr>
        <w:t xml:space="preserve"> under 50</w:t>
      </w:r>
      <w:r w:rsidRPr="00572013">
        <w:t xml:space="preserve"> demonstrates significant variability, with some jurisdictions actively </w:t>
      </w:r>
      <w:r w:rsidR="00C47A34">
        <w:t>re-</w:t>
      </w:r>
      <w:r w:rsidRPr="00572013">
        <w:t xml:space="preserve">inviting Aboriginal and Torres Strait Islander </w:t>
      </w:r>
      <w:r w:rsidR="00BA0EAA">
        <w:t>consumers</w:t>
      </w:r>
      <w:r w:rsidRPr="00572013">
        <w:t xml:space="preserve"> from age 40 </w:t>
      </w:r>
      <w:r w:rsidR="719712BA">
        <w:t xml:space="preserve">following an initial screen </w:t>
      </w:r>
      <w:r w:rsidRPr="00572013">
        <w:t xml:space="preserve">and one jurisdiction </w:t>
      </w:r>
      <w:r w:rsidR="192EA638">
        <w:t xml:space="preserve">actively </w:t>
      </w:r>
      <w:r>
        <w:t>re</w:t>
      </w:r>
      <w:r w:rsidRPr="00572013">
        <w:t xml:space="preserve">-inviting all </w:t>
      </w:r>
      <w:r w:rsidR="00BA0EAA">
        <w:t>consumers</w:t>
      </w:r>
      <w:r w:rsidRPr="00572013">
        <w:t xml:space="preserve"> over 45. International policy directions show varying approaches, with recent recommendations from the United States and Canada deriving different conclusions from the same evidence base. This highlights the need for Australia-specific guidelines based on local population needs, healthcare system capabilities, and </w:t>
      </w:r>
      <w:r w:rsidR="319ED088">
        <w:t xml:space="preserve">thoughtful analysis of </w:t>
      </w:r>
      <w:r>
        <w:t>emerging</w:t>
      </w:r>
      <w:r w:rsidRPr="00572013">
        <w:t xml:space="preserve"> evidence on benefits versus harms in this age cohort.</w:t>
      </w:r>
    </w:p>
    <w:p w14:paraId="1417D635" w14:textId="1CA94015" w:rsidR="008A77B6" w:rsidRPr="008A77B6" w:rsidRDefault="008A77B6" w:rsidP="008A77B6">
      <w:pPr>
        <w:pStyle w:val="ExecutiveSummaryH3"/>
      </w:pPr>
      <w:r w:rsidRPr="008A77B6">
        <w:lastRenderedPageBreak/>
        <w:t xml:space="preserve">National </w:t>
      </w:r>
      <w:r w:rsidR="00DF5E65">
        <w:t>c</w:t>
      </w:r>
      <w:r w:rsidRPr="008A77B6">
        <w:t>onsistency</w:t>
      </w:r>
    </w:p>
    <w:p w14:paraId="331512D1" w14:textId="5B5A10DB" w:rsidR="003C0C1D" w:rsidRDefault="00DC58A5" w:rsidP="007D4C72">
      <w:pPr>
        <w:pStyle w:val="ListNumber"/>
      </w:pPr>
      <w:r w:rsidRPr="40C69768">
        <w:rPr>
          <w:rStyle w:val="Strong"/>
        </w:rPr>
        <w:t xml:space="preserve">National </w:t>
      </w:r>
      <w:r w:rsidR="009F598D" w:rsidRPr="40C69768">
        <w:rPr>
          <w:rStyle w:val="Strong"/>
        </w:rPr>
        <w:t>in</w:t>
      </w:r>
      <w:r w:rsidRPr="40C69768">
        <w:rPr>
          <w:rStyle w:val="Strong"/>
        </w:rPr>
        <w:t>consistenc</w:t>
      </w:r>
      <w:r w:rsidR="009F598D" w:rsidRPr="40C69768">
        <w:rPr>
          <w:rStyle w:val="Strong"/>
        </w:rPr>
        <w:t xml:space="preserve">ies </w:t>
      </w:r>
      <w:r w:rsidRPr="00572013">
        <w:t xml:space="preserve">in assessment protocols, breast density reporting, invitation and reminder systems, and management of symptomatic </w:t>
      </w:r>
      <w:r w:rsidR="00BA0EAA">
        <w:t>consumers</w:t>
      </w:r>
      <w:r w:rsidRPr="00572013">
        <w:t>, creat</w:t>
      </w:r>
      <w:r w:rsidR="00D02BFA" w:rsidRPr="00572013">
        <w:t>e</w:t>
      </w:r>
      <w:r w:rsidRPr="00572013">
        <w:t xml:space="preserve"> inequities in care quality</w:t>
      </w:r>
      <w:r w:rsidR="3E8D29A6">
        <w:t xml:space="preserve"> and access</w:t>
      </w:r>
      <w:r w:rsidR="4F0EC590">
        <w:t>.</w:t>
      </w:r>
      <w:r w:rsidR="00701B5D" w:rsidRPr="00572013">
        <w:t xml:space="preserve"> </w:t>
      </w:r>
      <w:r w:rsidR="00D54BFD" w:rsidRPr="00572013">
        <w:t>The review highlighted</w:t>
      </w:r>
      <w:r w:rsidR="00AF605F" w:rsidRPr="00572013">
        <w:t xml:space="preserve">, </w:t>
      </w:r>
      <w:r w:rsidR="0076617C">
        <w:t xml:space="preserve">that </w:t>
      </w:r>
      <w:r w:rsidR="00AF605F" w:rsidRPr="00572013">
        <w:t>while local flexibility is needed,</w:t>
      </w:r>
      <w:r w:rsidR="00D54BFD" w:rsidRPr="00572013">
        <w:t xml:space="preserve"> </w:t>
      </w:r>
      <w:r w:rsidR="00E7770B" w:rsidRPr="00572013">
        <w:t>our</w:t>
      </w:r>
      <w:r w:rsidR="00D54BFD" w:rsidRPr="00572013">
        <w:t xml:space="preserve"> federated</w:t>
      </w:r>
      <w:r w:rsidR="008D21A7" w:rsidRPr="00572013">
        <w:t xml:space="preserve"> </w:t>
      </w:r>
      <w:r w:rsidR="00D54BFD" w:rsidRPr="00572013">
        <w:t xml:space="preserve">health system </w:t>
      </w:r>
      <w:r w:rsidR="008D21A7" w:rsidRPr="00572013">
        <w:t xml:space="preserve">leads to </w:t>
      </w:r>
      <w:r w:rsidR="007C0110" w:rsidRPr="00572013">
        <w:t>jurisdiction</w:t>
      </w:r>
      <w:r w:rsidR="008D21A7" w:rsidRPr="00572013">
        <w:t xml:space="preserve">al variations in guidelines, service delivery, and participation </w:t>
      </w:r>
      <w:r w:rsidR="00E479EA" w:rsidRPr="00572013">
        <w:t>c</w:t>
      </w:r>
      <w:r w:rsidR="004D2FF8" w:rsidRPr="00572013">
        <w:t>au</w:t>
      </w:r>
      <w:r w:rsidR="00E479EA" w:rsidRPr="00572013">
        <w:t xml:space="preserve">sing </w:t>
      </w:r>
      <w:r w:rsidR="0055450D" w:rsidRPr="00572013">
        <w:t>gaps in care</w:t>
      </w:r>
      <w:r w:rsidR="00AF605F" w:rsidRPr="00572013">
        <w:t xml:space="preserve"> experiences</w:t>
      </w:r>
      <w:r w:rsidR="0055450D" w:rsidRPr="00572013">
        <w:t xml:space="preserve">, </w:t>
      </w:r>
      <w:r w:rsidR="00AF605F" w:rsidRPr="00572013">
        <w:t>resource inefficiencies</w:t>
      </w:r>
      <w:r w:rsidR="0055450D" w:rsidRPr="00572013">
        <w:t xml:space="preserve">, and </w:t>
      </w:r>
      <w:r w:rsidR="00AF605F" w:rsidRPr="00572013">
        <w:t>challenges</w:t>
      </w:r>
      <w:r w:rsidR="0055450D" w:rsidRPr="00572013">
        <w:t xml:space="preserve"> for priority and mobile</w:t>
      </w:r>
      <w:r w:rsidR="00C711CC">
        <w:t xml:space="preserve"> (transient)</w:t>
      </w:r>
      <w:r w:rsidR="0055450D" w:rsidRPr="00572013">
        <w:t xml:space="preserve"> populations</w:t>
      </w:r>
      <w:r w:rsidR="007C0110" w:rsidRPr="00572013">
        <w:t>.</w:t>
      </w:r>
      <w:r w:rsidR="00913700" w:rsidRPr="00572013">
        <w:t xml:space="preserve"> </w:t>
      </w:r>
    </w:p>
    <w:p w14:paraId="7E7BF9A6" w14:textId="70CAA678" w:rsidR="00E8213C" w:rsidRPr="00572013" w:rsidRDefault="00E8213C" w:rsidP="00E8213C">
      <w:pPr>
        <w:pStyle w:val="ExecutiveSummaryH3"/>
      </w:pPr>
      <w:r>
        <w:t xml:space="preserve">Service </w:t>
      </w:r>
      <w:r w:rsidR="005568CA">
        <w:t>enhancement</w:t>
      </w:r>
    </w:p>
    <w:p w14:paraId="208D57E4" w14:textId="2BFC0B1D" w:rsidR="003C0C1D" w:rsidRPr="00572013" w:rsidRDefault="133F96BA" w:rsidP="007D4C72">
      <w:pPr>
        <w:pStyle w:val="ListNumber"/>
      </w:pPr>
      <w:r w:rsidRPr="761EAED6">
        <w:rPr>
          <w:rStyle w:val="Strong"/>
        </w:rPr>
        <w:t>Technological evolution creates opportunities and challenges</w:t>
      </w:r>
      <w:r>
        <w:t>. Evidence supports tomosynthesis as a primary screening modality</w:t>
      </w:r>
      <w:r w:rsidR="2B7E5BCC">
        <w:t>.</w:t>
      </w:r>
      <w:r>
        <w:t xml:space="preserve"> </w:t>
      </w:r>
      <w:r w:rsidR="5C384711">
        <w:t xml:space="preserve">However, </w:t>
      </w:r>
      <w:r w:rsidR="00AC6B8D">
        <w:t xml:space="preserve">there are several </w:t>
      </w:r>
      <w:r w:rsidR="5C384711">
        <w:t xml:space="preserve">implementation </w:t>
      </w:r>
      <w:r w:rsidR="00AC6B8D">
        <w:t xml:space="preserve">challenges </w:t>
      </w:r>
      <w:r w:rsidR="006305A6">
        <w:t>that</w:t>
      </w:r>
      <w:r w:rsidR="009D4478">
        <w:t xml:space="preserve"> need</w:t>
      </w:r>
      <w:r w:rsidR="007528EE">
        <w:t xml:space="preserve"> to be overcome </w:t>
      </w:r>
      <w:r w:rsidR="00ED4FF7">
        <w:t>including longer reading times</w:t>
      </w:r>
      <w:r w:rsidR="007540B6">
        <w:t>.</w:t>
      </w:r>
      <w:r w:rsidR="4BBF7AB5">
        <w:t xml:space="preserve"> </w:t>
      </w:r>
      <w:r w:rsidR="00FE10EF">
        <w:t>AI for</w:t>
      </w:r>
      <w:r w:rsidR="00A87FEB">
        <w:t xml:space="preserve"> screen reading </w:t>
      </w:r>
      <w:r w:rsidR="001C64AE">
        <w:t>is a potential solution</w:t>
      </w:r>
      <w:r w:rsidR="615DCD90">
        <w:t xml:space="preserve"> </w:t>
      </w:r>
      <w:r w:rsidR="001C64AE">
        <w:t>that could</w:t>
      </w:r>
      <w:r w:rsidR="75201D78">
        <w:t xml:space="preserve"> </w:t>
      </w:r>
      <w:r w:rsidR="494FD2DE">
        <w:t>support widespread implemen</w:t>
      </w:r>
      <w:r w:rsidR="0953BF83">
        <w:t>ta</w:t>
      </w:r>
      <w:r w:rsidR="494FD2DE">
        <w:t>tion</w:t>
      </w:r>
      <w:r w:rsidR="5C384711">
        <w:t>. Current trials</w:t>
      </w:r>
      <w:r w:rsidR="2B7E5BCC">
        <w:t>,</w:t>
      </w:r>
      <w:r w:rsidR="5C384711">
        <w:t xml:space="preserve"> including in </w:t>
      </w:r>
      <w:r w:rsidR="63FC8BAB">
        <w:t xml:space="preserve">some </w:t>
      </w:r>
      <w:r w:rsidR="5C384711">
        <w:t>BSA</w:t>
      </w:r>
      <w:r w:rsidR="63FC8BAB">
        <w:t xml:space="preserve"> services</w:t>
      </w:r>
      <w:r w:rsidR="2B7E5BCC">
        <w:t>,</w:t>
      </w:r>
      <w:r w:rsidR="5C384711">
        <w:t xml:space="preserve"> are investigating its effectiveness and comparing it with 2D mammography.</w:t>
      </w:r>
    </w:p>
    <w:p w14:paraId="7BDD1556" w14:textId="70DEE5E8" w:rsidR="003C0C1D" w:rsidRPr="00572013" w:rsidRDefault="1EA44D53" w:rsidP="007D4C72">
      <w:pPr>
        <w:pStyle w:val="ListNumber"/>
        <w:rPr>
          <w:color w:val="FF0000"/>
        </w:rPr>
      </w:pPr>
      <w:r w:rsidRPr="761EAED6">
        <w:rPr>
          <w:b/>
          <w:bCs/>
        </w:rPr>
        <w:t>AI integration</w:t>
      </w:r>
      <w:r w:rsidR="00386DA8">
        <w:rPr>
          <w:b/>
          <w:bCs/>
        </w:rPr>
        <w:t xml:space="preserve"> for screen reading</w:t>
      </w:r>
      <w:r w:rsidRPr="761EAED6">
        <w:rPr>
          <w:b/>
          <w:bCs/>
        </w:rPr>
        <w:t xml:space="preserve"> within BSA</w:t>
      </w:r>
      <w:r w:rsidR="4986702F">
        <w:t xml:space="preserve"> is growing in support</w:t>
      </w:r>
      <w:r>
        <w:t xml:space="preserve">, particularly to address </w:t>
      </w:r>
      <w:r w:rsidR="1EEB5DD3">
        <w:t xml:space="preserve">radiologist </w:t>
      </w:r>
      <w:r>
        <w:t xml:space="preserve">workforce </w:t>
      </w:r>
      <w:r w:rsidR="00FE10EF">
        <w:t>challenges, and</w:t>
      </w:r>
      <w:r>
        <w:t xml:space="preserve"> </w:t>
      </w:r>
      <w:r w:rsidR="00C118D2">
        <w:t xml:space="preserve">it </w:t>
      </w:r>
      <w:r w:rsidR="6E3D576F">
        <w:t>may</w:t>
      </w:r>
      <w:r w:rsidR="6F67F701">
        <w:t xml:space="preserve"> </w:t>
      </w:r>
      <w:r>
        <w:t>enhance service delivery</w:t>
      </w:r>
      <w:r w:rsidR="00C118D2">
        <w:t>.</w:t>
      </w:r>
      <w:r w:rsidR="5A2AFD38">
        <w:t xml:space="preserve"> </w:t>
      </w:r>
      <w:r w:rsidR="0037742E">
        <w:t xml:space="preserve">A </w:t>
      </w:r>
      <w:r w:rsidR="6A3474E4">
        <w:t>randomised controlled trial</w:t>
      </w:r>
      <w:r w:rsidR="00143A30">
        <w:t xml:space="preserve"> </w:t>
      </w:r>
      <w:r w:rsidR="005E4E4A">
        <w:t>within B</w:t>
      </w:r>
      <w:r w:rsidR="008F6F75">
        <w:t xml:space="preserve">SA </w:t>
      </w:r>
      <w:r w:rsidR="0037742E">
        <w:t>is</w:t>
      </w:r>
      <w:r w:rsidR="2224FC7A">
        <w:t xml:space="preserve"> underway</w:t>
      </w:r>
      <w:r w:rsidR="0037742E">
        <w:t>,</w:t>
      </w:r>
      <w:r w:rsidR="2224FC7A">
        <w:t xml:space="preserve"> which will support validation in the Australian context</w:t>
      </w:r>
      <w:r w:rsidR="0061262E">
        <w:t xml:space="preserve"> and </w:t>
      </w:r>
      <w:r w:rsidR="00A00A36">
        <w:t>one</w:t>
      </w:r>
      <w:r w:rsidR="009572CE">
        <w:t xml:space="preserve"> </w:t>
      </w:r>
      <w:r w:rsidR="0061262E">
        <w:t>jurisdiction</w:t>
      </w:r>
      <w:r w:rsidR="00A00A36">
        <w:t xml:space="preserve"> has</w:t>
      </w:r>
      <w:r w:rsidR="0061262E">
        <w:t xml:space="preserve"> </w:t>
      </w:r>
      <w:r w:rsidR="00A00A36">
        <w:t xml:space="preserve">recently </w:t>
      </w:r>
      <w:r w:rsidR="0061262E">
        <w:t>commenc</w:t>
      </w:r>
      <w:r w:rsidR="00A00A36">
        <w:t>ed</w:t>
      </w:r>
      <w:r w:rsidR="0061262E">
        <w:t xml:space="preserve"> rollout of AI scree</w:t>
      </w:r>
      <w:r w:rsidR="009572CE">
        <w:t>n reading in their services</w:t>
      </w:r>
      <w:r w:rsidR="2224FC7A">
        <w:t>.</w:t>
      </w:r>
      <w:r w:rsidR="00976D3A">
        <w:t xml:space="preserve"> </w:t>
      </w:r>
      <w:r w:rsidR="00AB0762">
        <w:t>National i</w:t>
      </w:r>
      <w:r w:rsidR="00195AE0">
        <w:t xml:space="preserve">mplementation of </w:t>
      </w:r>
      <w:r w:rsidR="00AB0762">
        <w:rPr>
          <w:caps/>
        </w:rPr>
        <w:t>AI</w:t>
      </w:r>
      <w:r w:rsidR="00991725">
        <w:t xml:space="preserve"> for screen reading will be complex if it is not considered with a system-wide approach</w:t>
      </w:r>
      <w:r w:rsidR="006913B5">
        <w:t xml:space="preserve"> in mind</w:t>
      </w:r>
      <w:r w:rsidR="00CB6F4B">
        <w:t>.</w:t>
      </w:r>
      <w:r w:rsidR="00CB6F4B">
        <w:rPr>
          <w:caps/>
        </w:rPr>
        <w:t xml:space="preserve"> </w:t>
      </w:r>
    </w:p>
    <w:p w14:paraId="75A24826" w14:textId="709BBC42" w:rsidR="003C0C1D" w:rsidRPr="00572013" w:rsidRDefault="00DC58A5" w:rsidP="007D4C72">
      <w:pPr>
        <w:pStyle w:val="ListNumber"/>
      </w:pPr>
      <w:r w:rsidRPr="40C69768">
        <w:rPr>
          <w:rStyle w:val="Strong"/>
        </w:rPr>
        <w:t xml:space="preserve">Primary care </w:t>
      </w:r>
      <w:r w:rsidR="000175D1" w:rsidRPr="40C69768">
        <w:rPr>
          <w:rStyle w:val="Strong"/>
        </w:rPr>
        <w:t>inte</w:t>
      </w:r>
      <w:r w:rsidR="002A50AD" w:rsidRPr="40C69768">
        <w:rPr>
          <w:rStyle w:val="Strong"/>
        </w:rPr>
        <w:t>r</w:t>
      </w:r>
      <w:r w:rsidR="000175D1" w:rsidRPr="40C69768">
        <w:rPr>
          <w:rStyle w:val="Strong"/>
        </w:rPr>
        <w:t>action</w:t>
      </w:r>
      <w:r w:rsidR="00D914B0" w:rsidRPr="40C69768">
        <w:rPr>
          <w:rStyle w:val="Strong"/>
        </w:rPr>
        <w:t>.</w:t>
      </w:r>
      <w:r w:rsidR="000175D1" w:rsidRPr="40C69768">
        <w:rPr>
          <w:rStyle w:val="Strong"/>
        </w:rPr>
        <w:t xml:space="preserve"> </w:t>
      </w:r>
      <w:r w:rsidR="00B35900" w:rsidRPr="00572013">
        <w:t>BSA operates largely in isolation from broader healthcare systems, creating potential gaps in care coordination</w:t>
      </w:r>
      <w:r w:rsidR="0068494B">
        <w:t xml:space="preserve">. </w:t>
      </w:r>
      <w:r w:rsidR="1B5AF1CF">
        <w:t xml:space="preserve">There is also confusion about clinical responsibility for </w:t>
      </w:r>
      <w:r w:rsidR="000175D1" w:rsidRPr="00572013">
        <w:t>symptomatic</w:t>
      </w:r>
      <w:r w:rsidR="00B35900" w:rsidRPr="00572013">
        <w:t xml:space="preserve"> and</w:t>
      </w:r>
      <w:r w:rsidR="0041200A" w:rsidRPr="00572013">
        <w:t xml:space="preserve"> high-risk consumers</w:t>
      </w:r>
      <w:r w:rsidR="00B35900" w:rsidRPr="00572013">
        <w:t xml:space="preserve"> requiring diagnostic</w:t>
      </w:r>
      <w:r w:rsidR="000175D1" w:rsidRPr="00572013">
        <w:t xml:space="preserve"> testing</w:t>
      </w:r>
      <w:r w:rsidR="55F128A0">
        <w:t xml:space="preserve"> who are ineligible to participate in BSA</w:t>
      </w:r>
      <w:r w:rsidR="00A10BD1">
        <w:t xml:space="preserve"> but a</w:t>
      </w:r>
      <w:r w:rsidR="008B52B5">
        <w:t xml:space="preserve">ttend anyway because of </w:t>
      </w:r>
      <w:r w:rsidR="00284989">
        <w:t>barriers to accessing appropriate care</w:t>
      </w:r>
      <w:r w:rsidR="00B35900" w:rsidRPr="00572013">
        <w:t>.</w:t>
      </w:r>
      <w:r w:rsidR="001714FE">
        <w:t xml:space="preserve"> </w:t>
      </w:r>
      <w:r w:rsidR="00CE4890" w:rsidRPr="00572013">
        <w:t xml:space="preserve">Opportunities exist to </w:t>
      </w:r>
      <w:r w:rsidR="005306D6" w:rsidRPr="00572013">
        <w:t>stren</w:t>
      </w:r>
      <w:r w:rsidR="00A73710" w:rsidRPr="00572013">
        <w:t>g</w:t>
      </w:r>
      <w:r w:rsidR="005306D6" w:rsidRPr="00572013">
        <w:t>then primary care collaboration</w:t>
      </w:r>
      <w:r w:rsidR="003466EC">
        <w:t xml:space="preserve"> to</w:t>
      </w:r>
      <w:r w:rsidR="00CE4890" w:rsidRPr="00572013">
        <w:t xml:space="preserve"> support screening participation, risk assessment, and transition to </w:t>
      </w:r>
      <w:r w:rsidR="00A73710" w:rsidRPr="00572013">
        <w:t>treatment for consumers</w:t>
      </w:r>
      <w:r w:rsidR="00B43C61">
        <w:t xml:space="preserve"> diagnosed with breast cancer</w:t>
      </w:r>
      <w:r w:rsidR="001668C5" w:rsidRPr="00572013">
        <w:t>.</w:t>
      </w:r>
      <w:r w:rsidR="00E61F01">
        <w:t xml:space="preserve"> </w:t>
      </w:r>
      <w:r w:rsidR="00EA7E35">
        <w:t>Another</w:t>
      </w:r>
      <w:r w:rsidR="00BC4757">
        <w:t xml:space="preserve"> example</w:t>
      </w:r>
      <w:r w:rsidR="00EA7E35">
        <w:t xml:space="preserve"> is</w:t>
      </w:r>
      <w:r w:rsidR="00BC4757">
        <w:t xml:space="preserve"> the role GPs </w:t>
      </w:r>
      <w:r w:rsidR="00770BFE">
        <w:t xml:space="preserve">will have </w:t>
      </w:r>
      <w:r w:rsidR="00BC4757">
        <w:t xml:space="preserve">in providing advice and support for </w:t>
      </w:r>
      <w:r w:rsidR="00986E06">
        <w:t>consumers</w:t>
      </w:r>
      <w:r w:rsidR="00BC4757">
        <w:t xml:space="preserve"> </w:t>
      </w:r>
      <w:r w:rsidR="00CD5ABA">
        <w:t>who have been notified they have high breast density</w:t>
      </w:r>
      <w:r w:rsidR="00770BFE">
        <w:t>.</w:t>
      </w:r>
    </w:p>
    <w:p w14:paraId="6554A3B4" w14:textId="50B658E7" w:rsidR="003C0C1D" w:rsidRDefault="716E638E" w:rsidP="007D4C72">
      <w:pPr>
        <w:pStyle w:val="ListNumber"/>
      </w:pPr>
      <w:r w:rsidRPr="761EAED6">
        <w:rPr>
          <w:rStyle w:val="Strong"/>
        </w:rPr>
        <w:t>Diagnostic/treatment pathway interaction is limited</w:t>
      </w:r>
      <w:r w:rsidR="7CA7179B" w:rsidRPr="761EAED6">
        <w:rPr>
          <w:rStyle w:val="Strong"/>
        </w:rPr>
        <w:t>.</w:t>
      </w:r>
      <w:r w:rsidRPr="761EAED6">
        <w:rPr>
          <w:rStyle w:val="Strong"/>
          <w:b w:val="0"/>
          <w:bCs w:val="0"/>
        </w:rPr>
        <w:t xml:space="preserve"> </w:t>
      </w:r>
      <w:r w:rsidR="7CA7179B">
        <w:t>F</w:t>
      </w:r>
      <w:r w:rsidR="3973610C">
        <w:t xml:space="preserve">ragmentation between screening and </w:t>
      </w:r>
      <w:r w:rsidR="35B22172">
        <w:t>diagnostic</w:t>
      </w:r>
      <w:r w:rsidR="7695539E">
        <w:t xml:space="preserve"> </w:t>
      </w:r>
      <w:r w:rsidR="503EF9A0">
        <w:t xml:space="preserve">treatment </w:t>
      </w:r>
      <w:r w:rsidR="3973610C">
        <w:t>pathways</w:t>
      </w:r>
      <w:r w:rsidR="7695539E">
        <w:t xml:space="preserve"> for consumers </w:t>
      </w:r>
      <w:r w:rsidR="69F6173F">
        <w:t xml:space="preserve">diagnosed with breast cancer </w:t>
      </w:r>
      <w:r w:rsidR="08D94DA6">
        <w:t xml:space="preserve">through </w:t>
      </w:r>
      <w:r w:rsidR="00215732">
        <w:t>BSA</w:t>
      </w:r>
      <w:r w:rsidR="08D94DA6">
        <w:t xml:space="preserve"> </w:t>
      </w:r>
      <w:r w:rsidR="3973610C">
        <w:t>creates challenges</w:t>
      </w:r>
      <w:r>
        <w:t xml:space="preserve"> and potential duplication of tests,</w:t>
      </w:r>
      <w:r w:rsidR="3973610C">
        <w:t xml:space="preserve"> emphasising the need for improved </w:t>
      </w:r>
      <w:r w:rsidR="0C534605">
        <w:t>interaction</w:t>
      </w:r>
      <w:r w:rsidR="3973610C">
        <w:t xml:space="preserve"> while maintaining distinct screening program functions.</w:t>
      </w:r>
    </w:p>
    <w:p w14:paraId="1510E095" w14:textId="0BEFC903" w:rsidR="005568CA" w:rsidRPr="00572013" w:rsidRDefault="005568CA" w:rsidP="005568CA">
      <w:pPr>
        <w:pStyle w:val="ExecutiveSummaryH3"/>
      </w:pPr>
      <w:r>
        <w:rPr>
          <w:rStyle w:val="Strong"/>
          <w:rFonts w:cstheme="minorHAnsi"/>
        </w:rPr>
        <w:t xml:space="preserve">Program </w:t>
      </w:r>
      <w:r w:rsidR="00D40726">
        <w:rPr>
          <w:rStyle w:val="Strong"/>
          <w:rFonts w:cstheme="minorHAnsi"/>
        </w:rPr>
        <w:t>e</w:t>
      </w:r>
      <w:r>
        <w:rPr>
          <w:rStyle w:val="Strong"/>
          <w:rFonts w:cstheme="minorHAnsi"/>
        </w:rPr>
        <w:t>nablers</w:t>
      </w:r>
    </w:p>
    <w:p w14:paraId="26BE6B9F" w14:textId="66F9EDCF" w:rsidR="003C0C1D" w:rsidRPr="00572013" w:rsidRDefault="1E8DB53F" w:rsidP="007D4C72">
      <w:pPr>
        <w:pStyle w:val="ListNumber"/>
        <w:rPr>
          <w:rStyle w:val="Strong"/>
          <w:b w:val="0"/>
          <w:bCs w:val="0"/>
        </w:rPr>
      </w:pPr>
      <w:r w:rsidRPr="761EAED6">
        <w:rPr>
          <w:rStyle w:val="Strong"/>
        </w:rPr>
        <w:t>BSA's governance structure</w:t>
      </w:r>
      <w:r w:rsidRPr="761EAED6">
        <w:rPr>
          <w:rStyle w:val="Strong"/>
          <w:b w:val="0"/>
          <w:bCs w:val="0"/>
        </w:rPr>
        <w:t xml:space="preserve"> has slow</w:t>
      </w:r>
      <w:r w:rsidR="16FD67D2" w:rsidRPr="761EAED6">
        <w:rPr>
          <w:rStyle w:val="Strong"/>
          <w:b w:val="0"/>
          <w:bCs w:val="0"/>
        </w:rPr>
        <w:t>ed the</w:t>
      </w:r>
      <w:r w:rsidRPr="761EAED6">
        <w:rPr>
          <w:rStyle w:val="Strong"/>
          <w:b w:val="0"/>
          <w:bCs w:val="0"/>
        </w:rPr>
        <w:t xml:space="preserve"> adoption of innovations, with significant variations in implementation across jurisdictions despite oversight through</w:t>
      </w:r>
      <w:r w:rsidR="6F90549A" w:rsidRPr="761EAED6">
        <w:rPr>
          <w:rStyle w:val="Strong"/>
          <w:b w:val="0"/>
          <w:bCs w:val="0"/>
        </w:rPr>
        <w:t xml:space="preserve"> </w:t>
      </w:r>
      <w:r w:rsidR="5DE3A740" w:rsidRPr="761EAED6">
        <w:rPr>
          <w:rStyle w:val="Strong"/>
          <w:b w:val="0"/>
          <w:bCs w:val="0"/>
        </w:rPr>
        <w:t>inter</w:t>
      </w:r>
      <w:r w:rsidR="00126476">
        <w:rPr>
          <w:rStyle w:val="Strong"/>
          <w:b w:val="0"/>
          <w:bCs w:val="0"/>
        </w:rPr>
        <w:t>-</w:t>
      </w:r>
      <w:r w:rsidR="5DE3A740" w:rsidRPr="761EAED6">
        <w:rPr>
          <w:rStyle w:val="Strong"/>
          <w:b w:val="0"/>
          <w:bCs w:val="0"/>
        </w:rPr>
        <w:t xml:space="preserve">jurisdictional governance bodies such as the </w:t>
      </w:r>
      <w:r w:rsidR="6F90549A" w:rsidRPr="761EAED6">
        <w:rPr>
          <w:rStyle w:val="Strong"/>
          <w:b w:val="0"/>
          <w:bCs w:val="0"/>
        </w:rPr>
        <w:t>Cancer and Popul</w:t>
      </w:r>
      <w:r w:rsidR="22F997BB" w:rsidRPr="761EAED6">
        <w:rPr>
          <w:rStyle w:val="Strong"/>
          <w:b w:val="0"/>
          <w:bCs w:val="0"/>
        </w:rPr>
        <w:t>a</w:t>
      </w:r>
      <w:r w:rsidR="6F90549A" w:rsidRPr="761EAED6">
        <w:rPr>
          <w:rStyle w:val="Strong"/>
          <w:b w:val="0"/>
          <w:bCs w:val="0"/>
        </w:rPr>
        <w:t xml:space="preserve">tion Screening </w:t>
      </w:r>
      <w:r w:rsidR="6AEE947F" w:rsidRPr="761EAED6">
        <w:rPr>
          <w:rStyle w:val="Strong"/>
          <w:b w:val="0"/>
          <w:bCs w:val="0"/>
        </w:rPr>
        <w:t>(</w:t>
      </w:r>
      <w:r w:rsidRPr="761EAED6">
        <w:rPr>
          <w:rStyle w:val="Strong"/>
          <w:b w:val="0"/>
          <w:bCs w:val="0"/>
        </w:rPr>
        <w:t>CAP</w:t>
      </w:r>
      <w:r w:rsidR="22F997BB" w:rsidRPr="761EAED6">
        <w:rPr>
          <w:rStyle w:val="Strong"/>
          <w:b w:val="0"/>
          <w:bCs w:val="0"/>
        </w:rPr>
        <w:t>S</w:t>
      </w:r>
      <w:r w:rsidR="6AEE947F" w:rsidRPr="761EAED6">
        <w:rPr>
          <w:rStyle w:val="Strong"/>
          <w:b w:val="0"/>
          <w:bCs w:val="0"/>
        </w:rPr>
        <w:t>)</w:t>
      </w:r>
      <w:r w:rsidRPr="761EAED6">
        <w:rPr>
          <w:rStyle w:val="Strong"/>
          <w:b w:val="0"/>
          <w:bCs w:val="0"/>
        </w:rPr>
        <w:t xml:space="preserve"> </w:t>
      </w:r>
      <w:r w:rsidR="00D40726" w:rsidRPr="761EAED6">
        <w:rPr>
          <w:rStyle w:val="Strong"/>
          <w:b w:val="0"/>
          <w:bCs w:val="0"/>
        </w:rPr>
        <w:t xml:space="preserve">Committee </w:t>
      </w:r>
      <w:r w:rsidRPr="761EAED6">
        <w:rPr>
          <w:rStyle w:val="Strong"/>
          <w:b w:val="0"/>
          <w:bCs w:val="0"/>
        </w:rPr>
        <w:t>and the BSA Program Management Group</w:t>
      </w:r>
      <w:r w:rsidR="32E18DD5" w:rsidRPr="761EAED6">
        <w:rPr>
          <w:rStyle w:val="Strong"/>
          <w:b w:val="0"/>
          <w:bCs w:val="0"/>
        </w:rPr>
        <w:t xml:space="preserve"> (PMG)</w:t>
      </w:r>
      <w:r w:rsidRPr="761EAED6">
        <w:rPr>
          <w:rStyle w:val="Strong"/>
          <w:b w:val="0"/>
          <w:bCs w:val="0"/>
        </w:rPr>
        <w:t xml:space="preserve">. The </w:t>
      </w:r>
      <w:r w:rsidR="22EB5FAB" w:rsidRPr="761EAED6">
        <w:rPr>
          <w:rStyle w:val="Strong"/>
          <w:b w:val="0"/>
          <w:bCs w:val="0"/>
        </w:rPr>
        <w:t>reliance on</w:t>
      </w:r>
      <w:r w:rsidRPr="761EAED6">
        <w:rPr>
          <w:rStyle w:val="Strong"/>
          <w:b w:val="0"/>
          <w:bCs w:val="0"/>
        </w:rPr>
        <w:t xml:space="preserve"> periodic </w:t>
      </w:r>
      <w:r w:rsidRPr="761EAED6">
        <w:rPr>
          <w:rStyle w:val="Strong"/>
          <w:b w:val="0"/>
          <w:bCs w:val="0"/>
        </w:rPr>
        <w:lastRenderedPageBreak/>
        <w:t xml:space="preserve">reviews has created </w:t>
      </w:r>
      <w:r w:rsidR="7117C587" w:rsidRPr="761EAED6">
        <w:rPr>
          <w:rStyle w:val="Strong"/>
          <w:b w:val="0"/>
          <w:bCs w:val="0"/>
        </w:rPr>
        <w:t>delays</w:t>
      </w:r>
      <w:r w:rsidRPr="761EAED6">
        <w:rPr>
          <w:rStyle w:val="Strong"/>
          <w:b w:val="0"/>
          <w:bCs w:val="0"/>
        </w:rPr>
        <w:t xml:space="preserve"> between evidence and practice, limiting </w:t>
      </w:r>
      <w:r w:rsidR="4861FAFD" w:rsidRPr="761EAED6">
        <w:rPr>
          <w:rStyle w:val="Strong"/>
          <w:b w:val="0"/>
          <w:bCs w:val="0"/>
        </w:rPr>
        <w:t>responsiveness</w:t>
      </w:r>
      <w:r w:rsidRPr="761EAED6">
        <w:rPr>
          <w:rStyle w:val="Strong"/>
          <w:b w:val="0"/>
          <w:bCs w:val="0"/>
        </w:rPr>
        <w:t xml:space="preserve"> to emerging healthcare challenges and technological advances.</w:t>
      </w:r>
      <w:r w:rsidR="6AD16043" w:rsidRPr="761EAED6">
        <w:rPr>
          <w:rStyle w:val="Strong"/>
          <w:b w:val="0"/>
          <w:bCs w:val="0"/>
        </w:rPr>
        <w:t xml:space="preserve"> </w:t>
      </w:r>
      <w:r w:rsidR="7C379DC1" w:rsidRPr="761EAED6">
        <w:rPr>
          <w:rStyle w:val="Strong"/>
          <w:b w:val="0"/>
          <w:bCs w:val="0"/>
        </w:rPr>
        <w:t xml:space="preserve">Consumer and priority population representation in </w:t>
      </w:r>
      <w:r w:rsidR="603E2137" w:rsidRPr="761EAED6">
        <w:rPr>
          <w:rStyle w:val="Strong"/>
          <w:b w:val="0"/>
          <w:bCs w:val="0"/>
        </w:rPr>
        <w:t xml:space="preserve">national </w:t>
      </w:r>
      <w:r w:rsidR="7C379DC1" w:rsidRPr="761EAED6">
        <w:rPr>
          <w:rStyle w:val="Strong"/>
          <w:b w:val="0"/>
          <w:bCs w:val="0"/>
        </w:rPr>
        <w:t xml:space="preserve">governance </w:t>
      </w:r>
      <w:r w:rsidR="603E2137" w:rsidRPr="761EAED6">
        <w:rPr>
          <w:rStyle w:val="Strong"/>
          <w:b w:val="0"/>
          <w:bCs w:val="0"/>
        </w:rPr>
        <w:t xml:space="preserve">bodies </w:t>
      </w:r>
      <w:r w:rsidR="7C379DC1" w:rsidRPr="761EAED6">
        <w:rPr>
          <w:rStyle w:val="Strong"/>
          <w:b w:val="0"/>
          <w:bCs w:val="0"/>
        </w:rPr>
        <w:t xml:space="preserve">remains </w:t>
      </w:r>
      <w:r w:rsidR="772F43B0" w:rsidRPr="761EAED6">
        <w:rPr>
          <w:rStyle w:val="Strong"/>
          <w:b w:val="0"/>
          <w:bCs w:val="0"/>
        </w:rPr>
        <w:t>limited</w:t>
      </w:r>
      <w:r w:rsidR="7C379DC1" w:rsidRPr="761EAED6">
        <w:rPr>
          <w:rStyle w:val="Strong"/>
          <w:b w:val="0"/>
          <w:bCs w:val="0"/>
        </w:rPr>
        <w:t xml:space="preserve">, particularly for Aboriginal and Torres Strait </w:t>
      </w:r>
      <w:r w:rsidR="04A6528E" w:rsidRPr="761EAED6">
        <w:rPr>
          <w:rStyle w:val="Strong"/>
          <w:b w:val="0"/>
          <w:bCs w:val="0"/>
        </w:rPr>
        <w:t>communities</w:t>
      </w:r>
      <w:r w:rsidR="00B12A13">
        <w:rPr>
          <w:rStyle w:val="Strong"/>
          <w:b w:val="0"/>
          <w:bCs w:val="0"/>
        </w:rPr>
        <w:t>.</w:t>
      </w:r>
      <w:r w:rsidR="7C379DC1" w:rsidRPr="761EAED6">
        <w:rPr>
          <w:rStyle w:val="Strong"/>
          <w:b w:val="0"/>
          <w:bCs w:val="0"/>
        </w:rPr>
        <w:t xml:space="preserve"> </w:t>
      </w:r>
      <w:r w:rsidR="00B12A13">
        <w:rPr>
          <w:rStyle w:val="Strong"/>
          <w:b w:val="0"/>
          <w:bCs w:val="0"/>
        </w:rPr>
        <w:t>O</w:t>
      </w:r>
      <w:r w:rsidR="429251C6" w:rsidRPr="761EAED6">
        <w:rPr>
          <w:rStyle w:val="Strong"/>
          <w:b w:val="0"/>
          <w:bCs w:val="0"/>
        </w:rPr>
        <w:t>pportunities for self-determination in</w:t>
      </w:r>
      <w:r w:rsidR="00CF6E75">
        <w:rPr>
          <w:rStyle w:val="Strong"/>
          <w:b w:val="0"/>
          <w:bCs w:val="0"/>
        </w:rPr>
        <w:t>-</w:t>
      </w:r>
      <w:r w:rsidR="429251C6" w:rsidRPr="761EAED6">
        <w:rPr>
          <w:rStyle w:val="Strong"/>
          <w:b w:val="0"/>
          <w:bCs w:val="0"/>
        </w:rPr>
        <w:t>program design</w:t>
      </w:r>
      <w:r w:rsidR="0A2219D0" w:rsidRPr="761EAED6">
        <w:rPr>
          <w:rStyle w:val="Strong"/>
          <w:b w:val="0"/>
          <w:bCs w:val="0"/>
        </w:rPr>
        <w:t xml:space="preserve"> and </w:t>
      </w:r>
      <w:r w:rsidR="6BADDB8A" w:rsidRPr="761EAED6">
        <w:rPr>
          <w:rStyle w:val="Strong"/>
          <w:b w:val="0"/>
          <w:bCs w:val="0"/>
        </w:rPr>
        <w:t>reforms</w:t>
      </w:r>
      <w:r w:rsidR="00B12A13">
        <w:rPr>
          <w:rStyle w:val="Strong"/>
          <w:b w:val="0"/>
          <w:bCs w:val="0"/>
        </w:rPr>
        <w:t xml:space="preserve"> ha</w:t>
      </w:r>
      <w:r w:rsidR="00452586">
        <w:rPr>
          <w:rStyle w:val="Strong"/>
          <w:b w:val="0"/>
          <w:bCs w:val="0"/>
        </w:rPr>
        <w:t>ve</w:t>
      </w:r>
      <w:r w:rsidR="00B12A13">
        <w:rPr>
          <w:rStyle w:val="Strong"/>
          <w:b w:val="0"/>
          <w:bCs w:val="0"/>
        </w:rPr>
        <w:t xml:space="preserve"> mostly occurred at the local level</w:t>
      </w:r>
      <w:r w:rsidR="005C6837">
        <w:rPr>
          <w:rStyle w:val="Strong"/>
          <w:b w:val="0"/>
          <w:bCs w:val="0"/>
        </w:rPr>
        <w:t>, which leads to different approaches in different jurisdictions</w:t>
      </w:r>
      <w:r w:rsidR="00CB6F4B" w:rsidRPr="761EAED6">
        <w:rPr>
          <w:rStyle w:val="Strong"/>
          <w:b w:val="0"/>
          <w:bCs w:val="0"/>
        </w:rPr>
        <w:t xml:space="preserve">. </w:t>
      </w:r>
      <w:r w:rsidR="005805F1">
        <w:rPr>
          <w:rStyle w:val="Strong"/>
          <w:b w:val="0"/>
          <w:bCs w:val="0"/>
        </w:rPr>
        <w:t>While local adaptation is</w:t>
      </w:r>
      <w:r w:rsidR="002335A2">
        <w:rPr>
          <w:rStyle w:val="Strong"/>
          <w:b w:val="0"/>
          <w:bCs w:val="0"/>
        </w:rPr>
        <w:t xml:space="preserve"> appropriate for </w:t>
      </w:r>
      <w:r w:rsidR="00C8358F">
        <w:rPr>
          <w:rStyle w:val="Strong"/>
          <w:b w:val="0"/>
          <w:bCs w:val="0"/>
        </w:rPr>
        <w:t xml:space="preserve">many </w:t>
      </w:r>
      <w:r w:rsidR="002335A2">
        <w:rPr>
          <w:rStyle w:val="Strong"/>
          <w:b w:val="0"/>
          <w:bCs w:val="0"/>
        </w:rPr>
        <w:t xml:space="preserve">activities like targeted community engagement initiatives, </w:t>
      </w:r>
      <w:r w:rsidR="00BE2869">
        <w:rPr>
          <w:rStyle w:val="Strong"/>
          <w:b w:val="0"/>
          <w:bCs w:val="0"/>
        </w:rPr>
        <w:t>sharing of information and lessons learned</w:t>
      </w:r>
      <w:r w:rsidR="00387DBC">
        <w:rPr>
          <w:rStyle w:val="Strong"/>
          <w:b w:val="0"/>
          <w:bCs w:val="0"/>
        </w:rPr>
        <w:t xml:space="preserve"> is critical to ensuring </w:t>
      </w:r>
      <w:r w:rsidR="00F75BB9">
        <w:rPr>
          <w:rStyle w:val="Strong"/>
          <w:b w:val="0"/>
          <w:bCs w:val="0"/>
        </w:rPr>
        <w:t xml:space="preserve">consistent service improvement and innovation across BSA services. </w:t>
      </w:r>
      <w:r w:rsidR="00F0731E">
        <w:rPr>
          <w:rStyle w:val="Strong"/>
          <w:b w:val="0"/>
          <w:bCs w:val="0"/>
        </w:rPr>
        <w:t>To achieve this</w:t>
      </w:r>
      <w:r w:rsidR="005B395F">
        <w:rPr>
          <w:rStyle w:val="Strong"/>
          <w:b w:val="0"/>
          <w:bCs w:val="0"/>
        </w:rPr>
        <w:t xml:space="preserve"> a transparent accountability framework </w:t>
      </w:r>
      <w:r w:rsidR="00F0731E">
        <w:rPr>
          <w:rStyle w:val="Strong"/>
          <w:b w:val="0"/>
          <w:bCs w:val="0"/>
        </w:rPr>
        <w:t>is required</w:t>
      </w:r>
      <w:r w:rsidR="00CD7E78">
        <w:rPr>
          <w:rStyle w:val="Strong"/>
          <w:b w:val="0"/>
          <w:bCs w:val="0"/>
        </w:rPr>
        <w:t>,</w:t>
      </w:r>
      <w:r w:rsidR="00F0731E">
        <w:rPr>
          <w:rStyle w:val="Strong"/>
          <w:b w:val="0"/>
          <w:bCs w:val="0"/>
        </w:rPr>
        <w:t xml:space="preserve"> </w:t>
      </w:r>
      <w:r w:rsidR="00CD7E78">
        <w:rPr>
          <w:rStyle w:val="Strong"/>
          <w:b w:val="0"/>
          <w:bCs w:val="0"/>
        </w:rPr>
        <w:t>t</w:t>
      </w:r>
      <w:r w:rsidR="005B395F">
        <w:rPr>
          <w:rStyle w:val="Strong"/>
          <w:b w:val="0"/>
          <w:bCs w:val="0"/>
        </w:rPr>
        <w:t xml:space="preserve">o ensure </w:t>
      </w:r>
      <w:r w:rsidR="008E0762">
        <w:rPr>
          <w:rStyle w:val="Strong"/>
          <w:b w:val="0"/>
          <w:bCs w:val="0"/>
        </w:rPr>
        <w:t xml:space="preserve">alignment of program needs and operational capacity with </w:t>
      </w:r>
      <w:r w:rsidR="00E611FB">
        <w:rPr>
          <w:rStyle w:val="Strong"/>
          <w:b w:val="0"/>
          <w:bCs w:val="0"/>
        </w:rPr>
        <w:t>funding decisions.</w:t>
      </w:r>
      <w:r w:rsidR="00E611FB" w:rsidRPr="761EAED6" w:rsidDel="00E611FB">
        <w:rPr>
          <w:rStyle w:val="Strong"/>
          <w:b w:val="0"/>
          <w:bCs w:val="0"/>
        </w:rPr>
        <w:t xml:space="preserve"> </w:t>
      </w:r>
    </w:p>
    <w:p w14:paraId="6D15BDE6" w14:textId="2EB26FCD" w:rsidR="003C0C1D" w:rsidRPr="00572013" w:rsidRDefault="00FF1D36" w:rsidP="007D4C72">
      <w:pPr>
        <w:pStyle w:val="ListNumber"/>
        <w:rPr>
          <w:rStyle w:val="Strong"/>
          <w:b w:val="0"/>
          <w:bCs w:val="0"/>
        </w:rPr>
      </w:pPr>
      <w:r w:rsidRPr="00572013">
        <w:rPr>
          <w:rStyle w:val="Strong"/>
        </w:rPr>
        <w:t xml:space="preserve">The current funding </w:t>
      </w:r>
      <w:r w:rsidR="00680A37">
        <w:rPr>
          <w:rStyle w:val="Strong"/>
        </w:rPr>
        <w:t>mechanism</w:t>
      </w:r>
      <w:r w:rsidR="00961B71">
        <w:rPr>
          <w:rStyle w:val="Strong"/>
        </w:rPr>
        <w:t>s</w:t>
      </w:r>
      <w:r w:rsidR="00680A37" w:rsidRPr="00572013">
        <w:rPr>
          <w:rStyle w:val="Strong"/>
        </w:rPr>
        <w:t xml:space="preserve"> </w:t>
      </w:r>
      <w:r w:rsidR="00143E04" w:rsidRPr="00572013">
        <w:rPr>
          <w:rStyle w:val="Strong"/>
          <w:b w:val="0"/>
          <w:bCs w:val="0"/>
        </w:rPr>
        <w:t>limit the</w:t>
      </w:r>
      <w:r w:rsidRPr="00572013">
        <w:rPr>
          <w:rStyle w:val="Strong"/>
        </w:rPr>
        <w:t xml:space="preserve"> </w:t>
      </w:r>
      <w:r w:rsidR="0008089E" w:rsidRPr="00572013">
        <w:rPr>
          <w:rStyle w:val="Strong"/>
          <w:b w:val="0"/>
        </w:rPr>
        <w:t>delivery of</w:t>
      </w:r>
      <w:r w:rsidRPr="00572013">
        <w:rPr>
          <w:rStyle w:val="Strong"/>
          <w:b w:val="0"/>
        </w:rPr>
        <w:t xml:space="preserve"> consistent, high-quality screening services nationwide. </w:t>
      </w:r>
      <w:r w:rsidR="001205B1" w:rsidRPr="00572013">
        <w:rPr>
          <w:rStyle w:val="Strong"/>
          <w:b w:val="0"/>
        </w:rPr>
        <w:t xml:space="preserve">Funding variations </w:t>
      </w:r>
      <w:r w:rsidR="00CF0296">
        <w:rPr>
          <w:rStyle w:val="Strong"/>
          <w:b w:val="0"/>
        </w:rPr>
        <w:t xml:space="preserve">between jurisdictions </w:t>
      </w:r>
      <w:r w:rsidRPr="00572013">
        <w:rPr>
          <w:rStyle w:val="Strong"/>
          <w:b w:val="0"/>
        </w:rPr>
        <w:t xml:space="preserve">and </w:t>
      </w:r>
      <w:r w:rsidR="001205B1" w:rsidRPr="00572013">
        <w:rPr>
          <w:rStyle w:val="Strong"/>
          <w:b w:val="0"/>
        </w:rPr>
        <w:t>l</w:t>
      </w:r>
      <w:r w:rsidR="0008089E" w:rsidRPr="00572013">
        <w:rPr>
          <w:rStyle w:val="Strong"/>
          <w:b w:val="0"/>
        </w:rPr>
        <w:t xml:space="preserve">imited </w:t>
      </w:r>
      <w:r w:rsidRPr="00572013">
        <w:rPr>
          <w:rStyle w:val="Strong"/>
          <w:b w:val="0"/>
        </w:rPr>
        <w:t xml:space="preserve">transparency </w:t>
      </w:r>
      <w:r w:rsidR="007D4931">
        <w:rPr>
          <w:rStyle w:val="Strong"/>
          <w:b w:val="0"/>
        </w:rPr>
        <w:t xml:space="preserve">of how </w:t>
      </w:r>
      <w:r w:rsidR="00910F30">
        <w:rPr>
          <w:rStyle w:val="Strong"/>
          <w:b w:val="0"/>
        </w:rPr>
        <w:t xml:space="preserve">joint Commonwealth and jurisdictional </w:t>
      </w:r>
      <w:r w:rsidR="007D4931">
        <w:rPr>
          <w:rStyle w:val="Strong"/>
          <w:b w:val="0"/>
        </w:rPr>
        <w:t xml:space="preserve">funding is allocated </w:t>
      </w:r>
      <w:r w:rsidR="0008089E" w:rsidRPr="00572013">
        <w:rPr>
          <w:rStyle w:val="Strong"/>
          <w:b w:val="0"/>
        </w:rPr>
        <w:t>contribute to</w:t>
      </w:r>
      <w:r w:rsidRPr="00572013">
        <w:rPr>
          <w:rStyle w:val="Strong"/>
          <w:b w:val="0"/>
        </w:rPr>
        <w:t xml:space="preserve"> service variations and </w:t>
      </w:r>
      <w:r w:rsidR="0008089E" w:rsidRPr="00572013">
        <w:rPr>
          <w:rStyle w:val="Strong"/>
          <w:b w:val="0"/>
        </w:rPr>
        <w:t>constrain</w:t>
      </w:r>
      <w:r w:rsidRPr="00572013">
        <w:rPr>
          <w:rStyle w:val="Strong"/>
          <w:b w:val="0"/>
        </w:rPr>
        <w:t xml:space="preserve"> program innovation, with some jurisdictions </w:t>
      </w:r>
      <w:r w:rsidR="00C91DF1" w:rsidRPr="00572013">
        <w:rPr>
          <w:rStyle w:val="Strong"/>
          <w:b w:val="0"/>
        </w:rPr>
        <w:t>struggling</w:t>
      </w:r>
      <w:r w:rsidRPr="00572013">
        <w:rPr>
          <w:rStyle w:val="Strong"/>
          <w:b w:val="0"/>
        </w:rPr>
        <w:t xml:space="preserve"> to </w:t>
      </w:r>
      <w:r w:rsidR="00C91DF1" w:rsidRPr="00572013">
        <w:rPr>
          <w:rStyle w:val="Strong"/>
          <w:b w:val="0"/>
        </w:rPr>
        <w:t>boost</w:t>
      </w:r>
      <w:r w:rsidRPr="00572013">
        <w:rPr>
          <w:rStyle w:val="Strong"/>
          <w:b w:val="0"/>
        </w:rPr>
        <w:t xml:space="preserve"> participation </w:t>
      </w:r>
      <w:r w:rsidR="0008089E" w:rsidRPr="00572013">
        <w:rPr>
          <w:rStyle w:val="Strong"/>
          <w:b w:val="0"/>
        </w:rPr>
        <w:t>within existing resources. The</w:t>
      </w:r>
      <w:r w:rsidRPr="00572013">
        <w:rPr>
          <w:rStyle w:val="Strong"/>
          <w:b w:val="0"/>
        </w:rPr>
        <w:t xml:space="preserve"> </w:t>
      </w:r>
      <w:r w:rsidR="0059259D" w:rsidRPr="00572013">
        <w:rPr>
          <w:rStyle w:val="Strong"/>
          <w:b w:val="0"/>
        </w:rPr>
        <w:t>current</w:t>
      </w:r>
      <w:r w:rsidR="009D4E88">
        <w:rPr>
          <w:rStyle w:val="Strong"/>
          <w:b w:val="0"/>
        </w:rPr>
        <w:t xml:space="preserve"> Commonwealth</w:t>
      </w:r>
      <w:r w:rsidR="00044E22">
        <w:rPr>
          <w:rStyle w:val="Strong"/>
          <w:b w:val="0"/>
        </w:rPr>
        <w:t xml:space="preserve"> </w:t>
      </w:r>
      <w:r w:rsidRPr="00572013">
        <w:rPr>
          <w:rStyle w:val="Strong"/>
          <w:b w:val="0"/>
        </w:rPr>
        <w:t xml:space="preserve">funding </w:t>
      </w:r>
      <w:r w:rsidR="00044E22">
        <w:rPr>
          <w:rStyle w:val="Strong"/>
          <w:b w:val="0"/>
        </w:rPr>
        <w:t>mechanism to states and territories</w:t>
      </w:r>
      <w:r w:rsidR="00044E22" w:rsidRPr="00572013">
        <w:rPr>
          <w:rStyle w:val="Strong"/>
          <w:b w:val="0"/>
        </w:rPr>
        <w:t xml:space="preserve"> </w:t>
      </w:r>
      <w:r w:rsidR="0008089E" w:rsidRPr="00572013">
        <w:rPr>
          <w:rStyle w:val="Strong"/>
          <w:b w:val="0"/>
        </w:rPr>
        <w:t>does</w:t>
      </w:r>
      <w:r w:rsidR="00C861AB" w:rsidRPr="00572013">
        <w:rPr>
          <w:rStyle w:val="Strong"/>
          <w:b w:val="0"/>
        </w:rPr>
        <w:t xml:space="preserve"> </w:t>
      </w:r>
      <w:r w:rsidR="0008089E" w:rsidRPr="00572013">
        <w:rPr>
          <w:rStyle w:val="Strong"/>
          <w:b w:val="0"/>
        </w:rPr>
        <w:t>n</w:t>
      </w:r>
      <w:r w:rsidR="00C861AB" w:rsidRPr="00572013">
        <w:rPr>
          <w:rStyle w:val="Strong"/>
          <w:b w:val="0"/>
        </w:rPr>
        <w:t>o</w:t>
      </w:r>
      <w:r w:rsidR="0008089E" w:rsidRPr="00572013">
        <w:rPr>
          <w:rStyle w:val="Strong"/>
          <w:b w:val="0"/>
        </w:rPr>
        <w:t xml:space="preserve">t </w:t>
      </w:r>
      <w:r w:rsidR="005138BD">
        <w:rPr>
          <w:rStyle w:val="Strong"/>
          <w:b w:val="0"/>
        </w:rPr>
        <w:t xml:space="preserve">enable </w:t>
      </w:r>
      <w:r w:rsidR="00E277B7">
        <w:rPr>
          <w:rStyle w:val="Strong"/>
          <w:b w:val="0"/>
        </w:rPr>
        <w:t>program</w:t>
      </w:r>
      <w:r w:rsidR="005138BD">
        <w:rPr>
          <w:rStyle w:val="Strong"/>
          <w:b w:val="0"/>
        </w:rPr>
        <w:t xml:space="preserve"> funding model</w:t>
      </w:r>
      <w:r w:rsidR="00E277B7">
        <w:rPr>
          <w:rStyle w:val="Strong"/>
          <w:b w:val="0"/>
        </w:rPr>
        <w:t>s</w:t>
      </w:r>
      <w:r w:rsidR="005138BD">
        <w:rPr>
          <w:rStyle w:val="Strong"/>
          <w:b w:val="0"/>
        </w:rPr>
        <w:t xml:space="preserve"> to </w:t>
      </w:r>
      <w:r w:rsidR="0008089E" w:rsidRPr="00572013">
        <w:rPr>
          <w:rStyle w:val="Strong"/>
          <w:b w:val="0"/>
        </w:rPr>
        <w:t xml:space="preserve">fully account for </w:t>
      </w:r>
      <w:r w:rsidR="00FA434E">
        <w:rPr>
          <w:rStyle w:val="Strong"/>
          <w:b w:val="0"/>
        </w:rPr>
        <w:t>program cost drivers</w:t>
      </w:r>
      <w:r w:rsidR="0008089E" w:rsidRPr="00572013">
        <w:rPr>
          <w:rStyle w:val="Strong"/>
          <w:b w:val="0"/>
        </w:rPr>
        <w:t xml:space="preserve"> to </w:t>
      </w:r>
      <w:r w:rsidR="00B928D8" w:rsidRPr="00572013">
        <w:rPr>
          <w:rStyle w:val="Strong"/>
          <w:b w:val="0"/>
        </w:rPr>
        <w:t>meet</w:t>
      </w:r>
      <w:r w:rsidR="0008089E" w:rsidRPr="00572013">
        <w:rPr>
          <w:rStyle w:val="Strong"/>
          <w:b w:val="0"/>
        </w:rPr>
        <w:t xml:space="preserve"> the 70%</w:t>
      </w:r>
      <w:r w:rsidR="00B928D8" w:rsidRPr="00572013">
        <w:rPr>
          <w:rStyle w:val="Strong"/>
          <w:b w:val="0"/>
        </w:rPr>
        <w:t xml:space="preserve"> </w:t>
      </w:r>
      <w:r w:rsidR="0008089E" w:rsidRPr="00572013">
        <w:rPr>
          <w:rStyle w:val="Strong"/>
          <w:b w:val="0"/>
        </w:rPr>
        <w:t>participation target, creating a gap between program objectives and financial capacity. This misalignment between funding mechanisms and service delivery goals affects the program's ability to plan for and respond to increasing demand while maintaining consistent service quality across all jurisdictions.</w:t>
      </w:r>
    </w:p>
    <w:p w14:paraId="386FD5A4" w14:textId="022121C3" w:rsidR="003C0C1D" w:rsidRPr="00572013" w:rsidRDefault="2906891B" w:rsidP="007D4C72">
      <w:pPr>
        <w:pStyle w:val="ListNumber"/>
        <w:rPr>
          <w:rStyle w:val="Strong"/>
          <w:b w:val="0"/>
          <w:bCs w:val="0"/>
        </w:rPr>
      </w:pPr>
      <w:r w:rsidRPr="761EAED6">
        <w:rPr>
          <w:rStyle w:val="Strong"/>
        </w:rPr>
        <w:t>Data capabilities</w:t>
      </w:r>
      <w:r w:rsidR="4A8A2A2C" w:rsidRPr="761EAED6">
        <w:rPr>
          <w:rStyle w:val="Strong"/>
        </w:rPr>
        <w:t xml:space="preserve"> and technical infrastructure</w:t>
      </w:r>
      <w:r w:rsidR="4A8A2A2C" w:rsidRPr="761EAED6">
        <w:rPr>
          <w:rStyle w:val="Strong"/>
          <w:b w:val="0"/>
          <w:bCs w:val="0"/>
        </w:rPr>
        <w:t xml:space="preserve"> </w:t>
      </w:r>
      <w:r w:rsidRPr="761EAED6">
        <w:rPr>
          <w:rStyle w:val="Strong"/>
          <w:b w:val="0"/>
          <w:bCs w:val="0"/>
        </w:rPr>
        <w:t>are limited by system variations and format inconsistencies, affecting cross-jurisdictional data and image sharing, integration with broader health information systems, program monitoring</w:t>
      </w:r>
      <w:r w:rsidR="6343A3C1" w:rsidRPr="761EAED6">
        <w:rPr>
          <w:rStyle w:val="Strong"/>
          <w:b w:val="0"/>
          <w:bCs w:val="0"/>
        </w:rPr>
        <w:t xml:space="preserve"> and research</w:t>
      </w:r>
      <w:r w:rsidRPr="761EAED6">
        <w:rPr>
          <w:rStyle w:val="Strong"/>
          <w:b w:val="0"/>
          <w:bCs w:val="0"/>
        </w:rPr>
        <w:t xml:space="preserve">. Current limitations impact service delivery for </w:t>
      </w:r>
      <w:r w:rsidR="003D2608" w:rsidRPr="00924EF6">
        <w:rPr>
          <w:rStyle w:val="Strong"/>
          <w:b w:val="0"/>
          <w:bCs w:val="0"/>
        </w:rPr>
        <w:t xml:space="preserve">transient </w:t>
      </w:r>
      <w:r w:rsidRPr="00924EF6">
        <w:rPr>
          <w:rStyle w:val="Strong"/>
          <w:b w:val="0"/>
          <w:bCs w:val="0"/>
        </w:rPr>
        <w:t>populations</w:t>
      </w:r>
      <w:r w:rsidRPr="761EAED6">
        <w:rPr>
          <w:rStyle w:val="Strong"/>
          <w:b w:val="0"/>
          <w:bCs w:val="0"/>
        </w:rPr>
        <w:t xml:space="preserve"> and workforce flexibility, while the challenges in collecting and reporting </w:t>
      </w:r>
      <w:r w:rsidR="00924EF6">
        <w:rPr>
          <w:rStyle w:val="Strong"/>
          <w:b w:val="0"/>
          <w:bCs w:val="0"/>
        </w:rPr>
        <w:t xml:space="preserve">timely and </w:t>
      </w:r>
      <w:r w:rsidRPr="761EAED6">
        <w:rPr>
          <w:rStyle w:val="Strong"/>
          <w:b w:val="0"/>
          <w:bCs w:val="0"/>
        </w:rPr>
        <w:t>consistent national</w:t>
      </w:r>
      <w:r w:rsidR="001D47CA">
        <w:rPr>
          <w:rStyle w:val="Strong"/>
          <w:b w:val="0"/>
          <w:bCs w:val="0"/>
        </w:rPr>
        <w:t xml:space="preserve"> real-time</w:t>
      </w:r>
      <w:r w:rsidRPr="761EAED6">
        <w:rPr>
          <w:rStyle w:val="Strong"/>
          <w:b w:val="0"/>
          <w:bCs w:val="0"/>
        </w:rPr>
        <w:t xml:space="preserve"> data hamper informed policy</w:t>
      </w:r>
      <w:r w:rsidR="00763A69">
        <w:rPr>
          <w:rStyle w:val="Strong"/>
          <w:b w:val="0"/>
          <w:bCs w:val="0"/>
        </w:rPr>
        <w:t xml:space="preserve"> </w:t>
      </w:r>
      <w:r w:rsidRPr="761EAED6">
        <w:rPr>
          <w:rStyle w:val="Strong"/>
          <w:b w:val="0"/>
          <w:bCs w:val="0"/>
        </w:rPr>
        <w:t>making and quality improvement</w:t>
      </w:r>
      <w:r w:rsidR="006A6107">
        <w:rPr>
          <w:rStyle w:val="Strong"/>
          <w:b w:val="0"/>
          <w:bCs w:val="0"/>
        </w:rPr>
        <w:t xml:space="preserve"> (QI)</w:t>
      </w:r>
      <w:r w:rsidRPr="761EAED6">
        <w:rPr>
          <w:rStyle w:val="Strong"/>
          <w:b w:val="0"/>
          <w:bCs w:val="0"/>
        </w:rPr>
        <w:t xml:space="preserve"> efforts.</w:t>
      </w:r>
    </w:p>
    <w:p w14:paraId="22EA318A" w14:textId="56F899B8" w:rsidR="003C0C1D" w:rsidRPr="00572013" w:rsidRDefault="63FA0261" w:rsidP="007D4C72">
      <w:pPr>
        <w:pStyle w:val="ListNumber"/>
        <w:rPr>
          <w:rStyle w:val="Strong"/>
          <w:b w:val="0"/>
          <w:bCs w:val="0"/>
        </w:rPr>
      </w:pPr>
      <w:r w:rsidRPr="761EAED6">
        <w:rPr>
          <w:rStyle w:val="Strong"/>
        </w:rPr>
        <w:t>Critical workforce shortages</w:t>
      </w:r>
      <w:r w:rsidRPr="761EAED6">
        <w:rPr>
          <w:rStyle w:val="Strong"/>
          <w:b w:val="0"/>
          <w:bCs w:val="0"/>
        </w:rPr>
        <w:t>, particularly of radiologists and radiographers, threaten program sustainability across all jurisdictions. These shortages are exacerbated by substantial remuneration disparities between public and private sectors,</w:t>
      </w:r>
      <w:r w:rsidR="003F21D9">
        <w:rPr>
          <w:rStyle w:val="Strong"/>
          <w:b w:val="0"/>
          <w:bCs w:val="0"/>
        </w:rPr>
        <w:t xml:space="preserve"> </w:t>
      </w:r>
      <w:r w:rsidR="001660DA">
        <w:rPr>
          <w:rStyle w:val="Strong"/>
          <w:b w:val="0"/>
          <w:bCs w:val="0"/>
        </w:rPr>
        <w:t xml:space="preserve">and </w:t>
      </w:r>
      <w:r w:rsidR="003F21D9">
        <w:rPr>
          <w:rStyle w:val="Strong"/>
          <w:b w:val="0"/>
          <w:bCs w:val="0"/>
        </w:rPr>
        <w:t>disparities</w:t>
      </w:r>
      <w:r w:rsidR="003508EB">
        <w:rPr>
          <w:rStyle w:val="Strong"/>
          <w:b w:val="0"/>
          <w:bCs w:val="0"/>
        </w:rPr>
        <w:t xml:space="preserve"> between jurisdictional</w:t>
      </w:r>
      <w:r w:rsidR="00F46DFC">
        <w:rPr>
          <w:rStyle w:val="Strong"/>
          <w:b w:val="0"/>
          <w:bCs w:val="0"/>
        </w:rPr>
        <w:t xml:space="preserve"> pub</w:t>
      </w:r>
      <w:r w:rsidR="00A914CA">
        <w:rPr>
          <w:rStyle w:val="Strong"/>
          <w:b w:val="0"/>
          <w:bCs w:val="0"/>
        </w:rPr>
        <w:t>l</w:t>
      </w:r>
      <w:r w:rsidR="00F46DFC">
        <w:rPr>
          <w:rStyle w:val="Strong"/>
          <w:b w:val="0"/>
          <w:bCs w:val="0"/>
        </w:rPr>
        <w:t>ic sector</w:t>
      </w:r>
      <w:r w:rsidR="00A914CA">
        <w:rPr>
          <w:rStyle w:val="Strong"/>
          <w:b w:val="0"/>
          <w:bCs w:val="0"/>
        </w:rPr>
        <w:t xml:space="preserve"> awards</w:t>
      </w:r>
      <w:r w:rsidR="003508EB">
        <w:rPr>
          <w:rStyle w:val="Strong"/>
          <w:b w:val="0"/>
          <w:bCs w:val="0"/>
        </w:rPr>
        <w:t>,</w:t>
      </w:r>
      <w:r w:rsidRPr="761EAED6">
        <w:rPr>
          <w:rStyle w:val="Strong"/>
          <w:b w:val="0"/>
          <w:bCs w:val="0"/>
        </w:rPr>
        <w:t xml:space="preserve"> creating significant recruitment and retention challenges, forcing services to reduce screening capacity and extend waiting times.</w:t>
      </w:r>
    </w:p>
    <w:p w14:paraId="0D7B4C82" w14:textId="2E6A27E2" w:rsidR="003C0C1D" w:rsidRPr="00572013" w:rsidDel="00BA0BDA" w:rsidRDefault="5373E62A" w:rsidP="007D4C72">
      <w:pPr>
        <w:pStyle w:val="ListNumber"/>
        <w:rPr>
          <w:rStyle w:val="Strong"/>
          <w:b w:val="0"/>
          <w:bCs w:val="0"/>
        </w:rPr>
      </w:pPr>
      <w:r w:rsidRPr="761EAED6">
        <w:rPr>
          <w:rStyle w:val="Strong"/>
        </w:rPr>
        <w:t>Quality assurance and improvement systems</w:t>
      </w:r>
      <w:r w:rsidRPr="761EAED6">
        <w:rPr>
          <w:rStyle w:val="Strong"/>
          <w:b w:val="0"/>
          <w:bCs w:val="0"/>
        </w:rPr>
        <w:t xml:space="preserve"> require enhancement</w:t>
      </w:r>
      <w:r w:rsidR="007E1832">
        <w:rPr>
          <w:rStyle w:val="Strong"/>
          <w:b w:val="0"/>
          <w:bCs w:val="0"/>
        </w:rPr>
        <w:t>,</w:t>
      </w:r>
      <w:r w:rsidR="1CEDB14A" w:rsidRPr="761EAED6">
        <w:rPr>
          <w:rStyle w:val="Strong"/>
          <w:b w:val="0"/>
          <w:bCs w:val="0"/>
        </w:rPr>
        <w:t xml:space="preserve"> </w:t>
      </w:r>
      <w:r w:rsidRPr="761EAED6">
        <w:rPr>
          <w:rStyle w:val="Strong"/>
          <w:b w:val="0"/>
          <w:bCs w:val="0"/>
        </w:rPr>
        <w:t>with current resource-intensive accreditation processes,</w:t>
      </w:r>
      <w:r w:rsidR="63FA0261" w:rsidRPr="761EAED6">
        <w:rPr>
          <w:rStyle w:val="Strong"/>
          <w:b w:val="0"/>
          <w:bCs w:val="0"/>
        </w:rPr>
        <w:t xml:space="preserve"> outdated standards,</w:t>
      </w:r>
      <w:r w:rsidR="00F835CA">
        <w:rPr>
          <w:rStyle w:val="Strong"/>
          <w:b w:val="0"/>
          <w:bCs w:val="0"/>
        </w:rPr>
        <w:t xml:space="preserve"> </w:t>
      </w:r>
      <w:r w:rsidR="63FA0261" w:rsidRPr="761EAED6">
        <w:rPr>
          <w:rStyle w:val="Strong"/>
          <w:b w:val="0"/>
          <w:bCs w:val="0"/>
        </w:rPr>
        <w:t xml:space="preserve">and complex governance structures restricting the program's ability to improve service quality. The National Accreditation Standards </w:t>
      </w:r>
      <w:r w:rsidR="04F8DA83" w:rsidRPr="761EAED6">
        <w:rPr>
          <w:rStyle w:val="Strong"/>
          <w:b w:val="0"/>
          <w:bCs w:val="0"/>
        </w:rPr>
        <w:t xml:space="preserve">(NAS) </w:t>
      </w:r>
      <w:r w:rsidR="63FA0261" w:rsidRPr="761EAED6">
        <w:rPr>
          <w:rStyle w:val="Strong"/>
          <w:b w:val="0"/>
          <w:bCs w:val="0"/>
        </w:rPr>
        <w:t>are outdated and unattainable</w:t>
      </w:r>
      <w:r w:rsidR="00174CD4">
        <w:rPr>
          <w:rStyle w:val="Strong"/>
          <w:b w:val="0"/>
          <w:bCs w:val="0"/>
        </w:rPr>
        <w:t xml:space="preserve"> </w:t>
      </w:r>
      <w:r w:rsidR="00110F91" w:rsidRPr="761EAED6">
        <w:rPr>
          <w:rStyle w:val="Strong"/>
          <w:b w:val="0"/>
          <w:bCs w:val="0"/>
        </w:rPr>
        <w:t>in some instances</w:t>
      </w:r>
      <w:r w:rsidR="63FA0261" w:rsidRPr="761EAED6">
        <w:rPr>
          <w:rStyle w:val="Strong"/>
          <w:b w:val="0"/>
          <w:bCs w:val="0"/>
        </w:rPr>
        <w:t xml:space="preserve"> failing to keep pace with technological advancements, while the accreditation process places a substantial burden on services requiring months of preparation.</w:t>
      </w:r>
      <w:r w:rsidR="00261607">
        <w:rPr>
          <w:rStyle w:val="Strong"/>
          <w:b w:val="0"/>
          <w:bCs w:val="0"/>
        </w:rPr>
        <w:t xml:space="preserve"> </w:t>
      </w:r>
      <w:r w:rsidR="00F41345">
        <w:rPr>
          <w:rStyle w:val="Strong"/>
          <w:b w:val="0"/>
          <w:bCs w:val="0"/>
        </w:rPr>
        <w:t xml:space="preserve">The </w:t>
      </w:r>
      <w:r w:rsidR="00C30D68">
        <w:rPr>
          <w:rStyle w:val="Strong"/>
          <w:b w:val="0"/>
          <w:bCs w:val="0"/>
        </w:rPr>
        <w:t xml:space="preserve">benefits and challenges of </w:t>
      </w:r>
      <w:r w:rsidR="001C141C">
        <w:rPr>
          <w:rStyle w:val="Strong"/>
          <w:b w:val="0"/>
          <w:bCs w:val="0"/>
        </w:rPr>
        <w:t>the</w:t>
      </w:r>
      <w:r w:rsidR="00F41345">
        <w:rPr>
          <w:rStyle w:val="Strong"/>
          <w:b w:val="0"/>
          <w:bCs w:val="0"/>
        </w:rPr>
        <w:t xml:space="preserve"> </w:t>
      </w:r>
      <w:r w:rsidR="00DC1EFF">
        <w:rPr>
          <w:rStyle w:val="Strong"/>
          <w:b w:val="0"/>
          <w:bCs w:val="0"/>
        </w:rPr>
        <w:t xml:space="preserve">current </w:t>
      </w:r>
      <w:r w:rsidR="00F41345">
        <w:rPr>
          <w:rStyle w:val="Strong"/>
          <w:b w:val="0"/>
          <w:bCs w:val="0"/>
        </w:rPr>
        <w:t>peer review model</w:t>
      </w:r>
      <w:r w:rsidR="00C30D68">
        <w:rPr>
          <w:rStyle w:val="Strong"/>
          <w:b w:val="0"/>
          <w:bCs w:val="0"/>
        </w:rPr>
        <w:t xml:space="preserve"> need to </w:t>
      </w:r>
      <w:r w:rsidR="00F21118">
        <w:rPr>
          <w:rStyle w:val="Strong"/>
          <w:b w:val="0"/>
          <w:bCs w:val="0"/>
        </w:rPr>
        <w:t xml:space="preserve">be carefully </w:t>
      </w:r>
      <w:r w:rsidR="00883709">
        <w:rPr>
          <w:rStyle w:val="Strong"/>
          <w:b w:val="0"/>
          <w:bCs w:val="0"/>
        </w:rPr>
        <w:t xml:space="preserve">reviewed alongside the benefits and challenges of an independent </w:t>
      </w:r>
      <w:r w:rsidR="00DC1EFF">
        <w:rPr>
          <w:rStyle w:val="Strong"/>
          <w:b w:val="0"/>
          <w:bCs w:val="0"/>
        </w:rPr>
        <w:t xml:space="preserve">review </w:t>
      </w:r>
      <w:r w:rsidR="00883709">
        <w:rPr>
          <w:rStyle w:val="Strong"/>
          <w:b w:val="0"/>
          <w:bCs w:val="0"/>
        </w:rPr>
        <w:t>model</w:t>
      </w:r>
      <w:r w:rsidR="000B6CFF">
        <w:rPr>
          <w:rStyle w:val="Strong"/>
          <w:b w:val="0"/>
          <w:bCs w:val="0"/>
        </w:rPr>
        <w:t xml:space="preserve"> to identify </w:t>
      </w:r>
      <w:r w:rsidR="000174B9">
        <w:rPr>
          <w:rStyle w:val="Strong"/>
          <w:b w:val="0"/>
          <w:bCs w:val="0"/>
        </w:rPr>
        <w:t xml:space="preserve">a </w:t>
      </w:r>
      <w:r w:rsidR="00DC1EFF">
        <w:rPr>
          <w:rStyle w:val="Strong"/>
          <w:b w:val="0"/>
          <w:bCs w:val="0"/>
        </w:rPr>
        <w:t xml:space="preserve">new </w:t>
      </w:r>
      <w:r w:rsidR="000174B9">
        <w:rPr>
          <w:rStyle w:val="Strong"/>
          <w:b w:val="0"/>
          <w:bCs w:val="0"/>
        </w:rPr>
        <w:t xml:space="preserve">model that can achieve the </w:t>
      </w:r>
      <w:r w:rsidR="000174B9">
        <w:rPr>
          <w:rStyle w:val="Strong"/>
          <w:b w:val="0"/>
          <w:bCs w:val="0"/>
        </w:rPr>
        <w:lastRenderedPageBreak/>
        <w:t xml:space="preserve">right balance of </w:t>
      </w:r>
      <w:r w:rsidR="00F21118">
        <w:rPr>
          <w:rStyle w:val="Strong"/>
          <w:b w:val="0"/>
          <w:bCs w:val="0"/>
        </w:rPr>
        <w:t xml:space="preserve">specialist knowledge and </w:t>
      </w:r>
      <w:r w:rsidR="00C95743">
        <w:rPr>
          <w:rStyle w:val="Strong"/>
          <w:b w:val="0"/>
          <w:bCs w:val="0"/>
        </w:rPr>
        <w:t>independence</w:t>
      </w:r>
      <w:r w:rsidR="00883709">
        <w:rPr>
          <w:rStyle w:val="Strong"/>
          <w:b w:val="0"/>
          <w:bCs w:val="0"/>
        </w:rPr>
        <w:t xml:space="preserve">. </w:t>
      </w:r>
      <w:r w:rsidR="00261607">
        <w:rPr>
          <w:rStyle w:val="Strong"/>
          <w:b w:val="0"/>
          <w:bCs w:val="0"/>
        </w:rPr>
        <w:t>Th</w:t>
      </w:r>
      <w:r w:rsidR="006D6DA9">
        <w:rPr>
          <w:rStyle w:val="Strong"/>
          <w:b w:val="0"/>
          <w:bCs w:val="0"/>
        </w:rPr>
        <w:t xml:space="preserve">e Review identified there is an </w:t>
      </w:r>
      <w:r w:rsidR="00261607">
        <w:t>a</w:t>
      </w:r>
      <w:r w:rsidR="00261607" w:rsidRPr="1985EA3D">
        <w:t xml:space="preserve">bsence of a national approach to service improvement </w:t>
      </w:r>
      <w:r w:rsidR="006D6DA9">
        <w:t xml:space="preserve">and </w:t>
      </w:r>
      <w:r w:rsidR="00261607" w:rsidRPr="1985EA3D">
        <w:t>accountability for service performance is often unclear.</w:t>
      </w:r>
    </w:p>
    <w:p w14:paraId="7E588C34" w14:textId="0F4BE950" w:rsidR="00FF1D36" w:rsidRPr="00BA0BDA" w:rsidRDefault="63FA0261" w:rsidP="007D4C72">
      <w:pPr>
        <w:pStyle w:val="ListNumber"/>
        <w:rPr>
          <w:rStyle w:val="Strong"/>
          <w:b w:val="0"/>
          <w:bCs w:val="0"/>
        </w:rPr>
      </w:pPr>
      <w:r w:rsidRPr="761EAED6">
        <w:rPr>
          <w:rStyle w:val="Strong"/>
        </w:rPr>
        <w:t>Research capacity and technology evaluation approaches are fragmented,</w:t>
      </w:r>
      <w:r w:rsidRPr="761EAED6">
        <w:rPr>
          <w:rStyle w:val="Strong"/>
          <w:b w:val="0"/>
          <w:bCs w:val="0"/>
        </w:rPr>
        <w:t xml:space="preserve"> with BSA lacking a coordinated national framework for evaluating and implementing new </w:t>
      </w:r>
      <w:r w:rsidR="7986FFDC" w:rsidRPr="761EAED6">
        <w:rPr>
          <w:rStyle w:val="Strong"/>
          <w:b w:val="0"/>
          <w:bCs w:val="0"/>
        </w:rPr>
        <w:t>approaches for invi</w:t>
      </w:r>
      <w:r w:rsidR="24DD0C62" w:rsidRPr="761EAED6">
        <w:rPr>
          <w:rStyle w:val="Strong"/>
          <w:b w:val="0"/>
          <w:bCs w:val="0"/>
        </w:rPr>
        <w:t>ting consumers</w:t>
      </w:r>
      <w:r w:rsidR="37F5480F" w:rsidRPr="761EAED6">
        <w:rPr>
          <w:rStyle w:val="Strong"/>
          <w:b w:val="0"/>
          <w:bCs w:val="0"/>
        </w:rPr>
        <w:t>, risk stratification</w:t>
      </w:r>
      <w:r w:rsidR="24DD0C62" w:rsidRPr="761EAED6">
        <w:rPr>
          <w:rStyle w:val="Strong"/>
          <w:b w:val="0"/>
          <w:bCs w:val="0"/>
        </w:rPr>
        <w:t xml:space="preserve"> and </w:t>
      </w:r>
      <w:r w:rsidRPr="761EAED6">
        <w:rPr>
          <w:rStyle w:val="Strong"/>
          <w:b w:val="0"/>
          <w:bCs w:val="0"/>
        </w:rPr>
        <w:t xml:space="preserve">technologies. Services often depend on external grants to address local research needs, limiting systematic program improvement and creating variations across jurisdictions in </w:t>
      </w:r>
      <w:r w:rsidR="741C2BF3" w:rsidRPr="761EAED6">
        <w:rPr>
          <w:rStyle w:val="Strong"/>
          <w:b w:val="0"/>
          <w:bCs w:val="0"/>
        </w:rPr>
        <w:t xml:space="preserve">services and </w:t>
      </w:r>
      <w:r w:rsidRPr="761EAED6">
        <w:rPr>
          <w:rStyle w:val="Strong"/>
          <w:b w:val="0"/>
          <w:bCs w:val="0"/>
        </w:rPr>
        <w:t>research capability</w:t>
      </w:r>
      <w:r w:rsidR="177981A0" w:rsidRPr="761EAED6">
        <w:rPr>
          <w:rStyle w:val="Strong"/>
          <w:b w:val="0"/>
          <w:bCs w:val="0"/>
        </w:rPr>
        <w:t>. The</w:t>
      </w:r>
      <w:r w:rsidRPr="761EAED6">
        <w:rPr>
          <w:rStyle w:val="Strong"/>
          <w:b w:val="0"/>
          <w:bCs w:val="0"/>
        </w:rPr>
        <w:t xml:space="preserve"> absence of Australian-specific evidence </w:t>
      </w:r>
      <w:r w:rsidR="5F5EF255" w:rsidRPr="761EAED6">
        <w:rPr>
          <w:rStyle w:val="Strong"/>
          <w:b w:val="0"/>
          <w:bCs w:val="0"/>
        </w:rPr>
        <w:t>increases dependence</w:t>
      </w:r>
      <w:r w:rsidRPr="761EAED6">
        <w:rPr>
          <w:rStyle w:val="Strong"/>
          <w:b w:val="0"/>
          <w:bCs w:val="0"/>
        </w:rPr>
        <w:t xml:space="preserve"> on international research that may not reflect our population's unique needs</w:t>
      </w:r>
      <w:r w:rsidR="4AAB7D3B" w:rsidRPr="761EAED6">
        <w:rPr>
          <w:rStyle w:val="Strong"/>
          <w:b w:val="0"/>
          <w:bCs w:val="0"/>
        </w:rPr>
        <w:t>. A</w:t>
      </w:r>
      <w:r w:rsidR="177981A0" w:rsidRPr="761EAED6">
        <w:rPr>
          <w:rStyle w:val="Strong"/>
          <w:b w:val="0"/>
          <w:bCs w:val="0"/>
        </w:rPr>
        <w:t xml:space="preserve"> critical shortage of Indigenous-led and priority population-led research </w:t>
      </w:r>
      <w:r w:rsidR="6BDABF65" w:rsidRPr="761EAED6">
        <w:rPr>
          <w:rStyle w:val="Strong"/>
          <w:b w:val="0"/>
          <w:bCs w:val="0"/>
        </w:rPr>
        <w:t xml:space="preserve">further limits equity </w:t>
      </w:r>
      <w:r w:rsidR="177981A0" w:rsidRPr="761EAED6">
        <w:rPr>
          <w:rStyle w:val="Strong"/>
          <w:b w:val="0"/>
          <w:bCs w:val="0"/>
        </w:rPr>
        <w:t xml:space="preserve">perspectives and culturally appropriate insights, potentially </w:t>
      </w:r>
      <w:r w:rsidR="0FAA913F" w:rsidRPr="761EAED6">
        <w:rPr>
          <w:rStyle w:val="Strong"/>
          <w:b w:val="0"/>
          <w:bCs w:val="0"/>
        </w:rPr>
        <w:t>reinforcing</w:t>
      </w:r>
      <w:r w:rsidR="177981A0" w:rsidRPr="761EAED6">
        <w:rPr>
          <w:rStyle w:val="Strong"/>
          <w:b w:val="0"/>
          <w:bCs w:val="0"/>
        </w:rPr>
        <w:t xml:space="preserve"> screening disparities.</w:t>
      </w:r>
    </w:p>
    <w:p w14:paraId="3A438C41" w14:textId="6E9AA8F6" w:rsidR="007355CF" w:rsidRPr="00572013" w:rsidRDefault="007355CF" w:rsidP="007355CF">
      <w:pPr>
        <w:pStyle w:val="BodyText"/>
      </w:pPr>
      <w:r w:rsidRPr="00572013">
        <w:t xml:space="preserve">Additional information </w:t>
      </w:r>
      <w:r w:rsidR="00B93286" w:rsidRPr="00572013">
        <w:t xml:space="preserve">on </w:t>
      </w:r>
      <w:r w:rsidRPr="00572013">
        <w:t>each key finding is detailed in</w:t>
      </w:r>
      <w:r w:rsidR="00CC3D0B" w:rsidRPr="00572013">
        <w:t xml:space="preserve"> </w:t>
      </w:r>
      <w:r w:rsidR="00CC3D0B" w:rsidRPr="00572013">
        <w:rPr>
          <w:highlight w:val="yellow"/>
        </w:rPr>
        <w:fldChar w:fldCharType="begin"/>
      </w:r>
      <w:r w:rsidR="00CC3D0B" w:rsidRPr="00572013">
        <w:instrText xml:space="preserve"> REF _Ref192074092 \r \h </w:instrText>
      </w:r>
      <w:r w:rsidR="00CC3D0B" w:rsidRPr="00572013">
        <w:rPr>
          <w:highlight w:val="yellow"/>
        </w:rPr>
      </w:r>
      <w:r w:rsidR="00CC3D0B" w:rsidRPr="00572013">
        <w:rPr>
          <w:highlight w:val="yellow"/>
        </w:rPr>
        <w:fldChar w:fldCharType="separate"/>
      </w:r>
      <w:r w:rsidR="00AD33E7">
        <w:t>Appendix C</w:t>
      </w:r>
      <w:r w:rsidR="00CC3D0B" w:rsidRPr="00572013">
        <w:rPr>
          <w:highlight w:val="yellow"/>
        </w:rPr>
        <w:fldChar w:fldCharType="end"/>
      </w:r>
      <w:r w:rsidR="00CC3D0B" w:rsidRPr="00572013">
        <w:t>.</w:t>
      </w:r>
    </w:p>
    <w:p w14:paraId="1057495D" w14:textId="34E32D0D" w:rsidR="00922555" w:rsidRPr="00572013" w:rsidRDefault="00922555" w:rsidP="00922555">
      <w:pPr>
        <w:pStyle w:val="ExecutiveSummaryH2"/>
      </w:pPr>
      <w:r w:rsidRPr="00572013">
        <w:t xml:space="preserve">Summary of </w:t>
      </w:r>
      <w:r w:rsidR="00013032">
        <w:t>r</w:t>
      </w:r>
      <w:r w:rsidRPr="00572013">
        <w:t>ecommendations</w:t>
      </w:r>
    </w:p>
    <w:p w14:paraId="7FA62496" w14:textId="77777777" w:rsidR="00922555" w:rsidRPr="00572013" w:rsidRDefault="1F64802F" w:rsidP="00922555">
      <w:pPr>
        <w:pStyle w:val="Recommendation"/>
        <w:spacing w:before="0" w:after="0"/>
        <w:rPr>
          <w:lang w:eastAsia="en-AU"/>
        </w:rPr>
      </w:pPr>
      <w:r w:rsidRPr="761EAED6">
        <w:rPr>
          <w:lang w:eastAsia="en-AU"/>
        </w:rPr>
        <w:t xml:space="preserve">Achieve equitable access and optimise participation across all population groups. </w:t>
      </w:r>
    </w:p>
    <w:p w14:paraId="23D68A5A" w14:textId="6850CA49" w:rsidR="00922555" w:rsidRPr="00572013" w:rsidRDefault="00922555" w:rsidP="00922555">
      <w:pPr>
        <w:pStyle w:val="BodyText"/>
        <w:spacing w:before="0" w:after="0"/>
        <w:ind w:left="567"/>
        <w:rPr>
          <w:lang w:eastAsia="en-AU"/>
        </w:rPr>
      </w:pPr>
      <w:r w:rsidRPr="00572013">
        <w:rPr>
          <w:lang w:eastAsia="en-AU"/>
        </w:rPr>
        <w:t>This will be achieved by developing and implementing:</w:t>
      </w:r>
    </w:p>
    <w:p w14:paraId="78865BE9" w14:textId="521226DB" w:rsidR="00922555" w:rsidRPr="00572013" w:rsidRDefault="00922555" w:rsidP="3044E2B7">
      <w:pPr>
        <w:pStyle w:val="FindingBullet"/>
        <w:spacing w:before="0" w:after="0"/>
        <w:ind w:left="1134"/>
        <w:rPr>
          <w:lang w:eastAsia="en-AU"/>
        </w:rPr>
      </w:pPr>
      <w:r w:rsidRPr="00572013">
        <w:rPr>
          <w:lang w:eastAsia="en-AU"/>
        </w:rPr>
        <w:t>a National Equity Framework</w:t>
      </w:r>
    </w:p>
    <w:p w14:paraId="5580E2D8" w14:textId="541999C2" w:rsidR="00922555" w:rsidRPr="00572013" w:rsidRDefault="1F64802F" w:rsidP="40C69768">
      <w:pPr>
        <w:pStyle w:val="FindingBullet"/>
        <w:spacing w:before="0" w:after="0"/>
        <w:ind w:left="1134"/>
        <w:rPr>
          <w:lang w:eastAsia="en-AU"/>
        </w:rPr>
      </w:pPr>
      <w:r w:rsidRPr="761EAED6">
        <w:rPr>
          <w:lang w:eastAsia="en-AU"/>
        </w:rPr>
        <w:t>a National Participation Strategy and Action Plan with the aim of 70% biennial participation</w:t>
      </w:r>
      <w:r w:rsidR="45789193" w:rsidRPr="761EAED6">
        <w:rPr>
          <w:lang w:eastAsia="en-AU"/>
        </w:rPr>
        <w:t xml:space="preserve"> </w:t>
      </w:r>
      <w:r w:rsidR="003C1F01">
        <w:rPr>
          <w:lang w:eastAsia="en-AU"/>
        </w:rPr>
        <w:t>in line with WHO recommendation</w:t>
      </w:r>
      <w:r w:rsidR="00A77A1A">
        <w:rPr>
          <w:lang w:eastAsia="en-AU"/>
        </w:rPr>
        <w:t xml:space="preserve"> for optimal screening participation </w:t>
      </w:r>
    </w:p>
    <w:p w14:paraId="4C8B5335" w14:textId="6ABA2043" w:rsidR="00922555" w:rsidRPr="00572013" w:rsidRDefault="00922555" w:rsidP="40C69768">
      <w:pPr>
        <w:pStyle w:val="FindingBullet"/>
        <w:spacing w:before="0" w:after="0"/>
        <w:ind w:left="1134"/>
        <w:rPr>
          <w:lang w:eastAsia="en-AU"/>
        </w:rPr>
      </w:pPr>
      <w:r w:rsidRPr="00572013">
        <w:rPr>
          <w:lang w:eastAsia="en-AU"/>
        </w:rPr>
        <w:t xml:space="preserve">sustainable service access models </w:t>
      </w:r>
      <w:r w:rsidR="00315EA4">
        <w:rPr>
          <w:lang w:eastAsia="en-AU"/>
        </w:rPr>
        <w:t xml:space="preserve">for screening and assessment services </w:t>
      </w:r>
      <w:r w:rsidRPr="00572013">
        <w:rPr>
          <w:lang w:eastAsia="en-AU"/>
        </w:rPr>
        <w:t>to maximise accessibility and participation</w:t>
      </w:r>
    </w:p>
    <w:p w14:paraId="1803F0D2" w14:textId="51FD5F39" w:rsidR="00922555" w:rsidRPr="00572013" w:rsidRDefault="00922555" w:rsidP="360470A5">
      <w:pPr>
        <w:pStyle w:val="FindingBullet"/>
        <w:spacing w:before="0" w:after="0"/>
        <w:ind w:left="1134"/>
        <w:rPr>
          <w:lang w:eastAsia="en-AU"/>
        </w:rPr>
      </w:pPr>
      <w:r w:rsidRPr="360470A5">
        <w:rPr>
          <w:lang w:eastAsia="en-AU"/>
        </w:rPr>
        <w:t>holistic partnership initiatives</w:t>
      </w:r>
      <w:r w:rsidR="0022197C">
        <w:rPr>
          <w:lang w:eastAsia="en-AU"/>
        </w:rPr>
        <w:t xml:space="preserve"> with other screening programs and healthcare providers</w:t>
      </w:r>
      <w:r w:rsidR="00567794" w:rsidRPr="360470A5">
        <w:rPr>
          <w:lang w:eastAsia="en-AU"/>
        </w:rPr>
        <w:t>.</w:t>
      </w:r>
    </w:p>
    <w:p w14:paraId="6A3A7696" w14:textId="312A2F6D" w:rsidR="00922555" w:rsidRPr="00572013" w:rsidRDefault="00922555" w:rsidP="00922555">
      <w:pPr>
        <w:pStyle w:val="Recommendation"/>
        <w:spacing w:before="0" w:after="0"/>
        <w:rPr>
          <w:lang w:eastAsia="en-AU"/>
        </w:rPr>
      </w:pPr>
      <w:r w:rsidRPr="00572013">
        <w:rPr>
          <w:lang w:eastAsia="en-AU"/>
        </w:rPr>
        <w:t>Transform BSA's screening model through</w:t>
      </w:r>
      <w:r w:rsidR="001F4E2A">
        <w:rPr>
          <w:lang w:eastAsia="en-AU"/>
        </w:rPr>
        <w:t xml:space="preserve"> </w:t>
      </w:r>
      <w:r w:rsidR="001F4E2A" w:rsidRPr="00E07579">
        <w:rPr>
          <w:lang w:eastAsia="en-AU"/>
        </w:rPr>
        <w:t>th</w:t>
      </w:r>
      <w:r w:rsidR="00737DED" w:rsidRPr="00E07579">
        <w:rPr>
          <w:lang w:eastAsia="en-AU"/>
        </w:rPr>
        <w:t>e</w:t>
      </w:r>
      <w:r w:rsidRPr="00572013">
        <w:rPr>
          <w:lang w:eastAsia="en-AU"/>
        </w:rPr>
        <w:t xml:space="preserve"> implementation of risk-stratified screening approaches. </w:t>
      </w:r>
    </w:p>
    <w:p w14:paraId="5FE45193" w14:textId="77777777" w:rsidR="00922555" w:rsidRPr="00572013" w:rsidRDefault="00922555" w:rsidP="00922555">
      <w:pPr>
        <w:pStyle w:val="BodyText"/>
        <w:spacing w:before="0" w:after="0"/>
        <w:ind w:left="567"/>
        <w:rPr>
          <w:lang w:eastAsia="en-AU"/>
        </w:rPr>
      </w:pPr>
      <w:r w:rsidRPr="00572013">
        <w:rPr>
          <w:lang w:eastAsia="en-AU"/>
        </w:rPr>
        <w:t>This will be achieved by developing and implementing:</w:t>
      </w:r>
    </w:p>
    <w:p w14:paraId="22E9C642" w14:textId="5C789147" w:rsidR="2B9E0B8F" w:rsidRDefault="00922555" w:rsidP="00630891">
      <w:pPr>
        <w:pStyle w:val="FindingBullet"/>
        <w:spacing w:before="0" w:after="0"/>
        <w:ind w:left="1134"/>
        <w:rPr>
          <w:lang w:eastAsia="en-AU"/>
        </w:rPr>
      </w:pPr>
      <w:r w:rsidRPr="00572013">
        <w:rPr>
          <w:lang w:eastAsia="en-AU"/>
        </w:rPr>
        <w:t>a national plan for transitioning to risk-stratified screening</w:t>
      </w:r>
      <w:r w:rsidR="00630891">
        <w:rPr>
          <w:lang w:eastAsia="en-AU"/>
        </w:rPr>
        <w:t xml:space="preserve"> with a</w:t>
      </w:r>
      <w:r w:rsidR="2B9E0B8F" w:rsidRPr="40C69768">
        <w:rPr>
          <w:lang w:eastAsia="en-AU"/>
        </w:rPr>
        <w:t xml:space="preserve"> national approach to risk assessment using a validated and nationally adopted tool. </w:t>
      </w:r>
    </w:p>
    <w:p w14:paraId="70464F04" w14:textId="28B6DB51" w:rsidR="00922555" w:rsidRPr="00572013" w:rsidRDefault="006014C8" w:rsidP="00B774BF">
      <w:pPr>
        <w:pStyle w:val="FindingBullet"/>
        <w:spacing w:before="0" w:after="0"/>
        <w:ind w:left="1134"/>
        <w:rPr>
          <w:lang w:eastAsia="en-AU"/>
        </w:rPr>
      </w:pPr>
      <w:r w:rsidRPr="00572013">
        <w:rPr>
          <w:lang w:eastAsia="en-AU"/>
        </w:rPr>
        <w:t xml:space="preserve">a </w:t>
      </w:r>
      <w:r w:rsidR="00922555" w:rsidRPr="00572013">
        <w:rPr>
          <w:lang w:eastAsia="en-AU"/>
        </w:rPr>
        <w:t>minimum nationally consistent criteria and protocols for annual screening for mammography</w:t>
      </w:r>
    </w:p>
    <w:p w14:paraId="545243D0" w14:textId="070B4CA4" w:rsidR="00922555" w:rsidRPr="00572013" w:rsidRDefault="00922555" w:rsidP="00B774BF">
      <w:pPr>
        <w:pStyle w:val="FindingBullet"/>
        <w:spacing w:before="0" w:after="0"/>
        <w:ind w:left="1134"/>
        <w:rPr>
          <w:lang w:eastAsia="en-AU"/>
        </w:rPr>
      </w:pPr>
      <w:r w:rsidRPr="00572013">
        <w:rPr>
          <w:lang w:eastAsia="en-AU"/>
        </w:rPr>
        <w:t xml:space="preserve">minimum protocols for the management of </w:t>
      </w:r>
      <w:r w:rsidR="00DB3073">
        <w:rPr>
          <w:lang w:eastAsia="en-AU"/>
        </w:rPr>
        <w:t xml:space="preserve">a </w:t>
      </w:r>
      <w:r w:rsidRPr="00572013">
        <w:rPr>
          <w:lang w:eastAsia="en-AU"/>
        </w:rPr>
        <w:t xml:space="preserve">high-risk and/or </w:t>
      </w:r>
      <w:r w:rsidR="006B585A">
        <w:rPr>
          <w:lang w:eastAsia="en-AU"/>
        </w:rPr>
        <w:t xml:space="preserve">a </w:t>
      </w:r>
      <w:r w:rsidR="00FE10EF" w:rsidRPr="00572013">
        <w:rPr>
          <w:lang w:eastAsia="en-AU"/>
        </w:rPr>
        <w:t xml:space="preserve">very high-risk </w:t>
      </w:r>
      <w:r w:rsidR="00FE10EF">
        <w:rPr>
          <w:lang w:eastAsia="en-AU"/>
        </w:rPr>
        <w:t>consumer</w:t>
      </w:r>
    </w:p>
    <w:p w14:paraId="73006A09" w14:textId="1D657138" w:rsidR="00922555" w:rsidRPr="00572013" w:rsidRDefault="00DE5630" w:rsidP="3939E710">
      <w:pPr>
        <w:pStyle w:val="FindingBullet"/>
        <w:spacing w:before="0" w:after="0"/>
        <w:ind w:left="1134"/>
        <w:rPr>
          <w:lang w:eastAsia="en-AU"/>
        </w:rPr>
      </w:pPr>
      <w:r>
        <w:rPr>
          <w:lang w:eastAsia="en-AU"/>
        </w:rPr>
        <w:t>e</w:t>
      </w:r>
      <w:r w:rsidR="716F666F" w:rsidRPr="761EAED6">
        <w:rPr>
          <w:lang w:eastAsia="en-AU"/>
        </w:rPr>
        <w:t xml:space="preserve">vidence-based </w:t>
      </w:r>
      <w:r w:rsidR="1F64802F" w:rsidRPr="761EAED6">
        <w:rPr>
          <w:lang w:eastAsia="en-AU"/>
        </w:rPr>
        <w:t xml:space="preserve">guidelines for screening consumers </w:t>
      </w:r>
      <w:r w:rsidR="2B604C07" w:rsidRPr="761EAED6">
        <w:rPr>
          <w:lang w:eastAsia="en-AU"/>
        </w:rPr>
        <w:t xml:space="preserve">aged </w:t>
      </w:r>
      <w:r w:rsidR="1F64802F" w:rsidRPr="761EAED6">
        <w:rPr>
          <w:lang w:eastAsia="en-AU"/>
        </w:rPr>
        <w:t>45-49</w:t>
      </w:r>
      <w:r w:rsidR="2B604C07" w:rsidRPr="761EAED6">
        <w:rPr>
          <w:lang w:eastAsia="en-AU"/>
        </w:rPr>
        <w:t xml:space="preserve"> years</w:t>
      </w:r>
      <w:r w:rsidR="6FCB2EDC" w:rsidRPr="761EAED6">
        <w:rPr>
          <w:lang w:eastAsia="en-AU"/>
        </w:rPr>
        <w:t>.</w:t>
      </w:r>
    </w:p>
    <w:p w14:paraId="71F0D58D" w14:textId="77777777" w:rsidR="00922555" w:rsidRPr="00572013" w:rsidRDefault="00922555" w:rsidP="00922555">
      <w:pPr>
        <w:pStyle w:val="Recommendation"/>
        <w:spacing w:before="0" w:after="0"/>
        <w:rPr>
          <w:lang w:eastAsia="en-AU"/>
        </w:rPr>
      </w:pPr>
      <w:r w:rsidRPr="00572013">
        <w:rPr>
          <w:lang w:eastAsia="en-AU"/>
        </w:rPr>
        <w:t xml:space="preserve">Establish minimum national guidelines and protocols that reaffirm the aims and objectives of the program and maintain program integrity. </w:t>
      </w:r>
    </w:p>
    <w:p w14:paraId="3F3D6CD9" w14:textId="77777777" w:rsidR="00922555" w:rsidRPr="00572013" w:rsidRDefault="00922555" w:rsidP="00922555">
      <w:pPr>
        <w:pStyle w:val="BodyText"/>
        <w:spacing w:before="0" w:after="0"/>
        <w:ind w:left="567"/>
        <w:rPr>
          <w:lang w:eastAsia="en-AU"/>
        </w:rPr>
      </w:pPr>
      <w:r w:rsidRPr="00572013">
        <w:rPr>
          <w:lang w:eastAsia="en-AU"/>
        </w:rPr>
        <w:t>This will be achieved by developing and implementing:</w:t>
      </w:r>
    </w:p>
    <w:p w14:paraId="32858697" w14:textId="77777777" w:rsidR="00922555" w:rsidRPr="00572013" w:rsidRDefault="00922555" w:rsidP="00350F2C">
      <w:pPr>
        <w:pStyle w:val="FindingBullet"/>
        <w:spacing w:before="0" w:after="0"/>
        <w:ind w:left="1134"/>
        <w:rPr>
          <w:lang w:eastAsia="en-AU"/>
        </w:rPr>
      </w:pPr>
      <w:r w:rsidRPr="00572013">
        <w:rPr>
          <w:lang w:eastAsia="en-AU"/>
        </w:rPr>
        <w:t>protocols for screening invitation and reminder systems</w:t>
      </w:r>
    </w:p>
    <w:p w14:paraId="47892CD1" w14:textId="1D65136E" w:rsidR="00922555" w:rsidRPr="00572013" w:rsidRDefault="00922555" w:rsidP="40C69768">
      <w:pPr>
        <w:pStyle w:val="FindingBullet"/>
        <w:spacing w:before="0" w:after="0"/>
        <w:ind w:left="1134"/>
        <w:rPr>
          <w:lang w:eastAsia="en-AU"/>
        </w:rPr>
      </w:pPr>
      <w:r w:rsidRPr="00572013">
        <w:rPr>
          <w:lang w:eastAsia="en-AU"/>
        </w:rPr>
        <w:lastRenderedPageBreak/>
        <w:t>minimum protocols and clinical guidelines that ensure cost-effective, high-quality assessment services</w:t>
      </w:r>
    </w:p>
    <w:p w14:paraId="74891F38" w14:textId="19D21FBE" w:rsidR="00922555" w:rsidRPr="00572013" w:rsidRDefault="00922555" w:rsidP="00350F2C">
      <w:pPr>
        <w:pStyle w:val="FindingBullet"/>
        <w:spacing w:before="0" w:after="0"/>
        <w:ind w:left="1134"/>
        <w:rPr>
          <w:lang w:eastAsia="en-AU"/>
        </w:rPr>
      </w:pPr>
      <w:r w:rsidRPr="00572013">
        <w:rPr>
          <w:lang w:eastAsia="en-AU"/>
        </w:rPr>
        <w:t xml:space="preserve">protocols to support the BSA </w:t>
      </w:r>
      <w:r w:rsidR="0096125F">
        <w:rPr>
          <w:lang w:eastAsia="en-AU"/>
        </w:rPr>
        <w:t xml:space="preserve">position </w:t>
      </w:r>
      <w:r w:rsidRPr="00572013">
        <w:rPr>
          <w:lang w:eastAsia="en-AU"/>
        </w:rPr>
        <w:t xml:space="preserve">statement on breast density </w:t>
      </w:r>
      <w:r w:rsidR="0096125F">
        <w:rPr>
          <w:lang w:eastAsia="en-AU"/>
        </w:rPr>
        <w:t>and screening</w:t>
      </w:r>
    </w:p>
    <w:p w14:paraId="4B7FAA9E" w14:textId="066FD831" w:rsidR="00922555" w:rsidRPr="00572013" w:rsidRDefault="00922555" w:rsidP="00350F2C">
      <w:pPr>
        <w:pStyle w:val="FindingBullet"/>
        <w:spacing w:before="0" w:after="0"/>
        <w:ind w:left="1134"/>
        <w:rPr>
          <w:lang w:eastAsia="en-AU"/>
        </w:rPr>
      </w:pPr>
      <w:r w:rsidRPr="00572013">
        <w:rPr>
          <w:lang w:eastAsia="en-AU"/>
        </w:rPr>
        <w:t xml:space="preserve">minimum protocols for the management of symptomatic </w:t>
      </w:r>
      <w:r w:rsidR="006B0C74">
        <w:rPr>
          <w:lang w:eastAsia="en-AU"/>
        </w:rPr>
        <w:t>consumers</w:t>
      </w:r>
      <w:r w:rsidR="00567794" w:rsidRPr="00572013">
        <w:rPr>
          <w:lang w:eastAsia="en-AU"/>
        </w:rPr>
        <w:t>.</w:t>
      </w:r>
    </w:p>
    <w:p w14:paraId="7BC1523A" w14:textId="5CF67A44" w:rsidR="00922555" w:rsidRPr="00572013" w:rsidRDefault="1F64802F" w:rsidP="00922555">
      <w:pPr>
        <w:pStyle w:val="Recommendation"/>
        <w:spacing w:before="0" w:after="0"/>
        <w:rPr>
          <w:lang w:eastAsia="en-AU"/>
        </w:rPr>
      </w:pPr>
      <w:r w:rsidRPr="761EAED6">
        <w:rPr>
          <w:lang w:eastAsia="en-AU"/>
        </w:rPr>
        <w:t xml:space="preserve">Enhance BSA's service delivery through strategic implementation of contemporary screening technologies </w:t>
      </w:r>
      <w:r w:rsidR="00C06860">
        <w:rPr>
          <w:lang w:eastAsia="en-AU"/>
        </w:rPr>
        <w:t>and</w:t>
      </w:r>
      <w:r w:rsidRPr="761EAED6">
        <w:rPr>
          <w:lang w:eastAsia="en-AU"/>
        </w:rPr>
        <w:t xml:space="preserve"> enhancing interactions with broader healthcare systems. </w:t>
      </w:r>
    </w:p>
    <w:p w14:paraId="427C6B50" w14:textId="77777777" w:rsidR="00922555" w:rsidRPr="00572013" w:rsidRDefault="00922555" w:rsidP="00922555">
      <w:pPr>
        <w:pStyle w:val="BodyText"/>
        <w:spacing w:before="0" w:after="0"/>
        <w:ind w:left="567"/>
        <w:rPr>
          <w:lang w:eastAsia="en-AU"/>
        </w:rPr>
      </w:pPr>
      <w:r w:rsidRPr="00572013">
        <w:rPr>
          <w:lang w:eastAsia="en-AU"/>
        </w:rPr>
        <w:t>This will be achieved by developing and implementing:</w:t>
      </w:r>
    </w:p>
    <w:p w14:paraId="3A2DB9CC" w14:textId="77777777" w:rsidR="00922555" w:rsidRPr="00572013" w:rsidRDefault="00922555" w:rsidP="00350F2C">
      <w:pPr>
        <w:pStyle w:val="FindingBullet"/>
        <w:spacing w:before="0" w:after="0"/>
        <w:ind w:left="1134"/>
        <w:rPr>
          <w:lang w:eastAsia="en-AU"/>
        </w:rPr>
      </w:pPr>
      <w:r w:rsidRPr="00572013">
        <w:rPr>
          <w:lang w:eastAsia="en-AU"/>
        </w:rPr>
        <w:t>an evidence-based plan for tomosynthesis as the primary screening modality</w:t>
      </w:r>
    </w:p>
    <w:p w14:paraId="073DA9DE" w14:textId="77777777" w:rsidR="00922555" w:rsidRPr="00572013" w:rsidRDefault="00922555" w:rsidP="00350F2C">
      <w:pPr>
        <w:pStyle w:val="FindingBullet"/>
        <w:spacing w:before="0" w:after="0"/>
        <w:ind w:left="1134"/>
        <w:rPr>
          <w:lang w:eastAsia="en-AU"/>
        </w:rPr>
      </w:pPr>
      <w:r w:rsidRPr="00572013">
        <w:rPr>
          <w:lang w:eastAsia="en-AU"/>
        </w:rPr>
        <w:t>an AI governance framework with the initial focus on image reading</w:t>
      </w:r>
    </w:p>
    <w:p w14:paraId="63AA6C8F" w14:textId="77777777" w:rsidR="00922555" w:rsidRPr="00572013" w:rsidRDefault="00922555" w:rsidP="00350F2C">
      <w:pPr>
        <w:pStyle w:val="FindingBullet"/>
        <w:spacing w:before="0" w:after="0"/>
        <w:ind w:left="1134"/>
        <w:rPr>
          <w:lang w:eastAsia="en-AU"/>
        </w:rPr>
      </w:pPr>
      <w:r w:rsidRPr="00572013">
        <w:rPr>
          <w:lang w:eastAsia="en-AU"/>
        </w:rPr>
        <w:t>a primary care collaboration strategy</w:t>
      </w:r>
    </w:p>
    <w:p w14:paraId="1C138BA9" w14:textId="7929C3A1" w:rsidR="00922555" w:rsidRPr="00572013" w:rsidRDefault="1F64802F" w:rsidP="761EAED6">
      <w:pPr>
        <w:pStyle w:val="FindingBullet"/>
        <w:spacing w:before="0" w:after="0"/>
        <w:ind w:left="1134"/>
        <w:rPr>
          <w:lang w:eastAsia="en-AU"/>
        </w:rPr>
      </w:pPr>
      <w:r w:rsidRPr="761EAED6">
        <w:rPr>
          <w:lang w:eastAsia="en-AU"/>
        </w:rPr>
        <w:t xml:space="preserve">minimum </w:t>
      </w:r>
      <w:r w:rsidR="00FE10EF" w:rsidRPr="761EAED6">
        <w:rPr>
          <w:lang w:eastAsia="en-AU"/>
        </w:rPr>
        <w:t>protocols f</w:t>
      </w:r>
      <w:r w:rsidRPr="761EAED6">
        <w:rPr>
          <w:lang w:eastAsia="en-AU"/>
        </w:rPr>
        <w:t xml:space="preserve">or interactions with diagnostic services for </w:t>
      </w:r>
      <w:r w:rsidR="005F314D">
        <w:rPr>
          <w:lang w:eastAsia="en-AU"/>
        </w:rPr>
        <w:t>consumers</w:t>
      </w:r>
      <w:r w:rsidR="005F314D" w:rsidRPr="761EAED6">
        <w:rPr>
          <w:lang w:eastAsia="en-AU"/>
        </w:rPr>
        <w:t xml:space="preserve"> </w:t>
      </w:r>
      <w:r w:rsidRPr="761EAED6">
        <w:rPr>
          <w:lang w:eastAsia="en-AU"/>
        </w:rPr>
        <w:t>with screen-detected cancer</w:t>
      </w:r>
      <w:r w:rsidR="6FCB2EDC" w:rsidRPr="761EAED6">
        <w:rPr>
          <w:lang w:eastAsia="en-AU"/>
        </w:rPr>
        <w:t>.</w:t>
      </w:r>
    </w:p>
    <w:p w14:paraId="34E1807A" w14:textId="55D5D8D8" w:rsidR="00922555" w:rsidRPr="00572013" w:rsidRDefault="1F64802F" w:rsidP="00922555">
      <w:pPr>
        <w:pStyle w:val="Recommendation"/>
        <w:spacing w:before="0" w:after="0"/>
        <w:rPr>
          <w:lang w:eastAsia="en-AU"/>
        </w:rPr>
      </w:pPr>
      <w:r w:rsidRPr="761EAED6">
        <w:rPr>
          <w:lang w:eastAsia="en-AU"/>
        </w:rPr>
        <w:t xml:space="preserve">Strengthen the underlying systems and support structures that allow BSA to deliver high-quality breast screening services and </w:t>
      </w:r>
      <w:r w:rsidR="000D14F7">
        <w:rPr>
          <w:lang w:eastAsia="en-AU"/>
        </w:rPr>
        <w:t>enable</w:t>
      </w:r>
      <w:r w:rsidRPr="761EAED6">
        <w:rPr>
          <w:lang w:eastAsia="en-AU"/>
        </w:rPr>
        <w:t xml:space="preserve"> improvements and innovation</w:t>
      </w:r>
      <w:r w:rsidR="0094022D" w:rsidRPr="761EAED6">
        <w:rPr>
          <w:lang w:eastAsia="en-AU"/>
        </w:rPr>
        <w:t xml:space="preserve">. </w:t>
      </w:r>
    </w:p>
    <w:p w14:paraId="4A0A96FF" w14:textId="77777777" w:rsidR="00922555" w:rsidRPr="00572013" w:rsidRDefault="00922555" w:rsidP="00922555">
      <w:pPr>
        <w:pStyle w:val="BodyText"/>
        <w:spacing w:before="0" w:after="0"/>
        <w:ind w:left="567"/>
        <w:rPr>
          <w:lang w:eastAsia="en-AU"/>
        </w:rPr>
      </w:pPr>
      <w:r w:rsidRPr="00572013">
        <w:rPr>
          <w:lang w:eastAsia="en-AU"/>
        </w:rPr>
        <w:t>This will be achieved by strengthening:</w:t>
      </w:r>
    </w:p>
    <w:p w14:paraId="134F83D7" w14:textId="77777777" w:rsidR="00922555" w:rsidRPr="00572013" w:rsidRDefault="00922555" w:rsidP="00D71DAC">
      <w:pPr>
        <w:pStyle w:val="FindingBullet"/>
        <w:spacing w:before="0" w:after="0"/>
        <w:ind w:left="1134"/>
        <w:rPr>
          <w:lang w:eastAsia="en-AU"/>
        </w:rPr>
      </w:pPr>
      <w:r w:rsidRPr="00572013">
        <w:rPr>
          <w:lang w:eastAsia="en-AU"/>
        </w:rPr>
        <w:t>governance structures</w:t>
      </w:r>
    </w:p>
    <w:p w14:paraId="6C81825B" w14:textId="77777777" w:rsidR="00922555" w:rsidRPr="00572013" w:rsidRDefault="00922555" w:rsidP="00D71DAC">
      <w:pPr>
        <w:pStyle w:val="FindingBullet"/>
        <w:spacing w:before="0" w:after="0"/>
        <w:ind w:left="1134"/>
        <w:rPr>
          <w:lang w:eastAsia="en-AU"/>
        </w:rPr>
      </w:pPr>
      <w:r w:rsidRPr="00572013">
        <w:rPr>
          <w:lang w:eastAsia="en-AU"/>
        </w:rPr>
        <w:t>sustainable funding models</w:t>
      </w:r>
    </w:p>
    <w:p w14:paraId="3F72C030" w14:textId="77777777" w:rsidR="00922555" w:rsidRPr="00572013" w:rsidRDefault="00922555" w:rsidP="00D71DAC">
      <w:pPr>
        <w:pStyle w:val="FindingBullet"/>
        <w:spacing w:before="0" w:after="0"/>
        <w:ind w:left="1134"/>
        <w:rPr>
          <w:lang w:eastAsia="en-AU"/>
        </w:rPr>
      </w:pPr>
      <w:r w:rsidRPr="00572013">
        <w:rPr>
          <w:lang w:eastAsia="en-AU"/>
        </w:rPr>
        <w:t>digital and data infrastructure and data management and use</w:t>
      </w:r>
    </w:p>
    <w:p w14:paraId="3043D744" w14:textId="3C1BBAD5" w:rsidR="00922555" w:rsidRPr="00572013" w:rsidRDefault="006A3BF8" w:rsidP="00D71DAC">
      <w:pPr>
        <w:pStyle w:val="FindingBullet"/>
        <w:spacing w:before="0" w:after="0"/>
        <w:ind w:left="1134"/>
        <w:rPr>
          <w:lang w:eastAsia="en-AU"/>
        </w:rPr>
      </w:pPr>
      <w:r>
        <w:rPr>
          <w:lang w:eastAsia="en-AU"/>
        </w:rPr>
        <w:t xml:space="preserve">and </w:t>
      </w:r>
      <w:r w:rsidR="00922555" w:rsidRPr="00572013">
        <w:rPr>
          <w:lang w:eastAsia="en-AU"/>
        </w:rPr>
        <w:t>implementing</w:t>
      </w:r>
      <w:r w:rsidR="00900BB1">
        <w:rPr>
          <w:lang w:eastAsia="en-AU"/>
        </w:rPr>
        <w:t xml:space="preserve"> </w:t>
      </w:r>
      <w:r w:rsidR="00900BB1" w:rsidRPr="006A7B9C">
        <w:rPr>
          <w:lang w:eastAsia="en-AU"/>
        </w:rPr>
        <w:t>a</w:t>
      </w:r>
      <w:r w:rsidR="00922555" w:rsidRPr="006A7B9C">
        <w:rPr>
          <w:lang w:eastAsia="en-AU"/>
        </w:rPr>
        <w:t xml:space="preserve"> sustainable</w:t>
      </w:r>
      <w:r w:rsidR="00922555" w:rsidRPr="00572013">
        <w:rPr>
          <w:lang w:eastAsia="en-AU"/>
        </w:rPr>
        <w:t xml:space="preserve"> workforce framework</w:t>
      </w:r>
    </w:p>
    <w:p w14:paraId="35A61FC6" w14:textId="4B9E48A0" w:rsidR="00922555" w:rsidRPr="00572013" w:rsidRDefault="006A3BF8" w:rsidP="360470A5">
      <w:pPr>
        <w:pStyle w:val="FindingBullet"/>
        <w:spacing w:before="0" w:after="0"/>
        <w:ind w:left="1134"/>
        <w:rPr>
          <w:lang w:eastAsia="en-AU"/>
        </w:rPr>
      </w:pPr>
      <w:r>
        <w:rPr>
          <w:lang w:eastAsia="en-AU"/>
        </w:rPr>
        <w:t xml:space="preserve">and </w:t>
      </w:r>
      <w:r w:rsidR="00922555" w:rsidRPr="360470A5">
        <w:rPr>
          <w:lang w:eastAsia="en-AU"/>
        </w:rPr>
        <w:t xml:space="preserve">implementing a </w:t>
      </w:r>
      <w:r w:rsidR="006D636F">
        <w:rPr>
          <w:lang w:eastAsia="en-AU"/>
        </w:rPr>
        <w:t xml:space="preserve">robust </w:t>
      </w:r>
      <w:r w:rsidR="00922555" w:rsidRPr="360470A5">
        <w:rPr>
          <w:lang w:eastAsia="en-AU"/>
        </w:rPr>
        <w:t>BSA Quality and Safety Framework</w:t>
      </w:r>
      <w:r w:rsidR="00B67CCA">
        <w:rPr>
          <w:lang w:eastAsia="en-AU"/>
        </w:rPr>
        <w:t xml:space="preserve"> and reforming the accreditation model</w:t>
      </w:r>
    </w:p>
    <w:p w14:paraId="411DC120" w14:textId="5BE51263" w:rsidR="00922555" w:rsidRPr="00572013" w:rsidRDefault="00922555" w:rsidP="003164EC">
      <w:pPr>
        <w:pStyle w:val="FindingBullet"/>
        <w:spacing w:before="0" w:after="0"/>
        <w:ind w:left="1134"/>
        <w:rPr>
          <w:lang w:eastAsia="en-AU"/>
        </w:rPr>
      </w:pPr>
      <w:r w:rsidRPr="00572013">
        <w:rPr>
          <w:lang w:eastAsia="en-AU"/>
        </w:rPr>
        <w:t>innovation driv</w:t>
      </w:r>
      <w:r w:rsidR="00B17DE4">
        <w:rPr>
          <w:lang w:eastAsia="en-AU"/>
        </w:rPr>
        <w:t>ing</w:t>
      </w:r>
      <w:r w:rsidRPr="00572013">
        <w:rPr>
          <w:lang w:eastAsia="en-AU"/>
        </w:rPr>
        <w:t xml:space="preserve"> advancement by establishing the BSA Research and Technology Evaluation Council</w:t>
      </w:r>
      <w:r w:rsidR="00567794" w:rsidRPr="00572013">
        <w:rPr>
          <w:lang w:eastAsia="en-AU"/>
        </w:rPr>
        <w:t>.</w:t>
      </w:r>
    </w:p>
    <w:p w14:paraId="173B5192" w14:textId="68ABA270" w:rsidR="00FF6590" w:rsidRPr="00572013" w:rsidRDefault="00FF6590" w:rsidP="00EF0A44">
      <w:pPr>
        <w:pStyle w:val="ExecutiveSummaryH2"/>
      </w:pPr>
      <w:r w:rsidRPr="00572013">
        <w:t xml:space="preserve">Strategic </w:t>
      </w:r>
      <w:r w:rsidR="00C14935" w:rsidRPr="00572013">
        <w:t>framework</w:t>
      </w:r>
    </w:p>
    <w:p w14:paraId="6414772C" w14:textId="297E40ED" w:rsidR="00FF6590" w:rsidRPr="00572013" w:rsidRDefault="0099005E" w:rsidP="00FF6590">
      <w:pPr>
        <w:pStyle w:val="BodyText"/>
      </w:pPr>
      <w:r>
        <w:t>To support</w:t>
      </w:r>
      <w:r w:rsidR="00555AAE">
        <w:t xml:space="preserve"> all Australian governments</w:t>
      </w:r>
      <w:r w:rsidR="00222B34">
        <w:t>'</w:t>
      </w:r>
      <w:r w:rsidR="00555AAE">
        <w:t xml:space="preserve"> </w:t>
      </w:r>
      <w:r>
        <w:t>consideration of</w:t>
      </w:r>
      <w:r w:rsidR="00555AAE">
        <w:t xml:space="preserve"> the </w:t>
      </w:r>
      <w:r w:rsidR="00FE10EF">
        <w:t xml:space="preserve">recommendations, </w:t>
      </w:r>
      <w:r w:rsidR="00FE10EF" w:rsidRPr="00572013">
        <w:t>a</w:t>
      </w:r>
      <w:r w:rsidR="00915953" w:rsidRPr="00572013">
        <w:t xml:space="preserve"> </w:t>
      </w:r>
      <w:r w:rsidR="00C14935" w:rsidRPr="00572013">
        <w:t xml:space="preserve">strategic </w:t>
      </w:r>
      <w:r w:rsidR="007453CD">
        <w:t>framework</w:t>
      </w:r>
      <w:r w:rsidR="00754946">
        <w:t xml:space="preserve"> </w:t>
      </w:r>
      <w:r w:rsidR="00812018">
        <w:t>has been developed to</w:t>
      </w:r>
      <w:r w:rsidR="00754946">
        <w:t xml:space="preserve"> guide</w:t>
      </w:r>
      <w:r w:rsidR="00413BC3">
        <w:t xml:space="preserve"> how </w:t>
      </w:r>
      <w:r w:rsidR="00087D20">
        <w:t>BSA</w:t>
      </w:r>
      <w:r w:rsidR="00413BC3">
        <w:t xml:space="preserve"> could evolve over </w:t>
      </w:r>
      <w:r w:rsidR="00915953" w:rsidRPr="00572013">
        <w:t xml:space="preserve">the next </w:t>
      </w:r>
      <w:r w:rsidR="0079609B" w:rsidRPr="00572013">
        <w:t>10</w:t>
      </w:r>
      <w:r w:rsidR="00915953" w:rsidRPr="00572013">
        <w:t xml:space="preserve"> years. </w:t>
      </w:r>
      <w:r w:rsidR="00C6690D">
        <w:t>The</w:t>
      </w:r>
      <w:r w:rsidR="00201EEF">
        <w:t xml:space="preserve"> </w:t>
      </w:r>
      <w:r w:rsidR="00C528BF">
        <w:t xml:space="preserve">strategic </w:t>
      </w:r>
      <w:r w:rsidR="00C6690D">
        <w:t>framework</w:t>
      </w:r>
      <w:r w:rsidR="00150FB0">
        <w:t xml:space="preserve"> is</w:t>
      </w:r>
      <w:r w:rsidR="006014C8" w:rsidRPr="00572013">
        <w:t xml:space="preserve"> structured into </w:t>
      </w:r>
      <w:r w:rsidR="00915953" w:rsidRPr="00572013">
        <w:t>implementation phases:</w:t>
      </w:r>
    </w:p>
    <w:p w14:paraId="55C26275" w14:textId="6B8D8848" w:rsidR="006F4098" w:rsidRPr="00572013" w:rsidRDefault="006F4098" w:rsidP="007D4C72">
      <w:pPr>
        <w:pStyle w:val="ListNumber"/>
        <w:numPr>
          <w:ilvl w:val="0"/>
          <w:numId w:val="65"/>
        </w:numPr>
      </w:pPr>
      <w:r w:rsidRPr="00572013">
        <w:t>Short</w:t>
      </w:r>
      <w:r w:rsidR="00BE515D">
        <w:t>-</w:t>
      </w:r>
      <w:r w:rsidRPr="00572013">
        <w:t xml:space="preserve">term recommendations </w:t>
      </w:r>
    </w:p>
    <w:p w14:paraId="75D4DCE8" w14:textId="2FB2173C" w:rsidR="006F4098" w:rsidRPr="00572013" w:rsidRDefault="006F4098" w:rsidP="007D4C72">
      <w:pPr>
        <w:pStyle w:val="ListNumber"/>
      </w:pPr>
      <w:r w:rsidRPr="00572013">
        <w:t>Medium-</w:t>
      </w:r>
      <w:r w:rsidR="00BE515D">
        <w:t>t</w:t>
      </w:r>
      <w:r w:rsidRPr="00572013">
        <w:t xml:space="preserve">erm </w:t>
      </w:r>
      <w:r w:rsidR="00BE515D">
        <w:t>d</w:t>
      </w:r>
      <w:r w:rsidRPr="00572013">
        <w:t xml:space="preserve">evelopments </w:t>
      </w:r>
      <w:r w:rsidR="00687D99">
        <w:t xml:space="preserve"> </w:t>
      </w:r>
    </w:p>
    <w:p w14:paraId="0F267EFC" w14:textId="5E3233FC" w:rsidR="006F4098" w:rsidRPr="00572013" w:rsidRDefault="006F4098" w:rsidP="007D4C72">
      <w:pPr>
        <w:pStyle w:val="ListNumber"/>
      </w:pPr>
      <w:r w:rsidRPr="00572013">
        <w:t>Long-</w:t>
      </w:r>
      <w:r w:rsidR="00BE515D">
        <w:t>t</w:t>
      </w:r>
      <w:r w:rsidRPr="00572013">
        <w:t xml:space="preserve">erm </w:t>
      </w:r>
      <w:r w:rsidR="00BE515D">
        <w:t>t</w:t>
      </w:r>
      <w:r w:rsidRPr="00572013">
        <w:t xml:space="preserve">ransformations </w:t>
      </w:r>
      <w:r w:rsidR="00687D99">
        <w:t xml:space="preserve"> </w:t>
      </w:r>
    </w:p>
    <w:p w14:paraId="52E252C0" w14:textId="4701268F" w:rsidR="006F4098" w:rsidRPr="00572013" w:rsidRDefault="006F4098" w:rsidP="006F4098">
      <w:pPr>
        <w:pStyle w:val="BodyText"/>
      </w:pPr>
      <w:r w:rsidRPr="00572013">
        <w:t xml:space="preserve">The </w:t>
      </w:r>
      <w:r w:rsidR="00687D99">
        <w:t xml:space="preserve">Strategic </w:t>
      </w:r>
      <w:r w:rsidR="0075167C">
        <w:t>Framework</w:t>
      </w:r>
      <w:r w:rsidRPr="00572013">
        <w:t xml:space="preserve"> assigns clear responsibilities across multiple levels:</w:t>
      </w:r>
    </w:p>
    <w:p w14:paraId="01C1D8E2" w14:textId="16F4B7ED" w:rsidR="006F4098" w:rsidRPr="00572013" w:rsidRDefault="006F4098" w:rsidP="006B50AB">
      <w:pPr>
        <w:pStyle w:val="ListBullet"/>
      </w:pPr>
      <w:r w:rsidRPr="00572013">
        <w:t>Commonwealth leadership for national frameworks and funding reforms</w:t>
      </w:r>
    </w:p>
    <w:p w14:paraId="04A9F786" w14:textId="123117E4" w:rsidR="006F4098" w:rsidRPr="00572013" w:rsidRDefault="006F4098" w:rsidP="006B50AB">
      <w:pPr>
        <w:pStyle w:val="ListBullet"/>
      </w:pPr>
      <w:r w:rsidRPr="00572013">
        <w:t>State/Territory implementation of service delivery changes</w:t>
      </w:r>
      <w:r w:rsidR="000546C6" w:rsidRPr="00572013">
        <w:t xml:space="preserve"> and funding reforms</w:t>
      </w:r>
    </w:p>
    <w:p w14:paraId="5FCD4F77" w14:textId="77777777" w:rsidR="006F4098" w:rsidRPr="00572013" w:rsidRDefault="006F4098" w:rsidP="006B50AB">
      <w:pPr>
        <w:pStyle w:val="ListBullet"/>
      </w:pPr>
      <w:r w:rsidRPr="00572013">
        <w:t>Local adaptation and execution by individual services</w:t>
      </w:r>
    </w:p>
    <w:p w14:paraId="732FDC2D" w14:textId="77777777" w:rsidR="00C453AC" w:rsidRDefault="006F4098" w:rsidP="00566E5F">
      <w:pPr>
        <w:pStyle w:val="ListBullet"/>
      </w:pPr>
      <w:r w:rsidRPr="00572013">
        <w:t>Cross-jurisdictional collaboration for shared initiatives</w:t>
      </w:r>
      <w:r w:rsidR="00205AB6" w:rsidRPr="00572013">
        <w:t>.</w:t>
      </w:r>
    </w:p>
    <w:p w14:paraId="56900620" w14:textId="77777777" w:rsidR="00687D99" w:rsidRDefault="00687D99" w:rsidP="00687D99">
      <w:pPr>
        <w:pStyle w:val="ListBullet"/>
        <w:numPr>
          <w:ilvl w:val="0"/>
          <w:numId w:val="0"/>
        </w:numPr>
      </w:pPr>
      <w:r>
        <w:lastRenderedPageBreak/>
        <w:t xml:space="preserve">The purpose of the Strategic Framework is to guide all Australian governments in considering the findings and implementing the recommendations from the BSA Review Final Report. It has been informed by all governments contributions and reflects local priorities, feasibility and an understanding of the work already underway within BSA services. </w:t>
      </w:r>
    </w:p>
    <w:p w14:paraId="7D2DEAAB" w14:textId="3903819C" w:rsidR="00687D99" w:rsidRPr="00572013" w:rsidRDefault="00687D99" w:rsidP="00687D99">
      <w:pPr>
        <w:pStyle w:val="ListBullet"/>
        <w:numPr>
          <w:ilvl w:val="0"/>
          <w:numId w:val="0"/>
        </w:numPr>
      </w:pPr>
      <w:r>
        <w:t>The Strategic Framework aims to support the sustainable transformation of the BSA program over the next 10 years through the implementation of evidence-based national policies and protocols to improve health outcomes for program participants.</w:t>
      </w:r>
    </w:p>
    <w:p w14:paraId="59892F56" w14:textId="7F0FC090" w:rsidR="00F9609D" w:rsidRPr="00572013" w:rsidRDefault="00780B9F" w:rsidP="007218D5">
      <w:pPr>
        <w:pStyle w:val="Heading1"/>
      </w:pPr>
      <w:bookmarkStart w:id="4" w:name="_Toc196820075"/>
      <w:r w:rsidRPr="00572013">
        <w:lastRenderedPageBreak/>
        <w:t>Introduction</w:t>
      </w:r>
      <w:bookmarkEnd w:id="4"/>
    </w:p>
    <w:p w14:paraId="67BD8BCF" w14:textId="79E0C063" w:rsidR="003C24AF" w:rsidRPr="00572013" w:rsidRDefault="003C24AF" w:rsidP="007218D5">
      <w:pPr>
        <w:pStyle w:val="Heading2"/>
      </w:pPr>
      <w:r w:rsidRPr="00572013">
        <w:t xml:space="preserve">Breast </w:t>
      </w:r>
      <w:r w:rsidR="00CE7EC2" w:rsidRPr="00572013">
        <w:t>c</w:t>
      </w:r>
      <w:r w:rsidRPr="00572013">
        <w:t>ancer</w:t>
      </w:r>
    </w:p>
    <w:p w14:paraId="5FA022B0" w14:textId="50857A0B" w:rsidR="00FA67B9" w:rsidRPr="00572013" w:rsidRDefault="00FA67B9" w:rsidP="00FA67B9">
      <w:pPr>
        <w:pStyle w:val="BodyText"/>
      </w:pPr>
      <w:r w:rsidRPr="00572013">
        <w:t xml:space="preserve">Breast cancer is the most diagnosed cancer </w:t>
      </w:r>
      <w:r w:rsidR="07D241DE" w:rsidRPr="00572013">
        <w:t xml:space="preserve">other than skin cancer </w:t>
      </w:r>
      <w:r w:rsidRPr="00572013">
        <w:t>among females in Australia.</w:t>
      </w:r>
      <w:r w:rsidR="002516E6" w:rsidRPr="00572013">
        <w:rPr>
          <w:rStyle w:val="FootnoteReference"/>
        </w:rPr>
        <w:footnoteReference w:id="4"/>
      </w:r>
      <w:r w:rsidR="00F469D9" w:rsidRPr="00572013">
        <w:t xml:space="preserve"> </w:t>
      </w:r>
      <w:r w:rsidR="00F469D9" w:rsidRPr="00572013">
        <w:fldChar w:fldCharType="begin"/>
      </w:r>
      <w:r w:rsidR="00F469D9" w:rsidRPr="00572013">
        <w:instrText xml:space="preserve"> REF _Ref192257542 \h </w:instrText>
      </w:r>
      <w:r w:rsidR="00F469D9" w:rsidRPr="00572013">
        <w:fldChar w:fldCharType="separate"/>
      </w:r>
      <w:r w:rsidR="00AD33E7" w:rsidRPr="00572013">
        <w:t xml:space="preserve">Table </w:t>
      </w:r>
      <w:r w:rsidR="00AD33E7">
        <w:rPr>
          <w:noProof/>
        </w:rPr>
        <w:t>1</w:t>
      </w:r>
      <w:r w:rsidR="00F469D9" w:rsidRPr="00572013">
        <w:fldChar w:fldCharType="end"/>
      </w:r>
      <w:r w:rsidR="004609D0" w:rsidRPr="00572013">
        <w:t xml:space="preserve"> summari</w:t>
      </w:r>
      <w:r w:rsidR="00BD2CA3" w:rsidRPr="00572013">
        <w:t>s</w:t>
      </w:r>
      <w:r w:rsidR="004609D0" w:rsidRPr="00572013">
        <w:t xml:space="preserve">es a range of </w:t>
      </w:r>
      <w:r w:rsidR="00D753CD" w:rsidRPr="00572013">
        <w:t xml:space="preserve">Australian breast cancer </w:t>
      </w:r>
      <w:r w:rsidR="30F3450B" w:rsidRPr="00572013">
        <w:t xml:space="preserve">data </w:t>
      </w:r>
      <w:r w:rsidR="00A715B7" w:rsidRPr="00572013">
        <w:t>since</w:t>
      </w:r>
      <w:r w:rsidR="00D753CD" w:rsidRPr="00572013">
        <w:t xml:space="preserve"> 1991</w:t>
      </w:r>
      <w:r w:rsidR="00F820C1" w:rsidRPr="00572013">
        <w:t xml:space="preserve"> when BSA commenced</w:t>
      </w:r>
      <w:r w:rsidR="004609D0" w:rsidRPr="00572013">
        <w:t>. Not</w:t>
      </w:r>
      <w:r w:rsidR="00BD2CA3" w:rsidRPr="00572013">
        <w:t>ing that</w:t>
      </w:r>
      <w:r w:rsidR="004609D0" w:rsidRPr="00572013">
        <w:t xml:space="preserve"> </w:t>
      </w:r>
      <w:r w:rsidR="009A46DD">
        <w:t>inviting</w:t>
      </w:r>
      <w:r w:rsidR="004609D0" w:rsidRPr="00572013">
        <w:t xml:space="preserve"> </w:t>
      </w:r>
      <w:r w:rsidR="001026A8">
        <w:t xml:space="preserve">women </w:t>
      </w:r>
      <w:r w:rsidR="00596843">
        <w:t xml:space="preserve">aged </w:t>
      </w:r>
      <w:r w:rsidR="004609D0" w:rsidRPr="00572013">
        <w:t xml:space="preserve">70–74 years </w:t>
      </w:r>
      <w:r w:rsidR="001026A8">
        <w:t xml:space="preserve">to </w:t>
      </w:r>
      <w:r w:rsidR="001026A8" w:rsidRPr="00572013">
        <w:t>screen</w:t>
      </w:r>
      <w:r w:rsidR="001026A8">
        <w:t xml:space="preserve"> was</w:t>
      </w:r>
      <w:r w:rsidR="001026A8" w:rsidRPr="00572013">
        <w:t xml:space="preserve"> </w:t>
      </w:r>
      <w:r w:rsidR="004609D0" w:rsidRPr="00572013">
        <w:t>implemented in 2013</w:t>
      </w:r>
      <w:r w:rsidR="0094022D" w:rsidRPr="00572013">
        <w:t xml:space="preserve">. </w:t>
      </w:r>
      <w:r w:rsidR="00B52CAF">
        <w:t xml:space="preserve">Since </w:t>
      </w:r>
      <w:r w:rsidR="003616E1">
        <w:t xml:space="preserve">the </w:t>
      </w:r>
      <w:r w:rsidR="00B52CAF">
        <w:t>program</w:t>
      </w:r>
      <w:r w:rsidR="000F1657">
        <w:t>'s</w:t>
      </w:r>
      <w:r w:rsidR="00B52CAF">
        <w:t xml:space="preserve"> inception t</w:t>
      </w:r>
      <w:r w:rsidR="00D8795E" w:rsidRPr="00572013">
        <w:t xml:space="preserve">here has been an </w:t>
      </w:r>
      <w:r w:rsidR="00D8795E" w:rsidRPr="00572013">
        <w:rPr>
          <w:b/>
          <w:bCs/>
        </w:rPr>
        <w:t>increased</w:t>
      </w:r>
      <w:r w:rsidR="00607B20" w:rsidRPr="00572013">
        <w:rPr>
          <w:b/>
          <w:bCs/>
        </w:rPr>
        <w:t xml:space="preserve"> </w:t>
      </w:r>
      <w:r w:rsidR="00461907" w:rsidRPr="00572013">
        <w:rPr>
          <w:b/>
          <w:bCs/>
        </w:rPr>
        <w:t>incidence</w:t>
      </w:r>
      <w:r w:rsidR="00461907" w:rsidRPr="00572013">
        <w:t xml:space="preserve"> of </w:t>
      </w:r>
      <w:r w:rsidR="5CE4CFFA" w:rsidRPr="00572013">
        <w:t xml:space="preserve">breast </w:t>
      </w:r>
      <w:r w:rsidR="00461907" w:rsidRPr="00572013">
        <w:t>cancer in wom</w:t>
      </w:r>
      <w:r w:rsidR="00BD2CA3" w:rsidRPr="00572013">
        <w:t>e</w:t>
      </w:r>
      <w:r w:rsidR="00461907" w:rsidRPr="00572013">
        <w:t>n 50-74</w:t>
      </w:r>
      <w:r w:rsidR="00646CB1" w:rsidRPr="00572013">
        <w:t xml:space="preserve">, </w:t>
      </w:r>
      <w:r w:rsidR="00646CB1" w:rsidRPr="00572013">
        <w:rPr>
          <w:b/>
          <w:bCs/>
        </w:rPr>
        <w:t xml:space="preserve">decreased </w:t>
      </w:r>
      <w:r w:rsidR="4AB86A2C" w:rsidRPr="00572013">
        <w:rPr>
          <w:b/>
          <w:bCs/>
        </w:rPr>
        <w:t xml:space="preserve">breast cancer </w:t>
      </w:r>
      <w:r w:rsidR="00BD2CA3" w:rsidRPr="00572013">
        <w:rPr>
          <w:b/>
          <w:bCs/>
        </w:rPr>
        <w:t>mortality rates</w:t>
      </w:r>
      <w:r w:rsidR="00BD2CA3" w:rsidRPr="00572013">
        <w:t xml:space="preserve"> and </w:t>
      </w:r>
      <w:r w:rsidR="00646CB1" w:rsidRPr="00572013">
        <w:rPr>
          <w:b/>
          <w:bCs/>
        </w:rPr>
        <w:t xml:space="preserve">increased </w:t>
      </w:r>
      <w:r w:rsidR="008C5209" w:rsidRPr="00572013">
        <w:rPr>
          <w:b/>
          <w:bCs/>
        </w:rPr>
        <w:t>5-year</w:t>
      </w:r>
      <w:r w:rsidR="00BD2CA3" w:rsidRPr="00572013">
        <w:rPr>
          <w:b/>
          <w:bCs/>
        </w:rPr>
        <w:t xml:space="preserve"> survival</w:t>
      </w:r>
      <w:r w:rsidR="6706A9E3" w:rsidRPr="00572013">
        <w:rPr>
          <w:b/>
          <w:bCs/>
        </w:rPr>
        <w:t xml:space="preserve"> after a breast cancer diagnosis</w:t>
      </w:r>
      <w:r w:rsidR="00BD2CA3" w:rsidRPr="00572013">
        <w:t>.</w:t>
      </w:r>
      <w:r w:rsidR="00BB616F">
        <w:t xml:space="preserve"> The greatest risk factor for breast cancer is age. Most breast cancers occur in women aged over 50—in Australia, more than three-quarters of breast cancers.</w:t>
      </w:r>
      <w:r w:rsidR="00BB616F">
        <w:rPr>
          <w:rStyle w:val="FootnoteReference"/>
        </w:rPr>
        <w:footnoteReference w:id="5"/>
      </w:r>
    </w:p>
    <w:p w14:paraId="4BC91B09" w14:textId="5A865B71" w:rsidR="009D1697" w:rsidRPr="00572013" w:rsidRDefault="009D1697" w:rsidP="00DF7038">
      <w:pPr>
        <w:pStyle w:val="Caption"/>
      </w:pPr>
      <w:bookmarkStart w:id="5" w:name="_Ref192257542"/>
      <w:r w:rsidRPr="00572013">
        <w:t xml:space="preserve">Table </w:t>
      </w:r>
      <w:r w:rsidR="00C36BE6">
        <w:fldChar w:fldCharType="begin"/>
      </w:r>
      <w:r w:rsidR="00C36BE6">
        <w:instrText xml:space="preserve"> SEQ Table \* ARABIC </w:instrText>
      </w:r>
      <w:r w:rsidR="00C36BE6">
        <w:fldChar w:fldCharType="separate"/>
      </w:r>
      <w:r w:rsidR="00AD33E7">
        <w:rPr>
          <w:noProof/>
        </w:rPr>
        <w:t>1</w:t>
      </w:r>
      <w:r w:rsidR="00C36BE6">
        <w:rPr>
          <w:noProof/>
        </w:rPr>
        <w:fldChar w:fldCharType="end"/>
      </w:r>
      <w:bookmarkEnd w:id="5"/>
      <w:r w:rsidRPr="00572013">
        <w:t>: Bre</w:t>
      </w:r>
      <w:r w:rsidR="00F469D9" w:rsidRPr="00572013">
        <w:t>as</w:t>
      </w:r>
      <w:r w:rsidRPr="00572013">
        <w:t xml:space="preserve">t Cancer </w:t>
      </w:r>
      <w:r w:rsidR="00BD2CA3" w:rsidRPr="00572013">
        <w:t>S</w:t>
      </w:r>
      <w:r w:rsidRPr="00572013">
        <w:t>tatistics</w:t>
      </w:r>
    </w:p>
    <w:tbl>
      <w:tblPr>
        <w:tblStyle w:val="TableHealthConsultPurple"/>
        <w:tblW w:w="5000" w:type="pct"/>
        <w:tblLook w:val="0420" w:firstRow="1" w:lastRow="0" w:firstColumn="0" w:lastColumn="0" w:noHBand="0" w:noVBand="1"/>
      </w:tblPr>
      <w:tblGrid>
        <w:gridCol w:w="6925"/>
        <w:gridCol w:w="1315"/>
        <w:gridCol w:w="1398"/>
      </w:tblGrid>
      <w:tr w:rsidR="0059373F" w:rsidRPr="00572013" w14:paraId="63F7EAB9" w14:textId="77777777" w:rsidTr="00F55C47">
        <w:trPr>
          <w:cnfStyle w:val="100000000000" w:firstRow="1" w:lastRow="0" w:firstColumn="0" w:lastColumn="0" w:oddVBand="0" w:evenVBand="0" w:oddHBand="0" w:evenHBand="0" w:firstRowFirstColumn="0" w:firstRowLastColumn="0" w:lastRowFirstColumn="0" w:lastRowLastColumn="0"/>
        </w:trPr>
        <w:tc>
          <w:tcPr>
            <w:tcW w:w="3593" w:type="pct"/>
          </w:tcPr>
          <w:p w14:paraId="493A5135" w14:textId="77777777" w:rsidR="005B2A8C" w:rsidRPr="00572013" w:rsidRDefault="005B2A8C" w:rsidP="00A715B7">
            <w:pPr>
              <w:pStyle w:val="BodyText"/>
              <w:spacing w:before="0" w:after="0"/>
              <w:rPr>
                <w:sz w:val="16"/>
                <w:szCs w:val="16"/>
              </w:rPr>
            </w:pPr>
          </w:p>
        </w:tc>
        <w:tc>
          <w:tcPr>
            <w:tcW w:w="682" w:type="pct"/>
          </w:tcPr>
          <w:p w14:paraId="5D4A2EBA" w14:textId="15057684" w:rsidR="005B2A8C" w:rsidRPr="00572013" w:rsidRDefault="005B2A8C" w:rsidP="00A715B7">
            <w:pPr>
              <w:pStyle w:val="BodyText"/>
              <w:spacing w:before="0" w:after="0"/>
              <w:rPr>
                <w:sz w:val="16"/>
                <w:szCs w:val="16"/>
              </w:rPr>
            </w:pPr>
            <w:r w:rsidRPr="00572013">
              <w:rPr>
                <w:sz w:val="16"/>
                <w:szCs w:val="16"/>
              </w:rPr>
              <w:t>1991</w:t>
            </w:r>
          </w:p>
        </w:tc>
        <w:tc>
          <w:tcPr>
            <w:tcW w:w="725" w:type="pct"/>
          </w:tcPr>
          <w:p w14:paraId="2846F806" w14:textId="39B24EDF" w:rsidR="005B2A8C" w:rsidRPr="00572013" w:rsidRDefault="005B2A8C" w:rsidP="00A715B7">
            <w:pPr>
              <w:pStyle w:val="BodyText"/>
              <w:spacing w:before="0" w:after="0"/>
              <w:rPr>
                <w:sz w:val="16"/>
                <w:szCs w:val="16"/>
              </w:rPr>
            </w:pPr>
            <w:r w:rsidRPr="00572013">
              <w:rPr>
                <w:sz w:val="16"/>
                <w:szCs w:val="16"/>
              </w:rPr>
              <w:t>2022</w:t>
            </w:r>
          </w:p>
        </w:tc>
      </w:tr>
      <w:tr w:rsidR="00CE3BBF" w:rsidRPr="00572013" w14:paraId="518F36CE" w14:textId="77777777" w:rsidTr="00F55C47">
        <w:tc>
          <w:tcPr>
            <w:tcW w:w="3593" w:type="pct"/>
          </w:tcPr>
          <w:p w14:paraId="61B21166" w14:textId="40AB1234" w:rsidR="005B2A8C" w:rsidRPr="00572013" w:rsidRDefault="005B2A8C" w:rsidP="00A715B7">
            <w:pPr>
              <w:pStyle w:val="BodyText"/>
              <w:spacing w:before="0" w:after="0"/>
              <w:rPr>
                <w:sz w:val="16"/>
                <w:szCs w:val="16"/>
              </w:rPr>
            </w:pPr>
            <w:r w:rsidRPr="00572013">
              <w:rPr>
                <w:sz w:val="16"/>
                <w:szCs w:val="16"/>
              </w:rPr>
              <w:t xml:space="preserve">Invasive Breast cancer </w:t>
            </w:r>
            <w:r w:rsidR="009876A9">
              <w:rPr>
                <w:sz w:val="16"/>
                <w:szCs w:val="16"/>
              </w:rPr>
              <w:t>age standardised</w:t>
            </w:r>
            <w:r w:rsidR="00BE25EA">
              <w:rPr>
                <w:sz w:val="16"/>
                <w:szCs w:val="16"/>
              </w:rPr>
              <w:t xml:space="preserve"> (AS)</w:t>
            </w:r>
            <w:r w:rsidR="009876A9">
              <w:rPr>
                <w:sz w:val="16"/>
                <w:szCs w:val="16"/>
              </w:rPr>
              <w:t xml:space="preserve"> </w:t>
            </w:r>
            <w:r w:rsidRPr="00572013">
              <w:rPr>
                <w:sz w:val="16"/>
                <w:szCs w:val="16"/>
              </w:rPr>
              <w:t xml:space="preserve">incidence </w:t>
            </w:r>
            <w:r w:rsidRPr="40C69768">
              <w:rPr>
                <w:sz w:val="16"/>
                <w:szCs w:val="16"/>
              </w:rPr>
              <w:t xml:space="preserve">rate </w:t>
            </w:r>
            <w:r w:rsidR="00FF577D" w:rsidRPr="00572013">
              <w:rPr>
                <w:sz w:val="16"/>
                <w:szCs w:val="16"/>
              </w:rPr>
              <w:t xml:space="preserve">women aged 50–74 </w:t>
            </w:r>
            <w:r w:rsidRPr="00572013">
              <w:rPr>
                <w:sz w:val="16"/>
                <w:szCs w:val="16"/>
              </w:rPr>
              <w:t>per 100,000</w:t>
            </w:r>
            <w:r w:rsidR="0056054F">
              <w:rPr>
                <w:sz w:val="16"/>
                <w:szCs w:val="16"/>
              </w:rPr>
              <w:t xml:space="preserve"> </w:t>
            </w:r>
            <w:r w:rsidR="00640AC8" w:rsidRPr="00584491">
              <w:rPr>
                <w:sz w:val="16"/>
                <w:szCs w:val="16"/>
                <w:vertAlign w:val="superscript"/>
              </w:rPr>
              <w:t>a</w:t>
            </w:r>
          </w:p>
        </w:tc>
        <w:tc>
          <w:tcPr>
            <w:tcW w:w="682" w:type="pct"/>
          </w:tcPr>
          <w:p w14:paraId="07524E53" w14:textId="657D7868" w:rsidR="005B2A8C" w:rsidRPr="00572013" w:rsidRDefault="005B2A8C" w:rsidP="00A715B7">
            <w:pPr>
              <w:pStyle w:val="BodyText"/>
              <w:spacing w:before="0" w:after="0"/>
              <w:rPr>
                <w:sz w:val="16"/>
                <w:szCs w:val="16"/>
              </w:rPr>
            </w:pPr>
            <w:r w:rsidRPr="00572013">
              <w:rPr>
                <w:sz w:val="16"/>
                <w:szCs w:val="16"/>
              </w:rPr>
              <w:t>238</w:t>
            </w:r>
          </w:p>
        </w:tc>
        <w:tc>
          <w:tcPr>
            <w:tcW w:w="725" w:type="pct"/>
          </w:tcPr>
          <w:p w14:paraId="197E9AFA" w14:textId="6CCD0560" w:rsidR="005B2A8C" w:rsidRPr="00572013" w:rsidRDefault="005B2A8C" w:rsidP="00A715B7">
            <w:pPr>
              <w:pStyle w:val="BodyText"/>
              <w:spacing w:before="0" w:after="0"/>
              <w:rPr>
                <w:sz w:val="16"/>
                <w:szCs w:val="16"/>
              </w:rPr>
            </w:pPr>
            <w:r w:rsidRPr="00572013">
              <w:rPr>
                <w:sz w:val="16"/>
                <w:szCs w:val="16"/>
              </w:rPr>
              <w:t>300 (2020)</w:t>
            </w:r>
          </w:p>
        </w:tc>
      </w:tr>
      <w:tr w:rsidR="0059373F" w:rsidRPr="00572013" w14:paraId="77C80A0A" w14:textId="77777777" w:rsidTr="00F55C47">
        <w:trPr>
          <w:cnfStyle w:val="000000010000" w:firstRow="0" w:lastRow="0" w:firstColumn="0" w:lastColumn="0" w:oddVBand="0" w:evenVBand="0" w:oddHBand="0" w:evenHBand="1" w:firstRowFirstColumn="0" w:firstRowLastColumn="0" w:lastRowFirstColumn="0" w:lastRowLastColumn="0"/>
        </w:trPr>
        <w:tc>
          <w:tcPr>
            <w:tcW w:w="3593" w:type="pct"/>
          </w:tcPr>
          <w:p w14:paraId="5B7883EA" w14:textId="26FEEA12" w:rsidR="005B2A8C" w:rsidRPr="00572013" w:rsidRDefault="005B2A8C" w:rsidP="00A715B7">
            <w:pPr>
              <w:pStyle w:val="BodyText"/>
              <w:spacing w:before="0" w:after="0"/>
              <w:rPr>
                <w:sz w:val="16"/>
                <w:szCs w:val="16"/>
              </w:rPr>
            </w:pPr>
            <w:r w:rsidRPr="00572013">
              <w:rPr>
                <w:sz w:val="16"/>
                <w:szCs w:val="16"/>
              </w:rPr>
              <w:t>Mortality</w:t>
            </w:r>
            <w:r w:rsidR="00D15339">
              <w:rPr>
                <w:sz w:val="16"/>
                <w:szCs w:val="16"/>
              </w:rPr>
              <w:t xml:space="preserve"> from breast cancer</w:t>
            </w:r>
            <w:r w:rsidRPr="00572013">
              <w:rPr>
                <w:sz w:val="16"/>
                <w:szCs w:val="16"/>
              </w:rPr>
              <w:t xml:space="preserve"> </w:t>
            </w:r>
            <w:r w:rsidR="00D15339">
              <w:rPr>
                <w:sz w:val="16"/>
                <w:szCs w:val="16"/>
              </w:rPr>
              <w:t>a</w:t>
            </w:r>
            <w:r w:rsidRPr="00572013">
              <w:rPr>
                <w:sz w:val="16"/>
                <w:szCs w:val="16"/>
              </w:rPr>
              <w:t>ge-standardised rate women aged 50–74 per 100,00</w:t>
            </w:r>
            <w:r w:rsidR="00D22A4C">
              <w:rPr>
                <w:sz w:val="16"/>
                <w:szCs w:val="16"/>
              </w:rPr>
              <w:t>0</w:t>
            </w:r>
            <w:r w:rsidRPr="00572013">
              <w:rPr>
                <w:sz w:val="16"/>
                <w:szCs w:val="16"/>
              </w:rPr>
              <w:t xml:space="preserve"> wom</w:t>
            </w:r>
            <w:r w:rsidR="00BE25EA">
              <w:rPr>
                <w:sz w:val="16"/>
                <w:szCs w:val="16"/>
              </w:rPr>
              <w:t>e</w:t>
            </w:r>
            <w:r w:rsidRPr="00572013">
              <w:rPr>
                <w:sz w:val="16"/>
                <w:szCs w:val="16"/>
              </w:rPr>
              <w:t>n</w:t>
            </w:r>
            <w:r w:rsidR="0056054F">
              <w:rPr>
                <w:sz w:val="16"/>
                <w:szCs w:val="16"/>
              </w:rPr>
              <w:t xml:space="preserve"> </w:t>
            </w:r>
            <w:r w:rsidR="00640AC8" w:rsidRPr="00584491">
              <w:rPr>
                <w:sz w:val="16"/>
                <w:szCs w:val="16"/>
                <w:vertAlign w:val="superscript"/>
              </w:rPr>
              <w:t>a</w:t>
            </w:r>
          </w:p>
        </w:tc>
        <w:tc>
          <w:tcPr>
            <w:tcW w:w="682" w:type="pct"/>
          </w:tcPr>
          <w:p w14:paraId="39698C0A" w14:textId="52108CA5" w:rsidR="005B2A8C" w:rsidRPr="00572013" w:rsidRDefault="005B2A8C" w:rsidP="00A715B7">
            <w:pPr>
              <w:pStyle w:val="BodyText"/>
              <w:spacing w:before="0" w:after="0"/>
              <w:rPr>
                <w:sz w:val="16"/>
                <w:szCs w:val="16"/>
              </w:rPr>
            </w:pPr>
            <w:r w:rsidRPr="00572013">
              <w:rPr>
                <w:sz w:val="16"/>
                <w:szCs w:val="16"/>
              </w:rPr>
              <w:t>74</w:t>
            </w:r>
          </w:p>
        </w:tc>
        <w:tc>
          <w:tcPr>
            <w:tcW w:w="725" w:type="pct"/>
          </w:tcPr>
          <w:p w14:paraId="54AD9BE9" w14:textId="1D5470BA" w:rsidR="005B2A8C" w:rsidRPr="00572013" w:rsidRDefault="005B2A8C" w:rsidP="00A715B7">
            <w:pPr>
              <w:pStyle w:val="BodyText"/>
              <w:spacing w:before="0" w:after="0"/>
              <w:rPr>
                <w:sz w:val="16"/>
                <w:szCs w:val="16"/>
              </w:rPr>
            </w:pPr>
            <w:r w:rsidRPr="00572013">
              <w:rPr>
                <w:sz w:val="16"/>
                <w:szCs w:val="16"/>
              </w:rPr>
              <w:t>37</w:t>
            </w:r>
          </w:p>
        </w:tc>
      </w:tr>
      <w:tr w:rsidR="00CE3BBF" w:rsidRPr="00572013" w14:paraId="63A81651" w14:textId="77777777" w:rsidTr="00F55C47">
        <w:tc>
          <w:tcPr>
            <w:tcW w:w="3593" w:type="pct"/>
          </w:tcPr>
          <w:p w14:paraId="01FDCE3E" w14:textId="550227B0" w:rsidR="005B2A8C" w:rsidRPr="00572013" w:rsidRDefault="00677826" w:rsidP="00A715B7">
            <w:pPr>
              <w:pStyle w:val="BodyText"/>
              <w:spacing w:before="0" w:after="0"/>
              <w:rPr>
                <w:sz w:val="16"/>
                <w:szCs w:val="16"/>
              </w:rPr>
            </w:pPr>
            <w:r w:rsidRPr="00677826">
              <w:rPr>
                <w:sz w:val="16"/>
                <w:szCs w:val="16"/>
              </w:rPr>
              <w:t xml:space="preserve">Breast cancer </w:t>
            </w:r>
            <w:r w:rsidR="005B2A8C" w:rsidRPr="00572013">
              <w:rPr>
                <w:sz w:val="16"/>
                <w:szCs w:val="16"/>
              </w:rPr>
              <w:t>5-year survival</w:t>
            </w:r>
            <w:r w:rsidR="0056054F">
              <w:rPr>
                <w:sz w:val="16"/>
                <w:szCs w:val="16"/>
              </w:rPr>
              <w:t xml:space="preserve"> </w:t>
            </w:r>
            <w:r w:rsidR="00640AC8" w:rsidRPr="00584491">
              <w:rPr>
                <w:sz w:val="16"/>
                <w:szCs w:val="16"/>
                <w:vertAlign w:val="superscript"/>
              </w:rPr>
              <w:t>b</w:t>
            </w:r>
          </w:p>
        </w:tc>
        <w:tc>
          <w:tcPr>
            <w:tcW w:w="682" w:type="pct"/>
          </w:tcPr>
          <w:p w14:paraId="62472A6E" w14:textId="77777777" w:rsidR="005B2A8C" w:rsidRPr="00572013" w:rsidRDefault="005B2A8C" w:rsidP="00913E8B">
            <w:pPr>
              <w:pStyle w:val="BodyText"/>
              <w:spacing w:before="0" w:after="0"/>
              <w:rPr>
                <w:sz w:val="16"/>
                <w:szCs w:val="16"/>
              </w:rPr>
            </w:pPr>
            <w:r w:rsidRPr="00572013">
              <w:rPr>
                <w:sz w:val="16"/>
                <w:szCs w:val="16"/>
              </w:rPr>
              <w:t xml:space="preserve">79% in 1991–1995 </w:t>
            </w:r>
          </w:p>
        </w:tc>
        <w:tc>
          <w:tcPr>
            <w:tcW w:w="725" w:type="pct"/>
          </w:tcPr>
          <w:p w14:paraId="1135680C" w14:textId="23E61D28" w:rsidR="005B2A8C" w:rsidRPr="00572013" w:rsidRDefault="005B2A8C" w:rsidP="00A715B7">
            <w:pPr>
              <w:pStyle w:val="BodyText"/>
              <w:spacing w:before="0" w:after="0"/>
              <w:jc w:val="center"/>
              <w:rPr>
                <w:sz w:val="16"/>
                <w:szCs w:val="16"/>
              </w:rPr>
            </w:pPr>
            <w:r w:rsidRPr="00572013">
              <w:rPr>
                <w:sz w:val="16"/>
                <w:szCs w:val="16"/>
              </w:rPr>
              <w:t>92% in 2016–2020</w:t>
            </w:r>
          </w:p>
        </w:tc>
      </w:tr>
    </w:tbl>
    <w:p w14:paraId="455A3233" w14:textId="57F6119E" w:rsidR="00DA5B75" w:rsidRPr="003028CD" w:rsidRDefault="00DA35AA" w:rsidP="00640AC8">
      <w:pPr>
        <w:pStyle w:val="BodyText"/>
        <w:spacing w:before="0" w:after="0"/>
        <w:rPr>
          <w:sz w:val="16"/>
          <w:szCs w:val="16"/>
        </w:rPr>
      </w:pPr>
      <w:r w:rsidRPr="003028CD">
        <w:rPr>
          <w:sz w:val="16"/>
          <w:szCs w:val="16"/>
        </w:rPr>
        <w:t>S</w:t>
      </w:r>
      <w:r w:rsidR="0092705D" w:rsidRPr="003028CD">
        <w:rPr>
          <w:sz w:val="16"/>
          <w:szCs w:val="16"/>
        </w:rPr>
        <w:t xml:space="preserve">ources: </w:t>
      </w:r>
      <w:r w:rsidR="00640AC8" w:rsidRPr="003028CD">
        <w:rPr>
          <w:sz w:val="16"/>
          <w:szCs w:val="16"/>
        </w:rPr>
        <w:t xml:space="preserve">a) </w:t>
      </w:r>
      <w:r w:rsidR="00541EE3" w:rsidRPr="003028CD">
        <w:rPr>
          <w:sz w:val="16"/>
          <w:szCs w:val="16"/>
        </w:rPr>
        <w:t xml:space="preserve">AIHW (2024) </w:t>
      </w:r>
      <w:hyperlink r:id="rId22" w:history="1">
        <w:r w:rsidR="00541EE3" w:rsidRPr="003028CD">
          <w:rPr>
            <w:rStyle w:val="Hyperlink"/>
            <w:sz w:val="16"/>
            <w:szCs w:val="16"/>
          </w:rPr>
          <w:t>BreastScreen Australia monitoring report 2024</w:t>
        </w:r>
      </w:hyperlink>
      <w:r w:rsidR="00541EE3" w:rsidRPr="003028CD">
        <w:rPr>
          <w:sz w:val="16"/>
          <w:szCs w:val="16"/>
        </w:rPr>
        <w:t xml:space="preserve"> accessed December 2024</w:t>
      </w:r>
      <w:r w:rsidR="00DA612B" w:rsidRPr="003028CD">
        <w:rPr>
          <w:sz w:val="16"/>
          <w:szCs w:val="16"/>
        </w:rPr>
        <w:t xml:space="preserve"> and </w:t>
      </w:r>
      <w:r w:rsidR="00640AC8" w:rsidRPr="003028CD">
        <w:rPr>
          <w:sz w:val="16"/>
          <w:szCs w:val="16"/>
        </w:rPr>
        <w:t>b)</w:t>
      </w:r>
      <w:r w:rsidR="00584491" w:rsidRPr="003028CD">
        <w:rPr>
          <w:sz w:val="16"/>
          <w:szCs w:val="16"/>
        </w:rPr>
        <w:t xml:space="preserve"> </w:t>
      </w:r>
      <w:r w:rsidR="00640AC8" w:rsidRPr="003028CD">
        <w:rPr>
          <w:sz w:val="16"/>
          <w:szCs w:val="16"/>
        </w:rPr>
        <w:t xml:space="preserve">AIHW, </w:t>
      </w:r>
      <w:hyperlink r:id="rId23" w:history="1">
        <w:r w:rsidR="00640AC8" w:rsidRPr="003028CD">
          <w:rPr>
            <w:rStyle w:val="Hyperlink"/>
            <w:sz w:val="16"/>
            <w:szCs w:val="16"/>
          </w:rPr>
          <w:t>Cancer data in Australia 2024</w:t>
        </w:r>
      </w:hyperlink>
      <w:r w:rsidR="00640AC8" w:rsidRPr="003028CD">
        <w:rPr>
          <w:sz w:val="16"/>
          <w:szCs w:val="16"/>
        </w:rPr>
        <w:t xml:space="preserve"> web report and supplemental data files</w:t>
      </w:r>
    </w:p>
    <w:p w14:paraId="15007577" w14:textId="5B5BA9AF" w:rsidR="004C7B7E" w:rsidRPr="00572013" w:rsidRDefault="004C7B7E" w:rsidP="00201794">
      <w:pPr>
        <w:shd w:val="clear" w:color="auto" w:fill="EBE5F2" w:themeFill="accent5" w:themeFillTint="33"/>
        <w:spacing w:before="240"/>
        <w:rPr>
          <w:vertAlign w:val="superscript"/>
        </w:rPr>
      </w:pPr>
      <w:r w:rsidRPr="00572013">
        <w:t xml:space="preserve">In 2016–2020, in the </w:t>
      </w:r>
      <w:r w:rsidR="00A41900">
        <w:t>five</w:t>
      </w:r>
      <w:r w:rsidR="00A41900" w:rsidRPr="00572013">
        <w:t xml:space="preserve"> </w:t>
      </w:r>
      <w:r w:rsidRPr="00572013">
        <w:t xml:space="preserve">reporting jurisdictions, 818 Aboriginal and Torres Strait Islander women aged 50–74 were diagnosed with breast cancer. After adjusting for age, </w:t>
      </w:r>
      <w:r w:rsidRPr="00572013">
        <w:rPr>
          <w:b/>
          <w:bCs/>
        </w:rPr>
        <w:t>incidence was 7% lower</w:t>
      </w:r>
      <w:r w:rsidRPr="00572013">
        <w:t xml:space="preserve"> for Aboriginal and Torres Strait Islander women than for non-Indigenous women. In 2018–2022, 154 Aboriginal and Torres Strait Islander women aged 50–74 died from breast cancer. After adjusting for age, </w:t>
      </w:r>
      <w:r w:rsidR="67304FA4">
        <w:t xml:space="preserve">breast cancer </w:t>
      </w:r>
      <w:r w:rsidRPr="1F88F95D">
        <w:rPr>
          <w:b/>
          <w:bCs/>
        </w:rPr>
        <w:t>mortality</w:t>
      </w:r>
      <w:r w:rsidRPr="00572013">
        <w:rPr>
          <w:b/>
          <w:bCs/>
        </w:rPr>
        <w:t xml:space="preserve"> was 37% higher</w:t>
      </w:r>
      <w:r w:rsidRPr="00572013">
        <w:t xml:space="preserve"> for Aboriginal and Torres Strait Islander women than for non-Indigenous </w:t>
      </w:r>
      <w:r w:rsidR="00FD2BC3" w:rsidRPr="00572013">
        <w:t>women</w:t>
      </w:r>
      <w:r w:rsidR="00FD2BC3" w:rsidRPr="00572013">
        <w:rPr>
          <w:vertAlign w:val="superscript"/>
        </w:rPr>
        <w:t>s</w:t>
      </w:r>
      <w:r w:rsidR="00FF3F71">
        <w:t xml:space="preserve"> </w:t>
      </w:r>
      <w:r w:rsidR="008857A2">
        <w:t>Between</w:t>
      </w:r>
      <w:r w:rsidR="008857A2" w:rsidRPr="00572013">
        <w:t xml:space="preserve"> </w:t>
      </w:r>
      <w:r w:rsidRPr="00572013">
        <w:t>2012–2016</w:t>
      </w:r>
      <w:r w:rsidR="008857A2">
        <w:t>,</w:t>
      </w:r>
      <w:r w:rsidRPr="00572013">
        <w:t xml:space="preserve"> Indigenous Australians generally had </w:t>
      </w:r>
      <w:r w:rsidRPr="00572013">
        <w:rPr>
          <w:b/>
          <w:bCs/>
        </w:rPr>
        <w:t>lower 5-year approximate relative survival rates</w:t>
      </w:r>
      <w:r w:rsidRPr="00572013">
        <w:t xml:space="preserve"> (85% compared with 91%).</w:t>
      </w:r>
      <w:r w:rsidRPr="00572013">
        <w:rPr>
          <w:vertAlign w:val="superscript"/>
        </w:rPr>
        <w:t>e</w:t>
      </w:r>
    </w:p>
    <w:p w14:paraId="4DA714A5" w14:textId="7D465B56" w:rsidR="004C7B7E" w:rsidRPr="00572013" w:rsidRDefault="004C7B7E" w:rsidP="004C7B7E">
      <w:pPr>
        <w:shd w:val="clear" w:color="auto" w:fill="EBE5F2" w:themeFill="accent5" w:themeFillTint="33"/>
      </w:pPr>
      <w:r w:rsidRPr="00572013">
        <w:t xml:space="preserve">In 2018–2022, the age-standardised </w:t>
      </w:r>
      <w:r w:rsidR="5479A7D2">
        <w:t xml:space="preserve">breast cancer </w:t>
      </w:r>
      <w:r w:rsidRPr="00572013">
        <w:t xml:space="preserve">mortality rate for women aged 50–74 was </w:t>
      </w:r>
      <w:r w:rsidRPr="00572013">
        <w:rPr>
          <w:b/>
          <w:bCs/>
        </w:rPr>
        <w:t>highest</w:t>
      </w:r>
      <w:r w:rsidRPr="00572013">
        <w:t xml:space="preserve"> per 100,000 women for those </w:t>
      </w:r>
      <w:r w:rsidRPr="00572013">
        <w:rPr>
          <w:b/>
          <w:bCs/>
        </w:rPr>
        <w:t>living in the lowest socioeconomic areas</w:t>
      </w:r>
      <w:r w:rsidRPr="00572013">
        <w:t xml:space="preserve">, at 39.9 deaths, and lowest for those living in the highest socioeconomic areas, at 34.7 </w:t>
      </w:r>
      <w:r w:rsidR="00B578E1" w:rsidRPr="00572013">
        <w:t>deaths.</w:t>
      </w:r>
    </w:p>
    <w:p w14:paraId="5782C405" w14:textId="160EB07E" w:rsidR="00BC3135" w:rsidRPr="00124818" w:rsidRDefault="00AC4088" w:rsidP="006F4D6E">
      <w:pPr>
        <w:pStyle w:val="BodyText"/>
        <w:spacing w:before="0" w:after="0"/>
        <w:rPr>
          <w:sz w:val="16"/>
          <w:szCs w:val="16"/>
        </w:rPr>
      </w:pPr>
      <w:r w:rsidRPr="00124818">
        <w:rPr>
          <w:sz w:val="16"/>
          <w:szCs w:val="16"/>
        </w:rPr>
        <w:t xml:space="preserve">Sources: </w:t>
      </w:r>
      <w:r w:rsidR="005F5D97" w:rsidRPr="00124818">
        <w:rPr>
          <w:sz w:val="16"/>
          <w:szCs w:val="16"/>
          <w:vertAlign w:val="superscript"/>
        </w:rPr>
        <w:t>d</w:t>
      </w:r>
      <w:r w:rsidRPr="00124818">
        <w:rPr>
          <w:sz w:val="16"/>
          <w:szCs w:val="16"/>
        </w:rPr>
        <w:t xml:space="preserve">AIHW, </w:t>
      </w:r>
      <w:r w:rsidR="00315338" w:rsidRPr="00124818">
        <w:rPr>
          <w:sz w:val="16"/>
          <w:szCs w:val="16"/>
        </w:rPr>
        <w:t xml:space="preserve">(2024) </w:t>
      </w:r>
      <w:hyperlink r:id="rId24" w:history="1">
        <w:r w:rsidR="00315338" w:rsidRPr="00124818">
          <w:rPr>
            <w:rStyle w:val="Hyperlink"/>
            <w:sz w:val="16"/>
            <w:szCs w:val="16"/>
          </w:rPr>
          <w:t>BreastScreen Australia monitoring report 2024</w:t>
        </w:r>
      </w:hyperlink>
      <w:r w:rsidR="00315338" w:rsidRPr="00124818">
        <w:rPr>
          <w:sz w:val="16"/>
          <w:szCs w:val="16"/>
        </w:rPr>
        <w:t xml:space="preserve"> accessed December 2024. </w:t>
      </w:r>
    </w:p>
    <w:p w14:paraId="7E8F199B" w14:textId="4BBAF001" w:rsidR="00FA67B9" w:rsidRPr="00124818" w:rsidRDefault="00F53DFA" w:rsidP="00DF30A7">
      <w:pPr>
        <w:pStyle w:val="BodyText"/>
        <w:spacing w:before="0" w:after="0"/>
        <w:rPr>
          <w:sz w:val="16"/>
          <w:szCs w:val="16"/>
        </w:rPr>
      </w:pPr>
      <w:r w:rsidRPr="00124818">
        <w:rPr>
          <w:sz w:val="16"/>
          <w:szCs w:val="16"/>
        </w:rPr>
        <w:t xml:space="preserve"> </w:t>
      </w:r>
      <w:r w:rsidR="0099500D" w:rsidRPr="00124818">
        <w:rPr>
          <w:sz w:val="16"/>
          <w:szCs w:val="16"/>
          <w:vertAlign w:val="superscript"/>
        </w:rPr>
        <w:t>e</w:t>
      </w:r>
      <w:r w:rsidR="00AC4088" w:rsidRPr="00124818">
        <w:rPr>
          <w:sz w:val="16"/>
          <w:szCs w:val="16"/>
        </w:rPr>
        <w:t>AIHW (</w:t>
      </w:r>
      <w:r w:rsidR="0099500D" w:rsidRPr="00124818">
        <w:rPr>
          <w:sz w:val="16"/>
          <w:szCs w:val="16"/>
        </w:rPr>
        <w:t>2021</w:t>
      </w:r>
      <w:r w:rsidR="00AC4088" w:rsidRPr="00124818">
        <w:rPr>
          <w:sz w:val="16"/>
          <w:szCs w:val="16"/>
        </w:rPr>
        <w:t xml:space="preserve">) </w:t>
      </w:r>
      <w:hyperlink r:id="rId25" w:history="1">
        <w:r w:rsidR="0099500D" w:rsidRPr="00124818">
          <w:rPr>
            <w:rStyle w:val="Hyperlink"/>
            <w:sz w:val="16"/>
            <w:szCs w:val="16"/>
          </w:rPr>
          <w:t>Cancer in Australia</w:t>
        </w:r>
        <w:r w:rsidR="00AC4088" w:rsidRPr="00124818">
          <w:rPr>
            <w:rStyle w:val="Hyperlink"/>
            <w:sz w:val="16"/>
            <w:szCs w:val="16"/>
          </w:rPr>
          <w:t xml:space="preserve"> report</w:t>
        </w:r>
      </w:hyperlink>
      <w:r w:rsidR="00AC4088" w:rsidRPr="00124818">
        <w:rPr>
          <w:sz w:val="16"/>
          <w:szCs w:val="16"/>
        </w:rPr>
        <w:t xml:space="preserve"> accessed </w:t>
      </w:r>
      <w:r w:rsidR="0099500D" w:rsidRPr="00124818">
        <w:rPr>
          <w:sz w:val="16"/>
          <w:szCs w:val="16"/>
        </w:rPr>
        <w:t>March 2025</w:t>
      </w:r>
      <w:r w:rsidR="00AC4088" w:rsidRPr="00124818">
        <w:rPr>
          <w:sz w:val="16"/>
          <w:szCs w:val="16"/>
        </w:rPr>
        <w:t xml:space="preserve">. </w:t>
      </w:r>
    </w:p>
    <w:p w14:paraId="7EE9CE5B" w14:textId="4105C70D" w:rsidR="004D1401" w:rsidRPr="00572013" w:rsidRDefault="00FF067D" w:rsidP="00607CCB">
      <w:pPr>
        <w:pStyle w:val="Heading2"/>
      </w:pPr>
      <w:r w:rsidRPr="00572013">
        <w:lastRenderedPageBreak/>
        <w:t>BreastScreen Australia</w:t>
      </w:r>
    </w:p>
    <w:p w14:paraId="37BC6DD4" w14:textId="2A83B14E" w:rsidR="0029703E" w:rsidRPr="00572013" w:rsidRDefault="0029703E" w:rsidP="0029703E">
      <w:r w:rsidRPr="00572013">
        <w:t>The World Health Organi</w:t>
      </w:r>
      <w:r w:rsidR="006473D0">
        <w:t>z</w:t>
      </w:r>
      <w:r w:rsidRPr="00572013">
        <w:t>ation</w:t>
      </w:r>
      <w:r w:rsidRPr="00572013">
        <w:rPr>
          <w:rStyle w:val="FootnoteReference"/>
        </w:rPr>
        <w:footnoteReference w:id="6"/>
      </w:r>
      <w:r w:rsidR="006473D0">
        <w:t xml:space="preserve"> (WHO)</w:t>
      </w:r>
      <w:r w:rsidR="006852F8">
        <w:t xml:space="preserve"> </w:t>
      </w:r>
      <w:r w:rsidRPr="00572013">
        <w:t>acknowledges both</w:t>
      </w:r>
      <w:r w:rsidR="00FF62C8">
        <w:t xml:space="preserve"> the</w:t>
      </w:r>
      <w:r w:rsidRPr="00572013">
        <w:t xml:space="preserve"> benefits and harms of breast screening as a population health measure. Benefits </w:t>
      </w:r>
      <w:r w:rsidR="5786910D" w:rsidRPr="00572013">
        <w:t xml:space="preserve">shown in large trials </w:t>
      </w:r>
      <w:r w:rsidRPr="00572013">
        <w:t>include reduced breast cancer mortality through earl</w:t>
      </w:r>
      <w:r w:rsidR="40083169" w:rsidRPr="00572013">
        <w:t>ier</w:t>
      </w:r>
      <w:r w:rsidRPr="00572013">
        <w:t xml:space="preserve"> detection at a population level</w:t>
      </w:r>
      <w:r w:rsidR="005F18E1">
        <w:t>.</w:t>
      </w:r>
      <w:r w:rsidR="00BD2849">
        <w:t xml:space="preserve"> </w:t>
      </w:r>
      <w:r w:rsidR="005F18E1">
        <w:t>E</w:t>
      </w:r>
      <w:r w:rsidR="00304790">
        <w:t xml:space="preserve">arlier discovery enables more breast-conserving surgeries and reduces morbidity while providing increased treatment </w:t>
      </w:r>
      <w:r w:rsidR="00B85167">
        <w:t>options.</w:t>
      </w:r>
      <w:r w:rsidR="00B85167" w:rsidRPr="00572013">
        <w:t xml:space="preserve"> Potential</w:t>
      </w:r>
      <w:r w:rsidRPr="00572013">
        <w:t xml:space="preserve"> harms include false positives leading to unnecessary procedures, overdiagnosis of cancers that would </w:t>
      </w:r>
      <w:r w:rsidR="00A57718">
        <w:t xml:space="preserve">have </w:t>
      </w:r>
      <w:r w:rsidRPr="00572013">
        <w:t>never cause</w:t>
      </w:r>
      <w:r w:rsidR="006A2319">
        <w:t>d</w:t>
      </w:r>
      <w:r w:rsidRPr="00572013">
        <w:t xml:space="preserve"> </w:t>
      </w:r>
      <w:r w:rsidR="006A2319">
        <w:t>harm</w:t>
      </w:r>
      <w:r w:rsidRPr="00572013">
        <w:t>, psychological distress, and radiation exposure risks across the screened population.</w:t>
      </w:r>
      <w:r w:rsidR="007F0FEB" w:rsidRPr="00572013">
        <w:t xml:space="preserve"> WHO emphasises informed choice through balanced information about both </w:t>
      </w:r>
      <w:r w:rsidR="00A45CF9">
        <w:t xml:space="preserve">the </w:t>
      </w:r>
      <w:r w:rsidR="007F0FEB" w:rsidRPr="00572013">
        <w:t>potential benefits and harms of screening</w:t>
      </w:r>
      <w:r w:rsidR="00540C4C" w:rsidRPr="00572013">
        <w:t>.</w:t>
      </w:r>
    </w:p>
    <w:p w14:paraId="4CF3D636" w14:textId="63DF49F9" w:rsidR="0029703E" w:rsidRPr="00572013" w:rsidRDefault="0029703E" w:rsidP="0029703E">
      <w:r w:rsidRPr="00572013">
        <w:t>Early detection through population</w:t>
      </w:r>
      <w:r w:rsidR="00B55542">
        <w:t xml:space="preserve"> </w:t>
      </w:r>
      <w:r w:rsidRPr="00572013">
        <w:t xml:space="preserve">based screening allows </w:t>
      </w:r>
      <w:r w:rsidR="00A45CF9">
        <w:t xml:space="preserve">the </w:t>
      </w:r>
      <w:r w:rsidRPr="00572013">
        <w:t>identification of breast cancers before they become symptomatic or palpable. This earlier detection typically means:</w:t>
      </w:r>
    </w:p>
    <w:p w14:paraId="29D3D773" w14:textId="3F2245EC" w:rsidR="0029703E" w:rsidRPr="00572013" w:rsidRDefault="00A45CF9" w:rsidP="00540C4C">
      <w:pPr>
        <w:pStyle w:val="ListBullet"/>
      </w:pPr>
      <w:r>
        <w:t>f</w:t>
      </w:r>
      <w:r w:rsidR="0029703E" w:rsidRPr="00572013">
        <w:t>inding cancers at smaller sizes before they spread to lymph nodes</w:t>
      </w:r>
    </w:p>
    <w:p w14:paraId="3EFD2E5E" w14:textId="7C84CE43" w:rsidR="0029703E" w:rsidRPr="00572013" w:rsidRDefault="00A45CF9" w:rsidP="00540C4C">
      <w:pPr>
        <w:pStyle w:val="ListBullet"/>
      </w:pPr>
      <w:r>
        <w:t>i</w:t>
      </w:r>
      <w:r w:rsidR="0029703E" w:rsidRPr="00572013">
        <w:t>dentifying cancers at less advanced stages with better prognosis</w:t>
      </w:r>
    </w:p>
    <w:p w14:paraId="11E8B2F4" w14:textId="3F12215D" w:rsidR="0029703E" w:rsidRPr="00572013" w:rsidRDefault="00A45CF9" w:rsidP="00540C4C">
      <w:pPr>
        <w:pStyle w:val="ListBullet"/>
      </w:pPr>
      <w:r>
        <w:t>e</w:t>
      </w:r>
      <w:r w:rsidR="0029703E" w:rsidRPr="00572013">
        <w:t xml:space="preserve">nabling less aggressive </w:t>
      </w:r>
      <w:r w:rsidR="3DE7E574">
        <w:t xml:space="preserve">and less expensive </w:t>
      </w:r>
      <w:r w:rsidR="0029703E">
        <w:t>treatment</w:t>
      </w:r>
      <w:r w:rsidR="0029703E" w:rsidRPr="00572013">
        <w:t xml:space="preserve"> options (</w:t>
      </w:r>
      <w:r w:rsidR="00735B0F">
        <w:t>e.g.,</w:t>
      </w:r>
      <w:r w:rsidR="0029703E" w:rsidRPr="00572013">
        <w:t xml:space="preserve"> lumpectomy rather than mastectomy)</w:t>
      </w:r>
    </w:p>
    <w:p w14:paraId="2725F636" w14:textId="7BA9DA86" w:rsidR="0029703E" w:rsidRPr="00572013" w:rsidRDefault="00A45CF9" w:rsidP="00540C4C">
      <w:pPr>
        <w:pStyle w:val="ListBullet"/>
      </w:pPr>
      <w:r>
        <w:t>p</w:t>
      </w:r>
      <w:r w:rsidR="0029703E" w:rsidRPr="00572013">
        <w:t>otentially reducing the need for chemotherapy in some cases</w:t>
      </w:r>
    </w:p>
    <w:p w14:paraId="7663389A" w14:textId="04B26FAE" w:rsidR="0029703E" w:rsidRPr="00572013" w:rsidRDefault="00A45CF9" w:rsidP="00540C4C">
      <w:pPr>
        <w:pStyle w:val="ListBullet"/>
      </w:pPr>
      <w:r>
        <w:t>c</w:t>
      </w:r>
      <w:r w:rsidR="0029703E" w:rsidRPr="00572013">
        <w:t>ontributing to the overall reduction in breast cancer mortality rates</w:t>
      </w:r>
    </w:p>
    <w:p w14:paraId="3DD0E9EE" w14:textId="7848541D" w:rsidR="005663C3" w:rsidRPr="00572013" w:rsidRDefault="00A45CF9" w:rsidP="00540C4C">
      <w:pPr>
        <w:pStyle w:val="ListBullet"/>
      </w:pPr>
      <w:r>
        <w:t>p</w:t>
      </w:r>
      <w:r w:rsidR="0029703E" w:rsidRPr="00572013">
        <w:t>roviding better quality of life outcomes for survivors due to less intensive treatments</w:t>
      </w:r>
      <w:r w:rsidR="007F0FEB" w:rsidRPr="00572013">
        <w:t>.</w:t>
      </w:r>
    </w:p>
    <w:p w14:paraId="08F39091" w14:textId="27444F29" w:rsidR="0052603B" w:rsidRPr="00572013" w:rsidRDefault="005C0668" w:rsidP="004F52B5">
      <w:r w:rsidRPr="00572013">
        <w:t xml:space="preserve">Introduced in 1991, </w:t>
      </w:r>
      <w:r w:rsidR="00375977">
        <w:t>t</w:t>
      </w:r>
      <w:r w:rsidR="0018131E" w:rsidRPr="00572013">
        <w:t>he BSA</w:t>
      </w:r>
      <w:r w:rsidRPr="00572013">
        <w:t xml:space="preserve"> </w:t>
      </w:r>
      <w:r w:rsidR="0018131E" w:rsidRPr="00572013">
        <w:t xml:space="preserve">program is one of the </w:t>
      </w:r>
      <w:r w:rsidR="00540C4C" w:rsidRPr="00572013">
        <w:t>four</w:t>
      </w:r>
      <w:r w:rsidR="0018131E" w:rsidRPr="00572013">
        <w:t xml:space="preserve"> population</w:t>
      </w:r>
      <w:r w:rsidR="00B55542">
        <w:t xml:space="preserve"> </w:t>
      </w:r>
      <w:r w:rsidR="0018131E" w:rsidRPr="00572013">
        <w:t>based cancer screening initiatives in Australia</w:t>
      </w:r>
      <w:r w:rsidR="00D02914">
        <w:t>.</w:t>
      </w:r>
      <w:r w:rsidR="0018131E" w:rsidRPr="00572013">
        <w:t xml:space="preserve"> </w:t>
      </w:r>
      <w:r w:rsidR="00A711CA">
        <w:t>A</w:t>
      </w:r>
      <w:r w:rsidR="00A711CA" w:rsidRPr="00572013">
        <w:t xml:space="preserve"> </w:t>
      </w:r>
      <w:r w:rsidR="0018131E" w:rsidRPr="00572013">
        <w:t xml:space="preserve">screening program involves </w:t>
      </w:r>
      <w:r w:rsidR="00D72ECE">
        <w:t>screening</w:t>
      </w:r>
      <w:r w:rsidR="0018131E" w:rsidRPr="00572013">
        <w:t xml:space="preserve"> individuals without symptoms for</w:t>
      </w:r>
      <w:r w:rsidR="00984808">
        <w:t xml:space="preserve"> </w:t>
      </w:r>
      <w:r>
        <w:t>signs</w:t>
      </w:r>
      <w:r w:rsidR="0018131E" w:rsidRPr="00572013">
        <w:t xml:space="preserve"> of cancer or precancerous conditions. </w:t>
      </w:r>
      <w:r w:rsidR="00554593">
        <w:t>The</w:t>
      </w:r>
      <w:r w:rsidR="0018131E" w:rsidRPr="00572013">
        <w:t xml:space="preserve"> objective </w:t>
      </w:r>
      <w:r w:rsidR="00554593">
        <w:t xml:space="preserve">of </w:t>
      </w:r>
      <w:r w:rsidR="001E0C7A">
        <w:t>BSA</w:t>
      </w:r>
      <w:r w:rsidR="00554593">
        <w:t xml:space="preserve"> </w:t>
      </w:r>
      <w:r w:rsidR="0018131E" w:rsidRPr="00572013">
        <w:t xml:space="preserve">is to decrease illness and mortality from breast cancer through an organised approach to early detection, employing screening mammography to identify unsuspected breast cancer in </w:t>
      </w:r>
      <w:r w:rsidR="006B0C74">
        <w:t>consumers</w:t>
      </w:r>
      <w:r w:rsidR="0018131E" w:rsidRPr="00572013">
        <w:t>. Early detection allows for prompt treatment, thereby potentially reducing illness and death associated with the disease.</w:t>
      </w:r>
      <w:r w:rsidR="00E975C4" w:rsidRPr="00572013">
        <w:t xml:space="preserve"> </w:t>
      </w:r>
      <w:r w:rsidR="005D77C4" w:rsidRPr="00572013">
        <w:fldChar w:fldCharType="begin"/>
      </w:r>
      <w:r w:rsidR="005D77C4" w:rsidRPr="00572013">
        <w:instrText xml:space="preserve"> REF _Ref155533065 \h  \* MERGEFORMAT </w:instrText>
      </w:r>
      <w:r w:rsidR="005D77C4" w:rsidRPr="00572013">
        <w:fldChar w:fldCharType="separate"/>
      </w:r>
      <w:r w:rsidR="00AD33E7" w:rsidRPr="00572013">
        <w:t xml:space="preserve">Figure </w:t>
      </w:r>
      <w:r w:rsidR="00AD33E7">
        <w:t>2</w:t>
      </w:r>
      <w:r w:rsidR="005D77C4" w:rsidRPr="00572013">
        <w:fldChar w:fldCharType="end"/>
      </w:r>
      <w:r w:rsidR="00E975C4" w:rsidRPr="00572013">
        <w:t xml:space="preserve"> </w:t>
      </w:r>
      <w:r w:rsidR="00475C4E" w:rsidRPr="00572013">
        <w:t>o</w:t>
      </w:r>
      <w:r w:rsidR="00E975C4" w:rsidRPr="00572013">
        <w:t>utlines the aims of the progra</w:t>
      </w:r>
      <w:r w:rsidR="00475C4E" w:rsidRPr="00572013">
        <w:t>m</w:t>
      </w:r>
      <w:r w:rsidR="003C5BFA" w:rsidRPr="00572013">
        <w:t>.</w:t>
      </w:r>
    </w:p>
    <w:p w14:paraId="1AE06CC7" w14:textId="6DD3C147" w:rsidR="00CB5338" w:rsidRPr="00572013" w:rsidRDefault="00CB5338" w:rsidP="00A715B7">
      <w:pPr>
        <w:pStyle w:val="Caption"/>
        <w:spacing w:before="120"/>
      </w:pPr>
      <w:bookmarkStart w:id="6" w:name="_Ref155533065"/>
      <w:r w:rsidRPr="00572013">
        <w:t xml:space="preserve">Figure </w:t>
      </w:r>
      <w:r w:rsidR="00C36BE6">
        <w:fldChar w:fldCharType="begin"/>
      </w:r>
      <w:r w:rsidR="00C36BE6">
        <w:instrText xml:space="preserve"> SEQ Figure \* ARABIC </w:instrText>
      </w:r>
      <w:r w:rsidR="00C36BE6">
        <w:fldChar w:fldCharType="separate"/>
      </w:r>
      <w:r w:rsidR="00AD33E7">
        <w:rPr>
          <w:noProof/>
        </w:rPr>
        <w:t>2</w:t>
      </w:r>
      <w:r w:rsidR="00C36BE6">
        <w:rPr>
          <w:noProof/>
        </w:rPr>
        <w:fldChar w:fldCharType="end"/>
      </w:r>
      <w:bookmarkEnd w:id="6"/>
      <w:r w:rsidRPr="00572013">
        <w:t>: Aims of the BSA program</w:t>
      </w:r>
    </w:p>
    <w:p w14:paraId="2EB9D759" w14:textId="4D97D9C7" w:rsidR="00CB5338" w:rsidRPr="00572013" w:rsidRDefault="7C1F2599" w:rsidP="00A715B7">
      <w:pPr>
        <w:pStyle w:val="BodyText"/>
        <w:spacing w:before="0" w:after="0"/>
        <w:jc w:val="center"/>
      </w:pPr>
      <w:r>
        <w:rPr>
          <w:noProof/>
        </w:rPr>
        <w:drawing>
          <wp:inline distT="0" distB="0" distL="0" distR="0" wp14:anchorId="23EE4210" wp14:editId="280AA2A7">
            <wp:extent cx="5832002" cy="604800"/>
            <wp:effectExtent l="0" t="0" r="0" b="5080"/>
            <wp:docPr id="1721223278" name="Picture 9" descr="A horizontal flowchart with six purple rounded rectangles numbered 1 to 6 outlines key objectives for a health programme. Objectives include reducing mortality and morbidity, maximising early detection and target population, providing high-quality services and screening, and delivering a high program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23278" name="Picture 9" descr="A horizontal flowchart with six purple rounded rectangles numbered 1 to 6 outlines key objectives for a health programme. Objectives include reducing mortality and morbidity, maximising early detection and target population, providing high-quality services and screening, and delivering a high program standar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32002" cy="604800"/>
                    </a:xfrm>
                    <a:prstGeom prst="rect">
                      <a:avLst/>
                    </a:prstGeom>
                  </pic:spPr>
                </pic:pic>
              </a:graphicData>
            </a:graphic>
          </wp:inline>
        </w:drawing>
      </w:r>
    </w:p>
    <w:p w14:paraId="2A874EFE" w14:textId="67F9760F" w:rsidR="00CB5338" w:rsidRPr="00572013" w:rsidRDefault="00CB5338" w:rsidP="00201794">
      <w:pPr>
        <w:pStyle w:val="Source"/>
        <w:spacing w:before="0" w:after="0"/>
        <w:rPr>
          <w:szCs w:val="16"/>
        </w:rPr>
      </w:pPr>
      <w:r w:rsidRPr="00572013">
        <w:rPr>
          <w:szCs w:val="16"/>
        </w:rPr>
        <w:t xml:space="preserve">Source: </w:t>
      </w:r>
      <w:bookmarkStart w:id="7" w:name="_Ref155953159"/>
      <w:r w:rsidR="00485EDB">
        <w:rPr>
          <w:szCs w:val="16"/>
        </w:rPr>
        <w:t xml:space="preserve">BSA </w:t>
      </w:r>
      <w:r w:rsidRPr="00572013">
        <w:rPr>
          <w:szCs w:val="16"/>
        </w:rPr>
        <w:t>National Accreditation Standards</w:t>
      </w:r>
      <w:r w:rsidRPr="00572013">
        <w:rPr>
          <w:rStyle w:val="EndnoteReference"/>
          <w:szCs w:val="16"/>
        </w:rPr>
        <w:t xml:space="preserve"> </w:t>
      </w:r>
      <w:bookmarkEnd w:id="7"/>
      <w:r w:rsidRPr="00572013">
        <w:rPr>
          <w:rStyle w:val="FootnoteReference"/>
          <w:szCs w:val="16"/>
        </w:rPr>
        <w:footnoteReference w:id="7"/>
      </w:r>
    </w:p>
    <w:p w14:paraId="7DD3C8AE" w14:textId="3F8FD5AF" w:rsidR="00201794" w:rsidRPr="00572013" w:rsidRDefault="117FF384" w:rsidP="00F61801">
      <w:pPr>
        <w:pStyle w:val="BodyText"/>
      </w:pPr>
      <w:r>
        <w:t>BSA</w:t>
      </w:r>
      <w:r w:rsidR="4BE2F676" w:rsidRPr="00572013">
        <w:t xml:space="preserve"> is a joint initiative funded by the Commonwealth and state/territory governments. </w:t>
      </w:r>
      <w:r w:rsidR="4337596E" w:rsidRPr="00572013">
        <w:t xml:space="preserve">The </w:t>
      </w:r>
      <w:r w:rsidR="42AAD3FA">
        <w:t xml:space="preserve">Commonwealth </w:t>
      </w:r>
      <w:r w:rsidR="4337596E" w:rsidRPr="00572013">
        <w:t xml:space="preserve">Department of Health and Aged Care </w:t>
      </w:r>
      <w:r w:rsidR="4BE2F676" w:rsidRPr="00572013">
        <w:t xml:space="preserve">oversees policy, coordination, </w:t>
      </w:r>
      <w:r w:rsidR="0C9E8613" w:rsidRPr="00572013">
        <w:t xml:space="preserve">national </w:t>
      </w:r>
      <w:r w:rsidR="4BE2F676" w:rsidRPr="00572013">
        <w:t>data collection, and evaluation</w:t>
      </w:r>
      <w:r w:rsidR="008E235B">
        <w:t>. T</w:t>
      </w:r>
      <w:r w:rsidR="4BE2F676" w:rsidRPr="00572013">
        <w:t xml:space="preserve">he states/territories </w:t>
      </w:r>
      <w:r w:rsidR="0C9E8613" w:rsidRPr="00572013">
        <w:t>are responsible for</w:t>
      </w:r>
      <w:r w:rsidR="4BE2F676" w:rsidRPr="00572013">
        <w:t xml:space="preserve"> local program delivery</w:t>
      </w:r>
      <w:r w:rsidR="008E235B">
        <w:t xml:space="preserve"> including </w:t>
      </w:r>
      <w:r w:rsidR="00861C19">
        <w:t xml:space="preserve">the </w:t>
      </w:r>
      <w:r w:rsidR="008E235B">
        <w:t>provision of high quality services</w:t>
      </w:r>
      <w:r w:rsidR="004F4C60">
        <w:t xml:space="preserve">, </w:t>
      </w:r>
      <w:r w:rsidR="00F82792">
        <w:t xml:space="preserve">improving </w:t>
      </w:r>
      <w:r w:rsidR="004F4C60">
        <w:t xml:space="preserve">participation and equity outcomes </w:t>
      </w:r>
      <w:r w:rsidR="004F4C60">
        <w:lastRenderedPageBreak/>
        <w:t xml:space="preserve">and </w:t>
      </w:r>
      <w:r w:rsidR="00251D54">
        <w:t>support</w:t>
      </w:r>
      <w:r w:rsidR="00861C19">
        <w:t>ing</w:t>
      </w:r>
      <w:r w:rsidR="00251D54">
        <w:t xml:space="preserve"> </w:t>
      </w:r>
      <w:r w:rsidR="004F4C60">
        <w:t>registry functions</w:t>
      </w:r>
      <w:r w:rsidR="4BE2F676" w:rsidRPr="00572013">
        <w:t>.</w:t>
      </w:r>
      <w:r w:rsidR="004868AE" w:rsidRPr="00572013">
        <w:rPr>
          <w:rStyle w:val="FootnoteReference"/>
        </w:rPr>
        <w:footnoteReference w:id="8"/>
      </w:r>
      <w:r w:rsidR="405E19C2" w:rsidRPr="00572013">
        <w:t xml:space="preserve"> </w:t>
      </w:r>
      <w:r w:rsidR="4894D2A3" w:rsidRPr="00572013">
        <w:t xml:space="preserve">The program </w:t>
      </w:r>
      <w:r w:rsidR="321AD0EC" w:rsidRPr="00572013">
        <w:t xml:space="preserve">provides free 2-yearly screening mammograms </w:t>
      </w:r>
      <w:r w:rsidR="4894D2A3" w:rsidRPr="00572013">
        <w:t xml:space="preserve">for asymptomatic </w:t>
      </w:r>
      <w:r w:rsidR="03698CDB">
        <w:t>consumers</w:t>
      </w:r>
      <w:r w:rsidR="4894D2A3" w:rsidRPr="00572013">
        <w:t xml:space="preserve"> aged 50-74, who are actively encouraged to participate. </w:t>
      </w:r>
      <w:r w:rsidR="03698CDB">
        <w:t>Consumers</w:t>
      </w:r>
      <w:r w:rsidR="4894D2A3" w:rsidRPr="00572013">
        <w:t xml:space="preserve"> aged 40-49 or 75 </w:t>
      </w:r>
      <w:r w:rsidR="18EBBC2D" w:rsidRPr="00572013">
        <w:t xml:space="preserve">and over </w:t>
      </w:r>
      <w:r w:rsidR="4894D2A3" w:rsidRPr="00572013">
        <w:t>are also eligible for free mammograms but do not receive invitations.</w:t>
      </w:r>
      <w:r w:rsidR="0066424F" w:rsidRPr="00572013">
        <w:rPr>
          <w:rStyle w:val="FootnoteReference"/>
        </w:rPr>
        <w:footnoteReference w:id="9"/>
      </w:r>
      <w:r w:rsidR="7B5AB1DD" w:rsidRPr="00572013">
        <w:t xml:space="preserve"> </w:t>
      </w:r>
    </w:p>
    <w:p w14:paraId="550E8396" w14:textId="673ED1F0" w:rsidR="00F61801" w:rsidRPr="00572013" w:rsidRDefault="00F61801" w:rsidP="00F61801">
      <w:pPr>
        <w:pStyle w:val="BodyText"/>
      </w:pPr>
      <w:r w:rsidRPr="00572013">
        <w:t xml:space="preserve">Consumers from all backgrounds </w:t>
      </w:r>
      <w:r w:rsidR="635A2590">
        <w:t xml:space="preserve">currently </w:t>
      </w:r>
      <w:r>
        <w:t>participate</w:t>
      </w:r>
      <w:r w:rsidRPr="00572013">
        <w:t xml:space="preserve"> in the program</w:t>
      </w:r>
      <w:r w:rsidR="00CE68D8">
        <w:t xml:space="preserve"> as illustrated in </w:t>
      </w:r>
      <w:r w:rsidR="00080052">
        <w:fldChar w:fldCharType="begin"/>
      </w:r>
      <w:r w:rsidR="00080052">
        <w:instrText xml:space="preserve"> REF _Ref192826878 \h </w:instrText>
      </w:r>
      <w:r w:rsidR="00080052">
        <w:fldChar w:fldCharType="separate"/>
      </w:r>
      <w:r w:rsidR="00AD33E7" w:rsidRPr="00572013">
        <w:t xml:space="preserve">Figure </w:t>
      </w:r>
      <w:r w:rsidR="00AD33E7">
        <w:rPr>
          <w:noProof/>
        </w:rPr>
        <w:t>3</w:t>
      </w:r>
      <w:r w:rsidR="00080052">
        <w:fldChar w:fldCharType="end"/>
      </w:r>
      <w:r w:rsidR="00B95575">
        <w:t xml:space="preserve">. </w:t>
      </w:r>
    </w:p>
    <w:p w14:paraId="0E519BB8" w14:textId="6CC52F53" w:rsidR="00C95221" w:rsidRPr="00572013" w:rsidRDefault="00C95221" w:rsidP="00C95221">
      <w:pPr>
        <w:pStyle w:val="Caption"/>
      </w:pPr>
      <w:bookmarkStart w:id="8" w:name="_Ref192826878"/>
      <w:r w:rsidRPr="00572013">
        <w:t xml:space="preserve">Figure </w:t>
      </w:r>
      <w:r w:rsidR="00C36BE6">
        <w:fldChar w:fldCharType="begin"/>
      </w:r>
      <w:r w:rsidR="00C36BE6">
        <w:instrText xml:space="preserve"> SEQ Figure \* ARABIC </w:instrText>
      </w:r>
      <w:r w:rsidR="00C36BE6">
        <w:fldChar w:fldCharType="separate"/>
      </w:r>
      <w:r w:rsidR="00AD33E7">
        <w:rPr>
          <w:noProof/>
        </w:rPr>
        <w:t>3</w:t>
      </w:r>
      <w:r w:rsidR="00C36BE6">
        <w:rPr>
          <w:noProof/>
        </w:rPr>
        <w:fldChar w:fldCharType="end"/>
      </w:r>
      <w:bookmarkEnd w:id="8"/>
      <w:r w:rsidRPr="00572013">
        <w:t>: Illustrative repres</w:t>
      </w:r>
      <w:r w:rsidR="00896AD9" w:rsidRPr="00572013">
        <w:t>e</w:t>
      </w:r>
      <w:r w:rsidRPr="00572013">
        <w:t>ntation of diverse partic</w:t>
      </w:r>
      <w:r w:rsidR="00E73761" w:rsidRPr="00572013">
        <w:t>i</w:t>
      </w:r>
      <w:r w:rsidRPr="00572013">
        <w:t>pation</w:t>
      </w:r>
    </w:p>
    <w:p w14:paraId="56E0D36E" w14:textId="2B4CB7DE" w:rsidR="00DA3124" w:rsidRDefault="001612B3" w:rsidP="00DA3124">
      <w:pPr>
        <w:pStyle w:val="BodyText"/>
        <w:jc w:val="center"/>
      </w:pPr>
      <w:r>
        <w:rPr>
          <w:noProof/>
        </w:rPr>
        <w:drawing>
          <wp:inline distT="0" distB="0" distL="0" distR="0" wp14:anchorId="2FC4D838" wp14:editId="5A1C1F60">
            <wp:extent cx="4913630" cy="5785485"/>
            <wp:effectExtent l="0" t="0" r="1270" b="5715"/>
            <wp:docPr id="340779214" name="Picture 11" descr="A collage of seven photographs depicting diverse women engaging in various activities, including a mammogram procedure, socialising outdoors with drinks, and casual conversations in indoor and outdoor settings. Images feature vibrant colours, natural lighting, and settings such as medical facilities, gardens, and homes, highlighting themes of health, community,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79214" name="Picture 11" descr="A collage of seven photographs depicting diverse women engaging in various activities, including a mammogram procedure, socialising outdoors with drinks, and casual conversations in indoor and outdoor settings. Images feature vibrant colours, natural lighting, and settings such as medical facilities, gardens, and homes, highlighting themes of health, community, and suppor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3630" cy="5785485"/>
                    </a:xfrm>
                    <a:prstGeom prst="rect">
                      <a:avLst/>
                    </a:prstGeom>
                    <a:noFill/>
                  </pic:spPr>
                </pic:pic>
              </a:graphicData>
            </a:graphic>
          </wp:inline>
        </w:drawing>
      </w:r>
    </w:p>
    <w:p w14:paraId="57B84E1A" w14:textId="3B6C3949" w:rsidR="001612B3" w:rsidRPr="001612B3" w:rsidRDefault="001612B3" w:rsidP="00DA3124">
      <w:pPr>
        <w:pStyle w:val="BodyText"/>
        <w:jc w:val="center"/>
        <w:rPr>
          <w:sz w:val="16"/>
          <w:szCs w:val="16"/>
        </w:rPr>
      </w:pPr>
      <w:r w:rsidRPr="001612B3">
        <w:rPr>
          <w:sz w:val="16"/>
          <w:szCs w:val="16"/>
        </w:rPr>
        <w:t xml:space="preserve">Source: </w:t>
      </w:r>
      <w:r w:rsidR="00485EDB">
        <w:rPr>
          <w:sz w:val="16"/>
          <w:szCs w:val="16"/>
        </w:rPr>
        <w:t xml:space="preserve">BSA </w:t>
      </w:r>
      <w:r w:rsidRPr="001612B3">
        <w:rPr>
          <w:sz w:val="16"/>
          <w:szCs w:val="16"/>
        </w:rPr>
        <w:t>Australia</w:t>
      </w:r>
    </w:p>
    <w:p w14:paraId="724413DD" w14:textId="14630C7D" w:rsidR="007733A1" w:rsidRDefault="007733A1" w:rsidP="00CF4324">
      <w:pPr>
        <w:pStyle w:val="BodyText"/>
      </w:pPr>
      <w:r>
        <w:t xml:space="preserve">These </w:t>
      </w:r>
      <w:r w:rsidRPr="00572013">
        <w:t>includ</w:t>
      </w:r>
      <w:r>
        <w:t>e</w:t>
      </w:r>
      <w:r w:rsidRPr="00572013">
        <w:t xml:space="preserve"> Aboriginal and Torres Strait Islander</w:t>
      </w:r>
      <w:r w:rsidR="00271E0F">
        <w:t xml:space="preserve"> people</w:t>
      </w:r>
      <w:r w:rsidRPr="00572013">
        <w:t>, culturally and linguistically diverse</w:t>
      </w:r>
      <w:r w:rsidR="00271E0F">
        <w:t xml:space="preserve"> people</w:t>
      </w:r>
      <w:r w:rsidRPr="00572013">
        <w:t xml:space="preserve">, </w:t>
      </w:r>
      <w:r w:rsidR="00BA0EAA">
        <w:t>consumers</w:t>
      </w:r>
      <w:r w:rsidRPr="00572013">
        <w:t xml:space="preserve"> with disabilities, trans and gender diverse, </w:t>
      </w:r>
      <w:r w:rsidR="00BA0EAA">
        <w:t>consumers</w:t>
      </w:r>
      <w:r w:rsidRPr="00572013">
        <w:t xml:space="preserve"> with mental health </w:t>
      </w:r>
      <w:r w:rsidRPr="00572013">
        <w:lastRenderedPageBreak/>
        <w:t xml:space="preserve">issues, homeless </w:t>
      </w:r>
      <w:r w:rsidR="006B0C74">
        <w:t>consumers</w:t>
      </w:r>
      <w:r w:rsidRPr="00572013">
        <w:t xml:space="preserve"> and </w:t>
      </w:r>
      <w:r w:rsidR="006B0C74">
        <w:t>consumers</w:t>
      </w:r>
      <w:r w:rsidRPr="00572013">
        <w:t xml:space="preserve"> in correctional facilities</w:t>
      </w:r>
      <w:r>
        <w:t xml:space="preserve">. </w:t>
      </w:r>
      <w:r w:rsidRPr="00572013">
        <w:t>The program must address intersectional requirements, recognising that many consumers belong to multiple priority populations simultaneously and face compounded barriers that require tailored, multifaceted approaches to screening access and support.</w:t>
      </w:r>
    </w:p>
    <w:p w14:paraId="3C27DF67" w14:textId="2E371892" w:rsidR="00CF4324" w:rsidRPr="00572013" w:rsidRDefault="405E19C2" w:rsidP="00CF4324">
      <w:pPr>
        <w:pStyle w:val="BodyText"/>
      </w:pPr>
      <w:r w:rsidRPr="00572013">
        <w:t>Since 1991</w:t>
      </w:r>
      <w:r w:rsidR="58171227">
        <w:t xml:space="preserve"> and BSA</w:t>
      </w:r>
      <w:r w:rsidR="003F033A">
        <w:t>'s</w:t>
      </w:r>
      <w:r w:rsidR="58171227">
        <w:t xml:space="preserve"> inception</w:t>
      </w:r>
      <w:r w:rsidRPr="00572013">
        <w:t>, Australia’s population has grown from 17 million to approximately 26 million,</w:t>
      </w:r>
      <w:r w:rsidR="00CF4324" w:rsidRPr="00572013">
        <w:rPr>
          <w:rStyle w:val="FootnoteReference"/>
        </w:rPr>
        <w:footnoteReference w:id="10"/>
      </w:r>
      <w:r w:rsidRPr="00572013">
        <w:t xml:space="preserve"> driven by both natural </w:t>
      </w:r>
      <w:r w:rsidR="5896B559" w:rsidRPr="00572013">
        <w:t>increase</w:t>
      </w:r>
      <w:r w:rsidR="095A8071">
        <w:t>s</w:t>
      </w:r>
      <w:r w:rsidRPr="00572013">
        <w:t xml:space="preserve"> and </w:t>
      </w:r>
      <w:r w:rsidR="55017D17">
        <w:t>im</w:t>
      </w:r>
      <w:r w:rsidR="5896B559" w:rsidRPr="00572013">
        <w:t>migration.</w:t>
      </w:r>
      <w:r w:rsidRPr="00572013">
        <w:t xml:space="preserve"> The share of Aboriginal and Torres Strait Islander peoples has risen from around 1.6</w:t>
      </w:r>
      <w:r w:rsidR="3F0AB156">
        <w:t xml:space="preserve">% </w:t>
      </w:r>
      <w:r w:rsidRPr="00572013">
        <w:t>in 1991 to 3.2</w:t>
      </w:r>
      <w:r w:rsidR="3F0AB156">
        <w:t>%</w:t>
      </w:r>
      <w:r w:rsidR="00CF4324" w:rsidRPr="00572013">
        <w:rPr>
          <w:rStyle w:val="FootnoteReference"/>
        </w:rPr>
        <w:footnoteReference w:id="11"/>
      </w:r>
      <w:r w:rsidRPr="00572013">
        <w:t xml:space="preserve"> in the most recent data, reflecting both higher birth rates and improved identification in official statistics. Over the same period, more culturally and linguistically diverse (CALD) communities have emerged, with nearly one-third of Australians now born overseas and over one-quarter speaking a language other than English at home.</w:t>
      </w:r>
      <w:r w:rsidRPr="00572013">
        <w:rPr>
          <w:vertAlign w:val="superscript"/>
        </w:rPr>
        <w:t>9</w:t>
      </w:r>
      <w:r w:rsidRPr="00572013">
        <w:t xml:space="preserve"> </w:t>
      </w:r>
      <w:r w:rsidR="46CE1FAF">
        <w:t>D</w:t>
      </w:r>
      <w:r w:rsidRPr="00572013">
        <w:t>isability prevalence has risen, partly due to an ageing population and broader recognition.</w:t>
      </w:r>
    </w:p>
    <w:p w14:paraId="049BA693" w14:textId="77777777" w:rsidR="00DA3124" w:rsidRPr="00572013" w:rsidRDefault="00DA3124" w:rsidP="00DA3124">
      <w:pPr>
        <w:pStyle w:val="BodyText"/>
      </w:pPr>
      <w:r w:rsidRPr="00572013">
        <w:rPr>
          <w:noProof/>
        </w:rPr>
        <mc:AlternateContent>
          <mc:Choice Requires="wps">
            <w:drawing>
              <wp:inline distT="0" distB="0" distL="0" distR="0" wp14:anchorId="7F2E7CCA" wp14:editId="74E3FCBE">
                <wp:extent cx="6114553" cy="2047875"/>
                <wp:effectExtent l="0" t="0" r="19685" b="28575"/>
                <wp:docPr id="1253859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553" cy="2047875"/>
                        </a:xfrm>
                        <a:prstGeom prst="rect">
                          <a:avLst/>
                        </a:prstGeom>
                        <a:solidFill>
                          <a:schemeClr val="accent5">
                            <a:lumMod val="20000"/>
                            <a:lumOff val="80000"/>
                          </a:schemeClr>
                        </a:solidFill>
                        <a:ln w="9525">
                          <a:solidFill>
                            <a:srgbClr val="000000"/>
                          </a:solidFill>
                          <a:miter lim="800000"/>
                          <a:headEnd/>
                          <a:tailEnd/>
                        </a:ln>
                      </wps:spPr>
                      <wps:txbx>
                        <w:txbxContent>
                          <w:p w14:paraId="6C5D8F66" w14:textId="31732A6C" w:rsidR="00DA3124" w:rsidRPr="00572013" w:rsidRDefault="00DA3124" w:rsidP="00DA3124">
                            <w:pPr>
                              <w:shd w:val="clear" w:color="auto" w:fill="EBE5F2" w:themeFill="accent5" w:themeFillTint="33"/>
                            </w:pPr>
                            <w:r w:rsidRPr="00572013">
                              <w:t xml:space="preserve">The BSA </w:t>
                            </w:r>
                            <w:r w:rsidR="00DE4F83">
                              <w:t xml:space="preserve">aspirational participation rate is </w:t>
                            </w:r>
                            <w:r w:rsidRPr="00572013">
                              <w:t xml:space="preserve">70% in each </w:t>
                            </w:r>
                            <w:r w:rsidR="00FD0866" w:rsidRPr="00572013">
                              <w:t>2-year</w:t>
                            </w:r>
                            <w:r w:rsidRPr="00572013">
                              <w:t xml:space="preserve"> period. Current reported rates of</w:t>
                            </w:r>
                            <w:r w:rsidR="0091720A">
                              <w:t xml:space="preserve"> consumers</w:t>
                            </w:r>
                            <w:r w:rsidRPr="00572013">
                              <w:t xml:space="preserve"> in the targeted age group of 50–</w:t>
                            </w:r>
                            <w:r w:rsidR="00140B1B" w:rsidRPr="00572013">
                              <w:t>74 include</w:t>
                            </w:r>
                            <w:r w:rsidRPr="00572013">
                              <w:t>:</w:t>
                            </w:r>
                          </w:p>
                          <w:p w14:paraId="5C533BCE" w14:textId="77777777" w:rsidR="00DA3124" w:rsidRPr="00572013" w:rsidRDefault="00DA3124" w:rsidP="00DA3124">
                            <w:pPr>
                              <w:pStyle w:val="ListBullet"/>
                              <w:shd w:val="clear" w:color="auto" w:fill="EBE5F2" w:themeFill="accent5" w:themeFillTint="33"/>
                            </w:pPr>
                            <w:r w:rsidRPr="00572013">
                              <w:rPr>
                                <w:b/>
                                <w:bCs/>
                              </w:rPr>
                              <w:t xml:space="preserve">51.7% </w:t>
                            </w:r>
                            <w:r w:rsidRPr="00572013">
                              <w:t>participation in 2022–2023 with over 1.9 million screening</w:t>
                            </w:r>
                          </w:p>
                          <w:p w14:paraId="7045FB38" w14:textId="77777777" w:rsidR="00DA3124" w:rsidRPr="00572013" w:rsidRDefault="00DA3124" w:rsidP="00DA3124">
                            <w:pPr>
                              <w:pStyle w:val="ListBullet"/>
                              <w:shd w:val="clear" w:color="auto" w:fill="EBE5F2" w:themeFill="accent5" w:themeFillTint="33"/>
                            </w:pPr>
                            <w:r w:rsidRPr="00572013">
                              <w:rPr>
                                <w:b/>
                                <w:bCs/>
                              </w:rPr>
                              <w:t>36.8%</w:t>
                            </w:r>
                            <w:r w:rsidRPr="00572013">
                              <w:t xml:space="preserve"> participation of Aboriginal and Torres Strait Islander people (28,002) in 2021-2022</w:t>
                            </w:r>
                          </w:p>
                          <w:p w14:paraId="47C38191" w14:textId="77777777" w:rsidR="00DA3124" w:rsidRPr="00572013" w:rsidRDefault="00DA3124" w:rsidP="00DA3124">
                            <w:pPr>
                              <w:pStyle w:val="ListBullet"/>
                              <w:shd w:val="clear" w:color="auto" w:fill="EBE5F2" w:themeFill="accent5" w:themeFillTint="33"/>
                            </w:pPr>
                            <w:r w:rsidRPr="00572013">
                              <w:rPr>
                                <w:b/>
                                <w:bCs/>
                              </w:rPr>
                              <w:t xml:space="preserve">38.7% </w:t>
                            </w:r>
                            <w:r w:rsidRPr="00572013">
                              <w:t xml:space="preserve">participation in very remote areas in 2021–2022 </w:t>
                            </w:r>
                          </w:p>
                          <w:p w14:paraId="324E6108" w14:textId="77777777" w:rsidR="00DA3124" w:rsidRPr="00572013" w:rsidRDefault="00DA3124" w:rsidP="00DA3124">
                            <w:pPr>
                              <w:pStyle w:val="ListBullet"/>
                              <w:shd w:val="clear" w:color="auto" w:fill="EBE5F2" w:themeFill="accent5" w:themeFillTint="33"/>
                            </w:pPr>
                            <w:r w:rsidRPr="00572013">
                              <w:rPr>
                                <w:b/>
                                <w:bCs/>
                              </w:rPr>
                              <w:t xml:space="preserve">38.9 % </w:t>
                            </w:r>
                            <w:r w:rsidRPr="00572013">
                              <w:t xml:space="preserve">participation by non-English speaking backgrounds in 2021–2022 </w:t>
                            </w:r>
                          </w:p>
                          <w:p w14:paraId="03ED4315" w14:textId="0572AA1B" w:rsidR="00DA3124" w:rsidRPr="00572013" w:rsidRDefault="00DA3124" w:rsidP="00DA3124">
                            <w:pPr>
                              <w:pStyle w:val="ListBullet"/>
                              <w:shd w:val="clear" w:color="auto" w:fill="EBE5F2" w:themeFill="accent5" w:themeFillTint="33"/>
                            </w:pPr>
                            <w:r w:rsidRPr="00572013">
                              <w:rPr>
                                <w:b/>
                                <w:bCs/>
                              </w:rPr>
                              <w:t xml:space="preserve">47.8 % </w:t>
                            </w:r>
                            <w:r w:rsidRPr="00572013">
                              <w:t xml:space="preserve">participation by lowest socioeconomic </w:t>
                            </w:r>
                            <w:r w:rsidR="00614341">
                              <w:t>areas</w:t>
                            </w:r>
                            <w:r w:rsidR="00614341" w:rsidRPr="00572013">
                              <w:t xml:space="preserve"> </w:t>
                            </w:r>
                            <w:r w:rsidRPr="00572013">
                              <w:t>in 2021–2022</w:t>
                            </w:r>
                          </w:p>
                          <w:p w14:paraId="40332192" w14:textId="77777777" w:rsidR="00DA3124" w:rsidRPr="00572013" w:rsidRDefault="00DA3124" w:rsidP="00D23683">
                            <w:pPr>
                              <w:pStyle w:val="BodyText"/>
                            </w:pPr>
                          </w:p>
                        </w:txbxContent>
                      </wps:txbx>
                      <wps:bodyPr rot="0" vert="horz" wrap="square" lIns="91440" tIns="45720" rIns="91440" bIns="45720" anchor="t" anchorCtr="0">
                        <a:noAutofit/>
                      </wps:bodyPr>
                    </wps:wsp>
                  </a:graphicData>
                </a:graphic>
              </wp:inline>
            </w:drawing>
          </mc:Choice>
          <mc:Fallback>
            <w:pict>
              <v:shapetype w14:anchorId="7F2E7CCA" id="_x0000_t202" coordsize="21600,21600" o:spt="202" path="m,l,21600r21600,l21600,xe">
                <v:stroke joinstyle="miter"/>
                <v:path gradientshapeok="t" o:connecttype="rect"/>
              </v:shapetype>
              <v:shape id="Text Box 2" o:spid="_x0000_s1028" type="#_x0000_t202" style="width:481.45pt;height:1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" fillcolor="#ebe5f2 [664]">
                <v:textbox>
                  <w:txbxContent>
                    <w:p w14:paraId="6C5D8F66" w14:textId="31732A6C" w:rsidR="00DA3124" w:rsidRPr="00572013" w:rsidRDefault="00DA3124" w:rsidP="00DA3124">
                      <w:pPr>
                        <w:shd w:val="clear" w:color="auto" w:fill="EBE5F2" w:themeFill="accent5" w:themeFillTint="33"/>
                      </w:pPr>
                      <w:r w:rsidRPr="00572013">
                        <w:t xml:space="preserve">The BSA </w:t>
                      </w:r>
                      <w:r w:rsidR="00DE4F83">
                        <w:t xml:space="preserve">aspirational participation rate is </w:t>
                      </w:r>
                      <w:r w:rsidRPr="00572013">
                        <w:t xml:space="preserve">70% in each </w:t>
                      </w:r>
                      <w:r w:rsidR="00FD0866" w:rsidRPr="00572013">
                        <w:t>2-year</w:t>
                      </w:r>
                      <w:r w:rsidRPr="00572013">
                        <w:t xml:space="preserve"> period. Current reported rates of</w:t>
                      </w:r>
                      <w:r w:rsidR="0091720A">
                        <w:t xml:space="preserve"> consumers</w:t>
                      </w:r>
                      <w:r w:rsidRPr="00572013">
                        <w:t xml:space="preserve"> in the targeted age group of 50–</w:t>
                      </w:r>
                      <w:r w:rsidR="00140B1B" w:rsidRPr="00572013">
                        <w:t>74 include</w:t>
                      </w:r>
                      <w:r w:rsidRPr="00572013">
                        <w:t>:</w:t>
                      </w:r>
                    </w:p>
                    <w:p w14:paraId="5C533BCE" w14:textId="77777777" w:rsidR="00DA3124" w:rsidRPr="00572013" w:rsidRDefault="00DA3124" w:rsidP="00DA3124">
                      <w:pPr>
                        <w:pStyle w:val="ListBullet"/>
                        <w:shd w:val="clear" w:color="auto" w:fill="EBE5F2" w:themeFill="accent5" w:themeFillTint="33"/>
                      </w:pPr>
                      <w:r w:rsidRPr="00572013">
                        <w:rPr>
                          <w:b/>
                          <w:bCs/>
                        </w:rPr>
                        <w:t xml:space="preserve">51.7% </w:t>
                      </w:r>
                      <w:r w:rsidRPr="00572013">
                        <w:t>participation in 2022–2023 with over 1.9 million screening</w:t>
                      </w:r>
                    </w:p>
                    <w:p w14:paraId="7045FB38" w14:textId="77777777" w:rsidR="00DA3124" w:rsidRPr="00572013" w:rsidRDefault="00DA3124" w:rsidP="00DA3124">
                      <w:pPr>
                        <w:pStyle w:val="ListBullet"/>
                        <w:shd w:val="clear" w:color="auto" w:fill="EBE5F2" w:themeFill="accent5" w:themeFillTint="33"/>
                      </w:pPr>
                      <w:r w:rsidRPr="00572013">
                        <w:rPr>
                          <w:b/>
                          <w:bCs/>
                        </w:rPr>
                        <w:t>36.8%</w:t>
                      </w:r>
                      <w:r w:rsidRPr="00572013">
                        <w:t xml:space="preserve"> participation of Aboriginal and Torres Strait Islander people (28,002) in 2021-2022</w:t>
                      </w:r>
                    </w:p>
                    <w:p w14:paraId="47C38191" w14:textId="77777777" w:rsidR="00DA3124" w:rsidRPr="00572013" w:rsidRDefault="00DA3124" w:rsidP="00DA3124">
                      <w:pPr>
                        <w:pStyle w:val="ListBullet"/>
                        <w:shd w:val="clear" w:color="auto" w:fill="EBE5F2" w:themeFill="accent5" w:themeFillTint="33"/>
                      </w:pPr>
                      <w:r w:rsidRPr="00572013">
                        <w:rPr>
                          <w:b/>
                          <w:bCs/>
                        </w:rPr>
                        <w:t xml:space="preserve">38.7% </w:t>
                      </w:r>
                      <w:r w:rsidRPr="00572013">
                        <w:t xml:space="preserve">participation in very remote areas in 2021–2022 </w:t>
                      </w:r>
                    </w:p>
                    <w:p w14:paraId="324E6108" w14:textId="77777777" w:rsidR="00DA3124" w:rsidRPr="00572013" w:rsidRDefault="00DA3124" w:rsidP="00DA3124">
                      <w:pPr>
                        <w:pStyle w:val="ListBullet"/>
                        <w:shd w:val="clear" w:color="auto" w:fill="EBE5F2" w:themeFill="accent5" w:themeFillTint="33"/>
                      </w:pPr>
                      <w:r w:rsidRPr="00572013">
                        <w:rPr>
                          <w:b/>
                          <w:bCs/>
                        </w:rPr>
                        <w:t xml:space="preserve">38.9 % </w:t>
                      </w:r>
                      <w:r w:rsidRPr="00572013">
                        <w:t xml:space="preserve">participation by non-English speaking backgrounds in 2021–2022 </w:t>
                      </w:r>
                    </w:p>
                    <w:p w14:paraId="03ED4315" w14:textId="0572AA1B" w:rsidR="00DA3124" w:rsidRPr="00572013" w:rsidRDefault="00DA3124" w:rsidP="00DA3124">
                      <w:pPr>
                        <w:pStyle w:val="ListBullet"/>
                        <w:shd w:val="clear" w:color="auto" w:fill="EBE5F2" w:themeFill="accent5" w:themeFillTint="33"/>
                      </w:pPr>
                      <w:r w:rsidRPr="00572013">
                        <w:rPr>
                          <w:b/>
                          <w:bCs/>
                        </w:rPr>
                        <w:t xml:space="preserve">47.8 % </w:t>
                      </w:r>
                      <w:r w:rsidRPr="00572013">
                        <w:t xml:space="preserve">participation by lowest socioeconomic </w:t>
                      </w:r>
                      <w:r w:rsidR="00614341">
                        <w:t>areas</w:t>
                      </w:r>
                      <w:r w:rsidR="00614341" w:rsidRPr="00572013">
                        <w:t xml:space="preserve"> </w:t>
                      </w:r>
                      <w:r w:rsidRPr="00572013">
                        <w:t>in 2021–2022</w:t>
                      </w:r>
                    </w:p>
                    <w:p w14:paraId="40332192" w14:textId="77777777" w:rsidR="00DA3124" w:rsidRPr="00572013" w:rsidRDefault="00DA3124" w:rsidP="00D23683">
                      <w:pPr>
                        <w:pStyle w:val="BodyText"/>
                      </w:pPr>
                    </w:p>
                  </w:txbxContent>
                </v:textbox>
                <w10:anchorlock/>
              </v:shape>
            </w:pict>
          </mc:Fallback>
        </mc:AlternateContent>
      </w:r>
    </w:p>
    <w:p w14:paraId="62520248" w14:textId="7C78EBEC" w:rsidR="00DA3124" w:rsidRPr="003028CD" w:rsidRDefault="00393F84" w:rsidP="00DA3124">
      <w:pPr>
        <w:pStyle w:val="BodyText"/>
        <w:spacing w:before="0" w:after="0"/>
        <w:rPr>
          <w:sz w:val="16"/>
          <w:szCs w:val="16"/>
        </w:rPr>
      </w:pPr>
      <w:r w:rsidRPr="003028CD">
        <w:rPr>
          <w:sz w:val="16"/>
          <w:szCs w:val="16"/>
        </w:rPr>
        <w:t>Sources:</w:t>
      </w:r>
      <w:r w:rsidR="00DA3124" w:rsidRPr="003028CD">
        <w:rPr>
          <w:sz w:val="16"/>
          <w:szCs w:val="16"/>
        </w:rPr>
        <w:t xml:space="preserve"> </w:t>
      </w:r>
      <w:r w:rsidR="00DA3124" w:rsidRPr="003028CD">
        <w:rPr>
          <w:sz w:val="16"/>
          <w:szCs w:val="16"/>
          <w:vertAlign w:val="superscript"/>
        </w:rPr>
        <w:t>d</w:t>
      </w:r>
      <w:r w:rsidR="00DA3124" w:rsidRPr="003028CD">
        <w:rPr>
          <w:sz w:val="16"/>
          <w:szCs w:val="16"/>
        </w:rPr>
        <w:t xml:space="preserve">AIHW, (2024) </w:t>
      </w:r>
      <w:r w:rsidR="00050FD0" w:rsidRPr="003028CD">
        <w:rPr>
          <w:sz w:val="16"/>
          <w:szCs w:val="16"/>
        </w:rPr>
        <w:t>BreastScreen Australia monitoring report 2024</w:t>
      </w:r>
      <w:r w:rsidR="00DA3124" w:rsidRPr="003028CD">
        <w:rPr>
          <w:sz w:val="16"/>
          <w:szCs w:val="16"/>
        </w:rPr>
        <w:t xml:space="preserve"> accessed December 2024. Rate is the number of participants aged 50–74 screened in each 2-year reporting period, as a percentage of the </w:t>
      </w:r>
      <w:r w:rsidR="00806EEB" w:rsidRPr="003028CD">
        <w:rPr>
          <w:sz w:val="16"/>
          <w:szCs w:val="16"/>
        </w:rPr>
        <w:t>A</w:t>
      </w:r>
      <w:r w:rsidR="008D347C" w:rsidRPr="003028CD">
        <w:rPr>
          <w:sz w:val="16"/>
          <w:szCs w:val="16"/>
        </w:rPr>
        <w:t xml:space="preserve">ustralian Bureau of Statistics </w:t>
      </w:r>
      <w:r w:rsidR="00DA3124" w:rsidRPr="003028CD">
        <w:rPr>
          <w:sz w:val="16"/>
          <w:szCs w:val="16"/>
        </w:rPr>
        <w:t>ABS estimated resident population.</w:t>
      </w:r>
    </w:p>
    <w:p w14:paraId="0C222C76" w14:textId="50D23358" w:rsidR="00F64D60" w:rsidRPr="00572013" w:rsidRDefault="00F64D60" w:rsidP="006A2727">
      <w:pPr>
        <w:pStyle w:val="BodyText"/>
        <w:rPr>
          <w:sz w:val="12"/>
          <w:szCs w:val="12"/>
        </w:rPr>
      </w:pPr>
      <w:r w:rsidRPr="00572013">
        <w:t xml:space="preserve">In screening mammography, </w:t>
      </w:r>
      <w:r w:rsidR="0056054F">
        <w:t>two</w:t>
      </w:r>
      <w:r w:rsidRPr="00572013">
        <w:t xml:space="preserve"> views are taken of each breast; radiologists then study the images, looking for suspicious characteristics that require further investigation. BSA also provides assessment services following screening to </w:t>
      </w:r>
      <w:r w:rsidR="2F3EA7A0">
        <w:t xml:space="preserve">facilitate </w:t>
      </w:r>
      <w:r w:rsidR="00AB3B5F">
        <w:t xml:space="preserve">the </w:t>
      </w:r>
      <w:r w:rsidR="1804EDAF">
        <w:t>diagnosis</w:t>
      </w:r>
      <w:r w:rsidR="17F14A39">
        <w:t xml:space="preserve"> of cancers</w:t>
      </w:r>
      <w:r w:rsidR="1804EDAF">
        <w:t>.</w:t>
      </w:r>
      <w:r w:rsidRPr="00572013">
        <w:t xml:space="preserve"> Assessment of participants recalled involves further investigation at </w:t>
      </w:r>
      <w:r w:rsidR="33BBBFC0">
        <w:t>an</w:t>
      </w:r>
      <w:r w:rsidRPr="00572013">
        <w:t xml:space="preserve"> assessment centre. This may include palpation, diagnostic mammography, ultrasound and if required, a percutaneous biopsy (core biopsy of breast tissue for histological assessment or fine needle aspiration for cytological assessment).</w:t>
      </w:r>
    </w:p>
    <w:p w14:paraId="73532C87" w14:textId="558A8E8B" w:rsidR="00012C46" w:rsidRPr="00572013" w:rsidRDefault="00C52D61" w:rsidP="00AB0A87">
      <w:pPr>
        <w:pStyle w:val="BodyText"/>
      </w:pPr>
      <w:r w:rsidRPr="00572013">
        <w:rPr>
          <w:noProof/>
        </w:rPr>
        <w:lastRenderedPageBreak/>
        <mc:AlternateContent>
          <mc:Choice Requires="wps">
            <w:drawing>
              <wp:inline distT="0" distB="0" distL="0" distR="0" wp14:anchorId="62938F8C" wp14:editId="19DA7D28">
                <wp:extent cx="5633085" cy="4023360"/>
                <wp:effectExtent l="0" t="0" r="24765" b="15240"/>
                <wp:docPr id="1650287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33085" cy="4023360"/>
                        </a:xfrm>
                        <a:prstGeom prst="rect">
                          <a:avLst/>
                        </a:prstGeom>
                        <a:solidFill>
                          <a:schemeClr val="accent5">
                            <a:lumMod val="20000"/>
                            <a:lumOff val="80000"/>
                          </a:schemeClr>
                        </a:solidFill>
                        <a:ln w="9525">
                          <a:solidFill>
                            <a:srgbClr val="000000"/>
                          </a:solidFill>
                          <a:miter/>
                        </a:ln>
                      </wps:spPr>
                      <wps:txbx>
                        <w:txbxContent>
                          <w:p w14:paraId="169600B6" w14:textId="77777777" w:rsidR="00C52D61" w:rsidRDefault="00C52D61">
                            <w:pPr>
                              <w:rPr>
                                <w:rFonts w:ascii="Poppins" w:hAnsi="Poppins" w:cs="Poppins"/>
                                <w:color w:val="000000"/>
                              </w:rPr>
                            </w:pPr>
                            <w:r>
                              <w:rPr>
                                <w:rFonts w:ascii="Poppins" w:hAnsi="Poppins" w:cs="Poppins"/>
                                <w:color w:val="000000"/>
                              </w:rPr>
                              <w:t>As shown in the AIHW BreastScreen Australia monitoring report 2024, BSA has demonstrated significant benefits in early detection and treatment outcomes including:</w:t>
                            </w:r>
                          </w:p>
                          <w:p w14:paraId="13A5FCD1" w14:textId="5A3FB5B9" w:rsidR="0018449F" w:rsidRDefault="0018449F" w:rsidP="00CF398A">
                            <w:pPr>
                              <w:pStyle w:val="ListBullet"/>
                            </w:pPr>
                            <w:r w:rsidRPr="00CF398A">
                              <w:rPr>
                                <w:b/>
                                <w:bCs/>
                              </w:rPr>
                              <w:t>46% of all breast cancer cases</w:t>
                            </w:r>
                            <w:r>
                              <w:t xml:space="preserve"> in women aged 50–74 were detected through BSA in 2020</w:t>
                            </w:r>
                          </w:p>
                          <w:p w14:paraId="61E0A854" w14:textId="4074C5DC" w:rsidR="004F09BF" w:rsidRDefault="004F09BF" w:rsidP="00CF398A">
                            <w:pPr>
                              <w:pStyle w:val="ListBullet"/>
                            </w:pPr>
                            <w:r w:rsidRPr="00CF398A">
                              <w:rPr>
                                <w:b/>
                                <w:bCs/>
                              </w:rPr>
                              <w:t>33% of all breast cancer cases</w:t>
                            </w:r>
                            <w:r>
                              <w:t xml:space="preserve"> in women aged over 40 </w:t>
                            </w:r>
                            <w:r w:rsidR="00F31D5A">
                              <w:t xml:space="preserve">were detected </w:t>
                            </w:r>
                            <w:r>
                              <w:t>through BSA in 2020</w:t>
                            </w:r>
                          </w:p>
                          <w:p w14:paraId="02A68685" w14:textId="77777777" w:rsidR="00C52D61" w:rsidRDefault="00C52D61" w:rsidP="00CF398A">
                            <w:pPr>
                              <w:pStyle w:val="ListBullet"/>
                            </w:pPr>
                            <w:r w:rsidRPr="00CF398A">
                              <w:rPr>
                                <w:b/>
                                <w:bCs/>
                              </w:rPr>
                              <w:t>59% of breast cancers at small sizes,</w:t>
                            </w:r>
                            <w:r>
                              <w:t xml:space="preserve"> compared to 28% in non-program detection. This earlier detection enables:</w:t>
                            </w:r>
                          </w:p>
                          <w:p w14:paraId="4983544A" w14:textId="77777777" w:rsidR="00C52D61" w:rsidRDefault="00C52D61" w:rsidP="00CF398A">
                            <w:pPr>
                              <w:pStyle w:val="ListBullet2"/>
                            </w:pPr>
                            <w:r w:rsidRPr="00CF398A">
                              <w:rPr>
                                <w:b/>
                                <w:bCs/>
                              </w:rPr>
                              <w:t>18% more breast-conserving surgery</w:t>
                            </w:r>
                            <w:r>
                              <w:t xml:space="preserve"> (74% versus 56% outside the program) and reduces morbidity. Small breast cancers are associated with increased treatment options and improved survival. </w:t>
                            </w:r>
                          </w:p>
                          <w:p w14:paraId="4E4568A9" w14:textId="77777777" w:rsidR="00C52D61" w:rsidRDefault="00C52D61" w:rsidP="00CF398A">
                            <w:pPr>
                              <w:pStyle w:val="ListBullet2"/>
                            </w:pPr>
                            <w:r w:rsidRPr="00CF398A">
                              <w:rPr>
                                <w:b/>
                                <w:bCs/>
                              </w:rPr>
                              <w:t>54-63% lower mortality risk</w:t>
                            </w:r>
                            <w:r>
                              <w:t xml:space="preserve"> compared to cases in women who never participated in the program according to AIHW data linkage research, breast cancers detected through BSA. </w:t>
                            </w:r>
                          </w:p>
                        </w:txbxContent>
                      </wps:txbx>
                      <wps:bodyPr wrap="square" lIns="91440" tIns="45720" rIns="91440" bIns="45720" anchor="t">
                        <a:noAutofit/>
                      </wps:bodyPr>
                    </wps:wsp>
                  </a:graphicData>
                </a:graphic>
              </wp:inline>
            </w:drawing>
          </mc:Choice>
          <mc:Fallback>
            <w:pict>
              <v:rect w14:anchorId="62938F8C" id="_x0000_s1029" style="width:443.55pt;height:3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" fillcolor="#ebe5f2 [664]">
                <v:textbox>
                  <w:txbxContent>
                    <w:p w14:paraId="169600B6" w14:textId="77777777" w:rsidR="00C52D61" w:rsidRDefault="00C52D61">
                      <w:pPr>
                        <w:rPr>
                          <w:rFonts w:ascii="Poppins" w:hAnsi="Poppins" w:cs="Poppins"/>
                          <w:color w:val="000000"/>
                        </w:rPr>
                      </w:pPr>
                      <w:r>
                        <w:rPr>
                          <w:rFonts w:ascii="Poppins" w:hAnsi="Poppins" w:cs="Poppins"/>
                          <w:color w:val="000000"/>
                        </w:rPr>
                        <w:t>As shown in the AIHW BreastScreen Australia monitoring report 2024, BSA has demonstrated significant benefits in early detection and treatment outcomes including:</w:t>
                      </w:r>
                    </w:p>
                    <w:p w14:paraId="13A5FCD1" w14:textId="5A3FB5B9" w:rsidR="0018449F" w:rsidRDefault="0018449F" w:rsidP="00CF398A">
                      <w:pPr>
                        <w:pStyle w:val="ListBullet"/>
                      </w:pPr>
                      <w:r w:rsidRPr="00CF398A">
                        <w:rPr>
                          <w:b/>
                          <w:bCs/>
                        </w:rPr>
                        <w:t>46% of all breast cancer cases</w:t>
                      </w:r>
                      <w:r>
                        <w:t xml:space="preserve"> in women aged 50–74 were detected through BSA in 2020</w:t>
                      </w:r>
                    </w:p>
                    <w:p w14:paraId="61E0A854" w14:textId="4074C5DC" w:rsidR="004F09BF" w:rsidRDefault="004F09BF" w:rsidP="00CF398A">
                      <w:pPr>
                        <w:pStyle w:val="ListBullet"/>
                      </w:pPr>
                      <w:r w:rsidRPr="00CF398A">
                        <w:rPr>
                          <w:b/>
                          <w:bCs/>
                        </w:rPr>
                        <w:t>33% of all breast cancer cases</w:t>
                      </w:r>
                      <w:r>
                        <w:t xml:space="preserve"> in women aged over 40 </w:t>
                      </w:r>
                      <w:r w:rsidR="00F31D5A">
                        <w:t xml:space="preserve">were detected </w:t>
                      </w:r>
                      <w:r>
                        <w:t>through BSA in 2020</w:t>
                      </w:r>
                    </w:p>
                    <w:p w14:paraId="02A68685" w14:textId="77777777" w:rsidR="00C52D61" w:rsidRDefault="00C52D61" w:rsidP="00CF398A">
                      <w:pPr>
                        <w:pStyle w:val="ListBullet"/>
                      </w:pPr>
                      <w:r w:rsidRPr="00CF398A">
                        <w:rPr>
                          <w:b/>
                          <w:bCs/>
                        </w:rPr>
                        <w:t>59% of breast cancers at small sizes,</w:t>
                      </w:r>
                      <w:r>
                        <w:t xml:space="preserve"> compared to 28% in non-program detection. This earlier detection enables:</w:t>
                      </w:r>
                    </w:p>
                    <w:p w14:paraId="4983544A" w14:textId="77777777" w:rsidR="00C52D61" w:rsidRDefault="00C52D61" w:rsidP="00CF398A">
                      <w:pPr>
                        <w:pStyle w:val="ListBullet2"/>
                      </w:pPr>
                      <w:r w:rsidRPr="00CF398A">
                        <w:rPr>
                          <w:b/>
                          <w:bCs/>
                        </w:rPr>
                        <w:t>18% more breast-conserving surgery</w:t>
                      </w:r>
                      <w:r>
                        <w:t xml:space="preserve"> (74% versus 56% outside the program) and reduces morbidity. Small breast cancers are associated with increased treatment options and improved survival. </w:t>
                      </w:r>
                    </w:p>
                    <w:p w14:paraId="4E4568A9" w14:textId="77777777" w:rsidR="00C52D61" w:rsidRDefault="00C52D61" w:rsidP="00CF398A">
                      <w:pPr>
                        <w:pStyle w:val="ListBullet2"/>
                      </w:pPr>
                      <w:r w:rsidRPr="00CF398A">
                        <w:rPr>
                          <w:b/>
                          <w:bCs/>
                        </w:rPr>
                        <w:t>54-63% lower mortality risk</w:t>
                      </w:r>
                      <w:r>
                        <w:t xml:space="preserve"> compared to cases in women who never participated in the program according to AIHW data linkage research, breast cancers detected through BSA. </w:t>
                      </w:r>
                    </w:p>
                  </w:txbxContent>
                </v:textbox>
                <w10:anchorlock/>
              </v:rect>
            </w:pict>
          </mc:Fallback>
        </mc:AlternateContent>
      </w:r>
    </w:p>
    <w:p w14:paraId="390B810D" w14:textId="0AF3922F" w:rsidR="00C93559" w:rsidRPr="003028CD" w:rsidRDefault="40E26B48" w:rsidP="00C93559">
      <w:pPr>
        <w:pStyle w:val="BodyText"/>
        <w:spacing w:before="0" w:after="0"/>
        <w:rPr>
          <w:sz w:val="16"/>
          <w:szCs w:val="16"/>
        </w:rPr>
      </w:pPr>
      <w:r w:rsidRPr="003028CD">
        <w:rPr>
          <w:sz w:val="16"/>
          <w:szCs w:val="16"/>
        </w:rPr>
        <w:t xml:space="preserve">Sources: </w:t>
      </w:r>
      <w:r w:rsidRPr="003028CD">
        <w:rPr>
          <w:sz w:val="16"/>
          <w:szCs w:val="16"/>
          <w:vertAlign w:val="superscript"/>
        </w:rPr>
        <w:t>d</w:t>
      </w:r>
      <w:r w:rsidRPr="003028CD">
        <w:rPr>
          <w:sz w:val="16"/>
          <w:szCs w:val="16"/>
        </w:rPr>
        <w:t xml:space="preserve">AIHW (2024) </w:t>
      </w:r>
      <w:hyperlink r:id="rId28">
        <w:r w:rsidRPr="003028CD">
          <w:rPr>
            <w:rStyle w:val="Hyperlink"/>
            <w:sz w:val="16"/>
            <w:szCs w:val="16"/>
          </w:rPr>
          <w:t>BreastScreen Australia monitoring report 2024</w:t>
        </w:r>
      </w:hyperlink>
      <w:r w:rsidRPr="003028CD">
        <w:rPr>
          <w:sz w:val="16"/>
          <w:szCs w:val="16"/>
        </w:rPr>
        <w:t xml:space="preserve"> accessed December 2024. </w:t>
      </w:r>
    </w:p>
    <w:p w14:paraId="2669AEB5" w14:textId="3A4E5125" w:rsidR="00854FE5" w:rsidRPr="00572013" w:rsidRDefault="00902745" w:rsidP="00854FE5">
      <w:pPr>
        <w:pStyle w:val="Heading3"/>
      </w:pPr>
      <w:r w:rsidRPr="00572013">
        <w:t>S</w:t>
      </w:r>
      <w:r w:rsidR="00293B5A" w:rsidRPr="00572013">
        <w:t>ervice d</w:t>
      </w:r>
      <w:r w:rsidR="00854FE5" w:rsidRPr="00572013">
        <w:t>elivery</w:t>
      </w:r>
    </w:p>
    <w:p w14:paraId="645456D3" w14:textId="4DEA8EF8" w:rsidR="00854FE5" w:rsidRPr="00572013" w:rsidRDefault="00854FE5" w:rsidP="00854FE5">
      <w:pPr>
        <w:pStyle w:val="BodyText"/>
      </w:pPr>
      <w:r w:rsidRPr="00572013">
        <w:t>Screening services are provided at over 750 locations across Australia, including mobile units serving regional areas</w:t>
      </w:r>
      <w:r w:rsidR="005B7951">
        <w:t xml:space="preserve"> depicted in</w:t>
      </w:r>
      <w:r w:rsidR="009D2396">
        <w:t xml:space="preserve"> </w:t>
      </w:r>
      <w:r w:rsidR="009D2396">
        <w:fldChar w:fldCharType="begin"/>
      </w:r>
      <w:r w:rsidR="009D2396">
        <w:instrText xml:space="preserve"> REF _Ref192769403 \h </w:instrText>
      </w:r>
      <w:r w:rsidR="009D2396">
        <w:fldChar w:fldCharType="separate"/>
      </w:r>
      <w:r w:rsidR="00AD33E7" w:rsidRPr="00572013">
        <w:t xml:space="preserve">Figure </w:t>
      </w:r>
      <w:r w:rsidR="00AD33E7">
        <w:rPr>
          <w:noProof/>
        </w:rPr>
        <w:t>4</w:t>
      </w:r>
      <w:r w:rsidR="009D2396">
        <w:fldChar w:fldCharType="end"/>
      </w:r>
      <w:r w:rsidRPr="00572013">
        <w:t>. Jurisdictions have either a single central service or multiple screening and assessment services overseen by a state coordination unit (SCU). Each service follows a standardised model featuring:</w:t>
      </w:r>
    </w:p>
    <w:p w14:paraId="1293CF85" w14:textId="68BFD580" w:rsidR="00854FE5" w:rsidRPr="00572013" w:rsidRDefault="00047A91" w:rsidP="00854FE5">
      <w:pPr>
        <w:pStyle w:val="ListBullet"/>
      </w:pPr>
      <w:r>
        <w:t>a</w:t>
      </w:r>
      <w:r w:rsidR="00854FE5" w:rsidRPr="00572013">
        <w:t xml:space="preserve"> defined geographical catchment area</w:t>
      </w:r>
    </w:p>
    <w:p w14:paraId="4B8CE640" w14:textId="069A1D6B" w:rsidR="00854FE5" w:rsidRPr="00572013" w:rsidRDefault="00047A91" w:rsidP="00854FE5">
      <w:pPr>
        <w:pStyle w:val="ListBullet"/>
      </w:pPr>
      <w:r>
        <w:t>o</w:t>
      </w:r>
      <w:r w:rsidR="00854FE5" w:rsidRPr="00572013">
        <w:t>ne or more designated assessment centres</w:t>
      </w:r>
    </w:p>
    <w:p w14:paraId="776A0348" w14:textId="535F4622" w:rsidR="00854FE5" w:rsidRPr="00572013" w:rsidRDefault="00BC2B94" w:rsidP="00854FE5">
      <w:pPr>
        <w:pStyle w:val="ListBullet"/>
      </w:pPr>
      <w:r>
        <w:t>v</w:t>
      </w:r>
      <w:r w:rsidR="00854FE5" w:rsidRPr="00572013">
        <w:t>arious screening locations (satellite, mobile, or relocatable sites)</w:t>
      </w:r>
      <w:r w:rsidR="00F00751">
        <w:t>.</w:t>
      </w:r>
    </w:p>
    <w:p w14:paraId="390CDFC9" w14:textId="77777777" w:rsidR="00854FE5" w:rsidRPr="00572013" w:rsidRDefault="00854FE5" w:rsidP="00854FE5">
      <w:pPr>
        <w:pStyle w:val="BodyText"/>
      </w:pPr>
      <w:r w:rsidRPr="00572013">
        <w:t>Services are tailored to meet local geographic and demographic needs, varying in:</w:t>
      </w:r>
    </w:p>
    <w:p w14:paraId="3DF1FAF6" w14:textId="239ECB57" w:rsidR="00854FE5" w:rsidRPr="00572013" w:rsidRDefault="00F00751" w:rsidP="00854FE5">
      <w:pPr>
        <w:pStyle w:val="ListBullet"/>
      </w:pPr>
      <w:r>
        <w:t>s</w:t>
      </w:r>
      <w:r w:rsidR="00854FE5" w:rsidRPr="00572013">
        <w:t>ize and coverage (from partial city coverage to vast geographical areas)</w:t>
      </w:r>
    </w:p>
    <w:p w14:paraId="07357A26" w14:textId="738763CD" w:rsidR="00854FE5" w:rsidRPr="00572013" w:rsidRDefault="00F00751" w:rsidP="00854FE5">
      <w:pPr>
        <w:pStyle w:val="ListBullet"/>
      </w:pPr>
      <w:r>
        <w:t>d</w:t>
      </w:r>
      <w:r w:rsidR="00854FE5" w:rsidRPr="00572013">
        <w:t xml:space="preserve">elivery model (public sector, </w:t>
      </w:r>
      <w:r w:rsidR="001B30A8" w:rsidRPr="00572013">
        <w:t xml:space="preserve">contracted </w:t>
      </w:r>
      <w:r w:rsidR="00854FE5" w:rsidRPr="00572013">
        <w:t>private sector, or mixed arrangements)</w:t>
      </w:r>
    </w:p>
    <w:p w14:paraId="299BC1EC" w14:textId="081E2106" w:rsidR="00854FE5" w:rsidRPr="00572013" w:rsidRDefault="00F00751" w:rsidP="00854FE5">
      <w:pPr>
        <w:pStyle w:val="ListBullet"/>
      </w:pPr>
      <w:r>
        <w:t>i</w:t>
      </w:r>
      <w:r w:rsidR="00854FE5" w:rsidRPr="00572013">
        <w:t>nfrastructure (fixed locations, relocatable units, or mobile screening units)</w:t>
      </w:r>
      <w:r>
        <w:t>.</w:t>
      </w:r>
    </w:p>
    <w:p w14:paraId="492E58E1" w14:textId="74F86647" w:rsidR="00854FE5" w:rsidRPr="00572013" w:rsidRDefault="00854FE5" w:rsidP="008A5724">
      <w:pPr>
        <w:pStyle w:val="Caption"/>
        <w:spacing w:before="120" w:after="120"/>
      </w:pPr>
      <w:bookmarkStart w:id="11" w:name="_Ref192769403"/>
      <w:r w:rsidRPr="00572013">
        <w:lastRenderedPageBreak/>
        <w:t xml:space="preserve">Figure </w:t>
      </w:r>
      <w:r w:rsidR="00C36BE6">
        <w:fldChar w:fldCharType="begin"/>
      </w:r>
      <w:r w:rsidR="00C36BE6">
        <w:instrText xml:space="preserve"> SEQ Figure \* ARABIC </w:instrText>
      </w:r>
      <w:r w:rsidR="00C36BE6">
        <w:fldChar w:fldCharType="separate"/>
      </w:r>
      <w:r w:rsidR="00AD33E7">
        <w:rPr>
          <w:noProof/>
        </w:rPr>
        <w:t>4</w:t>
      </w:r>
      <w:r w:rsidR="00C36BE6">
        <w:rPr>
          <w:noProof/>
        </w:rPr>
        <w:fldChar w:fldCharType="end"/>
      </w:r>
      <w:bookmarkEnd w:id="11"/>
      <w:r w:rsidRPr="00572013">
        <w:t>: Accredited BSA services by jurisdictions</w:t>
      </w:r>
    </w:p>
    <w:p w14:paraId="59225F4A" w14:textId="0754ED22" w:rsidR="006B7777" w:rsidRDefault="00D002BF" w:rsidP="007D4C72">
      <w:pPr>
        <w:pStyle w:val="ListBullet"/>
        <w:numPr>
          <w:ilvl w:val="0"/>
          <w:numId w:val="0"/>
        </w:numPr>
        <w:spacing w:after="0"/>
        <w:jc w:val="center"/>
        <w:rPr>
          <w:sz w:val="14"/>
          <w:szCs w:val="14"/>
        </w:rPr>
      </w:pPr>
      <w:r>
        <w:rPr>
          <w:noProof/>
          <w:sz w:val="14"/>
          <w:szCs w:val="14"/>
        </w:rPr>
        <w:drawing>
          <wp:inline distT="0" distB="0" distL="0" distR="0" wp14:anchorId="0E3D32B7" wp14:editId="255A9F41">
            <wp:extent cx="6738428" cy="2794561"/>
            <wp:effectExtent l="0" t="0" r="0" b="0"/>
            <wp:docPr id="1301298743" name="Picture 10" descr="Map of Australia showing each jurisdiction as being a single central service or as having multiple screening and assessment services overseen by a state coordination unit (SC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98743" name="Picture 10" descr="Map of Australia showing each jurisdiction as being a single central service or as having multiple screening and assessment services overseen by a state coordination unit (SCU).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58062" cy="2802704"/>
                    </a:xfrm>
                    <a:prstGeom prst="rect">
                      <a:avLst/>
                    </a:prstGeom>
                    <a:noFill/>
                  </pic:spPr>
                </pic:pic>
              </a:graphicData>
            </a:graphic>
          </wp:inline>
        </w:drawing>
      </w:r>
      <w:r w:rsidR="00854FE5" w:rsidRPr="00E9009C">
        <w:rPr>
          <w:sz w:val="16"/>
          <w:szCs w:val="16"/>
        </w:rPr>
        <w:t>Source: HealthConsult based on review of program documentation</w:t>
      </w:r>
    </w:p>
    <w:p w14:paraId="511F84F3" w14:textId="77777777" w:rsidR="00AE4160" w:rsidRDefault="22B4B70D" w:rsidP="00697648">
      <w:r>
        <w:t>The various approaches to service delivery across Australia reflect BSA's commitment to addressing unique geographical and demographic challenges</w:t>
      </w:r>
      <w:r w:rsidR="00D54974">
        <w:t xml:space="preserve"> including the population size and structure of local health services</w:t>
      </w:r>
      <w:r>
        <w:t xml:space="preserve">. This adaptability is particularly evident in remote areas, where innovative solutions are essential to ensure equitable access to breast screening services. </w:t>
      </w:r>
    </w:p>
    <w:p w14:paraId="60E896F9" w14:textId="484318E9" w:rsidR="00735CED" w:rsidRDefault="22B4B70D" w:rsidP="00697648">
      <w:r>
        <w:t>The following case study from the Northern Territory illustrates how BSA services can be tailored to meet the complex needs of remote Indigenous communities while highlighting both successes and ongoing challenges in service provision.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5F2" w:themeFill="accent5" w:themeFillTint="33"/>
        <w:tblLook w:val="04A0" w:firstRow="1" w:lastRow="0" w:firstColumn="1" w:lastColumn="0" w:noHBand="0" w:noVBand="1"/>
      </w:tblPr>
      <w:tblGrid>
        <w:gridCol w:w="6349"/>
        <w:gridCol w:w="3289"/>
      </w:tblGrid>
      <w:tr w:rsidR="00735CED" w:rsidRPr="00572013" w14:paraId="3A85A2DA" w14:textId="77777777" w:rsidTr="360470A5">
        <w:tc>
          <w:tcPr>
            <w:tcW w:w="6349" w:type="dxa"/>
            <w:shd w:val="clear" w:color="auto" w:fill="EBE5F2" w:themeFill="accent5" w:themeFillTint="33"/>
          </w:tcPr>
          <w:p w14:paraId="6FFA3F8C" w14:textId="55F6836E" w:rsidR="00735CED" w:rsidRPr="00572013" w:rsidRDefault="00735CED" w:rsidP="003B25E2">
            <w:pPr>
              <w:pStyle w:val="BodyText"/>
              <w:rPr>
                <w:b/>
                <w:bCs/>
              </w:rPr>
            </w:pPr>
            <w:r w:rsidRPr="00572013">
              <w:rPr>
                <w:b/>
                <w:bCs/>
              </w:rPr>
              <w:t>Case study -</w:t>
            </w:r>
            <w:r w:rsidRPr="00572013">
              <w:t xml:space="preserve"> </w:t>
            </w:r>
            <w:r w:rsidRPr="00572013">
              <w:rPr>
                <w:b/>
                <w:bCs/>
              </w:rPr>
              <w:t xml:space="preserve">Breast Screening in the remote communities </w:t>
            </w:r>
          </w:p>
          <w:p w14:paraId="6E64D7C4" w14:textId="4BF8E1A7" w:rsidR="00735CED" w:rsidRPr="00572013" w:rsidRDefault="12502070" w:rsidP="003B25E2">
            <w:pPr>
              <w:pStyle w:val="BodyText"/>
              <w:spacing w:after="0"/>
            </w:pPr>
            <w:r>
              <w:t>In the NT</w:t>
            </w:r>
            <w:r w:rsidR="3A9D906D">
              <w:t>,</w:t>
            </w:r>
            <w:r>
              <w:t xml:space="preserve"> breast screening services are provided to three distinct, very remote communities: </w:t>
            </w:r>
            <w:r w:rsidR="006B6D94">
              <w:t>Desert,</w:t>
            </w:r>
            <w:r>
              <w:t xml:space="preserve"> Top </w:t>
            </w:r>
            <w:r w:rsidR="00FA62EB">
              <w:t>End and</w:t>
            </w:r>
            <w:r>
              <w:t xml:space="preserve"> Island </w:t>
            </w:r>
            <w:r w:rsidR="00EB613C">
              <w:t>regions</w:t>
            </w:r>
            <w:r>
              <w:t xml:space="preserve"> These communities have over 20 dialects with seven main languages, with limited access to internet, regular phone service or mailboxes. Most services are provided via "Millie", the pink bus that travels on land or a barge for island communities. However, Millie faces significant challenges—she cannot travel on unsealed roads, lacks equipment protection from road vibrations, and has power requirements that not all communities can provide.</w:t>
            </w:r>
          </w:p>
          <w:p w14:paraId="2DB6686D" w14:textId="6D1D8E31" w:rsidR="00735CED" w:rsidRPr="00572013" w:rsidRDefault="00735CED" w:rsidP="003B25E2">
            <w:pPr>
              <w:pStyle w:val="BodyText"/>
              <w:spacing w:before="60" w:after="60"/>
            </w:pPr>
            <w:r w:rsidRPr="00572013">
              <w:t>Access is coordinated through the local Aboriginal Medical Service (AMS</w:t>
            </w:r>
            <w:r w:rsidR="7F953296">
              <w:t>),</w:t>
            </w:r>
            <w:r w:rsidRPr="00572013">
              <w:t xml:space="preserve"> which provides population details and helps prioritise urgent follow-ups. The AMS organises and funds transport for </w:t>
            </w:r>
            <w:r>
              <w:t>consumers</w:t>
            </w:r>
            <w:r w:rsidRPr="00572013">
              <w:t xml:space="preserve"> from outlying communities to </w:t>
            </w:r>
            <w:r w:rsidRPr="00572013">
              <w:lastRenderedPageBreak/>
              <w:t xml:space="preserve">attend screening. BreastScreen NT's Health Promotion team includes an Indigenous woman and a Territorian who understand cultural protocols, allowing time "for a yarn and a cup of tea" as part of the service. Staff respect local customs and understand the impact that "sorry business" and community dynamics have on attendance. Where possible, they collaborate with communities on promotional activities such as Women's Health Weeks run by Aboriginal Community Controlled Health Organisations. These events provide access to screening services while allowing </w:t>
            </w:r>
            <w:r>
              <w:t>consumers</w:t>
            </w:r>
            <w:r w:rsidRPr="00572013">
              <w:t xml:space="preserve"> to familiarise themselves with the mobile unit. Local Territorians who have experienced breast cancer serve as BreastScreen Ambassadors, helping ease concerns for other </w:t>
            </w:r>
            <w:r>
              <w:t>consumers</w:t>
            </w:r>
            <w:r w:rsidRPr="00572013">
              <w:t xml:space="preserve">. Results are returned to the AMS, which recalls </w:t>
            </w:r>
            <w:r>
              <w:t>consumers</w:t>
            </w:r>
            <w:r w:rsidRPr="00572013">
              <w:t xml:space="preserve"> to share results and manages future screening reminders.</w:t>
            </w:r>
          </w:p>
          <w:p w14:paraId="49D0D891" w14:textId="77777777" w:rsidR="00735CED" w:rsidRPr="00572013" w:rsidRDefault="00735CED" w:rsidP="003B25E2">
            <w:pPr>
              <w:spacing w:before="60" w:after="60"/>
            </w:pPr>
            <w:r w:rsidRPr="00572013">
              <w:t>Despite successes, resource limitations hinder service improvements. The service requires an off-road vehicle with air suspension, online booking, a website, promotional videos in local languages, funding for health promotion, a dedicated driver, and power access in remote communities. These gaps highlight the challenges in providing equitable screening services to remote Indigenous communities.</w:t>
            </w:r>
          </w:p>
        </w:tc>
        <w:tc>
          <w:tcPr>
            <w:tcW w:w="3289" w:type="dxa"/>
            <w:shd w:val="clear" w:color="auto" w:fill="FFFFFF" w:themeFill="background1"/>
          </w:tcPr>
          <w:p w14:paraId="6C110AA4" w14:textId="77777777" w:rsidR="00735CED" w:rsidRPr="00D60B5E" w:rsidRDefault="00735CED" w:rsidP="003B25E2">
            <w:pPr>
              <w:jc w:val="center"/>
              <w:rPr>
                <w:b/>
                <w:bCs/>
                <w:sz w:val="16"/>
                <w:szCs w:val="16"/>
              </w:rPr>
            </w:pPr>
            <w:r w:rsidRPr="00D60B5E">
              <w:rPr>
                <w:b/>
                <w:bCs/>
                <w:sz w:val="16"/>
                <w:szCs w:val="16"/>
              </w:rPr>
              <w:lastRenderedPageBreak/>
              <w:t>Millie parked at the front of the Harts Range Health Clinic</w:t>
            </w:r>
          </w:p>
          <w:p w14:paraId="64D218DB" w14:textId="77777777" w:rsidR="00735CED" w:rsidRPr="00572013" w:rsidRDefault="00735CED" w:rsidP="003B25E2">
            <w:r w:rsidRPr="00572013">
              <w:rPr>
                <w:noProof/>
                <w:sz w:val="16"/>
                <w:szCs w:val="16"/>
              </w:rPr>
              <w:drawing>
                <wp:inline distT="0" distB="0" distL="0" distR="0" wp14:anchorId="33C55D89" wp14:editId="56205D29">
                  <wp:extent cx="1853627" cy="1390323"/>
                  <wp:effectExtent l="0" t="0" r="0" b="635"/>
                  <wp:docPr id="899538101" name="Picture 2" descr="Photograph showing a bright pink truck parked on a dirt area near a single-storey building with a grey roof and white walls. Clear blue sky and power lines overhead provide context of a rural or suburban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38101" name="Picture 2" descr="Photograph showing a bright pink truck parked on a dirt area near a single-storey building with a grey roof and white walls. Clear blue sky and power lines overhead provide context of a rural or suburban sett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62278" cy="1396811"/>
                          </a:xfrm>
                          <a:prstGeom prst="rect">
                            <a:avLst/>
                          </a:prstGeom>
                        </pic:spPr>
                      </pic:pic>
                    </a:graphicData>
                  </a:graphic>
                </wp:inline>
              </w:drawing>
            </w:r>
          </w:p>
          <w:p w14:paraId="0C571839" w14:textId="77777777" w:rsidR="006F46E3" w:rsidRDefault="006F46E3" w:rsidP="003B25E2">
            <w:pPr>
              <w:spacing w:before="360"/>
              <w:jc w:val="center"/>
              <w:rPr>
                <w:b/>
                <w:bCs/>
                <w:sz w:val="16"/>
                <w:szCs w:val="16"/>
              </w:rPr>
            </w:pPr>
          </w:p>
          <w:p w14:paraId="3B8D91A0" w14:textId="77777777" w:rsidR="006F46E3" w:rsidRDefault="006F46E3" w:rsidP="003B25E2">
            <w:pPr>
              <w:spacing w:before="360"/>
              <w:jc w:val="center"/>
              <w:rPr>
                <w:b/>
                <w:bCs/>
                <w:sz w:val="16"/>
                <w:szCs w:val="16"/>
              </w:rPr>
            </w:pPr>
          </w:p>
          <w:p w14:paraId="36DC737C" w14:textId="77777777" w:rsidR="006F46E3" w:rsidRDefault="006F46E3" w:rsidP="003B25E2">
            <w:pPr>
              <w:spacing w:before="360"/>
              <w:jc w:val="center"/>
              <w:rPr>
                <w:b/>
                <w:bCs/>
                <w:sz w:val="16"/>
                <w:szCs w:val="16"/>
              </w:rPr>
            </w:pPr>
          </w:p>
          <w:p w14:paraId="6B107D52" w14:textId="31697C90" w:rsidR="00735CED" w:rsidRPr="00572013" w:rsidRDefault="00735CED" w:rsidP="003B25E2">
            <w:pPr>
              <w:spacing w:before="360"/>
              <w:jc w:val="center"/>
              <w:rPr>
                <w:b/>
                <w:bCs/>
              </w:rPr>
            </w:pPr>
            <w:r w:rsidRPr="00572013">
              <w:rPr>
                <w:b/>
                <w:bCs/>
                <w:sz w:val="16"/>
                <w:szCs w:val="16"/>
              </w:rPr>
              <w:lastRenderedPageBreak/>
              <w:t>Millie on the barge coming into Maningrida</w:t>
            </w:r>
          </w:p>
          <w:p w14:paraId="72A4A4FA" w14:textId="77777777" w:rsidR="00735CED" w:rsidRPr="00572013" w:rsidRDefault="00735CED" w:rsidP="003B25E2">
            <w:r w:rsidRPr="00572013">
              <w:rPr>
                <w:noProof/>
                <w:sz w:val="16"/>
                <w:szCs w:val="16"/>
              </w:rPr>
              <w:drawing>
                <wp:inline distT="0" distB="0" distL="0" distR="0" wp14:anchorId="2A2C8A21" wp14:editId="320C5D94">
                  <wp:extent cx="1932796" cy="1449705"/>
                  <wp:effectExtent l="0" t="0" r="0" b="0"/>
                  <wp:docPr id="1671464028" name="Picture 5" descr="Photograph showing a ferry docked at a red dirt shoreline under a partly cloudy sky. The ferry ramp is lowered, with some cargo visible on board, and a small concrete structure with pipes is present on the shore in the foreground.&#10;&#10;Millie on the barge coming into Maning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64028" name="Picture 5" descr="Photograph showing a ferry docked at a red dirt shoreline under a partly cloudy sky. The ferry ramp is lowered, with some cargo visible on board, and a small concrete structure with pipes is present on the shore in the foreground.&#10;&#10;Millie on the barge coming into Maningrid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9798" cy="1454957"/>
                          </a:xfrm>
                          <a:prstGeom prst="rect">
                            <a:avLst/>
                          </a:prstGeom>
                        </pic:spPr>
                      </pic:pic>
                    </a:graphicData>
                  </a:graphic>
                </wp:inline>
              </w:drawing>
            </w:r>
          </w:p>
          <w:p w14:paraId="315A0421" w14:textId="3EB0CD6C" w:rsidR="00735CED" w:rsidRPr="00572013" w:rsidRDefault="00F84CBA" w:rsidP="003B25E2">
            <w:pPr>
              <w:spacing w:before="360"/>
              <w:jc w:val="center"/>
              <w:rPr>
                <w:b/>
                <w:bCs/>
              </w:rPr>
            </w:pPr>
            <w:r w:rsidRPr="00572013">
              <w:rPr>
                <w:rFonts w:ascii="Calibri" w:hAnsi="Calibri" w:cs="Calibri"/>
                <w:b/>
                <w:bCs/>
                <w:noProof/>
                <w:color w:val="1F497D"/>
                <w:sz w:val="16"/>
                <w:szCs w:val="16"/>
                <w:lang w:eastAsia="en-AU"/>
              </w:rPr>
              <w:drawing>
                <wp:anchor distT="0" distB="0" distL="114300" distR="114300" simplePos="0" relativeHeight="251658245" behindDoc="0" locked="0" layoutInCell="1" allowOverlap="1" wp14:anchorId="1FC5879F" wp14:editId="5A655F9A">
                  <wp:simplePos x="0" y="0"/>
                  <wp:positionH relativeFrom="column">
                    <wp:posOffset>-12065</wp:posOffset>
                  </wp:positionH>
                  <wp:positionV relativeFrom="paragraph">
                    <wp:posOffset>606916</wp:posOffset>
                  </wp:positionV>
                  <wp:extent cx="1951355" cy="1097222"/>
                  <wp:effectExtent l="0" t="0" r="0" b="8255"/>
                  <wp:wrapSquare wrapText="bothSides"/>
                  <wp:docPr id="888669" name="Picture 7" descr="Photograph of a small office or reception area featuring a black chair, a desk with various items including a phone, and a colourful poster on a wall-mounted rack. The background shows a glass door leading to another room with office equipment and a chair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69" name="Picture 7" descr="Photograph of a small office or reception area featuring a black chair, a desk with various items including a phone, and a colourful poster on a wall-mounted rack. The background shows a glass door leading to another room with office equipment and a chair visible."/>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951355" cy="10972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CED" w:rsidRPr="00572013">
              <w:rPr>
                <w:b/>
                <w:bCs/>
                <w:sz w:val="16"/>
                <w:szCs w:val="16"/>
              </w:rPr>
              <w:t>Waiting room/reception desk inside Millie</w:t>
            </w:r>
          </w:p>
          <w:p w14:paraId="655D42D3" w14:textId="77777777" w:rsidR="00735CED" w:rsidRPr="00572013" w:rsidRDefault="00735CED" w:rsidP="003B25E2">
            <w:pPr>
              <w:spacing w:before="360"/>
              <w:jc w:val="center"/>
              <w:rPr>
                <w:b/>
                <w:bCs/>
                <w:szCs w:val="24"/>
              </w:rPr>
            </w:pPr>
            <w:r w:rsidRPr="00572013">
              <w:rPr>
                <w:b/>
                <w:bCs/>
                <w:sz w:val="16"/>
                <w:szCs w:val="16"/>
              </w:rPr>
              <w:t>Radiographer desk looking at the mammography machine and waiting/reception room, Millie</w:t>
            </w:r>
          </w:p>
          <w:p w14:paraId="45D97484" w14:textId="16B7F390" w:rsidR="00735CED" w:rsidRPr="00572013" w:rsidRDefault="00231A8F" w:rsidP="003B25E2">
            <w:pPr>
              <w:jc w:val="center"/>
              <w:rPr>
                <w:b/>
                <w:bCs/>
                <w:sz w:val="16"/>
                <w:szCs w:val="16"/>
              </w:rPr>
            </w:pPr>
            <w:r w:rsidRPr="00572013">
              <w:rPr>
                <w:rFonts w:ascii="Calibri" w:hAnsi="Calibri" w:cs="Calibri"/>
                <w:noProof/>
                <w:color w:val="1F497D"/>
                <w:sz w:val="16"/>
                <w:szCs w:val="16"/>
                <w:lang w:eastAsia="en-AU"/>
              </w:rPr>
              <w:drawing>
                <wp:anchor distT="0" distB="0" distL="114300" distR="114300" simplePos="0" relativeHeight="251658246" behindDoc="0" locked="0" layoutInCell="1" allowOverlap="1" wp14:anchorId="2A07A019" wp14:editId="5E03B693">
                  <wp:simplePos x="0" y="0"/>
                  <wp:positionH relativeFrom="column">
                    <wp:posOffset>10507</wp:posOffset>
                  </wp:positionH>
                  <wp:positionV relativeFrom="paragraph">
                    <wp:posOffset>1342</wp:posOffset>
                  </wp:positionV>
                  <wp:extent cx="1927860" cy="1084421"/>
                  <wp:effectExtent l="0" t="0" r="0" b="1905"/>
                  <wp:wrapSquare wrapText="bothSides"/>
                  <wp:docPr id="1254216646" name="Picture 8" descr="Photograph of a medical imaging room featuring a computer workstation with two monitors and a large X-ray machine in the centre. The room includes various medical equipment, white walls, and windows, indicating a clinical sett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16646" name="Picture 8" descr="Photograph of a medical imaging room featuring a computer workstation with two monitors and a large X-ray machine in the centre. The room includes various medical equipment, white walls, and windows, indicating a clinical setting.&#10;"/>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927860" cy="1084421"/>
                          </a:xfrm>
                          <a:prstGeom prst="rect">
                            <a:avLst/>
                          </a:prstGeom>
                          <a:noFill/>
                          <a:ln>
                            <a:noFill/>
                          </a:ln>
                        </pic:spPr>
                      </pic:pic>
                    </a:graphicData>
                  </a:graphic>
                </wp:anchor>
              </w:drawing>
            </w:r>
            <w:r w:rsidR="00735CED" w:rsidRPr="00572013">
              <w:rPr>
                <w:b/>
                <w:bCs/>
                <w:sz w:val="16"/>
                <w:szCs w:val="16"/>
              </w:rPr>
              <w:t xml:space="preserve"> </w:t>
            </w:r>
          </w:p>
          <w:p w14:paraId="4257B9F4" w14:textId="1E829DC7" w:rsidR="00735CED" w:rsidRPr="00E9009C" w:rsidRDefault="00735CED" w:rsidP="003B25E2">
            <w:pPr>
              <w:jc w:val="center"/>
              <w:rPr>
                <w:b/>
                <w:bCs/>
                <w:sz w:val="16"/>
                <w:szCs w:val="16"/>
              </w:rPr>
            </w:pPr>
            <w:r w:rsidRPr="00E9009C">
              <w:rPr>
                <w:sz w:val="16"/>
                <w:szCs w:val="16"/>
              </w:rPr>
              <w:t xml:space="preserve">Source: Case study from Workstream 2 Priority </w:t>
            </w:r>
            <w:r w:rsidR="00EF79D4" w:rsidRPr="00E9009C">
              <w:rPr>
                <w:sz w:val="16"/>
                <w:szCs w:val="16"/>
              </w:rPr>
              <w:t>Populations</w:t>
            </w:r>
            <w:r w:rsidRPr="00E9009C">
              <w:rPr>
                <w:sz w:val="16"/>
                <w:szCs w:val="16"/>
              </w:rPr>
              <w:t xml:space="preserve"> </w:t>
            </w:r>
            <w:r w:rsidR="00C577B2" w:rsidRPr="00E9009C">
              <w:rPr>
                <w:sz w:val="16"/>
                <w:szCs w:val="16"/>
              </w:rPr>
              <w:t>report.</w:t>
            </w:r>
            <w:r w:rsidRPr="00E9009C">
              <w:rPr>
                <w:sz w:val="16"/>
                <w:szCs w:val="16"/>
              </w:rPr>
              <w:t xml:space="preserve"> Photos from BreastScreenNT</w:t>
            </w:r>
          </w:p>
        </w:tc>
      </w:tr>
    </w:tbl>
    <w:p w14:paraId="79C73226" w14:textId="4AC18355" w:rsidR="00CE7EC2" w:rsidRPr="00572013" w:rsidRDefault="00722871" w:rsidP="006B3454">
      <w:pPr>
        <w:pStyle w:val="Heading3"/>
      </w:pPr>
      <w:bookmarkStart w:id="12" w:name="_Hlk167886873"/>
      <w:r w:rsidRPr="00572013">
        <w:lastRenderedPageBreak/>
        <w:t xml:space="preserve">Governance and </w:t>
      </w:r>
      <w:r w:rsidR="0053473F">
        <w:t>r</w:t>
      </w:r>
      <w:r w:rsidRPr="00572013">
        <w:t>eporting</w:t>
      </w:r>
    </w:p>
    <w:p w14:paraId="263B3E7E" w14:textId="798E2F2B" w:rsidR="00B84A45" w:rsidRPr="00572013" w:rsidRDefault="18388794" w:rsidP="00230E8B">
      <w:r>
        <w:t>S</w:t>
      </w:r>
      <w:r w:rsidR="2CFC8D9A">
        <w:t xml:space="preserve">tate and territory governments have responsibility for </w:t>
      </w:r>
      <w:r w:rsidR="2E8B1969">
        <w:t xml:space="preserve">the </w:t>
      </w:r>
      <w:r w:rsidR="2CFC8D9A">
        <w:t>implementation of the Program within each jurisdiction while the Commonwealth government undertakes overall coordination of policy formulation, national data collection, quality control, monitoring and evaluation.</w:t>
      </w:r>
      <w:r w:rsidR="0B8E8A85">
        <w:t xml:space="preserve"> The </w:t>
      </w:r>
      <w:r w:rsidR="43012CDC">
        <w:t>governance structure is</w:t>
      </w:r>
      <w:r w:rsidR="3B56103E">
        <w:t xml:space="preserve"> </w:t>
      </w:r>
      <w:r w:rsidR="629FA5FF">
        <w:t>similar to other national population screening programs</w:t>
      </w:r>
      <w:r w:rsidR="43012CDC">
        <w:t xml:space="preserve"> </w:t>
      </w:r>
      <w:r w:rsidR="51FB3709">
        <w:t xml:space="preserve">as </w:t>
      </w:r>
      <w:r w:rsidR="43012CDC">
        <w:t xml:space="preserve">outlined in </w:t>
      </w:r>
      <w:r w:rsidR="5F4F41FA">
        <w:fldChar w:fldCharType="begin"/>
      </w:r>
      <w:r w:rsidR="5F4F41FA">
        <w:instrText xml:space="preserve"> REF _Ref190091818 \h </w:instrText>
      </w:r>
      <w:r w:rsidR="5F4F41FA">
        <w:fldChar w:fldCharType="separate"/>
      </w:r>
      <w:r w:rsidR="00AD33E7" w:rsidRPr="00572013">
        <w:t xml:space="preserve">Figure </w:t>
      </w:r>
      <w:r w:rsidR="00AD33E7">
        <w:rPr>
          <w:noProof/>
        </w:rPr>
        <w:t>5</w:t>
      </w:r>
      <w:r w:rsidR="5F4F41FA">
        <w:fldChar w:fldCharType="end"/>
      </w:r>
      <w:r w:rsidR="7BAE9A27">
        <w:t>.</w:t>
      </w:r>
      <w:r w:rsidR="1E3532A4">
        <w:t xml:space="preserve"> </w:t>
      </w:r>
      <w:r w:rsidR="43AD747D">
        <w:t xml:space="preserve">States and territories have formed other </w:t>
      </w:r>
      <w:r w:rsidR="5842397D">
        <w:t xml:space="preserve">groups </w:t>
      </w:r>
      <w:r w:rsidR="43AD747D">
        <w:t>and</w:t>
      </w:r>
      <w:r w:rsidR="7CA2E971">
        <w:t xml:space="preserve"> networks</w:t>
      </w:r>
      <w:r w:rsidR="43AD747D">
        <w:t xml:space="preserve"> </w:t>
      </w:r>
      <w:r w:rsidR="43EE9461">
        <w:t xml:space="preserve">however these are not part of the formal </w:t>
      </w:r>
      <w:r w:rsidR="008C0382">
        <w:t xml:space="preserve">national </w:t>
      </w:r>
      <w:r w:rsidR="43EE9461">
        <w:t xml:space="preserve">governance structure </w:t>
      </w:r>
      <w:r w:rsidR="0056054F">
        <w:t>(</w:t>
      </w:r>
      <w:r w:rsidR="00735B0F">
        <w:t>e.g.</w:t>
      </w:r>
      <w:r w:rsidR="0056054F">
        <w:t>,</w:t>
      </w:r>
      <w:r w:rsidR="43EE9461">
        <w:t xml:space="preserve"> </w:t>
      </w:r>
      <w:r w:rsidR="00FD5B1A">
        <w:t xml:space="preserve">the </w:t>
      </w:r>
      <w:r w:rsidR="008C0382">
        <w:t>well-established</w:t>
      </w:r>
      <w:r w:rsidR="00FD5B1A">
        <w:t xml:space="preserve"> </w:t>
      </w:r>
      <w:r w:rsidR="009141B5">
        <w:t>N</w:t>
      </w:r>
      <w:r w:rsidR="00FD5B1A">
        <w:t>ational Radiographer Netwo</w:t>
      </w:r>
      <w:r w:rsidR="00465BEC">
        <w:t>r</w:t>
      </w:r>
      <w:r w:rsidR="00FD5B1A">
        <w:t xml:space="preserve">k and Health Promotion and Communication </w:t>
      </w:r>
      <w:r w:rsidR="00465BEC">
        <w:t>Network</w:t>
      </w:r>
      <w:r w:rsidR="008C0382">
        <w:t xml:space="preserve"> as well as the recently establ</w:t>
      </w:r>
      <w:r w:rsidR="00A01F8A">
        <w:t>ished</w:t>
      </w:r>
      <w:r w:rsidR="282E5D5C">
        <w:t xml:space="preserve"> </w:t>
      </w:r>
      <w:r w:rsidR="02919B68">
        <w:t>c</w:t>
      </w:r>
      <w:r w:rsidR="282E5D5C">
        <w:t xml:space="preserve">linical </w:t>
      </w:r>
      <w:r w:rsidR="6C0719B0">
        <w:t>director’s</w:t>
      </w:r>
      <w:r w:rsidR="282E5D5C">
        <w:t xml:space="preserve"> group</w:t>
      </w:r>
      <w:r w:rsidR="0056054F">
        <w:t>)</w:t>
      </w:r>
      <w:r w:rsidR="0094022D">
        <w:t xml:space="preserve">. </w:t>
      </w:r>
      <w:r w:rsidR="00421D6C">
        <w:t xml:space="preserve">These groups enable information sharing, </w:t>
      </w:r>
      <w:r w:rsidR="00B6100B">
        <w:t xml:space="preserve">peer </w:t>
      </w:r>
      <w:r w:rsidR="00B6100B">
        <w:lastRenderedPageBreak/>
        <w:t xml:space="preserve">support, </w:t>
      </w:r>
      <w:r w:rsidR="00421D6C">
        <w:t xml:space="preserve">problem solving and </w:t>
      </w:r>
      <w:r w:rsidR="00C01EB7">
        <w:t xml:space="preserve">specialist </w:t>
      </w:r>
      <w:r w:rsidR="00421D6C">
        <w:t xml:space="preserve">input into </w:t>
      </w:r>
      <w:r w:rsidR="00393631">
        <w:t>operational and technical matters for the program.</w:t>
      </w:r>
    </w:p>
    <w:p w14:paraId="43918066" w14:textId="065044A7" w:rsidR="0088061E" w:rsidRPr="00572013" w:rsidRDefault="0088061E" w:rsidP="008A5724">
      <w:pPr>
        <w:pStyle w:val="Caption"/>
        <w:spacing w:before="120" w:after="0"/>
      </w:pPr>
      <w:bookmarkStart w:id="13" w:name="_Ref190091818"/>
      <w:bookmarkStart w:id="14" w:name="_Ref190091806"/>
      <w:r w:rsidRPr="00572013">
        <w:t xml:space="preserve">Figure </w:t>
      </w:r>
      <w:r w:rsidR="00C36BE6">
        <w:fldChar w:fldCharType="begin"/>
      </w:r>
      <w:r w:rsidR="00C36BE6">
        <w:instrText xml:space="preserve"> SEQ Figure \* ARABIC </w:instrText>
      </w:r>
      <w:r w:rsidR="00C36BE6">
        <w:fldChar w:fldCharType="separate"/>
      </w:r>
      <w:r w:rsidR="00AD33E7">
        <w:rPr>
          <w:noProof/>
        </w:rPr>
        <w:t>5</w:t>
      </w:r>
      <w:r w:rsidR="00C36BE6">
        <w:rPr>
          <w:noProof/>
        </w:rPr>
        <w:fldChar w:fldCharType="end"/>
      </w:r>
      <w:bookmarkEnd w:id="13"/>
      <w:r w:rsidRPr="00572013">
        <w:t>: Governance structure</w:t>
      </w:r>
      <w:bookmarkEnd w:id="14"/>
    </w:p>
    <w:p w14:paraId="118DA636" w14:textId="2E145AD2" w:rsidR="001D186B" w:rsidRPr="00572013" w:rsidRDefault="009C7E34" w:rsidP="00BE2F3A">
      <w:pPr>
        <w:pStyle w:val="BodyText"/>
        <w:spacing w:before="0" w:after="0"/>
        <w:jc w:val="center"/>
      </w:pPr>
      <w:r w:rsidRPr="00572013">
        <w:rPr>
          <w:noProof/>
        </w:rPr>
        <w:drawing>
          <wp:inline distT="0" distB="0" distL="0" distR="0" wp14:anchorId="5F616A6B" wp14:editId="36BDFDDE">
            <wp:extent cx="3467123" cy="1939290"/>
            <wp:effectExtent l="0" t="0" r="0" b="3810"/>
            <wp:docPr id="1597689967" name="Picture 11" descr="Diagram illustrating national leadership structure, showing hierarchical relationships between Health Ministers Meeting, Health Chief Executives Forum, and Cancer and Population Screening (CAPS) Committee. It also highlights connections from CAPS to Program Management Group, National Quality Management Committee (NQMC), and Clinical Advisory Group (CAG) using solid and dotted lines with distinct colour-coded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89967" name="Picture 11" descr="Diagram illustrating national leadership structure, showing hierarchical relationships between Health Ministers Meeting, Health Chief Executives Forum, and Cancer and Population Screening (CAPS) Committee. It also highlights connections from CAPS to Program Management Group, National Quality Management Committee (NQMC), and Clinical Advisory Group (CAG) using solid and dotted lines with distinct colour-coded boxe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5958"/>
                    <a:stretch/>
                  </pic:blipFill>
                  <pic:spPr bwMode="auto">
                    <a:xfrm>
                      <a:off x="0" y="0"/>
                      <a:ext cx="3480904" cy="1946998"/>
                    </a:xfrm>
                    <a:prstGeom prst="rect">
                      <a:avLst/>
                    </a:prstGeom>
                    <a:noFill/>
                    <a:ln>
                      <a:noFill/>
                    </a:ln>
                    <a:extLst>
                      <a:ext uri="{53640926-AAD7-44D8-BBD7-CCE9431645EC}">
                        <a14:shadowObscured xmlns:a14="http://schemas.microsoft.com/office/drawing/2010/main"/>
                      </a:ext>
                    </a:extLst>
                  </pic:spPr>
                </pic:pic>
              </a:graphicData>
            </a:graphic>
          </wp:inline>
        </w:drawing>
      </w:r>
    </w:p>
    <w:p w14:paraId="3AC674BE" w14:textId="16818B74" w:rsidR="00187134" w:rsidRPr="00E9009C" w:rsidRDefault="00187134" w:rsidP="008A5724">
      <w:pPr>
        <w:spacing w:before="0" w:after="0"/>
        <w:jc w:val="center"/>
        <w:rPr>
          <w:sz w:val="16"/>
          <w:szCs w:val="16"/>
        </w:rPr>
      </w:pPr>
      <w:r w:rsidRPr="00E9009C">
        <w:rPr>
          <w:sz w:val="16"/>
          <w:szCs w:val="16"/>
        </w:rPr>
        <w:t xml:space="preserve">Source: HealthConsult </w:t>
      </w:r>
      <w:r w:rsidR="004129FD" w:rsidRPr="00E9009C">
        <w:rPr>
          <w:sz w:val="16"/>
          <w:szCs w:val="16"/>
        </w:rPr>
        <w:t xml:space="preserve">(2025) </w:t>
      </w:r>
      <w:r w:rsidRPr="00E9009C">
        <w:rPr>
          <w:sz w:val="16"/>
          <w:szCs w:val="16"/>
        </w:rPr>
        <w:t>based on review of BSA program documentation</w:t>
      </w:r>
    </w:p>
    <w:p w14:paraId="11B6DA65" w14:textId="087D5608" w:rsidR="00132DC5" w:rsidRPr="00572013" w:rsidRDefault="00E43122" w:rsidP="00132DC5">
      <w:pPr>
        <w:pStyle w:val="Heading3"/>
      </w:pPr>
      <w:r w:rsidRPr="00572013">
        <w:t xml:space="preserve">Quality </w:t>
      </w:r>
      <w:r w:rsidR="003A37AB" w:rsidRPr="00572013">
        <w:t>m</w:t>
      </w:r>
      <w:r w:rsidR="00CC644E" w:rsidRPr="00572013">
        <w:t>anagement</w:t>
      </w:r>
      <w:r w:rsidRPr="00572013">
        <w:t xml:space="preserve"> and </w:t>
      </w:r>
      <w:r w:rsidR="00CC644E" w:rsidRPr="00572013">
        <w:t>accreditation</w:t>
      </w:r>
    </w:p>
    <w:p w14:paraId="29F77BD3" w14:textId="255BDCE4" w:rsidR="00984296" w:rsidRPr="00572013" w:rsidRDefault="001A303C" w:rsidP="00984296">
      <w:pPr>
        <w:pStyle w:val="BodyText"/>
      </w:pPr>
      <w:r w:rsidRPr="00572013">
        <w:t xml:space="preserve">BSA's accreditation system aims to maintain high-quality breast screening services and provides the foundation for the accreditation program. To ensure </w:t>
      </w:r>
      <w:r w:rsidR="006B0C74">
        <w:t>consumers</w:t>
      </w:r>
      <w:r w:rsidRPr="00572013">
        <w:t xml:space="preserve"> receive safe and high-quality breast screens, all screening services and SCUs must be surveyed </w:t>
      </w:r>
      <w:r w:rsidR="007E7ECD">
        <w:t xml:space="preserve">and accredited </w:t>
      </w:r>
      <w:r w:rsidRPr="00572013">
        <w:t>every four years.</w:t>
      </w:r>
    </w:p>
    <w:p w14:paraId="7F0A27ED" w14:textId="6A73532D" w:rsidR="005C21D2" w:rsidRPr="00572013" w:rsidRDefault="005C21D2" w:rsidP="00984296">
      <w:pPr>
        <w:pStyle w:val="BodyText"/>
      </w:pPr>
      <w:r w:rsidRPr="00572013">
        <w:t xml:space="preserve">Services/SCUs </w:t>
      </w:r>
      <w:r w:rsidR="00AB3E79" w:rsidRPr="00572013">
        <w:t xml:space="preserve">are </w:t>
      </w:r>
      <w:r w:rsidRPr="00572013">
        <w:t xml:space="preserve">assessed against the </w:t>
      </w:r>
      <w:r w:rsidR="001A3EFA" w:rsidRPr="00572013">
        <w:t>National Accreditation Standards (NAS)</w:t>
      </w:r>
      <w:r w:rsidRPr="00572013">
        <w:t xml:space="preserve">. The NAS consists of </w:t>
      </w:r>
      <w:r w:rsidRPr="00572013">
        <w:rPr>
          <w:b/>
          <w:bCs/>
        </w:rPr>
        <w:t>seven</w:t>
      </w:r>
      <w:r w:rsidRPr="00572013">
        <w:t xml:space="preserve"> </w:t>
      </w:r>
      <w:r w:rsidRPr="00572013">
        <w:rPr>
          <w:b/>
          <w:bCs/>
        </w:rPr>
        <w:t>standards</w:t>
      </w:r>
      <w:r w:rsidRPr="00572013">
        <w:t xml:space="preserve"> that relate to the screening and assessment pathway or the support functions and are further divided into </w:t>
      </w:r>
      <w:r w:rsidRPr="00572013">
        <w:rPr>
          <w:b/>
          <w:bCs/>
        </w:rPr>
        <w:t>12 criteria, 42 measures, and 61 protocols</w:t>
      </w:r>
      <w:r w:rsidRPr="00572013">
        <w:t>. Accreditation surveys evaluate performance based on all NAS measures and protocols.</w:t>
      </w:r>
    </w:p>
    <w:p w14:paraId="56322D73" w14:textId="6ACC83DC" w:rsidR="00B73079" w:rsidRPr="00572013" w:rsidRDefault="00290CBB" w:rsidP="00B73079">
      <w:pPr>
        <w:pStyle w:val="BodyText"/>
      </w:pPr>
      <w:r w:rsidRPr="00572013">
        <w:t xml:space="preserve">BSA’s current </w:t>
      </w:r>
      <w:r w:rsidR="005D06B8" w:rsidRPr="00572013">
        <w:t>quality</w:t>
      </w:r>
      <w:r w:rsidRPr="00572013">
        <w:t xml:space="preserve"> structure encompasses four main areas of responsibility for quality management: strategic planning and </w:t>
      </w:r>
      <w:r w:rsidR="00A90A56">
        <w:t>QI</w:t>
      </w:r>
      <w:r w:rsidRPr="00572013">
        <w:t xml:space="preserve">, monitoring compliance, reporting, and policy oversight. </w:t>
      </w:r>
      <w:r w:rsidR="00C739D5" w:rsidRPr="00572013">
        <w:t>The</w:t>
      </w:r>
      <w:r w:rsidR="00B73079" w:rsidRPr="00572013">
        <w:t xml:space="preserve"> key components of the accreditation process to receive accreditation </w:t>
      </w:r>
      <w:r w:rsidR="00433915" w:rsidRPr="00572013">
        <w:t>are</w:t>
      </w:r>
      <w:r w:rsidR="00B73079" w:rsidRPr="00572013">
        <w:t xml:space="preserve"> reflected in</w:t>
      </w:r>
      <w:r w:rsidR="00496B5D">
        <w:t xml:space="preserve"> </w:t>
      </w:r>
      <w:r w:rsidR="00496B5D">
        <w:fldChar w:fldCharType="begin"/>
      </w:r>
      <w:r w:rsidR="00496B5D">
        <w:instrText xml:space="preserve"> REF _Ref192752568 \h </w:instrText>
      </w:r>
      <w:r w:rsidR="00496B5D">
        <w:fldChar w:fldCharType="separate"/>
      </w:r>
      <w:r w:rsidR="00AD33E7" w:rsidRPr="00572013">
        <w:t xml:space="preserve">Figure </w:t>
      </w:r>
      <w:r w:rsidR="00AD33E7">
        <w:rPr>
          <w:noProof/>
        </w:rPr>
        <w:t>6</w:t>
      </w:r>
      <w:r w:rsidR="00496B5D">
        <w:fldChar w:fldCharType="end"/>
      </w:r>
      <w:r w:rsidR="00852CB6">
        <w:t xml:space="preserve"> </w:t>
      </w:r>
      <w:r w:rsidR="00B73079" w:rsidRPr="00572013">
        <w:t>with the following key players:</w:t>
      </w:r>
    </w:p>
    <w:p w14:paraId="0828705D" w14:textId="340D8450" w:rsidR="007E3249" w:rsidRPr="00572013" w:rsidRDefault="00290CBB">
      <w:pPr>
        <w:pStyle w:val="ListBullet"/>
      </w:pPr>
      <w:r w:rsidRPr="00572013">
        <w:t>National Quality Management Committee (NQMC)</w:t>
      </w:r>
    </w:p>
    <w:p w14:paraId="36DB1E62" w14:textId="06727667" w:rsidR="00290CBB" w:rsidRPr="00572013" w:rsidRDefault="00290CBB">
      <w:pPr>
        <w:pStyle w:val="ListBullet"/>
      </w:pPr>
      <w:r w:rsidRPr="00572013">
        <w:t>State Quality Committees (SQCs)</w:t>
      </w:r>
      <w:r w:rsidR="007E3249" w:rsidRPr="00572013">
        <w:t xml:space="preserve"> </w:t>
      </w:r>
    </w:p>
    <w:p w14:paraId="433218E5" w14:textId="703512B9" w:rsidR="00290CBB" w:rsidRPr="00572013" w:rsidRDefault="00290CBB">
      <w:pPr>
        <w:pStyle w:val="ListBullet"/>
      </w:pPr>
      <w:r w:rsidRPr="00572013">
        <w:t>SCUs</w:t>
      </w:r>
    </w:p>
    <w:p w14:paraId="6BA67E72" w14:textId="793F5622" w:rsidR="00B14F67" w:rsidRPr="00572013" w:rsidRDefault="00290CBB" w:rsidP="00B14F67">
      <w:pPr>
        <w:pStyle w:val="ListBullet"/>
      </w:pPr>
      <w:r w:rsidRPr="00572013">
        <w:t>Services</w:t>
      </w:r>
      <w:r w:rsidR="00ED375F" w:rsidRPr="00572013">
        <w:t>.</w:t>
      </w:r>
      <w:bookmarkEnd w:id="12"/>
    </w:p>
    <w:p w14:paraId="6D4DD911" w14:textId="7905F432" w:rsidR="00B14F67" w:rsidRPr="00572013" w:rsidRDefault="00B14F67" w:rsidP="00B14F67">
      <w:pPr>
        <w:pStyle w:val="Caption"/>
      </w:pPr>
      <w:bookmarkStart w:id="15" w:name="_Ref192752568"/>
      <w:r w:rsidRPr="00572013">
        <w:lastRenderedPageBreak/>
        <w:t xml:space="preserve">Figure </w:t>
      </w:r>
      <w:r w:rsidR="00C36BE6">
        <w:fldChar w:fldCharType="begin"/>
      </w:r>
      <w:r w:rsidR="00C36BE6">
        <w:instrText xml:space="preserve"> SEQ Figure \* ARABIC </w:instrText>
      </w:r>
      <w:r w:rsidR="00C36BE6">
        <w:fldChar w:fldCharType="separate"/>
      </w:r>
      <w:r w:rsidR="00AD33E7">
        <w:rPr>
          <w:noProof/>
        </w:rPr>
        <w:t>6</w:t>
      </w:r>
      <w:r w:rsidR="00C36BE6">
        <w:rPr>
          <w:noProof/>
        </w:rPr>
        <w:fldChar w:fldCharType="end"/>
      </w:r>
      <w:bookmarkEnd w:id="15"/>
      <w:r w:rsidRPr="00572013">
        <w:t>: The current quality and safety system of the BSA program</w:t>
      </w:r>
    </w:p>
    <w:p w14:paraId="15109BA7" w14:textId="3F7C8F7B" w:rsidR="00A0541D" w:rsidRDefault="00A0541D" w:rsidP="00311DF2">
      <w:pPr>
        <w:pStyle w:val="Source"/>
        <w:jc w:val="left"/>
      </w:pPr>
      <w:r>
        <w:rPr>
          <w:noProof/>
        </w:rPr>
        <w:drawing>
          <wp:inline distT="0" distB="0" distL="0" distR="0" wp14:anchorId="2467D4C6" wp14:editId="7D0CF68F">
            <wp:extent cx="6060607" cy="3419475"/>
            <wp:effectExtent l="0" t="0" r="0" b="0"/>
            <wp:docPr id="789861678" name="Picture 11" descr="Diagram presenting governance structure and accreditation processes. Governance structure includes strategic planning, monitoring, reporting, policy oversight across multiple service levels and regions, while accreditation process details 12 criteria, 42 measures, and 61 protocols focusing on key performance components, annual self-assessment, data reporting, and external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61678" name="Picture 11" descr="Diagram presenting governance structure and accreditation processes. Governance structure includes strategic planning, monitoring, reporting, policy oversight across multiple service levels and regions, while accreditation process details 12 criteria, 42 measures, and 61 protocols focusing on key performance components, annual self-assessment, data reporting, and external review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72168" cy="3425998"/>
                    </a:xfrm>
                    <a:prstGeom prst="rect">
                      <a:avLst/>
                    </a:prstGeom>
                    <a:noFill/>
                  </pic:spPr>
                </pic:pic>
              </a:graphicData>
            </a:graphic>
          </wp:inline>
        </w:drawing>
      </w:r>
    </w:p>
    <w:p w14:paraId="04D1FF00" w14:textId="09D3953B" w:rsidR="00EB47F2" w:rsidRPr="00572013" w:rsidRDefault="00EB47F2" w:rsidP="00201794">
      <w:pPr>
        <w:pStyle w:val="Source"/>
      </w:pPr>
      <w:r w:rsidRPr="00572013">
        <w:t>Source: HealthConsult based on review of BSA program documentation</w:t>
      </w:r>
    </w:p>
    <w:p w14:paraId="7A63F76A" w14:textId="77777777" w:rsidR="00A37D0D" w:rsidRDefault="00A37D0D" w:rsidP="00201794">
      <w:pPr>
        <w:pStyle w:val="Source"/>
      </w:pPr>
    </w:p>
    <w:p w14:paraId="4FB4DA07" w14:textId="139CDFF3" w:rsidR="00A37D0D" w:rsidRPr="00572013" w:rsidRDefault="76253CBC" w:rsidP="00A37D0D">
      <w:pPr>
        <w:pStyle w:val="BodyText"/>
      </w:pPr>
      <w:r>
        <w:t xml:space="preserve">BreastScreen </w:t>
      </w:r>
      <w:r w:rsidR="009A3225">
        <w:t>s</w:t>
      </w:r>
      <w:r>
        <w:t xml:space="preserve">ervices/SCUs currently develop </w:t>
      </w:r>
      <w:r w:rsidR="009A3225">
        <w:t>QI</w:t>
      </w:r>
      <w:r>
        <w:t xml:space="preserve"> plans to identify, address, and learn from adverse events, mitigating recurrence risks. These initiatives cover screening, assessment, consumer experience, </w:t>
      </w:r>
      <w:r w:rsidR="00313F14">
        <w:t>marketing and recruitment</w:t>
      </w:r>
      <w:r>
        <w:t xml:space="preserve">, workforce, continuity of care, and monitoring and evaluation. Examples include breast density reporting, mobile van assessments, </w:t>
      </w:r>
      <w:r w:rsidR="00A45B60">
        <w:t>electronic invitations and reminders</w:t>
      </w:r>
      <w:r>
        <w:t>, consumer co-designed clinic areas, flexible work options for staff, and creating a Quality Manager position as represented in</w:t>
      </w:r>
      <w:r w:rsidR="00313F14">
        <w:t xml:space="preserve"> the images in</w:t>
      </w:r>
      <w:r>
        <w:t xml:space="preserve"> </w:t>
      </w:r>
      <w:r w:rsidR="00A37D0D">
        <w:fldChar w:fldCharType="begin"/>
      </w:r>
      <w:r w:rsidR="00A37D0D">
        <w:instrText xml:space="preserve"> REF _Ref192752709 \h </w:instrText>
      </w:r>
      <w:r w:rsidR="00A37D0D">
        <w:fldChar w:fldCharType="separate"/>
      </w:r>
      <w:r w:rsidR="00AD33E7" w:rsidRPr="00572013">
        <w:t xml:space="preserve">Figure </w:t>
      </w:r>
      <w:r w:rsidR="00AD33E7">
        <w:rPr>
          <w:noProof/>
        </w:rPr>
        <w:t>7</w:t>
      </w:r>
      <w:r w:rsidR="00A37D0D">
        <w:fldChar w:fldCharType="end"/>
      </w:r>
      <w:r>
        <w:t>.</w:t>
      </w:r>
    </w:p>
    <w:p w14:paraId="6C980DBB" w14:textId="37B75BB9" w:rsidR="0007792E" w:rsidRPr="00572013" w:rsidRDefault="0007792E" w:rsidP="0007792E">
      <w:pPr>
        <w:pStyle w:val="Caption"/>
      </w:pPr>
      <w:bookmarkStart w:id="16" w:name="_Ref192752709"/>
      <w:r w:rsidRPr="00572013">
        <w:lastRenderedPageBreak/>
        <w:t xml:space="preserve">Figure </w:t>
      </w:r>
      <w:r w:rsidR="00C36BE6">
        <w:fldChar w:fldCharType="begin"/>
      </w:r>
      <w:r w:rsidR="00C36BE6">
        <w:instrText xml:space="preserve"> SEQ Figure \* ARABIC </w:instrText>
      </w:r>
      <w:r w:rsidR="00C36BE6">
        <w:fldChar w:fldCharType="separate"/>
      </w:r>
      <w:r w:rsidR="00AD33E7">
        <w:rPr>
          <w:noProof/>
        </w:rPr>
        <w:t>7</w:t>
      </w:r>
      <w:r w:rsidR="00C36BE6">
        <w:rPr>
          <w:noProof/>
        </w:rPr>
        <w:fldChar w:fldCharType="end"/>
      </w:r>
      <w:bookmarkEnd w:id="16"/>
      <w:r w:rsidRPr="00572013">
        <w:t>: Quality initia</w:t>
      </w:r>
      <w:r w:rsidR="00EA2E2C" w:rsidRPr="00572013">
        <w:t>ti</w:t>
      </w:r>
      <w:r w:rsidRPr="00572013">
        <w:t>ves from across the country</w:t>
      </w:r>
    </w:p>
    <w:p w14:paraId="3972A98F" w14:textId="0A737E11" w:rsidR="0007792E" w:rsidRPr="00572013" w:rsidRDefault="00B02551" w:rsidP="0007792E">
      <w:pPr>
        <w:jc w:val="center"/>
      </w:pPr>
      <w:r w:rsidRPr="00572013">
        <w:rPr>
          <w:noProof/>
        </w:rPr>
        <w:drawing>
          <wp:inline distT="0" distB="0" distL="0" distR="0" wp14:anchorId="2FB45E27" wp14:editId="3C4285E6">
            <wp:extent cx="5861341" cy="4688840"/>
            <wp:effectExtent l="0" t="0" r="0" b="9525"/>
            <wp:docPr id="2048504102" name="Picture 11" descr="A collage of seven photographs related to breast cancer screening and awareness. It includes a mobile breast screening unit with promotional graphics, a language identification card for interpreter services, a mammography machine in a clinical room, two women wrapped in colourful blankets, a framed sports jersey, and a group of people at a charity golf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04102" name="Picture 11" descr="A collage of seven photographs related to breast cancer screening and awareness. It includes a mobile breast screening unit with promotional graphics, a language identification card for interpreter services, a mammography machine in a clinical room, two women wrapped in colourful blankets, a framed sports jersey, and a group of people at a charity golf even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61341" cy="4688840"/>
                    </a:xfrm>
                    <a:prstGeom prst="rect">
                      <a:avLst/>
                    </a:prstGeom>
                    <a:noFill/>
                  </pic:spPr>
                </pic:pic>
              </a:graphicData>
            </a:graphic>
          </wp:inline>
        </w:drawing>
      </w:r>
    </w:p>
    <w:p w14:paraId="17982F47" w14:textId="545F34CD" w:rsidR="0007792E" w:rsidRPr="003551A2" w:rsidRDefault="00140B1B" w:rsidP="00201794">
      <w:pPr>
        <w:pStyle w:val="Source"/>
        <w:rPr>
          <w:szCs w:val="16"/>
        </w:rPr>
      </w:pPr>
      <w:r w:rsidRPr="003551A2">
        <w:rPr>
          <w:szCs w:val="16"/>
        </w:rPr>
        <w:t>Source:</w:t>
      </w:r>
      <w:r w:rsidR="00BC113C" w:rsidRPr="003551A2">
        <w:rPr>
          <w:szCs w:val="16"/>
        </w:rPr>
        <w:t xml:space="preserve"> Case study from Workstream 2 Quality and Safety report. Photos from </w:t>
      </w:r>
      <w:r w:rsidR="00201794" w:rsidRPr="003551A2">
        <w:rPr>
          <w:szCs w:val="16"/>
        </w:rPr>
        <w:t>BreastScreen</w:t>
      </w:r>
      <w:r w:rsidR="005E331E" w:rsidRPr="003551A2">
        <w:rPr>
          <w:szCs w:val="16"/>
        </w:rPr>
        <w:t xml:space="preserve"> A</w:t>
      </w:r>
      <w:r w:rsidR="00EA12F3" w:rsidRPr="003551A2">
        <w:rPr>
          <w:szCs w:val="16"/>
        </w:rPr>
        <w:t>CT, NSW, NT, QLD, SA</w:t>
      </w:r>
      <w:r w:rsidR="0000562F" w:rsidRPr="003551A2">
        <w:rPr>
          <w:szCs w:val="16"/>
        </w:rPr>
        <w:t>, VIC and WA</w:t>
      </w:r>
      <w:r w:rsidR="00E84BC4">
        <w:rPr>
          <w:szCs w:val="16"/>
        </w:rPr>
        <w:t xml:space="preserve">. Bottom left image: </w:t>
      </w:r>
      <w:r w:rsidR="00E84BC4" w:rsidRPr="00E84BC4">
        <w:rPr>
          <w:szCs w:val="16"/>
        </w:rPr>
        <w:t>L-R: Ann Lister, Gunditjmara &amp; Louise Wackett, Gunditjmara, Djab Whurrung &amp; Gilmory at the Kirrae Beautiful Shawl Project Visit. Artwork by Jess Chatfield, Gunditjmara, Djab Whurrung</w:t>
      </w:r>
    </w:p>
    <w:p w14:paraId="0FA6985F" w14:textId="073A43FB" w:rsidR="00F735E0" w:rsidRPr="00572013" w:rsidRDefault="002E75DC" w:rsidP="00293B5A">
      <w:pPr>
        <w:pStyle w:val="Heading2"/>
      </w:pPr>
      <w:r w:rsidRPr="00572013">
        <w:t>Project scope and methodology</w:t>
      </w:r>
    </w:p>
    <w:p w14:paraId="73E55CE0" w14:textId="0017AD03" w:rsidR="00C25F3D" w:rsidRPr="00572013" w:rsidRDefault="00C25F3D" w:rsidP="00F164DD">
      <w:pPr>
        <w:pStyle w:val="BodyText"/>
      </w:pPr>
      <w:r w:rsidRPr="00572013">
        <w:t>The project scope and methodology of workstream</w:t>
      </w:r>
      <w:r w:rsidR="00DA1D41" w:rsidRPr="00572013">
        <w:t xml:space="preserve">s 1-3 </w:t>
      </w:r>
      <w:r w:rsidR="00AF2286" w:rsidRPr="00572013">
        <w:t>are</w:t>
      </w:r>
      <w:r w:rsidR="00DA1D41" w:rsidRPr="00572013">
        <w:t xml:space="preserve"> summarised in the</w:t>
      </w:r>
      <w:r w:rsidR="005812CD" w:rsidRPr="00572013">
        <w:t>ir</w:t>
      </w:r>
      <w:r w:rsidR="00DA1D41" w:rsidRPr="00572013">
        <w:t xml:space="preserve"> executive summaries of each report provided in the appendices.</w:t>
      </w:r>
    </w:p>
    <w:p w14:paraId="23CE1B9E" w14:textId="4FAF53A0" w:rsidR="00F164DD" w:rsidRPr="00572013" w:rsidRDefault="00F164DD" w:rsidP="00F164DD">
      <w:pPr>
        <w:pStyle w:val="BodyText"/>
      </w:pPr>
      <w:r w:rsidRPr="00572013">
        <w:t>On 6 November 202</w:t>
      </w:r>
      <w:r w:rsidR="00987E9C" w:rsidRPr="00572013">
        <w:t>4</w:t>
      </w:r>
      <w:r w:rsidRPr="00572013">
        <w:t xml:space="preserve">, the </w:t>
      </w:r>
      <w:r w:rsidR="00987E9C" w:rsidRPr="00572013">
        <w:t xml:space="preserve">Department </w:t>
      </w:r>
      <w:r w:rsidRPr="00572013">
        <w:t xml:space="preserve">engaged HealthConsult </w:t>
      </w:r>
      <w:r w:rsidR="00D80715" w:rsidRPr="00572013">
        <w:t xml:space="preserve">to deliver </w:t>
      </w:r>
      <w:r w:rsidR="00AB427F">
        <w:t>W</w:t>
      </w:r>
      <w:r w:rsidR="00D80715" w:rsidRPr="00572013">
        <w:t>orkstream 4</w:t>
      </w:r>
      <w:r w:rsidRPr="00572013">
        <w:t xml:space="preserve"> </w:t>
      </w:r>
      <w:r w:rsidRPr="00CF3ADE">
        <w:rPr>
          <w:i/>
          <w:iCs/>
        </w:rPr>
        <w:t>“to develop the Final BSA Review report.”</w:t>
      </w:r>
      <w:r w:rsidR="00CF3ADE">
        <w:t xml:space="preserve"> </w:t>
      </w:r>
      <w:r w:rsidRPr="00572013">
        <w:t>This include</w:t>
      </w:r>
      <w:r w:rsidR="005812CD" w:rsidRPr="00572013">
        <w:t>d</w:t>
      </w:r>
      <w:r w:rsidRPr="00572013">
        <w:t>:</w:t>
      </w:r>
    </w:p>
    <w:p w14:paraId="6EF81EC6" w14:textId="00CD8721" w:rsidR="00C12D22" w:rsidRPr="00572013" w:rsidRDefault="00F164DD" w:rsidP="00D37A9E">
      <w:pPr>
        <w:pStyle w:val="ListNumber"/>
        <w:numPr>
          <w:ilvl w:val="0"/>
          <w:numId w:val="26"/>
        </w:numPr>
      </w:pPr>
      <w:r w:rsidRPr="00572013">
        <w:rPr>
          <w:b/>
          <w:bCs/>
          <w:color w:val="004D43" w:themeColor="accent4" w:themeShade="BF"/>
        </w:rPr>
        <w:t>Stakeholder consultations.</w:t>
      </w:r>
      <w:r w:rsidRPr="00572013">
        <w:rPr>
          <w:color w:val="004D43" w:themeColor="accent4" w:themeShade="BF"/>
        </w:rPr>
        <w:t xml:space="preserve"> </w:t>
      </w:r>
      <w:r w:rsidRPr="00572013">
        <w:t xml:space="preserve">Hold and facilitate consultations to support </w:t>
      </w:r>
      <w:r w:rsidR="009C76C3">
        <w:t xml:space="preserve">the </w:t>
      </w:r>
      <w:r w:rsidRPr="00572013">
        <w:t xml:space="preserve">shaping of the final report and recommendations. </w:t>
      </w:r>
    </w:p>
    <w:p w14:paraId="4CDFAE16" w14:textId="19A84723" w:rsidR="00F164DD" w:rsidRPr="00572013" w:rsidRDefault="00F164DD" w:rsidP="00D37A9E">
      <w:pPr>
        <w:pStyle w:val="ListNumber"/>
        <w:numPr>
          <w:ilvl w:val="0"/>
          <w:numId w:val="26"/>
        </w:numPr>
      </w:pPr>
      <w:r w:rsidRPr="00572013">
        <w:rPr>
          <w:b/>
          <w:bCs/>
          <w:color w:val="004D43" w:themeColor="accent4" w:themeShade="BF"/>
        </w:rPr>
        <w:t>BSA Review report.</w:t>
      </w:r>
      <w:r w:rsidRPr="00572013">
        <w:rPr>
          <w:color w:val="004D43" w:themeColor="accent4" w:themeShade="BF"/>
        </w:rPr>
        <w:t xml:space="preserve"> </w:t>
      </w:r>
      <w:r w:rsidRPr="00572013">
        <w:t>Prepare a draft and final BSA Review report in consultation with the BSA Review Steering Committee and BSA Review E</w:t>
      </w:r>
      <w:r w:rsidR="002D5296" w:rsidRPr="00572013">
        <w:t>AG</w:t>
      </w:r>
      <w:r w:rsidRPr="00572013">
        <w:t>. The report will include:</w:t>
      </w:r>
    </w:p>
    <w:p w14:paraId="3C2653F7" w14:textId="7FE8BA6E" w:rsidR="00F164DD" w:rsidRPr="00572013" w:rsidRDefault="008711FC" w:rsidP="00F164DD">
      <w:pPr>
        <w:pStyle w:val="bulletpoint"/>
      </w:pPr>
      <w:r>
        <w:t>a</w:t>
      </w:r>
      <w:r w:rsidR="00F164DD" w:rsidRPr="00572013">
        <w:t>n overview of the BSA program, BSA Review and methodology, and the BSA Review Terms of Reference</w:t>
      </w:r>
    </w:p>
    <w:p w14:paraId="256FF9A2" w14:textId="1E44F7FD" w:rsidR="00F164DD" w:rsidRPr="00572013" w:rsidRDefault="008711FC" w:rsidP="00F164DD">
      <w:pPr>
        <w:pStyle w:val="bulletpoint"/>
      </w:pPr>
      <w:r>
        <w:lastRenderedPageBreak/>
        <w:t>t</w:t>
      </w:r>
      <w:r w:rsidR="008568DA" w:rsidRPr="00572013">
        <w:t>he</w:t>
      </w:r>
      <w:r w:rsidR="00F164DD" w:rsidRPr="00572013">
        <w:t xml:space="preserve"> current environment, key drivers, benefits, sensitivities (including by priority population groups), and challenges for change</w:t>
      </w:r>
    </w:p>
    <w:p w14:paraId="53C87997" w14:textId="233F004B" w:rsidR="00F164DD" w:rsidRPr="00572013" w:rsidRDefault="008711FC" w:rsidP="00F164DD">
      <w:pPr>
        <w:pStyle w:val="bulletpoint"/>
      </w:pPr>
      <w:r>
        <w:t>t</w:t>
      </w:r>
      <w:r w:rsidR="00F164DD" w:rsidRPr="00572013">
        <w:t>he outcome of BSA Review consultations including the public consultation conducted by the Department in early 2024, including themes raised and sensitivities</w:t>
      </w:r>
    </w:p>
    <w:p w14:paraId="4CED8978" w14:textId="7694096C" w:rsidR="00F164DD" w:rsidRPr="00572013" w:rsidRDefault="008711FC" w:rsidP="00F164DD">
      <w:pPr>
        <w:pStyle w:val="bulletpoint"/>
      </w:pPr>
      <w:r>
        <w:t>o</w:t>
      </w:r>
      <w:r w:rsidR="00F164DD" w:rsidRPr="00572013">
        <w:t>utline the key recommendations with a preliminary assessment of feasibility to inform the future strategic directions for the BSA program for the next 10 years</w:t>
      </w:r>
    </w:p>
    <w:p w14:paraId="4FBFCEEB" w14:textId="4F773632" w:rsidR="00137C5C" w:rsidRPr="00572013" w:rsidRDefault="00141EB2" w:rsidP="00137C5C">
      <w:pPr>
        <w:pStyle w:val="Heading3"/>
      </w:pPr>
      <w:r w:rsidRPr="00572013">
        <w:t xml:space="preserve">Project </w:t>
      </w:r>
      <w:r w:rsidR="00E935F7">
        <w:t>l</w:t>
      </w:r>
      <w:r w:rsidRPr="00572013">
        <w:t>imitation</w:t>
      </w:r>
    </w:p>
    <w:p w14:paraId="0F42D281" w14:textId="54790EF2" w:rsidR="00A2190C" w:rsidRPr="00572013" w:rsidRDefault="00B52C65" w:rsidP="006438B6">
      <w:pPr>
        <w:pStyle w:val="BodyText"/>
      </w:pPr>
      <w:r w:rsidRPr="00572013">
        <w:t xml:space="preserve">While a large number of stakeholders' responses were used </w:t>
      </w:r>
      <w:r w:rsidR="00134313" w:rsidRPr="00572013">
        <w:t>to reflect stak</w:t>
      </w:r>
      <w:r w:rsidR="001C18A0" w:rsidRPr="00572013">
        <w:t>e</w:t>
      </w:r>
      <w:r w:rsidR="00134313" w:rsidRPr="00572013">
        <w:t>holder prior</w:t>
      </w:r>
      <w:r w:rsidR="001C18A0" w:rsidRPr="00572013">
        <w:t>i</w:t>
      </w:r>
      <w:r w:rsidR="00134313" w:rsidRPr="00572013">
        <w:t xml:space="preserve">ties in </w:t>
      </w:r>
      <w:r w:rsidRPr="00572013">
        <w:t xml:space="preserve">this report the following groups had limited representation: </w:t>
      </w:r>
    </w:p>
    <w:p w14:paraId="1AA594AB" w14:textId="5650632C" w:rsidR="00713CDA" w:rsidRPr="00572013" w:rsidRDefault="00BF3A1C">
      <w:pPr>
        <w:pStyle w:val="ListBullet"/>
      </w:pPr>
      <w:r w:rsidRPr="00572013">
        <w:t>The</w:t>
      </w:r>
      <w:r w:rsidR="00151750">
        <w:t xml:space="preserve"> targeted</w:t>
      </w:r>
      <w:r w:rsidRPr="00572013">
        <w:t xml:space="preserve"> </w:t>
      </w:r>
      <w:r w:rsidR="00BC5D66">
        <w:t>consultations</w:t>
      </w:r>
      <w:r w:rsidRPr="00572013">
        <w:t xml:space="preserve"> </w:t>
      </w:r>
      <w:r w:rsidR="00BC5D66">
        <w:t>in</w:t>
      </w:r>
      <w:r w:rsidRPr="00572013">
        <w:t xml:space="preserve"> </w:t>
      </w:r>
      <w:r w:rsidR="00CD7759">
        <w:t>W</w:t>
      </w:r>
      <w:r w:rsidRPr="00572013">
        <w:t xml:space="preserve">orkstream 4 </w:t>
      </w:r>
      <w:r w:rsidR="00BC5D66">
        <w:t>were</w:t>
      </w:r>
      <w:r w:rsidRPr="00572013">
        <w:t xml:space="preserve"> </w:t>
      </w:r>
      <w:r w:rsidR="006D5C4B">
        <w:t xml:space="preserve">mostly </w:t>
      </w:r>
      <w:r w:rsidRPr="00572013">
        <w:t xml:space="preserve">limited </w:t>
      </w:r>
      <w:r w:rsidR="00151750">
        <w:t xml:space="preserve">to </w:t>
      </w:r>
      <w:r w:rsidR="00256F73">
        <w:t xml:space="preserve">known </w:t>
      </w:r>
      <w:r w:rsidR="008A3063">
        <w:t xml:space="preserve">BSA </w:t>
      </w:r>
      <w:r w:rsidR="00256F73">
        <w:t xml:space="preserve">stakeholders and those who </w:t>
      </w:r>
      <w:r w:rsidR="3A32B5A8">
        <w:t xml:space="preserve">had already </w:t>
      </w:r>
      <w:r w:rsidR="00256F73">
        <w:t xml:space="preserve">participated in the </w:t>
      </w:r>
      <w:r w:rsidR="00024707">
        <w:t xml:space="preserve">open consultation in early 2024. </w:t>
      </w:r>
      <w:r w:rsidR="00731AC2">
        <w:t>This included:</w:t>
      </w:r>
    </w:p>
    <w:p w14:paraId="6B213DF8" w14:textId="621BA83C" w:rsidR="00A2190C" w:rsidRPr="00572013" w:rsidRDefault="00B52C65" w:rsidP="00FD3FCB">
      <w:pPr>
        <w:pStyle w:val="ListBullet2"/>
      </w:pPr>
      <w:r w:rsidRPr="00572013">
        <w:t xml:space="preserve">BSA </w:t>
      </w:r>
      <w:r w:rsidR="0039058A" w:rsidRPr="00572013">
        <w:t>Consumers</w:t>
      </w:r>
      <w:r w:rsidRPr="00572013">
        <w:t xml:space="preserve"> (n=8 interviewed) </w:t>
      </w:r>
      <w:r w:rsidR="00C763D6" w:rsidRPr="00572013">
        <w:t xml:space="preserve">The consumers </w:t>
      </w:r>
      <w:r w:rsidR="007D0927">
        <w:t xml:space="preserve">engaged as part of consultations of this Review </w:t>
      </w:r>
      <w:r w:rsidR="00C763D6" w:rsidRPr="00572013">
        <w:t xml:space="preserve">were not representative </w:t>
      </w:r>
      <w:r w:rsidR="00AE1541">
        <w:t xml:space="preserve">of all consumers. They were also not </w:t>
      </w:r>
      <w:r w:rsidR="00C763D6" w:rsidRPr="00572013">
        <w:t>necessarily fully informed</w:t>
      </w:r>
      <w:r w:rsidR="00A1241C">
        <w:t xml:space="preserve"> of</w:t>
      </w:r>
      <w:r w:rsidR="00AE1541">
        <w:t xml:space="preserve"> the</w:t>
      </w:r>
      <w:r w:rsidR="00A1241C">
        <w:t xml:space="preserve"> BSA</w:t>
      </w:r>
      <w:r w:rsidR="00AE1541">
        <w:t xml:space="preserve"> program or breast cancer screening </w:t>
      </w:r>
      <w:r w:rsidR="00280D63">
        <w:t>evidence</w:t>
      </w:r>
      <w:r w:rsidR="00A1241C">
        <w:t>,</w:t>
      </w:r>
      <w:r w:rsidR="00C763D6" w:rsidRPr="00572013">
        <w:t xml:space="preserve"> of benefits, harms and costs</w:t>
      </w:r>
      <w:r w:rsidR="0094022D" w:rsidRPr="00572013">
        <w:t xml:space="preserve">. </w:t>
      </w:r>
    </w:p>
    <w:p w14:paraId="207A9360" w14:textId="735FADC8" w:rsidR="00C763D6" w:rsidRPr="00572013" w:rsidRDefault="00731AC2" w:rsidP="00FD3FCB">
      <w:pPr>
        <w:pStyle w:val="ListBullet2"/>
      </w:pPr>
      <w:r>
        <w:t>b</w:t>
      </w:r>
      <w:r w:rsidR="00407205">
        <w:t>r</w:t>
      </w:r>
      <w:r w:rsidR="00C763D6" w:rsidRPr="00572013">
        <w:t xml:space="preserve">east cancer </w:t>
      </w:r>
      <w:r w:rsidR="001C18A0" w:rsidRPr="00572013">
        <w:t>survivors were interviewed</w:t>
      </w:r>
      <w:r w:rsidR="00E876B6" w:rsidRPr="00572013">
        <w:t xml:space="preserve"> and provided valuable lived experience. Noting they may </w:t>
      </w:r>
      <w:r w:rsidR="001C18A0" w:rsidRPr="00572013">
        <w:t xml:space="preserve">not </w:t>
      </w:r>
      <w:r w:rsidR="000A77BF">
        <w:t xml:space="preserve">have </w:t>
      </w:r>
      <w:r w:rsidR="001C18A0" w:rsidRPr="00572013">
        <w:t>used the BSA services.</w:t>
      </w:r>
    </w:p>
    <w:p w14:paraId="00236F62" w14:textId="032C7813" w:rsidR="00B52C65" w:rsidRPr="00572013" w:rsidRDefault="00731AC2" w:rsidP="00FD3FCB">
      <w:pPr>
        <w:pStyle w:val="ListBullet2"/>
      </w:pPr>
      <w:r>
        <w:t>e</w:t>
      </w:r>
      <w:r w:rsidR="322F4FA4">
        <w:t xml:space="preserve">xternal health professionals </w:t>
      </w:r>
      <w:r w:rsidR="4C58CB2C">
        <w:t>(14</w:t>
      </w:r>
      <w:r w:rsidR="322F4FA4">
        <w:t xml:space="preserve"> contacted with </w:t>
      </w:r>
      <w:r w:rsidR="00CA5982">
        <w:t>one</w:t>
      </w:r>
      <w:r w:rsidR="322F4FA4">
        <w:t xml:space="preserve"> </w:t>
      </w:r>
      <w:r w:rsidR="002D378A">
        <w:t xml:space="preserve">radiologist </w:t>
      </w:r>
      <w:r w:rsidR="322F4FA4">
        <w:t xml:space="preserve">response) </w:t>
      </w:r>
    </w:p>
    <w:p w14:paraId="6DCC0C41" w14:textId="4B4E1FEB" w:rsidR="00137C5C" w:rsidRPr="00572013" w:rsidRDefault="1CC75321" w:rsidP="00AE4160">
      <w:pPr>
        <w:pStyle w:val="ListBullet"/>
      </w:pPr>
      <w:r w:rsidRPr="00311DF2">
        <w:rPr>
          <w:rStyle w:val="cf01"/>
          <w:rFonts w:asciiTheme="minorHAnsi" w:hAnsiTheme="minorHAnsi" w:cstheme="minorBidi"/>
          <w:sz w:val="20"/>
          <w:szCs w:val="20"/>
        </w:rPr>
        <w:t>A</w:t>
      </w:r>
      <w:r w:rsidR="6BD57154" w:rsidRPr="00311DF2">
        <w:rPr>
          <w:rStyle w:val="cf01"/>
          <w:rFonts w:asciiTheme="minorHAnsi" w:hAnsiTheme="minorHAnsi" w:cstheme="minorBidi"/>
          <w:sz w:val="20"/>
          <w:szCs w:val="20"/>
        </w:rPr>
        <w:t xml:space="preserve">n economic analysis for </w:t>
      </w:r>
      <w:r w:rsidR="00B57B58">
        <w:t xml:space="preserve">the </w:t>
      </w:r>
      <w:r w:rsidR="009A3ED8">
        <w:t>Increm</w:t>
      </w:r>
      <w:r w:rsidR="00B57B58">
        <w:t>ental Cost Effectiveness Ratio</w:t>
      </w:r>
      <w:r w:rsidR="001A223E">
        <w:t xml:space="preserve"> </w:t>
      </w:r>
      <w:r w:rsidR="6BD57154" w:rsidRPr="00311DF2">
        <w:rPr>
          <w:rStyle w:val="cf01"/>
          <w:rFonts w:asciiTheme="minorHAnsi" w:hAnsiTheme="minorHAnsi" w:cstheme="minorBidi"/>
          <w:sz w:val="20"/>
          <w:szCs w:val="20"/>
        </w:rPr>
        <w:t xml:space="preserve">or cost-benefit of different innovations </w:t>
      </w:r>
      <w:r w:rsidR="13A534BB" w:rsidRPr="00311DF2">
        <w:rPr>
          <w:rStyle w:val="cf01"/>
          <w:rFonts w:asciiTheme="minorHAnsi" w:hAnsiTheme="minorHAnsi" w:cstheme="minorBidi"/>
          <w:sz w:val="20"/>
          <w:szCs w:val="20"/>
        </w:rPr>
        <w:t xml:space="preserve">has not been completed and is expected to be included </w:t>
      </w:r>
      <w:r w:rsidR="7985BB89" w:rsidRPr="00311DF2">
        <w:rPr>
          <w:rStyle w:val="cf01"/>
          <w:rFonts w:asciiTheme="minorHAnsi" w:hAnsiTheme="minorHAnsi" w:cstheme="minorBidi"/>
          <w:sz w:val="20"/>
          <w:szCs w:val="20"/>
        </w:rPr>
        <w:t>in future work</w:t>
      </w:r>
      <w:r w:rsidR="74CCA673" w:rsidRPr="00311DF2">
        <w:rPr>
          <w:rStyle w:val="cf01"/>
          <w:rFonts w:asciiTheme="minorHAnsi" w:hAnsiTheme="minorHAnsi" w:cstheme="minorBidi"/>
          <w:sz w:val="20"/>
          <w:szCs w:val="20"/>
        </w:rPr>
        <w:t xml:space="preserve"> as </w:t>
      </w:r>
      <w:r w:rsidR="00513618">
        <w:rPr>
          <w:rStyle w:val="cf01"/>
          <w:rFonts w:asciiTheme="minorHAnsi" w:hAnsiTheme="minorHAnsi" w:cstheme="minorBidi"/>
          <w:sz w:val="20"/>
          <w:szCs w:val="20"/>
        </w:rPr>
        <w:t xml:space="preserve">BSA </w:t>
      </w:r>
      <w:r w:rsidR="74CCA673" w:rsidRPr="00311DF2">
        <w:rPr>
          <w:rStyle w:val="cf01"/>
          <w:rFonts w:asciiTheme="minorHAnsi" w:hAnsiTheme="minorHAnsi" w:cstheme="minorBidi"/>
          <w:sz w:val="20"/>
          <w:szCs w:val="20"/>
        </w:rPr>
        <w:t>moves towards</w:t>
      </w:r>
      <w:r w:rsidR="48BA92C0" w:rsidRPr="00311DF2">
        <w:rPr>
          <w:rStyle w:val="cf01"/>
          <w:rFonts w:asciiTheme="minorHAnsi" w:hAnsiTheme="minorHAnsi" w:cstheme="minorBidi"/>
          <w:sz w:val="20"/>
          <w:szCs w:val="20"/>
        </w:rPr>
        <w:t xml:space="preserve"> risk-stratified screening.</w:t>
      </w:r>
    </w:p>
    <w:p w14:paraId="0501F700" w14:textId="29DBCB44" w:rsidR="00864884" w:rsidRPr="00572013" w:rsidRDefault="00864884" w:rsidP="003C58F3">
      <w:pPr>
        <w:pStyle w:val="ListBullet"/>
        <w:ind w:firstLine="0"/>
        <w:rPr>
          <w:b/>
          <w:bCs/>
          <w:color w:val="3B0083" w:themeColor="accent1"/>
        </w:rPr>
        <w:sectPr w:rsidR="00864884" w:rsidRPr="00572013" w:rsidSect="000F4AAC">
          <w:footerReference w:type="default" r:id="rId39"/>
          <w:pgSz w:w="11906" w:h="16838" w:code="9"/>
          <w:pgMar w:top="1134" w:right="1134" w:bottom="1134" w:left="1134" w:header="709" w:footer="510" w:gutter="0"/>
          <w:pgNumType w:start="1"/>
          <w:cols w:space="708"/>
          <w:docGrid w:linePitch="360"/>
        </w:sectPr>
      </w:pPr>
    </w:p>
    <w:p w14:paraId="0CB53580" w14:textId="19D6F790" w:rsidR="006B468D" w:rsidRPr="00572013" w:rsidRDefault="00255C9F" w:rsidP="007218D5">
      <w:pPr>
        <w:pStyle w:val="Heading1"/>
      </w:pPr>
      <w:bookmarkStart w:id="17" w:name="_Ref189827528"/>
      <w:bookmarkStart w:id="18" w:name="_Toc196820076"/>
      <w:r w:rsidRPr="00572013">
        <w:lastRenderedPageBreak/>
        <w:t>Recommendations</w:t>
      </w:r>
      <w:bookmarkEnd w:id="17"/>
      <w:bookmarkEnd w:id="18"/>
    </w:p>
    <w:p w14:paraId="187B04A5" w14:textId="10F4DFD8" w:rsidR="00763422" w:rsidRPr="00572013" w:rsidRDefault="13668DE5" w:rsidP="00763422">
      <w:pPr>
        <w:pStyle w:val="BodyText"/>
      </w:pPr>
      <w:r>
        <w:t xml:space="preserve">While BSA has established itself as a trusted provider of breast screening services over three decades, the </w:t>
      </w:r>
      <w:r w:rsidR="4D1DEDDA">
        <w:t>program</w:t>
      </w:r>
      <w:r>
        <w:t xml:space="preserve"> faces mounting pressures that demand strategic transformation. The key findings found as part of this review </w:t>
      </w:r>
      <w:r w:rsidR="59F79A3C">
        <w:t>are l</w:t>
      </w:r>
      <w:r w:rsidR="42403582">
        <w:t>inked to</w:t>
      </w:r>
      <w:r w:rsidR="32328E52">
        <w:t xml:space="preserve"> </w:t>
      </w:r>
      <w:r w:rsidR="6DD69B75">
        <w:t>recommendations for change</w:t>
      </w:r>
      <w:r w:rsidR="42403582">
        <w:t>,</w:t>
      </w:r>
      <w:r w:rsidR="7AF73788">
        <w:t xml:space="preserve"> which </w:t>
      </w:r>
      <w:r w:rsidR="42403582">
        <w:t>have been</w:t>
      </w:r>
      <w:r w:rsidR="7AF73788">
        <w:t xml:space="preserve"> summarised in </w:t>
      </w:r>
      <w:r w:rsidR="00BF3583">
        <w:fldChar w:fldCharType="begin"/>
      </w:r>
      <w:r w:rsidR="00BF3583">
        <w:instrText xml:space="preserve"> REF  _Ref192769451 \h </w:instrText>
      </w:r>
      <w:r w:rsidR="00BF3583">
        <w:fldChar w:fldCharType="separate"/>
      </w:r>
      <w:r w:rsidR="00AD33E7" w:rsidRPr="00572013">
        <w:t xml:space="preserve">Figure </w:t>
      </w:r>
      <w:r w:rsidR="00AD33E7">
        <w:rPr>
          <w:noProof/>
        </w:rPr>
        <w:t>8</w:t>
      </w:r>
      <w:r w:rsidR="00BF3583">
        <w:fldChar w:fldCharType="end"/>
      </w:r>
      <w:r>
        <w:t>. Additional information about each key finding is detail</w:t>
      </w:r>
      <w:r w:rsidR="29EC1088">
        <w:t>ed</w:t>
      </w:r>
      <w:r>
        <w:t xml:space="preserve"> in </w:t>
      </w:r>
      <w:r w:rsidR="00763422">
        <w:fldChar w:fldCharType="begin"/>
      </w:r>
      <w:r w:rsidR="00763422">
        <w:instrText xml:space="preserve"> REF _Ref192074092 \r \h </w:instrText>
      </w:r>
      <w:r w:rsidR="00763422">
        <w:fldChar w:fldCharType="separate"/>
      </w:r>
      <w:r w:rsidR="00AD33E7">
        <w:t>Appendix C</w:t>
      </w:r>
      <w:r w:rsidR="00763422">
        <w:fldChar w:fldCharType="end"/>
      </w:r>
      <w:r w:rsidR="29EC1088">
        <w:t>.</w:t>
      </w:r>
      <w:r w:rsidR="75D6264D">
        <w:t xml:space="preserve"> </w:t>
      </w:r>
    </w:p>
    <w:p w14:paraId="6D12D265" w14:textId="5232B1F5" w:rsidR="005B6240" w:rsidRPr="00572013" w:rsidRDefault="005B6240" w:rsidP="005B6240">
      <w:pPr>
        <w:pStyle w:val="Caption"/>
      </w:pPr>
      <w:bookmarkStart w:id="19" w:name="_Ref192769451"/>
      <w:r w:rsidRPr="00572013">
        <w:t xml:space="preserve">Figure </w:t>
      </w:r>
      <w:r w:rsidR="00C36BE6">
        <w:fldChar w:fldCharType="begin"/>
      </w:r>
      <w:r w:rsidR="00C36BE6">
        <w:instrText xml:space="preserve"> SEQ Figure \* ARABIC </w:instrText>
      </w:r>
      <w:r w:rsidR="00C36BE6">
        <w:fldChar w:fldCharType="separate"/>
      </w:r>
      <w:r w:rsidR="00AD33E7">
        <w:rPr>
          <w:noProof/>
        </w:rPr>
        <w:t>8</w:t>
      </w:r>
      <w:r w:rsidR="00C36BE6">
        <w:rPr>
          <w:noProof/>
        </w:rPr>
        <w:fldChar w:fldCharType="end"/>
      </w:r>
      <w:bookmarkEnd w:id="19"/>
      <w:r w:rsidRPr="00572013">
        <w:t xml:space="preserve">: </w:t>
      </w:r>
      <w:r w:rsidR="003567E1" w:rsidRPr="00572013">
        <w:t>Summary</w:t>
      </w:r>
      <w:r w:rsidRPr="00572013">
        <w:t xml:space="preserve"> recommendations</w:t>
      </w:r>
    </w:p>
    <w:p w14:paraId="0A0EDDBD" w14:textId="49563FC5" w:rsidR="00C77EF2" w:rsidRPr="00572013" w:rsidRDefault="00396F54" w:rsidP="00C21DFD">
      <w:pPr>
        <w:pStyle w:val="BodyText"/>
      </w:pPr>
      <w:r>
        <w:rPr>
          <w:noProof/>
        </w:rPr>
        <w:drawing>
          <wp:inline distT="0" distB="0" distL="0" distR="0" wp14:anchorId="3C320BBE" wp14:editId="199CFDB6">
            <wp:extent cx="6649085" cy="4031403"/>
            <wp:effectExtent l="0" t="0" r="0" b="7620"/>
            <wp:docPr id="23364670" name="Picture 9" descr="Diagram illustrating a governance framework with six main sections arranged around a central &quot;Program Enablers&quot; box, each section containing specific focus areas and numbered subpoints. Sections include Participation, Access and Equity; Person-Centred Screening; Data and Digital Infrastructure; Service Enhancement; Quality and Safety; and Research and Technology Evaluation, with key elements highlighted in purple and white boxes connected by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4670" name="Picture 9" descr="Diagram illustrating a governance framework with six main sections arranged around a central &quot;Program Enablers&quot; box, each section containing specific focus areas and numbered subpoints. Sections include Participation, Access and Equity; Person-Centred Screening; Data and Digital Infrastructure; Service Enhancement; Quality and Safety; and Research and Technology Evaluation, with key elements highlighted in purple and white boxes connected by arrow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2036" cy="4033192"/>
                    </a:xfrm>
                    <a:prstGeom prst="rect">
                      <a:avLst/>
                    </a:prstGeom>
                    <a:noFill/>
                  </pic:spPr>
                </pic:pic>
              </a:graphicData>
            </a:graphic>
          </wp:inline>
        </w:drawing>
      </w:r>
    </w:p>
    <w:p w14:paraId="7D6AC556" w14:textId="70D6367C" w:rsidR="002A7324" w:rsidRPr="00572013" w:rsidRDefault="00945B41" w:rsidP="00DD63BC">
      <w:pPr>
        <w:pStyle w:val="Heading2"/>
      </w:pPr>
      <w:r w:rsidRPr="00572013">
        <w:t>Participation</w:t>
      </w:r>
      <w:r w:rsidR="002A7324" w:rsidRPr="00572013">
        <w:t>, access and equity</w:t>
      </w:r>
    </w:p>
    <w:p w14:paraId="4555C9D4" w14:textId="1786250F" w:rsidR="00491C61" w:rsidRPr="00572013" w:rsidRDefault="00491C61" w:rsidP="00AA51AB">
      <w:pPr>
        <w:pStyle w:val="BodyText"/>
        <w:rPr>
          <w:b/>
          <w:bCs/>
        </w:rPr>
      </w:pPr>
      <w:r w:rsidRPr="00572013">
        <w:rPr>
          <w:b/>
          <w:bCs/>
        </w:rPr>
        <w:t>Recommendations</w:t>
      </w:r>
    </w:p>
    <w:p w14:paraId="472718B6" w14:textId="477BDA5B" w:rsidR="007F316F" w:rsidRPr="00572013" w:rsidRDefault="623BC067" w:rsidP="0054020F">
      <w:pPr>
        <w:pStyle w:val="Recommendation"/>
        <w:numPr>
          <w:ilvl w:val="0"/>
          <w:numId w:val="66"/>
        </w:numPr>
      </w:pPr>
      <w:r>
        <w:t>Achieve equitable access and optimise participation across all population groups.</w:t>
      </w:r>
    </w:p>
    <w:p w14:paraId="0D6CD42C" w14:textId="15282075" w:rsidR="00394C6D" w:rsidRPr="00572013" w:rsidRDefault="055F5024" w:rsidP="00394C6D">
      <w:pPr>
        <w:pStyle w:val="BodyText"/>
      </w:pPr>
      <w:r>
        <w:t xml:space="preserve">Achieving equitable access to breast screening services remains a significant challenge across Australia, with participation rates well below the target of 70% and the OECD average. </w:t>
      </w:r>
      <w:r w:rsidR="00A97ABA" w:rsidRPr="00E31AF0">
        <w:t xml:space="preserve">BSA is </w:t>
      </w:r>
      <w:r w:rsidR="777FB2D6" w:rsidRPr="00E31AF0">
        <w:t>unable to capture the level of screening in the private sector, as there is no Medicare rebate for screening mammography.</w:t>
      </w:r>
      <w:r w:rsidR="777FB2D6" w:rsidRPr="00311DF2">
        <w:t xml:space="preserve"> </w:t>
      </w:r>
      <w:r>
        <w:t xml:space="preserve">Persistent disparities affect priority populations, </w:t>
      </w:r>
      <w:r w:rsidR="68518939">
        <w:t>w</w:t>
      </w:r>
      <w:r>
        <w:t xml:space="preserve">ith poorer outcomes in Aboriginal and Torres Strait Islander </w:t>
      </w:r>
      <w:r w:rsidR="03698CDB">
        <w:t>consumers</w:t>
      </w:r>
      <w:r>
        <w:t xml:space="preserve"> and the lowest socioeconomic groups. These disparities stem from complex individual, service, and system-level barriers</w:t>
      </w:r>
      <w:r w:rsidR="1D0F06ED">
        <w:t xml:space="preserve">. </w:t>
      </w:r>
      <w:r>
        <w:lastRenderedPageBreak/>
        <w:t>Addressing these inequities requires a comprehensive approach through developing and implementing a National Equity Framework (R1.1), a National Participation Strategy and Action Plan (R1.2), sustainable service access models (R1.3), and holistic partnership initiatives (R1.4) to ensure all eligible Australians</w:t>
      </w:r>
      <w:r w:rsidR="00493D0E">
        <w:t xml:space="preserve"> and Australian residents</w:t>
      </w:r>
      <w:r>
        <w:t xml:space="preserve"> have fair and appropriate access to high-quality breast screening services.</w:t>
      </w:r>
    </w:p>
    <w:p w14:paraId="6922DB6F" w14:textId="77777777" w:rsidR="00491C61" w:rsidRPr="00572013" w:rsidRDefault="00491C61" w:rsidP="00172C9E">
      <w:pPr>
        <w:pStyle w:val="BodyText"/>
        <w:rPr>
          <w:b/>
          <w:bCs/>
        </w:rPr>
      </w:pPr>
      <w:r w:rsidRPr="00572013">
        <w:rPr>
          <w:b/>
          <w:bCs/>
        </w:rPr>
        <w:t>Sub-recommendations:</w:t>
      </w:r>
    </w:p>
    <w:p w14:paraId="06537035" w14:textId="1182A1DC" w:rsidR="0090191D" w:rsidRPr="00572013" w:rsidRDefault="00491C61" w:rsidP="00ED7929">
      <w:pPr>
        <w:pStyle w:val="BodyText"/>
        <w:spacing w:before="240" w:after="240"/>
      </w:pPr>
      <w:r w:rsidRPr="00572013">
        <w:rPr>
          <w:b/>
          <w:bCs/>
          <w:color w:val="C60C30" w:themeColor="accent2"/>
        </w:rPr>
        <w:t>R1.1</w:t>
      </w:r>
      <w:r w:rsidR="0090191D" w:rsidRPr="00572013">
        <w:rPr>
          <w:b/>
          <w:bCs/>
          <w:color w:val="C60C30" w:themeColor="accent2"/>
        </w:rPr>
        <w:t xml:space="preserve"> </w:t>
      </w:r>
      <w:r w:rsidR="0090191D" w:rsidRPr="00572013">
        <w:rPr>
          <w:b/>
          <w:bCs/>
          <w:color w:val="C60C30" w:themeColor="accent2"/>
        </w:rPr>
        <w:tab/>
      </w:r>
      <w:r w:rsidR="0090191D" w:rsidRPr="00572013">
        <w:rPr>
          <w:b/>
          <w:bCs/>
          <w:color w:val="004D43" w:themeColor="accent4" w:themeShade="BF"/>
        </w:rPr>
        <w:t>Develop and implement a National Equity Framework</w:t>
      </w:r>
      <w:r w:rsidR="00EA235C">
        <w:rPr>
          <w:color w:val="004D43" w:themeColor="accent4" w:themeShade="BF"/>
        </w:rPr>
        <w:t>.</w:t>
      </w:r>
    </w:p>
    <w:p w14:paraId="528731FD" w14:textId="0E09FAFB" w:rsidR="0047494C" w:rsidRPr="00572013" w:rsidRDefault="0047494C" w:rsidP="00F82F16">
      <w:pPr>
        <w:pStyle w:val="BodyText"/>
        <w:rPr>
          <w:b/>
          <w:bCs/>
        </w:rPr>
      </w:pPr>
      <w:r w:rsidRPr="00572013">
        <w:rPr>
          <w:b/>
          <w:bCs/>
        </w:rPr>
        <w:t xml:space="preserve">Engage </w:t>
      </w:r>
      <w:r w:rsidR="001140CC" w:rsidRPr="00572013">
        <w:rPr>
          <w:b/>
          <w:bCs/>
        </w:rPr>
        <w:t xml:space="preserve">using </w:t>
      </w:r>
      <w:r w:rsidRPr="00572013">
        <w:rPr>
          <w:b/>
          <w:bCs/>
        </w:rPr>
        <w:t>principles of co</w:t>
      </w:r>
      <w:r w:rsidR="00B31DDB" w:rsidRPr="00572013">
        <w:rPr>
          <w:b/>
          <w:bCs/>
        </w:rPr>
        <w:t>-design</w:t>
      </w:r>
      <w:r w:rsidRPr="00572013">
        <w:rPr>
          <w:b/>
          <w:bCs/>
        </w:rPr>
        <w:t xml:space="preserve"> and co-partnering to support </w:t>
      </w:r>
      <w:r w:rsidR="0016356B" w:rsidRPr="00572013">
        <w:rPr>
          <w:b/>
          <w:bCs/>
        </w:rPr>
        <w:t xml:space="preserve">the </w:t>
      </w:r>
      <w:r w:rsidRPr="00572013">
        <w:rPr>
          <w:b/>
          <w:bCs/>
        </w:rPr>
        <w:t xml:space="preserve">design and implementation of </w:t>
      </w:r>
      <w:r w:rsidR="00F82F16" w:rsidRPr="00572013">
        <w:rPr>
          <w:b/>
          <w:bCs/>
        </w:rPr>
        <w:t xml:space="preserve">the </w:t>
      </w:r>
      <w:r w:rsidR="001E07D4" w:rsidRPr="00572013">
        <w:rPr>
          <w:b/>
          <w:bCs/>
        </w:rPr>
        <w:t>N</w:t>
      </w:r>
      <w:r w:rsidRPr="00572013">
        <w:rPr>
          <w:b/>
          <w:bCs/>
        </w:rPr>
        <w:t xml:space="preserve">ational </w:t>
      </w:r>
      <w:r w:rsidR="001E07D4" w:rsidRPr="00572013">
        <w:rPr>
          <w:b/>
          <w:bCs/>
        </w:rPr>
        <w:t>E</w:t>
      </w:r>
      <w:r w:rsidRPr="00572013">
        <w:rPr>
          <w:b/>
          <w:bCs/>
        </w:rPr>
        <w:t xml:space="preserve">quity </w:t>
      </w:r>
      <w:r w:rsidR="001E07D4" w:rsidRPr="00572013">
        <w:rPr>
          <w:b/>
          <w:bCs/>
        </w:rPr>
        <w:t>F</w:t>
      </w:r>
      <w:r w:rsidRPr="00572013">
        <w:rPr>
          <w:b/>
          <w:bCs/>
        </w:rPr>
        <w:t xml:space="preserve">ramework </w:t>
      </w:r>
      <w:r w:rsidR="0016356B" w:rsidRPr="00572013">
        <w:rPr>
          <w:b/>
          <w:bCs/>
        </w:rPr>
        <w:t>that</w:t>
      </w:r>
      <w:r w:rsidRPr="00572013">
        <w:rPr>
          <w:b/>
          <w:bCs/>
        </w:rPr>
        <w:t xml:space="preserve"> </w:t>
      </w:r>
      <w:r w:rsidR="00D545B9" w:rsidRPr="00572013">
        <w:rPr>
          <w:b/>
          <w:bCs/>
        </w:rPr>
        <w:t>meets</w:t>
      </w:r>
      <w:r w:rsidRPr="00572013">
        <w:rPr>
          <w:b/>
          <w:bCs/>
        </w:rPr>
        <w:t xml:space="preserve"> </w:t>
      </w:r>
      <w:r w:rsidR="0016356B" w:rsidRPr="00572013">
        <w:rPr>
          <w:b/>
          <w:bCs/>
        </w:rPr>
        <w:t>the</w:t>
      </w:r>
      <w:r w:rsidRPr="00572013">
        <w:rPr>
          <w:b/>
          <w:bCs/>
        </w:rPr>
        <w:t xml:space="preserve"> needs of</w:t>
      </w:r>
      <w:r w:rsidR="00E94986" w:rsidRPr="00572013">
        <w:rPr>
          <w:b/>
          <w:bCs/>
        </w:rPr>
        <w:t xml:space="preserve"> </w:t>
      </w:r>
      <w:r w:rsidR="00BB1917" w:rsidRPr="00572013">
        <w:rPr>
          <w:b/>
          <w:bCs/>
        </w:rPr>
        <w:t xml:space="preserve">all </w:t>
      </w:r>
      <w:r w:rsidRPr="00572013">
        <w:rPr>
          <w:b/>
          <w:bCs/>
        </w:rPr>
        <w:t>underrepresented population groups across all jurisdictions.</w:t>
      </w:r>
    </w:p>
    <w:p w14:paraId="425DB294" w14:textId="0F770B88" w:rsidR="00E16643" w:rsidRDefault="21E564AF" w:rsidP="761EAED6">
      <w:pPr>
        <w:pStyle w:val="BodyText"/>
        <w:rPr>
          <w:b/>
          <w:bCs/>
          <w:color w:val="630618" w:themeColor="accent2" w:themeShade="80"/>
        </w:rPr>
      </w:pPr>
      <w:r>
        <w:t xml:space="preserve"> As previo</w:t>
      </w:r>
      <w:r w:rsidR="0E4C5C89">
        <w:t>usly mentioned, d</w:t>
      </w:r>
      <w:r w:rsidR="0E4C5C89" w:rsidRPr="004D32F2">
        <w:t xml:space="preserve">isparities exist across population groups, with significantly lower participation rates among Aboriginal and Torres Strait Islander consumers, </w:t>
      </w:r>
      <w:r w:rsidR="005266D6" w:rsidRPr="56968BA3">
        <w:t>CALD</w:t>
      </w:r>
      <w:r w:rsidR="005266D6">
        <w:t xml:space="preserve"> people</w:t>
      </w:r>
      <w:r w:rsidR="0E4C5C89" w:rsidRPr="004D32F2">
        <w:t>, those in very remote areas, and the lowest socioeconomic groups in the targeted age group</w:t>
      </w:r>
      <w:r w:rsidR="0E4C5C89">
        <w:t xml:space="preserve">. </w:t>
      </w:r>
      <w:r w:rsidR="2A0AD70F">
        <w:t>There</w:t>
      </w:r>
      <w:r w:rsidR="20FF5DE2">
        <w:t xml:space="preserve"> is some evidence of</w:t>
      </w:r>
      <w:r w:rsidR="18E911C6" w:rsidRPr="00572013">
        <w:t xml:space="preserve"> poorer outcomes in Aboriginal and Torres Strait Islander </w:t>
      </w:r>
      <w:r w:rsidR="03698CDB">
        <w:t>consumers</w:t>
      </w:r>
      <w:r w:rsidR="18E911C6" w:rsidRPr="00572013">
        <w:t xml:space="preserve"> and the lowest socioeconomic groups </w:t>
      </w:r>
      <w:r w:rsidR="13A18C32" w:rsidRPr="00572013">
        <w:t>(</w:t>
      </w:r>
      <w:r w:rsidR="1D0F06ED">
        <w:t>n</w:t>
      </w:r>
      <w:r w:rsidR="13A18C32" w:rsidRPr="00572013">
        <w:t>oting limitations in the self-reported status and the availability of comprehensive data collection</w:t>
      </w:r>
      <w:r w:rsidR="18E911C6" w:rsidRPr="00572013">
        <w:t xml:space="preserve"> across all states and all priority population groups</w:t>
      </w:r>
      <w:r w:rsidR="13A18C32" w:rsidRPr="00572013">
        <w:t>).</w:t>
      </w:r>
      <w:r w:rsidR="1EA2A1F7" w:rsidRPr="00572013">
        <w:t xml:space="preserve"> </w:t>
      </w:r>
      <w:r w:rsidR="13A18C32" w:rsidRPr="00572013">
        <w:t xml:space="preserve">These disparities stem from multiple barriers including limited culturally appropriate services, geographic challenges particularly affecting rural and remote communities, and physical access difficulties for </w:t>
      </w:r>
      <w:r w:rsidR="03698CDB">
        <w:t>consumers</w:t>
      </w:r>
      <w:r w:rsidR="13A18C32" w:rsidRPr="00572013">
        <w:t xml:space="preserve"> with disabilities. The implementation of initiatives varies significantly across jurisdictions, with some showing more </w:t>
      </w:r>
      <w:r w:rsidR="0E4C5C89" w:rsidRPr="00572013">
        <w:t>comprehensive and</w:t>
      </w:r>
      <w:r w:rsidR="13A18C32" w:rsidRPr="00572013">
        <w:t xml:space="preserve"> sustainable approaches than others</w:t>
      </w:r>
      <w:r w:rsidR="07F38547">
        <w:t xml:space="preserve"> </w:t>
      </w:r>
      <w:r w:rsidR="55463ACA" w:rsidRPr="761EAED6">
        <w:rPr>
          <w:b/>
          <w:bCs/>
          <w:color w:val="630618" w:themeColor="accent2" w:themeShade="80"/>
        </w:rPr>
        <w:t xml:space="preserve">(see findings </w:t>
      </w:r>
      <w:r w:rsidR="4E1EEF87" w:rsidRPr="761EAED6">
        <w:rPr>
          <w:b/>
          <w:bCs/>
          <w:color w:val="630618" w:themeColor="accent2" w:themeShade="80"/>
        </w:rPr>
        <w:t>on</w:t>
      </w:r>
      <w:r w:rsidR="02269127" w:rsidRPr="761EAED6">
        <w:rPr>
          <w:b/>
          <w:bCs/>
          <w:color w:val="630618" w:themeColor="accent2" w:themeShade="80"/>
        </w:rPr>
        <w:t xml:space="preserve"> </w:t>
      </w:r>
      <w:r w:rsidR="0A766579" w:rsidRPr="761EAED6">
        <w:rPr>
          <w:b/>
          <w:bCs/>
          <w:color w:val="630618" w:themeColor="accent2" w:themeShade="80"/>
        </w:rPr>
        <w:t>pg.</w:t>
      </w:r>
      <w:r w:rsidR="594934AC" w:rsidRPr="761EAED6">
        <w:rPr>
          <w:b/>
          <w:bCs/>
          <w:color w:val="630618" w:themeColor="accent2" w:themeShade="80"/>
        </w:rPr>
        <w:t xml:space="preserve"> </w:t>
      </w:r>
      <w:r w:rsidR="00F637FF" w:rsidRPr="761EAED6">
        <w:rPr>
          <w:b/>
          <w:bCs/>
          <w:color w:val="630618" w:themeColor="accent2" w:themeShade="80"/>
        </w:rPr>
        <w:fldChar w:fldCharType="begin"/>
      </w:r>
      <w:r w:rsidR="00F637FF" w:rsidRPr="761EAED6">
        <w:rPr>
          <w:b/>
          <w:bCs/>
          <w:color w:val="630618" w:themeColor="accent2" w:themeShade="80"/>
        </w:rPr>
        <w:instrText xml:space="preserve"> PAGEREF _Ref192771838 \h </w:instrText>
      </w:r>
      <w:r w:rsidR="00F637FF" w:rsidRPr="761EAED6">
        <w:rPr>
          <w:b/>
          <w:bCs/>
          <w:color w:val="630618" w:themeColor="accent2" w:themeShade="80"/>
        </w:rPr>
      </w:r>
      <w:r w:rsidR="00F637FF" w:rsidRPr="761EAED6">
        <w:rPr>
          <w:b/>
          <w:bCs/>
          <w:color w:val="630618" w:themeColor="accent2" w:themeShade="80"/>
        </w:rPr>
        <w:fldChar w:fldCharType="separate"/>
      </w:r>
      <w:r w:rsidR="00AD33E7">
        <w:rPr>
          <w:b/>
          <w:bCs/>
          <w:noProof/>
          <w:color w:val="630618" w:themeColor="accent2" w:themeShade="80"/>
        </w:rPr>
        <w:t>63</w:t>
      </w:r>
      <w:r w:rsidR="00F637FF" w:rsidRPr="761EAED6">
        <w:rPr>
          <w:b/>
          <w:bCs/>
          <w:color w:val="630618" w:themeColor="accent2" w:themeShade="80"/>
        </w:rPr>
        <w:fldChar w:fldCharType="end"/>
      </w:r>
      <w:r w:rsidR="55463ACA" w:rsidRPr="761EAED6">
        <w:rPr>
          <w:b/>
          <w:bCs/>
          <w:color w:val="630618" w:themeColor="accent2" w:themeShade="80"/>
        </w:rPr>
        <w:t>)</w:t>
      </w:r>
      <w:r w:rsidR="07F38547" w:rsidRPr="004C76E0">
        <w:t>.</w:t>
      </w:r>
    </w:p>
    <w:p w14:paraId="6D596EEE" w14:textId="0FCE2AAD" w:rsidR="006F485F" w:rsidRDefault="65CFAAB1" w:rsidP="00E16643">
      <w:pPr>
        <w:pStyle w:val="BodyText"/>
      </w:pPr>
      <w:r>
        <w:t xml:space="preserve">A National Equity Framework for </w:t>
      </w:r>
      <w:r w:rsidR="006B2871">
        <w:t xml:space="preserve">the </w:t>
      </w:r>
      <w:r>
        <w:t>BSA Program could establish clear foundations acknowledging historical barriers</w:t>
      </w:r>
      <w:r w:rsidR="00B6588C">
        <w:t>,</w:t>
      </w:r>
      <w:r>
        <w:t xml:space="preserve"> define equity in the Australian healthcare context</w:t>
      </w:r>
      <w:r w:rsidR="253281B6">
        <w:t xml:space="preserve"> and address </w:t>
      </w:r>
      <w:r w:rsidR="00B6588C">
        <w:t xml:space="preserve">the </w:t>
      </w:r>
      <w:r w:rsidR="253281B6">
        <w:t>intersectionality of disadvantage</w:t>
      </w:r>
      <w:r w:rsidR="3A368CAB">
        <w:t>.</w:t>
      </w:r>
      <w:r>
        <w:t xml:space="preserve"> The Framework would focus on equitable access to screening and assessment services, addressing geographical, cultural, linguistic and socioeconomic barriers, along with stigma and discrimination</w:t>
      </w:r>
      <w:r w:rsidR="00D320A9">
        <w:t xml:space="preserve"> to ensure equitable </w:t>
      </w:r>
      <w:r w:rsidR="002C2C53">
        <w:t>health outcomes</w:t>
      </w:r>
      <w:r>
        <w:t>.</w:t>
      </w:r>
    </w:p>
    <w:p w14:paraId="43CB1637" w14:textId="62199795" w:rsidR="00231394" w:rsidRDefault="379867E1" w:rsidP="00E16643">
      <w:pPr>
        <w:pStyle w:val="BodyText"/>
      </w:pPr>
      <w:r>
        <w:t xml:space="preserve">Key considerations include culturally appropriate services for Aboriginal and Torres Strait Islander consumers, accessible facilities </w:t>
      </w:r>
      <w:r w:rsidR="468A7005">
        <w:t>and approaches</w:t>
      </w:r>
      <w:r w:rsidR="4D578681">
        <w:t xml:space="preserve"> </w:t>
      </w:r>
      <w:r>
        <w:t>for those with disabilities, and targeted outreach for CALD communities while recognising intersectionality</w:t>
      </w:r>
      <w:r w:rsidR="5666FCFA">
        <w:t xml:space="preserve"> and social disadvantage</w:t>
      </w:r>
      <w:r>
        <w:t>. The Framework should mandate standardised data collection</w:t>
      </w:r>
      <w:r w:rsidR="48652D79">
        <w:t xml:space="preserve"> to monitor screening participation rates and outcomes across different populations</w:t>
      </w:r>
      <w:r>
        <w:t>, recommend actions for the National Strategy such as increased mobile screening for remote areas and improved transport options, develop a culturally competent workforce, implement evidence-based interventions addressing stigma, and establish success metrics with regular reporting and independent oversight.</w:t>
      </w:r>
      <w:r w:rsidR="00F81853">
        <w:t xml:space="preserve"> </w:t>
      </w:r>
      <w:r w:rsidR="00F81853" w:rsidRPr="00F81853">
        <w:t xml:space="preserve">Representative cancer control indicator data is crucial for effective </w:t>
      </w:r>
      <w:r w:rsidR="00F81853" w:rsidRPr="00F81853">
        <w:lastRenderedPageBreak/>
        <w:t>cancer control. Comprehensive, accurate cancer data enables evidence-based decisions, identifies disparities and supports targeted interventions.</w:t>
      </w:r>
    </w:p>
    <w:p w14:paraId="0C890EA4" w14:textId="6E43AB7F" w:rsidR="00992AAC" w:rsidRPr="00572013" w:rsidRDefault="004D7BEE" w:rsidP="00E16643">
      <w:pPr>
        <w:pStyle w:val="BodyText"/>
      </w:pPr>
      <w:r>
        <w:t>F</w:t>
      </w:r>
      <w:r w:rsidR="00E94DFD">
        <w:t xml:space="preserve">unding to support implementation of the strategy </w:t>
      </w:r>
      <w:r>
        <w:t xml:space="preserve">will be required </w:t>
      </w:r>
      <w:r w:rsidR="00E94DFD">
        <w:t xml:space="preserve">as well as </w:t>
      </w:r>
      <w:r w:rsidR="00567357">
        <w:t xml:space="preserve">consideration of </w:t>
      </w:r>
      <w:r w:rsidR="00C53824">
        <w:t xml:space="preserve">adjustments to </w:t>
      </w:r>
      <w:r w:rsidR="00567357">
        <w:t>funding model</w:t>
      </w:r>
      <w:r w:rsidR="00C53824">
        <w:t>s</w:t>
      </w:r>
      <w:r w:rsidR="00567357">
        <w:t xml:space="preserve"> to take account of </w:t>
      </w:r>
      <w:r>
        <w:t>increased costs associated with screening priority populations</w:t>
      </w:r>
      <w:r w:rsidR="00C53824">
        <w:t>.</w:t>
      </w:r>
    </w:p>
    <w:p w14:paraId="1F98AE89" w14:textId="46900060" w:rsidR="00E16643" w:rsidRDefault="00E16643" w:rsidP="00E16643">
      <w:pPr>
        <w:pStyle w:val="BodyText"/>
      </w:pPr>
      <w:r w:rsidRPr="4649B1F5">
        <w:rPr>
          <w:b/>
          <w:bCs/>
        </w:rPr>
        <w:t>Stakeholders' Priorities</w:t>
      </w:r>
      <w:r>
        <w:t xml:space="preserve">: Due to the disparities in participation rates and </w:t>
      </w:r>
      <w:r w:rsidR="2D47C86B">
        <w:t xml:space="preserve">breast cancer </w:t>
      </w:r>
      <w:r>
        <w:t xml:space="preserve">mortality of Aboriginal and Torres Strait Islander </w:t>
      </w:r>
      <w:r w:rsidR="006B0C74">
        <w:t>consumers</w:t>
      </w:r>
      <w:r>
        <w:t xml:space="preserve"> this was seen as the </w:t>
      </w:r>
      <w:r w:rsidRPr="4649B1F5">
        <w:rPr>
          <w:b/>
          <w:bCs/>
        </w:rPr>
        <w:t xml:space="preserve">highest priority issue </w:t>
      </w:r>
      <w:r>
        <w:t>by many stakeholders</w:t>
      </w:r>
      <w:r w:rsidR="003F429F">
        <w:t>.</w:t>
      </w:r>
      <w:r w:rsidR="0078320D">
        <w:t xml:space="preserve"> </w:t>
      </w:r>
      <w:r w:rsidR="003F429F">
        <w:t>I</w:t>
      </w:r>
      <w:r w:rsidR="0078320D">
        <w:t>t</w:t>
      </w:r>
      <w:r w:rsidR="000E2300">
        <w:t xml:space="preserve"> i</w:t>
      </w:r>
      <w:r w:rsidR="0078320D">
        <w:t>s important to acknowledge the intersectionality</w:t>
      </w:r>
      <w:r w:rsidR="00931FB6">
        <w:t xml:space="preserve"> </w:t>
      </w:r>
      <w:r w:rsidR="00183A7A">
        <w:t xml:space="preserve">that can exist </w:t>
      </w:r>
      <w:r w:rsidR="00494112">
        <w:t xml:space="preserve">between </w:t>
      </w:r>
      <w:r w:rsidR="00931FB6">
        <w:t>socio</w:t>
      </w:r>
      <w:r w:rsidR="008B0535">
        <w:t>economic</w:t>
      </w:r>
      <w:r w:rsidR="00931FB6">
        <w:t xml:space="preserve"> stat</w:t>
      </w:r>
      <w:r w:rsidR="002C31E4">
        <w:t>us, geography</w:t>
      </w:r>
      <w:r w:rsidR="0046352C">
        <w:t>, ethnicity and cultural background</w:t>
      </w:r>
      <w:r w:rsidR="00893BF7">
        <w:t xml:space="preserve"> </w:t>
      </w:r>
      <w:r w:rsidR="00860EF3">
        <w:t>which can</w:t>
      </w:r>
      <w:r w:rsidR="00893BF7">
        <w:t xml:space="preserve"> interact </w:t>
      </w:r>
      <w:r w:rsidR="008B0726">
        <w:t>and crea</w:t>
      </w:r>
      <w:r w:rsidR="002870A2">
        <w:t xml:space="preserve">te </w:t>
      </w:r>
      <w:r w:rsidR="00860EF3">
        <w:t xml:space="preserve">further </w:t>
      </w:r>
      <w:r w:rsidR="00077A05">
        <w:t>disadvantage across all these groups</w:t>
      </w:r>
      <w:r w:rsidR="00CB6F4B">
        <w:t xml:space="preserve">. </w:t>
      </w:r>
      <w:r w:rsidR="00077A05">
        <w:t xml:space="preserve">For </w:t>
      </w:r>
      <w:r w:rsidR="001B415D">
        <w:t xml:space="preserve">Aboriginal and Torres Strait Islander </w:t>
      </w:r>
      <w:r w:rsidR="00077A05">
        <w:t xml:space="preserve">peoples, these intersecting factors often </w:t>
      </w:r>
      <w:r w:rsidR="00AB40E9">
        <w:t xml:space="preserve">result in </w:t>
      </w:r>
      <w:r w:rsidR="00220188">
        <w:t xml:space="preserve">even </w:t>
      </w:r>
      <w:r w:rsidR="00AB40E9">
        <w:t>poorer outcomes</w:t>
      </w:r>
      <w:r w:rsidR="003F5390">
        <w:t xml:space="preserve"> and</w:t>
      </w:r>
      <w:r w:rsidR="00017CD9">
        <w:t xml:space="preserve"> </w:t>
      </w:r>
      <w:r w:rsidR="00AB40E9">
        <w:t xml:space="preserve">highlight the need </w:t>
      </w:r>
      <w:r w:rsidR="0078320D">
        <w:t xml:space="preserve">to develop more inclusive frameworks that </w:t>
      </w:r>
      <w:r w:rsidR="00B85167">
        <w:t>align with</w:t>
      </w:r>
      <w:r w:rsidR="1006FAFA">
        <w:t xml:space="preserve"> </w:t>
      </w:r>
      <w:r>
        <w:t>the National Agreement on Closing the Gap and its Four Priority Reform Areas</w:t>
      </w:r>
      <w:r w:rsidR="00CB6F4B">
        <w:t xml:space="preserve">. </w:t>
      </w:r>
      <w:r w:rsidR="00776601">
        <w:t xml:space="preserve">The Framework </w:t>
      </w:r>
      <w:r w:rsidR="00641004">
        <w:t xml:space="preserve">should promote </w:t>
      </w:r>
      <w:r>
        <w:t xml:space="preserve">co-designed local activities aimed at improving cost-effective and culturally safe breast cancer screening for Aboriginal and Torres Strait Islander </w:t>
      </w:r>
      <w:r w:rsidR="006B0C74">
        <w:t>consumers</w:t>
      </w:r>
      <w:r>
        <w:t>.</w:t>
      </w:r>
    </w:p>
    <w:p w14:paraId="44B51C83" w14:textId="4DC7BA60" w:rsidR="00A34885" w:rsidRDefault="00A34885" w:rsidP="00E16643">
      <w:pPr>
        <w:pStyle w:val="BodyText"/>
      </w:pPr>
      <w:r w:rsidRPr="00A34885">
        <w:rPr>
          <w:b/>
          <w:bCs/>
        </w:rPr>
        <w:t xml:space="preserve">EAG Position: </w:t>
      </w:r>
      <w:r w:rsidR="00470942" w:rsidRPr="00A34885">
        <w:t>Consensus support</w:t>
      </w:r>
      <w:r w:rsidR="00470942">
        <w:t>.</w:t>
      </w:r>
    </w:p>
    <w:p w14:paraId="74BAF6EE" w14:textId="2EDF457D" w:rsidR="00A667B5" w:rsidRPr="00A667B5" w:rsidRDefault="00A667B5" w:rsidP="00E16643">
      <w:pPr>
        <w:pStyle w:val="BodyText"/>
        <w:rPr>
          <w:color w:val="000000" w:themeColor="text1"/>
        </w:rPr>
      </w:pPr>
      <w:r w:rsidRPr="4649B1F5">
        <w:rPr>
          <w:color w:val="000000" w:themeColor="text1"/>
        </w:rPr>
        <w:t>Consumer members of the EAG emphasised the need for a National Equity Framework</w:t>
      </w:r>
      <w:r w:rsidR="74E53B33" w:rsidRPr="4649B1F5">
        <w:rPr>
          <w:color w:val="000000" w:themeColor="text1"/>
        </w:rPr>
        <w:t xml:space="preserve"> as an immediate action</w:t>
      </w:r>
      <w:r w:rsidRPr="4649B1F5">
        <w:rPr>
          <w:color w:val="000000" w:themeColor="text1"/>
        </w:rPr>
        <w:t xml:space="preserve"> to recognise the needs of priority populations and</w:t>
      </w:r>
      <w:r w:rsidR="3C170637" w:rsidRPr="4649B1F5">
        <w:rPr>
          <w:color w:val="000000" w:themeColor="text1"/>
        </w:rPr>
        <w:t xml:space="preserve">, through implementation and continuous improvement, </w:t>
      </w:r>
      <w:r w:rsidRPr="4649B1F5">
        <w:rPr>
          <w:color w:val="000000" w:themeColor="text1"/>
        </w:rPr>
        <w:t xml:space="preserve">ensure </w:t>
      </w:r>
      <w:r w:rsidR="00364E1F">
        <w:rPr>
          <w:color w:val="000000" w:themeColor="text1"/>
        </w:rPr>
        <w:t xml:space="preserve">BSA </w:t>
      </w:r>
      <w:r w:rsidRPr="4649B1F5">
        <w:rPr>
          <w:color w:val="000000" w:themeColor="text1"/>
        </w:rPr>
        <w:t xml:space="preserve">services </w:t>
      </w:r>
      <w:r w:rsidR="001D6285" w:rsidRPr="4649B1F5">
        <w:rPr>
          <w:color w:val="000000" w:themeColor="text1"/>
        </w:rPr>
        <w:t>achieve</w:t>
      </w:r>
      <w:r w:rsidR="6AC48AE7" w:rsidRPr="4649B1F5">
        <w:rPr>
          <w:color w:val="000000" w:themeColor="text1"/>
        </w:rPr>
        <w:t xml:space="preserve"> greater equity</w:t>
      </w:r>
      <w:r w:rsidR="00CB6F4B" w:rsidRPr="4649B1F5">
        <w:rPr>
          <w:color w:val="000000" w:themeColor="text1"/>
        </w:rPr>
        <w:t xml:space="preserve">. </w:t>
      </w:r>
      <w:r w:rsidR="2B3E9777" w:rsidRPr="4649B1F5">
        <w:rPr>
          <w:color w:val="000000" w:themeColor="text1"/>
        </w:rPr>
        <w:t xml:space="preserve">Objective indicators of priority group </w:t>
      </w:r>
      <w:r w:rsidR="00393F84" w:rsidRPr="4649B1F5">
        <w:rPr>
          <w:color w:val="000000" w:themeColor="text1"/>
        </w:rPr>
        <w:t>participation could</w:t>
      </w:r>
      <w:r w:rsidRPr="4649B1F5">
        <w:rPr>
          <w:color w:val="000000" w:themeColor="text1"/>
        </w:rPr>
        <w:t xml:space="preserve"> also be required as part of BSA quality and safety standards. </w:t>
      </w:r>
      <w:r w:rsidR="354959B5" w:rsidRPr="4649B1F5">
        <w:rPr>
          <w:color w:val="000000" w:themeColor="text1"/>
        </w:rPr>
        <w:t>Effective c</w:t>
      </w:r>
      <w:r w:rsidRPr="4649B1F5">
        <w:rPr>
          <w:color w:val="000000" w:themeColor="text1"/>
        </w:rPr>
        <w:t xml:space="preserve">ommunication, awareness and health promotion activities need to involve the role of champions and health educators in local health services to reach priority populations. Data on priority populations need to be enhanced to ensure </w:t>
      </w:r>
      <w:r w:rsidR="6691EAE3" w:rsidRPr="4649B1F5">
        <w:rPr>
          <w:color w:val="000000" w:themeColor="text1"/>
        </w:rPr>
        <w:t xml:space="preserve">implementation of the </w:t>
      </w:r>
      <w:r w:rsidRPr="4649B1F5">
        <w:rPr>
          <w:color w:val="000000" w:themeColor="text1"/>
        </w:rPr>
        <w:t>Framework is data driven</w:t>
      </w:r>
      <w:r w:rsidR="1F50AA25" w:rsidRPr="4649B1F5">
        <w:rPr>
          <w:color w:val="000000" w:themeColor="text1"/>
        </w:rPr>
        <w:t xml:space="preserve"> and verifiable</w:t>
      </w:r>
      <w:r w:rsidRPr="4649B1F5">
        <w:rPr>
          <w:color w:val="000000" w:themeColor="text1"/>
        </w:rPr>
        <w:t>.</w:t>
      </w:r>
    </w:p>
    <w:tbl>
      <w:tblPr>
        <w:tblStyle w:val="ListTable3-Accent1"/>
        <w:tblW w:w="5000" w:type="pct"/>
        <w:tblLook w:val="04A0" w:firstRow="1" w:lastRow="0" w:firstColumn="1" w:lastColumn="0" w:noHBand="0" w:noVBand="1"/>
      </w:tblPr>
      <w:tblGrid>
        <w:gridCol w:w="5621"/>
        <w:gridCol w:w="4007"/>
      </w:tblGrid>
      <w:tr w:rsidR="003404F2" w:rsidRPr="00572013" w14:paraId="42B6110F" w14:textId="6C4F78CE" w:rsidTr="761EAE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0E147AC2" w14:textId="77777777" w:rsidR="003404F2" w:rsidRPr="00572013" w:rsidRDefault="003404F2" w:rsidP="0054020F">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4A887895" w14:textId="438739EC" w:rsidR="003404F2" w:rsidRPr="00572013" w:rsidRDefault="2981BF50" w:rsidP="0054020F">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761EAED6">
              <w:rPr>
                <w:color w:val="auto"/>
                <w:sz w:val="16"/>
                <w:szCs w:val="16"/>
              </w:rPr>
              <w:t>Key Dependencies:</w:t>
            </w:r>
          </w:p>
        </w:tc>
      </w:tr>
      <w:tr w:rsidR="003404F2" w:rsidRPr="00572013" w14:paraId="638A266C" w14:textId="58DA1622"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461BEC6D" w14:textId="77777777" w:rsidR="003404F2" w:rsidRPr="00572013" w:rsidRDefault="003404F2" w:rsidP="00D37A9E">
            <w:pPr>
              <w:pStyle w:val="ListBullet"/>
              <w:numPr>
                <w:ilvl w:val="0"/>
                <w:numId w:val="20"/>
              </w:numPr>
              <w:spacing w:before="0"/>
              <w:ind w:left="340" w:hanging="170"/>
              <w:rPr>
                <w:b w:val="0"/>
                <w:bCs w:val="0"/>
                <w:sz w:val="16"/>
                <w:szCs w:val="16"/>
              </w:rPr>
            </w:pPr>
            <w:r w:rsidRPr="00572013">
              <w:rPr>
                <w:b w:val="0"/>
                <w:bCs w:val="0"/>
                <w:sz w:val="16"/>
                <w:szCs w:val="16"/>
              </w:rPr>
              <w:t>Co-design and co-develop</w:t>
            </w:r>
          </w:p>
          <w:p w14:paraId="162DC6ED" w14:textId="5F97CE7D" w:rsidR="00EF3FBC" w:rsidRPr="00EF3FBC" w:rsidRDefault="00EF3FBC" w:rsidP="00D37A9E">
            <w:pPr>
              <w:pStyle w:val="ListBullet"/>
              <w:numPr>
                <w:ilvl w:val="1"/>
                <w:numId w:val="20"/>
              </w:numPr>
              <w:spacing w:before="0"/>
              <w:ind w:left="737" w:hanging="170"/>
              <w:rPr>
                <w:b w:val="0"/>
                <w:bCs w:val="0"/>
                <w:sz w:val="16"/>
                <w:szCs w:val="16"/>
              </w:rPr>
            </w:pPr>
            <w:r w:rsidRPr="00EF3FBC">
              <w:rPr>
                <w:b w:val="0"/>
                <w:bCs w:val="0"/>
                <w:sz w:val="16"/>
                <w:szCs w:val="16"/>
              </w:rPr>
              <w:t>defining the priority population groups for BSA.</w:t>
            </w:r>
          </w:p>
          <w:p w14:paraId="3849FD6C" w14:textId="0C97E308"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standardised equity measures</w:t>
            </w:r>
          </w:p>
          <w:p w14:paraId="1116CDB9" w14:textId="556A2E22" w:rsidR="00EC47E2" w:rsidRPr="003B6C54" w:rsidRDefault="003404F2" w:rsidP="00D37A9E">
            <w:pPr>
              <w:pStyle w:val="ListBullet"/>
              <w:numPr>
                <w:ilvl w:val="1"/>
                <w:numId w:val="20"/>
              </w:numPr>
              <w:spacing w:before="0"/>
              <w:ind w:left="737" w:hanging="170"/>
              <w:rPr>
                <w:b w:val="0"/>
                <w:bCs w:val="0"/>
                <w:sz w:val="16"/>
                <w:szCs w:val="16"/>
              </w:rPr>
            </w:pPr>
            <w:r w:rsidRPr="003B6C54">
              <w:rPr>
                <w:b w:val="0"/>
                <w:bCs w:val="0"/>
                <w:sz w:val="16"/>
                <w:szCs w:val="16"/>
              </w:rPr>
              <w:t xml:space="preserve">cultural safety </w:t>
            </w:r>
            <w:r w:rsidR="00B85167" w:rsidRPr="003B6C54">
              <w:rPr>
                <w:b w:val="0"/>
                <w:bCs w:val="0"/>
                <w:sz w:val="16"/>
                <w:szCs w:val="16"/>
              </w:rPr>
              <w:t>guidelines and</w:t>
            </w:r>
            <w:r w:rsidR="00EC47E2" w:rsidRPr="003B6C54">
              <w:rPr>
                <w:b w:val="0"/>
                <w:bCs w:val="0"/>
                <w:sz w:val="16"/>
                <w:szCs w:val="16"/>
              </w:rPr>
              <w:t xml:space="preserve"> strengths based</w:t>
            </w:r>
            <w:r w:rsidR="009522BD">
              <w:rPr>
                <w:b w:val="0"/>
                <w:bCs w:val="0"/>
                <w:sz w:val="16"/>
                <w:szCs w:val="16"/>
              </w:rPr>
              <w:t>,</w:t>
            </w:r>
            <w:r w:rsidR="008E54E5">
              <w:rPr>
                <w:b w:val="0"/>
                <w:bCs w:val="0"/>
                <w:sz w:val="16"/>
                <w:szCs w:val="16"/>
              </w:rPr>
              <w:t xml:space="preserve"> </w:t>
            </w:r>
            <w:r w:rsidR="00EC47E2" w:rsidRPr="003B6C54">
              <w:rPr>
                <w:b w:val="0"/>
                <w:bCs w:val="0"/>
                <w:sz w:val="16"/>
                <w:szCs w:val="16"/>
              </w:rPr>
              <w:t xml:space="preserve">equitable guidelines </w:t>
            </w:r>
          </w:p>
          <w:p w14:paraId="55435D92" w14:textId="77777777"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accessibility standards</w:t>
            </w:r>
          </w:p>
          <w:p w14:paraId="14698574" w14:textId="77777777"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accountability frameworks</w:t>
            </w:r>
          </w:p>
          <w:p w14:paraId="2F317DB2" w14:textId="77777777"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workforce development programs</w:t>
            </w:r>
          </w:p>
          <w:p w14:paraId="18AFE53E" w14:textId="77777777" w:rsidR="003404F2" w:rsidRPr="003164EC"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intersectionality requirements</w:t>
            </w:r>
          </w:p>
          <w:p w14:paraId="43B1FBB2" w14:textId="7E99C990" w:rsidR="00183CE0" w:rsidRPr="00572013" w:rsidRDefault="00183CE0" w:rsidP="00D37A9E">
            <w:pPr>
              <w:pStyle w:val="ListBullet"/>
              <w:numPr>
                <w:ilvl w:val="1"/>
                <w:numId w:val="20"/>
              </w:numPr>
              <w:spacing w:before="0"/>
              <w:ind w:left="737" w:hanging="170"/>
              <w:rPr>
                <w:b w:val="0"/>
                <w:bCs w:val="0"/>
                <w:sz w:val="16"/>
                <w:szCs w:val="16"/>
              </w:rPr>
            </w:pPr>
            <w:r w:rsidRPr="00183CE0">
              <w:rPr>
                <w:b w:val="0"/>
                <w:bCs w:val="0"/>
                <w:sz w:val="16"/>
                <w:szCs w:val="16"/>
              </w:rPr>
              <w:t xml:space="preserve">proactively addressing stigma and discrimination </w:t>
            </w:r>
          </w:p>
          <w:p w14:paraId="6007FB74" w14:textId="60C8165B" w:rsidR="00282A81" w:rsidRPr="00572013" w:rsidRDefault="003404F2" w:rsidP="00D37A9E">
            <w:pPr>
              <w:pStyle w:val="ListBullet"/>
              <w:numPr>
                <w:ilvl w:val="0"/>
                <w:numId w:val="20"/>
              </w:numPr>
              <w:spacing w:before="0"/>
              <w:ind w:left="340" w:hanging="170"/>
              <w:rPr>
                <w:sz w:val="16"/>
                <w:szCs w:val="16"/>
              </w:rPr>
            </w:pPr>
            <w:r w:rsidRPr="00572013">
              <w:rPr>
                <w:b w:val="0"/>
                <w:bCs w:val="0"/>
                <w:sz w:val="16"/>
                <w:szCs w:val="16"/>
              </w:rPr>
              <w:t>Ensure the framework aligns with the National Agreement on Closing the Gap and its Four Priority Reform Areas</w:t>
            </w:r>
            <w:r w:rsidR="00CD6856" w:rsidRPr="00572013">
              <w:rPr>
                <w:b w:val="0"/>
                <w:bCs w:val="0"/>
                <w:sz w:val="16"/>
                <w:szCs w:val="16"/>
              </w:rPr>
              <w:t xml:space="preserve"> </w:t>
            </w:r>
            <w:r w:rsidRPr="00572013">
              <w:rPr>
                <w:b w:val="0"/>
                <w:bCs w:val="0"/>
                <w:sz w:val="16"/>
                <w:szCs w:val="16"/>
              </w:rPr>
              <w:t xml:space="preserve">to inform co-designed local activities aimed at improving cost-effective and culturally safe breast cancer screening for </w:t>
            </w:r>
            <w:r w:rsidR="006E26E2" w:rsidRPr="00572013">
              <w:rPr>
                <w:b w:val="0"/>
                <w:bCs w:val="0"/>
                <w:sz w:val="16"/>
                <w:szCs w:val="16"/>
              </w:rPr>
              <w:t>Aboriginal and Torres Strait Islander</w:t>
            </w:r>
            <w:r w:rsidR="00EB2CDF" w:rsidRPr="00572013">
              <w:rPr>
                <w:b w:val="0"/>
                <w:bCs w:val="0"/>
                <w:sz w:val="16"/>
                <w:szCs w:val="16"/>
              </w:rPr>
              <w:t xml:space="preserve"> </w:t>
            </w:r>
            <w:r w:rsidR="006B0C74">
              <w:rPr>
                <w:b w:val="0"/>
                <w:bCs w:val="0"/>
                <w:sz w:val="16"/>
                <w:szCs w:val="16"/>
              </w:rPr>
              <w:t>consumers</w:t>
            </w:r>
          </w:p>
          <w:p w14:paraId="7D8A3764" w14:textId="25AFB037" w:rsidR="0088031C" w:rsidRPr="00572013" w:rsidRDefault="00282A81" w:rsidP="00D37A9E">
            <w:pPr>
              <w:pStyle w:val="ListBullet"/>
              <w:numPr>
                <w:ilvl w:val="0"/>
                <w:numId w:val="20"/>
              </w:numPr>
              <w:spacing w:before="0"/>
              <w:ind w:left="340" w:hanging="170"/>
              <w:rPr>
                <w:b w:val="0"/>
                <w:bCs w:val="0"/>
                <w:sz w:val="16"/>
                <w:szCs w:val="16"/>
              </w:rPr>
            </w:pPr>
            <w:r w:rsidRPr="00282A81">
              <w:rPr>
                <w:b w:val="0"/>
                <w:bCs w:val="0"/>
                <w:sz w:val="16"/>
                <w:szCs w:val="16"/>
              </w:rPr>
              <w:t>Create a workforce diversity recruitment and support strategy that integrates with the National Equity Framework</w:t>
            </w:r>
          </w:p>
          <w:p w14:paraId="4E5A2B23" w14:textId="3FEA8A71" w:rsidR="003404F2" w:rsidRPr="00572013" w:rsidRDefault="003404F2" w:rsidP="00D37A9E">
            <w:pPr>
              <w:pStyle w:val="ListBullet"/>
              <w:numPr>
                <w:ilvl w:val="0"/>
                <w:numId w:val="20"/>
              </w:numPr>
              <w:spacing w:before="0"/>
              <w:ind w:left="340" w:hanging="170"/>
              <w:rPr>
                <w:b w:val="0"/>
                <w:bCs w:val="0"/>
                <w:sz w:val="16"/>
                <w:szCs w:val="16"/>
              </w:rPr>
            </w:pPr>
            <w:r w:rsidRPr="00572013">
              <w:rPr>
                <w:b w:val="0"/>
                <w:bCs w:val="0"/>
                <w:sz w:val="16"/>
                <w:szCs w:val="16"/>
              </w:rPr>
              <w:t xml:space="preserve">Data collection and monitoring systems for measuring effectiveness as part of continuous improvement processes with a focus on across population </w:t>
            </w:r>
            <w:r w:rsidR="0050035F" w:rsidRPr="00572013">
              <w:rPr>
                <w:b w:val="0"/>
                <w:bCs w:val="0"/>
                <w:sz w:val="16"/>
                <w:szCs w:val="16"/>
              </w:rPr>
              <w:t>groups:</w:t>
            </w:r>
          </w:p>
          <w:p w14:paraId="7435C556" w14:textId="64DD8506"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lastRenderedPageBreak/>
              <w:t>screening participation rates</w:t>
            </w:r>
          </w:p>
          <w:p w14:paraId="4DE07C76" w14:textId="509D709C" w:rsidR="003404F2" w:rsidRPr="00572013" w:rsidRDefault="003404F2" w:rsidP="00D37A9E">
            <w:pPr>
              <w:pStyle w:val="ListBullet"/>
              <w:numPr>
                <w:ilvl w:val="1"/>
                <w:numId w:val="20"/>
              </w:numPr>
              <w:spacing w:before="0"/>
              <w:ind w:left="737" w:hanging="170"/>
              <w:rPr>
                <w:b w:val="0"/>
                <w:bCs w:val="0"/>
                <w:sz w:val="16"/>
                <w:szCs w:val="16"/>
              </w:rPr>
            </w:pPr>
            <w:r w:rsidRPr="00572013">
              <w:rPr>
                <w:b w:val="0"/>
                <w:bCs w:val="0"/>
                <w:sz w:val="16"/>
                <w:szCs w:val="16"/>
              </w:rPr>
              <w:t xml:space="preserve">assessment </w:t>
            </w:r>
            <w:r w:rsidR="00183CE0">
              <w:rPr>
                <w:b w:val="0"/>
                <w:bCs w:val="0"/>
                <w:sz w:val="16"/>
                <w:szCs w:val="16"/>
              </w:rPr>
              <w:t xml:space="preserve">participation rates and </w:t>
            </w:r>
            <w:r w:rsidRPr="00572013">
              <w:rPr>
                <w:b w:val="0"/>
                <w:bCs w:val="0"/>
                <w:sz w:val="16"/>
                <w:szCs w:val="16"/>
              </w:rPr>
              <w:t>waiting times</w:t>
            </w:r>
          </w:p>
          <w:p w14:paraId="78CAAAE6" w14:textId="77777777" w:rsidR="00D8493F" w:rsidRPr="00572013" w:rsidRDefault="003404F2" w:rsidP="00D37A9E">
            <w:pPr>
              <w:pStyle w:val="ListBullet"/>
              <w:numPr>
                <w:ilvl w:val="1"/>
                <w:numId w:val="20"/>
              </w:numPr>
              <w:spacing w:before="0"/>
              <w:ind w:left="737" w:hanging="170"/>
              <w:rPr>
                <w:sz w:val="16"/>
                <w:szCs w:val="16"/>
              </w:rPr>
            </w:pPr>
            <w:r w:rsidRPr="00572013">
              <w:rPr>
                <w:b w:val="0"/>
                <w:bCs w:val="0"/>
                <w:sz w:val="16"/>
                <w:szCs w:val="16"/>
              </w:rPr>
              <w:t>health outcomes</w:t>
            </w:r>
            <w:r w:rsidRPr="00572013">
              <w:rPr>
                <w:sz w:val="16"/>
                <w:szCs w:val="16"/>
              </w:rPr>
              <w:t xml:space="preserve"> </w:t>
            </w:r>
          </w:p>
          <w:p w14:paraId="44C0D8F4" w14:textId="24E12893" w:rsidR="00D8493F" w:rsidRPr="00572013" w:rsidRDefault="00D8493F" w:rsidP="00D37A9E">
            <w:pPr>
              <w:pStyle w:val="ListBullet"/>
              <w:numPr>
                <w:ilvl w:val="1"/>
                <w:numId w:val="20"/>
              </w:numPr>
              <w:spacing w:before="0"/>
              <w:ind w:left="737" w:hanging="170"/>
              <w:rPr>
                <w:b w:val="0"/>
                <w:bCs w:val="0"/>
                <w:sz w:val="16"/>
                <w:szCs w:val="16"/>
              </w:rPr>
            </w:pPr>
            <w:r w:rsidRPr="00D8493F">
              <w:rPr>
                <w:b w:val="0"/>
                <w:bCs w:val="0"/>
                <w:sz w:val="16"/>
                <w:szCs w:val="16"/>
              </w:rPr>
              <w:t xml:space="preserve">BSA </w:t>
            </w:r>
            <w:r w:rsidR="00713BFF">
              <w:rPr>
                <w:b w:val="0"/>
                <w:bCs w:val="0"/>
                <w:sz w:val="16"/>
                <w:szCs w:val="16"/>
              </w:rPr>
              <w:t>consumers</w:t>
            </w:r>
            <w:r w:rsidR="00713BFF" w:rsidRPr="00D8493F">
              <w:rPr>
                <w:b w:val="0"/>
                <w:bCs w:val="0"/>
                <w:sz w:val="16"/>
                <w:szCs w:val="16"/>
              </w:rPr>
              <w:t xml:space="preserve"> </w:t>
            </w:r>
            <w:r w:rsidRPr="00D8493F">
              <w:rPr>
                <w:b w:val="0"/>
                <w:bCs w:val="0"/>
                <w:sz w:val="16"/>
                <w:szCs w:val="16"/>
              </w:rPr>
              <w:t>reported experience measures</w:t>
            </w:r>
            <w:r w:rsidR="0020361E">
              <w:rPr>
                <w:b w:val="0"/>
                <w:bCs w:val="0"/>
                <w:sz w:val="16"/>
                <w:szCs w:val="16"/>
              </w:rPr>
              <w:t>,</w:t>
            </w:r>
            <w:r w:rsidR="003F38A4">
              <w:rPr>
                <w:b w:val="0"/>
                <w:bCs w:val="0"/>
                <w:sz w:val="16"/>
                <w:szCs w:val="16"/>
              </w:rPr>
              <w:t xml:space="preserve"> </w:t>
            </w:r>
            <w:r w:rsidR="003F38A4" w:rsidRPr="003F38A4">
              <w:rPr>
                <w:b w:val="0"/>
                <w:bCs w:val="0"/>
                <w:sz w:val="16"/>
                <w:szCs w:val="16"/>
              </w:rPr>
              <w:t>particularly around cultural</w:t>
            </w:r>
            <w:r w:rsidR="00FF262D">
              <w:rPr>
                <w:b w:val="0"/>
                <w:bCs w:val="0"/>
                <w:sz w:val="16"/>
                <w:szCs w:val="16"/>
              </w:rPr>
              <w:t>/</w:t>
            </w:r>
            <w:r w:rsidR="003F38A4" w:rsidRPr="003F38A4">
              <w:rPr>
                <w:b w:val="0"/>
                <w:bCs w:val="0"/>
                <w:sz w:val="16"/>
                <w:szCs w:val="16"/>
              </w:rPr>
              <w:t xml:space="preserve">social determinants and culturally safety </w:t>
            </w:r>
          </w:p>
          <w:p w14:paraId="38139D66" w14:textId="0614071D" w:rsidR="00D8493F" w:rsidRPr="00572013" w:rsidRDefault="003B6C54" w:rsidP="00D37A9E">
            <w:pPr>
              <w:pStyle w:val="ListBullet"/>
              <w:numPr>
                <w:ilvl w:val="1"/>
                <w:numId w:val="20"/>
              </w:numPr>
              <w:spacing w:before="0"/>
              <w:ind w:left="737" w:hanging="170"/>
              <w:rPr>
                <w:sz w:val="16"/>
                <w:szCs w:val="16"/>
              </w:rPr>
            </w:pPr>
            <w:r>
              <w:rPr>
                <w:b w:val="0"/>
                <w:bCs w:val="0"/>
                <w:sz w:val="16"/>
                <w:szCs w:val="16"/>
              </w:rPr>
              <w:t>i</w:t>
            </w:r>
            <w:r w:rsidR="00D8493F" w:rsidRPr="00D8493F">
              <w:rPr>
                <w:b w:val="0"/>
                <w:bCs w:val="0"/>
                <w:sz w:val="16"/>
                <w:szCs w:val="16"/>
              </w:rPr>
              <w:t xml:space="preserve">nformation gathering from never-screened </w:t>
            </w:r>
            <w:r w:rsidR="006B0C74">
              <w:rPr>
                <w:b w:val="0"/>
                <w:bCs w:val="0"/>
                <w:sz w:val="16"/>
                <w:szCs w:val="16"/>
              </w:rPr>
              <w:t>consumers</w:t>
            </w:r>
          </w:p>
        </w:tc>
        <w:tc>
          <w:tcPr>
            <w:tcW w:w="2081" w:type="pct"/>
          </w:tcPr>
          <w:p w14:paraId="35C5E90D" w14:textId="1DE83775" w:rsidR="003404F2" w:rsidRPr="00572013" w:rsidRDefault="003404F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lastRenderedPageBreak/>
              <w:t xml:space="preserve">Partnerships with </w:t>
            </w:r>
            <w:r w:rsidR="00484592" w:rsidRPr="00572013">
              <w:rPr>
                <w:sz w:val="16"/>
                <w:szCs w:val="16"/>
              </w:rPr>
              <w:t>Aboriginal and Torres Strait Islander</w:t>
            </w:r>
            <w:r w:rsidRPr="00572013">
              <w:rPr>
                <w:sz w:val="16"/>
                <w:szCs w:val="16"/>
              </w:rPr>
              <w:t xml:space="preserve"> and other Priority population organisations</w:t>
            </w:r>
          </w:p>
          <w:p w14:paraId="048A7B28" w14:textId="2145166A" w:rsidR="00D8493F" w:rsidRPr="003164EC" w:rsidRDefault="003404F2" w:rsidP="6A47E81A">
            <w:pPr>
              <w:pStyle w:val="ListBullet"/>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Cross</w:t>
            </w:r>
            <w:r w:rsidR="0016356B" w:rsidRPr="00572013">
              <w:rPr>
                <w:sz w:val="16"/>
                <w:szCs w:val="16"/>
              </w:rPr>
              <w:t>-</w:t>
            </w:r>
            <w:r w:rsidRPr="00572013">
              <w:rPr>
                <w:sz w:val="16"/>
                <w:szCs w:val="16"/>
              </w:rPr>
              <w:t xml:space="preserve">cultural communication </w:t>
            </w:r>
            <w:r w:rsidR="00E405E4" w:rsidRPr="00572013">
              <w:rPr>
                <w:sz w:val="16"/>
                <w:szCs w:val="16"/>
              </w:rPr>
              <w:t>resources</w:t>
            </w:r>
          </w:p>
          <w:p w14:paraId="2ED74B1D" w14:textId="64FD76DD" w:rsidR="00EF7F7F" w:rsidRDefault="00EF7F7F" w:rsidP="0054020F">
            <w:pPr>
              <w:pStyle w:val="ListBullet"/>
              <w:numPr>
                <w:ilvl w:val="0"/>
                <w:numId w:val="0"/>
              </w:numPr>
              <w:spacing w:before="0"/>
              <w:ind w:left="170"/>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Funding</w:t>
            </w:r>
          </w:p>
          <w:p w14:paraId="5A46DB19" w14:textId="4B744D09" w:rsidR="00E9554F" w:rsidRPr="003164EC" w:rsidRDefault="00D31718" w:rsidP="6A47E81A">
            <w:pPr>
              <w:pStyle w:val="ListBullet"/>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T</w:t>
            </w:r>
            <w:r w:rsidR="00E9554F" w:rsidRPr="003164EC">
              <w:rPr>
                <w:sz w:val="16"/>
                <w:szCs w:val="16"/>
              </w:rPr>
              <w:t>o support implementation</w:t>
            </w:r>
          </w:p>
          <w:p w14:paraId="54CB14E2" w14:textId="188D8481" w:rsidR="00672299" w:rsidRPr="003164EC" w:rsidRDefault="00D31718" w:rsidP="6A47E81A">
            <w:pPr>
              <w:pStyle w:val="ListBullet"/>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w:t>
            </w:r>
            <w:r w:rsidR="00E9554F" w:rsidRPr="003164EC">
              <w:rPr>
                <w:sz w:val="16"/>
                <w:szCs w:val="16"/>
              </w:rPr>
              <w:t>ssociated with screening priority populations.</w:t>
            </w:r>
          </w:p>
          <w:p w14:paraId="00E73CBB" w14:textId="4AA97586" w:rsidR="007358EA" w:rsidRPr="00572013" w:rsidRDefault="00D8493F" w:rsidP="0054020F">
            <w:pPr>
              <w:pStyle w:val="ListBullet"/>
              <w:numPr>
                <w:ilvl w:val="0"/>
                <w:numId w:val="0"/>
              </w:numPr>
              <w:spacing w:before="0"/>
              <w:ind w:left="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614E96AA" w14:textId="6A5E5A2D" w:rsidR="00D8493F" w:rsidRPr="00572013" w:rsidRDefault="007358EA" w:rsidP="001804C6">
            <w:pPr>
              <w:pStyle w:val="ListBullet"/>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358EA">
              <w:rPr>
                <w:sz w:val="16"/>
                <w:szCs w:val="16"/>
              </w:rPr>
              <w:t>Workforce culturally safe and trauma-informed training requirements</w:t>
            </w:r>
          </w:p>
          <w:p w14:paraId="4FA3626E" w14:textId="77777777" w:rsidR="003404F2" w:rsidRPr="00572013" w:rsidRDefault="003404F2" w:rsidP="0054020F">
            <w:pPr>
              <w:pStyle w:val="ListBullet"/>
              <w:numPr>
                <w:ilvl w:val="0"/>
                <w:numId w:val="0"/>
              </w:numPr>
              <w:spacing w:before="0"/>
              <w:ind w:left="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infrastructure</w:t>
            </w:r>
          </w:p>
          <w:p w14:paraId="4A03F8F1" w14:textId="77777777" w:rsidR="003404F2" w:rsidRPr="00572013" w:rsidRDefault="003404F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Data collection systems for equity monitoring</w:t>
            </w:r>
          </w:p>
          <w:p w14:paraId="15720D5F" w14:textId="4A00ACEC" w:rsidR="007358EA" w:rsidRPr="00572013" w:rsidRDefault="00B104C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Aboriginal and Torres Strait Islander</w:t>
            </w:r>
            <w:r w:rsidR="003404F2" w:rsidRPr="00572013">
              <w:rPr>
                <w:sz w:val="16"/>
                <w:szCs w:val="16"/>
              </w:rPr>
              <w:t xml:space="preserve"> data sovereignty </w:t>
            </w:r>
          </w:p>
          <w:p w14:paraId="5377A47E" w14:textId="77777777" w:rsidR="003404F2" w:rsidRPr="00572013" w:rsidRDefault="003404F2" w:rsidP="0054020F">
            <w:pPr>
              <w:pStyle w:val="ListBullet"/>
              <w:numPr>
                <w:ilvl w:val="0"/>
                <w:numId w:val="0"/>
              </w:numPr>
              <w:spacing w:before="0"/>
              <w:ind w:left="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w:t>
            </w:r>
          </w:p>
          <w:p w14:paraId="64DDDD62" w14:textId="7FD23E83" w:rsidR="000F2218" w:rsidRDefault="000F221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Evidence o</w:t>
            </w:r>
            <w:r w:rsidR="0013588C">
              <w:rPr>
                <w:sz w:val="16"/>
                <w:szCs w:val="16"/>
              </w:rPr>
              <w:t>f</w:t>
            </w:r>
            <w:r>
              <w:rPr>
                <w:sz w:val="16"/>
                <w:szCs w:val="16"/>
              </w:rPr>
              <w:t xml:space="preserve"> effective </w:t>
            </w:r>
            <w:r w:rsidR="002E4C55">
              <w:rPr>
                <w:sz w:val="16"/>
                <w:szCs w:val="16"/>
              </w:rPr>
              <w:t>initiatives</w:t>
            </w:r>
            <w:r>
              <w:rPr>
                <w:sz w:val="16"/>
                <w:szCs w:val="16"/>
              </w:rPr>
              <w:t xml:space="preserve"> in Australia</w:t>
            </w:r>
          </w:p>
          <w:p w14:paraId="7D485F73" w14:textId="58EC986E" w:rsidR="003404F2" w:rsidRPr="00572013" w:rsidRDefault="003404F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lastRenderedPageBreak/>
              <w:t>Learn from initiatives proven to be effective for First Nations people in other settings (</w:t>
            </w:r>
            <w:r w:rsidR="00735B0F">
              <w:rPr>
                <w:sz w:val="16"/>
                <w:szCs w:val="16"/>
              </w:rPr>
              <w:t>e.g.</w:t>
            </w:r>
            <w:r w:rsidR="0056054F">
              <w:rPr>
                <w:sz w:val="16"/>
                <w:szCs w:val="16"/>
              </w:rPr>
              <w:t>,</w:t>
            </w:r>
            <w:r w:rsidRPr="00572013">
              <w:rPr>
                <w:sz w:val="16"/>
                <w:szCs w:val="16"/>
              </w:rPr>
              <w:t xml:space="preserve"> Canada and New Zealand).</w:t>
            </w:r>
          </w:p>
        </w:tc>
      </w:tr>
    </w:tbl>
    <w:p w14:paraId="55097C4E" w14:textId="71A85713" w:rsidR="00EA4C05" w:rsidRPr="000F4AAC" w:rsidRDefault="0047494C" w:rsidP="00405667">
      <w:pPr>
        <w:pStyle w:val="BodyText"/>
        <w:spacing w:before="240" w:after="240"/>
        <w:ind w:left="720" w:hanging="720"/>
        <w:rPr>
          <w:b/>
          <w:bCs/>
          <w:color w:val="004D43" w:themeColor="accent4" w:themeShade="BF"/>
        </w:rPr>
      </w:pPr>
      <w:r w:rsidRPr="00572013">
        <w:rPr>
          <w:b/>
          <w:bCs/>
          <w:color w:val="C60C30" w:themeColor="accent2"/>
        </w:rPr>
        <w:t>R1.2</w:t>
      </w:r>
      <w:r w:rsidR="007672AD" w:rsidRPr="00572013">
        <w:rPr>
          <w:color w:val="FF0000"/>
        </w:rPr>
        <w:tab/>
      </w:r>
      <w:r w:rsidR="00491C61" w:rsidRPr="00572013">
        <w:rPr>
          <w:b/>
          <w:bCs/>
          <w:color w:val="004D43" w:themeColor="accent4" w:themeShade="BF"/>
        </w:rPr>
        <w:t>Develop and implement a National Participation Strategy and Action Plan</w:t>
      </w:r>
      <w:r w:rsidR="004324BF" w:rsidRPr="00572013">
        <w:rPr>
          <w:b/>
          <w:bCs/>
          <w:color w:val="004D43" w:themeColor="accent4" w:themeShade="BF"/>
        </w:rPr>
        <w:t xml:space="preserve"> with the aim of 70%</w:t>
      </w:r>
      <w:r w:rsidR="0078078C" w:rsidRPr="00572013">
        <w:rPr>
          <w:b/>
          <w:bCs/>
          <w:color w:val="004D43" w:themeColor="accent4" w:themeShade="BF"/>
        </w:rPr>
        <w:t xml:space="preserve"> </w:t>
      </w:r>
      <w:r w:rsidR="00376735" w:rsidRPr="00572013">
        <w:rPr>
          <w:b/>
          <w:bCs/>
          <w:color w:val="004D43" w:themeColor="accent4" w:themeShade="BF"/>
        </w:rPr>
        <w:t xml:space="preserve">biennial </w:t>
      </w:r>
      <w:r w:rsidR="002965CB" w:rsidRPr="00572013">
        <w:rPr>
          <w:b/>
          <w:bCs/>
          <w:color w:val="004D43" w:themeColor="accent4" w:themeShade="BF"/>
        </w:rPr>
        <w:t>participation</w:t>
      </w:r>
      <w:r w:rsidR="00C6160E">
        <w:rPr>
          <w:b/>
          <w:bCs/>
          <w:color w:val="004D43" w:themeColor="accent4" w:themeShade="BF"/>
        </w:rPr>
        <w:t xml:space="preserve"> </w:t>
      </w:r>
      <w:r w:rsidR="00C6160E" w:rsidRPr="000F4AAC">
        <w:rPr>
          <w:b/>
          <w:bCs/>
          <w:color w:val="004D43" w:themeColor="accent4" w:themeShade="BF"/>
          <w:lang w:eastAsia="en-AU"/>
        </w:rPr>
        <w:t>in line with WHO recommendation for optimal screening participation</w:t>
      </w:r>
      <w:r w:rsidR="00CE2F27" w:rsidRPr="000F4AAC">
        <w:rPr>
          <w:b/>
          <w:bCs/>
          <w:color w:val="004D43" w:themeColor="accent4" w:themeShade="BF"/>
          <w:lang w:eastAsia="en-AU"/>
        </w:rPr>
        <w:t>.</w:t>
      </w:r>
    </w:p>
    <w:p w14:paraId="4F2724F2" w14:textId="1ABC028B" w:rsidR="00657C66" w:rsidRDefault="7AEDF4FE" w:rsidP="00657C66">
      <w:pPr>
        <w:pStyle w:val="BodyText"/>
        <w:rPr>
          <w:b/>
          <w:bCs/>
          <w:color w:val="630618" w:themeColor="accent2" w:themeShade="80"/>
        </w:rPr>
      </w:pPr>
      <w:r w:rsidRPr="00572013">
        <w:t xml:space="preserve">BSA achieves </w:t>
      </w:r>
      <w:r w:rsidR="32AB6984" w:rsidRPr="00572013">
        <w:t>broad</w:t>
      </w:r>
      <w:r w:rsidRPr="00572013">
        <w:t xml:space="preserve"> accessibility with 1,820,994 consumers aged 50-74 in 2021-2022, representing a 50.1% participation rate, significantly lower than the </w:t>
      </w:r>
      <w:r w:rsidR="005B327A">
        <w:t xml:space="preserve">original program </w:t>
      </w:r>
      <w:r w:rsidRPr="00572013">
        <w:t>target of 70%,</w:t>
      </w:r>
      <w:r w:rsidR="008F4BB6">
        <w:t xml:space="preserve"> </w:t>
      </w:r>
      <w:r w:rsidR="00320CC5" w:rsidRPr="00320CC5">
        <w:t xml:space="preserve">and suggested by the </w:t>
      </w:r>
      <w:r w:rsidR="00E92288">
        <w:t>WHO</w:t>
      </w:r>
      <w:r w:rsidR="00320CC5" w:rsidRPr="00320CC5">
        <w:t xml:space="preserve"> for all screening programs</w:t>
      </w:r>
      <w:r w:rsidR="008A57AD">
        <w:t>,</w:t>
      </w:r>
      <w:r w:rsidR="00E92288">
        <w:rPr>
          <w:rStyle w:val="FootnoteReference"/>
        </w:rPr>
        <w:footnoteReference w:id="12"/>
      </w:r>
      <w:r w:rsidR="00320CC5" w:rsidRPr="00320CC5">
        <w:t xml:space="preserve"> </w:t>
      </w:r>
      <w:r w:rsidR="008A57AD">
        <w:t>i</w:t>
      </w:r>
      <w:r w:rsidR="52ADFD4A" w:rsidRPr="00572013">
        <w:t>ndicating a need</w:t>
      </w:r>
      <w:r w:rsidRPr="00572013">
        <w:t xml:space="preserve"> for improvement. </w:t>
      </w:r>
      <w:r w:rsidR="00B25FD4">
        <w:t>Actual</w:t>
      </w:r>
      <w:r w:rsidR="00B25FD4" w:rsidRPr="00572013">
        <w:t xml:space="preserve"> </w:t>
      </w:r>
      <w:r w:rsidRPr="00572013">
        <w:t xml:space="preserve">screening rates cannot be calculated due to uncaptured private screening data </w:t>
      </w:r>
      <w:r w:rsidR="2AC93964" w:rsidRPr="761EAED6">
        <w:rPr>
          <w:b/>
          <w:bCs/>
          <w:color w:val="630618" w:themeColor="accent2" w:themeShade="80"/>
        </w:rPr>
        <w:t xml:space="preserve">(see </w:t>
      </w:r>
      <w:r w:rsidR="2AC93964" w:rsidRPr="00572013">
        <w:rPr>
          <w:b/>
          <w:bCs/>
          <w:color w:val="630618" w:themeColor="accent2" w:themeShade="80"/>
        </w:rPr>
        <w:t>findings on</w:t>
      </w:r>
      <w:r w:rsidR="02269127">
        <w:rPr>
          <w:b/>
          <w:bCs/>
          <w:color w:val="630618" w:themeColor="accent2" w:themeShade="80"/>
        </w:rPr>
        <w:t xml:space="preserve"> </w:t>
      </w:r>
      <w:r w:rsidR="0951E757">
        <w:rPr>
          <w:b/>
          <w:bCs/>
          <w:color w:val="630618" w:themeColor="accent2" w:themeShade="80"/>
        </w:rPr>
        <w:t>pg.</w:t>
      </w:r>
      <w:r w:rsidR="02269127">
        <w:rPr>
          <w:b/>
          <w:bCs/>
          <w:color w:val="630618" w:themeColor="accent2" w:themeShade="80"/>
        </w:rPr>
        <w:t xml:space="preserve"> </w:t>
      </w:r>
      <w:r w:rsidR="00F637FF">
        <w:rPr>
          <w:b/>
          <w:bCs/>
          <w:color w:val="630618" w:themeColor="accent2" w:themeShade="80"/>
        </w:rPr>
        <w:fldChar w:fldCharType="begin"/>
      </w:r>
      <w:r w:rsidR="00F637FF">
        <w:rPr>
          <w:b/>
          <w:bCs/>
          <w:color w:val="630618" w:themeColor="accent2" w:themeShade="80"/>
        </w:rPr>
        <w:instrText xml:space="preserve"> PAGEREF _Ref190341637 \h </w:instrText>
      </w:r>
      <w:r w:rsidR="00F637FF">
        <w:rPr>
          <w:b/>
          <w:bCs/>
          <w:color w:val="630618" w:themeColor="accent2" w:themeShade="80"/>
        </w:rPr>
      </w:r>
      <w:r w:rsidR="00F637FF">
        <w:rPr>
          <w:b/>
          <w:bCs/>
          <w:color w:val="630618" w:themeColor="accent2" w:themeShade="80"/>
        </w:rPr>
        <w:fldChar w:fldCharType="separate"/>
      </w:r>
      <w:r w:rsidR="00AD33E7">
        <w:rPr>
          <w:b/>
          <w:bCs/>
          <w:noProof/>
          <w:color w:val="630618" w:themeColor="accent2" w:themeShade="80"/>
        </w:rPr>
        <w:t>62</w:t>
      </w:r>
      <w:r w:rsidR="00F637FF">
        <w:rPr>
          <w:b/>
          <w:bCs/>
          <w:color w:val="630618" w:themeColor="accent2" w:themeShade="80"/>
        </w:rPr>
        <w:fldChar w:fldCharType="end"/>
      </w:r>
      <w:r w:rsidR="2AC93964" w:rsidRPr="00572013">
        <w:rPr>
          <w:b/>
          <w:bCs/>
          <w:color w:val="630618" w:themeColor="accent2" w:themeShade="80"/>
        </w:rPr>
        <w:t>)</w:t>
      </w:r>
      <w:r w:rsidR="2AC93964" w:rsidRPr="004C76E0">
        <w:t>.</w:t>
      </w:r>
    </w:p>
    <w:p w14:paraId="34210221" w14:textId="51364D12" w:rsidR="009B0A7E" w:rsidRDefault="26DA30AF" w:rsidP="009B0A7E">
      <w:pPr>
        <w:pStyle w:val="BodyText"/>
      </w:pPr>
      <w:r>
        <w:t xml:space="preserve">A National Participation Strategy and Action Plan would aim to maximise biennial participation rates to at least 70%, modernising BSA's engagement approach, strengthening program visibility, and establishing consistent messaging while enabling locally tailored implementation. This would </w:t>
      </w:r>
      <w:r w:rsidR="00B74DF4">
        <w:t xml:space="preserve">guide </w:t>
      </w:r>
      <w:r>
        <w:t>evidence-based approaches through standardised messaging and engagement strategies, with flexibility for local adaptation to diverse community needs. The plan would incorporate culturally</w:t>
      </w:r>
      <w:r w:rsidR="79D09B19">
        <w:t xml:space="preserve"> and linguistically </w:t>
      </w:r>
      <w:r>
        <w:t xml:space="preserve">appropriate messaging addressing stigma, </w:t>
      </w:r>
      <w:r w:rsidR="79D09B19">
        <w:t>discrimination</w:t>
      </w:r>
      <w:r w:rsidR="000B2E87">
        <w:t>,</w:t>
      </w:r>
      <w:r w:rsidR="79D09B19">
        <w:t xml:space="preserve"> </w:t>
      </w:r>
      <w:r>
        <w:t>targeted communication channels, and research-backed engagement strategies.</w:t>
      </w:r>
    </w:p>
    <w:p w14:paraId="07D1EC58" w14:textId="1CDBD734" w:rsidR="00720F3C" w:rsidRPr="00572013" w:rsidRDefault="26DA30AF" w:rsidP="009B0A7E">
      <w:pPr>
        <w:pStyle w:val="BodyText"/>
      </w:pPr>
      <w:r>
        <w:t xml:space="preserve">This requires </w:t>
      </w:r>
      <w:r w:rsidR="7168024B">
        <w:t xml:space="preserve">expert </w:t>
      </w:r>
      <w:r>
        <w:t xml:space="preserve">national leadership, coordination between Commonwealth and jurisdictional </w:t>
      </w:r>
      <w:r w:rsidR="26562437">
        <w:t xml:space="preserve">communications and policy </w:t>
      </w:r>
      <w:r>
        <w:t xml:space="preserve">areas, </w:t>
      </w:r>
      <w:r w:rsidR="00D46BC7">
        <w:t xml:space="preserve">state and territory program </w:t>
      </w:r>
      <w:r>
        <w:t xml:space="preserve">openness to co-branding, and addressing systemic barriers to implementation. Capturing private screening data would be essential to </w:t>
      </w:r>
      <w:r w:rsidR="6E9A6C2F">
        <w:t>more specifically measure screening participation coverage</w:t>
      </w:r>
      <w:r>
        <w:t xml:space="preserve"> and better target resources</w:t>
      </w:r>
      <w:r w:rsidR="0094022D">
        <w:t xml:space="preserve">. </w:t>
      </w:r>
      <w:r>
        <w:t>Success depends on robust monitoring systems tracking participation trends</w:t>
      </w:r>
      <w:r w:rsidR="0E29F39E">
        <w:t xml:space="preserve"> (including </w:t>
      </w:r>
      <w:r w:rsidR="0E29F39E" w:rsidRPr="761EAED6">
        <w:rPr>
          <w:color w:val="000000" w:themeColor="text1"/>
        </w:rPr>
        <w:t xml:space="preserve">across longer timeframes than two years would identify participation behaviours and the number and proportion of </w:t>
      </w:r>
      <w:r w:rsidR="00986E06">
        <w:rPr>
          <w:color w:val="000000" w:themeColor="text1"/>
        </w:rPr>
        <w:t>consumers</w:t>
      </w:r>
      <w:r w:rsidR="0E29F39E" w:rsidRPr="761EAED6">
        <w:rPr>
          <w:color w:val="000000" w:themeColor="text1"/>
        </w:rPr>
        <w:t xml:space="preserve"> delaying screening beyond 27 months</w:t>
      </w:r>
      <w:r w:rsidR="0F720648" w:rsidRPr="761EAED6">
        <w:rPr>
          <w:color w:val="000000" w:themeColor="text1"/>
        </w:rPr>
        <w:t>)</w:t>
      </w:r>
      <w:r>
        <w:t xml:space="preserve">, measuring intervention effectiveness, and enabling data-driven refinements for continuous </w:t>
      </w:r>
      <w:r w:rsidR="0051425D">
        <w:t xml:space="preserve">QI </w:t>
      </w:r>
      <w:r>
        <w:t>by identifying successful approaches and areas needing enhancement.</w:t>
      </w:r>
    </w:p>
    <w:p w14:paraId="11FAF3EE" w14:textId="4678F283" w:rsidR="00F538A6" w:rsidRDefault="00657C66" w:rsidP="00657C66">
      <w:pPr>
        <w:pStyle w:val="BodyText"/>
      </w:pPr>
      <w:r w:rsidRPr="00572013">
        <w:rPr>
          <w:b/>
          <w:bCs/>
        </w:rPr>
        <w:t>Stakeholders' Priorities</w:t>
      </w:r>
      <w:r w:rsidRPr="00572013">
        <w:t xml:space="preserve">: This was identified as a </w:t>
      </w:r>
      <w:r w:rsidRPr="00572013">
        <w:rPr>
          <w:b/>
          <w:bCs/>
        </w:rPr>
        <w:t>high-priority issue</w:t>
      </w:r>
      <w:r w:rsidRPr="00572013">
        <w:t xml:space="preserve"> to be addressed by all stakeholders consulted</w:t>
      </w:r>
      <w:r w:rsidR="00192656" w:rsidRPr="00572013">
        <w:t xml:space="preserve"> with many highlighting the confusion for consumers between the eligib</w:t>
      </w:r>
      <w:r w:rsidR="00F12A52" w:rsidRPr="00572013">
        <w:t>le</w:t>
      </w:r>
      <w:r w:rsidR="00192656" w:rsidRPr="00572013">
        <w:t xml:space="preserve"> age and the target age. </w:t>
      </w:r>
    </w:p>
    <w:p w14:paraId="21CEBF91" w14:textId="02FFDB0D" w:rsidR="000E2948" w:rsidRDefault="000E2948" w:rsidP="000E2948">
      <w:pPr>
        <w:pStyle w:val="BodyText"/>
      </w:pPr>
      <w:r w:rsidRPr="00A34885">
        <w:rPr>
          <w:b/>
          <w:bCs/>
        </w:rPr>
        <w:t xml:space="preserve">EAG Position: </w:t>
      </w:r>
      <w:r w:rsidRPr="00A34885">
        <w:t>Consensus support</w:t>
      </w:r>
      <w:r w:rsidR="00D16A31">
        <w:t>.</w:t>
      </w:r>
    </w:p>
    <w:p w14:paraId="0D598698" w14:textId="4404AD70" w:rsidR="00B34486" w:rsidRPr="00B34486" w:rsidRDefault="00B34486" w:rsidP="00B34486">
      <w:pPr>
        <w:pStyle w:val="BodyText"/>
        <w:rPr>
          <w:color w:val="000000" w:themeColor="text1"/>
        </w:rPr>
      </w:pPr>
      <w:r w:rsidRPr="4649B1F5">
        <w:rPr>
          <w:color w:val="000000" w:themeColor="text1"/>
        </w:rPr>
        <w:lastRenderedPageBreak/>
        <w:t xml:space="preserve">Consumer members of the EAG emphasised the need for a National Participation Strategy and Action Plan to incorporate the needs of priority populations and to utilise local champions and health educators in other health services to reach under-screened population groups. The use of mobile services and group bookings across many priority populations has been shown to be successful and could be </w:t>
      </w:r>
      <w:r w:rsidR="73048914" w:rsidRPr="4649B1F5">
        <w:rPr>
          <w:color w:val="000000" w:themeColor="text1"/>
        </w:rPr>
        <w:t>expanded</w:t>
      </w:r>
      <w:r w:rsidRPr="4649B1F5">
        <w:rPr>
          <w:color w:val="000000" w:themeColor="text1"/>
        </w:rPr>
        <w:t xml:space="preserve"> further. Data on priority populations need to be enhanced to ensure strategies are data driven</w:t>
      </w:r>
      <w:r w:rsidR="00D3221A" w:rsidRPr="4649B1F5">
        <w:rPr>
          <w:color w:val="000000" w:themeColor="text1"/>
        </w:rPr>
        <w:t>.</w:t>
      </w:r>
    </w:p>
    <w:tbl>
      <w:tblPr>
        <w:tblStyle w:val="ListTable3-Accent1"/>
        <w:tblW w:w="5000" w:type="pct"/>
        <w:tblLook w:val="04A0" w:firstRow="1" w:lastRow="0" w:firstColumn="1" w:lastColumn="0" w:noHBand="0" w:noVBand="1"/>
      </w:tblPr>
      <w:tblGrid>
        <w:gridCol w:w="5621"/>
        <w:gridCol w:w="4007"/>
      </w:tblGrid>
      <w:tr w:rsidR="00977B77" w:rsidRPr="00572013" w14:paraId="688F112C"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40D55D22" w14:textId="4F680466" w:rsidR="00977B77" w:rsidRPr="00572013" w:rsidRDefault="00977B77" w:rsidP="0054020F">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5462ACE1" w14:textId="77777777" w:rsidR="00977B77" w:rsidRPr="00572013" w:rsidRDefault="00977B77" w:rsidP="0054020F">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977B77" w:rsidRPr="00572013" w14:paraId="5F6C2B0F"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18E5F2E1" w14:textId="34125674" w:rsidR="00977B77" w:rsidRPr="00572013" w:rsidRDefault="00977B77" w:rsidP="00D37A9E">
            <w:pPr>
              <w:pStyle w:val="ListBullet"/>
              <w:numPr>
                <w:ilvl w:val="0"/>
                <w:numId w:val="20"/>
              </w:numPr>
              <w:spacing w:before="0"/>
              <w:ind w:left="170" w:hanging="170"/>
              <w:rPr>
                <w:b w:val="0"/>
                <w:bCs w:val="0"/>
                <w:sz w:val="16"/>
                <w:szCs w:val="16"/>
              </w:rPr>
            </w:pPr>
            <w:r w:rsidRPr="00572013">
              <w:rPr>
                <w:b w:val="0"/>
                <w:bCs w:val="0"/>
                <w:sz w:val="16"/>
                <w:szCs w:val="16"/>
              </w:rPr>
              <w:t xml:space="preserve">Identification and </w:t>
            </w:r>
            <w:r w:rsidR="001362E7" w:rsidRPr="00572013">
              <w:rPr>
                <w:b w:val="0"/>
                <w:bCs w:val="0"/>
                <w:sz w:val="16"/>
                <w:szCs w:val="16"/>
              </w:rPr>
              <w:t>i</w:t>
            </w:r>
            <w:r w:rsidRPr="00572013">
              <w:rPr>
                <w:b w:val="0"/>
                <w:bCs w:val="0"/>
                <w:sz w:val="16"/>
                <w:szCs w:val="16"/>
              </w:rPr>
              <w:t>ntegration of evidence-based engagement strategies (with a focus on priority populations) which align with the National Equity Framework</w:t>
            </w:r>
          </w:p>
          <w:p w14:paraId="3C8A7658" w14:textId="397D5FFF" w:rsidR="00977B77" w:rsidRPr="00572013" w:rsidRDefault="00977B77" w:rsidP="00D37A9E">
            <w:pPr>
              <w:pStyle w:val="ListBullet"/>
              <w:numPr>
                <w:ilvl w:val="0"/>
                <w:numId w:val="20"/>
              </w:numPr>
              <w:spacing w:before="0"/>
              <w:ind w:left="170" w:hanging="170"/>
              <w:rPr>
                <w:b w:val="0"/>
                <w:bCs w:val="0"/>
                <w:sz w:val="16"/>
                <w:szCs w:val="16"/>
              </w:rPr>
            </w:pPr>
            <w:r w:rsidRPr="00572013">
              <w:rPr>
                <w:b w:val="0"/>
                <w:bCs w:val="0"/>
                <w:sz w:val="16"/>
                <w:szCs w:val="16"/>
              </w:rPr>
              <w:t>Co-design and produce agreed new initiatives such as:</w:t>
            </w:r>
          </w:p>
          <w:p w14:paraId="26EADCDF" w14:textId="2093D7AD" w:rsidR="00977B77"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r</w:t>
            </w:r>
            <w:r w:rsidR="00977B77" w:rsidRPr="00572013">
              <w:rPr>
                <w:b w:val="0"/>
                <w:bCs w:val="0"/>
                <w:sz w:val="16"/>
                <w:szCs w:val="16"/>
              </w:rPr>
              <w:t xml:space="preserve">efreshing the program </w:t>
            </w:r>
            <w:r w:rsidR="00231D3B" w:rsidRPr="00572013">
              <w:rPr>
                <w:b w:val="0"/>
                <w:bCs w:val="0"/>
                <w:sz w:val="16"/>
                <w:szCs w:val="16"/>
              </w:rPr>
              <w:t xml:space="preserve">communication and health promotion </w:t>
            </w:r>
            <w:r w:rsidR="00231D3B" w:rsidRPr="00F54D33">
              <w:rPr>
                <w:b w:val="0"/>
                <w:bCs w:val="0"/>
                <w:sz w:val="16"/>
                <w:szCs w:val="16"/>
              </w:rPr>
              <w:t>resources</w:t>
            </w:r>
            <w:r w:rsidR="00340432" w:rsidRPr="00F54D33">
              <w:rPr>
                <w:b w:val="0"/>
                <w:bCs w:val="0"/>
                <w:sz w:val="16"/>
                <w:szCs w:val="16"/>
              </w:rPr>
              <w:t xml:space="preserve"> </w:t>
            </w:r>
            <w:r w:rsidR="00977B77" w:rsidRPr="00F54D33">
              <w:rPr>
                <w:b w:val="0"/>
                <w:bCs w:val="0"/>
                <w:sz w:val="16"/>
                <w:szCs w:val="16"/>
              </w:rPr>
              <w:t>(</w:t>
            </w:r>
            <w:r w:rsidR="00735B0F">
              <w:rPr>
                <w:b w:val="0"/>
                <w:bCs w:val="0"/>
                <w:sz w:val="16"/>
                <w:szCs w:val="16"/>
              </w:rPr>
              <w:t>e.g.,</w:t>
            </w:r>
            <w:r w:rsidR="00977B77" w:rsidRPr="00F54D33">
              <w:rPr>
                <w:b w:val="0"/>
                <w:bCs w:val="0"/>
                <w:sz w:val="16"/>
                <w:szCs w:val="16"/>
              </w:rPr>
              <w:t xml:space="preserve"> </w:t>
            </w:r>
            <w:r w:rsidR="000670CB" w:rsidRPr="00F54D33">
              <w:rPr>
                <w:b w:val="0"/>
                <w:bCs w:val="0"/>
                <w:sz w:val="16"/>
                <w:szCs w:val="16"/>
              </w:rPr>
              <w:t>a</w:t>
            </w:r>
            <w:r w:rsidR="00977B77" w:rsidRPr="00F54D33">
              <w:rPr>
                <w:b w:val="0"/>
                <w:bCs w:val="0"/>
                <w:sz w:val="16"/>
                <w:szCs w:val="16"/>
              </w:rPr>
              <w:t xml:space="preserve"> national media campaign, updated and shared national resources, culturally</w:t>
            </w:r>
            <w:r w:rsidR="005843E3" w:rsidRPr="00F54D33">
              <w:rPr>
                <w:b w:val="0"/>
                <w:bCs w:val="0"/>
                <w:sz w:val="16"/>
                <w:szCs w:val="16"/>
              </w:rPr>
              <w:t xml:space="preserve"> and </w:t>
            </w:r>
            <w:r w:rsidR="00393F84" w:rsidRPr="00F54D33">
              <w:rPr>
                <w:b w:val="0"/>
                <w:bCs w:val="0"/>
                <w:sz w:val="16"/>
                <w:szCs w:val="16"/>
              </w:rPr>
              <w:t>linguistically appropriate</w:t>
            </w:r>
            <w:r w:rsidR="00977B77" w:rsidRPr="00F54D33">
              <w:rPr>
                <w:b w:val="0"/>
                <w:bCs w:val="0"/>
                <w:sz w:val="16"/>
                <w:szCs w:val="16"/>
              </w:rPr>
              <w:t xml:space="preserve"> communication</w:t>
            </w:r>
            <w:r w:rsidR="00977B77" w:rsidRPr="00572013">
              <w:rPr>
                <w:b w:val="0"/>
                <w:bCs w:val="0"/>
                <w:sz w:val="16"/>
                <w:szCs w:val="16"/>
              </w:rPr>
              <w:t xml:space="preserve"> materials)</w:t>
            </w:r>
          </w:p>
          <w:p w14:paraId="1B2814C1" w14:textId="4BD1026E" w:rsidR="00977B77"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k</w:t>
            </w:r>
            <w:r w:rsidR="00977B77" w:rsidRPr="00572013">
              <w:rPr>
                <w:b w:val="0"/>
                <w:bCs w:val="0"/>
                <w:sz w:val="16"/>
                <w:szCs w:val="16"/>
              </w:rPr>
              <w:t>nowledge sharing across all levels of implementation</w:t>
            </w:r>
            <w:r w:rsidR="00603147" w:rsidRPr="00572013">
              <w:rPr>
                <w:b w:val="0"/>
                <w:bCs w:val="0"/>
                <w:sz w:val="16"/>
                <w:szCs w:val="16"/>
              </w:rPr>
              <w:t xml:space="preserve"> across jurisdictions</w:t>
            </w:r>
          </w:p>
          <w:p w14:paraId="7D29B553" w14:textId="60AE5709" w:rsidR="00751045"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p</w:t>
            </w:r>
            <w:r w:rsidR="00977B77" w:rsidRPr="00572013">
              <w:rPr>
                <w:b w:val="0"/>
                <w:bCs w:val="0"/>
                <w:sz w:val="16"/>
                <w:szCs w:val="16"/>
              </w:rPr>
              <w:t xml:space="preserve">rovide support for activities that build trust </w:t>
            </w:r>
            <w:r w:rsidR="002C5C95" w:rsidRPr="00572013">
              <w:rPr>
                <w:b w:val="0"/>
                <w:bCs w:val="0"/>
                <w:sz w:val="16"/>
                <w:szCs w:val="16"/>
              </w:rPr>
              <w:t>among</w:t>
            </w:r>
            <w:r w:rsidR="00977B77" w:rsidRPr="00572013">
              <w:rPr>
                <w:b w:val="0"/>
                <w:bCs w:val="0"/>
                <w:sz w:val="16"/>
                <w:szCs w:val="16"/>
              </w:rPr>
              <w:t xml:space="preserve"> the </w:t>
            </w:r>
            <w:r w:rsidR="00751045" w:rsidRPr="00572013">
              <w:rPr>
                <w:b w:val="0"/>
                <w:bCs w:val="0"/>
                <w:sz w:val="16"/>
                <w:szCs w:val="16"/>
              </w:rPr>
              <w:t>under</w:t>
            </w:r>
            <w:r w:rsidR="00681BCB">
              <w:rPr>
                <w:b w:val="0"/>
                <w:bCs w:val="0"/>
                <w:sz w:val="16"/>
                <w:szCs w:val="16"/>
              </w:rPr>
              <w:t xml:space="preserve"> </w:t>
            </w:r>
            <w:r w:rsidR="00751045" w:rsidRPr="00572013">
              <w:rPr>
                <w:b w:val="0"/>
                <w:bCs w:val="0"/>
                <w:sz w:val="16"/>
                <w:szCs w:val="16"/>
              </w:rPr>
              <w:t>screened</w:t>
            </w:r>
            <w:r w:rsidR="00977B77" w:rsidRPr="00572013">
              <w:rPr>
                <w:b w:val="0"/>
                <w:bCs w:val="0"/>
                <w:sz w:val="16"/>
                <w:szCs w:val="16"/>
              </w:rPr>
              <w:t xml:space="preserve"> groups such as working with the CALD community leaders</w:t>
            </w:r>
            <w:r w:rsidR="5D37BD8F" w:rsidRPr="572FE50C">
              <w:rPr>
                <w:b w:val="0"/>
                <w:bCs w:val="0"/>
                <w:sz w:val="16"/>
                <w:szCs w:val="16"/>
              </w:rPr>
              <w:t>/</w:t>
            </w:r>
            <w:r w:rsidR="5D37BD8F" w:rsidRPr="2AE1C504">
              <w:rPr>
                <w:b w:val="0"/>
                <w:bCs w:val="0"/>
                <w:sz w:val="16"/>
                <w:szCs w:val="16"/>
              </w:rPr>
              <w:t xml:space="preserve">Bilingual </w:t>
            </w:r>
            <w:r w:rsidR="247804DE" w:rsidRPr="31DA77B1">
              <w:rPr>
                <w:b w:val="0"/>
                <w:bCs w:val="0"/>
                <w:sz w:val="16"/>
                <w:szCs w:val="16"/>
              </w:rPr>
              <w:t>Community</w:t>
            </w:r>
            <w:r w:rsidR="6C157A1D" w:rsidRPr="31DA77B1">
              <w:rPr>
                <w:b w:val="0"/>
                <w:bCs w:val="0"/>
                <w:sz w:val="16"/>
                <w:szCs w:val="16"/>
              </w:rPr>
              <w:t xml:space="preserve"> </w:t>
            </w:r>
            <w:r w:rsidR="6BAE06CA" w:rsidRPr="31DA77B1">
              <w:rPr>
                <w:b w:val="0"/>
                <w:bCs w:val="0"/>
                <w:sz w:val="16"/>
                <w:szCs w:val="16"/>
              </w:rPr>
              <w:t>Educators</w:t>
            </w:r>
            <w:r w:rsidR="752F8067" w:rsidRPr="31DA77B1">
              <w:rPr>
                <w:b w:val="0"/>
                <w:bCs w:val="0"/>
                <w:sz w:val="16"/>
                <w:szCs w:val="16"/>
              </w:rPr>
              <w:t xml:space="preserve"> (BCEs)</w:t>
            </w:r>
            <w:r w:rsidR="66FFD39E" w:rsidRPr="31DA77B1">
              <w:rPr>
                <w:b w:val="0"/>
                <w:bCs w:val="0"/>
                <w:sz w:val="16"/>
                <w:szCs w:val="16"/>
              </w:rPr>
              <w:t xml:space="preserve"> (as the BCE Program </w:t>
            </w:r>
            <w:r w:rsidR="2A298AA8" w:rsidRPr="31DA77B1">
              <w:rPr>
                <w:b w:val="0"/>
                <w:bCs w:val="0"/>
                <w:sz w:val="16"/>
                <w:szCs w:val="16"/>
              </w:rPr>
              <w:t>model</w:t>
            </w:r>
            <w:r w:rsidR="66FFD39E" w:rsidRPr="31DA77B1">
              <w:rPr>
                <w:b w:val="0"/>
                <w:bCs w:val="0"/>
                <w:sz w:val="16"/>
                <w:szCs w:val="16"/>
              </w:rPr>
              <w:t xml:space="preserve"> in NSW)</w:t>
            </w:r>
            <w:r w:rsidR="00977B77" w:rsidRPr="00572013">
              <w:rPr>
                <w:b w:val="0"/>
                <w:bCs w:val="0"/>
                <w:sz w:val="16"/>
                <w:szCs w:val="16"/>
              </w:rPr>
              <w:t xml:space="preserve"> to provide tailored information.</w:t>
            </w:r>
          </w:p>
          <w:p w14:paraId="7CA8517A" w14:textId="636363F0" w:rsidR="00751045"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b</w:t>
            </w:r>
            <w:r w:rsidR="002B5CF7" w:rsidRPr="002B5CF7">
              <w:rPr>
                <w:b w:val="0"/>
                <w:bCs w:val="0"/>
                <w:sz w:val="16"/>
                <w:szCs w:val="16"/>
              </w:rPr>
              <w:t xml:space="preserve">uild </w:t>
            </w:r>
            <w:r w:rsidR="00DA61E2">
              <w:rPr>
                <w:b w:val="0"/>
                <w:bCs w:val="0"/>
                <w:sz w:val="16"/>
                <w:szCs w:val="16"/>
              </w:rPr>
              <w:t xml:space="preserve">the </w:t>
            </w:r>
            <w:r w:rsidR="002B5CF7" w:rsidRPr="002B5CF7">
              <w:rPr>
                <w:b w:val="0"/>
                <w:bCs w:val="0"/>
                <w:sz w:val="16"/>
                <w:szCs w:val="16"/>
              </w:rPr>
              <w:t>capacity of the workforce to build trust among the under screened groups such as working with the CALD community leaders</w:t>
            </w:r>
            <w:r w:rsidR="3D2C1B07" w:rsidRPr="22975D33">
              <w:rPr>
                <w:b w:val="0"/>
                <w:bCs w:val="0"/>
                <w:sz w:val="16"/>
                <w:szCs w:val="16"/>
              </w:rPr>
              <w:t>/</w:t>
            </w:r>
            <w:r w:rsidR="3D2C1B07" w:rsidRPr="5E9D3E24">
              <w:rPr>
                <w:b w:val="0"/>
                <w:bCs w:val="0"/>
                <w:sz w:val="16"/>
                <w:szCs w:val="16"/>
              </w:rPr>
              <w:t xml:space="preserve">Bilingual </w:t>
            </w:r>
            <w:r w:rsidR="17E04F84" w:rsidRPr="31DA77B1">
              <w:rPr>
                <w:b w:val="0"/>
                <w:bCs w:val="0"/>
                <w:sz w:val="16"/>
                <w:szCs w:val="16"/>
              </w:rPr>
              <w:t>Community</w:t>
            </w:r>
            <w:r w:rsidR="0FE7435B" w:rsidRPr="31DA77B1">
              <w:rPr>
                <w:b w:val="0"/>
                <w:bCs w:val="0"/>
                <w:sz w:val="16"/>
                <w:szCs w:val="16"/>
              </w:rPr>
              <w:t xml:space="preserve"> </w:t>
            </w:r>
            <w:r w:rsidR="3D2C1B07" w:rsidRPr="5E9D3E24">
              <w:rPr>
                <w:b w:val="0"/>
                <w:bCs w:val="0"/>
                <w:sz w:val="16"/>
                <w:szCs w:val="16"/>
              </w:rPr>
              <w:t>Educators</w:t>
            </w:r>
            <w:r w:rsidR="002B5CF7" w:rsidRPr="002B5CF7">
              <w:rPr>
                <w:b w:val="0"/>
                <w:bCs w:val="0"/>
                <w:sz w:val="16"/>
                <w:szCs w:val="16"/>
              </w:rPr>
              <w:t xml:space="preserve"> to provide tailored information</w:t>
            </w:r>
          </w:p>
          <w:p w14:paraId="05CF755A" w14:textId="026C1485" w:rsidR="00751045"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i</w:t>
            </w:r>
            <w:r w:rsidR="002B5CF7" w:rsidRPr="002B5CF7">
              <w:rPr>
                <w:b w:val="0"/>
                <w:bCs w:val="0"/>
                <w:sz w:val="16"/>
                <w:szCs w:val="16"/>
              </w:rPr>
              <w:t xml:space="preserve">mplement evidence-based strategies to increase screening participation </w:t>
            </w:r>
            <w:r w:rsidR="00735B0F">
              <w:rPr>
                <w:b w:val="0"/>
                <w:bCs w:val="0"/>
                <w:sz w:val="16"/>
                <w:szCs w:val="16"/>
              </w:rPr>
              <w:t>e.g.,</w:t>
            </w:r>
            <w:r w:rsidR="002B5CF7" w:rsidRPr="002B5CF7">
              <w:rPr>
                <w:b w:val="0"/>
                <w:bCs w:val="0"/>
                <w:sz w:val="16"/>
                <w:szCs w:val="16"/>
              </w:rPr>
              <w:t xml:space="preserve"> GP Text Message interventions</w:t>
            </w:r>
            <w:r w:rsidR="00F9664A">
              <w:rPr>
                <w:b w:val="0"/>
                <w:bCs w:val="0"/>
                <w:sz w:val="16"/>
                <w:szCs w:val="16"/>
              </w:rPr>
              <w:t xml:space="preserve"> </w:t>
            </w:r>
            <w:r w:rsidR="00F9664A" w:rsidRPr="0004573C">
              <w:rPr>
                <w:b w:val="0"/>
                <w:bCs w:val="0"/>
                <w:sz w:val="16"/>
                <w:szCs w:val="16"/>
              </w:rPr>
              <w:t xml:space="preserve">and </w:t>
            </w:r>
            <w:r w:rsidR="00F9664A" w:rsidRPr="0030232F">
              <w:rPr>
                <w:b w:val="0"/>
                <w:bCs w:val="0"/>
                <w:sz w:val="16"/>
                <w:szCs w:val="16"/>
              </w:rPr>
              <w:t>expanded open hours</w:t>
            </w:r>
          </w:p>
          <w:p w14:paraId="423A3E4D" w14:textId="706ABEB0" w:rsidR="00751045"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m</w:t>
            </w:r>
            <w:r w:rsidR="002B5CF7" w:rsidRPr="002B5CF7">
              <w:rPr>
                <w:b w:val="0"/>
                <w:bCs w:val="0"/>
                <w:sz w:val="16"/>
                <w:szCs w:val="16"/>
              </w:rPr>
              <w:t>odifications to service delivery models for specific populations, including but not limited to people with disability and people with certain cultural or religious requirements</w:t>
            </w:r>
          </w:p>
          <w:p w14:paraId="327FE66A" w14:textId="70BD7F47" w:rsidR="002B5CF7" w:rsidRPr="00572013" w:rsidRDefault="000D293E" w:rsidP="00D37A9E">
            <w:pPr>
              <w:pStyle w:val="ListBullet"/>
              <w:numPr>
                <w:ilvl w:val="1"/>
                <w:numId w:val="20"/>
              </w:numPr>
              <w:spacing w:before="0"/>
              <w:ind w:left="340" w:hanging="170"/>
              <w:rPr>
                <w:b w:val="0"/>
                <w:bCs w:val="0"/>
                <w:sz w:val="16"/>
                <w:szCs w:val="16"/>
              </w:rPr>
            </w:pPr>
            <w:r>
              <w:rPr>
                <w:b w:val="0"/>
                <w:bCs w:val="0"/>
                <w:sz w:val="16"/>
                <w:szCs w:val="16"/>
              </w:rPr>
              <w:t>i</w:t>
            </w:r>
            <w:r w:rsidR="002B5CF7" w:rsidRPr="002B5CF7">
              <w:rPr>
                <w:b w:val="0"/>
                <w:bCs w:val="0"/>
                <w:sz w:val="16"/>
                <w:szCs w:val="16"/>
              </w:rPr>
              <w:t xml:space="preserve">nitiatives to enable participation by people not on </w:t>
            </w:r>
            <w:r w:rsidR="00DA61E2">
              <w:rPr>
                <w:b w:val="0"/>
                <w:bCs w:val="0"/>
                <w:sz w:val="16"/>
                <w:szCs w:val="16"/>
              </w:rPr>
              <w:t xml:space="preserve">the </w:t>
            </w:r>
            <w:r w:rsidR="002B5CF7" w:rsidRPr="002B5CF7">
              <w:rPr>
                <w:b w:val="0"/>
                <w:bCs w:val="0"/>
                <w:sz w:val="16"/>
                <w:szCs w:val="16"/>
              </w:rPr>
              <w:t>electoral</w:t>
            </w:r>
            <w:r w:rsidR="00BD2167">
              <w:rPr>
                <w:b w:val="0"/>
                <w:bCs w:val="0"/>
                <w:sz w:val="16"/>
                <w:szCs w:val="16"/>
              </w:rPr>
              <w:t xml:space="preserve"> </w:t>
            </w:r>
            <w:r w:rsidR="002B5CF7" w:rsidRPr="002B5CF7">
              <w:rPr>
                <w:b w:val="0"/>
                <w:bCs w:val="0"/>
                <w:sz w:val="16"/>
                <w:szCs w:val="16"/>
              </w:rPr>
              <w:t>rol</w:t>
            </w:r>
            <w:r w:rsidR="00BD2167">
              <w:rPr>
                <w:b w:val="0"/>
                <w:bCs w:val="0"/>
                <w:sz w:val="16"/>
                <w:szCs w:val="16"/>
              </w:rPr>
              <w:t>l</w:t>
            </w:r>
            <w:r w:rsidR="002B5CF7" w:rsidRPr="002B5CF7">
              <w:rPr>
                <w:b w:val="0"/>
                <w:bCs w:val="0"/>
                <w:sz w:val="16"/>
                <w:szCs w:val="16"/>
              </w:rPr>
              <w:t xml:space="preserve"> or Medicare</w:t>
            </w:r>
          </w:p>
          <w:p w14:paraId="344C0827" w14:textId="77777777" w:rsidR="003630A5" w:rsidRPr="00572013" w:rsidRDefault="00977B77" w:rsidP="00D37A9E">
            <w:pPr>
              <w:pStyle w:val="ListBullet"/>
              <w:numPr>
                <w:ilvl w:val="0"/>
                <w:numId w:val="20"/>
              </w:numPr>
              <w:spacing w:before="0"/>
              <w:ind w:left="170" w:hanging="170"/>
              <w:rPr>
                <w:b w:val="0"/>
                <w:bCs w:val="0"/>
                <w:sz w:val="16"/>
                <w:szCs w:val="16"/>
              </w:rPr>
            </w:pPr>
            <w:r w:rsidRPr="00572013">
              <w:rPr>
                <w:b w:val="0"/>
                <w:bCs w:val="0"/>
                <w:sz w:val="16"/>
                <w:szCs w:val="16"/>
              </w:rPr>
              <w:t xml:space="preserve">Provide </w:t>
            </w:r>
            <w:r w:rsidR="00BA6FF9" w:rsidRPr="00572013">
              <w:rPr>
                <w:b w:val="0"/>
                <w:bCs w:val="0"/>
                <w:sz w:val="16"/>
                <w:szCs w:val="16"/>
              </w:rPr>
              <w:t xml:space="preserve">health promotion </w:t>
            </w:r>
            <w:r w:rsidRPr="00572013">
              <w:rPr>
                <w:b w:val="0"/>
                <w:bCs w:val="0"/>
                <w:sz w:val="16"/>
                <w:szCs w:val="16"/>
              </w:rPr>
              <w:t>implementation toolkits</w:t>
            </w:r>
          </w:p>
          <w:p w14:paraId="1F837CF2" w14:textId="0B90279A" w:rsidR="00CD5D87" w:rsidRPr="00572013" w:rsidRDefault="1DC9FBE3" w:rsidP="000C131C">
            <w:pPr>
              <w:pStyle w:val="ListBullet"/>
              <w:spacing w:before="0"/>
              <w:ind w:left="170" w:hanging="170"/>
              <w:rPr>
                <w:b w:val="0"/>
                <w:bCs w:val="0"/>
                <w:sz w:val="16"/>
                <w:szCs w:val="16"/>
              </w:rPr>
            </w:pPr>
            <w:r w:rsidRPr="761EAED6">
              <w:rPr>
                <w:b w:val="0"/>
                <w:bCs w:val="0"/>
                <w:sz w:val="16"/>
                <w:szCs w:val="16"/>
              </w:rPr>
              <w:t>Expand Data collection and monitoring systems:</w:t>
            </w:r>
          </w:p>
          <w:p w14:paraId="44ACBB00" w14:textId="77777777" w:rsidR="00C11AA3" w:rsidRPr="005F0771" w:rsidRDefault="00CD5D87" w:rsidP="00D37A9E">
            <w:pPr>
              <w:pStyle w:val="ListBullet"/>
              <w:numPr>
                <w:ilvl w:val="1"/>
                <w:numId w:val="20"/>
              </w:numPr>
              <w:spacing w:before="0"/>
              <w:ind w:left="340" w:hanging="170"/>
              <w:rPr>
                <w:b w:val="0"/>
                <w:bCs w:val="0"/>
                <w:sz w:val="16"/>
                <w:szCs w:val="16"/>
              </w:rPr>
            </w:pPr>
            <w:r w:rsidRPr="005E5E33">
              <w:rPr>
                <w:b w:val="0"/>
                <w:bCs w:val="0"/>
                <w:sz w:val="16"/>
                <w:szCs w:val="16"/>
              </w:rPr>
              <w:t>analysis of</w:t>
            </w:r>
            <w:r w:rsidR="002F593E" w:rsidRPr="005E5E33">
              <w:rPr>
                <w:b w:val="0"/>
                <w:bCs w:val="0"/>
                <w:sz w:val="16"/>
                <w:szCs w:val="16"/>
              </w:rPr>
              <w:t xml:space="preserve"> mortality impact </w:t>
            </w:r>
            <w:r w:rsidR="00BB3BCD" w:rsidRPr="005E5E33">
              <w:rPr>
                <w:b w:val="0"/>
                <w:bCs w:val="0"/>
                <w:sz w:val="16"/>
                <w:szCs w:val="16"/>
              </w:rPr>
              <w:t xml:space="preserve">if </w:t>
            </w:r>
            <w:r w:rsidR="002F593E" w:rsidRPr="005E5E33">
              <w:rPr>
                <w:b w:val="0"/>
                <w:bCs w:val="0"/>
                <w:sz w:val="16"/>
                <w:szCs w:val="16"/>
              </w:rPr>
              <w:t>higher participation rates</w:t>
            </w:r>
            <w:r w:rsidR="00BB3BCD" w:rsidRPr="005E5E33">
              <w:rPr>
                <w:b w:val="0"/>
                <w:bCs w:val="0"/>
                <w:sz w:val="16"/>
                <w:szCs w:val="16"/>
              </w:rPr>
              <w:t xml:space="preserve"> were achieved including</w:t>
            </w:r>
            <w:r w:rsidRPr="005E5E33">
              <w:rPr>
                <w:b w:val="0"/>
                <w:bCs w:val="0"/>
                <w:sz w:val="16"/>
                <w:szCs w:val="16"/>
              </w:rPr>
              <w:t xml:space="preserve"> the target of 70%</w:t>
            </w:r>
            <w:r w:rsidR="006E6CDD" w:rsidRPr="005E5E33">
              <w:rPr>
                <w:b w:val="0"/>
                <w:bCs w:val="0"/>
                <w:sz w:val="16"/>
                <w:szCs w:val="16"/>
              </w:rPr>
              <w:t xml:space="preserve"> </w:t>
            </w:r>
          </w:p>
          <w:p w14:paraId="6236782A" w14:textId="5C2FEDBB" w:rsidR="00CD5D87" w:rsidRPr="00E53412" w:rsidRDefault="1DC9FBE3" w:rsidP="00D37A9E">
            <w:pPr>
              <w:pStyle w:val="ListBullet"/>
              <w:numPr>
                <w:ilvl w:val="1"/>
                <w:numId w:val="20"/>
              </w:numPr>
              <w:spacing w:before="0"/>
              <w:ind w:left="340" w:hanging="170"/>
              <w:rPr>
                <w:b w:val="0"/>
                <w:bCs w:val="0"/>
                <w:sz w:val="16"/>
                <w:szCs w:val="16"/>
              </w:rPr>
            </w:pPr>
            <w:r w:rsidRPr="00E53412">
              <w:rPr>
                <w:b w:val="0"/>
                <w:bCs w:val="0"/>
                <w:sz w:val="16"/>
                <w:szCs w:val="16"/>
              </w:rPr>
              <w:t>measur</w:t>
            </w:r>
            <w:r w:rsidR="00526493" w:rsidRPr="00E53412">
              <w:rPr>
                <w:b w:val="0"/>
                <w:bCs w:val="0"/>
                <w:sz w:val="16"/>
                <w:szCs w:val="16"/>
              </w:rPr>
              <w:t>e the</w:t>
            </w:r>
            <w:r w:rsidRPr="00E53412">
              <w:rPr>
                <w:b w:val="0"/>
                <w:bCs w:val="0"/>
                <w:sz w:val="16"/>
                <w:szCs w:val="16"/>
              </w:rPr>
              <w:t xml:space="preserve"> effectiveness of initiatives as part of a continuous improvement process </w:t>
            </w:r>
          </w:p>
          <w:p w14:paraId="5EACCD34" w14:textId="5C0125CA" w:rsidR="00CD5D87" w:rsidRPr="00CD5D87" w:rsidRDefault="00CD5D87" w:rsidP="00D37A9E">
            <w:pPr>
              <w:pStyle w:val="ListBullet"/>
              <w:numPr>
                <w:ilvl w:val="1"/>
                <w:numId w:val="20"/>
              </w:numPr>
              <w:spacing w:before="0"/>
              <w:ind w:left="340" w:hanging="170"/>
              <w:rPr>
                <w:b w:val="0"/>
                <w:bCs w:val="0"/>
                <w:sz w:val="16"/>
                <w:szCs w:val="16"/>
              </w:rPr>
            </w:pPr>
            <w:r w:rsidRPr="00CD5D87">
              <w:rPr>
                <w:b w:val="0"/>
                <w:bCs w:val="0"/>
                <w:sz w:val="16"/>
                <w:szCs w:val="16"/>
              </w:rPr>
              <w:t xml:space="preserve">measurement of participation </w:t>
            </w:r>
            <w:r w:rsidR="00DB45BC">
              <w:rPr>
                <w:b w:val="0"/>
                <w:bCs w:val="0"/>
                <w:sz w:val="16"/>
                <w:szCs w:val="16"/>
              </w:rPr>
              <w:t>over longer periods</w:t>
            </w:r>
            <w:r w:rsidRPr="00CD5D87">
              <w:rPr>
                <w:b w:val="0"/>
                <w:bCs w:val="0"/>
                <w:sz w:val="16"/>
                <w:szCs w:val="16"/>
              </w:rPr>
              <w:t xml:space="preserve"> </w:t>
            </w:r>
            <w:r w:rsidR="008C5209" w:rsidRPr="00CD5D87">
              <w:rPr>
                <w:b w:val="0"/>
                <w:bCs w:val="0"/>
                <w:sz w:val="16"/>
                <w:szCs w:val="16"/>
              </w:rPr>
              <w:t>2-year</w:t>
            </w:r>
            <w:r w:rsidRPr="00CD5D87">
              <w:rPr>
                <w:b w:val="0"/>
                <w:bCs w:val="0"/>
                <w:sz w:val="16"/>
                <w:szCs w:val="16"/>
              </w:rPr>
              <w:t xml:space="preserve">, </w:t>
            </w:r>
            <w:r w:rsidR="00FD0866" w:rsidRPr="00CD5D87">
              <w:rPr>
                <w:b w:val="0"/>
                <w:bCs w:val="0"/>
                <w:sz w:val="16"/>
                <w:szCs w:val="16"/>
              </w:rPr>
              <w:t>3-year</w:t>
            </w:r>
            <w:r w:rsidRPr="00CD5D87">
              <w:rPr>
                <w:b w:val="0"/>
                <w:bCs w:val="0"/>
                <w:sz w:val="16"/>
                <w:szCs w:val="16"/>
              </w:rPr>
              <w:t xml:space="preserve">, </w:t>
            </w:r>
            <w:r w:rsidR="00BE77AE">
              <w:rPr>
                <w:b w:val="0"/>
                <w:bCs w:val="0"/>
                <w:sz w:val="16"/>
                <w:szCs w:val="16"/>
              </w:rPr>
              <w:t>5-year</w:t>
            </w:r>
            <w:r w:rsidR="002A1937">
              <w:rPr>
                <w:b w:val="0"/>
                <w:bCs w:val="0"/>
                <w:sz w:val="16"/>
                <w:szCs w:val="16"/>
              </w:rPr>
              <w:t xml:space="preserve">, </w:t>
            </w:r>
            <w:r w:rsidRPr="00CD5D87">
              <w:rPr>
                <w:b w:val="0"/>
                <w:bCs w:val="0"/>
                <w:sz w:val="16"/>
                <w:szCs w:val="16"/>
              </w:rPr>
              <w:t xml:space="preserve">younger </w:t>
            </w:r>
            <w:r w:rsidR="006B0C74">
              <w:rPr>
                <w:b w:val="0"/>
                <w:bCs w:val="0"/>
                <w:sz w:val="16"/>
                <w:szCs w:val="16"/>
              </w:rPr>
              <w:t>consumers</w:t>
            </w:r>
            <w:r w:rsidRPr="00CD5D87">
              <w:rPr>
                <w:b w:val="0"/>
                <w:bCs w:val="0"/>
                <w:sz w:val="16"/>
                <w:szCs w:val="16"/>
              </w:rPr>
              <w:t xml:space="preserve"> below 50, private sector, priority populations</w:t>
            </w:r>
            <w:r w:rsidR="00182973">
              <w:rPr>
                <w:b w:val="0"/>
                <w:bCs w:val="0"/>
                <w:sz w:val="16"/>
                <w:szCs w:val="16"/>
              </w:rPr>
              <w:t xml:space="preserve"> to better understand screening behaviours</w:t>
            </w:r>
            <w:r w:rsidRPr="00CD5D87">
              <w:rPr>
                <w:b w:val="0"/>
                <w:bCs w:val="0"/>
                <w:sz w:val="16"/>
                <w:szCs w:val="16"/>
              </w:rPr>
              <w:t xml:space="preserve"> </w:t>
            </w:r>
          </w:p>
          <w:p w14:paraId="1988C288" w14:textId="26279C10" w:rsidR="00CD5D87" w:rsidRPr="00572013" w:rsidRDefault="00CD5D87" w:rsidP="00D37A9E">
            <w:pPr>
              <w:pStyle w:val="ListBullet"/>
              <w:numPr>
                <w:ilvl w:val="1"/>
                <w:numId w:val="20"/>
              </w:numPr>
              <w:spacing w:before="0"/>
              <w:ind w:left="340" w:hanging="170"/>
              <w:rPr>
                <w:b w:val="0"/>
                <w:bCs w:val="0"/>
                <w:sz w:val="16"/>
                <w:szCs w:val="16"/>
              </w:rPr>
            </w:pPr>
            <w:r w:rsidRPr="00CD5D87">
              <w:rPr>
                <w:b w:val="0"/>
                <w:bCs w:val="0"/>
                <w:sz w:val="16"/>
                <w:szCs w:val="16"/>
              </w:rPr>
              <w:t xml:space="preserve">aligning with the National Cancer </w:t>
            </w:r>
            <w:r w:rsidR="00682376">
              <w:rPr>
                <w:b w:val="0"/>
                <w:bCs w:val="0"/>
                <w:sz w:val="16"/>
                <w:szCs w:val="16"/>
              </w:rPr>
              <w:t>D</w:t>
            </w:r>
            <w:r w:rsidRPr="00CD5D87">
              <w:rPr>
                <w:b w:val="0"/>
                <w:bCs w:val="0"/>
                <w:sz w:val="16"/>
                <w:szCs w:val="16"/>
              </w:rPr>
              <w:t xml:space="preserve">ata </w:t>
            </w:r>
            <w:r w:rsidR="00346197" w:rsidRPr="00346197">
              <w:rPr>
                <w:b w:val="0"/>
                <w:bCs w:val="0"/>
                <w:sz w:val="16"/>
                <w:szCs w:val="16"/>
              </w:rPr>
              <w:t>Framework</w:t>
            </w:r>
            <w:r w:rsidRPr="00346197">
              <w:rPr>
                <w:b w:val="0"/>
                <w:bCs w:val="0"/>
                <w:sz w:val="16"/>
                <w:szCs w:val="16"/>
              </w:rPr>
              <w:t xml:space="preserve"> to</w:t>
            </w:r>
            <w:r w:rsidRPr="00CD5D87">
              <w:rPr>
                <w:b w:val="0"/>
                <w:bCs w:val="0"/>
                <w:sz w:val="16"/>
                <w:szCs w:val="16"/>
              </w:rPr>
              <w:t xml:space="preserve"> include data linkages where relevant </w:t>
            </w:r>
          </w:p>
        </w:tc>
        <w:tc>
          <w:tcPr>
            <w:tcW w:w="2081" w:type="pct"/>
          </w:tcPr>
          <w:p w14:paraId="7FD79D71" w14:textId="146AA7E2"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4D43" w:themeColor="accent4" w:themeShade="BF"/>
              </w:rPr>
            </w:pPr>
            <w:r w:rsidRPr="00572013">
              <w:rPr>
                <w:b/>
                <w:bCs/>
                <w:color w:val="004D43" w:themeColor="accent4" w:themeShade="BF"/>
                <w:sz w:val="16"/>
                <w:szCs w:val="16"/>
              </w:rPr>
              <w:t>R1.1 National Equity Framework</w:t>
            </w:r>
          </w:p>
          <w:p w14:paraId="0DBFEAEB" w14:textId="5AB7541A"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Funding</w:t>
            </w:r>
          </w:p>
          <w:p w14:paraId="16A3FE62" w14:textId="21841697" w:rsidR="00977B77" w:rsidRPr="00572013" w:rsidRDefault="00D3171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Pr>
                <w:sz w:val="16"/>
                <w:szCs w:val="16"/>
              </w:rPr>
              <w:t>T</w:t>
            </w:r>
            <w:r w:rsidR="00977B77" w:rsidRPr="00572013">
              <w:rPr>
                <w:sz w:val="16"/>
                <w:szCs w:val="16"/>
              </w:rPr>
              <w:t xml:space="preserve">o ensure </w:t>
            </w:r>
            <w:r w:rsidR="00DA61E2">
              <w:rPr>
                <w:sz w:val="16"/>
                <w:szCs w:val="16"/>
              </w:rPr>
              <w:t xml:space="preserve">the </w:t>
            </w:r>
            <w:r w:rsidR="00977B77" w:rsidRPr="00572013">
              <w:rPr>
                <w:sz w:val="16"/>
                <w:szCs w:val="16"/>
              </w:rPr>
              <w:t xml:space="preserve">capacity </w:t>
            </w:r>
            <w:r w:rsidR="00B15753" w:rsidRPr="00572013">
              <w:rPr>
                <w:sz w:val="16"/>
                <w:szCs w:val="16"/>
              </w:rPr>
              <w:t>of</w:t>
            </w:r>
            <w:r w:rsidR="00977B77" w:rsidRPr="00572013">
              <w:rPr>
                <w:sz w:val="16"/>
                <w:szCs w:val="16"/>
              </w:rPr>
              <w:t xml:space="preserve"> the program to reach 70% participation</w:t>
            </w:r>
          </w:p>
          <w:p w14:paraId="2C62B43E" w14:textId="6C38C272" w:rsidR="00977B77" w:rsidRPr="00572013" w:rsidRDefault="00F54D3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sz w:val="16"/>
                <w:szCs w:val="16"/>
              </w:rPr>
            </w:pPr>
            <w:r>
              <w:rPr>
                <w:sz w:val="16"/>
                <w:szCs w:val="16"/>
              </w:rPr>
              <w:t>T</w:t>
            </w:r>
            <w:r w:rsidR="00977B77" w:rsidRPr="00572013">
              <w:rPr>
                <w:sz w:val="16"/>
                <w:szCs w:val="16"/>
              </w:rPr>
              <w:t>o support key initiatives and resources (especially concerning priority populations)</w:t>
            </w:r>
          </w:p>
          <w:p w14:paraId="6B840B13" w14:textId="30C8C6EC" w:rsidR="006752B0" w:rsidRPr="00572013" w:rsidRDefault="006752B0"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Support </w:t>
            </w:r>
            <w:r w:rsidR="00DA61E2">
              <w:rPr>
                <w:sz w:val="16"/>
                <w:szCs w:val="16"/>
              </w:rPr>
              <w:t xml:space="preserve">the </w:t>
            </w:r>
            <w:r w:rsidRPr="00572013">
              <w:rPr>
                <w:sz w:val="16"/>
                <w:szCs w:val="16"/>
              </w:rPr>
              <w:t xml:space="preserve">development of locally tailored </w:t>
            </w:r>
            <w:r w:rsidR="004C4DC8" w:rsidRPr="00572013">
              <w:rPr>
                <w:sz w:val="16"/>
                <w:szCs w:val="16"/>
              </w:rPr>
              <w:t>promotional and communication material</w:t>
            </w:r>
          </w:p>
          <w:p w14:paraId="61A982AB" w14:textId="77777777"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w:t>
            </w:r>
          </w:p>
          <w:p w14:paraId="3F06B349" w14:textId="1199B521"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National coordination of evidence-based research on effective engagement strategies</w:t>
            </w:r>
          </w:p>
          <w:p w14:paraId="71F95F1E" w14:textId="77777777" w:rsidR="00BF28D2" w:rsidRPr="00572013" w:rsidRDefault="00BF28D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An evidence and research-based approach to develop and implement novel interventions to address perceived and actual stigma and discrimination</w:t>
            </w:r>
          </w:p>
          <w:p w14:paraId="7704BE01" w14:textId="77777777"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0BFA1D95"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Community engagement resources</w:t>
            </w:r>
          </w:p>
          <w:p w14:paraId="154DA24A"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Workforce capacity for increased participation</w:t>
            </w:r>
          </w:p>
          <w:p w14:paraId="5E57BD75"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Workforce culturally safe and trauma-informed training</w:t>
            </w:r>
          </w:p>
          <w:p w14:paraId="670C23C4"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Workforce diversity and representation</w:t>
            </w:r>
          </w:p>
          <w:p w14:paraId="57C5167B" w14:textId="77777777"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infrastructure</w:t>
            </w:r>
          </w:p>
          <w:p w14:paraId="4FA2E9AC" w14:textId="77777777" w:rsidR="008351F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 xml:space="preserve">Cross-jurisdictional coordination </w:t>
            </w:r>
            <w:r w:rsidR="008351F7" w:rsidRPr="00572013">
              <w:rPr>
                <w:sz w:val="16"/>
                <w:szCs w:val="16"/>
              </w:rPr>
              <w:t>mechanisms</w:t>
            </w:r>
          </w:p>
          <w:p w14:paraId="6EFC566B"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Communication infrastructure and channels</w:t>
            </w:r>
          </w:p>
          <w:p w14:paraId="618C3BD5" w14:textId="77777777" w:rsidR="00977B77" w:rsidRPr="00572013" w:rsidRDefault="00977B7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3DF0F177" w14:textId="08D14760" w:rsidR="00977B77" w:rsidRPr="00572013" w:rsidRDefault="00977B77" w:rsidP="0054020F">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sz w:val="16"/>
                <w:szCs w:val="16"/>
              </w:rPr>
            </w:pPr>
          </w:p>
        </w:tc>
      </w:tr>
    </w:tbl>
    <w:p w14:paraId="51228097" w14:textId="7C682281" w:rsidR="00E52744" w:rsidRPr="00572013" w:rsidRDefault="00491C61" w:rsidP="00405667">
      <w:pPr>
        <w:pStyle w:val="BodyText"/>
        <w:spacing w:before="240" w:after="240"/>
        <w:ind w:left="720" w:hanging="720"/>
      </w:pPr>
      <w:r w:rsidRPr="00572013">
        <w:rPr>
          <w:b/>
          <w:bCs/>
          <w:color w:val="C60C30" w:themeColor="accent2"/>
        </w:rPr>
        <w:t>R1.</w:t>
      </w:r>
      <w:r w:rsidR="00AD69B8" w:rsidRPr="00572013">
        <w:rPr>
          <w:b/>
          <w:bCs/>
          <w:color w:val="C60C30" w:themeColor="accent2"/>
        </w:rPr>
        <w:t>3</w:t>
      </w:r>
      <w:r w:rsidRPr="00572013">
        <w:tab/>
      </w:r>
      <w:r w:rsidR="00E52744" w:rsidRPr="00572013">
        <w:rPr>
          <w:b/>
          <w:bCs/>
          <w:color w:val="004D43" w:themeColor="accent4" w:themeShade="BF"/>
        </w:rPr>
        <w:t xml:space="preserve">Develop and implement sustainable service access models </w:t>
      </w:r>
      <w:r w:rsidR="00511C8A" w:rsidRPr="00511C8A">
        <w:rPr>
          <w:b/>
          <w:bCs/>
          <w:color w:val="004D43" w:themeColor="accent4" w:themeShade="BF"/>
        </w:rPr>
        <w:t xml:space="preserve">for screening and assessment services </w:t>
      </w:r>
      <w:r w:rsidR="00E52744" w:rsidRPr="00572013">
        <w:rPr>
          <w:b/>
          <w:bCs/>
          <w:color w:val="004D43" w:themeColor="accent4" w:themeShade="BF"/>
        </w:rPr>
        <w:t>to maximise accessibility and participation.</w:t>
      </w:r>
    </w:p>
    <w:p w14:paraId="5F220D44" w14:textId="6B104EE3" w:rsidR="005954EF" w:rsidRDefault="320F84E9" w:rsidP="005954EF">
      <w:pPr>
        <w:pStyle w:val="BodyText"/>
      </w:pPr>
      <w:r w:rsidRPr="00572013">
        <w:t>Limited access to</w:t>
      </w:r>
      <w:r w:rsidR="1CB5A478" w:rsidRPr="00572013">
        <w:t xml:space="preserve"> fixed and</w:t>
      </w:r>
      <w:r w:rsidRPr="00572013">
        <w:t xml:space="preserve"> mobile screening in rural areas further </w:t>
      </w:r>
      <w:r w:rsidR="13CC1E39" w:rsidRPr="00572013">
        <w:t>compound</w:t>
      </w:r>
      <w:r w:rsidR="0E2BEC5C">
        <w:t>s</w:t>
      </w:r>
      <w:r w:rsidRPr="00572013">
        <w:t xml:space="preserve"> participation challenges. Despite 99.8% of </w:t>
      </w:r>
      <w:r w:rsidR="03698CDB">
        <w:t>consumers</w:t>
      </w:r>
      <w:r w:rsidRPr="00572013">
        <w:t xml:space="preserve"> aged 50-74 living within a one-hour drive of screening services, participation rates remain critically low in very remote areas (36%) and among </w:t>
      </w:r>
      <w:r w:rsidRPr="00572013">
        <w:lastRenderedPageBreak/>
        <w:t xml:space="preserve">Aboriginal and Torres Strait Islander </w:t>
      </w:r>
      <w:r w:rsidR="03698CDB">
        <w:t>consumers</w:t>
      </w:r>
      <w:r w:rsidRPr="00572013">
        <w:t xml:space="preserve"> (35%).</w:t>
      </w:r>
      <w:r w:rsidR="00D65B62" w:rsidRPr="00572013">
        <w:rPr>
          <w:rStyle w:val="FootnoteReference"/>
        </w:rPr>
        <w:footnoteReference w:id="13"/>
      </w:r>
      <w:r w:rsidRPr="00572013">
        <w:t xml:space="preserve"> Current mobile screening services</w:t>
      </w:r>
      <w:r w:rsidR="37299D86" w:rsidRPr="00572013">
        <w:t xml:space="preserve"> are</w:t>
      </w:r>
      <w:r w:rsidRPr="00572013">
        <w:t xml:space="preserve"> essential for reaching rural and priority populations</w:t>
      </w:r>
      <w:r w:rsidR="6113B4AD" w:rsidRPr="00572013">
        <w:t xml:space="preserve"> and valuable in regional and metro</w:t>
      </w:r>
      <w:r w:rsidR="37299D86" w:rsidRPr="00572013">
        <w:t>politan</w:t>
      </w:r>
      <w:r w:rsidR="6113B4AD" w:rsidRPr="00572013">
        <w:t xml:space="preserve"> locations where </w:t>
      </w:r>
      <w:r w:rsidR="00C25DFA">
        <w:t>consumer</w:t>
      </w:r>
      <w:r w:rsidR="00C25DFA" w:rsidRPr="00572013">
        <w:t xml:space="preserve">s </w:t>
      </w:r>
      <w:r w:rsidR="00A95E24">
        <w:t xml:space="preserve">are </w:t>
      </w:r>
      <w:r w:rsidR="00ED20BB">
        <w:t>unable</w:t>
      </w:r>
      <w:r w:rsidR="6113B4AD" w:rsidRPr="00572013">
        <w:t xml:space="preserve"> to travel to fixed locations</w:t>
      </w:r>
      <w:r w:rsidR="37299D86" w:rsidRPr="00572013">
        <w:t xml:space="preserve">. </w:t>
      </w:r>
      <w:r w:rsidR="1155D057">
        <w:t>Mobile services</w:t>
      </w:r>
      <w:r w:rsidR="6ABBE36F" w:rsidRPr="00572013">
        <w:t xml:space="preserve"> currently </w:t>
      </w:r>
      <w:r w:rsidRPr="00572013">
        <w:t xml:space="preserve">face significant operational challenges including inflexible scheduling (often just one week every two years), </w:t>
      </w:r>
      <w:r w:rsidR="00ED20BB">
        <w:t xml:space="preserve">most </w:t>
      </w:r>
      <w:r w:rsidR="5DFC230B">
        <w:t>are unable</w:t>
      </w:r>
      <w:r w:rsidR="78322062">
        <w:t xml:space="preserve"> to offer</w:t>
      </w:r>
      <w:r w:rsidR="5DFC230B" w:rsidRPr="00572013">
        <w:t xml:space="preserve"> </w:t>
      </w:r>
      <w:r w:rsidRPr="00572013">
        <w:t xml:space="preserve">assessment </w:t>
      </w:r>
      <w:r w:rsidR="7C90130C">
        <w:t>services</w:t>
      </w:r>
      <w:r w:rsidRPr="00572013">
        <w:t xml:space="preserve"> and ageing infrastructure. These </w:t>
      </w:r>
      <w:r w:rsidR="1D53DE54">
        <w:t>challe</w:t>
      </w:r>
      <w:r w:rsidR="2B9329B2">
        <w:t>n</w:t>
      </w:r>
      <w:r w:rsidR="1D53DE54">
        <w:t>ges</w:t>
      </w:r>
      <w:r w:rsidRPr="00572013">
        <w:t xml:space="preserve"> particularly impact </w:t>
      </w:r>
      <w:r w:rsidR="03698CDB">
        <w:t>consumers</w:t>
      </w:r>
      <w:r w:rsidRPr="00572013">
        <w:t xml:space="preserve"> requiring annual screening or follow-up care. Although mobile services receive strong community support, no comprehensive review has been conducted since 2009, limiting evidence-based strategic planning for this crucial service delivery model across all states and territories</w:t>
      </w:r>
      <w:r w:rsidR="66AE115B">
        <w:t>.</w:t>
      </w:r>
      <w:r w:rsidRPr="00572013">
        <w:t xml:space="preserve"> </w:t>
      </w:r>
    </w:p>
    <w:p w14:paraId="7D1BC1AF" w14:textId="6F62A011" w:rsidR="005954EF" w:rsidRPr="00572013" w:rsidDel="00D54C4C" w:rsidRDefault="6FBE9851" w:rsidP="005954EF">
      <w:pPr>
        <w:pStyle w:val="BodyText"/>
      </w:pPr>
      <w:r>
        <w:t xml:space="preserve">The initial focus would be to </w:t>
      </w:r>
      <w:r w:rsidR="00631033">
        <w:t>map</w:t>
      </w:r>
      <w:r w:rsidR="005517AE">
        <w:t xml:space="preserve"> access to</w:t>
      </w:r>
      <w:r>
        <w:t xml:space="preserve"> </w:t>
      </w:r>
      <w:r w:rsidR="5209A6EB">
        <w:t xml:space="preserve">BSA </w:t>
      </w:r>
      <w:r w:rsidR="005517AE">
        <w:t xml:space="preserve">screening and assessment </w:t>
      </w:r>
      <w:r w:rsidR="5209A6EB">
        <w:t>services</w:t>
      </w:r>
      <w:r>
        <w:t xml:space="preserve"> </w:t>
      </w:r>
      <w:r w:rsidR="005517AE">
        <w:t xml:space="preserve">including mobile vans, </w:t>
      </w:r>
      <w:r>
        <w:t xml:space="preserve">with a focus on </w:t>
      </w:r>
      <w:r w:rsidR="1F74A227">
        <w:t xml:space="preserve">demonstrating </w:t>
      </w:r>
      <w:r w:rsidR="00393F84">
        <w:t>how they</w:t>
      </w:r>
      <w:r>
        <w:t xml:space="preserve"> meet the needs of underserved and remote populations</w:t>
      </w:r>
      <w:r w:rsidR="0DA54D0D">
        <w:t>, key cost and service drivers</w:t>
      </w:r>
      <w:r w:rsidR="00C245D2">
        <w:t xml:space="preserve"> </w:t>
      </w:r>
      <w:r>
        <w:t>and identify opportunities for improvement in service delivery and community engagement. The review should include, but not be limited to distribution, participation rates, frequency</w:t>
      </w:r>
      <w:r w:rsidR="00147321">
        <w:t xml:space="preserve"> of mobile vans</w:t>
      </w:r>
      <w:r>
        <w:t>, volume of services</w:t>
      </w:r>
      <w:r w:rsidR="0079542D">
        <w:t xml:space="preserve">, border </w:t>
      </w:r>
      <w:r w:rsidR="000E68C5">
        <w:t>regions,</w:t>
      </w:r>
      <w:r>
        <w:t xml:space="preserve"> and sites chosen</w:t>
      </w:r>
      <w:r w:rsidR="00261886">
        <w:t xml:space="preserve"> (both fixed and mobile)</w:t>
      </w:r>
      <w:r>
        <w:t xml:space="preserve"> and synchronisation with other mobile health services.</w:t>
      </w:r>
    </w:p>
    <w:p w14:paraId="3B39055A" w14:textId="3DE5AC90" w:rsidR="00D65B62" w:rsidRPr="00C21DFD" w:rsidRDefault="005954EF" w:rsidP="00D65B62">
      <w:pPr>
        <w:pStyle w:val="BodyText"/>
      </w:pPr>
      <w:r w:rsidRPr="00572013" w:rsidDel="00D54C4C">
        <w:t>This can then be used as a basis for enhancing the service model and implementing supporting initiatives</w:t>
      </w:r>
      <w:r w:rsidR="00E57ADE">
        <w:rPr>
          <w:b/>
          <w:bCs/>
          <w:color w:val="922237" w:themeColor="accent6" w:themeShade="80"/>
        </w:rPr>
        <w:t xml:space="preserve"> </w:t>
      </w:r>
      <w:r w:rsidR="00E52744" w:rsidRPr="00572013">
        <w:rPr>
          <w:b/>
          <w:bCs/>
          <w:color w:val="922237" w:themeColor="accent6" w:themeShade="80"/>
        </w:rPr>
        <w:t xml:space="preserve">(see findings on </w:t>
      </w:r>
      <w:r w:rsidR="008C5209" w:rsidRPr="00572013">
        <w:rPr>
          <w:b/>
          <w:bCs/>
          <w:color w:val="922237" w:themeColor="accent6" w:themeShade="80"/>
        </w:rPr>
        <w:t>pg.</w:t>
      </w:r>
      <w:r w:rsidR="00E52744" w:rsidRPr="00572013">
        <w:rPr>
          <w:b/>
          <w:bCs/>
          <w:color w:val="922237" w:themeColor="accent6" w:themeShade="80"/>
        </w:rPr>
        <w:t xml:space="preserve"> </w:t>
      </w:r>
      <w:r w:rsidR="007F164B">
        <w:rPr>
          <w:b/>
          <w:bCs/>
          <w:color w:val="922237" w:themeColor="accent6" w:themeShade="80"/>
        </w:rPr>
        <w:fldChar w:fldCharType="begin"/>
      </w:r>
      <w:r w:rsidR="007F164B">
        <w:rPr>
          <w:b/>
          <w:bCs/>
          <w:color w:val="922237" w:themeColor="accent6" w:themeShade="80"/>
        </w:rPr>
        <w:instrText xml:space="preserve"> PAGEREF _Ref190343251 \h </w:instrText>
      </w:r>
      <w:r w:rsidR="007F164B">
        <w:rPr>
          <w:b/>
          <w:bCs/>
          <w:color w:val="922237" w:themeColor="accent6" w:themeShade="80"/>
        </w:rPr>
      </w:r>
      <w:r w:rsidR="007F164B">
        <w:rPr>
          <w:b/>
          <w:bCs/>
          <w:color w:val="922237" w:themeColor="accent6" w:themeShade="80"/>
        </w:rPr>
        <w:fldChar w:fldCharType="separate"/>
      </w:r>
      <w:r w:rsidR="00AD33E7">
        <w:rPr>
          <w:b/>
          <w:bCs/>
          <w:noProof/>
          <w:color w:val="922237" w:themeColor="accent6" w:themeShade="80"/>
        </w:rPr>
        <w:t>69</w:t>
      </w:r>
      <w:r w:rsidR="007F164B">
        <w:rPr>
          <w:b/>
          <w:bCs/>
          <w:color w:val="922237" w:themeColor="accent6" w:themeShade="80"/>
        </w:rPr>
        <w:fldChar w:fldCharType="end"/>
      </w:r>
      <w:r w:rsidR="00E52744" w:rsidRPr="00572013">
        <w:rPr>
          <w:b/>
          <w:bCs/>
          <w:color w:val="922237" w:themeColor="accent6" w:themeShade="80"/>
        </w:rPr>
        <w:t>)</w:t>
      </w:r>
      <w:r w:rsidR="004E4571" w:rsidRPr="00A86896">
        <w:t>.</w:t>
      </w:r>
    </w:p>
    <w:p w14:paraId="158F1687" w14:textId="5F457220" w:rsidR="00D65B62" w:rsidRDefault="320F84E9" w:rsidP="00D65B62">
      <w:pPr>
        <w:pStyle w:val="BodyText"/>
      </w:pPr>
      <w:r w:rsidRPr="761EAED6">
        <w:rPr>
          <w:b/>
          <w:bCs/>
        </w:rPr>
        <w:t>Stakeholders Priorities:</w:t>
      </w:r>
      <w:r>
        <w:t xml:space="preserve"> A review of mobile screening services was not considered a priority </w:t>
      </w:r>
      <w:r w:rsidR="00393F84">
        <w:t>for some</w:t>
      </w:r>
      <w:r>
        <w:t xml:space="preserve"> states and territories </w:t>
      </w:r>
      <w:r w:rsidR="0002711E">
        <w:t xml:space="preserve">as they </w:t>
      </w:r>
      <w:r>
        <w:t>already utilis</w:t>
      </w:r>
      <w:r w:rsidR="6ED74256">
        <w:t>e</w:t>
      </w:r>
      <w:r>
        <w:t xml:space="preserve"> data to inform their decision-making processes. In contrast, other regions viewed ageing infrastructure, necessary funding, and workforce needs as very high priorities to sustain effective mobile services.</w:t>
      </w:r>
    </w:p>
    <w:p w14:paraId="40444B2A" w14:textId="01C6E88E" w:rsidR="000E2948" w:rsidRDefault="000E2948" w:rsidP="000E2948">
      <w:pPr>
        <w:pStyle w:val="BodyText"/>
      </w:pPr>
      <w:r w:rsidRPr="00A34885">
        <w:rPr>
          <w:b/>
          <w:bCs/>
        </w:rPr>
        <w:t xml:space="preserve">EAG Position: </w:t>
      </w:r>
      <w:r w:rsidRPr="00A34885">
        <w:t>Consensus support</w:t>
      </w:r>
      <w:r w:rsidR="00D16A31">
        <w:t>.</w:t>
      </w:r>
    </w:p>
    <w:p w14:paraId="69D373EE" w14:textId="567F5DFF" w:rsidR="0040041D" w:rsidRPr="006263F5" w:rsidRDefault="0040041D" w:rsidP="0040041D">
      <w:pPr>
        <w:pStyle w:val="BodyText"/>
        <w:rPr>
          <w:b/>
          <w:bCs/>
        </w:rPr>
      </w:pPr>
      <w:r>
        <w:t xml:space="preserve">Consumer members of the EAG advised the importance of mobile screening services and group bookings for reaching priority populations including Aboriginal and Torres Strait </w:t>
      </w:r>
      <w:r w:rsidR="00815988">
        <w:t>I</w:t>
      </w:r>
      <w:r>
        <w:t>slander</w:t>
      </w:r>
      <w:r w:rsidR="00726188">
        <w:t>s</w:t>
      </w:r>
      <w:r>
        <w:t xml:space="preserve"> and </w:t>
      </w:r>
      <w:r w:rsidR="00E86333">
        <w:t>CALD</w:t>
      </w:r>
      <w:r>
        <w:t xml:space="preserve"> consumers.</w:t>
      </w:r>
    </w:p>
    <w:tbl>
      <w:tblPr>
        <w:tblStyle w:val="ListTable3-Accent1"/>
        <w:tblW w:w="5000" w:type="pct"/>
        <w:tblLook w:val="04A0" w:firstRow="1" w:lastRow="0" w:firstColumn="1" w:lastColumn="0" w:noHBand="0" w:noVBand="1"/>
      </w:tblPr>
      <w:tblGrid>
        <w:gridCol w:w="5621"/>
        <w:gridCol w:w="4007"/>
      </w:tblGrid>
      <w:tr w:rsidR="009426E5" w:rsidRPr="00572013" w14:paraId="4A94F9B3" w14:textId="77777777" w:rsidTr="00BD4B3A">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409691AE" w14:textId="61A9F34F" w:rsidR="009426E5" w:rsidRPr="00572013" w:rsidRDefault="009426E5" w:rsidP="00084979">
            <w:pPr>
              <w:pStyle w:val="ListBullet"/>
              <w:numPr>
                <w:ilvl w:val="0"/>
                <w:numId w:val="0"/>
              </w:numPr>
              <w:spacing w:before="0"/>
              <w:rPr>
                <w:color w:val="auto"/>
                <w:sz w:val="16"/>
                <w:szCs w:val="16"/>
              </w:rPr>
            </w:pPr>
            <w:r w:rsidRPr="00572013">
              <w:rPr>
                <w:color w:val="auto"/>
                <w:sz w:val="16"/>
                <w:szCs w:val="16"/>
              </w:rPr>
              <w:lastRenderedPageBreak/>
              <w:t>Mechanisms for Change:</w:t>
            </w:r>
          </w:p>
        </w:tc>
        <w:tc>
          <w:tcPr>
            <w:tcW w:w="2081" w:type="pct"/>
            <w:shd w:val="clear" w:color="auto" w:fill="C4E6E3"/>
          </w:tcPr>
          <w:p w14:paraId="6B5F8598" w14:textId="4FFD30DB" w:rsidR="009426E5" w:rsidRPr="00572013" w:rsidRDefault="009426E5"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9426E5" w:rsidRPr="00572013" w14:paraId="2038B2B8" w14:textId="77777777" w:rsidTr="004B57A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19" w:type="pct"/>
            <w:tcBorders>
              <w:bottom w:val="single" w:sz="4" w:space="0" w:color="auto"/>
            </w:tcBorders>
            <w:shd w:val="clear" w:color="auto" w:fill="auto"/>
          </w:tcPr>
          <w:p w14:paraId="6891CD1C" w14:textId="77777777" w:rsidR="00221680" w:rsidRPr="00572013" w:rsidRDefault="00DF1CE7" w:rsidP="001804C6">
            <w:pPr>
              <w:pStyle w:val="ListBullet"/>
              <w:spacing w:before="0"/>
              <w:ind w:left="170" w:hanging="170"/>
              <w:rPr>
                <w:color w:val="000000" w:themeColor="text1"/>
                <w:sz w:val="16"/>
                <w:szCs w:val="16"/>
              </w:rPr>
            </w:pPr>
            <w:r w:rsidRPr="00572013">
              <w:rPr>
                <w:b w:val="0"/>
                <w:bCs w:val="0"/>
                <w:color w:val="000000" w:themeColor="text1"/>
                <w:sz w:val="16"/>
                <w:szCs w:val="16"/>
              </w:rPr>
              <w:t xml:space="preserve">Review of the access to BSA services (screening, assessment and </w:t>
            </w:r>
            <w:r w:rsidRPr="000C131C">
              <w:rPr>
                <w:b w:val="0"/>
                <w:bCs w:val="0"/>
                <w:color w:val="auto"/>
                <w:sz w:val="16"/>
                <w:szCs w:val="16"/>
              </w:rPr>
              <w:t>diagnostic</w:t>
            </w:r>
            <w:r w:rsidRPr="00572013">
              <w:rPr>
                <w:b w:val="0"/>
                <w:bCs w:val="0"/>
                <w:color w:val="000000" w:themeColor="text1"/>
                <w:sz w:val="16"/>
                <w:szCs w:val="16"/>
              </w:rPr>
              <w:t xml:space="preserve"> services including diagnostic testing and </w:t>
            </w:r>
            <w:r w:rsidRPr="00660898">
              <w:rPr>
                <w:b w:val="0"/>
                <w:bCs w:val="0"/>
                <w:color w:val="auto"/>
                <w:sz w:val="16"/>
                <w:szCs w:val="16"/>
              </w:rPr>
              <w:t>supplemental</w:t>
            </w:r>
            <w:r w:rsidRPr="00572013">
              <w:rPr>
                <w:b w:val="0"/>
                <w:bCs w:val="0"/>
                <w:color w:val="000000" w:themeColor="text1"/>
                <w:sz w:val="16"/>
                <w:szCs w:val="16"/>
              </w:rPr>
              <w:t xml:space="preserve"> screening) to assess their accessibility, effectiveness and reach, including access to local healthcare partnerships. </w:t>
            </w:r>
            <w:r w:rsidR="00FA1321" w:rsidRPr="00FA1321">
              <w:rPr>
                <w:b w:val="0"/>
                <w:bCs w:val="0"/>
                <w:color w:val="000000" w:themeColor="text1"/>
                <w:sz w:val="16"/>
                <w:szCs w:val="16"/>
              </w:rPr>
              <w:t>The mapping should:</w:t>
            </w:r>
          </w:p>
          <w:p w14:paraId="70E628FB" w14:textId="299C6BA3" w:rsidR="00C06A06" w:rsidRPr="00660898" w:rsidRDefault="00C06A06" w:rsidP="00D37A9E">
            <w:pPr>
              <w:pStyle w:val="ListBullet"/>
              <w:numPr>
                <w:ilvl w:val="1"/>
                <w:numId w:val="20"/>
              </w:numPr>
              <w:spacing w:before="0"/>
              <w:ind w:left="340" w:hanging="170"/>
              <w:rPr>
                <w:b w:val="0"/>
                <w:bCs w:val="0"/>
                <w:color w:val="auto"/>
                <w:sz w:val="16"/>
                <w:szCs w:val="16"/>
              </w:rPr>
            </w:pPr>
            <w:r w:rsidRPr="00660898">
              <w:rPr>
                <w:b w:val="0"/>
                <w:bCs w:val="0"/>
                <w:color w:val="auto"/>
                <w:sz w:val="16"/>
                <w:szCs w:val="16"/>
              </w:rPr>
              <w:t xml:space="preserve">focus on outer metro, rural and remote </w:t>
            </w:r>
          </w:p>
          <w:p w14:paraId="48BF0D8F" w14:textId="52FF1B43" w:rsidR="00C06A06" w:rsidRPr="00660898" w:rsidRDefault="009931FE" w:rsidP="00D37A9E">
            <w:pPr>
              <w:pStyle w:val="ListBullet"/>
              <w:numPr>
                <w:ilvl w:val="1"/>
                <w:numId w:val="20"/>
              </w:numPr>
              <w:spacing w:before="0"/>
              <w:ind w:left="340" w:hanging="170"/>
              <w:rPr>
                <w:b w:val="0"/>
                <w:bCs w:val="0"/>
                <w:color w:val="auto"/>
                <w:sz w:val="16"/>
                <w:szCs w:val="16"/>
              </w:rPr>
            </w:pPr>
            <w:r>
              <w:rPr>
                <w:b w:val="0"/>
                <w:bCs w:val="0"/>
                <w:color w:val="auto"/>
                <w:sz w:val="16"/>
                <w:szCs w:val="16"/>
              </w:rPr>
              <w:t>i</w:t>
            </w:r>
            <w:r w:rsidR="00C06A06" w:rsidRPr="00660898">
              <w:rPr>
                <w:b w:val="0"/>
                <w:bCs w:val="0"/>
                <w:color w:val="auto"/>
                <w:sz w:val="16"/>
                <w:szCs w:val="16"/>
              </w:rPr>
              <w:t>nitia</w:t>
            </w:r>
            <w:r>
              <w:rPr>
                <w:b w:val="0"/>
                <w:bCs w:val="0"/>
                <w:color w:val="auto"/>
                <w:sz w:val="16"/>
                <w:szCs w:val="16"/>
              </w:rPr>
              <w:t>l</w:t>
            </w:r>
            <w:r w:rsidR="00C06A06" w:rsidRPr="00660898">
              <w:rPr>
                <w:b w:val="0"/>
                <w:bCs w:val="0"/>
                <w:color w:val="auto"/>
                <w:sz w:val="16"/>
                <w:szCs w:val="16"/>
              </w:rPr>
              <w:t>l</w:t>
            </w:r>
            <w:r>
              <w:rPr>
                <w:b w:val="0"/>
                <w:bCs w:val="0"/>
                <w:color w:val="auto"/>
                <w:sz w:val="16"/>
                <w:szCs w:val="16"/>
              </w:rPr>
              <w:t>y</w:t>
            </w:r>
            <w:r w:rsidR="00C06A06" w:rsidRPr="00660898">
              <w:rPr>
                <w:b w:val="0"/>
                <w:bCs w:val="0"/>
                <w:color w:val="auto"/>
                <w:sz w:val="16"/>
                <w:szCs w:val="16"/>
              </w:rPr>
              <w:t xml:space="preserve"> focus on geographic context and expand to include other demographic and sociodemographic information as available </w:t>
            </w:r>
          </w:p>
          <w:p w14:paraId="7881BA49" w14:textId="0FCB0A2E" w:rsidR="00D71210" w:rsidRPr="00660898" w:rsidRDefault="00C06A06" w:rsidP="00D37A9E">
            <w:pPr>
              <w:pStyle w:val="ListBullet"/>
              <w:numPr>
                <w:ilvl w:val="1"/>
                <w:numId w:val="20"/>
              </w:numPr>
              <w:spacing w:before="0"/>
              <w:ind w:left="340" w:hanging="170"/>
              <w:rPr>
                <w:b w:val="0"/>
                <w:bCs w:val="0"/>
                <w:color w:val="auto"/>
                <w:sz w:val="16"/>
                <w:szCs w:val="16"/>
              </w:rPr>
            </w:pPr>
            <w:r w:rsidRPr="00660898">
              <w:rPr>
                <w:b w:val="0"/>
                <w:bCs w:val="0"/>
                <w:color w:val="auto"/>
                <w:sz w:val="16"/>
                <w:szCs w:val="16"/>
              </w:rPr>
              <w:t>be used as a key input by the appropriate levels of governance</w:t>
            </w:r>
          </w:p>
          <w:p w14:paraId="35F7B18C" w14:textId="4F362859" w:rsidR="00144E71" w:rsidRPr="00660898" w:rsidRDefault="00144E71" w:rsidP="001804C6">
            <w:pPr>
              <w:pStyle w:val="ListBullet"/>
              <w:spacing w:before="0"/>
              <w:ind w:left="170" w:hanging="170"/>
              <w:rPr>
                <w:b w:val="0"/>
                <w:bCs w:val="0"/>
                <w:color w:val="auto"/>
                <w:sz w:val="16"/>
                <w:szCs w:val="16"/>
              </w:rPr>
            </w:pPr>
            <w:r w:rsidRPr="00660898">
              <w:rPr>
                <w:b w:val="0"/>
                <w:bCs w:val="0"/>
                <w:color w:val="auto"/>
                <w:sz w:val="16"/>
                <w:szCs w:val="16"/>
              </w:rPr>
              <w:t>Develop evidence-based planning tools</w:t>
            </w:r>
            <w:r w:rsidR="001B2457" w:rsidRPr="00660898">
              <w:rPr>
                <w:b w:val="0"/>
                <w:bCs w:val="0"/>
                <w:color w:val="auto"/>
                <w:sz w:val="16"/>
                <w:szCs w:val="16"/>
              </w:rPr>
              <w:t xml:space="preserve"> </w:t>
            </w:r>
          </w:p>
          <w:p w14:paraId="7A6305D2" w14:textId="40EA4CD5" w:rsidR="00144E71" w:rsidRPr="00660898" w:rsidRDefault="00144E71" w:rsidP="001804C6">
            <w:pPr>
              <w:pStyle w:val="ListBullet"/>
              <w:spacing w:before="0"/>
              <w:ind w:left="170" w:hanging="170"/>
              <w:rPr>
                <w:b w:val="0"/>
                <w:bCs w:val="0"/>
                <w:color w:val="auto"/>
                <w:sz w:val="16"/>
                <w:szCs w:val="16"/>
              </w:rPr>
            </w:pPr>
            <w:r w:rsidRPr="00660898">
              <w:rPr>
                <w:b w:val="0"/>
                <w:bCs w:val="0"/>
                <w:color w:val="auto"/>
                <w:sz w:val="16"/>
                <w:szCs w:val="16"/>
              </w:rPr>
              <w:t>Create and pilot approaches for optimising service mix across fixed, mobile and outreach delivery</w:t>
            </w:r>
            <w:r w:rsidR="00012386" w:rsidRPr="00660898">
              <w:rPr>
                <w:b w:val="0"/>
                <w:bCs w:val="0"/>
                <w:color w:val="auto"/>
                <w:sz w:val="16"/>
                <w:szCs w:val="16"/>
              </w:rPr>
              <w:t xml:space="preserve"> (</w:t>
            </w:r>
            <w:r w:rsidR="00735B0F">
              <w:rPr>
                <w:b w:val="0"/>
                <w:bCs w:val="0"/>
                <w:color w:val="auto"/>
                <w:sz w:val="16"/>
                <w:szCs w:val="16"/>
              </w:rPr>
              <w:t>e.g.,</w:t>
            </w:r>
            <w:r w:rsidR="00012386" w:rsidRPr="00660898">
              <w:rPr>
                <w:b w:val="0"/>
                <w:bCs w:val="0"/>
                <w:color w:val="auto"/>
                <w:sz w:val="16"/>
                <w:szCs w:val="16"/>
              </w:rPr>
              <w:t xml:space="preserve"> with ACCHO</w:t>
            </w:r>
            <w:r w:rsidR="00673582">
              <w:rPr>
                <w:b w:val="0"/>
                <w:bCs w:val="0"/>
                <w:color w:val="auto"/>
                <w:sz w:val="16"/>
                <w:szCs w:val="16"/>
              </w:rPr>
              <w:t>s</w:t>
            </w:r>
            <w:r w:rsidR="00012386" w:rsidRPr="00660898">
              <w:rPr>
                <w:b w:val="0"/>
                <w:bCs w:val="0"/>
                <w:color w:val="auto"/>
                <w:sz w:val="16"/>
                <w:szCs w:val="16"/>
              </w:rPr>
              <w:t xml:space="preserve"> or Affiliates)</w:t>
            </w:r>
            <w:r w:rsidR="007B63A7" w:rsidRPr="00660898">
              <w:rPr>
                <w:b w:val="0"/>
                <w:bCs w:val="0"/>
                <w:color w:val="auto"/>
                <w:sz w:val="16"/>
                <w:szCs w:val="16"/>
              </w:rPr>
              <w:t xml:space="preserve"> or additional</w:t>
            </w:r>
            <w:r w:rsidR="004D7E3E" w:rsidRPr="00660898">
              <w:rPr>
                <w:b w:val="0"/>
                <w:bCs w:val="0"/>
                <w:color w:val="auto"/>
                <w:sz w:val="16"/>
                <w:szCs w:val="16"/>
              </w:rPr>
              <w:t xml:space="preserve"> </w:t>
            </w:r>
            <w:r w:rsidR="003F4432" w:rsidRPr="00660898">
              <w:rPr>
                <w:b w:val="0"/>
                <w:bCs w:val="0"/>
                <w:color w:val="auto"/>
                <w:sz w:val="16"/>
                <w:szCs w:val="16"/>
              </w:rPr>
              <w:t>initiatives</w:t>
            </w:r>
            <w:r w:rsidR="008D7CAF" w:rsidRPr="00660898">
              <w:rPr>
                <w:b w:val="0"/>
                <w:bCs w:val="0"/>
                <w:color w:val="auto"/>
                <w:sz w:val="16"/>
                <w:szCs w:val="16"/>
              </w:rPr>
              <w:t xml:space="preserve"> </w:t>
            </w:r>
            <w:r w:rsidR="00F30085" w:rsidRPr="00660898">
              <w:rPr>
                <w:b w:val="0"/>
                <w:bCs w:val="0"/>
                <w:color w:val="auto"/>
                <w:sz w:val="16"/>
                <w:szCs w:val="16"/>
              </w:rPr>
              <w:t>(</w:t>
            </w:r>
            <w:r w:rsidR="00735B0F">
              <w:rPr>
                <w:b w:val="0"/>
                <w:bCs w:val="0"/>
                <w:color w:val="auto"/>
                <w:sz w:val="16"/>
                <w:szCs w:val="16"/>
              </w:rPr>
              <w:t>e.g.,</w:t>
            </w:r>
            <w:r w:rsidR="008D7CAF" w:rsidRPr="00660898">
              <w:rPr>
                <w:b w:val="0"/>
                <w:bCs w:val="0"/>
                <w:color w:val="auto"/>
                <w:sz w:val="16"/>
                <w:szCs w:val="16"/>
              </w:rPr>
              <w:t xml:space="preserve"> accessing fixed services through regular organised transport options</w:t>
            </w:r>
            <w:r w:rsidR="00F30085" w:rsidRPr="00660898">
              <w:rPr>
                <w:b w:val="0"/>
                <w:bCs w:val="0"/>
                <w:color w:val="auto"/>
                <w:sz w:val="16"/>
                <w:szCs w:val="16"/>
              </w:rPr>
              <w:t>)</w:t>
            </w:r>
          </w:p>
          <w:p w14:paraId="43E351CF" w14:textId="28326F3A" w:rsidR="00144E71" w:rsidRPr="00660898" w:rsidRDefault="00144E71" w:rsidP="001804C6">
            <w:pPr>
              <w:pStyle w:val="ListBullet"/>
              <w:spacing w:before="0"/>
              <w:ind w:left="170" w:hanging="170"/>
              <w:rPr>
                <w:b w:val="0"/>
                <w:bCs w:val="0"/>
                <w:color w:val="auto"/>
                <w:sz w:val="16"/>
                <w:szCs w:val="16"/>
              </w:rPr>
            </w:pPr>
            <w:r w:rsidRPr="00660898">
              <w:rPr>
                <w:b w:val="0"/>
                <w:bCs w:val="0"/>
                <w:color w:val="auto"/>
                <w:sz w:val="16"/>
                <w:szCs w:val="16"/>
              </w:rPr>
              <w:t>Establish community consultation processes</w:t>
            </w:r>
            <w:r w:rsidR="0016356B" w:rsidRPr="00660898">
              <w:rPr>
                <w:b w:val="0"/>
                <w:bCs w:val="0"/>
                <w:color w:val="auto"/>
                <w:sz w:val="16"/>
                <w:szCs w:val="16"/>
              </w:rPr>
              <w:t>.</w:t>
            </w:r>
          </w:p>
          <w:p w14:paraId="3366D7C1" w14:textId="302E0A0D" w:rsidR="009426E5" w:rsidRPr="00572013" w:rsidRDefault="00144E71" w:rsidP="001804C6">
            <w:pPr>
              <w:pStyle w:val="ListBullet"/>
              <w:spacing w:before="0"/>
              <w:ind w:left="170" w:hanging="170"/>
              <w:rPr>
                <w:color w:val="000000" w:themeColor="text1"/>
                <w:sz w:val="16"/>
                <w:szCs w:val="16"/>
              </w:rPr>
            </w:pPr>
            <w:r w:rsidRPr="00660898">
              <w:rPr>
                <w:b w:val="0"/>
                <w:bCs w:val="0"/>
                <w:color w:val="auto"/>
                <w:sz w:val="16"/>
                <w:szCs w:val="16"/>
              </w:rPr>
              <w:t>Development of evaluation frameworks to measure effectiveness and</w:t>
            </w:r>
            <w:r w:rsidRPr="00572013">
              <w:rPr>
                <w:b w:val="0"/>
                <w:bCs w:val="0"/>
                <w:color w:val="000000" w:themeColor="text1"/>
                <w:sz w:val="16"/>
                <w:szCs w:val="16"/>
              </w:rPr>
              <w:t xml:space="preserve"> guide service adaptation.</w:t>
            </w:r>
            <w:r w:rsidR="0016356B" w:rsidRPr="00572013">
              <w:rPr>
                <w:b w:val="0"/>
                <w:bCs w:val="0"/>
                <w:color w:val="000000" w:themeColor="text1"/>
                <w:sz w:val="16"/>
                <w:szCs w:val="16"/>
              </w:rPr>
              <w:t xml:space="preserve"> </w:t>
            </w:r>
          </w:p>
        </w:tc>
        <w:tc>
          <w:tcPr>
            <w:tcW w:w="2081" w:type="pct"/>
            <w:shd w:val="clear" w:color="auto" w:fill="auto"/>
          </w:tcPr>
          <w:p w14:paraId="5CC667AC" w14:textId="2CAB6A29" w:rsidR="009426E5" w:rsidRPr="00572013" w:rsidRDefault="009426E5"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sidRPr="00572013">
              <w:rPr>
                <w:color w:val="000000" w:themeColor="text1"/>
                <w:sz w:val="16"/>
                <w:szCs w:val="16"/>
              </w:rPr>
              <w:t>Funding</w:t>
            </w:r>
          </w:p>
          <w:p w14:paraId="42840794" w14:textId="3B2565B9" w:rsidR="009426E5" w:rsidRPr="00572013" w:rsidRDefault="00A642F9" w:rsidP="00D37A9E">
            <w:pPr>
              <w:pStyle w:val="ListBullet"/>
              <w:numPr>
                <w:ilvl w:val="0"/>
                <w:numId w:val="20"/>
              </w:numPr>
              <w:spacing w:before="0"/>
              <w:ind w:left="340" w:hanging="170"/>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Pr>
                <w:b w:val="0"/>
                <w:bCs w:val="0"/>
                <w:color w:val="000000" w:themeColor="text1"/>
                <w:sz w:val="16"/>
                <w:szCs w:val="16"/>
              </w:rPr>
              <w:t>T</w:t>
            </w:r>
            <w:r w:rsidR="009426E5" w:rsidRPr="00572013">
              <w:rPr>
                <w:b w:val="0"/>
                <w:bCs w:val="0"/>
                <w:color w:val="000000" w:themeColor="text1"/>
                <w:sz w:val="16"/>
                <w:szCs w:val="16"/>
              </w:rPr>
              <w:t xml:space="preserve">o </w:t>
            </w:r>
            <w:r w:rsidR="009426E5" w:rsidRPr="00A642F9">
              <w:rPr>
                <w:b w:val="0"/>
                <w:bCs w:val="0"/>
                <w:color w:val="auto"/>
                <w:sz w:val="16"/>
                <w:szCs w:val="16"/>
              </w:rPr>
              <w:t>address</w:t>
            </w:r>
            <w:r w:rsidR="009426E5" w:rsidRPr="00572013">
              <w:rPr>
                <w:b w:val="0"/>
                <w:bCs w:val="0"/>
                <w:color w:val="000000" w:themeColor="text1"/>
                <w:sz w:val="16"/>
                <w:szCs w:val="16"/>
              </w:rPr>
              <w:t xml:space="preserve"> the findings of the service review</w:t>
            </w:r>
          </w:p>
          <w:p w14:paraId="5E23874A" w14:textId="77777777" w:rsidR="009426E5" w:rsidRPr="00572013" w:rsidRDefault="009426E5"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sidRPr="00572013">
              <w:rPr>
                <w:color w:val="000000" w:themeColor="text1"/>
                <w:sz w:val="16"/>
                <w:szCs w:val="16"/>
              </w:rPr>
              <w:t>Workforce</w:t>
            </w:r>
          </w:p>
          <w:p w14:paraId="140A0983" w14:textId="77777777" w:rsidR="009426E5" w:rsidRPr="00572013" w:rsidRDefault="009426E5" w:rsidP="00D37A9E">
            <w:pPr>
              <w:pStyle w:val="ListBullet"/>
              <w:numPr>
                <w:ilvl w:val="0"/>
                <w:numId w:val="20"/>
              </w:numPr>
              <w:spacing w:before="0"/>
              <w:ind w:left="340" w:hanging="170"/>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sidRPr="00572013">
              <w:rPr>
                <w:b w:val="0"/>
                <w:bCs w:val="0"/>
                <w:color w:val="000000" w:themeColor="text1"/>
                <w:sz w:val="16"/>
                <w:szCs w:val="16"/>
              </w:rPr>
              <w:t xml:space="preserve">Workforce </w:t>
            </w:r>
            <w:r w:rsidRPr="00A642F9">
              <w:rPr>
                <w:b w:val="0"/>
                <w:bCs w:val="0"/>
                <w:color w:val="auto"/>
                <w:sz w:val="16"/>
                <w:szCs w:val="16"/>
              </w:rPr>
              <w:t>availability</w:t>
            </w:r>
            <w:r w:rsidRPr="00572013">
              <w:rPr>
                <w:b w:val="0"/>
                <w:bCs w:val="0"/>
                <w:color w:val="000000" w:themeColor="text1"/>
                <w:sz w:val="16"/>
                <w:szCs w:val="16"/>
              </w:rPr>
              <w:t xml:space="preserve"> across regions</w:t>
            </w:r>
          </w:p>
          <w:p w14:paraId="601BA215" w14:textId="77777777" w:rsidR="009426E5" w:rsidRPr="00054902" w:rsidRDefault="009426E5"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054902">
              <w:rPr>
                <w:color w:val="000000" w:themeColor="text1"/>
                <w:sz w:val="16"/>
                <w:szCs w:val="16"/>
              </w:rPr>
              <w:t>Data and infrastructure</w:t>
            </w:r>
          </w:p>
          <w:p w14:paraId="1F25E203" w14:textId="77777777" w:rsidR="009426E5" w:rsidRPr="00660898" w:rsidRDefault="009426E5" w:rsidP="00D37A9E">
            <w:pPr>
              <w:pStyle w:val="ListBullet"/>
              <w:numPr>
                <w:ilvl w:val="0"/>
                <w:numId w:val="20"/>
              </w:numPr>
              <w:spacing w:before="0"/>
              <w:ind w:left="340" w:hanging="170"/>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660898">
              <w:rPr>
                <w:b w:val="0"/>
                <w:bCs w:val="0"/>
                <w:color w:val="auto"/>
                <w:sz w:val="16"/>
                <w:szCs w:val="16"/>
              </w:rPr>
              <w:t>Geographic accessibility analysis tools</w:t>
            </w:r>
          </w:p>
          <w:p w14:paraId="0B5C5387" w14:textId="77777777" w:rsidR="009426E5" w:rsidRPr="00660898" w:rsidRDefault="009426E5" w:rsidP="00D37A9E">
            <w:pPr>
              <w:pStyle w:val="ListBullet"/>
              <w:numPr>
                <w:ilvl w:val="0"/>
                <w:numId w:val="20"/>
              </w:numPr>
              <w:spacing w:before="0"/>
              <w:ind w:left="340" w:hanging="170"/>
              <w:cnfStyle w:val="100000000000" w:firstRow="1" w:lastRow="0" w:firstColumn="0" w:lastColumn="0" w:oddVBand="0" w:evenVBand="0" w:oddHBand="0" w:evenHBand="0" w:firstRowFirstColumn="0" w:firstRowLastColumn="0" w:lastRowFirstColumn="0" w:lastRowLastColumn="0"/>
              <w:rPr>
                <w:b w:val="0"/>
                <w:bCs w:val="0"/>
                <w:color w:val="auto"/>
                <w:sz w:val="16"/>
                <w:szCs w:val="16"/>
              </w:rPr>
            </w:pPr>
            <w:r w:rsidRPr="00660898">
              <w:rPr>
                <w:b w:val="0"/>
                <w:bCs w:val="0"/>
                <w:color w:val="auto"/>
                <w:sz w:val="16"/>
                <w:szCs w:val="16"/>
              </w:rPr>
              <w:t>Data systems for service planning</w:t>
            </w:r>
          </w:p>
          <w:p w14:paraId="3B53FDB4" w14:textId="2A86038A" w:rsidR="009426E5" w:rsidRPr="00A642F9" w:rsidRDefault="009426E5" w:rsidP="00D37A9E">
            <w:pPr>
              <w:pStyle w:val="ListBullet"/>
              <w:numPr>
                <w:ilvl w:val="0"/>
                <w:numId w:val="20"/>
              </w:numPr>
              <w:spacing w:before="0"/>
              <w:ind w:left="340" w:hanging="170"/>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r w:rsidRPr="00660898">
              <w:rPr>
                <w:b w:val="0"/>
                <w:bCs w:val="0"/>
                <w:color w:val="auto"/>
                <w:sz w:val="16"/>
                <w:szCs w:val="16"/>
              </w:rPr>
              <w:t>IT systems for monitoring</w:t>
            </w:r>
            <w:r w:rsidRPr="00572013">
              <w:rPr>
                <w:b w:val="0"/>
                <w:bCs w:val="0"/>
                <w:color w:val="000000" w:themeColor="text1"/>
                <w:sz w:val="16"/>
                <w:szCs w:val="16"/>
              </w:rPr>
              <w:t xml:space="preserve"> and evaluation</w:t>
            </w:r>
          </w:p>
        </w:tc>
      </w:tr>
    </w:tbl>
    <w:p w14:paraId="23F8B8F9" w14:textId="3B21BC93" w:rsidR="00976248" w:rsidRPr="00572013" w:rsidRDefault="0039148B" w:rsidP="00405667">
      <w:pPr>
        <w:pStyle w:val="BodyText"/>
        <w:spacing w:before="240" w:after="240"/>
        <w:ind w:left="720" w:hanging="720"/>
        <w:rPr>
          <w:b/>
          <w:bCs/>
          <w:color w:val="FF0000"/>
        </w:rPr>
      </w:pPr>
      <w:r w:rsidRPr="006C3B30">
        <w:rPr>
          <w:b/>
          <w:bCs/>
          <w:color w:val="ED0000"/>
        </w:rPr>
        <w:t xml:space="preserve">R 1.4 </w:t>
      </w:r>
      <w:r w:rsidR="00282F27">
        <w:tab/>
      </w:r>
      <w:r w:rsidR="00976248" w:rsidRPr="00572013">
        <w:rPr>
          <w:b/>
          <w:bCs/>
          <w:color w:val="004D43" w:themeColor="accent4" w:themeShade="BF"/>
        </w:rPr>
        <w:t>Develop and implement holistic partnership initiatives</w:t>
      </w:r>
      <w:r w:rsidR="00AA3CBE">
        <w:rPr>
          <w:b/>
          <w:bCs/>
          <w:color w:val="004D43" w:themeColor="accent4" w:themeShade="BF"/>
        </w:rPr>
        <w:t xml:space="preserve"> </w:t>
      </w:r>
      <w:r w:rsidR="00D54F80" w:rsidRPr="00D54F80">
        <w:rPr>
          <w:b/>
          <w:bCs/>
          <w:color w:val="004D43" w:themeColor="accent4" w:themeShade="BF"/>
        </w:rPr>
        <w:t>with other screening programs and healthcare providers.</w:t>
      </w:r>
    </w:p>
    <w:p w14:paraId="72B08867" w14:textId="10248CC0" w:rsidR="001B01CB" w:rsidRPr="00572013" w:rsidRDefault="0039148B" w:rsidP="001B01CB">
      <w:pPr>
        <w:pStyle w:val="BodyText"/>
        <w:spacing w:before="240"/>
        <w:rPr>
          <w:color w:val="630618" w:themeColor="accent2" w:themeShade="80"/>
        </w:rPr>
      </w:pPr>
      <w:r w:rsidRPr="00572013">
        <w:t xml:space="preserve">Holistic partnership opportunities </w:t>
      </w:r>
      <w:r w:rsidR="1B80AA70">
        <w:t xml:space="preserve">may </w:t>
      </w:r>
      <w:r w:rsidRPr="00572013">
        <w:t>exist to partner with other screening programs</w:t>
      </w:r>
      <w:r w:rsidR="0094022D" w:rsidRPr="00572013">
        <w:t xml:space="preserve">. </w:t>
      </w:r>
      <w:r w:rsidR="09E7F378" w:rsidRPr="00572013">
        <w:t>Similarly, partnerships with other</w:t>
      </w:r>
      <w:r w:rsidRPr="00572013">
        <w:t xml:space="preserve"> health providers </w:t>
      </w:r>
      <w:r w:rsidR="519E7853" w:rsidRPr="00572013">
        <w:t xml:space="preserve">could </w:t>
      </w:r>
      <w:r w:rsidR="00CB37AC" w:rsidRPr="00572013">
        <w:t>achieve</w:t>
      </w:r>
      <w:r w:rsidR="519E7853" w:rsidRPr="00572013">
        <w:t xml:space="preserve"> a</w:t>
      </w:r>
      <w:r w:rsidRPr="00572013">
        <w:t xml:space="preserve"> holistic approach to breast health, drawing from successful models like partnerships with Aboriginal Community Controlled Health Organisations</w:t>
      </w:r>
      <w:r w:rsidR="00BD354F" w:rsidRPr="00572013">
        <w:t xml:space="preserve"> already occu</w:t>
      </w:r>
      <w:r w:rsidR="000611CB" w:rsidRPr="00572013">
        <w:t>r</w:t>
      </w:r>
      <w:r w:rsidR="00BD354F" w:rsidRPr="00572013">
        <w:t>ring in some jurisdictions</w:t>
      </w:r>
      <w:r w:rsidRPr="00572013">
        <w:t xml:space="preserve"> </w:t>
      </w:r>
      <w:r w:rsidR="001B01CB" w:rsidRPr="00572013">
        <w:rPr>
          <w:b/>
          <w:bCs/>
          <w:color w:val="630618" w:themeColor="accent2" w:themeShade="80"/>
        </w:rPr>
        <w:t xml:space="preserve">(see findings on </w:t>
      </w:r>
      <w:r w:rsidR="008C5209" w:rsidRPr="00572013">
        <w:rPr>
          <w:b/>
          <w:bCs/>
          <w:color w:val="630618" w:themeColor="accent2" w:themeShade="80"/>
        </w:rPr>
        <w:t>pg.</w:t>
      </w:r>
      <w:r w:rsidR="001B01CB" w:rsidRPr="00572013">
        <w:rPr>
          <w:b/>
          <w:bCs/>
          <w:color w:val="630618" w:themeColor="accent2" w:themeShade="80"/>
        </w:rPr>
        <w:t xml:space="preserve"> </w:t>
      </w:r>
      <w:r w:rsidR="00CB62C9">
        <w:rPr>
          <w:b/>
          <w:bCs/>
          <w:color w:val="630618" w:themeColor="accent2" w:themeShade="80"/>
        </w:rPr>
        <w:fldChar w:fldCharType="begin"/>
      </w:r>
      <w:r w:rsidR="00CB62C9">
        <w:rPr>
          <w:b/>
          <w:bCs/>
          <w:color w:val="630618" w:themeColor="accent2" w:themeShade="80"/>
        </w:rPr>
        <w:instrText xml:space="preserve"> PAGEREF _Ref190358082 \h </w:instrText>
      </w:r>
      <w:r w:rsidR="00CB62C9">
        <w:rPr>
          <w:b/>
          <w:bCs/>
          <w:color w:val="630618" w:themeColor="accent2" w:themeShade="80"/>
        </w:rPr>
      </w:r>
      <w:r w:rsidR="00CB62C9">
        <w:rPr>
          <w:b/>
          <w:bCs/>
          <w:color w:val="630618" w:themeColor="accent2" w:themeShade="80"/>
        </w:rPr>
        <w:fldChar w:fldCharType="separate"/>
      </w:r>
      <w:r w:rsidR="00AD33E7">
        <w:rPr>
          <w:b/>
          <w:bCs/>
          <w:noProof/>
          <w:color w:val="630618" w:themeColor="accent2" w:themeShade="80"/>
        </w:rPr>
        <w:t>71</w:t>
      </w:r>
      <w:r w:rsidR="00CB62C9">
        <w:rPr>
          <w:b/>
          <w:bCs/>
          <w:color w:val="630618" w:themeColor="accent2" w:themeShade="80"/>
        </w:rPr>
        <w:fldChar w:fldCharType="end"/>
      </w:r>
      <w:r w:rsidR="001B01CB" w:rsidRPr="00572013">
        <w:rPr>
          <w:b/>
          <w:bCs/>
          <w:color w:val="630618" w:themeColor="accent2" w:themeShade="80"/>
        </w:rPr>
        <w:t>)</w:t>
      </w:r>
      <w:r w:rsidR="001B01CB" w:rsidRPr="00A86896">
        <w:t>.</w:t>
      </w:r>
    </w:p>
    <w:p w14:paraId="728F8504" w14:textId="17061BF0" w:rsidR="0039148B" w:rsidRDefault="0039148B" w:rsidP="00A451B5">
      <w:pPr>
        <w:pStyle w:val="BodyText"/>
        <w:rPr>
          <w:szCs w:val="20"/>
        </w:rPr>
      </w:pPr>
      <w:r w:rsidRPr="00572013">
        <w:rPr>
          <w:b/>
          <w:bCs/>
          <w:szCs w:val="20"/>
        </w:rPr>
        <w:t>Stakeholders' Priorities</w:t>
      </w:r>
      <w:r w:rsidRPr="00572013">
        <w:rPr>
          <w:szCs w:val="20"/>
        </w:rPr>
        <w:t xml:space="preserve">: This also had strong support for action but as a </w:t>
      </w:r>
      <w:r w:rsidRPr="00572013">
        <w:rPr>
          <w:b/>
          <w:bCs/>
          <w:szCs w:val="20"/>
        </w:rPr>
        <w:t>medium-low priority issue</w:t>
      </w:r>
      <w:r w:rsidRPr="00572013">
        <w:rPr>
          <w:szCs w:val="20"/>
        </w:rPr>
        <w:t xml:space="preserve"> due to the implementation concern in relation to the complexity of establishing </w:t>
      </w:r>
      <w:r w:rsidR="00735B0F">
        <w:rPr>
          <w:szCs w:val="20"/>
        </w:rPr>
        <w:t>e.g.,</w:t>
      </w:r>
      <w:r w:rsidRPr="00572013">
        <w:rPr>
          <w:szCs w:val="20"/>
        </w:rPr>
        <w:t xml:space="preserve"> IT requirements for information sharing, workforce, funding </w:t>
      </w:r>
      <w:r w:rsidR="0014348A" w:rsidRPr="00572013">
        <w:rPr>
          <w:szCs w:val="20"/>
        </w:rPr>
        <w:t>models, when</w:t>
      </w:r>
      <w:r w:rsidRPr="00572013">
        <w:rPr>
          <w:szCs w:val="20"/>
        </w:rPr>
        <w:t xml:space="preserve"> ranking this against other opportunities for change. However, aspects in relation to </w:t>
      </w:r>
      <w:r w:rsidRPr="00D97A42">
        <w:rPr>
          <w:b/>
          <w:bCs/>
          <w:szCs w:val="20"/>
        </w:rPr>
        <w:t>Aboriginal and Torres Strait Islander people</w:t>
      </w:r>
      <w:r w:rsidRPr="00572013">
        <w:rPr>
          <w:szCs w:val="20"/>
        </w:rPr>
        <w:t xml:space="preserve"> need to be addressed as a </w:t>
      </w:r>
      <w:r w:rsidRPr="00572013">
        <w:rPr>
          <w:b/>
          <w:bCs/>
          <w:szCs w:val="20"/>
        </w:rPr>
        <w:t>high priority</w:t>
      </w:r>
      <w:r w:rsidR="001D266C" w:rsidRPr="00572013">
        <w:rPr>
          <w:szCs w:val="20"/>
        </w:rPr>
        <w:t>.</w:t>
      </w:r>
    </w:p>
    <w:p w14:paraId="408D075B" w14:textId="2D41E3E9" w:rsidR="000E2948" w:rsidRPr="000E2948" w:rsidRDefault="000E2948" w:rsidP="00A451B5">
      <w:pPr>
        <w:pStyle w:val="BodyText"/>
        <w:rPr>
          <w:b/>
          <w:bCs/>
        </w:rPr>
      </w:pPr>
      <w:r w:rsidRPr="00A34885">
        <w:rPr>
          <w:b/>
          <w:bCs/>
        </w:rPr>
        <w:t xml:space="preserve">EAG Position: </w:t>
      </w:r>
      <w:r w:rsidRPr="00A34885">
        <w:t>Consensus support</w:t>
      </w:r>
      <w:r w:rsidR="00D16A31">
        <w:t>.</w:t>
      </w:r>
    </w:p>
    <w:tbl>
      <w:tblPr>
        <w:tblStyle w:val="ListTable3-Accent1"/>
        <w:tblW w:w="5000" w:type="pct"/>
        <w:tblLook w:val="04A0" w:firstRow="1" w:lastRow="0" w:firstColumn="1" w:lastColumn="0" w:noHBand="0" w:noVBand="1"/>
      </w:tblPr>
      <w:tblGrid>
        <w:gridCol w:w="5621"/>
        <w:gridCol w:w="4007"/>
      </w:tblGrid>
      <w:tr w:rsidR="0039148B" w:rsidRPr="00572013" w14:paraId="4EAEF22D"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0" w:type="pct"/>
            <w:shd w:val="clear" w:color="auto" w:fill="C4E6E3"/>
          </w:tcPr>
          <w:p w14:paraId="06EEF1ED" w14:textId="77777777" w:rsidR="0039148B" w:rsidRPr="00572013" w:rsidRDefault="0039148B" w:rsidP="00084979">
            <w:pPr>
              <w:pStyle w:val="ListBullet"/>
              <w:numPr>
                <w:ilvl w:val="0"/>
                <w:numId w:val="0"/>
              </w:numPr>
              <w:spacing w:before="0"/>
              <w:rPr>
                <w:color w:val="auto"/>
                <w:sz w:val="16"/>
                <w:szCs w:val="16"/>
              </w:rPr>
            </w:pPr>
            <w:r w:rsidRPr="00572013">
              <w:rPr>
                <w:color w:val="auto"/>
                <w:sz w:val="16"/>
                <w:szCs w:val="16"/>
              </w:rPr>
              <w:t>Mechanisms for Change:</w:t>
            </w:r>
          </w:p>
        </w:tc>
        <w:tc>
          <w:tcPr>
            <w:tcW w:w="0" w:type="pct"/>
            <w:shd w:val="clear" w:color="auto" w:fill="C4E6E3"/>
          </w:tcPr>
          <w:p w14:paraId="17C3D429" w14:textId="77777777" w:rsidR="0039148B" w:rsidRPr="00572013" w:rsidRDefault="0039148B"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color w:val="auto"/>
                <w:sz w:val="16"/>
                <w:szCs w:val="16"/>
              </w:rPr>
            </w:pPr>
            <w:r w:rsidRPr="00572013">
              <w:rPr>
                <w:color w:val="auto"/>
                <w:sz w:val="16"/>
                <w:szCs w:val="16"/>
              </w:rPr>
              <w:t>Key Dependencies:</w:t>
            </w:r>
          </w:p>
        </w:tc>
      </w:tr>
      <w:tr w:rsidR="0039148B" w:rsidRPr="00572013" w14:paraId="6270F5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288D748D" w14:textId="77777777" w:rsidR="0039148B" w:rsidRPr="00572013" w:rsidRDefault="0039148B" w:rsidP="001804C6">
            <w:pPr>
              <w:pStyle w:val="ListBullet"/>
              <w:spacing w:before="0"/>
              <w:ind w:left="170" w:hanging="170"/>
              <w:rPr>
                <w:b w:val="0"/>
                <w:bCs w:val="0"/>
                <w:sz w:val="16"/>
                <w:szCs w:val="16"/>
              </w:rPr>
            </w:pPr>
            <w:r w:rsidRPr="00572013">
              <w:rPr>
                <w:b w:val="0"/>
                <w:bCs w:val="0"/>
                <w:sz w:val="16"/>
                <w:szCs w:val="16"/>
              </w:rPr>
              <w:t>Establish a partnership framework model with a focus on:</w:t>
            </w:r>
          </w:p>
          <w:p w14:paraId="55BD14A5" w14:textId="51183B57" w:rsidR="0039148B" w:rsidRPr="00C02A2A" w:rsidRDefault="00F81DFE" w:rsidP="00D37A9E">
            <w:pPr>
              <w:pStyle w:val="ListBullet"/>
              <w:numPr>
                <w:ilvl w:val="1"/>
                <w:numId w:val="20"/>
              </w:numPr>
              <w:spacing w:before="0"/>
              <w:ind w:left="340" w:hanging="170"/>
              <w:rPr>
                <w:b w:val="0"/>
                <w:bCs w:val="0"/>
                <w:sz w:val="16"/>
                <w:szCs w:val="16"/>
              </w:rPr>
            </w:pPr>
            <w:r>
              <w:rPr>
                <w:b w:val="0"/>
                <w:bCs w:val="0"/>
                <w:sz w:val="16"/>
                <w:szCs w:val="16"/>
              </w:rPr>
              <w:t>m</w:t>
            </w:r>
            <w:r w:rsidR="0039148B" w:rsidRPr="00572013">
              <w:rPr>
                <w:b w:val="0"/>
                <w:bCs w:val="0"/>
                <w:sz w:val="16"/>
                <w:szCs w:val="16"/>
              </w:rPr>
              <w:t xml:space="preserve">apping existing screening programs and identifying collaboration opportunities and </w:t>
            </w:r>
            <w:r w:rsidR="0039148B" w:rsidRPr="00C02A2A">
              <w:rPr>
                <w:b w:val="0"/>
                <w:bCs w:val="0"/>
                <w:sz w:val="16"/>
                <w:szCs w:val="16"/>
              </w:rPr>
              <w:t xml:space="preserve">aligning with </w:t>
            </w:r>
            <w:r w:rsidR="00C03A86">
              <w:rPr>
                <w:b w:val="0"/>
                <w:bCs w:val="0"/>
                <w:sz w:val="16"/>
                <w:szCs w:val="16"/>
              </w:rPr>
              <w:t xml:space="preserve">the </w:t>
            </w:r>
            <w:r w:rsidR="0039148B" w:rsidRPr="00C02A2A">
              <w:rPr>
                <w:b w:val="0"/>
                <w:bCs w:val="0"/>
                <w:sz w:val="16"/>
                <w:szCs w:val="16"/>
              </w:rPr>
              <w:t>Australian Cancer Plan</w:t>
            </w:r>
          </w:p>
          <w:p w14:paraId="51CDEC76" w14:textId="20213457" w:rsidR="0039148B" w:rsidRPr="00572013" w:rsidRDefault="00F81DFE" w:rsidP="00D37A9E">
            <w:pPr>
              <w:pStyle w:val="ListBullet"/>
              <w:numPr>
                <w:ilvl w:val="1"/>
                <w:numId w:val="20"/>
              </w:numPr>
              <w:spacing w:before="0"/>
              <w:ind w:left="340" w:hanging="170"/>
              <w:rPr>
                <w:b w:val="0"/>
                <w:bCs w:val="0"/>
                <w:sz w:val="16"/>
                <w:szCs w:val="16"/>
              </w:rPr>
            </w:pPr>
            <w:r>
              <w:rPr>
                <w:b w:val="0"/>
                <w:bCs w:val="0"/>
                <w:sz w:val="16"/>
                <w:szCs w:val="16"/>
              </w:rPr>
              <w:t>d</w:t>
            </w:r>
            <w:r w:rsidR="0039148B" w:rsidRPr="00572013">
              <w:rPr>
                <w:b w:val="0"/>
                <w:bCs w:val="0"/>
                <w:sz w:val="16"/>
                <w:szCs w:val="16"/>
              </w:rPr>
              <w:t>eveloping resource sharing frameworks and governance arrangements</w:t>
            </w:r>
          </w:p>
          <w:p w14:paraId="63F541A2" w14:textId="2BEC3B80" w:rsidR="0039148B" w:rsidRPr="00572013" w:rsidRDefault="00F81DFE" w:rsidP="00D37A9E">
            <w:pPr>
              <w:pStyle w:val="ListBullet"/>
              <w:numPr>
                <w:ilvl w:val="1"/>
                <w:numId w:val="20"/>
              </w:numPr>
              <w:spacing w:before="0"/>
              <w:ind w:left="340" w:hanging="170"/>
              <w:rPr>
                <w:b w:val="0"/>
                <w:bCs w:val="0"/>
                <w:sz w:val="16"/>
                <w:szCs w:val="16"/>
              </w:rPr>
            </w:pPr>
            <w:r>
              <w:rPr>
                <w:b w:val="0"/>
                <w:bCs w:val="0"/>
                <w:sz w:val="16"/>
                <w:szCs w:val="16"/>
              </w:rPr>
              <w:t>d</w:t>
            </w:r>
            <w:r w:rsidR="0039148B" w:rsidRPr="00572013">
              <w:rPr>
                <w:b w:val="0"/>
                <w:bCs w:val="0"/>
                <w:sz w:val="16"/>
                <w:szCs w:val="16"/>
              </w:rPr>
              <w:t>esigning of coordinated screening approaches</w:t>
            </w:r>
          </w:p>
          <w:p w14:paraId="52E3CABA" w14:textId="3C27F84A" w:rsidR="0039148B" w:rsidRPr="00572013" w:rsidRDefault="006B404D" w:rsidP="00D37A9E">
            <w:pPr>
              <w:pStyle w:val="ListBullet"/>
              <w:numPr>
                <w:ilvl w:val="1"/>
                <w:numId w:val="20"/>
              </w:numPr>
              <w:spacing w:before="0"/>
              <w:ind w:left="340" w:hanging="170"/>
              <w:rPr>
                <w:b w:val="0"/>
                <w:bCs w:val="0"/>
                <w:sz w:val="16"/>
                <w:szCs w:val="16"/>
              </w:rPr>
            </w:pPr>
            <w:r>
              <w:rPr>
                <w:b w:val="0"/>
                <w:bCs w:val="0"/>
                <w:sz w:val="16"/>
                <w:szCs w:val="16"/>
              </w:rPr>
              <w:t>co-d</w:t>
            </w:r>
            <w:r w:rsidRPr="00572013">
              <w:rPr>
                <w:b w:val="0"/>
                <w:bCs w:val="0"/>
                <w:sz w:val="16"/>
                <w:szCs w:val="16"/>
              </w:rPr>
              <w:t xml:space="preserve">esigning </w:t>
            </w:r>
            <w:r w:rsidR="0039148B" w:rsidRPr="00572013">
              <w:rPr>
                <w:b w:val="0"/>
                <w:bCs w:val="0"/>
                <w:sz w:val="16"/>
                <w:szCs w:val="16"/>
              </w:rPr>
              <w:t>shared outreach models for rural and remote areas</w:t>
            </w:r>
          </w:p>
          <w:p w14:paraId="36043880" w14:textId="5488FA24" w:rsidR="00CB62C9" w:rsidRPr="00CB62C9" w:rsidRDefault="00F81DFE" w:rsidP="00D37A9E">
            <w:pPr>
              <w:pStyle w:val="ListBullet"/>
              <w:numPr>
                <w:ilvl w:val="1"/>
                <w:numId w:val="20"/>
              </w:numPr>
              <w:spacing w:before="0"/>
              <w:ind w:left="340" w:hanging="170"/>
              <w:rPr>
                <w:b w:val="0"/>
                <w:bCs w:val="0"/>
                <w:sz w:val="16"/>
                <w:szCs w:val="16"/>
              </w:rPr>
            </w:pPr>
            <w:r>
              <w:rPr>
                <w:b w:val="0"/>
                <w:bCs w:val="0"/>
                <w:sz w:val="16"/>
                <w:szCs w:val="16"/>
              </w:rPr>
              <w:t>f</w:t>
            </w:r>
            <w:r w:rsidR="00FC620D" w:rsidRPr="00572013">
              <w:rPr>
                <w:b w:val="0"/>
                <w:bCs w:val="0"/>
                <w:sz w:val="16"/>
                <w:szCs w:val="16"/>
              </w:rPr>
              <w:t xml:space="preserve">easibility assessments </w:t>
            </w:r>
          </w:p>
          <w:p w14:paraId="07E52A79" w14:textId="7121BAB2" w:rsidR="0039148B" w:rsidRPr="00CB62C9" w:rsidRDefault="00E035BE" w:rsidP="001804C6">
            <w:pPr>
              <w:pStyle w:val="ListBullet"/>
              <w:spacing w:before="0"/>
              <w:ind w:left="170" w:hanging="170"/>
              <w:rPr>
                <w:b w:val="0"/>
                <w:bCs w:val="0"/>
                <w:sz w:val="16"/>
                <w:szCs w:val="16"/>
              </w:rPr>
            </w:pPr>
            <w:r w:rsidRPr="00E035BE">
              <w:rPr>
                <w:b w:val="0"/>
                <w:bCs w:val="0"/>
                <w:sz w:val="16"/>
                <w:szCs w:val="16"/>
              </w:rPr>
              <w:t xml:space="preserve">Implement coordinated screening partnerships starting with pilot programs and adapting them for a broader rollout. These pilots should ideally be conducted in areas with low participation in one or more existing programs. Additionally, the focus should not only be on screening services but also on adopting a holistic approach to promote screening. This includes understanding </w:t>
            </w:r>
            <w:r w:rsidRPr="00E035BE">
              <w:rPr>
                <w:b w:val="0"/>
                <w:bCs w:val="0"/>
                <w:sz w:val="16"/>
                <w:szCs w:val="16"/>
              </w:rPr>
              <w:lastRenderedPageBreak/>
              <w:t xml:space="preserve">what programs people are participating in and encouraging wider behavioural </w:t>
            </w:r>
            <w:r w:rsidRPr="00CB62C9">
              <w:rPr>
                <w:b w:val="0"/>
                <w:bCs w:val="0"/>
                <w:sz w:val="16"/>
                <w:szCs w:val="16"/>
              </w:rPr>
              <w:t>change.</w:t>
            </w:r>
            <w:r w:rsidR="0039148B" w:rsidRPr="00CB62C9">
              <w:rPr>
                <w:b w:val="0"/>
                <w:bCs w:val="0"/>
                <w:sz w:val="16"/>
                <w:szCs w:val="16"/>
              </w:rPr>
              <w:t xml:space="preserve"> </w:t>
            </w:r>
          </w:p>
          <w:p w14:paraId="7D9B22D2" w14:textId="77777777" w:rsidR="0039148B" w:rsidRPr="00572013" w:rsidRDefault="0039148B" w:rsidP="001804C6">
            <w:pPr>
              <w:pStyle w:val="ListBullet"/>
              <w:spacing w:before="0"/>
              <w:ind w:left="170" w:hanging="170"/>
              <w:rPr>
                <w:b w:val="0"/>
                <w:bCs w:val="0"/>
                <w:sz w:val="16"/>
                <w:szCs w:val="16"/>
              </w:rPr>
            </w:pPr>
            <w:r w:rsidRPr="00572013">
              <w:rPr>
                <w:b w:val="0"/>
                <w:bCs w:val="0"/>
                <w:sz w:val="16"/>
                <w:szCs w:val="16"/>
              </w:rPr>
              <w:t>Evaluate, optimise and sustain partnerships:</w:t>
            </w:r>
          </w:p>
          <w:p w14:paraId="4393BB57" w14:textId="7F673EF9" w:rsidR="0039148B" w:rsidRPr="00572013" w:rsidRDefault="00F81DFE" w:rsidP="00D37A9E">
            <w:pPr>
              <w:pStyle w:val="ListBullet"/>
              <w:numPr>
                <w:ilvl w:val="1"/>
                <w:numId w:val="20"/>
              </w:numPr>
              <w:spacing w:before="0"/>
              <w:ind w:left="340" w:hanging="170"/>
              <w:rPr>
                <w:b w:val="0"/>
                <w:bCs w:val="0"/>
                <w:sz w:val="16"/>
                <w:szCs w:val="16"/>
              </w:rPr>
            </w:pPr>
            <w:r>
              <w:rPr>
                <w:b w:val="0"/>
                <w:bCs w:val="0"/>
                <w:sz w:val="16"/>
                <w:szCs w:val="16"/>
              </w:rPr>
              <w:t>e</w:t>
            </w:r>
            <w:r w:rsidR="0039148B" w:rsidRPr="00572013">
              <w:rPr>
                <w:b w:val="0"/>
                <w:bCs w:val="0"/>
                <w:sz w:val="16"/>
                <w:szCs w:val="16"/>
              </w:rPr>
              <w:t>valuate effectiveness and service accessibility</w:t>
            </w:r>
          </w:p>
          <w:p w14:paraId="1586C58F" w14:textId="76FAA4F3" w:rsidR="0039148B" w:rsidRPr="00572013" w:rsidRDefault="00F81DFE" w:rsidP="00D37A9E">
            <w:pPr>
              <w:pStyle w:val="ListBullet"/>
              <w:numPr>
                <w:ilvl w:val="1"/>
                <w:numId w:val="20"/>
              </w:numPr>
              <w:spacing w:before="0"/>
              <w:ind w:left="340" w:hanging="170"/>
              <w:rPr>
                <w:b w:val="0"/>
                <w:bCs w:val="0"/>
                <w:sz w:val="16"/>
                <w:szCs w:val="16"/>
              </w:rPr>
            </w:pPr>
            <w:r>
              <w:rPr>
                <w:b w:val="0"/>
                <w:bCs w:val="0"/>
                <w:sz w:val="16"/>
                <w:szCs w:val="16"/>
              </w:rPr>
              <w:t>m</w:t>
            </w:r>
            <w:r w:rsidR="0039148B" w:rsidRPr="00572013">
              <w:rPr>
                <w:b w:val="0"/>
                <w:bCs w:val="0"/>
                <w:sz w:val="16"/>
                <w:szCs w:val="16"/>
              </w:rPr>
              <w:t>onitor community impact and adjust delivery models</w:t>
            </w:r>
          </w:p>
          <w:p w14:paraId="6E55C754" w14:textId="21CD7BF4" w:rsidR="0039148B" w:rsidRPr="00572013" w:rsidRDefault="00F81DFE" w:rsidP="00D37A9E">
            <w:pPr>
              <w:pStyle w:val="ListBullet"/>
              <w:numPr>
                <w:ilvl w:val="1"/>
                <w:numId w:val="20"/>
              </w:numPr>
              <w:spacing w:before="0"/>
              <w:ind w:left="340" w:hanging="170"/>
              <w:rPr>
                <w:b w:val="0"/>
                <w:bCs w:val="0"/>
                <w:sz w:val="16"/>
                <w:szCs w:val="16"/>
              </w:rPr>
            </w:pPr>
            <w:r>
              <w:rPr>
                <w:b w:val="0"/>
                <w:bCs w:val="0"/>
                <w:sz w:val="16"/>
                <w:szCs w:val="16"/>
              </w:rPr>
              <w:t>m</w:t>
            </w:r>
            <w:r w:rsidR="0039148B" w:rsidRPr="00572013">
              <w:rPr>
                <w:b w:val="0"/>
                <w:bCs w:val="0"/>
                <w:sz w:val="16"/>
                <w:szCs w:val="16"/>
              </w:rPr>
              <w:t>aintain partnership arrangements and quality standards</w:t>
            </w:r>
          </w:p>
        </w:tc>
        <w:tc>
          <w:tcPr>
            <w:tcW w:w="2081" w:type="pct"/>
          </w:tcPr>
          <w:p w14:paraId="6BCCCD2F" w14:textId="77777777" w:rsidR="0039148B" w:rsidRPr="00572013" w:rsidRDefault="0039148B"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Funding</w:t>
            </w:r>
          </w:p>
          <w:p w14:paraId="2AE88507" w14:textId="77777777" w:rsidR="0039148B" w:rsidRPr="00572013" w:rsidRDefault="0039148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Resource allocation for sustainable partnership implementation costs</w:t>
            </w:r>
          </w:p>
          <w:p w14:paraId="3544283F" w14:textId="77777777" w:rsidR="0039148B" w:rsidRPr="00572013" w:rsidRDefault="0039148B"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12C8D666" w14:textId="77777777" w:rsidR="0039148B" w:rsidRPr="00572013" w:rsidRDefault="0039148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Information sharing infrastructure with a focus on real-time results and images</w:t>
            </w:r>
          </w:p>
          <w:p w14:paraId="3DD5D4E8" w14:textId="77777777" w:rsidR="0039148B" w:rsidRPr="00572013" w:rsidRDefault="0039148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IT systems for monitoring and evaluation</w:t>
            </w:r>
          </w:p>
          <w:p w14:paraId="4F55978E" w14:textId="41BAACA3" w:rsidR="0039148B" w:rsidRPr="00572013" w:rsidRDefault="0039148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 xml:space="preserve">Data security protocols and </w:t>
            </w:r>
            <w:r w:rsidR="00515713">
              <w:rPr>
                <w:sz w:val="16"/>
                <w:szCs w:val="16"/>
              </w:rPr>
              <w:t>p</w:t>
            </w:r>
            <w:r w:rsidRPr="00572013">
              <w:rPr>
                <w:sz w:val="16"/>
                <w:szCs w:val="16"/>
              </w:rPr>
              <w:t>rivacy compliance frameworks</w:t>
            </w:r>
          </w:p>
          <w:p w14:paraId="21A4032C" w14:textId="77777777" w:rsidR="0039148B" w:rsidRPr="00572013" w:rsidRDefault="0039148B"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6E4183FA" w14:textId="6C2CE59B" w:rsidR="0039148B" w:rsidRPr="00572013" w:rsidRDefault="0039148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Current workforce capacity and capability across jurisdictions</w:t>
            </w:r>
          </w:p>
        </w:tc>
      </w:tr>
    </w:tbl>
    <w:p w14:paraId="0581246C" w14:textId="6F6EC779" w:rsidR="00BD4B3A" w:rsidRPr="00572013" w:rsidRDefault="00BD4B3A" w:rsidP="00BD4B3A">
      <w:pPr>
        <w:pStyle w:val="Heading2"/>
      </w:pPr>
      <w:r w:rsidRPr="00572013">
        <w:t xml:space="preserve">Person centred </w:t>
      </w:r>
      <w:r w:rsidR="001409FD" w:rsidRPr="00572013">
        <w:t>screening</w:t>
      </w:r>
    </w:p>
    <w:p w14:paraId="7FF76E04" w14:textId="77777777" w:rsidR="00BD4B3A" w:rsidRPr="00572013" w:rsidRDefault="00BD4B3A" w:rsidP="00BD4B3A">
      <w:pPr>
        <w:pStyle w:val="BodyText"/>
        <w:rPr>
          <w:b/>
          <w:bCs/>
        </w:rPr>
      </w:pPr>
      <w:r w:rsidRPr="00572013">
        <w:rPr>
          <w:b/>
          <w:bCs/>
        </w:rPr>
        <w:t>Recommendation</w:t>
      </w:r>
    </w:p>
    <w:p w14:paraId="768616DB" w14:textId="240DB8D6" w:rsidR="006466C4" w:rsidRPr="00572013" w:rsidRDefault="001409FD" w:rsidP="00A85012">
      <w:pPr>
        <w:pStyle w:val="Recommendation"/>
        <w:rPr>
          <w:b/>
          <w:bCs/>
        </w:rPr>
      </w:pPr>
      <w:r w:rsidRPr="00572013">
        <w:t>Transform BSA's screening model through</w:t>
      </w:r>
      <w:r w:rsidR="00E07579">
        <w:t xml:space="preserve"> the</w:t>
      </w:r>
      <w:r w:rsidRPr="00572013">
        <w:t xml:space="preserve"> implementation of risk-stratified screening approaches.</w:t>
      </w:r>
    </w:p>
    <w:p w14:paraId="2D20BCAC" w14:textId="318360DC" w:rsidR="00394C6D" w:rsidRPr="00572013" w:rsidRDefault="055F5024" w:rsidP="00394C6D">
      <w:pPr>
        <w:pStyle w:val="BodyText"/>
      </w:pPr>
      <w:r>
        <w:t>BSA’s current age-based approach to breast cancer screening, while effective</w:t>
      </w:r>
      <w:r w:rsidR="22630684">
        <w:t xml:space="preserve"> and defensible as it is based on uncontested evidence that benefits outweigh harms at a cost the community is prepared to support</w:t>
      </w:r>
      <w:r>
        <w:t xml:space="preserve">, does not account for individual risk factors that could enable more personalised and efficient screening pathways. Evidence indicates </w:t>
      </w:r>
      <w:r w:rsidR="03698CDB">
        <w:t>consumers</w:t>
      </w:r>
      <w:r>
        <w:t xml:space="preserve"> have different breast cancer risk levels based on genetics, family history, breast density, </w:t>
      </w:r>
      <w:r w:rsidR="008E5CEF">
        <w:t xml:space="preserve">demographics </w:t>
      </w:r>
      <w:r>
        <w:t xml:space="preserve">and lifestyle factors, suggesting potential benefits from a more tailored approach. Transitioning to risk-stratified screening could improve early detection through individualised targeting of screening intensity and technologies, better identification of higher-risk </w:t>
      </w:r>
      <w:r w:rsidR="03698CDB">
        <w:t>consumers</w:t>
      </w:r>
      <w:r>
        <w:t xml:space="preserve">, </w:t>
      </w:r>
      <w:r w:rsidR="4548126A">
        <w:t xml:space="preserve">the potential for </w:t>
      </w:r>
      <w:r>
        <w:t xml:space="preserve">reduced intensity for lower-risk </w:t>
      </w:r>
      <w:r w:rsidR="03698CDB">
        <w:t>consumers</w:t>
      </w:r>
      <w:r>
        <w:t xml:space="preserve">, and more efficient resource utilisation. This strategic shift requires thoughtful implementation through a national transition plan (R2.1), nationally consistent criteria for annual mammography screening (R2.2), standardised protocols for high-risk </w:t>
      </w:r>
      <w:r w:rsidR="03698CDB">
        <w:t>consumers</w:t>
      </w:r>
      <w:r>
        <w:t xml:space="preserve"> (R2.3), and </w:t>
      </w:r>
      <w:r w:rsidR="00167920">
        <w:t xml:space="preserve">evidence-based </w:t>
      </w:r>
      <w:r>
        <w:t>guidelines for screening eligible consumers aged 45-49 (R2.4) to ensure the program remains evidence-based while enhancing its responsiveness to individual needs.</w:t>
      </w:r>
    </w:p>
    <w:p w14:paraId="4B513D5D" w14:textId="06ABEB5C" w:rsidR="006466C4" w:rsidRPr="00572013" w:rsidRDefault="006466C4" w:rsidP="006466C4">
      <w:pPr>
        <w:pStyle w:val="BodyText"/>
        <w:rPr>
          <w:b/>
          <w:bCs/>
        </w:rPr>
      </w:pPr>
      <w:r w:rsidRPr="00572013">
        <w:rPr>
          <w:b/>
          <w:bCs/>
        </w:rPr>
        <w:t>Sub-recommendations</w:t>
      </w:r>
    </w:p>
    <w:p w14:paraId="2EEB165C" w14:textId="3717BEAA" w:rsidR="004E41D3" w:rsidRPr="007027F7" w:rsidRDefault="004E41D3" w:rsidP="00405667">
      <w:pPr>
        <w:pStyle w:val="BodyText"/>
        <w:spacing w:before="240" w:after="240"/>
        <w:ind w:left="720" w:hanging="720"/>
        <w:rPr>
          <w:b/>
          <w:bCs/>
          <w:color w:val="004D43" w:themeColor="accent4" w:themeShade="BF"/>
        </w:rPr>
      </w:pPr>
      <w:r w:rsidRPr="006C3B30">
        <w:rPr>
          <w:b/>
          <w:bCs/>
          <w:color w:val="ED0000"/>
        </w:rPr>
        <w:t>R2.1</w:t>
      </w:r>
      <w:r w:rsidRPr="00572013">
        <w:rPr>
          <w:b/>
          <w:bCs/>
          <w:color w:val="004D43" w:themeColor="accent4" w:themeShade="BF"/>
        </w:rPr>
        <w:tab/>
        <w:t>Develop and implement a national plan for transitioning to risk-stratified screening</w:t>
      </w:r>
      <w:r w:rsidR="002C01BB">
        <w:rPr>
          <w:b/>
          <w:bCs/>
          <w:color w:val="004D43" w:themeColor="accent4" w:themeShade="BF"/>
        </w:rPr>
        <w:t xml:space="preserve"> </w:t>
      </w:r>
      <w:r w:rsidR="002C01BB" w:rsidRPr="007027F7">
        <w:rPr>
          <w:b/>
          <w:bCs/>
          <w:color w:val="004D43" w:themeColor="accent4" w:themeShade="BF"/>
        </w:rPr>
        <w:t xml:space="preserve">with a national approach to risk assessment using a validated and nationally adopted tool. </w:t>
      </w:r>
    </w:p>
    <w:p w14:paraId="1FA012A2" w14:textId="0FBFE88D" w:rsidR="00C04049" w:rsidRDefault="004E41D3" w:rsidP="004E41D3">
      <w:pPr>
        <w:pStyle w:val="BodyText"/>
        <w:rPr>
          <w:color w:val="FF0000"/>
        </w:rPr>
      </w:pPr>
      <w:r w:rsidRPr="00572013">
        <w:t xml:space="preserve">National and international interest in risk-stratified screening is gaining </w:t>
      </w:r>
      <w:r w:rsidR="0094022D" w:rsidRPr="00572013">
        <w:t>momentum because</w:t>
      </w:r>
      <w:r w:rsidRPr="00572013">
        <w:t xml:space="preserve"> evidence shows </w:t>
      </w:r>
      <w:r w:rsidR="006B0C74">
        <w:t>consumers</w:t>
      </w:r>
      <w:r w:rsidRPr="00572013">
        <w:t xml:space="preserve"> have different cancer risk levels. The ROSA project, which commenced in 2018, has provided important groundwork for Australia's potential transition to risk-stratified screening. Currently, no country has fully implemented additional risk factors beyond age and gender into their national population</w:t>
      </w:r>
      <w:r w:rsidR="00B55542">
        <w:t xml:space="preserve"> </w:t>
      </w:r>
      <w:r w:rsidRPr="00572013">
        <w:t>based screening programs, though research is ongoing worldwide. Although the current age-based approach was informed by trial evidence of screening benefit</w:t>
      </w:r>
      <w:r w:rsidR="00616211">
        <w:t>s</w:t>
      </w:r>
      <w:r w:rsidRPr="00572013">
        <w:t xml:space="preserve"> there are concerns that it can mean over-screening and over</w:t>
      </w:r>
      <w:r w:rsidR="003F4F2E">
        <w:t>-</w:t>
      </w:r>
      <w:r w:rsidRPr="00572013">
        <w:t xml:space="preserve">diagnosis of indolent disease of low-risk </w:t>
      </w:r>
      <w:r w:rsidR="006B0C74">
        <w:t>consumers</w:t>
      </w:r>
      <w:r w:rsidRPr="00572013">
        <w:t xml:space="preserve"> while potentially missing cancers in high-risk </w:t>
      </w:r>
      <w:r w:rsidR="006B0C74">
        <w:t>consumers</w:t>
      </w:r>
      <w:r w:rsidRPr="00572013">
        <w:t xml:space="preserve"> or delayed diagnosis</w:t>
      </w:r>
      <w:r w:rsidR="00CA1BF9">
        <w:t>.</w:t>
      </w:r>
      <w:r w:rsidR="004B1E38" w:rsidRPr="004B1E38">
        <w:rPr>
          <w:rFonts w:ascii="Segoe UI" w:hAnsi="Segoe UI" w:cs="Segoe UI"/>
          <w:sz w:val="18"/>
          <w:szCs w:val="18"/>
        </w:rPr>
        <w:t xml:space="preserve"> </w:t>
      </w:r>
      <w:r w:rsidR="004B1E38" w:rsidRPr="004B1E38">
        <w:t xml:space="preserve">It will be critical to monitor emerging research findings in </w:t>
      </w:r>
      <w:r w:rsidR="004B1E38" w:rsidRPr="004B1E38">
        <w:lastRenderedPageBreak/>
        <w:t>risk assessment</w:t>
      </w:r>
      <w:r w:rsidR="007C0D3C">
        <w:t xml:space="preserve"> (</w:t>
      </w:r>
      <w:r w:rsidR="00735B0F">
        <w:t>e.g.</w:t>
      </w:r>
      <w:r w:rsidR="007C0D3C">
        <w:t>,</w:t>
      </w:r>
      <w:r w:rsidR="004B1E38" w:rsidRPr="004B1E38">
        <w:t xml:space="preserve"> AI tools to assess risk from mammographic information</w:t>
      </w:r>
      <w:r w:rsidR="007C0D3C">
        <w:t>)</w:t>
      </w:r>
      <w:r w:rsidR="004B1E38" w:rsidRPr="004B1E38">
        <w:t xml:space="preserve">, to ensure any </w:t>
      </w:r>
      <w:r w:rsidR="002908C3">
        <w:t>risk-st</w:t>
      </w:r>
      <w:r w:rsidR="004B1E38" w:rsidRPr="004B1E38">
        <w:t>ratified screening approach evolves over time.</w:t>
      </w:r>
    </w:p>
    <w:p w14:paraId="0BC592E1" w14:textId="3BAC14F1" w:rsidR="004E41D3" w:rsidRPr="00572013" w:rsidRDefault="004E41D3" w:rsidP="004E41D3">
      <w:pPr>
        <w:pStyle w:val="BodyText"/>
        <w:rPr>
          <w:b/>
          <w:bCs/>
          <w:color w:val="004D43" w:themeColor="accent4" w:themeShade="BF"/>
        </w:rPr>
      </w:pPr>
      <w:r w:rsidRPr="00572013">
        <w:t xml:space="preserve">A personalised approach is expected </w:t>
      </w:r>
      <w:r w:rsidR="379A2DC3" w:rsidRPr="00572013">
        <w:t xml:space="preserve">but is not certain </w:t>
      </w:r>
      <w:r w:rsidRPr="00572013">
        <w:t>to enable more efficient use of limited healthcare resources while improving cancer detection. However, successful implementation requires careful consideration of communication strategies, equity of access, robust and validated risk assessment tools, and healthcare professional training to ensure the potential benefits of risk-stratified screening are realised without exacerbating health disparities. It is also important to note that BSA is a population</w:t>
      </w:r>
      <w:r w:rsidR="00B55542">
        <w:t xml:space="preserve"> </w:t>
      </w:r>
      <w:r w:rsidRPr="00572013">
        <w:t xml:space="preserve">based screening program and that most breast cancers occur in average risk </w:t>
      </w:r>
      <w:r w:rsidR="006B0C74">
        <w:t>consumers</w:t>
      </w:r>
      <w:r w:rsidRPr="00572013">
        <w:t xml:space="preserve">, which suggests that there will be some limitations to how personalised the approach can be while allowing scalability to the population level </w:t>
      </w:r>
      <w:r w:rsidRPr="00135D03">
        <w:rPr>
          <w:b/>
          <w:bCs/>
          <w:color w:val="922237" w:themeColor="accent6" w:themeShade="80"/>
        </w:rPr>
        <w:t xml:space="preserve">(see findings on </w:t>
      </w:r>
      <w:r w:rsidR="008C5209" w:rsidRPr="00135D03">
        <w:rPr>
          <w:b/>
          <w:bCs/>
          <w:color w:val="922237" w:themeColor="accent6" w:themeShade="80"/>
        </w:rPr>
        <w:t>pg.</w:t>
      </w:r>
      <w:r w:rsidRPr="00135D03">
        <w:rPr>
          <w:b/>
          <w:bCs/>
          <w:color w:val="922237" w:themeColor="accent6" w:themeShade="80"/>
        </w:rPr>
        <w:t xml:space="preserve"> </w:t>
      </w:r>
      <w:r w:rsidR="009858E0">
        <w:rPr>
          <w:b/>
          <w:bCs/>
          <w:color w:val="922237" w:themeColor="accent6" w:themeShade="80"/>
        </w:rPr>
        <w:fldChar w:fldCharType="begin"/>
      </w:r>
      <w:r w:rsidR="009858E0">
        <w:rPr>
          <w:b/>
          <w:bCs/>
          <w:color w:val="922237" w:themeColor="accent6" w:themeShade="80"/>
        </w:rPr>
        <w:instrText xml:space="preserve"> PAGEREF _Ref192772365 \h </w:instrText>
      </w:r>
      <w:r w:rsidR="009858E0">
        <w:rPr>
          <w:b/>
          <w:bCs/>
          <w:color w:val="922237" w:themeColor="accent6" w:themeShade="80"/>
        </w:rPr>
      </w:r>
      <w:r w:rsidR="009858E0">
        <w:rPr>
          <w:b/>
          <w:bCs/>
          <w:color w:val="922237" w:themeColor="accent6" w:themeShade="80"/>
        </w:rPr>
        <w:fldChar w:fldCharType="separate"/>
      </w:r>
      <w:r w:rsidR="00AD33E7">
        <w:rPr>
          <w:b/>
          <w:bCs/>
          <w:noProof/>
          <w:color w:val="922237" w:themeColor="accent6" w:themeShade="80"/>
        </w:rPr>
        <w:t>72</w:t>
      </w:r>
      <w:r w:rsidR="009858E0">
        <w:rPr>
          <w:b/>
          <w:bCs/>
          <w:color w:val="922237" w:themeColor="accent6" w:themeShade="80"/>
        </w:rPr>
        <w:fldChar w:fldCharType="end"/>
      </w:r>
      <w:r w:rsidRPr="00135D03">
        <w:rPr>
          <w:b/>
          <w:bCs/>
          <w:color w:val="922237" w:themeColor="accent6" w:themeShade="80"/>
        </w:rPr>
        <w:t>)</w:t>
      </w:r>
      <w:r w:rsidRPr="00E11648">
        <w:rPr>
          <w:color w:val="004D43" w:themeColor="accent4" w:themeShade="BF"/>
        </w:rPr>
        <w:t>.</w:t>
      </w:r>
    </w:p>
    <w:p w14:paraId="35A071D8" w14:textId="42802A55" w:rsidR="004E41D3" w:rsidRPr="00572013" w:rsidRDefault="004E41D3" w:rsidP="004E41D3">
      <w:pPr>
        <w:pStyle w:val="BodyText"/>
      </w:pPr>
      <w:r w:rsidRPr="00572013">
        <w:t xml:space="preserve">Whilst acknowledging the evidence gaps and implementation complexities, risk-stratified breast screening has the potential to improve </w:t>
      </w:r>
      <w:r w:rsidR="0014348A" w:rsidRPr="00572013">
        <w:t>outcomes, with</w:t>
      </w:r>
      <w:r w:rsidRPr="00572013">
        <w:t xml:space="preserve"> the expectation that it will allow:</w:t>
      </w:r>
    </w:p>
    <w:p w14:paraId="673C3678" w14:textId="4CBD649F" w:rsidR="004E41D3" w:rsidRPr="00572013" w:rsidRDefault="00E11648" w:rsidP="004E41D3">
      <w:pPr>
        <w:pStyle w:val="ListBullet"/>
      </w:pPr>
      <w:r>
        <w:t>i</w:t>
      </w:r>
      <w:r w:rsidR="004E41D3" w:rsidRPr="00572013">
        <w:t>ndividualised targeting of screening intensity and technologies</w:t>
      </w:r>
    </w:p>
    <w:p w14:paraId="0C0292FB" w14:textId="1C0A9BD2" w:rsidR="004E41D3" w:rsidRPr="00572013" w:rsidRDefault="00E11648" w:rsidP="004E41D3">
      <w:pPr>
        <w:pStyle w:val="ListBullet"/>
      </w:pPr>
      <w:r>
        <w:t>b</w:t>
      </w:r>
      <w:r w:rsidR="004E41D3" w:rsidRPr="00572013">
        <w:t xml:space="preserve">etter identification of and protocols for consumers with </w:t>
      </w:r>
      <w:r w:rsidR="00653A3C" w:rsidRPr="00572013">
        <w:t>higher-than-average</w:t>
      </w:r>
      <w:r w:rsidR="004E41D3" w:rsidRPr="00572013">
        <w:t xml:space="preserve"> risk </w:t>
      </w:r>
    </w:p>
    <w:p w14:paraId="59CD648C" w14:textId="0ABB9071" w:rsidR="004E41D3" w:rsidRPr="00572013" w:rsidRDefault="00E11648" w:rsidP="004E41D3">
      <w:pPr>
        <w:pStyle w:val="ListBullet"/>
      </w:pPr>
      <w:r>
        <w:t>p</w:t>
      </w:r>
      <w:r w:rsidR="005F1991">
        <w:t>otentially r</w:t>
      </w:r>
      <w:r w:rsidR="004E41D3" w:rsidRPr="00572013">
        <w:t xml:space="preserve">educed intensity of screening for lower-risk </w:t>
      </w:r>
      <w:r w:rsidR="006B0C74">
        <w:t>consumers</w:t>
      </w:r>
      <w:r w:rsidR="004E41D3" w:rsidRPr="00572013">
        <w:t xml:space="preserve"> </w:t>
      </w:r>
    </w:p>
    <w:p w14:paraId="379745FF" w14:textId="320EF082" w:rsidR="004E41D3" w:rsidRPr="00572013" w:rsidRDefault="00E11648" w:rsidP="004E41D3">
      <w:pPr>
        <w:pStyle w:val="ListBullet"/>
      </w:pPr>
      <w:r>
        <w:t>p</w:t>
      </w:r>
      <w:r w:rsidR="005F1991">
        <w:t>otentially m</w:t>
      </w:r>
      <w:r w:rsidR="376F78F5">
        <w:t>ore efficient resource utilisation</w:t>
      </w:r>
      <w:r w:rsidR="3D19FF75">
        <w:t>.</w:t>
      </w:r>
    </w:p>
    <w:p w14:paraId="41651A22" w14:textId="1C1C0733" w:rsidR="004E41D3" w:rsidRPr="00572013" w:rsidRDefault="376F78F5" w:rsidP="006620DA">
      <w:pPr>
        <w:pStyle w:val="BodyText"/>
      </w:pPr>
      <w:r w:rsidRPr="761EAED6">
        <w:rPr>
          <w:b/>
          <w:bCs/>
        </w:rPr>
        <w:t>Stakeholders' Priorities</w:t>
      </w:r>
      <w:r>
        <w:t xml:space="preserve">: The consultation showed strong support for risk-stratified screening. Acknowledging the complexities, the </w:t>
      </w:r>
      <w:r w:rsidR="63F082C9">
        <w:t>starting implementation planning</w:t>
      </w:r>
      <w:r>
        <w:t xml:space="preserve"> now </w:t>
      </w:r>
      <w:r w:rsidR="63F082C9">
        <w:t xml:space="preserve">is </w:t>
      </w:r>
      <w:r>
        <w:t xml:space="preserve">seen as a </w:t>
      </w:r>
      <w:r w:rsidRPr="761EAED6">
        <w:rPr>
          <w:b/>
          <w:bCs/>
        </w:rPr>
        <w:t>high priority</w:t>
      </w:r>
      <w:r>
        <w:t xml:space="preserve"> with a focus on the </w:t>
      </w:r>
      <w:r w:rsidR="0951E757">
        <w:t>higher-than-average</w:t>
      </w:r>
      <w:r>
        <w:t xml:space="preserve"> risk to achieve implementation within 5 to 10 years.</w:t>
      </w:r>
    </w:p>
    <w:p w14:paraId="55C71CC8" w14:textId="4F5CEDEF" w:rsidR="00913D5E" w:rsidRDefault="00C707D9" w:rsidP="00EC0A23">
      <w:pPr>
        <w:pStyle w:val="BodyText"/>
      </w:pPr>
      <w:r w:rsidRPr="00572013">
        <w:rPr>
          <w:b/>
          <w:bCs/>
        </w:rPr>
        <w:t xml:space="preserve">EAG </w:t>
      </w:r>
      <w:r w:rsidR="009A1888" w:rsidRPr="00572013">
        <w:rPr>
          <w:b/>
          <w:bCs/>
        </w:rPr>
        <w:t>position</w:t>
      </w:r>
      <w:r w:rsidRPr="00572013">
        <w:rPr>
          <w:b/>
          <w:bCs/>
        </w:rPr>
        <w:t xml:space="preserve">: </w:t>
      </w:r>
      <w:r w:rsidR="003D686F">
        <w:t>Consensus s</w:t>
      </w:r>
      <w:r w:rsidR="00B54435" w:rsidRPr="00572013">
        <w:t>upport</w:t>
      </w:r>
      <w:r w:rsidR="00D16A31">
        <w:t>.</w:t>
      </w:r>
    </w:p>
    <w:p w14:paraId="1839545A" w14:textId="01599E0E" w:rsidR="006F46E3" w:rsidRPr="00572013" w:rsidDel="00207E1E" w:rsidRDefault="1A47C504" w:rsidP="00DA288C">
      <w:pPr>
        <w:pStyle w:val="BodyText"/>
      </w:pPr>
      <w:r>
        <w:t xml:space="preserve">The EAG noted moving BSA </w:t>
      </w:r>
      <w:r w:rsidR="76AE7E05">
        <w:t xml:space="preserve">to be ready </w:t>
      </w:r>
      <w:r w:rsidR="00393F84">
        <w:t>for a</w:t>
      </w:r>
      <w:r>
        <w:t xml:space="preserve"> risk-stratified screening program should be a high priority. The EAG advised planning should commence immediately using an appropriate national governance structure to support a phased implementation approach. It should start with developing a national protocol for annual screening (R2.2), developing a national protocol for screening </w:t>
      </w:r>
      <w:r w:rsidR="00986E06">
        <w:t>consumers</w:t>
      </w:r>
      <w:r>
        <w:t xml:space="preserve"> at high risk and very high risk (R2.3) and developing a national protocol for screening </w:t>
      </w:r>
      <w:r w:rsidR="00986E06">
        <w:t>consumers</w:t>
      </w:r>
      <w:r>
        <w:t xml:space="preserve"> aged 45 to 49 years. Enhanced national data collection (R5.6) and In-program research and evaluation (R5.6) should be used to establish the evidence and support decision-making. This stepwise approach needs to ensure any risk assessment tools are validated for the Australian population and support consistent assessment of lifetime risk estimation nationally and associated screening or surveillance recommendations. Ongoing horizon scanning should be built in to ensure emerging technologies can be incorporated as evidence becomes available. These technologies include polygenic risk scores and innovations in radiomics</w:t>
      </w:r>
      <w:r w:rsidR="3D02896E">
        <w:t>.</w:t>
      </w:r>
    </w:p>
    <w:tbl>
      <w:tblPr>
        <w:tblStyle w:val="ListTable3-Accent1"/>
        <w:tblW w:w="5000" w:type="pct"/>
        <w:tblLook w:val="04A0" w:firstRow="1" w:lastRow="0" w:firstColumn="1" w:lastColumn="0" w:noHBand="0" w:noVBand="1"/>
      </w:tblPr>
      <w:tblGrid>
        <w:gridCol w:w="5621"/>
        <w:gridCol w:w="4007"/>
      </w:tblGrid>
      <w:tr w:rsidR="004E41D3" w:rsidRPr="00572013" w14:paraId="2BA57F1D"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5EA863AA" w14:textId="4C5A8F47" w:rsidR="004E41D3" w:rsidRPr="007C2B45" w:rsidRDefault="008A111A" w:rsidP="00084979">
            <w:pPr>
              <w:pStyle w:val="ListBullet"/>
              <w:numPr>
                <w:ilvl w:val="0"/>
                <w:numId w:val="0"/>
              </w:numPr>
              <w:spacing w:before="0"/>
              <w:ind w:left="170"/>
              <w:rPr>
                <w:color w:val="auto"/>
                <w:sz w:val="16"/>
                <w:szCs w:val="16"/>
              </w:rPr>
            </w:pPr>
            <w:r w:rsidRPr="007C2B45">
              <w:rPr>
                <w:color w:val="auto"/>
                <w:sz w:val="16"/>
                <w:szCs w:val="16"/>
              </w:rPr>
              <w:t xml:space="preserve">Mechanisms </w:t>
            </w:r>
            <w:r w:rsidR="004E41D3" w:rsidRPr="007C2B45">
              <w:rPr>
                <w:color w:val="auto"/>
                <w:sz w:val="16"/>
                <w:szCs w:val="16"/>
              </w:rPr>
              <w:t>for Change:</w:t>
            </w:r>
          </w:p>
        </w:tc>
        <w:tc>
          <w:tcPr>
            <w:tcW w:w="2081" w:type="pct"/>
            <w:shd w:val="clear" w:color="auto" w:fill="C4E6E3"/>
          </w:tcPr>
          <w:p w14:paraId="7D045E60" w14:textId="77777777" w:rsidR="004E41D3" w:rsidRPr="00572013" w:rsidRDefault="004E41D3"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4E41D3" w:rsidRPr="00572013" w14:paraId="526632D6"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031BFE39" w14:textId="2984C9E5" w:rsidR="00371678" w:rsidRPr="00572013" w:rsidRDefault="003E1E1D" w:rsidP="001804C6">
            <w:pPr>
              <w:pStyle w:val="ListBullet"/>
              <w:spacing w:before="0"/>
              <w:ind w:left="170" w:hanging="170"/>
              <w:rPr>
                <w:b w:val="0"/>
                <w:bCs w:val="0"/>
                <w:sz w:val="16"/>
                <w:szCs w:val="16"/>
              </w:rPr>
            </w:pPr>
            <w:r w:rsidRPr="00572013">
              <w:rPr>
                <w:b w:val="0"/>
                <w:bCs w:val="0"/>
                <w:sz w:val="16"/>
                <w:szCs w:val="16"/>
              </w:rPr>
              <w:t>Establish</w:t>
            </w:r>
            <w:r w:rsidR="00371678" w:rsidRPr="00572013">
              <w:rPr>
                <w:b w:val="0"/>
                <w:bCs w:val="0"/>
                <w:sz w:val="16"/>
                <w:szCs w:val="16"/>
              </w:rPr>
              <w:t xml:space="preserve"> governance structure</w:t>
            </w:r>
          </w:p>
          <w:p w14:paraId="673FAA1F" w14:textId="77777777" w:rsidR="003E1E1D" w:rsidRPr="00572013" w:rsidRDefault="00FD2D3B" w:rsidP="001804C6">
            <w:pPr>
              <w:pStyle w:val="ListBullet"/>
              <w:spacing w:before="0"/>
              <w:ind w:left="170" w:hanging="170"/>
              <w:rPr>
                <w:b w:val="0"/>
                <w:bCs w:val="0"/>
                <w:sz w:val="16"/>
                <w:szCs w:val="16"/>
              </w:rPr>
            </w:pPr>
            <w:r w:rsidRPr="00572013">
              <w:rPr>
                <w:b w:val="0"/>
                <w:bCs w:val="0"/>
                <w:sz w:val="16"/>
                <w:szCs w:val="16"/>
              </w:rPr>
              <w:lastRenderedPageBreak/>
              <w:t xml:space="preserve">Plan </w:t>
            </w:r>
            <w:r w:rsidR="003E1E1D" w:rsidRPr="00572013">
              <w:rPr>
                <w:b w:val="0"/>
                <w:bCs w:val="0"/>
                <w:sz w:val="16"/>
                <w:szCs w:val="16"/>
              </w:rPr>
              <w:t>a stepwise approach/phased implementation</w:t>
            </w:r>
          </w:p>
          <w:p w14:paraId="584208A8" w14:textId="76CB6FC5" w:rsidR="00FD2D3B" w:rsidRPr="00572013" w:rsidRDefault="00CB288E" w:rsidP="00D37A9E">
            <w:pPr>
              <w:pStyle w:val="ListBullet"/>
              <w:numPr>
                <w:ilvl w:val="1"/>
                <w:numId w:val="20"/>
              </w:numPr>
              <w:spacing w:before="0"/>
              <w:ind w:left="340" w:hanging="170"/>
              <w:rPr>
                <w:b w:val="0"/>
                <w:bCs w:val="0"/>
                <w:sz w:val="16"/>
                <w:szCs w:val="16"/>
              </w:rPr>
            </w:pPr>
            <w:r>
              <w:rPr>
                <w:b w:val="0"/>
                <w:bCs w:val="0"/>
                <w:sz w:val="16"/>
                <w:szCs w:val="16"/>
              </w:rPr>
              <w:t>d</w:t>
            </w:r>
            <w:r w:rsidR="00FD2D3B" w:rsidRPr="00572013">
              <w:rPr>
                <w:b w:val="0"/>
                <w:bCs w:val="0"/>
                <w:sz w:val="16"/>
                <w:szCs w:val="16"/>
              </w:rPr>
              <w:t>evelop transition roadmap and implementation milestones</w:t>
            </w:r>
          </w:p>
          <w:p w14:paraId="7852F037" w14:textId="106116D1" w:rsidR="00FD2D3B" w:rsidRPr="00572013" w:rsidRDefault="00CB288E" w:rsidP="00D37A9E">
            <w:pPr>
              <w:pStyle w:val="ListBullet"/>
              <w:numPr>
                <w:ilvl w:val="1"/>
                <w:numId w:val="20"/>
              </w:numPr>
              <w:spacing w:before="0"/>
              <w:ind w:left="340" w:hanging="170"/>
              <w:rPr>
                <w:b w:val="0"/>
                <w:bCs w:val="0"/>
                <w:sz w:val="16"/>
                <w:szCs w:val="16"/>
              </w:rPr>
            </w:pPr>
            <w:r>
              <w:rPr>
                <w:b w:val="0"/>
                <w:bCs w:val="0"/>
                <w:sz w:val="16"/>
                <w:szCs w:val="16"/>
              </w:rPr>
              <w:t>i</w:t>
            </w:r>
            <w:r w:rsidR="00FD2D3B" w:rsidRPr="00572013">
              <w:rPr>
                <w:b w:val="0"/>
                <w:bCs w:val="0"/>
                <w:sz w:val="16"/>
                <w:szCs w:val="16"/>
              </w:rPr>
              <w:t>dentify key system and process changes needed</w:t>
            </w:r>
          </w:p>
          <w:p w14:paraId="20D6705C" w14:textId="0ED1F939"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u</w:t>
            </w:r>
            <w:r w:rsidR="00FD2D3B" w:rsidRPr="00572013">
              <w:rPr>
                <w:b w:val="0"/>
                <w:bCs w:val="0"/>
                <w:sz w:val="16"/>
                <w:szCs w:val="16"/>
              </w:rPr>
              <w:t>pdate protocols and guidelines</w:t>
            </w:r>
          </w:p>
          <w:p w14:paraId="64D43065" w14:textId="4F7E013B"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d</w:t>
            </w:r>
            <w:r w:rsidR="00FD2D3B" w:rsidRPr="00572013">
              <w:rPr>
                <w:b w:val="0"/>
                <w:bCs w:val="0"/>
                <w:sz w:val="16"/>
                <w:szCs w:val="16"/>
              </w:rPr>
              <w:t>esign validation studies and data collection frameworks</w:t>
            </w:r>
          </w:p>
          <w:p w14:paraId="3B5191C5" w14:textId="5874B5EA"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c</w:t>
            </w:r>
            <w:r w:rsidR="00FD2D3B" w:rsidRPr="00572013">
              <w:rPr>
                <w:b w:val="0"/>
                <w:bCs w:val="0"/>
                <w:sz w:val="16"/>
                <w:szCs w:val="16"/>
              </w:rPr>
              <w:t>o-design risk assessment processes outside BSA especially with the primary care sector</w:t>
            </w:r>
          </w:p>
          <w:p w14:paraId="43520ECE" w14:textId="404F789C"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e</w:t>
            </w:r>
            <w:r w:rsidR="00FD2D3B" w:rsidRPr="00572013">
              <w:rPr>
                <w:b w:val="0"/>
                <w:bCs w:val="0"/>
                <w:sz w:val="16"/>
                <w:szCs w:val="16"/>
              </w:rPr>
              <w:t xml:space="preserve">vidence synthesis leveraging the ROSA Roadmap and highlighting gaps to be addressed </w:t>
            </w:r>
            <w:r w:rsidR="0014348A" w:rsidRPr="00572013">
              <w:rPr>
                <w:b w:val="0"/>
                <w:bCs w:val="0"/>
                <w:sz w:val="16"/>
                <w:szCs w:val="16"/>
              </w:rPr>
              <w:t>(see</w:t>
            </w:r>
            <w:r w:rsidR="00FD2D3B" w:rsidRPr="00572013">
              <w:rPr>
                <w:b w:val="0"/>
                <w:bCs w:val="0"/>
                <w:sz w:val="16"/>
                <w:szCs w:val="16"/>
              </w:rPr>
              <w:t xml:space="preserve"> Research and </w:t>
            </w:r>
            <w:r w:rsidR="00140B1B" w:rsidRPr="00572013">
              <w:rPr>
                <w:b w:val="0"/>
                <w:bCs w:val="0"/>
                <w:sz w:val="16"/>
                <w:szCs w:val="16"/>
              </w:rPr>
              <w:t>Evaluation)</w:t>
            </w:r>
          </w:p>
          <w:p w14:paraId="3E0EBF51" w14:textId="076499FA"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u</w:t>
            </w:r>
            <w:r w:rsidR="00FD2D3B" w:rsidRPr="00572013">
              <w:rPr>
                <w:b w:val="0"/>
                <w:bCs w:val="0"/>
                <w:sz w:val="16"/>
                <w:szCs w:val="16"/>
              </w:rPr>
              <w:t>se emerging trial evidence to inform local pilots and in-program trials</w:t>
            </w:r>
          </w:p>
          <w:p w14:paraId="56CE4F08" w14:textId="260A7373" w:rsidR="00FD2D3B" w:rsidRPr="00572013" w:rsidRDefault="00FD2D3B" w:rsidP="001804C6">
            <w:pPr>
              <w:pStyle w:val="ListBullet"/>
              <w:spacing w:before="0"/>
              <w:ind w:left="170" w:hanging="170"/>
              <w:rPr>
                <w:b w:val="0"/>
                <w:bCs w:val="0"/>
                <w:sz w:val="16"/>
                <w:szCs w:val="16"/>
              </w:rPr>
            </w:pPr>
            <w:r w:rsidRPr="00572013">
              <w:rPr>
                <w:b w:val="0"/>
                <w:bCs w:val="0"/>
                <w:sz w:val="16"/>
                <w:szCs w:val="16"/>
              </w:rPr>
              <w:t>Establish standardised risk assessment protocols and tools validated for the Australian population, supported by clear management pathways for different risk categories</w:t>
            </w:r>
          </w:p>
          <w:p w14:paraId="43BAC01F" w14:textId="1467F010" w:rsidR="00FD2D3B" w:rsidRPr="00572013" w:rsidRDefault="1694B93B" w:rsidP="007C2B45">
            <w:pPr>
              <w:pStyle w:val="ListBullet"/>
              <w:spacing w:before="0"/>
              <w:ind w:left="170" w:hanging="170"/>
              <w:rPr>
                <w:b w:val="0"/>
                <w:bCs w:val="0"/>
                <w:sz w:val="16"/>
                <w:szCs w:val="16"/>
              </w:rPr>
            </w:pPr>
            <w:r w:rsidRPr="761EAED6">
              <w:rPr>
                <w:b w:val="0"/>
                <w:bCs w:val="0"/>
                <w:sz w:val="16"/>
                <w:szCs w:val="16"/>
              </w:rPr>
              <w:t>Implement risk-</w:t>
            </w:r>
            <w:r w:rsidR="49BE003C" w:rsidRPr="761EAED6">
              <w:rPr>
                <w:b w:val="0"/>
                <w:bCs w:val="0"/>
                <w:sz w:val="16"/>
                <w:szCs w:val="16"/>
              </w:rPr>
              <w:t>strat</w:t>
            </w:r>
            <w:r w:rsidR="6B1D9487" w:rsidRPr="761EAED6">
              <w:rPr>
                <w:b w:val="0"/>
                <w:bCs w:val="0"/>
                <w:sz w:val="16"/>
                <w:szCs w:val="16"/>
              </w:rPr>
              <w:t>i</w:t>
            </w:r>
            <w:r w:rsidR="49BE003C" w:rsidRPr="761EAED6">
              <w:rPr>
                <w:b w:val="0"/>
                <w:bCs w:val="0"/>
                <w:sz w:val="16"/>
                <w:szCs w:val="16"/>
              </w:rPr>
              <w:t xml:space="preserve">fied </w:t>
            </w:r>
            <w:r w:rsidRPr="761EAED6">
              <w:rPr>
                <w:b w:val="0"/>
                <w:bCs w:val="0"/>
                <w:sz w:val="16"/>
                <w:szCs w:val="16"/>
              </w:rPr>
              <w:t>screening transition. BSA commence risk-stratified screening through the funding and support of in-program trials leading to a phased implementation</w:t>
            </w:r>
            <w:r w:rsidR="00C32F7D">
              <w:rPr>
                <w:b w:val="0"/>
                <w:bCs w:val="0"/>
                <w:sz w:val="16"/>
                <w:szCs w:val="16"/>
              </w:rPr>
              <w:t>, which includes a robust communication and change management plan</w:t>
            </w:r>
          </w:p>
          <w:p w14:paraId="6E693369" w14:textId="09C6ADE9" w:rsidR="00FD2D3B" w:rsidRPr="00572013" w:rsidRDefault="00FD2D3B" w:rsidP="001804C6">
            <w:pPr>
              <w:pStyle w:val="ListBullet"/>
              <w:spacing w:before="0"/>
              <w:ind w:left="170" w:hanging="170"/>
              <w:rPr>
                <w:b w:val="0"/>
                <w:bCs w:val="0"/>
                <w:sz w:val="16"/>
                <w:szCs w:val="16"/>
              </w:rPr>
            </w:pPr>
            <w:r w:rsidRPr="00572013">
              <w:rPr>
                <w:b w:val="0"/>
                <w:bCs w:val="0"/>
                <w:sz w:val="16"/>
                <w:szCs w:val="16"/>
              </w:rPr>
              <w:t>The outcomes of in-program trials will inform and guide the development of risk-stratified screening national policy</w:t>
            </w:r>
          </w:p>
          <w:p w14:paraId="54E62E4B" w14:textId="7E9FD007" w:rsidR="00FD2D3B" w:rsidRPr="00572013" w:rsidRDefault="1694B93B" w:rsidP="003B1FEC">
            <w:pPr>
              <w:pStyle w:val="ListBullet"/>
              <w:spacing w:before="0"/>
              <w:ind w:left="170" w:hanging="170"/>
              <w:rPr>
                <w:b w:val="0"/>
                <w:bCs w:val="0"/>
                <w:sz w:val="16"/>
                <w:szCs w:val="16"/>
              </w:rPr>
            </w:pPr>
            <w:r w:rsidRPr="761EAED6">
              <w:rPr>
                <w:b w:val="0"/>
                <w:bCs w:val="0"/>
                <w:sz w:val="16"/>
                <w:szCs w:val="16"/>
              </w:rPr>
              <w:t>Complete transition</w:t>
            </w:r>
            <w:r w:rsidR="00FB7BBF">
              <w:rPr>
                <w:b w:val="0"/>
                <w:bCs w:val="0"/>
                <w:sz w:val="16"/>
                <w:szCs w:val="16"/>
              </w:rPr>
              <w:t>, monitor outcomes</w:t>
            </w:r>
            <w:r w:rsidRPr="761EAED6">
              <w:rPr>
                <w:b w:val="0"/>
                <w:bCs w:val="0"/>
                <w:sz w:val="16"/>
                <w:szCs w:val="16"/>
              </w:rPr>
              <w:t xml:space="preserve"> and optimise delivery.</w:t>
            </w:r>
          </w:p>
          <w:p w14:paraId="1D8AC37F" w14:textId="278D2325"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a</w:t>
            </w:r>
            <w:r w:rsidR="00FD2D3B" w:rsidRPr="00572013">
              <w:rPr>
                <w:b w:val="0"/>
                <w:bCs w:val="0"/>
                <w:sz w:val="16"/>
                <w:szCs w:val="16"/>
              </w:rPr>
              <w:t>chieve full implementation across all services</w:t>
            </w:r>
          </w:p>
          <w:p w14:paraId="6F7AA737" w14:textId="097D070E" w:rsidR="00FD2D3B"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r</w:t>
            </w:r>
            <w:r w:rsidR="00FD2D3B" w:rsidRPr="00572013">
              <w:rPr>
                <w:b w:val="0"/>
                <w:bCs w:val="0"/>
                <w:sz w:val="16"/>
                <w:szCs w:val="16"/>
              </w:rPr>
              <w:t>eview transition effectiveness and outcomes</w:t>
            </w:r>
          </w:p>
          <w:p w14:paraId="55599EB4" w14:textId="1E19EA3A" w:rsidR="00653A3C"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r</w:t>
            </w:r>
            <w:r w:rsidR="00FD2D3B" w:rsidRPr="00572013">
              <w:rPr>
                <w:b w:val="0"/>
                <w:bCs w:val="0"/>
                <w:sz w:val="16"/>
                <w:szCs w:val="16"/>
              </w:rPr>
              <w:t>efine approach based on evidence</w:t>
            </w:r>
          </w:p>
          <w:p w14:paraId="71A9BF07" w14:textId="702ECC33" w:rsidR="004E41D3" w:rsidRPr="00572013" w:rsidRDefault="00D127AB" w:rsidP="00D37A9E">
            <w:pPr>
              <w:pStyle w:val="ListBullet"/>
              <w:numPr>
                <w:ilvl w:val="1"/>
                <w:numId w:val="20"/>
              </w:numPr>
              <w:spacing w:before="0"/>
              <w:ind w:left="340" w:hanging="170"/>
              <w:rPr>
                <w:b w:val="0"/>
                <w:bCs w:val="0"/>
                <w:sz w:val="16"/>
                <w:szCs w:val="16"/>
              </w:rPr>
            </w:pPr>
            <w:r>
              <w:rPr>
                <w:b w:val="0"/>
                <w:bCs w:val="0"/>
                <w:sz w:val="16"/>
                <w:szCs w:val="16"/>
              </w:rPr>
              <w:t>e</w:t>
            </w:r>
            <w:r w:rsidR="00FD2D3B" w:rsidRPr="00572013">
              <w:rPr>
                <w:b w:val="0"/>
                <w:bCs w:val="0"/>
                <w:sz w:val="16"/>
                <w:szCs w:val="16"/>
              </w:rPr>
              <w:t>nsure sustainable delivery mode</w:t>
            </w:r>
            <w:r w:rsidR="00653A3C" w:rsidRPr="00572013">
              <w:rPr>
                <w:b w:val="0"/>
                <w:bCs w:val="0"/>
                <w:sz w:val="16"/>
                <w:szCs w:val="16"/>
              </w:rPr>
              <w:t xml:space="preserve">. </w:t>
            </w:r>
            <w:r w:rsidR="004E41D3" w:rsidRPr="00572013">
              <w:rPr>
                <w:b w:val="0"/>
                <w:bCs w:val="0"/>
                <w:sz w:val="16"/>
                <w:szCs w:val="16"/>
              </w:rPr>
              <w:t>The outcomes of in-program trials will inform and guide the development of risk-stratified screening national policy</w:t>
            </w:r>
          </w:p>
        </w:tc>
        <w:tc>
          <w:tcPr>
            <w:tcW w:w="2081" w:type="pct"/>
          </w:tcPr>
          <w:p w14:paraId="18125167" w14:textId="77777777" w:rsidR="004E41D3" w:rsidRPr="00572013" w:rsidRDefault="004E41D3"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Funding</w:t>
            </w:r>
          </w:p>
          <w:p w14:paraId="11C9A3FA" w14:textId="77777777" w:rsidR="004E41D3" w:rsidRPr="00572013"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lastRenderedPageBreak/>
              <w:t>Resource allocation for risk-stratified screening implementation changes</w:t>
            </w:r>
          </w:p>
          <w:p w14:paraId="7FA47333" w14:textId="77777777" w:rsidR="004E41D3" w:rsidRPr="00572013" w:rsidRDefault="004E41D3"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62E4735F" w14:textId="77777777" w:rsidR="004E41D3" w:rsidRPr="00572013"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Implementation planning tools</w:t>
            </w:r>
          </w:p>
          <w:p w14:paraId="712AE97D" w14:textId="26C3DBFA"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Infrastructure upgrades including </w:t>
            </w:r>
            <w:r w:rsidR="00735B0F">
              <w:rPr>
                <w:sz w:val="16"/>
                <w:szCs w:val="16"/>
              </w:rPr>
              <w:t>e.g.,</w:t>
            </w:r>
            <w:r w:rsidRPr="00572013">
              <w:rPr>
                <w:sz w:val="16"/>
                <w:szCs w:val="16"/>
              </w:rPr>
              <w:t xml:space="preserve"> risk assessment tools and data collection, scheduling systems, screening and assessment technologies</w:t>
            </w:r>
          </w:p>
          <w:p w14:paraId="164C426B" w14:textId="77777777" w:rsidR="004E41D3" w:rsidRPr="00572013"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IT systems for monitoring and evaluation</w:t>
            </w:r>
          </w:p>
          <w:p w14:paraId="069CCCD4" w14:textId="77777777" w:rsidR="004E41D3" w:rsidRPr="00572013" w:rsidRDefault="004E41D3"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486A9F35" w14:textId="77777777"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Current workforce capacity and capability across jurisdictions</w:t>
            </w:r>
          </w:p>
          <w:p w14:paraId="3D6A84F4" w14:textId="77777777"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Workforce training and development</w:t>
            </w:r>
          </w:p>
          <w:p w14:paraId="3A7B502B" w14:textId="77777777"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Change management and communication expertise</w:t>
            </w:r>
          </w:p>
          <w:p w14:paraId="09D75547" w14:textId="77777777" w:rsidR="004E41D3" w:rsidRPr="00572013" w:rsidRDefault="004E41D3"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Technology Evaluation</w:t>
            </w:r>
          </w:p>
          <w:p w14:paraId="24EF3EB7" w14:textId="7BDDC6CA" w:rsidR="004E41D3" w:rsidRPr="00572013"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 xml:space="preserve">Evaluation of Infrastructure upgrades including </w:t>
            </w:r>
            <w:r w:rsidR="00735B0F">
              <w:rPr>
                <w:sz w:val="16"/>
                <w:szCs w:val="16"/>
              </w:rPr>
              <w:t>e.g.,</w:t>
            </w:r>
            <w:r w:rsidRPr="00572013">
              <w:rPr>
                <w:sz w:val="16"/>
                <w:szCs w:val="16"/>
              </w:rPr>
              <w:t xml:space="preserve"> risk assessment tools screening and assessment technologies</w:t>
            </w:r>
          </w:p>
          <w:p w14:paraId="0945B59F" w14:textId="77777777" w:rsidR="004E41D3" w:rsidRPr="00572013" w:rsidRDefault="004E41D3"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 and Evaluation</w:t>
            </w:r>
          </w:p>
          <w:p w14:paraId="52553EA5" w14:textId="77777777"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Evidence from ongoing trials</w:t>
            </w:r>
          </w:p>
          <w:p w14:paraId="2B512E63" w14:textId="77777777" w:rsidR="004E41D3" w:rsidRPr="00AE02D9"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Research and evidence to address any gaps identified</w:t>
            </w:r>
          </w:p>
          <w:p w14:paraId="646D5BC3" w14:textId="77777777" w:rsidR="004E41D3" w:rsidRPr="00572013" w:rsidRDefault="004E41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Evidence-based best practice for implementation</w:t>
            </w:r>
          </w:p>
        </w:tc>
      </w:tr>
    </w:tbl>
    <w:p w14:paraId="37C924CF" w14:textId="60BCFD3C" w:rsidR="00ED0A8C" w:rsidRPr="00572013" w:rsidRDefault="00ED0A8C" w:rsidP="00340099">
      <w:pPr>
        <w:pStyle w:val="Recommendation"/>
        <w:numPr>
          <w:ilvl w:val="0"/>
          <w:numId w:val="0"/>
        </w:numPr>
        <w:spacing w:before="240" w:after="240"/>
        <w:ind w:left="567" w:hanging="567"/>
        <w:rPr>
          <w:b/>
          <w:bCs/>
          <w:color w:val="004D43" w:themeColor="accent4" w:themeShade="BF"/>
        </w:rPr>
      </w:pPr>
      <w:r w:rsidRPr="00572013">
        <w:rPr>
          <w:b/>
          <w:bCs/>
          <w:color w:val="004D43" w:themeColor="accent4" w:themeShade="BF"/>
        </w:rPr>
        <w:t xml:space="preserve"> </w:t>
      </w:r>
      <w:r w:rsidRPr="006C3B30">
        <w:rPr>
          <w:b/>
          <w:bCs/>
          <w:color w:val="ED0000"/>
        </w:rPr>
        <w:t>R2.</w:t>
      </w:r>
      <w:r w:rsidR="004E04C8" w:rsidRPr="006C3B30">
        <w:rPr>
          <w:b/>
          <w:bCs/>
          <w:color w:val="ED0000"/>
        </w:rPr>
        <w:t>2</w:t>
      </w:r>
      <w:r w:rsidRPr="006C3B30">
        <w:rPr>
          <w:b/>
          <w:bCs/>
          <w:color w:val="ED0000"/>
        </w:rPr>
        <w:t xml:space="preserve"> </w:t>
      </w:r>
      <w:r w:rsidRPr="00572013">
        <w:rPr>
          <w:b/>
          <w:bCs/>
          <w:color w:val="004D43" w:themeColor="accent4" w:themeShade="BF"/>
        </w:rPr>
        <w:tab/>
      </w:r>
      <w:r w:rsidRPr="000F4AAC">
        <w:rPr>
          <w:rFonts w:asciiTheme="minorHAnsi" w:hAnsiTheme="minorHAnsi" w:cstheme="minorHAnsi"/>
          <w:b/>
          <w:bCs/>
          <w:color w:val="004D43" w:themeColor="accent4" w:themeShade="BF"/>
        </w:rPr>
        <w:t>Develop</w:t>
      </w:r>
      <w:r w:rsidR="00B953CC">
        <w:rPr>
          <w:rFonts w:asciiTheme="minorHAnsi" w:hAnsiTheme="minorHAnsi" w:cstheme="minorHAnsi"/>
          <w:b/>
          <w:bCs/>
          <w:color w:val="004D43" w:themeColor="accent4" w:themeShade="BF"/>
        </w:rPr>
        <w:t xml:space="preserve"> and implement a</w:t>
      </w:r>
      <w:r w:rsidRPr="000F4AAC">
        <w:rPr>
          <w:rFonts w:asciiTheme="minorHAnsi" w:hAnsiTheme="minorHAnsi" w:cstheme="minorHAnsi"/>
          <w:b/>
          <w:bCs/>
          <w:color w:val="004D43" w:themeColor="accent4" w:themeShade="BF"/>
        </w:rPr>
        <w:t xml:space="preserve"> </w:t>
      </w:r>
      <w:r w:rsidR="00F8462F" w:rsidRPr="000F4AAC">
        <w:rPr>
          <w:rFonts w:asciiTheme="minorHAnsi" w:hAnsiTheme="minorHAnsi" w:cstheme="minorHAnsi"/>
          <w:b/>
          <w:bCs/>
          <w:color w:val="004D43" w:themeColor="accent4" w:themeShade="BF"/>
        </w:rPr>
        <w:t>minimum nationally consistent criteria and protocols for annual screening for mammography.</w:t>
      </w:r>
    </w:p>
    <w:p w14:paraId="5CBC371F" w14:textId="13048AC5" w:rsidR="00BD0B4C" w:rsidRPr="00572013" w:rsidRDefault="00BD0B4C" w:rsidP="00BD0B4C">
      <w:pPr>
        <w:pStyle w:val="BodyText"/>
        <w:rPr>
          <w:b/>
          <w:color w:val="922237" w:themeColor="accent6" w:themeShade="80"/>
        </w:rPr>
      </w:pPr>
      <w:r w:rsidRPr="00572013">
        <w:t xml:space="preserve">Current approaches to breast cancer risk assessment and annual screening eligibility vary across Australian jurisdictions. There may need to be a distinction between rural and remote versus metropolitan areas due to accessibility to services. This policy is being recommended in the short term to ensure that the variability is addressed whilst the program considers the evidence and implementation feasibility of a risk-stratified screening approach </w:t>
      </w:r>
      <w:r w:rsidR="00EA6104" w:rsidRPr="00572013">
        <w:rPr>
          <w:b/>
          <w:color w:val="922237" w:themeColor="accent6" w:themeShade="80"/>
        </w:rPr>
        <w:t xml:space="preserve">(see findings on </w:t>
      </w:r>
      <w:r w:rsidR="008C5209" w:rsidRPr="00572013">
        <w:rPr>
          <w:b/>
          <w:color w:val="922237" w:themeColor="accent6" w:themeShade="80"/>
        </w:rPr>
        <w:t>pg.</w:t>
      </w:r>
      <w:r w:rsidR="00EA6104" w:rsidRPr="00572013">
        <w:rPr>
          <w:b/>
          <w:color w:val="922237" w:themeColor="accent6" w:themeShade="80"/>
        </w:rPr>
        <w:t xml:space="preserve"> </w:t>
      </w:r>
      <w:r w:rsidR="009858E0">
        <w:rPr>
          <w:b/>
          <w:color w:val="922237" w:themeColor="accent6" w:themeShade="80"/>
        </w:rPr>
        <w:fldChar w:fldCharType="begin"/>
      </w:r>
      <w:r w:rsidR="009858E0">
        <w:rPr>
          <w:b/>
          <w:color w:val="922237" w:themeColor="accent6" w:themeShade="80"/>
        </w:rPr>
        <w:instrText xml:space="preserve"> PAGEREF _Ref192772399 \h </w:instrText>
      </w:r>
      <w:r w:rsidR="009858E0">
        <w:rPr>
          <w:b/>
          <w:color w:val="922237" w:themeColor="accent6" w:themeShade="80"/>
        </w:rPr>
      </w:r>
      <w:r w:rsidR="009858E0">
        <w:rPr>
          <w:b/>
          <w:color w:val="922237" w:themeColor="accent6" w:themeShade="80"/>
        </w:rPr>
        <w:fldChar w:fldCharType="separate"/>
      </w:r>
      <w:r w:rsidR="00AD33E7">
        <w:rPr>
          <w:b/>
          <w:noProof/>
          <w:color w:val="922237" w:themeColor="accent6" w:themeShade="80"/>
        </w:rPr>
        <w:t>74</w:t>
      </w:r>
      <w:r w:rsidR="009858E0">
        <w:rPr>
          <w:b/>
          <w:color w:val="922237" w:themeColor="accent6" w:themeShade="80"/>
        </w:rPr>
        <w:fldChar w:fldCharType="end"/>
      </w:r>
      <w:r w:rsidR="00EA6104" w:rsidRPr="00572013">
        <w:rPr>
          <w:b/>
          <w:color w:val="922237" w:themeColor="accent6" w:themeShade="80"/>
        </w:rPr>
        <w:t>)</w:t>
      </w:r>
      <w:r w:rsidR="003235AA" w:rsidRPr="00BE0D1B">
        <w:rPr>
          <w:bCs/>
        </w:rPr>
        <w:t>.</w:t>
      </w:r>
    </w:p>
    <w:p w14:paraId="38594856" w14:textId="77777777" w:rsidR="0075066D" w:rsidRPr="00572013" w:rsidRDefault="0075066D" w:rsidP="00340099">
      <w:pPr>
        <w:pStyle w:val="Recommendation"/>
        <w:numPr>
          <w:ilvl w:val="0"/>
          <w:numId w:val="0"/>
        </w:numPr>
        <w:rPr>
          <w:rFonts w:asciiTheme="minorHAnsi" w:hAnsiTheme="minorHAnsi" w:cstheme="minorHAnsi"/>
        </w:rPr>
      </w:pPr>
      <w:r w:rsidRPr="00572013">
        <w:rPr>
          <w:rFonts w:asciiTheme="minorHAnsi" w:hAnsiTheme="minorHAnsi" w:cstheme="minorHAnsi"/>
          <w:b/>
          <w:bCs/>
          <w:color w:val="auto"/>
        </w:rPr>
        <w:t>Stakeholders Priorities:</w:t>
      </w:r>
      <w:r w:rsidRPr="00572013">
        <w:rPr>
          <w:rFonts w:asciiTheme="minorHAnsi" w:hAnsiTheme="minorHAnsi" w:cstheme="minorHAnsi"/>
          <w:color w:val="auto"/>
        </w:rPr>
        <w:t xml:space="preserve"> Strong support for action and </w:t>
      </w:r>
      <w:r w:rsidRPr="00572013">
        <w:rPr>
          <w:rFonts w:asciiTheme="minorHAnsi" w:hAnsiTheme="minorHAnsi" w:cstheme="minorHAnsi"/>
          <w:b/>
          <w:bCs/>
          <w:color w:val="auto"/>
        </w:rPr>
        <w:t>high</w:t>
      </w:r>
      <w:r w:rsidRPr="00572013">
        <w:rPr>
          <w:rFonts w:asciiTheme="minorHAnsi" w:hAnsiTheme="minorHAnsi" w:cstheme="minorHAnsi"/>
          <w:color w:val="auto"/>
        </w:rPr>
        <w:t xml:space="preserve"> </w:t>
      </w:r>
      <w:r w:rsidRPr="00572013">
        <w:rPr>
          <w:rFonts w:asciiTheme="minorHAnsi" w:hAnsiTheme="minorHAnsi" w:cstheme="minorHAnsi"/>
          <w:b/>
          <w:bCs/>
          <w:color w:val="auto"/>
        </w:rPr>
        <w:t>priority</w:t>
      </w:r>
      <w:r w:rsidRPr="00572013">
        <w:rPr>
          <w:rFonts w:asciiTheme="minorHAnsi" w:hAnsiTheme="minorHAnsi" w:cstheme="minorHAnsi"/>
        </w:rPr>
        <w:t xml:space="preserve">. </w:t>
      </w:r>
    </w:p>
    <w:p w14:paraId="5E59A0E8" w14:textId="3B20CD54" w:rsidR="00BC5118" w:rsidRDefault="00BC5118" w:rsidP="00D847A3">
      <w:pPr>
        <w:pStyle w:val="BodyText"/>
        <w:rPr>
          <w:color w:val="000000" w:themeColor="text1"/>
        </w:rPr>
      </w:pPr>
      <w:r w:rsidRPr="00572013">
        <w:rPr>
          <w:b/>
          <w:bCs/>
        </w:rPr>
        <w:t xml:space="preserve">EAG </w:t>
      </w:r>
      <w:r w:rsidR="008C5209" w:rsidRPr="00572013">
        <w:rPr>
          <w:b/>
          <w:bCs/>
        </w:rPr>
        <w:t>position</w:t>
      </w:r>
      <w:r w:rsidRPr="00572013">
        <w:rPr>
          <w:b/>
          <w:bCs/>
        </w:rPr>
        <w:t xml:space="preserve">: </w:t>
      </w:r>
      <w:r w:rsidR="00612D37" w:rsidRPr="00EC4DD5">
        <w:t>Consensus support</w:t>
      </w:r>
      <w:r w:rsidR="00EC4DD5" w:rsidRPr="00EC4DD5">
        <w:t>.</w:t>
      </w:r>
      <w:r w:rsidR="00EC4DD5">
        <w:rPr>
          <w:b/>
          <w:bCs/>
        </w:rPr>
        <w:t xml:space="preserve"> </w:t>
      </w:r>
    </w:p>
    <w:p w14:paraId="2DABBAF2" w14:textId="51BA6880" w:rsidR="00B200C1" w:rsidRPr="006263F5" w:rsidRDefault="00B200C1" w:rsidP="00084979">
      <w:pPr>
        <w:pStyle w:val="ListBullet"/>
        <w:numPr>
          <w:ilvl w:val="0"/>
          <w:numId w:val="0"/>
        </w:numPr>
      </w:pPr>
      <w:r>
        <w:t xml:space="preserve">The EAG noted this should be the first phase in moving towards </w:t>
      </w:r>
      <w:r w:rsidR="002908C3">
        <w:t>risk-st</w:t>
      </w:r>
      <w:r>
        <w:t xml:space="preserve">ratified screening. They advised the stocktake of local annual screening policies undertaken for the Review could be used to develop a consistent national policy for </w:t>
      </w:r>
      <w:r w:rsidR="00986E06">
        <w:t>consumers</w:t>
      </w:r>
      <w:r>
        <w:t xml:space="preserve"> eligible for annual screening. Policy implementation would require updates to standardise data collection on annual mammography screening including eligibility criteria, updates to scheduling annual appointments and establishing monitoring and evaluation of health outcomes for </w:t>
      </w:r>
      <w:r w:rsidR="00986E06">
        <w:t>consumers</w:t>
      </w:r>
      <w:r>
        <w:t xml:space="preserve"> eligible for annual screening.</w:t>
      </w:r>
    </w:p>
    <w:tbl>
      <w:tblPr>
        <w:tblStyle w:val="ListTable3-Accent1"/>
        <w:tblW w:w="5000" w:type="pct"/>
        <w:tblLook w:val="04A0" w:firstRow="1" w:lastRow="0" w:firstColumn="1" w:lastColumn="0" w:noHBand="0" w:noVBand="1"/>
      </w:tblPr>
      <w:tblGrid>
        <w:gridCol w:w="5621"/>
        <w:gridCol w:w="4007"/>
      </w:tblGrid>
      <w:tr w:rsidR="00BD0B4C" w:rsidRPr="00572013" w14:paraId="3A5B243B"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3B9B85CA" w14:textId="7C8AE71F" w:rsidR="00BD0B4C" w:rsidRPr="00572013" w:rsidRDefault="00BD0B4C" w:rsidP="00084979">
            <w:pPr>
              <w:pStyle w:val="ListBullet"/>
              <w:numPr>
                <w:ilvl w:val="0"/>
                <w:numId w:val="0"/>
              </w:numPr>
              <w:spacing w:before="0"/>
              <w:rPr>
                <w:color w:val="auto"/>
                <w:sz w:val="16"/>
                <w:szCs w:val="16"/>
              </w:rPr>
            </w:pPr>
            <w:r w:rsidRPr="00572013">
              <w:rPr>
                <w:color w:val="auto"/>
                <w:sz w:val="16"/>
                <w:szCs w:val="16"/>
              </w:rPr>
              <w:lastRenderedPageBreak/>
              <w:t>Mechanisms for Change:</w:t>
            </w:r>
          </w:p>
        </w:tc>
        <w:tc>
          <w:tcPr>
            <w:tcW w:w="2081" w:type="pct"/>
            <w:shd w:val="clear" w:color="auto" w:fill="C4E6E3"/>
          </w:tcPr>
          <w:p w14:paraId="586874F1" w14:textId="77777777" w:rsidR="00BD0B4C" w:rsidRPr="00572013" w:rsidRDefault="00BD0B4C" w:rsidP="00084979">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BD0B4C" w:rsidRPr="00572013" w14:paraId="319E0DD1"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shd w:val="clear" w:color="auto" w:fill="auto"/>
          </w:tcPr>
          <w:p w14:paraId="4B7AB3E6" w14:textId="00A9113F" w:rsidR="00793856" w:rsidRPr="00572013" w:rsidRDefault="000E69E0" w:rsidP="00794D59">
            <w:pPr>
              <w:pStyle w:val="ListBullet"/>
              <w:spacing w:before="0"/>
              <w:ind w:left="170" w:hanging="170"/>
              <w:rPr>
                <w:b w:val="0"/>
                <w:bCs w:val="0"/>
                <w:color w:val="000000" w:themeColor="text1"/>
                <w:sz w:val="16"/>
                <w:szCs w:val="16"/>
              </w:rPr>
            </w:pPr>
            <w:r w:rsidRPr="00572013">
              <w:rPr>
                <w:b w:val="0"/>
                <w:bCs w:val="0"/>
                <w:color w:val="000000" w:themeColor="text1"/>
                <w:sz w:val="16"/>
                <w:szCs w:val="16"/>
              </w:rPr>
              <w:t xml:space="preserve">Leverage information gathered from the policy stocktake conducted </w:t>
            </w:r>
            <w:r w:rsidR="00D468F7">
              <w:rPr>
                <w:b w:val="0"/>
                <w:bCs w:val="0"/>
                <w:color w:val="000000" w:themeColor="text1"/>
                <w:sz w:val="16"/>
                <w:szCs w:val="16"/>
              </w:rPr>
              <w:t xml:space="preserve">in 2024 </w:t>
            </w:r>
            <w:r w:rsidRPr="00572013">
              <w:rPr>
                <w:b w:val="0"/>
                <w:bCs w:val="0"/>
                <w:color w:val="000000" w:themeColor="text1"/>
                <w:sz w:val="16"/>
                <w:szCs w:val="16"/>
              </w:rPr>
              <w:t>and use this to develop the national policy for annual mammography screening. Noting</w:t>
            </w:r>
            <w:r w:rsidR="00D34FC2">
              <w:rPr>
                <w:b w:val="0"/>
                <w:bCs w:val="0"/>
                <w:color w:val="000000" w:themeColor="text1"/>
                <w:sz w:val="16"/>
                <w:szCs w:val="16"/>
              </w:rPr>
              <w:t xml:space="preserve"> </w:t>
            </w:r>
            <w:r w:rsidR="00C51982">
              <w:rPr>
                <w:b w:val="0"/>
                <w:bCs w:val="0"/>
                <w:color w:val="000000" w:themeColor="text1"/>
                <w:sz w:val="16"/>
                <w:szCs w:val="16"/>
              </w:rPr>
              <w:t>t</w:t>
            </w:r>
            <w:r w:rsidRPr="00572013">
              <w:rPr>
                <w:b w:val="0"/>
                <w:bCs w:val="0"/>
                <w:color w:val="000000" w:themeColor="text1"/>
                <w:sz w:val="16"/>
                <w:szCs w:val="16"/>
              </w:rPr>
              <w:t>here may need to be a distinction between rural and remote versus metropolitan areas due to accessibility to services</w:t>
            </w:r>
          </w:p>
          <w:p w14:paraId="22A6B17D" w14:textId="69570C2B" w:rsidR="00BD0B4C" w:rsidRPr="00572013" w:rsidRDefault="00BD0B4C" w:rsidP="00794D59">
            <w:pPr>
              <w:pStyle w:val="ListBullet"/>
              <w:spacing w:before="0"/>
              <w:ind w:left="170" w:hanging="170"/>
              <w:rPr>
                <w:b w:val="0"/>
                <w:bCs w:val="0"/>
                <w:color w:val="000000" w:themeColor="text1"/>
                <w:sz w:val="16"/>
                <w:szCs w:val="16"/>
              </w:rPr>
            </w:pPr>
            <w:r w:rsidRPr="00572013">
              <w:rPr>
                <w:b w:val="0"/>
                <w:bCs w:val="0"/>
                <w:color w:val="000000" w:themeColor="text1"/>
                <w:sz w:val="16"/>
                <w:szCs w:val="16"/>
              </w:rPr>
              <w:t xml:space="preserve">Plan the </w:t>
            </w:r>
            <w:r w:rsidRPr="00794D59">
              <w:rPr>
                <w:b w:val="0"/>
                <w:bCs w:val="0"/>
                <w:sz w:val="16"/>
                <w:szCs w:val="16"/>
              </w:rPr>
              <w:t>transition</w:t>
            </w:r>
            <w:r w:rsidRPr="00572013">
              <w:rPr>
                <w:b w:val="0"/>
                <w:bCs w:val="0"/>
                <w:color w:val="000000" w:themeColor="text1"/>
                <w:sz w:val="16"/>
                <w:szCs w:val="16"/>
              </w:rPr>
              <w:t xml:space="preserve"> to a nationally consistent approach and develop additional resources with a focus on:</w:t>
            </w:r>
          </w:p>
          <w:p w14:paraId="6FF3DC7A" w14:textId="77777777" w:rsidR="00BD0B4C" w:rsidRPr="00794D59" w:rsidRDefault="00BD0B4C" w:rsidP="00D37A9E">
            <w:pPr>
              <w:pStyle w:val="ListBullet"/>
              <w:numPr>
                <w:ilvl w:val="1"/>
                <w:numId w:val="20"/>
              </w:numPr>
              <w:spacing w:before="0"/>
              <w:ind w:left="340" w:hanging="170"/>
              <w:rPr>
                <w:b w:val="0"/>
                <w:bCs w:val="0"/>
                <w:sz w:val="16"/>
                <w:szCs w:val="16"/>
              </w:rPr>
            </w:pPr>
            <w:r w:rsidRPr="00572013">
              <w:rPr>
                <w:b w:val="0"/>
                <w:bCs w:val="0"/>
                <w:color w:val="000000" w:themeColor="text1"/>
                <w:sz w:val="16"/>
                <w:szCs w:val="16"/>
              </w:rPr>
              <w:t xml:space="preserve">risk </w:t>
            </w:r>
            <w:r w:rsidRPr="00794D59">
              <w:rPr>
                <w:b w:val="0"/>
                <w:bCs w:val="0"/>
                <w:sz w:val="16"/>
                <w:szCs w:val="16"/>
              </w:rPr>
              <w:t>assessment criteria</w:t>
            </w:r>
          </w:p>
          <w:p w14:paraId="795E2CE0" w14:textId="77777777" w:rsidR="00BD0B4C" w:rsidRPr="00794D59" w:rsidRDefault="00BD0B4C" w:rsidP="00D37A9E">
            <w:pPr>
              <w:pStyle w:val="ListBullet"/>
              <w:numPr>
                <w:ilvl w:val="1"/>
                <w:numId w:val="20"/>
              </w:numPr>
              <w:spacing w:before="0"/>
              <w:ind w:left="340" w:hanging="170"/>
              <w:rPr>
                <w:b w:val="0"/>
                <w:bCs w:val="0"/>
                <w:sz w:val="16"/>
                <w:szCs w:val="16"/>
              </w:rPr>
            </w:pPr>
            <w:r w:rsidRPr="00794D59">
              <w:rPr>
                <w:b w:val="0"/>
                <w:bCs w:val="0"/>
                <w:sz w:val="16"/>
                <w:szCs w:val="16"/>
              </w:rPr>
              <w:t>update IT system for additional risk assessment requirements where required</w:t>
            </w:r>
          </w:p>
          <w:p w14:paraId="2CEC979F" w14:textId="77777777" w:rsidR="00BD0B4C" w:rsidRPr="00794D59" w:rsidRDefault="00BD0B4C" w:rsidP="00D37A9E">
            <w:pPr>
              <w:pStyle w:val="ListBullet"/>
              <w:numPr>
                <w:ilvl w:val="1"/>
                <w:numId w:val="20"/>
              </w:numPr>
              <w:spacing w:before="0"/>
              <w:ind w:left="340" w:hanging="170"/>
              <w:rPr>
                <w:b w:val="0"/>
                <w:bCs w:val="0"/>
                <w:sz w:val="16"/>
                <w:szCs w:val="16"/>
              </w:rPr>
            </w:pPr>
            <w:r w:rsidRPr="00794D59">
              <w:rPr>
                <w:b w:val="0"/>
                <w:bCs w:val="0"/>
                <w:sz w:val="16"/>
                <w:szCs w:val="16"/>
              </w:rPr>
              <w:t>update scheduling systems to enable annual appointments</w:t>
            </w:r>
          </w:p>
          <w:p w14:paraId="7E60474B" w14:textId="77777777" w:rsidR="00BD0B4C" w:rsidRPr="00572013" w:rsidRDefault="00BD0B4C" w:rsidP="00D37A9E">
            <w:pPr>
              <w:pStyle w:val="ListBullet"/>
              <w:numPr>
                <w:ilvl w:val="1"/>
                <w:numId w:val="20"/>
              </w:numPr>
              <w:spacing w:before="0"/>
              <w:ind w:left="340" w:hanging="170"/>
              <w:rPr>
                <w:b w:val="0"/>
                <w:bCs w:val="0"/>
                <w:color w:val="000000" w:themeColor="text1"/>
                <w:sz w:val="16"/>
                <w:szCs w:val="16"/>
              </w:rPr>
            </w:pPr>
            <w:r w:rsidRPr="00794D59">
              <w:rPr>
                <w:b w:val="0"/>
                <w:bCs w:val="0"/>
                <w:sz w:val="16"/>
                <w:szCs w:val="16"/>
              </w:rPr>
              <w:t>create communication</w:t>
            </w:r>
            <w:r w:rsidRPr="00572013">
              <w:rPr>
                <w:b w:val="0"/>
                <w:bCs w:val="0"/>
                <w:color w:val="000000" w:themeColor="text1"/>
                <w:sz w:val="16"/>
                <w:szCs w:val="16"/>
              </w:rPr>
              <w:t xml:space="preserve"> strategies</w:t>
            </w:r>
          </w:p>
          <w:p w14:paraId="5BE9EFC2" w14:textId="77777777" w:rsidR="00077E91" w:rsidRPr="00794D59" w:rsidRDefault="00077E91" w:rsidP="00794D59">
            <w:pPr>
              <w:pStyle w:val="ListBullet"/>
              <w:spacing w:before="0"/>
              <w:ind w:left="170" w:hanging="170"/>
              <w:rPr>
                <w:b w:val="0"/>
                <w:bCs w:val="0"/>
                <w:sz w:val="16"/>
                <w:szCs w:val="16"/>
              </w:rPr>
            </w:pPr>
            <w:r w:rsidRPr="00077E91">
              <w:rPr>
                <w:b w:val="0"/>
                <w:bCs w:val="0"/>
                <w:color w:val="000000" w:themeColor="text1"/>
                <w:sz w:val="16"/>
                <w:szCs w:val="16"/>
              </w:rPr>
              <w:t xml:space="preserve">Monitor </w:t>
            </w:r>
            <w:r w:rsidRPr="00794D59">
              <w:rPr>
                <w:b w:val="0"/>
                <w:bCs w:val="0"/>
                <w:sz w:val="16"/>
                <w:szCs w:val="16"/>
              </w:rPr>
              <w:t>national compliance</w:t>
            </w:r>
          </w:p>
          <w:p w14:paraId="671673B9" w14:textId="27EC982E" w:rsidR="00BD0B4C" w:rsidRPr="00794D59" w:rsidRDefault="00BD0B4C" w:rsidP="00794D59">
            <w:pPr>
              <w:pStyle w:val="ListBullet"/>
              <w:spacing w:before="0"/>
              <w:ind w:left="170" w:hanging="170"/>
              <w:rPr>
                <w:b w:val="0"/>
                <w:bCs w:val="0"/>
                <w:sz w:val="16"/>
                <w:szCs w:val="16"/>
              </w:rPr>
            </w:pPr>
            <w:r w:rsidRPr="00794D59">
              <w:rPr>
                <w:b w:val="0"/>
                <w:bCs w:val="0"/>
                <w:sz w:val="16"/>
                <w:szCs w:val="16"/>
              </w:rPr>
              <w:t>Evaluate screening outcomes and review service impacts and continuously update protocols based on evidence</w:t>
            </w:r>
          </w:p>
          <w:p w14:paraId="63625D31" w14:textId="5BC7279B" w:rsidR="00BD0B4C" w:rsidRPr="00572013" w:rsidRDefault="00BD0B4C" w:rsidP="00794D59">
            <w:pPr>
              <w:pStyle w:val="ListBullet"/>
              <w:spacing w:before="0"/>
              <w:ind w:left="170" w:hanging="170"/>
              <w:rPr>
                <w:b w:val="0"/>
                <w:bCs w:val="0"/>
                <w:color w:val="000000" w:themeColor="text1"/>
                <w:sz w:val="16"/>
                <w:szCs w:val="16"/>
              </w:rPr>
            </w:pPr>
            <w:r w:rsidRPr="00794D59">
              <w:rPr>
                <w:b w:val="0"/>
                <w:bCs w:val="0"/>
                <w:sz w:val="16"/>
                <w:szCs w:val="16"/>
              </w:rPr>
              <w:t>Incorporate into risk-stratified screening as soon as possible once an Australian validated risk assessment tool has been agreed upon</w:t>
            </w:r>
          </w:p>
        </w:tc>
        <w:tc>
          <w:tcPr>
            <w:tcW w:w="2081" w:type="pct"/>
          </w:tcPr>
          <w:p w14:paraId="4F9E0A99" w14:textId="77777777" w:rsidR="00BD0B4C" w:rsidRPr="00DA288C" w:rsidRDefault="00BD0B4C" w:rsidP="00084979">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DA288C">
              <w:rPr>
                <w:b/>
                <w:bCs/>
                <w:color w:val="000000" w:themeColor="text1"/>
                <w:sz w:val="16"/>
                <w:szCs w:val="16"/>
              </w:rPr>
              <w:t>Funding</w:t>
            </w:r>
          </w:p>
          <w:p w14:paraId="7D097BB3" w14:textId="77777777" w:rsidR="00BD0B4C" w:rsidRPr="00572013" w:rsidRDefault="3F500D7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761EAED6">
              <w:rPr>
                <w:color w:val="000000" w:themeColor="text1"/>
                <w:sz w:val="16"/>
                <w:szCs w:val="16"/>
              </w:rPr>
              <w:t xml:space="preserve">Resource allocation </w:t>
            </w:r>
            <w:r w:rsidRPr="00865A20">
              <w:rPr>
                <w:sz w:val="16"/>
                <w:szCs w:val="16"/>
              </w:rPr>
              <w:t>for</w:t>
            </w:r>
            <w:r w:rsidRPr="761EAED6">
              <w:rPr>
                <w:color w:val="000000" w:themeColor="text1"/>
                <w:sz w:val="16"/>
                <w:szCs w:val="16"/>
              </w:rPr>
              <w:t xml:space="preserve"> implementation across states/territories</w:t>
            </w:r>
          </w:p>
          <w:p w14:paraId="6FDB8659" w14:textId="77777777" w:rsidR="00BD0B4C" w:rsidRPr="00DA288C" w:rsidRDefault="00BD0B4C" w:rsidP="0031673B">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DA288C">
              <w:rPr>
                <w:b/>
                <w:bCs/>
                <w:color w:val="000000" w:themeColor="text1"/>
                <w:sz w:val="16"/>
                <w:szCs w:val="16"/>
              </w:rPr>
              <w:t>Data and IT</w:t>
            </w:r>
          </w:p>
          <w:p w14:paraId="53BDFC24" w14:textId="77777777" w:rsidR="00BD0B4C" w:rsidRPr="00865A20"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color w:val="000000" w:themeColor="text1"/>
                <w:sz w:val="16"/>
                <w:szCs w:val="16"/>
              </w:rPr>
              <w:t xml:space="preserve">IT system </w:t>
            </w:r>
            <w:r w:rsidRPr="00865A20">
              <w:rPr>
                <w:sz w:val="16"/>
                <w:szCs w:val="16"/>
              </w:rPr>
              <w:t>for risk assessment</w:t>
            </w:r>
          </w:p>
          <w:p w14:paraId="3A7EDC00" w14:textId="77777777" w:rsidR="00BD0B4C" w:rsidRPr="00865A20"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865A20">
              <w:rPr>
                <w:sz w:val="16"/>
                <w:szCs w:val="16"/>
              </w:rPr>
              <w:t>IT systems for tracking and scheduling</w:t>
            </w:r>
          </w:p>
          <w:p w14:paraId="2FCACD8F" w14:textId="77777777" w:rsidR="00BD0B4C" w:rsidRPr="00572013"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865A20">
              <w:rPr>
                <w:sz w:val="16"/>
                <w:szCs w:val="16"/>
              </w:rPr>
              <w:t>IT systems for monitoring</w:t>
            </w:r>
            <w:r w:rsidRPr="00572013">
              <w:rPr>
                <w:color w:val="000000" w:themeColor="text1"/>
                <w:sz w:val="16"/>
                <w:szCs w:val="16"/>
              </w:rPr>
              <w:t xml:space="preserve"> and evaluation</w:t>
            </w:r>
          </w:p>
          <w:p w14:paraId="123CAD76" w14:textId="77777777" w:rsidR="00BD0B4C" w:rsidRPr="00DA288C" w:rsidRDefault="00BD0B4C" w:rsidP="0031673B">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DA288C">
              <w:rPr>
                <w:b/>
                <w:bCs/>
                <w:color w:val="000000" w:themeColor="text1"/>
                <w:sz w:val="16"/>
                <w:szCs w:val="16"/>
              </w:rPr>
              <w:t>Workforce</w:t>
            </w:r>
          </w:p>
          <w:p w14:paraId="3CD7386C" w14:textId="77777777" w:rsidR="00BD0B4C" w:rsidRPr="00572013"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Current workforce capacity and capability across jurisdictions</w:t>
            </w:r>
          </w:p>
          <w:p w14:paraId="35A5EC69" w14:textId="77777777" w:rsidR="00BD0B4C" w:rsidRPr="00DA288C" w:rsidRDefault="00BD0B4C" w:rsidP="0031673B">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DA288C">
              <w:rPr>
                <w:b/>
                <w:bCs/>
                <w:color w:val="000000" w:themeColor="text1"/>
                <w:sz w:val="16"/>
                <w:szCs w:val="16"/>
              </w:rPr>
              <w:t>Research and Evaluation</w:t>
            </w:r>
          </w:p>
          <w:p w14:paraId="396B5A27" w14:textId="77777777" w:rsidR="00BD0B4C" w:rsidRPr="00865A20"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865A20">
              <w:rPr>
                <w:sz w:val="16"/>
                <w:szCs w:val="16"/>
              </w:rPr>
              <w:t>Evidence-based best practice for risk categorisation</w:t>
            </w:r>
          </w:p>
          <w:p w14:paraId="666E541F" w14:textId="77777777" w:rsidR="00BD0B4C" w:rsidRPr="00572013" w:rsidRDefault="00BD0B4C"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865A20">
              <w:rPr>
                <w:sz w:val="16"/>
                <w:szCs w:val="16"/>
              </w:rPr>
              <w:t>Communication frameworks</w:t>
            </w:r>
          </w:p>
        </w:tc>
      </w:tr>
    </w:tbl>
    <w:p w14:paraId="448AD7A3" w14:textId="43B26ED7" w:rsidR="00C87D42" w:rsidRPr="000F4AAC" w:rsidRDefault="00C87D42" w:rsidP="00565F56">
      <w:pPr>
        <w:pStyle w:val="Recommendation"/>
        <w:numPr>
          <w:ilvl w:val="0"/>
          <w:numId w:val="0"/>
        </w:numPr>
        <w:spacing w:before="240" w:after="240"/>
        <w:ind w:left="567" w:hanging="567"/>
        <w:rPr>
          <w:rFonts w:asciiTheme="minorHAnsi" w:hAnsiTheme="minorHAnsi" w:cstheme="minorHAnsi"/>
          <w:b/>
          <w:bCs/>
          <w:color w:val="004D43" w:themeColor="accent4" w:themeShade="BF"/>
        </w:rPr>
      </w:pPr>
      <w:r w:rsidRPr="006C3B30">
        <w:rPr>
          <w:rFonts w:asciiTheme="minorHAnsi" w:hAnsiTheme="minorHAnsi" w:cstheme="minorHAnsi"/>
          <w:b/>
          <w:bCs/>
          <w:color w:val="ED0000"/>
        </w:rPr>
        <w:t xml:space="preserve">R2.3 </w:t>
      </w:r>
      <w:r w:rsidR="006D02F4" w:rsidRPr="006C3B30">
        <w:rPr>
          <w:rFonts w:asciiTheme="minorHAnsi" w:hAnsiTheme="minorHAnsi" w:cstheme="minorHAnsi"/>
          <w:b/>
          <w:bCs/>
          <w:color w:val="ED0000"/>
        </w:rPr>
        <w:tab/>
      </w:r>
      <w:r w:rsidRPr="000F4AAC">
        <w:rPr>
          <w:rFonts w:asciiTheme="minorHAnsi" w:hAnsiTheme="minorHAnsi" w:cstheme="minorHAnsi"/>
          <w:b/>
          <w:bCs/>
          <w:color w:val="004D43" w:themeColor="accent4" w:themeShade="BF"/>
        </w:rPr>
        <w:t xml:space="preserve">Develop and implement minimum protocols for the management of </w:t>
      </w:r>
      <w:r w:rsidR="005204D8" w:rsidRPr="000F4AAC">
        <w:rPr>
          <w:rFonts w:asciiTheme="minorHAnsi" w:hAnsiTheme="minorHAnsi" w:cstheme="minorHAnsi"/>
          <w:b/>
          <w:bCs/>
          <w:color w:val="004D43" w:themeColor="accent4" w:themeShade="BF"/>
        </w:rPr>
        <w:t xml:space="preserve">a </w:t>
      </w:r>
      <w:r w:rsidRPr="000F4AAC">
        <w:rPr>
          <w:rFonts w:asciiTheme="minorHAnsi" w:hAnsiTheme="minorHAnsi" w:cstheme="minorHAnsi"/>
          <w:b/>
          <w:bCs/>
          <w:color w:val="004D43" w:themeColor="accent4" w:themeShade="BF"/>
        </w:rPr>
        <w:t>high-risk</w:t>
      </w:r>
      <w:r w:rsidR="006D02F4" w:rsidRPr="000F4AAC">
        <w:rPr>
          <w:rFonts w:asciiTheme="minorHAnsi" w:hAnsiTheme="minorHAnsi" w:cstheme="minorHAnsi"/>
          <w:b/>
          <w:bCs/>
          <w:color w:val="004D43" w:themeColor="accent4" w:themeShade="BF"/>
        </w:rPr>
        <w:t xml:space="preserve"> </w:t>
      </w:r>
      <w:r w:rsidR="007E0267" w:rsidRPr="000F4AAC">
        <w:rPr>
          <w:rFonts w:asciiTheme="minorHAnsi" w:hAnsiTheme="minorHAnsi" w:cstheme="minorHAnsi"/>
          <w:b/>
          <w:bCs/>
          <w:color w:val="004D43" w:themeColor="accent4" w:themeShade="BF"/>
        </w:rPr>
        <w:t xml:space="preserve">and/or </w:t>
      </w:r>
      <w:r w:rsidR="005204D8" w:rsidRPr="000F4AAC">
        <w:rPr>
          <w:rFonts w:asciiTheme="minorHAnsi" w:hAnsiTheme="minorHAnsi" w:cstheme="minorHAnsi"/>
          <w:b/>
          <w:bCs/>
          <w:color w:val="004D43" w:themeColor="accent4" w:themeShade="BF"/>
        </w:rPr>
        <w:t xml:space="preserve">a </w:t>
      </w:r>
      <w:r w:rsidR="007E0267" w:rsidRPr="000F4AAC">
        <w:rPr>
          <w:rFonts w:asciiTheme="minorHAnsi" w:hAnsiTheme="minorHAnsi" w:cstheme="minorHAnsi"/>
          <w:b/>
          <w:bCs/>
          <w:color w:val="004D43" w:themeColor="accent4" w:themeShade="BF"/>
        </w:rPr>
        <w:t xml:space="preserve">very high-risk </w:t>
      </w:r>
      <w:r w:rsidR="00393A5B" w:rsidRPr="000F4AAC">
        <w:rPr>
          <w:rFonts w:asciiTheme="minorHAnsi" w:hAnsiTheme="minorHAnsi" w:cstheme="minorHAnsi"/>
          <w:b/>
          <w:bCs/>
          <w:color w:val="004D43" w:themeColor="accent4" w:themeShade="BF"/>
        </w:rPr>
        <w:t>consumer</w:t>
      </w:r>
      <w:r w:rsidRPr="000F4AAC">
        <w:rPr>
          <w:rFonts w:asciiTheme="minorHAnsi" w:hAnsiTheme="minorHAnsi" w:cstheme="minorHAnsi"/>
          <w:b/>
          <w:bCs/>
          <w:color w:val="004D43" w:themeColor="accent4" w:themeShade="BF"/>
        </w:rPr>
        <w:t>.</w:t>
      </w:r>
    </w:p>
    <w:p w14:paraId="1D7F62E1" w14:textId="7B64B124" w:rsidR="00C87D42" w:rsidRPr="00572013" w:rsidRDefault="00B7514C" w:rsidP="00C87D42">
      <w:pPr>
        <w:pStyle w:val="BodyText"/>
        <w:spacing w:before="240"/>
      </w:pPr>
      <w:r w:rsidRPr="00572013">
        <w:t>Current approaches to managing high-risk consumers vary significantly across Australian jurisdictions. Consumers identified as being at high risk of breast cancer can currently access specialised services through Familial Breast Cancer Clinics or the private sector</w:t>
      </w:r>
      <w:r w:rsidR="0010368C">
        <w:t xml:space="preserve">, noting access to these is not the same for all </w:t>
      </w:r>
      <w:r w:rsidR="00986E06">
        <w:t>consumers</w:t>
      </w:r>
      <w:r w:rsidRPr="00572013">
        <w:t xml:space="preserve">. Risk identification primarily relies on family history, as outlined in the Royal Australian College of General Practitioners (RACGP) Guidelines for preventative activities in general practice </w:t>
      </w:r>
      <w:r w:rsidRPr="00572013">
        <w:rPr>
          <w:b/>
          <w:bCs/>
          <w:color w:val="922237" w:themeColor="accent6" w:themeShade="80"/>
        </w:rPr>
        <w:t xml:space="preserve">(see findings on </w:t>
      </w:r>
      <w:r w:rsidR="0951E757" w:rsidRPr="00572013">
        <w:rPr>
          <w:b/>
          <w:bCs/>
          <w:color w:val="922237" w:themeColor="accent6" w:themeShade="80"/>
        </w:rPr>
        <w:t>pg.</w:t>
      </w:r>
      <w:r w:rsidR="4C6830D0">
        <w:rPr>
          <w:b/>
          <w:bCs/>
          <w:color w:val="922237" w:themeColor="accent6" w:themeShade="80"/>
        </w:rPr>
        <w:t xml:space="preserve"> </w:t>
      </w:r>
      <w:r w:rsidR="00E30069">
        <w:rPr>
          <w:b/>
          <w:bCs/>
          <w:color w:val="922237" w:themeColor="accent6" w:themeShade="80"/>
        </w:rPr>
        <w:fldChar w:fldCharType="begin"/>
      </w:r>
      <w:r w:rsidR="00E30069">
        <w:rPr>
          <w:b/>
          <w:bCs/>
          <w:color w:val="922237" w:themeColor="accent6" w:themeShade="80"/>
        </w:rPr>
        <w:instrText xml:space="preserve"> PAGEREF _Ref192772440 \h </w:instrText>
      </w:r>
      <w:r w:rsidR="00E30069">
        <w:rPr>
          <w:b/>
          <w:bCs/>
          <w:color w:val="922237" w:themeColor="accent6" w:themeShade="80"/>
        </w:rPr>
      </w:r>
      <w:r w:rsidR="00E30069">
        <w:rPr>
          <w:b/>
          <w:bCs/>
          <w:color w:val="922237" w:themeColor="accent6" w:themeShade="80"/>
        </w:rPr>
        <w:fldChar w:fldCharType="separate"/>
      </w:r>
      <w:r w:rsidR="00AD33E7">
        <w:rPr>
          <w:b/>
          <w:bCs/>
          <w:noProof/>
          <w:color w:val="922237" w:themeColor="accent6" w:themeShade="80"/>
        </w:rPr>
        <w:t>74</w:t>
      </w:r>
      <w:r w:rsidR="00E30069">
        <w:rPr>
          <w:b/>
          <w:bCs/>
          <w:color w:val="922237" w:themeColor="accent6" w:themeShade="80"/>
        </w:rPr>
        <w:fldChar w:fldCharType="end"/>
      </w:r>
      <w:r w:rsidR="66FFED38">
        <w:rPr>
          <w:b/>
          <w:bCs/>
          <w:color w:val="922237" w:themeColor="accent6" w:themeShade="80"/>
        </w:rPr>
        <w:t>)</w:t>
      </w:r>
      <w:r w:rsidR="222EA93C" w:rsidRPr="00837E9E">
        <w:t>.</w:t>
      </w:r>
    </w:p>
    <w:p w14:paraId="3B012356" w14:textId="24AC970F" w:rsidR="00C87D42" w:rsidRPr="00572013" w:rsidRDefault="00C87D42" w:rsidP="00C87D42">
      <w:pPr>
        <w:pStyle w:val="BodyText"/>
        <w:spacing w:before="240"/>
      </w:pPr>
      <w:r w:rsidRPr="00572013">
        <w:rPr>
          <w:rFonts w:cstheme="minorHAnsi"/>
          <w:b/>
          <w:bCs/>
        </w:rPr>
        <w:t>Stakeholders Priorities:</w:t>
      </w:r>
      <w:r w:rsidRPr="00572013">
        <w:rPr>
          <w:rFonts w:cstheme="minorHAnsi"/>
        </w:rPr>
        <w:t xml:space="preserve"> </w:t>
      </w:r>
      <w:r w:rsidRPr="00572013">
        <w:t xml:space="preserve">Stakeholders strongly support developing consistent national approaches to managing high-risk consumers. While there is general agreement that very high-risk consumers should receive specialised services outside BSA, moderate-risk consumers require clear pathways within the program. Some stakeholders suggested that those unable to access specialised services might benefit from </w:t>
      </w:r>
      <w:r w:rsidR="00603417">
        <w:t>screening or surveillance</w:t>
      </w:r>
      <w:r w:rsidR="00603417" w:rsidRPr="00572013">
        <w:t xml:space="preserve"> </w:t>
      </w:r>
      <w:r w:rsidRPr="00572013">
        <w:t xml:space="preserve">within </w:t>
      </w:r>
      <w:r w:rsidR="000D1584">
        <w:t>BSA</w:t>
      </w:r>
      <w:r w:rsidR="000D1584" w:rsidRPr="00572013">
        <w:t xml:space="preserve"> </w:t>
      </w:r>
      <w:r w:rsidRPr="00572013">
        <w:t xml:space="preserve">as an alternative approach. However, concerns were raised about resource implications, including workforce needs and technological requirements such as </w:t>
      </w:r>
      <w:r w:rsidR="00B43D53" w:rsidRPr="00FA4204">
        <w:t xml:space="preserve">magnetic resonance imaging </w:t>
      </w:r>
      <w:r w:rsidR="00B43D53">
        <w:t>(</w:t>
      </w:r>
      <w:r w:rsidR="00B43D53" w:rsidRPr="00572013">
        <w:t>MRI</w:t>
      </w:r>
      <w:r w:rsidR="00B43D53">
        <w:t>)</w:t>
      </w:r>
      <w:r w:rsidR="00B43D53" w:rsidRPr="00572013">
        <w:t xml:space="preserve"> </w:t>
      </w:r>
      <w:r w:rsidRPr="00572013">
        <w:t xml:space="preserve"> access and service integration for risk-stratified screening pathways. Stakeholders particularly emphasised the importance of ensuring that any risk-stratified protocols do not create or exacerbate existing access barriers.</w:t>
      </w:r>
    </w:p>
    <w:p w14:paraId="5E17551C" w14:textId="77777777" w:rsidR="0055087D" w:rsidRPr="00D80AEC" w:rsidRDefault="00340516" w:rsidP="0031673B">
      <w:pPr>
        <w:pStyle w:val="ListBullet"/>
        <w:numPr>
          <w:ilvl w:val="0"/>
          <w:numId w:val="0"/>
        </w:numPr>
      </w:pPr>
      <w:r w:rsidRPr="00572013">
        <w:rPr>
          <w:b/>
          <w:bCs/>
        </w:rPr>
        <w:t xml:space="preserve">EAG </w:t>
      </w:r>
      <w:r w:rsidR="00E30069" w:rsidRPr="00572013">
        <w:rPr>
          <w:b/>
          <w:bCs/>
        </w:rPr>
        <w:t>position</w:t>
      </w:r>
      <w:r w:rsidRPr="00572013">
        <w:rPr>
          <w:b/>
          <w:bCs/>
        </w:rPr>
        <w:t>:</w:t>
      </w:r>
      <w:r w:rsidR="00E30069">
        <w:rPr>
          <w:b/>
          <w:bCs/>
        </w:rPr>
        <w:t xml:space="preserve"> </w:t>
      </w:r>
      <w:r w:rsidR="00753B9E" w:rsidRPr="005A6665">
        <w:t>Consensus support</w:t>
      </w:r>
      <w:r w:rsidR="005A6665" w:rsidRPr="005A6665">
        <w:t>.</w:t>
      </w:r>
      <w:r w:rsidR="005A6665">
        <w:rPr>
          <w:b/>
          <w:bCs/>
        </w:rPr>
        <w:t xml:space="preserve"> </w:t>
      </w:r>
    </w:p>
    <w:p w14:paraId="6DB65D50" w14:textId="51961CAA" w:rsidR="00E339CF" w:rsidRDefault="00D80AEC" w:rsidP="0031673B">
      <w:pPr>
        <w:pStyle w:val="ListBullet"/>
        <w:numPr>
          <w:ilvl w:val="0"/>
          <w:numId w:val="0"/>
        </w:numPr>
      </w:pPr>
      <w:r>
        <w:t xml:space="preserve">The EAG noted this was an important second phase towards implementing risk-stratified screening. The EAG advised </w:t>
      </w:r>
      <w:r w:rsidR="00364E1F">
        <w:t xml:space="preserve">BSA </w:t>
      </w:r>
      <w:r>
        <w:t xml:space="preserve">should be at the forefront of defining breast cancer risk categories, working with clinical colleges to standardise lifetime risk estimation categories for national adoption across </w:t>
      </w:r>
      <w:r w:rsidR="00B04588">
        <w:t xml:space="preserve">primary </w:t>
      </w:r>
      <w:r w:rsidR="00FA62EB">
        <w:t>care,</w:t>
      </w:r>
      <w:r w:rsidR="00B04588">
        <w:t xml:space="preserve"> </w:t>
      </w:r>
      <w:r w:rsidR="00364E1F">
        <w:t xml:space="preserve">BSA </w:t>
      </w:r>
      <w:r>
        <w:t xml:space="preserve">and specialist care. This would support a standardised risk assessment procedure for determining program eligibility and screening </w:t>
      </w:r>
      <w:r>
        <w:lastRenderedPageBreak/>
        <w:t xml:space="preserve">recommendations. For consumers at very high risk who require specialist management and/or surveillance outside of </w:t>
      </w:r>
      <w:r w:rsidR="00364E1F">
        <w:t>BSA</w:t>
      </w:r>
      <w:r>
        <w:t xml:space="preserve">, service mapping of availability and capacity of local clinical services and the development of guidelines for how </w:t>
      </w:r>
      <w:r w:rsidR="00364E1F">
        <w:t xml:space="preserve">BSA </w:t>
      </w:r>
      <w:r>
        <w:t xml:space="preserve">could complement specialist services will be important to ensure </w:t>
      </w:r>
      <w:r w:rsidR="00986E06">
        <w:t>consumers</w:t>
      </w:r>
      <w:r>
        <w:t xml:space="preserve"> of all risk categories have appropriate clinical pathways available, particularly for those who are unable to access services other than </w:t>
      </w:r>
      <w:r w:rsidR="00364E1F">
        <w:t xml:space="preserve">BSA </w:t>
      </w:r>
      <w:r>
        <w:t xml:space="preserve">(R3.3 and R3.4). Establishing monitoring and evaluation of health outcomes for consumers </w:t>
      </w:r>
      <w:r w:rsidR="00747657">
        <w:t xml:space="preserve">and collaboration with genetics testing clinics for consumers </w:t>
      </w:r>
      <w:r>
        <w:t>at high risk and very high risk will inform future policy</w:t>
      </w:r>
      <w:r w:rsidR="003E5E58">
        <w:t>.</w:t>
      </w:r>
    </w:p>
    <w:tbl>
      <w:tblPr>
        <w:tblStyle w:val="ListTable3-Accent1"/>
        <w:tblW w:w="5000" w:type="pct"/>
        <w:tblLook w:val="04A0" w:firstRow="1" w:lastRow="0" w:firstColumn="1" w:lastColumn="0" w:noHBand="0" w:noVBand="1"/>
      </w:tblPr>
      <w:tblGrid>
        <w:gridCol w:w="5621"/>
        <w:gridCol w:w="4007"/>
      </w:tblGrid>
      <w:tr w:rsidR="00C55C7F" w:rsidRPr="00572013" w14:paraId="78BD0A3A"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7940C8C2" w14:textId="4D0EF736" w:rsidR="00C55C7F" w:rsidRPr="00572013" w:rsidRDefault="00C55C7F" w:rsidP="0031673B">
            <w:pPr>
              <w:pStyle w:val="ListBullet2"/>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4562C219" w14:textId="77777777" w:rsidR="00C55C7F" w:rsidRPr="00572013" w:rsidRDefault="00C55C7F" w:rsidP="0031673B">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C55C7F" w:rsidRPr="00572013" w14:paraId="129C626F"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2DC39809" w14:textId="758717CF" w:rsidR="001F34FF" w:rsidRPr="00401610" w:rsidRDefault="001F34FF" w:rsidP="00865A20">
            <w:pPr>
              <w:pStyle w:val="ListBullet"/>
              <w:spacing w:before="0"/>
              <w:ind w:left="170" w:hanging="170"/>
              <w:rPr>
                <w:b w:val="0"/>
                <w:bCs w:val="0"/>
                <w:color w:val="000000" w:themeColor="text1"/>
                <w:sz w:val="16"/>
                <w:szCs w:val="16"/>
              </w:rPr>
            </w:pPr>
            <w:r>
              <w:rPr>
                <w:b w:val="0"/>
                <w:bCs w:val="0"/>
                <w:color w:val="000000" w:themeColor="text1"/>
                <w:sz w:val="16"/>
                <w:szCs w:val="16"/>
              </w:rPr>
              <w:t xml:space="preserve">Develop </w:t>
            </w:r>
            <w:r w:rsidR="003812F1">
              <w:rPr>
                <w:b w:val="0"/>
                <w:bCs w:val="0"/>
                <w:color w:val="000000" w:themeColor="text1"/>
                <w:sz w:val="16"/>
                <w:szCs w:val="16"/>
              </w:rPr>
              <w:t xml:space="preserve">nationally consistent breast cancer risk categories </w:t>
            </w:r>
            <w:r w:rsidR="00026512">
              <w:rPr>
                <w:b w:val="0"/>
                <w:bCs w:val="0"/>
                <w:color w:val="000000" w:themeColor="text1"/>
                <w:sz w:val="16"/>
                <w:szCs w:val="16"/>
              </w:rPr>
              <w:t>in collaboration with clinical colleges</w:t>
            </w:r>
          </w:p>
          <w:p w14:paraId="59E53301" w14:textId="77777777" w:rsidR="007F0540" w:rsidRPr="00572013" w:rsidRDefault="007F0540" w:rsidP="00865A20">
            <w:pPr>
              <w:pStyle w:val="ListBullet"/>
              <w:spacing w:before="0"/>
              <w:ind w:left="170" w:hanging="170"/>
              <w:rPr>
                <w:b w:val="0"/>
                <w:bCs w:val="0"/>
                <w:color w:val="000000" w:themeColor="text1"/>
                <w:sz w:val="16"/>
                <w:szCs w:val="16"/>
              </w:rPr>
            </w:pPr>
            <w:r w:rsidRPr="00572013">
              <w:rPr>
                <w:b w:val="0"/>
                <w:bCs w:val="0"/>
                <w:color w:val="000000" w:themeColor="text1"/>
                <w:sz w:val="16"/>
                <w:szCs w:val="16"/>
              </w:rPr>
              <w:t>Continue to encourage high risk management to be available outside of BSA by:</w:t>
            </w:r>
          </w:p>
          <w:p w14:paraId="48E29690" w14:textId="02869535" w:rsidR="007F0540" w:rsidRPr="00865A20" w:rsidRDefault="00E954AF"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c</w:t>
            </w:r>
            <w:r w:rsidR="007F0540" w:rsidRPr="00572013">
              <w:rPr>
                <w:b w:val="0"/>
                <w:bCs w:val="0"/>
                <w:color w:val="000000" w:themeColor="text1"/>
                <w:sz w:val="16"/>
                <w:szCs w:val="16"/>
              </w:rPr>
              <w:t xml:space="preserve">reating </w:t>
            </w:r>
            <w:r w:rsidR="007F0540" w:rsidRPr="00865A20">
              <w:rPr>
                <w:b w:val="0"/>
                <w:bCs w:val="0"/>
                <w:sz w:val="16"/>
                <w:szCs w:val="16"/>
              </w:rPr>
              <w:t>clear referral protocols between BSA and public diagnostic services</w:t>
            </w:r>
          </w:p>
          <w:p w14:paraId="37B6ED0D" w14:textId="06A651DA" w:rsidR="007F0540" w:rsidRPr="00865A20" w:rsidRDefault="00E954AF" w:rsidP="00D37A9E">
            <w:pPr>
              <w:pStyle w:val="ListBullet"/>
              <w:numPr>
                <w:ilvl w:val="1"/>
                <w:numId w:val="20"/>
              </w:numPr>
              <w:spacing w:before="0"/>
              <w:ind w:left="340" w:hanging="170"/>
              <w:rPr>
                <w:b w:val="0"/>
                <w:bCs w:val="0"/>
                <w:sz w:val="16"/>
                <w:szCs w:val="16"/>
              </w:rPr>
            </w:pPr>
            <w:r>
              <w:rPr>
                <w:b w:val="0"/>
                <w:bCs w:val="0"/>
                <w:sz w:val="16"/>
                <w:szCs w:val="16"/>
              </w:rPr>
              <w:t>i</w:t>
            </w:r>
            <w:r w:rsidR="00056A68" w:rsidRPr="00865A20">
              <w:rPr>
                <w:b w:val="0"/>
                <w:bCs w:val="0"/>
                <w:sz w:val="16"/>
                <w:szCs w:val="16"/>
              </w:rPr>
              <w:t>dentifying</w:t>
            </w:r>
            <w:r w:rsidR="007F0540" w:rsidRPr="00865A20">
              <w:rPr>
                <w:b w:val="0"/>
                <w:bCs w:val="0"/>
                <w:sz w:val="16"/>
                <w:szCs w:val="16"/>
              </w:rPr>
              <w:t xml:space="preserve"> evidence from t</w:t>
            </w:r>
            <w:r w:rsidR="00402E49" w:rsidRPr="00865A20">
              <w:rPr>
                <w:b w:val="0"/>
                <w:bCs w:val="0"/>
                <w:sz w:val="16"/>
                <w:szCs w:val="16"/>
              </w:rPr>
              <w:t>he</w:t>
            </w:r>
            <w:r w:rsidR="007F0540" w:rsidRPr="00865A20">
              <w:rPr>
                <w:b w:val="0"/>
                <w:bCs w:val="0"/>
                <w:sz w:val="16"/>
                <w:szCs w:val="16"/>
              </w:rPr>
              <w:t xml:space="preserve"> service mapping (R1.3) </w:t>
            </w:r>
            <w:r w:rsidR="00402E49" w:rsidRPr="00865A20">
              <w:rPr>
                <w:b w:val="0"/>
                <w:bCs w:val="0"/>
                <w:sz w:val="16"/>
                <w:szCs w:val="16"/>
              </w:rPr>
              <w:t xml:space="preserve">activity to </w:t>
            </w:r>
            <w:r w:rsidR="007F0540" w:rsidRPr="00865A20">
              <w:rPr>
                <w:b w:val="0"/>
                <w:bCs w:val="0"/>
                <w:sz w:val="16"/>
                <w:szCs w:val="16"/>
              </w:rPr>
              <w:t>highlight</w:t>
            </w:r>
            <w:r w:rsidR="005035E2" w:rsidRPr="00865A20">
              <w:rPr>
                <w:b w:val="0"/>
                <w:bCs w:val="0"/>
                <w:sz w:val="16"/>
                <w:szCs w:val="16"/>
              </w:rPr>
              <w:t xml:space="preserve"> for</w:t>
            </w:r>
            <w:r w:rsidR="007F0540" w:rsidRPr="00865A20">
              <w:rPr>
                <w:b w:val="0"/>
                <w:bCs w:val="0"/>
                <w:sz w:val="16"/>
                <w:szCs w:val="16"/>
              </w:rPr>
              <w:t xml:space="preserve"> states and territories where publicly available service</w:t>
            </w:r>
            <w:r w:rsidR="005035E2" w:rsidRPr="00865A20">
              <w:rPr>
                <w:b w:val="0"/>
                <w:bCs w:val="0"/>
                <w:sz w:val="16"/>
                <w:szCs w:val="16"/>
              </w:rPr>
              <w:t>s</w:t>
            </w:r>
            <w:r w:rsidR="007F0540" w:rsidRPr="00865A20">
              <w:rPr>
                <w:b w:val="0"/>
                <w:bCs w:val="0"/>
                <w:sz w:val="16"/>
                <w:szCs w:val="16"/>
              </w:rPr>
              <w:t xml:space="preserve"> are not reasonably accessible</w:t>
            </w:r>
          </w:p>
          <w:p w14:paraId="7FB0E449" w14:textId="262394E7" w:rsidR="007F0540" w:rsidRPr="00865A20" w:rsidRDefault="00E954AF" w:rsidP="00D37A9E">
            <w:pPr>
              <w:pStyle w:val="ListBullet"/>
              <w:numPr>
                <w:ilvl w:val="1"/>
                <w:numId w:val="20"/>
              </w:numPr>
              <w:spacing w:before="0"/>
              <w:ind w:left="340" w:hanging="170"/>
              <w:rPr>
                <w:b w:val="0"/>
                <w:bCs w:val="0"/>
                <w:sz w:val="16"/>
                <w:szCs w:val="16"/>
              </w:rPr>
            </w:pPr>
            <w:r>
              <w:rPr>
                <w:b w:val="0"/>
                <w:bCs w:val="0"/>
                <w:sz w:val="16"/>
                <w:szCs w:val="16"/>
              </w:rPr>
              <w:t>a</w:t>
            </w:r>
            <w:r w:rsidR="007F0540" w:rsidRPr="00865A20">
              <w:rPr>
                <w:b w:val="0"/>
                <w:bCs w:val="0"/>
                <w:sz w:val="16"/>
                <w:szCs w:val="16"/>
              </w:rPr>
              <w:t>lign</w:t>
            </w:r>
            <w:r w:rsidR="005035E2" w:rsidRPr="00865A20">
              <w:rPr>
                <w:b w:val="0"/>
                <w:bCs w:val="0"/>
                <w:sz w:val="16"/>
                <w:szCs w:val="16"/>
              </w:rPr>
              <w:t>ing</w:t>
            </w:r>
            <w:r w:rsidR="00B61177" w:rsidRPr="00865A20">
              <w:rPr>
                <w:b w:val="0"/>
                <w:bCs w:val="0"/>
                <w:sz w:val="16"/>
                <w:szCs w:val="16"/>
              </w:rPr>
              <w:t xml:space="preserve"> </w:t>
            </w:r>
            <w:r w:rsidR="007F0540" w:rsidRPr="00865A20">
              <w:rPr>
                <w:b w:val="0"/>
                <w:bCs w:val="0"/>
                <w:sz w:val="16"/>
                <w:szCs w:val="16"/>
              </w:rPr>
              <w:t xml:space="preserve">standardised risk assessment tools with primary care providers (Red Book) to support risk-stratified screening </w:t>
            </w:r>
          </w:p>
          <w:p w14:paraId="4032B92F" w14:textId="77B8EBF5" w:rsidR="007F0540" w:rsidRPr="00572013" w:rsidRDefault="007F0540" w:rsidP="00865A20">
            <w:pPr>
              <w:pStyle w:val="ListBullet"/>
              <w:spacing w:before="0"/>
              <w:ind w:left="170" w:hanging="170"/>
              <w:rPr>
                <w:b w:val="0"/>
                <w:bCs w:val="0"/>
                <w:color w:val="000000" w:themeColor="text1"/>
                <w:sz w:val="16"/>
                <w:szCs w:val="16"/>
              </w:rPr>
            </w:pPr>
            <w:r w:rsidRPr="00572013">
              <w:rPr>
                <w:b w:val="0"/>
                <w:bCs w:val="0"/>
                <w:color w:val="000000" w:themeColor="text1"/>
                <w:sz w:val="16"/>
                <w:szCs w:val="16"/>
              </w:rPr>
              <w:t>Develop national minimum protocols, guidelines and</w:t>
            </w:r>
            <w:r w:rsidR="009F713F">
              <w:rPr>
                <w:b w:val="0"/>
                <w:bCs w:val="0"/>
                <w:color w:val="000000" w:themeColor="text1"/>
                <w:sz w:val="16"/>
                <w:szCs w:val="16"/>
              </w:rPr>
              <w:t>/or</w:t>
            </w:r>
            <w:r w:rsidRPr="00572013">
              <w:rPr>
                <w:b w:val="0"/>
                <w:bCs w:val="0"/>
                <w:color w:val="000000" w:themeColor="text1"/>
                <w:sz w:val="16"/>
                <w:szCs w:val="16"/>
              </w:rPr>
              <w:t xml:space="preserve"> local implementation plans for screening of </w:t>
            </w:r>
            <w:r w:rsidR="00FD0866" w:rsidRPr="00572013">
              <w:rPr>
                <w:b w:val="0"/>
                <w:bCs w:val="0"/>
                <w:color w:val="000000" w:themeColor="text1"/>
                <w:sz w:val="16"/>
                <w:szCs w:val="16"/>
              </w:rPr>
              <w:t>high-risk</w:t>
            </w:r>
            <w:r w:rsidRPr="00572013">
              <w:rPr>
                <w:b w:val="0"/>
                <w:bCs w:val="0"/>
                <w:color w:val="000000" w:themeColor="text1"/>
                <w:sz w:val="16"/>
                <w:szCs w:val="16"/>
              </w:rPr>
              <w:t xml:space="preserve"> </w:t>
            </w:r>
            <w:r w:rsidR="006B0C74">
              <w:rPr>
                <w:b w:val="0"/>
                <w:bCs w:val="0"/>
                <w:color w:val="000000" w:themeColor="text1"/>
                <w:sz w:val="16"/>
                <w:szCs w:val="16"/>
              </w:rPr>
              <w:t>consumers</w:t>
            </w:r>
            <w:r w:rsidRPr="00572013">
              <w:rPr>
                <w:b w:val="0"/>
                <w:bCs w:val="0"/>
                <w:color w:val="000000" w:themeColor="text1"/>
                <w:sz w:val="16"/>
                <w:szCs w:val="16"/>
              </w:rPr>
              <w:t xml:space="preserve"> </w:t>
            </w:r>
            <w:r w:rsidR="00FC1BF7" w:rsidRPr="00572013">
              <w:rPr>
                <w:b w:val="0"/>
                <w:bCs w:val="0"/>
                <w:color w:val="000000" w:themeColor="text1"/>
                <w:sz w:val="16"/>
                <w:szCs w:val="16"/>
              </w:rPr>
              <w:t xml:space="preserve">when service is not accessible outside BSA </w:t>
            </w:r>
            <w:r w:rsidRPr="00572013">
              <w:rPr>
                <w:b w:val="0"/>
                <w:bCs w:val="0"/>
                <w:color w:val="000000" w:themeColor="text1"/>
                <w:sz w:val="16"/>
                <w:szCs w:val="16"/>
              </w:rPr>
              <w:t xml:space="preserve">(excluding very </w:t>
            </w:r>
            <w:r w:rsidR="001778AE" w:rsidRPr="00572013">
              <w:rPr>
                <w:b w:val="0"/>
                <w:bCs w:val="0"/>
                <w:color w:val="000000" w:themeColor="text1"/>
                <w:sz w:val="16"/>
                <w:szCs w:val="16"/>
              </w:rPr>
              <w:t>high-risk</w:t>
            </w:r>
            <w:r w:rsidRPr="00572013">
              <w:rPr>
                <w:b w:val="0"/>
                <w:bCs w:val="0"/>
                <w:color w:val="000000" w:themeColor="text1"/>
                <w:sz w:val="16"/>
                <w:szCs w:val="16"/>
              </w:rPr>
              <w:t xml:space="preserve"> </w:t>
            </w:r>
            <w:r w:rsidR="006B0C74">
              <w:rPr>
                <w:b w:val="0"/>
                <w:bCs w:val="0"/>
                <w:color w:val="000000" w:themeColor="text1"/>
                <w:sz w:val="16"/>
                <w:szCs w:val="16"/>
              </w:rPr>
              <w:t>consumers</w:t>
            </w:r>
            <w:r w:rsidRPr="00572013">
              <w:rPr>
                <w:b w:val="0"/>
                <w:bCs w:val="0"/>
                <w:color w:val="000000" w:themeColor="text1"/>
                <w:sz w:val="16"/>
                <w:szCs w:val="16"/>
              </w:rPr>
              <w:t xml:space="preserve"> </w:t>
            </w:r>
            <w:r w:rsidR="00735B0F">
              <w:rPr>
                <w:b w:val="0"/>
                <w:bCs w:val="0"/>
                <w:color w:val="000000" w:themeColor="text1"/>
                <w:sz w:val="16"/>
                <w:szCs w:val="16"/>
              </w:rPr>
              <w:t>e.g.,</w:t>
            </w:r>
            <w:r w:rsidR="0094022D" w:rsidRPr="00572013">
              <w:rPr>
                <w:b w:val="0"/>
                <w:bCs w:val="0"/>
                <w:color w:val="000000" w:themeColor="text1"/>
                <w:sz w:val="16"/>
                <w:szCs w:val="16"/>
              </w:rPr>
              <w:t xml:space="preserve"> </w:t>
            </w:r>
            <w:r w:rsidRPr="00572013">
              <w:rPr>
                <w:b w:val="0"/>
                <w:bCs w:val="0"/>
                <w:color w:val="000000" w:themeColor="text1"/>
                <w:sz w:val="16"/>
                <w:szCs w:val="16"/>
              </w:rPr>
              <w:t>BRCA gene mutations</w:t>
            </w:r>
            <w:r w:rsidR="00FC1BF7">
              <w:rPr>
                <w:b w:val="0"/>
                <w:bCs w:val="0"/>
                <w:color w:val="000000" w:themeColor="text1"/>
                <w:sz w:val="16"/>
                <w:szCs w:val="16"/>
              </w:rPr>
              <w:t xml:space="preserve"> who require more specialised </w:t>
            </w:r>
            <w:r w:rsidR="005C17D4">
              <w:rPr>
                <w:b w:val="0"/>
                <w:bCs w:val="0"/>
                <w:color w:val="000000" w:themeColor="text1"/>
                <w:sz w:val="16"/>
                <w:szCs w:val="16"/>
              </w:rPr>
              <w:t>surveillance</w:t>
            </w:r>
            <w:r w:rsidRPr="00572013">
              <w:rPr>
                <w:b w:val="0"/>
                <w:bCs w:val="0"/>
                <w:color w:val="000000" w:themeColor="text1"/>
                <w:sz w:val="16"/>
                <w:szCs w:val="16"/>
              </w:rPr>
              <w:t>). This should include:</w:t>
            </w:r>
          </w:p>
          <w:p w14:paraId="74F712DE" w14:textId="28737C97" w:rsidR="007F0540" w:rsidRPr="00331C3B" w:rsidRDefault="00E954AF" w:rsidP="00D37A9E">
            <w:pPr>
              <w:pStyle w:val="ListBullet"/>
              <w:numPr>
                <w:ilvl w:val="1"/>
                <w:numId w:val="20"/>
              </w:numPr>
              <w:spacing w:before="0"/>
              <w:ind w:left="340" w:hanging="170"/>
              <w:rPr>
                <w:b w:val="0"/>
                <w:bCs w:val="0"/>
                <w:sz w:val="16"/>
                <w:szCs w:val="16"/>
              </w:rPr>
            </w:pPr>
            <w:r>
              <w:rPr>
                <w:b w:val="0"/>
                <w:bCs w:val="0"/>
                <w:sz w:val="16"/>
                <w:szCs w:val="16"/>
              </w:rPr>
              <w:t>a</w:t>
            </w:r>
            <w:r w:rsidR="007F0540" w:rsidRPr="00331C3B">
              <w:rPr>
                <w:b w:val="0"/>
                <w:bCs w:val="0"/>
                <w:sz w:val="16"/>
                <w:szCs w:val="16"/>
              </w:rPr>
              <w:t xml:space="preserve">reas of innovation </w:t>
            </w:r>
            <w:r w:rsidR="00045905" w:rsidRPr="00331C3B">
              <w:rPr>
                <w:b w:val="0"/>
                <w:bCs w:val="0"/>
                <w:sz w:val="16"/>
                <w:szCs w:val="16"/>
              </w:rPr>
              <w:t xml:space="preserve">to service delivery models </w:t>
            </w:r>
            <w:r w:rsidR="007F0540" w:rsidRPr="00331C3B">
              <w:rPr>
                <w:b w:val="0"/>
                <w:bCs w:val="0"/>
                <w:sz w:val="16"/>
                <w:szCs w:val="16"/>
              </w:rPr>
              <w:t>should be identified, evaluated and scaled up as part of a national continuous improvement process.</w:t>
            </w:r>
          </w:p>
          <w:p w14:paraId="2E642F25" w14:textId="43651796" w:rsidR="00210AAE" w:rsidRPr="009D65B4" w:rsidRDefault="00E954AF" w:rsidP="00D37A9E">
            <w:pPr>
              <w:pStyle w:val="ListBullet"/>
              <w:numPr>
                <w:ilvl w:val="1"/>
                <w:numId w:val="20"/>
              </w:numPr>
              <w:spacing w:before="0"/>
              <w:ind w:left="340" w:hanging="170"/>
              <w:rPr>
                <w:b w:val="0"/>
                <w:bCs w:val="0"/>
                <w:sz w:val="16"/>
                <w:szCs w:val="16"/>
              </w:rPr>
            </w:pPr>
            <w:r>
              <w:rPr>
                <w:b w:val="0"/>
                <w:bCs w:val="0"/>
                <w:sz w:val="16"/>
                <w:szCs w:val="16"/>
              </w:rPr>
              <w:t>a</w:t>
            </w:r>
            <w:r w:rsidR="00210AAE" w:rsidRPr="00331C3B">
              <w:rPr>
                <w:b w:val="0"/>
                <w:bCs w:val="0"/>
                <w:sz w:val="16"/>
                <w:szCs w:val="16"/>
              </w:rPr>
              <w:t>nnual</w:t>
            </w:r>
            <w:r w:rsidR="00210AAE" w:rsidRPr="009D65B4">
              <w:rPr>
                <w:b w:val="0"/>
                <w:bCs w:val="0"/>
                <w:sz w:val="16"/>
                <w:szCs w:val="16"/>
              </w:rPr>
              <w:t xml:space="preserve"> </w:t>
            </w:r>
            <w:r w:rsidR="00210AAE" w:rsidRPr="00331C3B">
              <w:rPr>
                <w:b w:val="0"/>
                <w:bCs w:val="0"/>
                <w:sz w:val="16"/>
                <w:szCs w:val="16"/>
              </w:rPr>
              <w:t>mammography</w:t>
            </w:r>
            <w:r w:rsidR="00210AAE" w:rsidRPr="009D65B4">
              <w:rPr>
                <w:b w:val="0"/>
                <w:bCs w:val="0"/>
                <w:sz w:val="16"/>
                <w:szCs w:val="16"/>
              </w:rPr>
              <w:t xml:space="preserve"> within BSA</w:t>
            </w:r>
          </w:p>
          <w:p w14:paraId="54715E0E" w14:textId="6CAF8B4E" w:rsidR="00210AAE" w:rsidRPr="009D65B4" w:rsidRDefault="00E954AF" w:rsidP="00D37A9E">
            <w:pPr>
              <w:pStyle w:val="ListBullet"/>
              <w:numPr>
                <w:ilvl w:val="1"/>
                <w:numId w:val="20"/>
              </w:numPr>
              <w:spacing w:before="0"/>
              <w:ind w:left="340" w:hanging="170"/>
              <w:rPr>
                <w:b w:val="0"/>
                <w:bCs w:val="0"/>
                <w:sz w:val="16"/>
                <w:szCs w:val="16"/>
              </w:rPr>
            </w:pPr>
            <w:r>
              <w:rPr>
                <w:b w:val="0"/>
                <w:bCs w:val="0"/>
                <w:sz w:val="16"/>
                <w:szCs w:val="16"/>
              </w:rPr>
              <w:t>l</w:t>
            </w:r>
            <w:r w:rsidR="00210AAE" w:rsidRPr="009D65B4">
              <w:rPr>
                <w:b w:val="0"/>
                <w:bCs w:val="0"/>
                <w:sz w:val="16"/>
                <w:szCs w:val="16"/>
              </w:rPr>
              <w:t>ocal pilot programs within BSA</w:t>
            </w:r>
          </w:p>
          <w:p w14:paraId="6F421035" w14:textId="6FFDCE74" w:rsidR="00976CC2" w:rsidRPr="00EF5447" w:rsidRDefault="00E954AF" w:rsidP="00D37A9E">
            <w:pPr>
              <w:pStyle w:val="ListBullet"/>
              <w:numPr>
                <w:ilvl w:val="1"/>
                <w:numId w:val="20"/>
              </w:numPr>
              <w:spacing w:before="0"/>
              <w:ind w:left="340" w:hanging="170"/>
              <w:rPr>
                <w:b w:val="0"/>
                <w:bCs w:val="0"/>
                <w:sz w:val="16"/>
                <w:szCs w:val="16"/>
              </w:rPr>
            </w:pPr>
            <w:r>
              <w:rPr>
                <w:b w:val="0"/>
                <w:bCs w:val="0"/>
                <w:sz w:val="16"/>
                <w:szCs w:val="16"/>
              </w:rPr>
              <w:t>r</w:t>
            </w:r>
            <w:r w:rsidR="6A30DB66" w:rsidRPr="00EF5447">
              <w:rPr>
                <w:b w:val="0"/>
                <w:bCs w:val="0"/>
                <w:sz w:val="16"/>
                <w:szCs w:val="16"/>
              </w:rPr>
              <w:t xml:space="preserve">equires adoption of standard nomenclature/criteria – </w:t>
            </w:r>
            <w:r w:rsidR="00735B0F">
              <w:rPr>
                <w:b w:val="0"/>
                <w:bCs w:val="0"/>
                <w:sz w:val="16"/>
                <w:szCs w:val="16"/>
              </w:rPr>
              <w:t>e.g.,</w:t>
            </w:r>
            <w:r w:rsidR="6A30DB66" w:rsidRPr="00EF5447">
              <w:rPr>
                <w:b w:val="0"/>
                <w:bCs w:val="0"/>
                <w:sz w:val="16"/>
                <w:szCs w:val="16"/>
              </w:rPr>
              <w:t xml:space="preserve"> </w:t>
            </w:r>
            <w:r w:rsidR="00D70A5C" w:rsidRPr="00EF5447">
              <w:rPr>
                <w:b w:val="0"/>
                <w:bCs w:val="0"/>
                <w:sz w:val="16"/>
                <w:szCs w:val="16"/>
              </w:rPr>
              <w:t>10</w:t>
            </w:r>
            <w:r w:rsidR="00D70A5C">
              <w:rPr>
                <w:b w:val="0"/>
                <w:bCs w:val="0"/>
                <w:sz w:val="16"/>
                <w:szCs w:val="16"/>
              </w:rPr>
              <w:t xml:space="preserve"> year</w:t>
            </w:r>
            <w:r w:rsidR="00D70A5C" w:rsidRPr="00EF5447">
              <w:rPr>
                <w:b w:val="0"/>
                <w:bCs w:val="0"/>
                <w:sz w:val="16"/>
                <w:szCs w:val="16"/>
              </w:rPr>
              <w:t xml:space="preserve"> </w:t>
            </w:r>
            <w:r w:rsidR="00DF2B6B">
              <w:rPr>
                <w:b w:val="0"/>
                <w:bCs w:val="0"/>
                <w:sz w:val="16"/>
                <w:szCs w:val="16"/>
              </w:rPr>
              <w:t>or</w:t>
            </w:r>
            <w:r w:rsidR="00DF2B6B" w:rsidRPr="00EF5447">
              <w:rPr>
                <w:b w:val="0"/>
                <w:bCs w:val="0"/>
                <w:sz w:val="16"/>
                <w:szCs w:val="16"/>
              </w:rPr>
              <w:t xml:space="preserve"> </w:t>
            </w:r>
            <w:r w:rsidR="00D70A5C" w:rsidRPr="00EF5447">
              <w:rPr>
                <w:b w:val="0"/>
                <w:bCs w:val="0"/>
                <w:sz w:val="16"/>
                <w:szCs w:val="16"/>
              </w:rPr>
              <w:t>lifetime risk estimation</w:t>
            </w:r>
          </w:p>
          <w:p w14:paraId="48A1ED06" w14:textId="1350107F" w:rsidR="008248B2" w:rsidRPr="00331C3B" w:rsidRDefault="00E954AF" w:rsidP="00D37A9E">
            <w:pPr>
              <w:pStyle w:val="ListBullet"/>
              <w:numPr>
                <w:ilvl w:val="1"/>
                <w:numId w:val="20"/>
              </w:numPr>
              <w:spacing w:before="0"/>
              <w:ind w:left="340" w:hanging="170"/>
              <w:rPr>
                <w:b w:val="0"/>
                <w:bCs w:val="0"/>
                <w:sz w:val="16"/>
                <w:szCs w:val="16"/>
              </w:rPr>
            </w:pPr>
            <w:r>
              <w:rPr>
                <w:b w:val="0"/>
                <w:bCs w:val="0"/>
                <w:sz w:val="16"/>
                <w:szCs w:val="16"/>
              </w:rPr>
              <w:t>r</w:t>
            </w:r>
            <w:r w:rsidR="008248B2" w:rsidRPr="00331C3B">
              <w:rPr>
                <w:b w:val="0"/>
                <w:bCs w:val="0"/>
                <w:sz w:val="16"/>
                <w:szCs w:val="16"/>
              </w:rPr>
              <w:t xml:space="preserve">equires ongoing monitoring &amp; evaluation of outcomes, capacity &amp; service implications </w:t>
            </w:r>
          </w:p>
          <w:p w14:paraId="3CAE880D" w14:textId="5F274107" w:rsidR="007F0540" w:rsidRPr="00572013" w:rsidRDefault="007F0540" w:rsidP="007A0F18">
            <w:pPr>
              <w:pStyle w:val="ListBullet"/>
              <w:spacing w:before="0"/>
              <w:ind w:left="170" w:hanging="170"/>
              <w:rPr>
                <w:b w:val="0"/>
                <w:bCs w:val="0"/>
                <w:color w:val="000000" w:themeColor="text1"/>
                <w:sz w:val="16"/>
                <w:szCs w:val="16"/>
              </w:rPr>
            </w:pPr>
            <w:r w:rsidRPr="00572013">
              <w:rPr>
                <w:b w:val="0"/>
                <w:bCs w:val="0"/>
                <w:color w:val="000000" w:themeColor="text1"/>
                <w:sz w:val="16"/>
                <w:szCs w:val="16"/>
              </w:rPr>
              <w:t xml:space="preserve">If </w:t>
            </w:r>
            <w:r w:rsidR="00B24230">
              <w:rPr>
                <w:b w:val="0"/>
                <w:bCs w:val="0"/>
                <w:color w:val="000000" w:themeColor="text1"/>
                <w:sz w:val="16"/>
                <w:szCs w:val="16"/>
              </w:rPr>
              <w:t>evaluation outcomes raise</w:t>
            </w:r>
            <w:r w:rsidRPr="00572013">
              <w:rPr>
                <w:b w:val="0"/>
                <w:bCs w:val="0"/>
                <w:color w:val="000000" w:themeColor="text1"/>
                <w:sz w:val="16"/>
                <w:szCs w:val="16"/>
              </w:rPr>
              <w:t xml:space="preserve"> significant </w:t>
            </w:r>
            <w:r w:rsidR="148AC730" w:rsidRPr="40C69768">
              <w:rPr>
                <w:b w:val="0"/>
                <w:bCs w:val="0"/>
                <w:color w:val="000000" w:themeColor="text1"/>
                <w:sz w:val="16"/>
                <w:szCs w:val="16"/>
              </w:rPr>
              <w:t>issue</w:t>
            </w:r>
            <w:r w:rsidR="2F8B9F6D" w:rsidRPr="40C69768">
              <w:rPr>
                <w:b w:val="0"/>
                <w:bCs w:val="0"/>
                <w:color w:val="000000" w:themeColor="text1"/>
                <w:sz w:val="16"/>
                <w:szCs w:val="16"/>
              </w:rPr>
              <w:t>s</w:t>
            </w:r>
            <w:r w:rsidRPr="00572013">
              <w:rPr>
                <w:b w:val="0"/>
                <w:bCs w:val="0"/>
                <w:color w:val="000000" w:themeColor="text1"/>
                <w:sz w:val="16"/>
                <w:szCs w:val="16"/>
              </w:rPr>
              <w:t xml:space="preserve"> explore other funding or service delivery options such as co-location pilots.</w:t>
            </w:r>
          </w:p>
          <w:p w14:paraId="073E4869" w14:textId="190D8B69" w:rsidR="00C55C7F" w:rsidRPr="00572013" w:rsidRDefault="007F0540" w:rsidP="00194058">
            <w:pPr>
              <w:pStyle w:val="ListBullet2"/>
              <w:numPr>
                <w:ilvl w:val="0"/>
                <w:numId w:val="0"/>
              </w:numPr>
              <w:spacing w:before="0"/>
              <w:rPr>
                <w:b w:val="0"/>
                <w:bCs w:val="0"/>
                <w:color w:val="000000" w:themeColor="text1"/>
                <w:sz w:val="16"/>
                <w:szCs w:val="16"/>
              </w:rPr>
            </w:pPr>
            <w:r w:rsidRPr="00572013">
              <w:rPr>
                <w:b w:val="0"/>
                <w:bCs w:val="0"/>
                <w:color w:val="000000" w:themeColor="text1"/>
                <w:sz w:val="16"/>
                <w:szCs w:val="16"/>
              </w:rPr>
              <w:t xml:space="preserve">Note: this will transition to </w:t>
            </w:r>
            <w:r w:rsidR="002908C3">
              <w:rPr>
                <w:b w:val="0"/>
                <w:bCs w:val="0"/>
                <w:color w:val="000000" w:themeColor="text1"/>
                <w:sz w:val="16"/>
                <w:szCs w:val="16"/>
              </w:rPr>
              <w:t>risk-st</w:t>
            </w:r>
            <w:r w:rsidRPr="00572013">
              <w:rPr>
                <w:b w:val="0"/>
                <w:bCs w:val="0"/>
                <w:color w:val="000000" w:themeColor="text1"/>
                <w:sz w:val="16"/>
                <w:szCs w:val="16"/>
              </w:rPr>
              <w:t>ratified screening within BSA as part of 2.1</w:t>
            </w:r>
          </w:p>
        </w:tc>
        <w:tc>
          <w:tcPr>
            <w:tcW w:w="2081" w:type="pct"/>
          </w:tcPr>
          <w:p w14:paraId="02A21C65" w14:textId="4D58AC69" w:rsidR="0023720E" w:rsidRPr="00401610" w:rsidRDefault="0023720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401610">
              <w:rPr>
                <w:sz w:val="16"/>
                <w:szCs w:val="16"/>
              </w:rPr>
              <w:t>Stakeholder engagement and buy-in from all jurisdictions</w:t>
            </w:r>
          </w:p>
          <w:p w14:paraId="414EBAF0" w14:textId="734D96E1" w:rsidR="00030F4F" w:rsidRPr="00572013" w:rsidRDefault="00030F4F" w:rsidP="0019405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16"/>
                <w:szCs w:val="16"/>
              </w:rPr>
            </w:pPr>
            <w:r w:rsidRPr="00572013">
              <w:rPr>
                <w:b/>
                <w:bCs/>
                <w:sz w:val="16"/>
                <w:szCs w:val="16"/>
              </w:rPr>
              <w:t>Funding</w:t>
            </w:r>
          </w:p>
          <w:p w14:paraId="04667098" w14:textId="77777777" w:rsidR="00030F4F" w:rsidRPr="0057201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color w:val="000000" w:themeColor="text1"/>
                <w:sz w:val="16"/>
                <w:szCs w:val="16"/>
              </w:rPr>
              <w:t>Resource</w:t>
            </w:r>
            <w:r w:rsidRPr="00572013">
              <w:rPr>
                <w:sz w:val="16"/>
                <w:szCs w:val="16"/>
              </w:rPr>
              <w:t xml:space="preserve"> allocation for implementation across states/territories</w:t>
            </w:r>
          </w:p>
          <w:p w14:paraId="68FA1DCE" w14:textId="77777777" w:rsidR="00030F4F" w:rsidRPr="00572013" w:rsidRDefault="00030F4F" w:rsidP="0019405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16"/>
                <w:szCs w:val="16"/>
              </w:rPr>
            </w:pPr>
            <w:r w:rsidRPr="00572013">
              <w:rPr>
                <w:b/>
                <w:bCs/>
                <w:sz w:val="16"/>
                <w:szCs w:val="16"/>
              </w:rPr>
              <w:t>Data and IT</w:t>
            </w:r>
          </w:p>
          <w:p w14:paraId="5E565694" w14:textId="77777777" w:rsidR="00030F4F" w:rsidRPr="008047E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IT system </w:t>
            </w:r>
            <w:r w:rsidRPr="00572013">
              <w:rPr>
                <w:color w:val="000000" w:themeColor="text1"/>
                <w:sz w:val="16"/>
                <w:szCs w:val="16"/>
              </w:rPr>
              <w:t xml:space="preserve">for </w:t>
            </w:r>
            <w:r w:rsidRPr="008047E3">
              <w:rPr>
                <w:sz w:val="16"/>
                <w:szCs w:val="16"/>
              </w:rPr>
              <w:t>risk assessment</w:t>
            </w:r>
          </w:p>
          <w:p w14:paraId="31445770" w14:textId="77777777" w:rsidR="00030F4F" w:rsidRPr="008047E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8047E3">
              <w:rPr>
                <w:sz w:val="16"/>
                <w:szCs w:val="16"/>
              </w:rPr>
              <w:t>IT systems for tracking and scheduling</w:t>
            </w:r>
          </w:p>
          <w:p w14:paraId="25DB3E34" w14:textId="77777777" w:rsidR="00030F4F" w:rsidRPr="0057201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8047E3">
              <w:rPr>
                <w:sz w:val="16"/>
                <w:szCs w:val="16"/>
              </w:rPr>
              <w:t>IT systems for monitoring</w:t>
            </w:r>
            <w:r w:rsidRPr="00572013">
              <w:rPr>
                <w:sz w:val="16"/>
                <w:szCs w:val="16"/>
              </w:rPr>
              <w:t xml:space="preserve"> and evaluation</w:t>
            </w:r>
          </w:p>
          <w:p w14:paraId="66EE148C" w14:textId="77777777" w:rsidR="00030F4F" w:rsidRPr="00572013" w:rsidRDefault="00030F4F" w:rsidP="0019405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16"/>
                <w:szCs w:val="16"/>
              </w:rPr>
            </w:pPr>
            <w:r w:rsidRPr="00572013">
              <w:rPr>
                <w:b/>
                <w:bCs/>
                <w:sz w:val="16"/>
                <w:szCs w:val="16"/>
              </w:rPr>
              <w:t>Workforce</w:t>
            </w:r>
          </w:p>
          <w:p w14:paraId="56973FE3" w14:textId="77777777" w:rsidR="00030F4F" w:rsidRPr="0057201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Current workforce capacity and capability across jurisdictions</w:t>
            </w:r>
          </w:p>
          <w:p w14:paraId="037AB911" w14:textId="77777777" w:rsidR="00030F4F" w:rsidRPr="00572013" w:rsidRDefault="00030F4F" w:rsidP="00194058">
            <w:pPr>
              <w:pStyle w:val="ListBullet"/>
              <w:numPr>
                <w:ilvl w:val="0"/>
                <w:numId w:val="0"/>
              </w:numPr>
              <w:cnfStyle w:val="000000100000" w:firstRow="0" w:lastRow="0" w:firstColumn="0" w:lastColumn="0" w:oddVBand="0" w:evenVBand="0" w:oddHBand="1" w:evenHBand="0" w:firstRowFirstColumn="0" w:firstRowLastColumn="0" w:lastRowFirstColumn="0" w:lastRowLastColumn="0"/>
              <w:rPr>
                <w:sz w:val="16"/>
                <w:szCs w:val="16"/>
              </w:rPr>
            </w:pPr>
            <w:r w:rsidRPr="00572013">
              <w:rPr>
                <w:b/>
                <w:bCs/>
                <w:sz w:val="16"/>
                <w:szCs w:val="16"/>
              </w:rPr>
              <w:t>Research and Evaluation</w:t>
            </w:r>
          </w:p>
          <w:p w14:paraId="161A6D3D" w14:textId="77777777" w:rsidR="00030F4F" w:rsidRPr="008047E3"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color w:val="000000" w:themeColor="text1"/>
                <w:sz w:val="16"/>
                <w:szCs w:val="16"/>
              </w:rPr>
              <w:t>Evidence-</w:t>
            </w:r>
            <w:r w:rsidRPr="008047E3">
              <w:rPr>
                <w:sz w:val="16"/>
                <w:szCs w:val="16"/>
              </w:rPr>
              <w:t>based best practice for risk categorisation</w:t>
            </w:r>
          </w:p>
          <w:p w14:paraId="7B6CA900" w14:textId="100AB296" w:rsidR="00C55C7F" w:rsidRPr="00B763CF" w:rsidRDefault="00030F4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8047E3">
              <w:rPr>
                <w:sz w:val="16"/>
                <w:szCs w:val="16"/>
              </w:rPr>
              <w:t>Communication frameworks</w:t>
            </w:r>
          </w:p>
        </w:tc>
      </w:tr>
    </w:tbl>
    <w:p w14:paraId="2A07FA17" w14:textId="44231469" w:rsidR="00026793" w:rsidRPr="00572013" w:rsidRDefault="00393F84" w:rsidP="00EF5447">
      <w:pPr>
        <w:pStyle w:val="Recommendation"/>
        <w:numPr>
          <w:ilvl w:val="0"/>
          <w:numId w:val="0"/>
        </w:numPr>
        <w:spacing w:before="240" w:after="240"/>
        <w:ind w:left="567" w:hanging="567"/>
        <w:rPr>
          <w:b/>
          <w:bCs/>
        </w:rPr>
      </w:pPr>
      <w:r w:rsidRPr="006C3B30">
        <w:rPr>
          <w:rFonts w:asciiTheme="minorHAnsi" w:hAnsiTheme="minorHAnsi" w:cstheme="minorHAnsi"/>
          <w:b/>
          <w:bCs/>
          <w:color w:val="ED0000"/>
        </w:rPr>
        <w:t xml:space="preserve">R2.4 </w:t>
      </w:r>
      <w:r w:rsidRPr="006C3B30">
        <w:rPr>
          <w:rFonts w:asciiTheme="minorHAnsi" w:hAnsiTheme="minorHAnsi" w:cstheme="minorHAnsi"/>
          <w:b/>
          <w:bCs/>
          <w:color w:val="ED0000"/>
        </w:rPr>
        <w:tab/>
      </w:r>
      <w:r w:rsidR="00026793" w:rsidRPr="000F4AAC">
        <w:rPr>
          <w:rFonts w:asciiTheme="minorHAnsi" w:hAnsiTheme="minorHAnsi" w:cstheme="minorHAnsi"/>
          <w:b/>
          <w:bCs/>
          <w:color w:val="004D43" w:themeColor="accent4" w:themeShade="BF"/>
        </w:rPr>
        <w:t xml:space="preserve">Develop and implement </w:t>
      </w:r>
      <w:r w:rsidR="001B64DB" w:rsidRPr="000F4AAC">
        <w:rPr>
          <w:rFonts w:asciiTheme="minorHAnsi" w:hAnsiTheme="minorHAnsi" w:cstheme="minorHAnsi"/>
          <w:b/>
          <w:bCs/>
          <w:color w:val="004D43" w:themeColor="accent4" w:themeShade="BF"/>
        </w:rPr>
        <w:t xml:space="preserve">evidence-based </w:t>
      </w:r>
      <w:r w:rsidR="00026793" w:rsidRPr="000F4AAC">
        <w:rPr>
          <w:rFonts w:asciiTheme="minorHAnsi" w:hAnsiTheme="minorHAnsi" w:cstheme="minorHAnsi"/>
          <w:b/>
          <w:bCs/>
          <w:color w:val="004D43" w:themeColor="accent4" w:themeShade="BF"/>
        </w:rPr>
        <w:t xml:space="preserve">guidelines for </w:t>
      </w:r>
      <w:r w:rsidR="00FA62EB" w:rsidRPr="000F4AAC">
        <w:rPr>
          <w:rFonts w:asciiTheme="minorHAnsi" w:hAnsiTheme="minorHAnsi" w:cstheme="minorHAnsi"/>
          <w:b/>
          <w:bCs/>
          <w:color w:val="004D43" w:themeColor="accent4" w:themeShade="BF"/>
        </w:rPr>
        <w:t>screening consumers</w:t>
      </w:r>
      <w:r w:rsidR="0068329A" w:rsidRPr="000F4AAC">
        <w:rPr>
          <w:rFonts w:asciiTheme="minorHAnsi" w:hAnsiTheme="minorHAnsi" w:cstheme="minorHAnsi"/>
          <w:b/>
          <w:bCs/>
          <w:color w:val="004D43" w:themeColor="accent4" w:themeShade="BF"/>
        </w:rPr>
        <w:t xml:space="preserve"> </w:t>
      </w:r>
      <w:r w:rsidR="001B64DB" w:rsidRPr="000F4AAC">
        <w:rPr>
          <w:rFonts w:asciiTheme="minorHAnsi" w:hAnsiTheme="minorHAnsi" w:cstheme="minorHAnsi"/>
          <w:b/>
          <w:bCs/>
          <w:color w:val="004D43" w:themeColor="accent4" w:themeShade="BF"/>
        </w:rPr>
        <w:t>aged</w:t>
      </w:r>
      <w:r w:rsidR="00026793" w:rsidRPr="000F4AAC">
        <w:rPr>
          <w:rFonts w:asciiTheme="minorHAnsi" w:hAnsiTheme="minorHAnsi" w:cstheme="minorHAnsi"/>
          <w:b/>
          <w:bCs/>
          <w:color w:val="004D43" w:themeColor="accent4" w:themeShade="BF"/>
        </w:rPr>
        <w:t xml:space="preserve"> </w:t>
      </w:r>
      <w:r w:rsidR="00896BB7" w:rsidRPr="000F4AAC">
        <w:rPr>
          <w:rFonts w:asciiTheme="minorHAnsi" w:hAnsiTheme="minorHAnsi" w:cstheme="minorHAnsi"/>
          <w:b/>
          <w:bCs/>
          <w:color w:val="004D43" w:themeColor="accent4" w:themeShade="BF"/>
        </w:rPr>
        <w:t>45-49</w:t>
      </w:r>
      <w:r w:rsidR="0068329A" w:rsidRPr="000F4AAC">
        <w:rPr>
          <w:rFonts w:asciiTheme="minorHAnsi" w:hAnsiTheme="minorHAnsi" w:cstheme="minorHAnsi"/>
          <w:b/>
          <w:bCs/>
          <w:color w:val="004D43" w:themeColor="accent4" w:themeShade="BF"/>
        </w:rPr>
        <w:t xml:space="preserve"> years</w:t>
      </w:r>
      <w:r w:rsidR="00026793" w:rsidRPr="00572013">
        <w:rPr>
          <w:b/>
          <w:bCs/>
        </w:rPr>
        <w:t>.</w:t>
      </w:r>
    </w:p>
    <w:p w14:paraId="0177264E" w14:textId="71B73A63" w:rsidR="0066131A" w:rsidRPr="00572013" w:rsidRDefault="0066131A" w:rsidP="4649B1F5">
      <w:pPr>
        <w:pStyle w:val="BodyText"/>
        <w:spacing w:before="240"/>
        <w:rPr>
          <w:b/>
          <w:bCs/>
          <w:color w:val="922237" w:themeColor="accent6" w:themeShade="80"/>
        </w:rPr>
      </w:pPr>
      <w:r w:rsidRPr="00572013">
        <w:t xml:space="preserve">While consumers </w:t>
      </w:r>
      <w:r w:rsidR="00896BB7" w:rsidRPr="00572013">
        <w:t>aged 40-49</w:t>
      </w:r>
      <w:r w:rsidRPr="00572013">
        <w:t xml:space="preserve"> </w:t>
      </w:r>
      <w:r w:rsidR="5D6952A0">
        <w:t xml:space="preserve">years </w:t>
      </w:r>
      <w:r w:rsidRPr="00572013">
        <w:t xml:space="preserve">are eligible for BSA services, they are not within the target age group </w:t>
      </w:r>
      <w:r w:rsidR="41CDADC1" w:rsidRPr="00572013">
        <w:t xml:space="preserve">because the evidence </w:t>
      </w:r>
      <w:r w:rsidR="00BB7072">
        <w:t xml:space="preserve">is still inconclusive regarding </w:t>
      </w:r>
      <w:r w:rsidR="00CD5E58">
        <w:t xml:space="preserve">whether </w:t>
      </w:r>
      <w:r w:rsidR="00BB7072">
        <w:t xml:space="preserve">the </w:t>
      </w:r>
      <w:r w:rsidR="41CDADC1" w:rsidRPr="00572013">
        <w:t>benefits outweigh harms</w:t>
      </w:r>
      <w:r w:rsidR="00CB6F4B">
        <w:t>.</w:t>
      </w:r>
      <w:r w:rsidR="00CB6F4B" w:rsidRPr="00572013">
        <w:t xml:space="preserve"> </w:t>
      </w:r>
      <w:r w:rsidR="00393F84">
        <w:t>This</w:t>
      </w:r>
      <w:r w:rsidR="00CD5E58">
        <w:t xml:space="preserve"> age group</w:t>
      </w:r>
      <w:r w:rsidR="00CD5E58" w:rsidRPr="00572013">
        <w:t xml:space="preserve"> </w:t>
      </w:r>
      <w:r w:rsidRPr="00572013">
        <w:t xml:space="preserve">may require different screening approaches, potentially serving as a pathway to risk-stratified screening. There is some evidence to </w:t>
      </w:r>
      <w:r w:rsidR="2A9660E0">
        <w:t>support</w:t>
      </w:r>
      <w:r w:rsidRPr="00572013">
        <w:t xml:space="preserve"> extending the target screening age to 45-74 years, though perspectives on benefits remain varied. International policy directions demonstrate different approaches, with divergent recommendations emerging from similar evidence bases</w:t>
      </w:r>
      <w:r w:rsidR="00F27C76" w:rsidRPr="00572013">
        <w:t xml:space="preserve"> </w:t>
      </w:r>
      <w:r w:rsidR="00F27C76" w:rsidRPr="00572013">
        <w:rPr>
          <w:b/>
          <w:bCs/>
          <w:color w:val="922237" w:themeColor="accent6" w:themeShade="80"/>
        </w:rPr>
        <w:t xml:space="preserve">(see findings on </w:t>
      </w:r>
      <w:r w:rsidR="00361036">
        <w:rPr>
          <w:b/>
          <w:bCs/>
          <w:color w:val="922237" w:themeColor="accent6" w:themeShade="80"/>
        </w:rPr>
        <w:t>pg.</w:t>
      </w:r>
      <w:r w:rsidR="004957D6">
        <w:rPr>
          <w:b/>
          <w:bCs/>
          <w:color w:val="922237" w:themeColor="accent6" w:themeShade="80"/>
        </w:rPr>
        <w:t xml:space="preserve"> </w:t>
      </w:r>
      <w:r w:rsidR="004957D6">
        <w:rPr>
          <w:b/>
          <w:bCs/>
          <w:color w:val="922237" w:themeColor="accent6" w:themeShade="80"/>
        </w:rPr>
        <w:fldChar w:fldCharType="begin"/>
      </w:r>
      <w:r w:rsidR="004957D6">
        <w:rPr>
          <w:b/>
          <w:bCs/>
          <w:color w:val="922237" w:themeColor="accent6" w:themeShade="80"/>
        </w:rPr>
        <w:instrText xml:space="preserve"> PAGEREF _Ref192772511 \h </w:instrText>
      </w:r>
      <w:r w:rsidR="004957D6">
        <w:rPr>
          <w:b/>
          <w:bCs/>
          <w:color w:val="922237" w:themeColor="accent6" w:themeShade="80"/>
        </w:rPr>
      </w:r>
      <w:r w:rsidR="004957D6">
        <w:rPr>
          <w:b/>
          <w:bCs/>
          <w:color w:val="922237" w:themeColor="accent6" w:themeShade="80"/>
        </w:rPr>
        <w:fldChar w:fldCharType="separate"/>
      </w:r>
      <w:r w:rsidR="00AD33E7">
        <w:rPr>
          <w:b/>
          <w:bCs/>
          <w:noProof/>
          <w:color w:val="922237" w:themeColor="accent6" w:themeShade="80"/>
        </w:rPr>
        <w:t>74</w:t>
      </w:r>
      <w:r w:rsidR="004957D6">
        <w:rPr>
          <w:b/>
          <w:bCs/>
          <w:color w:val="922237" w:themeColor="accent6" w:themeShade="80"/>
        </w:rPr>
        <w:fldChar w:fldCharType="end"/>
      </w:r>
      <w:r w:rsidR="004957D6">
        <w:rPr>
          <w:b/>
          <w:bCs/>
          <w:color w:val="922237" w:themeColor="accent6" w:themeShade="80"/>
        </w:rPr>
        <w:t>)</w:t>
      </w:r>
      <w:r w:rsidR="00FD0CBA" w:rsidRPr="00A86896">
        <w:t>.</w:t>
      </w:r>
    </w:p>
    <w:p w14:paraId="53052D3D" w14:textId="2F35CCD7" w:rsidR="0066131A" w:rsidRPr="00572013" w:rsidRDefault="005D7A21" w:rsidP="0066131A">
      <w:pPr>
        <w:pStyle w:val="BodyText"/>
        <w:spacing w:before="240"/>
      </w:pPr>
      <w:r w:rsidRPr="4649B1F5">
        <w:rPr>
          <w:b/>
          <w:bCs/>
        </w:rPr>
        <w:lastRenderedPageBreak/>
        <w:t>Stakeholders Priorities:</w:t>
      </w:r>
      <w:r>
        <w:t xml:space="preserve"> </w:t>
      </w:r>
      <w:r w:rsidR="0066131A">
        <w:t xml:space="preserve">Stakeholder feedback revealed mixed support for changing the </w:t>
      </w:r>
      <w:r w:rsidR="00C41DFB">
        <w:t>target</w:t>
      </w:r>
      <w:r w:rsidR="0066131A">
        <w:t xml:space="preserve"> age range, with some strongly advocating for lowering the screening age, particularly among consumers and advocacy groups. However, there was recognition that any expansion needs to balance with system capacity constraints</w:t>
      </w:r>
      <w:r w:rsidR="7090B0B1">
        <w:t xml:space="preserve"> and include </w:t>
      </w:r>
      <w:r w:rsidR="00A8704F">
        <w:t xml:space="preserve">an </w:t>
      </w:r>
      <w:r w:rsidR="7090B0B1">
        <w:t>assessment of benefits and harms</w:t>
      </w:r>
      <w:r w:rsidR="2A10492C">
        <w:t>.</w:t>
      </w:r>
      <w:r w:rsidR="0066131A">
        <w:t xml:space="preserve"> The development </w:t>
      </w:r>
      <w:r w:rsidR="00FA62EB">
        <w:t>of guidelines</w:t>
      </w:r>
      <w:r w:rsidR="0066131A">
        <w:t xml:space="preserve"> for </w:t>
      </w:r>
      <w:r w:rsidR="00393F84">
        <w:t>screening consumers</w:t>
      </w:r>
      <w:r w:rsidR="0066131A">
        <w:t xml:space="preserve"> under 50 would address current variations in practice while establishing a foundation for evidence-based approaches.</w:t>
      </w:r>
      <w:r w:rsidR="3C874672">
        <w:t xml:space="preserve"> This should e</w:t>
      </w:r>
      <w:r w:rsidR="005375A6">
        <w:t xml:space="preserve">liminate </w:t>
      </w:r>
      <w:r w:rsidR="3C874672">
        <w:t>the use of confusing terms such as ‘e</w:t>
      </w:r>
      <w:r w:rsidR="00A44D61">
        <w:t>l</w:t>
      </w:r>
      <w:r w:rsidR="3C874672">
        <w:t>igible’ and ‘target</w:t>
      </w:r>
      <w:r w:rsidR="0094022D">
        <w:t>.’</w:t>
      </w:r>
      <w:r w:rsidR="0006144E">
        <w:t xml:space="preserve"> </w:t>
      </w:r>
      <w:r w:rsidR="0066131A">
        <w:t xml:space="preserve">Stakeholders emphasised that expanding services should not compromise current </w:t>
      </w:r>
      <w:r w:rsidR="0014348A">
        <w:t xml:space="preserve">delivery </w:t>
      </w:r>
      <w:r w:rsidR="74BB4AA1">
        <w:t xml:space="preserve">to benefit </w:t>
      </w:r>
      <w:r w:rsidR="00986E06">
        <w:t>consumers</w:t>
      </w:r>
      <w:r w:rsidR="74BB4AA1">
        <w:t xml:space="preserve"> where the evidence is clear </w:t>
      </w:r>
      <w:r w:rsidR="0014348A">
        <w:t>and</w:t>
      </w:r>
      <w:r w:rsidR="0066131A">
        <w:t xml:space="preserve"> stressed the importance of comprehensive monitoring of screening outcomes including sensitivity, specificity, false positives and negatives, and interval cancers in younger age groups. Such guidelines would provide clarity while acknowledging the need for </w:t>
      </w:r>
      <w:r w:rsidR="1374759E">
        <w:t xml:space="preserve">the precautionary principle and </w:t>
      </w:r>
      <w:r w:rsidR="0066131A">
        <w:t>ongoing evaluation as more definitive evidence emerges about benefits versus harms in this age cohort.</w:t>
      </w:r>
      <w:r w:rsidR="0032500E">
        <w:t xml:space="preserve"> </w:t>
      </w:r>
    </w:p>
    <w:p w14:paraId="24963D06" w14:textId="292A4D79" w:rsidR="00610B92" w:rsidRDefault="001B3405" w:rsidP="00FC23EA">
      <w:pPr>
        <w:pStyle w:val="BodyText"/>
        <w:rPr>
          <w:b/>
          <w:bCs/>
        </w:rPr>
      </w:pPr>
      <w:r w:rsidRPr="00572013">
        <w:rPr>
          <w:b/>
          <w:bCs/>
        </w:rPr>
        <w:t xml:space="preserve">EAG </w:t>
      </w:r>
      <w:r w:rsidR="001612CB" w:rsidRPr="00572013">
        <w:rPr>
          <w:b/>
          <w:bCs/>
        </w:rPr>
        <w:t>position</w:t>
      </w:r>
      <w:r w:rsidRPr="00572013">
        <w:rPr>
          <w:b/>
          <w:bCs/>
        </w:rPr>
        <w:t xml:space="preserve">: </w:t>
      </w:r>
      <w:r w:rsidR="00145826">
        <w:t>Consensus</w:t>
      </w:r>
      <w:r w:rsidR="006024BE" w:rsidRPr="00B625BA">
        <w:t xml:space="preserve"> support</w:t>
      </w:r>
      <w:r w:rsidR="00B625BA" w:rsidRPr="00B625BA">
        <w:t>.</w:t>
      </w:r>
      <w:r w:rsidR="00B625BA">
        <w:rPr>
          <w:b/>
          <w:bCs/>
        </w:rPr>
        <w:t xml:space="preserve"> </w:t>
      </w:r>
    </w:p>
    <w:p w14:paraId="2049A69C" w14:textId="34B619D9" w:rsidR="0027522A" w:rsidRDefault="52684FF4" w:rsidP="00FC23EA">
      <w:pPr>
        <w:pStyle w:val="BodyText"/>
      </w:pPr>
      <w:r>
        <w:t xml:space="preserve">During </w:t>
      </w:r>
      <w:r w:rsidR="00D02BCA">
        <w:t xml:space="preserve">the </w:t>
      </w:r>
      <w:r>
        <w:t>deliberation of this recommendation</w:t>
      </w:r>
      <w:r w:rsidR="00D02BCA">
        <w:t>,</w:t>
      </w:r>
      <w:r>
        <w:t xml:space="preserve"> </w:t>
      </w:r>
      <w:r w:rsidR="38F0D9A2">
        <w:t>a</w:t>
      </w:r>
      <w:r>
        <w:t xml:space="preserve"> m</w:t>
      </w:r>
      <w:r w:rsidR="3105C036">
        <w:t>ajority</w:t>
      </w:r>
      <w:r>
        <w:t xml:space="preserve"> of EAG members</w:t>
      </w:r>
      <w:r w:rsidR="3105C036">
        <w:t xml:space="preserve"> </w:t>
      </w:r>
      <w:r w:rsidR="22A99160">
        <w:t>supported</w:t>
      </w:r>
      <w:r w:rsidR="7C5F2547">
        <w:t xml:space="preserve"> reducing the target age ra</w:t>
      </w:r>
      <w:r w:rsidR="2F8EF5CC">
        <w:t>n</w:t>
      </w:r>
      <w:r w:rsidR="7C5F2547">
        <w:t>ge to 45 years</w:t>
      </w:r>
      <w:r w:rsidR="1B4BCFB1">
        <w:t>,</w:t>
      </w:r>
      <w:r w:rsidR="307B5D42">
        <w:t xml:space="preserve"> with dissenting views arguing not to reduce the target age rang</w:t>
      </w:r>
      <w:r w:rsidR="32593E95">
        <w:t>e. Perspectives arose from different</w:t>
      </w:r>
      <w:r w:rsidR="4CEC97EE">
        <w:t xml:space="preserve"> positions on the balance of </w:t>
      </w:r>
      <w:r w:rsidR="18D82F58">
        <w:t>benefit</w:t>
      </w:r>
      <w:r w:rsidR="77DE5700">
        <w:t>s</w:t>
      </w:r>
      <w:r w:rsidR="4CEC97EE">
        <w:t xml:space="preserve"> and harms </w:t>
      </w:r>
      <w:r w:rsidR="2F8EF5CC">
        <w:t xml:space="preserve">for </w:t>
      </w:r>
      <w:r w:rsidR="4CEC97EE">
        <w:t>the younger population</w:t>
      </w:r>
      <w:r w:rsidR="624DC572">
        <w:t xml:space="preserve">, </w:t>
      </w:r>
      <w:r w:rsidR="03180260">
        <w:t xml:space="preserve">with </w:t>
      </w:r>
      <w:r w:rsidR="624DC572">
        <w:t xml:space="preserve">some </w:t>
      </w:r>
      <w:r w:rsidR="566A5442">
        <w:t xml:space="preserve">EAG members </w:t>
      </w:r>
      <w:r w:rsidR="7A0B625F">
        <w:t>placing greater value on the potential benefits and others placing greater value on the potential harms</w:t>
      </w:r>
      <w:r w:rsidR="4CEC97EE">
        <w:t>.</w:t>
      </w:r>
      <w:r w:rsidR="4B8B6751">
        <w:t xml:space="preserve"> Interpretation of the evidence was also mixed, with some </w:t>
      </w:r>
      <w:r w:rsidR="082B599D">
        <w:t xml:space="preserve">placing higher </w:t>
      </w:r>
      <w:r w:rsidR="4B8B6751">
        <w:t>valu</w:t>
      </w:r>
      <w:r w:rsidR="082B599D">
        <w:t>e on</w:t>
      </w:r>
      <w:r w:rsidR="4B8B6751">
        <w:t xml:space="preserve"> evidence from </w:t>
      </w:r>
      <w:r w:rsidR="0A11C8DC">
        <w:t>clinical trials</w:t>
      </w:r>
      <w:r w:rsidR="082B599D">
        <w:t xml:space="preserve"> and </w:t>
      </w:r>
      <w:r w:rsidR="3607C189">
        <w:t xml:space="preserve">lack of sufficient </w:t>
      </w:r>
      <w:r w:rsidR="60647CD4">
        <w:t>Australian data</w:t>
      </w:r>
      <w:r w:rsidR="0A11C8DC">
        <w:t xml:space="preserve"> and other</w:t>
      </w:r>
      <w:r w:rsidR="60647CD4">
        <w:t>s</w:t>
      </w:r>
      <w:r w:rsidR="0A11C8DC">
        <w:t xml:space="preserve"> </w:t>
      </w:r>
      <w:r w:rsidR="60647CD4">
        <w:t xml:space="preserve">placing higher </w:t>
      </w:r>
      <w:r w:rsidR="0A11C8DC">
        <w:t>valu</w:t>
      </w:r>
      <w:r w:rsidR="60647CD4">
        <w:t>e on the limited Australian data and modell</w:t>
      </w:r>
      <w:r w:rsidR="28E3CFA9">
        <w:t>ed evidence.</w:t>
      </w:r>
      <w:r w:rsidR="15DCDE15">
        <w:t xml:space="preserve"> </w:t>
      </w:r>
    </w:p>
    <w:p w14:paraId="18A14BD8" w14:textId="0DC3D4F8" w:rsidR="00D82805" w:rsidRPr="00D82805" w:rsidRDefault="0027522A" w:rsidP="00194058">
      <w:pPr>
        <w:pStyle w:val="ListBullet"/>
        <w:numPr>
          <w:ilvl w:val="0"/>
          <w:numId w:val="0"/>
        </w:numPr>
      </w:pPr>
      <w:r>
        <w:t xml:space="preserve">This uncertainty led </w:t>
      </w:r>
      <w:r w:rsidR="00826FB3">
        <w:t xml:space="preserve">to </w:t>
      </w:r>
      <w:r w:rsidR="00EF7EA5">
        <w:t xml:space="preserve">consensus agreement from the EAG </w:t>
      </w:r>
      <w:r w:rsidR="00523259">
        <w:t xml:space="preserve">that further work was required </w:t>
      </w:r>
      <w:r w:rsidR="00D50ED2">
        <w:t xml:space="preserve">and a </w:t>
      </w:r>
      <w:r w:rsidR="00761DD5">
        <w:t xml:space="preserve">data driven, </w:t>
      </w:r>
      <w:r w:rsidR="002908C3">
        <w:t>risk-st</w:t>
      </w:r>
      <w:r w:rsidR="00D50ED2">
        <w:t>ratified approach was preferab</w:t>
      </w:r>
      <w:r w:rsidR="004F2A5C">
        <w:t>le for this age group</w:t>
      </w:r>
      <w:r w:rsidR="004C5BE8">
        <w:t>.</w:t>
      </w:r>
    </w:p>
    <w:p w14:paraId="33158130" w14:textId="74DFC6D7" w:rsidR="00F2759F" w:rsidRPr="00572013" w:rsidRDefault="00D82805" w:rsidP="00194058">
      <w:pPr>
        <w:pStyle w:val="ListBullet"/>
        <w:numPr>
          <w:ilvl w:val="0"/>
          <w:numId w:val="0"/>
        </w:numPr>
      </w:pPr>
      <w:r>
        <w:t xml:space="preserve">The EAG noted this would be the third phase towards </w:t>
      </w:r>
      <w:r w:rsidR="002908C3">
        <w:t>risk-st</w:t>
      </w:r>
      <w:r>
        <w:t xml:space="preserve">ratified screening. It would require enhanced national data collection (R5.6) and analysis of data on consumers aged 40 to 49 </w:t>
      </w:r>
      <w:r w:rsidR="00D6339B">
        <w:t xml:space="preserve">(including </w:t>
      </w:r>
      <w:r w:rsidR="00F255B4">
        <w:t xml:space="preserve">clinical and personal choice </w:t>
      </w:r>
      <w:r w:rsidR="00D6339B">
        <w:t xml:space="preserve">characteristics of those </w:t>
      </w:r>
      <w:r>
        <w:t xml:space="preserve">who </w:t>
      </w:r>
      <w:r w:rsidR="00A904D9">
        <w:t>do and do</w:t>
      </w:r>
      <w:r w:rsidR="00AA19A5">
        <w:t xml:space="preserve"> </w:t>
      </w:r>
      <w:r w:rsidR="00A904D9">
        <w:t>n</w:t>
      </w:r>
      <w:r w:rsidR="00AA19A5">
        <w:t>o</w:t>
      </w:r>
      <w:r w:rsidR="00A904D9">
        <w:t xml:space="preserve">t </w:t>
      </w:r>
      <w:r>
        <w:t>attend BSA</w:t>
      </w:r>
      <w:r w:rsidR="00A904D9">
        <w:t>)</w:t>
      </w:r>
      <w:r w:rsidR="00CB27B3">
        <w:t>,</w:t>
      </w:r>
      <w:r w:rsidR="00083119">
        <w:t xml:space="preserve"> </w:t>
      </w:r>
      <w:r w:rsidR="0AADC63A">
        <w:t>procurement of rigorously conducted systematic reviews of the evidence with expert oversight</w:t>
      </w:r>
      <w:r w:rsidR="00CB27B3">
        <w:t xml:space="preserve"> and</w:t>
      </w:r>
      <w:r w:rsidR="0AADC63A">
        <w:t xml:space="preserve"> </w:t>
      </w:r>
      <w:r>
        <w:t xml:space="preserve">utilisation of </w:t>
      </w:r>
      <w:r w:rsidR="72E460B0">
        <w:t xml:space="preserve">responsible </w:t>
      </w:r>
      <w:r>
        <w:t>modelling and international data to provide a</w:t>
      </w:r>
      <w:r w:rsidR="0008114A">
        <w:t>n</w:t>
      </w:r>
      <w:r>
        <w:t xml:space="preserve"> </w:t>
      </w:r>
      <w:r w:rsidR="7BC7F27A">
        <w:t>accurate</w:t>
      </w:r>
      <w:r>
        <w:t xml:space="preserve"> evidence base to inform screening guidelines. Analysis of feasibility</w:t>
      </w:r>
      <w:r w:rsidR="00A11493">
        <w:t>,</w:t>
      </w:r>
      <w:r>
        <w:t xml:space="preserve"> capacity</w:t>
      </w:r>
      <w:r w:rsidR="00A11493">
        <w:t xml:space="preserve"> and opportu</w:t>
      </w:r>
      <w:r w:rsidR="002A358C">
        <w:t>nity cost</w:t>
      </w:r>
      <w:r>
        <w:t xml:space="preserve"> would also be required to inform </w:t>
      </w:r>
      <w:r w:rsidR="002A358C">
        <w:t>consideration of</w:t>
      </w:r>
      <w:r>
        <w:t xml:space="preserve"> the guidelines for screening younger </w:t>
      </w:r>
      <w:r w:rsidR="00986E06">
        <w:t>consumers</w:t>
      </w:r>
      <w:r>
        <w:t>. This could include pilot studies (R5.6) to undertake readiness assessment, identify additional workforce requirements and communication strategies, and establish a monitoring and evaluation process to inform a national plan</w:t>
      </w:r>
      <w:r w:rsidR="00C16219">
        <w:t>.</w:t>
      </w:r>
    </w:p>
    <w:tbl>
      <w:tblPr>
        <w:tblStyle w:val="ListTable3-Accent1"/>
        <w:tblW w:w="5000" w:type="pct"/>
        <w:tblLook w:val="04A0" w:firstRow="1" w:lastRow="0" w:firstColumn="1" w:lastColumn="0" w:noHBand="0" w:noVBand="1"/>
      </w:tblPr>
      <w:tblGrid>
        <w:gridCol w:w="5621"/>
        <w:gridCol w:w="4007"/>
      </w:tblGrid>
      <w:tr w:rsidR="00F2759F" w:rsidRPr="00572013" w14:paraId="6E728053"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0" w:type="pct"/>
            <w:shd w:val="clear" w:color="auto" w:fill="C4E6E3"/>
          </w:tcPr>
          <w:p w14:paraId="5B09EEA5" w14:textId="77777777" w:rsidR="00F2759F" w:rsidRPr="00572013" w:rsidRDefault="00F2759F" w:rsidP="00194058">
            <w:pPr>
              <w:pStyle w:val="ListBullet"/>
              <w:numPr>
                <w:ilvl w:val="0"/>
                <w:numId w:val="0"/>
              </w:numPr>
              <w:spacing w:before="0"/>
              <w:rPr>
                <w:color w:val="auto"/>
                <w:sz w:val="16"/>
                <w:szCs w:val="16"/>
              </w:rPr>
            </w:pPr>
            <w:r w:rsidRPr="00572013">
              <w:rPr>
                <w:color w:val="auto"/>
                <w:sz w:val="16"/>
                <w:szCs w:val="16"/>
              </w:rPr>
              <w:t>Mechanisms for Change:</w:t>
            </w:r>
          </w:p>
        </w:tc>
        <w:tc>
          <w:tcPr>
            <w:tcW w:w="0" w:type="pct"/>
            <w:shd w:val="clear" w:color="auto" w:fill="C4E6E3"/>
          </w:tcPr>
          <w:p w14:paraId="27151279" w14:textId="77777777" w:rsidR="00F2759F" w:rsidRPr="00572013" w:rsidRDefault="00F2759F" w:rsidP="00194058">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F2759F" w:rsidRPr="00572013" w14:paraId="387109E0"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53473BD7" w14:textId="05E4906E" w:rsidR="00085A5A" w:rsidRPr="00085A5A" w:rsidRDefault="00085A5A" w:rsidP="00741EDF">
            <w:pPr>
              <w:pStyle w:val="ListBullet"/>
              <w:spacing w:before="0"/>
              <w:ind w:left="170" w:hanging="170"/>
              <w:rPr>
                <w:b w:val="0"/>
                <w:bCs w:val="0"/>
                <w:color w:val="000000" w:themeColor="text1"/>
                <w:sz w:val="16"/>
                <w:szCs w:val="16"/>
              </w:rPr>
            </w:pPr>
            <w:r w:rsidRPr="00085A5A">
              <w:rPr>
                <w:b w:val="0"/>
                <w:bCs w:val="0"/>
                <w:color w:val="000000" w:themeColor="text1"/>
                <w:sz w:val="16"/>
                <w:szCs w:val="16"/>
              </w:rPr>
              <w:t xml:space="preserve">Enhance data collection/target review of </w:t>
            </w:r>
            <w:r w:rsidR="00986E06">
              <w:rPr>
                <w:b w:val="0"/>
                <w:bCs w:val="0"/>
                <w:color w:val="000000" w:themeColor="text1"/>
                <w:sz w:val="16"/>
                <w:szCs w:val="16"/>
              </w:rPr>
              <w:t>consumers</w:t>
            </w:r>
            <w:r w:rsidRPr="00085A5A">
              <w:rPr>
                <w:b w:val="0"/>
                <w:bCs w:val="0"/>
                <w:color w:val="000000" w:themeColor="text1"/>
                <w:sz w:val="16"/>
                <w:szCs w:val="16"/>
              </w:rPr>
              <w:t xml:space="preserve"> attending BSA currently in</w:t>
            </w:r>
            <w:r w:rsidR="00D02BCA">
              <w:rPr>
                <w:b w:val="0"/>
                <w:bCs w:val="0"/>
                <w:color w:val="000000" w:themeColor="text1"/>
                <w:sz w:val="16"/>
                <w:szCs w:val="16"/>
              </w:rPr>
              <w:t xml:space="preserve"> the </w:t>
            </w:r>
            <w:r w:rsidRPr="00085A5A">
              <w:rPr>
                <w:b w:val="0"/>
                <w:bCs w:val="0"/>
                <w:color w:val="000000" w:themeColor="text1"/>
                <w:sz w:val="16"/>
                <w:szCs w:val="16"/>
              </w:rPr>
              <w:t>40-49</w:t>
            </w:r>
            <w:r w:rsidR="00D02BCA">
              <w:rPr>
                <w:b w:val="0"/>
                <w:bCs w:val="0"/>
                <w:color w:val="000000" w:themeColor="text1"/>
                <w:sz w:val="16"/>
                <w:szCs w:val="16"/>
              </w:rPr>
              <w:t xml:space="preserve"> year old </w:t>
            </w:r>
            <w:r w:rsidRPr="00085A5A">
              <w:rPr>
                <w:b w:val="0"/>
                <w:bCs w:val="0"/>
                <w:color w:val="000000" w:themeColor="text1"/>
                <w:sz w:val="16"/>
                <w:szCs w:val="16"/>
              </w:rPr>
              <w:t>age range</w:t>
            </w:r>
          </w:p>
          <w:p w14:paraId="0AB0B451" w14:textId="78A84CD5" w:rsidR="00EE2DF1" w:rsidRPr="00741EDF" w:rsidRDefault="00EE2DF1" w:rsidP="001804C6">
            <w:pPr>
              <w:pStyle w:val="ListBullet"/>
              <w:spacing w:before="0"/>
              <w:ind w:left="170" w:hanging="170"/>
              <w:rPr>
                <w:b w:val="0"/>
                <w:bCs w:val="0"/>
                <w:color w:val="000000" w:themeColor="text1"/>
                <w:sz w:val="16"/>
                <w:szCs w:val="16"/>
              </w:rPr>
            </w:pPr>
            <w:r w:rsidRPr="00741EDF">
              <w:rPr>
                <w:b w:val="0"/>
                <w:bCs w:val="0"/>
                <w:color w:val="000000" w:themeColor="text1"/>
                <w:sz w:val="16"/>
                <w:szCs w:val="16"/>
              </w:rPr>
              <w:t xml:space="preserve">Develop and implement </w:t>
            </w:r>
            <w:r w:rsidR="00167920" w:rsidRPr="00741EDF">
              <w:rPr>
                <w:b w:val="0"/>
                <w:bCs w:val="0"/>
                <w:color w:val="000000" w:themeColor="text1"/>
                <w:sz w:val="16"/>
                <w:szCs w:val="16"/>
              </w:rPr>
              <w:t>evidence</w:t>
            </w:r>
            <w:r w:rsidR="00CB2C5D">
              <w:rPr>
                <w:b w:val="0"/>
                <w:bCs w:val="0"/>
                <w:color w:val="000000" w:themeColor="text1"/>
                <w:sz w:val="16"/>
                <w:szCs w:val="16"/>
              </w:rPr>
              <w:t xml:space="preserve"> </w:t>
            </w:r>
            <w:r w:rsidR="00167920" w:rsidRPr="00741EDF">
              <w:rPr>
                <w:b w:val="0"/>
                <w:bCs w:val="0"/>
                <w:color w:val="000000" w:themeColor="text1"/>
                <w:sz w:val="16"/>
                <w:szCs w:val="16"/>
              </w:rPr>
              <w:t xml:space="preserve">based </w:t>
            </w:r>
            <w:r w:rsidRPr="00741EDF">
              <w:rPr>
                <w:b w:val="0"/>
                <w:bCs w:val="0"/>
                <w:color w:val="000000" w:themeColor="text1"/>
                <w:sz w:val="16"/>
                <w:szCs w:val="16"/>
              </w:rPr>
              <w:t xml:space="preserve">guidelines for the screening of </w:t>
            </w:r>
            <w:r w:rsidR="0008765B" w:rsidRPr="00741EDF">
              <w:rPr>
                <w:b w:val="0"/>
                <w:bCs w:val="0"/>
                <w:color w:val="000000" w:themeColor="text1"/>
                <w:sz w:val="16"/>
                <w:szCs w:val="16"/>
              </w:rPr>
              <w:t xml:space="preserve">consumers 45-49 </w:t>
            </w:r>
            <w:r w:rsidRPr="00741EDF">
              <w:rPr>
                <w:b w:val="0"/>
                <w:bCs w:val="0"/>
                <w:color w:val="000000" w:themeColor="text1"/>
                <w:sz w:val="16"/>
                <w:szCs w:val="16"/>
              </w:rPr>
              <w:t>who are eligible for BSA services</w:t>
            </w:r>
          </w:p>
          <w:p w14:paraId="38023761" w14:textId="77777777" w:rsidR="00EE2DF1" w:rsidRPr="00741EDF" w:rsidRDefault="00EE2DF1" w:rsidP="001804C6">
            <w:pPr>
              <w:pStyle w:val="ListBullet"/>
              <w:spacing w:before="0"/>
              <w:ind w:left="170" w:hanging="170"/>
              <w:rPr>
                <w:b w:val="0"/>
                <w:bCs w:val="0"/>
                <w:color w:val="000000" w:themeColor="text1"/>
                <w:sz w:val="16"/>
                <w:szCs w:val="16"/>
              </w:rPr>
            </w:pPr>
            <w:r w:rsidRPr="00741EDF">
              <w:rPr>
                <w:b w:val="0"/>
                <w:bCs w:val="0"/>
                <w:color w:val="000000" w:themeColor="text1"/>
                <w:sz w:val="16"/>
                <w:szCs w:val="16"/>
              </w:rPr>
              <w:lastRenderedPageBreak/>
              <w:t>Conduct a feasibility and impact assessment of the guidelines (especially capacity and capability)</w:t>
            </w:r>
          </w:p>
          <w:p w14:paraId="481367AB" w14:textId="61125473" w:rsidR="00EE2DF1" w:rsidRPr="00741EDF" w:rsidRDefault="00EE2DF1" w:rsidP="001804C6">
            <w:pPr>
              <w:pStyle w:val="ListBullet"/>
              <w:spacing w:before="0"/>
              <w:ind w:left="170" w:hanging="170"/>
              <w:rPr>
                <w:b w:val="0"/>
                <w:bCs w:val="0"/>
                <w:color w:val="000000" w:themeColor="text1"/>
                <w:sz w:val="16"/>
                <w:szCs w:val="16"/>
              </w:rPr>
            </w:pPr>
            <w:r w:rsidRPr="00741EDF">
              <w:rPr>
                <w:b w:val="0"/>
                <w:bCs w:val="0"/>
                <w:color w:val="000000" w:themeColor="text1"/>
                <w:sz w:val="16"/>
                <w:szCs w:val="16"/>
              </w:rPr>
              <w:t>Implement pilots to assess the impact on overall participation and service delivery</w:t>
            </w:r>
          </w:p>
          <w:p w14:paraId="719F2094" w14:textId="77777777" w:rsidR="00EE2DF1" w:rsidRPr="00572013" w:rsidRDefault="00EE2DF1" w:rsidP="001804C6">
            <w:pPr>
              <w:pStyle w:val="ListBullet"/>
              <w:spacing w:before="0"/>
              <w:ind w:left="170" w:hanging="170"/>
              <w:rPr>
                <w:b w:val="0"/>
                <w:bCs w:val="0"/>
                <w:sz w:val="16"/>
                <w:szCs w:val="16"/>
              </w:rPr>
            </w:pPr>
            <w:r w:rsidRPr="00741EDF">
              <w:rPr>
                <w:b w:val="0"/>
                <w:bCs w:val="0"/>
                <w:color w:val="000000" w:themeColor="text1"/>
                <w:sz w:val="16"/>
                <w:szCs w:val="16"/>
              </w:rPr>
              <w:t>Implementation</w:t>
            </w:r>
            <w:r w:rsidRPr="00572013">
              <w:rPr>
                <w:b w:val="0"/>
                <w:bCs w:val="0"/>
                <w:sz w:val="16"/>
                <w:szCs w:val="16"/>
              </w:rPr>
              <w:t xml:space="preserve"> planning with a focus on:</w:t>
            </w:r>
          </w:p>
          <w:p w14:paraId="00B1CBF3" w14:textId="5BD0E371" w:rsidR="00EE2DF1" w:rsidRPr="00572013" w:rsidRDefault="005733D3" w:rsidP="00D37A9E">
            <w:pPr>
              <w:pStyle w:val="ListBullet"/>
              <w:numPr>
                <w:ilvl w:val="1"/>
                <w:numId w:val="20"/>
              </w:numPr>
              <w:spacing w:before="0"/>
              <w:ind w:left="340" w:hanging="170"/>
              <w:rPr>
                <w:b w:val="0"/>
                <w:bCs w:val="0"/>
                <w:sz w:val="16"/>
                <w:szCs w:val="16"/>
              </w:rPr>
            </w:pPr>
            <w:r>
              <w:rPr>
                <w:b w:val="0"/>
                <w:bCs w:val="0"/>
                <w:sz w:val="16"/>
                <w:szCs w:val="16"/>
              </w:rPr>
              <w:t>r</w:t>
            </w:r>
            <w:r w:rsidR="00EE2DF1" w:rsidRPr="00572013">
              <w:rPr>
                <w:b w:val="0"/>
                <w:bCs w:val="0"/>
                <w:sz w:val="16"/>
                <w:szCs w:val="16"/>
              </w:rPr>
              <w:t>eadiness assessment</w:t>
            </w:r>
          </w:p>
          <w:p w14:paraId="3FE9D842" w14:textId="0FB977EE" w:rsidR="00EE2DF1" w:rsidRPr="00572013" w:rsidRDefault="005733D3" w:rsidP="00D37A9E">
            <w:pPr>
              <w:pStyle w:val="ListBullet"/>
              <w:numPr>
                <w:ilvl w:val="1"/>
                <w:numId w:val="20"/>
              </w:numPr>
              <w:spacing w:before="0"/>
              <w:ind w:left="340" w:hanging="170"/>
              <w:rPr>
                <w:b w:val="0"/>
                <w:bCs w:val="0"/>
                <w:sz w:val="16"/>
                <w:szCs w:val="16"/>
              </w:rPr>
            </w:pPr>
            <w:r>
              <w:rPr>
                <w:b w:val="0"/>
                <w:bCs w:val="0"/>
                <w:sz w:val="16"/>
                <w:szCs w:val="16"/>
              </w:rPr>
              <w:t>c</w:t>
            </w:r>
            <w:r w:rsidR="002D06F3" w:rsidRPr="00E51573">
              <w:rPr>
                <w:b w:val="0"/>
                <w:bCs w:val="0"/>
                <w:sz w:val="16"/>
                <w:szCs w:val="16"/>
              </w:rPr>
              <w:t xml:space="preserve">ommunication </w:t>
            </w:r>
            <w:r w:rsidR="4BA950A9" w:rsidRPr="00E51573">
              <w:rPr>
                <w:b w:val="0"/>
                <w:bCs w:val="0"/>
                <w:sz w:val="16"/>
                <w:szCs w:val="16"/>
              </w:rPr>
              <w:t xml:space="preserve">strategies </w:t>
            </w:r>
            <w:r w:rsidR="432D6902" w:rsidRPr="00E51573">
              <w:rPr>
                <w:b w:val="0"/>
                <w:bCs w:val="0"/>
                <w:sz w:val="16"/>
                <w:szCs w:val="16"/>
              </w:rPr>
              <w:t>such as a</w:t>
            </w:r>
            <w:r w:rsidR="4BA950A9" w:rsidRPr="00E51573">
              <w:rPr>
                <w:b w:val="0"/>
                <w:bCs w:val="0"/>
                <w:sz w:val="16"/>
                <w:szCs w:val="16"/>
              </w:rPr>
              <w:t xml:space="preserve"> national </w:t>
            </w:r>
            <w:r w:rsidR="5209A6EB" w:rsidRPr="00E51573">
              <w:rPr>
                <w:b w:val="0"/>
                <w:bCs w:val="0"/>
                <w:sz w:val="16"/>
                <w:szCs w:val="16"/>
              </w:rPr>
              <w:t>awareness</w:t>
            </w:r>
            <w:r w:rsidR="5209A6EB" w:rsidRPr="00EF5447">
              <w:rPr>
                <w:b w:val="0"/>
                <w:bCs w:val="0"/>
                <w:sz w:val="16"/>
                <w:szCs w:val="16"/>
              </w:rPr>
              <w:t xml:space="preserve"> and</w:t>
            </w:r>
            <w:r w:rsidR="76244468" w:rsidRPr="00E51573">
              <w:rPr>
                <w:b w:val="0"/>
                <w:bCs w:val="0"/>
                <w:sz w:val="16"/>
                <w:szCs w:val="16"/>
              </w:rPr>
              <w:t xml:space="preserve">/or </w:t>
            </w:r>
            <w:r w:rsidR="4BA950A9" w:rsidRPr="00E51573">
              <w:rPr>
                <w:b w:val="0"/>
                <w:bCs w:val="0"/>
                <w:sz w:val="16"/>
                <w:szCs w:val="16"/>
              </w:rPr>
              <w:t>education</w:t>
            </w:r>
            <w:r w:rsidR="4BA950A9" w:rsidRPr="761EAED6">
              <w:rPr>
                <w:b w:val="0"/>
                <w:bCs w:val="0"/>
                <w:sz w:val="16"/>
                <w:szCs w:val="16"/>
              </w:rPr>
              <w:t xml:space="preserve"> campaign</w:t>
            </w:r>
          </w:p>
          <w:p w14:paraId="091A318D" w14:textId="38B6791A" w:rsidR="00EE2DF1" w:rsidRPr="00572013" w:rsidRDefault="005733D3" w:rsidP="00D37A9E">
            <w:pPr>
              <w:pStyle w:val="ListBullet"/>
              <w:numPr>
                <w:ilvl w:val="1"/>
                <w:numId w:val="20"/>
              </w:numPr>
              <w:spacing w:before="0"/>
              <w:ind w:left="340" w:hanging="170"/>
              <w:rPr>
                <w:b w:val="0"/>
                <w:bCs w:val="0"/>
                <w:sz w:val="16"/>
                <w:szCs w:val="16"/>
              </w:rPr>
            </w:pPr>
            <w:r>
              <w:rPr>
                <w:b w:val="0"/>
                <w:bCs w:val="0"/>
                <w:sz w:val="16"/>
                <w:szCs w:val="16"/>
              </w:rPr>
              <w:t>w</w:t>
            </w:r>
            <w:r w:rsidR="00EE2DF1" w:rsidRPr="00572013">
              <w:rPr>
                <w:b w:val="0"/>
                <w:bCs w:val="0"/>
                <w:sz w:val="16"/>
                <w:szCs w:val="16"/>
              </w:rPr>
              <w:t>orkforce requirements</w:t>
            </w:r>
          </w:p>
          <w:p w14:paraId="4CEB976F" w14:textId="6F808473" w:rsidR="00EE2DF1" w:rsidRPr="00572013" w:rsidRDefault="005733D3" w:rsidP="00D37A9E">
            <w:pPr>
              <w:pStyle w:val="ListBullet"/>
              <w:numPr>
                <w:ilvl w:val="1"/>
                <w:numId w:val="20"/>
              </w:numPr>
              <w:spacing w:before="0"/>
              <w:ind w:left="340" w:hanging="170"/>
              <w:rPr>
                <w:b w:val="0"/>
                <w:bCs w:val="0"/>
                <w:sz w:val="16"/>
                <w:szCs w:val="16"/>
              </w:rPr>
            </w:pPr>
            <w:r>
              <w:rPr>
                <w:b w:val="0"/>
                <w:bCs w:val="0"/>
                <w:sz w:val="16"/>
                <w:szCs w:val="16"/>
              </w:rPr>
              <w:t>r</w:t>
            </w:r>
            <w:r w:rsidR="00EE2DF1" w:rsidRPr="00572013">
              <w:rPr>
                <w:b w:val="0"/>
                <w:bCs w:val="0"/>
                <w:sz w:val="16"/>
                <w:szCs w:val="16"/>
              </w:rPr>
              <w:t>isk management protocols</w:t>
            </w:r>
          </w:p>
          <w:p w14:paraId="051D536C" w14:textId="77777777" w:rsidR="00EE2DF1" w:rsidRPr="00572013" w:rsidRDefault="00EE2DF1" w:rsidP="001804C6">
            <w:pPr>
              <w:pStyle w:val="ListBullet"/>
              <w:spacing w:before="0"/>
              <w:ind w:left="170" w:hanging="170"/>
              <w:rPr>
                <w:b w:val="0"/>
                <w:bCs w:val="0"/>
                <w:sz w:val="16"/>
                <w:szCs w:val="16"/>
              </w:rPr>
            </w:pPr>
            <w:r w:rsidRPr="00572013">
              <w:rPr>
                <w:b w:val="0"/>
                <w:bCs w:val="0"/>
                <w:sz w:val="16"/>
                <w:szCs w:val="16"/>
              </w:rPr>
              <w:t>Phased implementation of a nationally consistent rollout across jurisdictions</w:t>
            </w:r>
          </w:p>
          <w:p w14:paraId="5115FE65" w14:textId="7F789D80" w:rsidR="00EE2DF1" w:rsidRPr="00572013" w:rsidRDefault="00EE2DF1" w:rsidP="001804C6">
            <w:pPr>
              <w:pStyle w:val="ListBullet"/>
              <w:spacing w:before="0"/>
              <w:ind w:left="170" w:hanging="170"/>
              <w:rPr>
                <w:b w:val="0"/>
                <w:bCs w:val="0"/>
                <w:sz w:val="16"/>
                <w:szCs w:val="16"/>
              </w:rPr>
            </w:pPr>
            <w:r w:rsidRPr="00572013">
              <w:rPr>
                <w:b w:val="0"/>
                <w:bCs w:val="0"/>
                <w:sz w:val="16"/>
                <w:szCs w:val="16"/>
              </w:rPr>
              <w:t xml:space="preserve">Design and </w:t>
            </w:r>
            <w:r w:rsidRPr="00331C3B">
              <w:rPr>
                <w:b w:val="0"/>
                <w:bCs w:val="0"/>
                <w:color w:val="000000" w:themeColor="text1"/>
                <w:sz w:val="16"/>
                <w:szCs w:val="16"/>
              </w:rPr>
              <w:t>implement</w:t>
            </w:r>
            <w:r w:rsidRPr="00572013">
              <w:rPr>
                <w:b w:val="0"/>
                <w:bCs w:val="0"/>
                <w:sz w:val="16"/>
                <w:szCs w:val="16"/>
              </w:rPr>
              <w:t xml:space="preserve"> monitoring and evaluation processes (including</w:t>
            </w:r>
            <w:r w:rsidR="00600D38" w:rsidRPr="00572013">
              <w:rPr>
                <w:b w:val="0"/>
                <w:bCs w:val="0"/>
                <w:sz w:val="16"/>
                <w:szCs w:val="16"/>
              </w:rPr>
              <w:t xml:space="preserve"> clinical outcomes, </w:t>
            </w:r>
            <w:r w:rsidRPr="00572013">
              <w:rPr>
                <w:b w:val="0"/>
                <w:bCs w:val="0"/>
                <w:sz w:val="16"/>
                <w:szCs w:val="16"/>
              </w:rPr>
              <w:t>benefits, harms and cost effectiveness)</w:t>
            </w:r>
          </w:p>
          <w:p w14:paraId="31A13E82" w14:textId="0D2DA487" w:rsidR="00F2759F" w:rsidRPr="00572013" w:rsidRDefault="00EE2DF1" w:rsidP="001804C6">
            <w:pPr>
              <w:pStyle w:val="ListBullet"/>
              <w:spacing w:before="0"/>
              <w:ind w:left="170" w:hanging="170"/>
              <w:rPr>
                <w:b w:val="0"/>
                <w:bCs w:val="0"/>
                <w:sz w:val="16"/>
                <w:szCs w:val="16"/>
              </w:rPr>
            </w:pPr>
            <w:r w:rsidRPr="00572013">
              <w:rPr>
                <w:b w:val="0"/>
                <w:bCs w:val="0"/>
                <w:sz w:val="16"/>
                <w:szCs w:val="16"/>
              </w:rPr>
              <w:t xml:space="preserve">Capture </w:t>
            </w:r>
            <w:r w:rsidRPr="00331C3B">
              <w:rPr>
                <w:b w:val="0"/>
                <w:bCs w:val="0"/>
                <w:color w:val="000000" w:themeColor="text1"/>
                <w:sz w:val="16"/>
                <w:szCs w:val="16"/>
              </w:rPr>
              <w:t>participation</w:t>
            </w:r>
            <w:r w:rsidRPr="00572013">
              <w:rPr>
                <w:b w:val="0"/>
                <w:bCs w:val="0"/>
                <w:sz w:val="16"/>
                <w:szCs w:val="16"/>
              </w:rPr>
              <w:t xml:space="preserve"> of this cohort and ensure it is referenced when reviewing a services overall participation rate</w:t>
            </w:r>
          </w:p>
        </w:tc>
        <w:tc>
          <w:tcPr>
            <w:tcW w:w="2081" w:type="pct"/>
          </w:tcPr>
          <w:p w14:paraId="11E7CC28" w14:textId="77777777" w:rsidR="00F2759F" w:rsidRPr="00572013" w:rsidRDefault="00F2759F"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Funding</w:t>
            </w:r>
          </w:p>
          <w:p w14:paraId="048FE696" w14:textId="77777777" w:rsidR="00F2759F" w:rsidRPr="00572013" w:rsidRDefault="00F2759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Resource allocation for implementation across states/territories</w:t>
            </w:r>
          </w:p>
          <w:p w14:paraId="1F8DC9FB" w14:textId="77777777" w:rsidR="00F2759F" w:rsidRPr="00572013" w:rsidRDefault="00F2759F"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1D8A7296" w14:textId="77777777" w:rsidR="00F2759F" w:rsidRPr="00572013" w:rsidRDefault="00F2759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635A9425" w14:textId="77777777" w:rsidR="00F2759F" w:rsidRPr="00572013" w:rsidRDefault="00F2759F"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Workforce</w:t>
            </w:r>
          </w:p>
          <w:p w14:paraId="24F23D5D" w14:textId="77777777" w:rsidR="00F2759F" w:rsidRPr="00572013" w:rsidRDefault="00F2759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Current workforce capacity and capability across jurisdictions</w:t>
            </w:r>
          </w:p>
          <w:p w14:paraId="1964406D" w14:textId="77777777" w:rsidR="00F2759F" w:rsidRPr="00572013" w:rsidRDefault="00F2759F"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 and Evaluation</w:t>
            </w:r>
          </w:p>
          <w:p w14:paraId="3608513E" w14:textId="02473D94" w:rsidR="00F2759F" w:rsidRPr="00572013" w:rsidRDefault="00F2759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Evidence from existing Australian and international data</w:t>
            </w:r>
          </w:p>
          <w:p w14:paraId="78218179" w14:textId="77777777" w:rsidR="00F2759F" w:rsidRPr="00572013" w:rsidRDefault="00F2759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Risk-benefit assessment frameworks</w:t>
            </w:r>
          </w:p>
        </w:tc>
      </w:tr>
    </w:tbl>
    <w:p w14:paraId="4640032D" w14:textId="7E813A86" w:rsidR="00BD4B3A" w:rsidRPr="00572013" w:rsidRDefault="00BD4B3A" w:rsidP="00C55C7F">
      <w:pPr>
        <w:pStyle w:val="Heading2"/>
      </w:pPr>
      <w:r w:rsidRPr="00572013">
        <w:t xml:space="preserve">National </w:t>
      </w:r>
      <w:r w:rsidR="005776B8">
        <w:t>c</w:t>
      </w:r>
      <w:r w:rsidRPr="00572013">
        <w:t>onsistency</w:t>
      </w:r>
    </w:p>
    <w:p w14:paraId="3FAF0BFB" w14:textId="1EBDA22D" w:rsidR="0096625D" w:rsidRPr="00572013" w:rsidRDefault="0096625D" w:rsidP="0096625D">
      <w:pPr>
        <w:pStyle w:val="BodyText"/>
        <w:rPr>
          <w:b/>
          <w:bCs/>
        </w:rPr>
      </w:pPr>
      <w:r w:rsidRPr="00572013">
        <w:rPr>
          <w:b/>
          <w:bCs/>
        </w:rPr>
        <w:t>Recommendations</w:t>
      </w:r>
    </w:p>
    <w:p w14:paraId="23AE5C38" w14:textId="5F9F79E1" w:rsidR="00A069DC" w:rsidRPr="00572013" w:rsidRDefault="00DA4538" w:rsidP="00A85012">
      <w:pPr>
        <w:pStyle w:val="Recommendation"/>
      </w:pPr>
      <w:r w:rsidRPr="00572013">
        <w:t>Establish minimum national guidelines and protocols that reaffirm the aims and objectives of the program and maintain program integrity</w:t>
      </w:r>
      <w:r w:rsidR="008D6848" w:rsidRPr="00572013">
        <w:t>.</w:t>
      </w:r>
    </w:p>
    <w:p w14:paraId="672F215D" w14:textId="4497F38A" w:rsidR="008D6848" w:rsidRPr="00572013" w:rsidRDefault="008D6848" w:rsidP="008D6848">
      <w:pPr>
        <w:pStyle w:val="BodyText"/>
      </w:pPr>
      <w:r>
        <w:t>BSA currently lacks nationally consistent protocols and guidelines across key operational areas, creating significant variations in service delivery between jurisdictions. These variations</w:t>
      </w:r>
      <w:r w:rsidR="008A538B">
        <w:t xml:space="preserve"> have arisen over many years</w:t>
      </w:r>
      <w:r w:rsidR="00D82CBC">
        <w:t xml:space="preserve"> </w:t>
      </w:r>
      <w:r w:rsidR="0056375E">
        <w:t xml:space="preserve">as jurisdictions have responded to local needs </w:t>
      </w:r>
      <w:r w:rsidR="0014348A">
        <w:t>however,</w:t>
      </w:r>
      <w:r w:rsidR="001D6DFC">
        <w:t xml:space="preserve"> </w:t>
      </w:r>
      <w:r w:rsidR="00E41B93">
        <w:t xml:space="preserve">they </w:t>
      </w:r>
      <w:r w:rsidR="001D6DFC">
        <w:t>can</w:t>
      </w:r>
      <w:r>
        <w:t xml:space="preserve"> affect care quality, create confusion for healthcare providers and consumers, and make it difficult to maintain equitable service standards nationwide. Significant inconsistencies exist in assessment protocols, breast density reporting and notification, invitation and reminder systems</w:t>
      </w:r>
      <w:r w:rsidR="00B17FDF">
        <w:t xml:space="preserve"> </w:t>
      </w:r>
      <w:r w:rsidR="00FD7BB8">
        <w:t xml:space="preserve">and </w:t>
      </w:r>
      <w:r w:rsidR="00B17FDF">
        <w:t>the</w:t>
      </w:r>
      <w:r>
        <w:t xml:space="preserve"> management of symptomatic </w:t>
      </w:r>
      <w:r w:rsidR="006B0C74" w:rsidRPr="008512A1">
        <w:t>consumers</w:t>
      </w:r>
      <w:r w:rsidR="00A72C0E">
        <w:t>.</w:t>
      </w:r>
      <w:r w:rsidR="001D2D56" w:rsidRPr="008512A1">
        <w:t xml:space="preserve"> </w:t>
      </w:r>
      <w:r>
        <w:t xml:space="preserve">While local adaptation </w:t>
      </w:r>
      <w:r w:rsidR="51F86201">
        <w:t>has advantages</w:t>
      </w:r>
      <w:r>
        <w:t xml:space="preserve">, core elements of the screening program should provide uniform, high-quality care regardless of location. Establishing minimum national guidelines and protocols for screening invitation and reminder systems (R3.1), assessment services (R3.2), breast density measurement and notification (R3.3), and management of symptomatic </w:t>
      </w:r>
      <w:r w:rsidR="006B0C74">
        <w:t>consumers</w:t>
      </w:r>
      <w:r>
        <w:t xml:space="preserve"> (R3.4) will support better data collection, enable cross-jurisdictional workforce sharing, and ensure all eligible Australians receive the same </w:t>
      </w:r>
      <w:r w:rsidR="086FC42A">
        <w:t xml:space="preserve">high </w:t>
      </w:r>
      <w:r>
        <w:t>standard of breast screening services.</w:t>
      </w:r>
    </w:p>
    <w:p w14:paraId="22AD1473" w14:textId="6A32387F" w:rsidR="0096625D" w:rsidRPr="00572013" w:rsidRDefault="0096625D" w:rsidP="0096625D">
      <w:pPr>
        <w:pStyle w:val="BodyText"/>
        <w:rPr>
          <w:b/>
          <w:bCs/>
        </w:rPr>
      </w:pPr>
      <w:r w:rsidRPr="00572013">
        <w:rPr>
          <w:b/>
          <w:bCs/>
        </w:rPr>
        <w:t>Sub-recommendations:</w:t>
      </w:r>
    </w:p>
    <w:p w14:paraId="403B3133" w14:textId="1926441E" w:rsidR="00A069DC" w:rsidRPr="00572013" w:rsidRDefault="0096625D" w:rsidP="0080184A">
      <w:pPr>
        <w:pStyle w:val="BodyText"/>
        <w:spacing w:before="240" w:after="240"/>
        <w:ind w:left="720" w:hanging="720"/>
        <w:rPr>
          <w:b/>
          <w:bCs/>
          <w:color w:val="004D43" w:themeColor="accent4" w:themeShade="BF"/>
        </w:rPr>
      </w:pPr>
      <w:r w:rsidRPr="00572013">
        <w:rPr>
          <w:b/>
          <w:bCs/>
          <w:color w:val="C60C30" w:themeColor="accent2"/>
        </w:rPr>
        <w:t>R</w:t>
      </w:r>
      <w:r w:rsidR="00A069DC" w:rsidRPr="00572013">
        <w:rPr>
          <w:b/>
          <w:bCs/>
          <w:color w:val="C60C30" w:themeColor="accent2"/>
        </w:rPr>
        <w:t>3</w:t>
      </w:r>
      <w:r w:rsidRPr="00572013">
        <w:rPr>
          <w:b/>
          <w:bCs/>
          <w:color w:val="C60C30" w:themeColor="accent2"/>
        </w:rPr>
        <w:t>.1</w:t>
      </w:r>
      <w:r w:rsidR="003A5C5A" w:rsidRPr="00572013">
        <w:rPr>
          <w:b/>
          <w:bCs/>
          <w:color w:val="004D43" w:themeColor="accent4" w:themeShade="BF"/>
        </w:rPr>
        <w:tab/>
      </w:r>
      <w:r w:rsidR="00A069DC" w:rsidRPr="00572013">
        <w:rPr>
          <w:b/>
          <w:bCs/>
          <w:color w:val="004D43" w:themeColor="accent4" w:themeShade="BF"/>
        </w:rPr>
        <w:t>Develop and implement protocols for screening invitation and reminder systems.</w:t>
      </w:r>
    </w:p>
    <w:p w14:paraId="602AD773" w14:textId="35D3A12B" w:rsidR="00AA35EB" w:rsidRPr="00572013" w:rsidRDefault="00E95035" w:rsidP="00AA35EB">
      <w:pPr>
        <w:pStyle w:val="BodyText"/>
        <w:rPr>
          <w:b/>
          <w:bCs/>
        </w:rPr>
      </w:pPr>
      <w:r w:rsidRPr="00572013">
        <w:rPr>
          <w:b/>
          <w:bCs/>
        </w:rPr>
        <w:t xml:space="preserve">The protocols </w:t>
      </w:r>
      <w:r w:rsidR="00AA35EB" w:rsidRPr="00572013">
        <w:rPr>
          <w:b/>
          <w:bCs/>
        </w:rPr>
        <w:t xml:space="preserve">should be </w:t>
      </w:r>
      <w:r w:rsidR="0096625D" w:rsidRPr="00572013">
        <w:rPr>
          <w:b/>
          <w:bCs/>
        </w:rPr>
        <w:t>supported by enhanced data access frameworks and clear communication pathways</w:t>
      </w:r>
      <w:r w:rsidR="000E0CA8">
        <w:rPr>
          <w:b/>
          <w:bCs/>
        </w:rPr>
        <w:t>.</w:t>
      </w:r>
    </w:p>
    <w:p w14:paraId="22C483C0" w14:textId="0F2C646E" w:rsidR="00A63114" w:rsidRPr="00572013" w:rsidRDefault="4A2EA8F1" w:rsidP="00A63114">
      <w:pPr>
        <w:pStyle w:val="BodyText"/>
      </w:pPr>
      <w:r>
        <w:t xml:space="preserve">Across Australia, </w:t>
      </w:r>
      <w:r w:rsidR="00364E1F">
        <w:t xml:space="preserve">BSA </w:t>
      </w:r>
      <w:r>
        <w:t xml:space="preserve">services have developed varied invitation and reminder systems to support participation, resulting in significant inconsistencies. </w:t>
      </w:r>
      <w:r w:rsidR="008C4307">
        <w:t xml:space="preserve">Digital communication </w:t>
      </w:r>
      <w:r w:rsidR="008C4307">
        <w:lastRenderedPageBreak/>
        <w:t xml:space="preserve">implementation is </w:t>
      </w:r>
      <w:r w:rsidR="00E74305">
        <w:t xml:space="preserve">also </w:t>
      </w:r>
      <w:r w:rsidR="008C4307">
        <w:t xml:space="preserve">inconsistent. </w:t>
      </w:r>
      <w:r>
        <w:t xml:space="preserve">While all jurisdictions use postal mail, </w:t>
      </w:r>
      <w:r w:rsidR="7B3BD24D">
        <w:t xml:space="preserve">the use of </w:t>
      </w:r>
      <w:r>
        <w:t>SMS and email varies, with no standardised approach to reminder timing or managing non-responders.</w:t>
      </w:r>
    </w:p>
    <w:p w14:paraId="3FB35EB3" w14:textId="6B0726EA" w:rsidR="0023111C" w:rsidRPr="00572013" w:rsidRDefault="00A63114" w:rsidP="0023111C">
      <w:pPr>
        <w:pStyle w:val="BodyText"/>
        <w:rPr>
          <w:b/>
          <w:color w:val="922237" w:themeColor="accent6" w:themeShade="80"/>
        </w:rPr>
      </w:pPr>
      <w:r w:rsidRPr="00572013">
        <w:t>There's increasing interest in implementing reminders for consumers in their forties who previously attended BSA services, though current practices vary significantly</w:t>
      </w:r>
      <w:r w:rsidR="006F00A4">
        <w:t xml:space="preserve"> based on system capacity</w:t>
      </w:r>
      <w:r w:rsidRPr="00572013">
        <w:t xml:space="preserve">. Some jurisdictions only remind Aboriginal and Torres Strait Islander consumers in this age group, while others send no reminders to </w:t>
      </w:r>
      <w:r w:rsidR="006B0C74">
        <w:t>consumers</w:t>
      </w:r>
      <w:r w:rsidRPr="00572013">
        <w:t xml:space="preserve"> under 50. For those over 75, invitations are generally not sent except in limited assessment recall situations</w:t>
      </w:r>
      <w:r w:rsidR="00623B10">
        <w:t xml:space="preserve"> </w:t>
      </w:r>
      <w:r w:rsidR="0023111C" w:rsidRPr="00572013">
        <w:rPr>
          <w:b/>
          <w:color w:val="922237" w:themeColor="accent6" w:themeShade="80"/>
        </w:rPr>
        <w:t xml:space="preserve">(see findings on </w:t>
      </w:r>
      <w:r w:rsidR="00361036" w:rsidRPr="00572013">
        <w:rPr>
          <w:b/>
          <w:color w:val="922237" w:themeColor="accent6" w:themeShade="80"/>
        </w:rPr>
        <w:t>pg.</w:t>
      </w:r>
      <w:r w:rsidR="00693129">
        <w:rPr>
          <w:b/>
          <w:color w:val="922237" w:themeColor="accent6" w:themeShade="80"/>
        </w:rPr>
        <w:t xml:space="preserve"> </w:t>
      </w:r>
      <w:r w:rsidR="00693129">
        <w:rPr>
          <w:b/>
          <w:color w:val="922237" w:themeColor="accent6" w:themeShade="80"/>
        </w:rPr>
        <w:fldChar w:fldCharType="begin"/>
      </w:r>
      <w:r w:rsidR="00693129">
        <w:rPr>
          <w:b/>
          <w:color w:val="922237" w:themeColor="accent6" w:themeShade="80"/>
        </w:rPr>
        <w:instrText xml:space="preserve"> PAGEREF _Ref190343269 \h </w:instrText>
      </w:r>
      <w:r w:rsidR="00693129">
        <w:rPr>
          <w:b/>
          <w:color w:val="922237" w:themeColor="accent6" w:themeShade="80"/>
        </w:rPr>
      </w:r>
      <w:r w:rsidR="00693129">
        <w:rPr>
          <w:b/>
          <w:color w:val="922237" w:themeColor="accent6" w:themeShade="80"/>
        </w:rPr>
        <w:fldChar w:fldCharType="separate"/>
      </w:r>
      <w:r w:rsidR="00AD33E7">
        <w:rPr>
          <w:b/>
          <w:noProof/>
          <w:color w:val="922237" w:themeColor="accent6" w:themeShade="80"/>
        </w:rPr>
        <w:t>76</w:t>
      </w:r>
      <w:r w:rsidR="00693129">
        <w:rPr>
          <w:b/>
          <w:color w:val="922237" w:themeColor="accent6" w:themeShade="80"/>
        </w:rPr>
        <w:fldChar w:fldCharType="end"/>
      </w:r>
      <w:r w:rsidR="0023111C" w:rsidRPr="00572013">
        <w:rPr>
          <w:b/>
          <w:color w:val="922237" w:themeColor="accent6" w:themeShade="80"/>
        </w:rPr>
        <w:t>)</w:t>
      </w:r>
      <w:r w:rsidR="0023111C" w:rsidRPr="00A86896">
        <w:rPr>
          <w:bCs/>
        </w:rPr>
        <w:t>.</w:t>
      </w:r>
    </w:p>
    <w:p w14:paraId="79C71576" w14:textId="248DC43E" w:rsidR="00AA35EB" w:rsidRDefault="0023111C" w:rsidP="00A63114">
      <w:pPr>
        <w:pStyle w:val="BodyText"/>
      </w:pPr>
      <w:r w:rsidRPr="00572013">
        <w:rPr>
          <w:b/>
          <w:bCs/>
        </w:rPr>
        <w:t xml:space="preserve">Stakeholders Priorities: </w:t>
      </w:r>
      <w:r w:rsidR="00EC684A" w:rsidRPr="00572013">
        <w:t>Strong support for action and</w:t>
      </w:r>
      <w:r w:rsidR="00EC684A" w:rsidRPr="00572013">
        <w:rPr>
          <w:b/>
          <w:bCs/>
        </w:rPr>
        <w:t xml:space="preserve"> high priority</w:t>
      </w:r>
      <w:r w:rsidR="00EC684A" w:rsidRPr="00572013">
        <w:t xml:space="preserve">. </w:t>
      </w:r>
      <w:r w:rsidR="00A63114" w:rsidRPr="00572013">
        <w:t>Stakeholder consultations revealed support for standardisation to reduce confusion, though some jurisdictions raised concerns about system capacity and funding implications. Any successful standardised approach would need to address system constraints, ensure consistent messaging, improve data systems, and maintain service quality to the target age group while expanding services</w:t>
      </w:r>
      <w:r w:rsidR="000B052B" w:rsidRPr="00572013">
        <w:t xml:space="preserve">. </w:t>
      </w:r>
    </w:p>
    <w:p w14:paraId="045ECCAC" w14:textId="2ED4BE79" w:rsidR="00B53BEE" w:rsidRPr="00C33B11" w:rsidRDefault="00B53BEE" w:rsidP="00A63114">
      <w:pPr>
        <w:pStyle w:val="BodyText"/>
      </w:pPr>
      <w:r w:rsidRPr="00C33B11">
        <w:rPr>
          <w:b/>
          <w:bCs/>
        </w:rPr>
        <w:t xml:space="preserve">EAG position: </w:t>
      </w:r>
      <w:r w:rsidR="006D7655" w:rsidRPr="00C33B11">
        <w:t>Consensus support.</w:t>
      </w:r>
    </w:p>
    <w:p w14:paraId="2ED08984" w14:textId="4CF24E92" w:rsidR="00675286" w:rsidRDefault="49A9A80F" w:rsidP="00A63114">
      <w:pPr>
        <w:pStyle w:val="BodyText"/>
      </w:pPr>
      <w:r>
        <w:t xml:space="preserve">While this recommendation had consensus support, </w:t>
      </w:r>
      <w:r w:rsidR="1B0786C2">
        <w:t xml:space="preserve">concerns were raised by some members regarding the evidence base for </w:t>
      </w:r>
      <w:r w:rsidR="6150101C">
        <w:t xml:space="preserve">sending reminders to screen for those </w:t>
      </w:r>
      <w:r w:rsidR="76E97C96">
        <w:t>consumers</w:t>
      </w:r>
      <w:r w:rsidR="6150101C">
        <w:t xml:space="preserve"> </w:t>
      </w:r>
      <w:r w:rsidR="743C30D2">
        <w:t xml:space="preserve">who have </w:t>
      </w:r>
      <w:r w:rsidR="76E97C96">
        <w:t xml:space="preserve">already </w:t>
      </w:r>
      <w:r w:rsidR="743C30D2">
        <w:t xml:space="preserve">commenced screening </w:t>
      </w:r>
      <w:r w:rsidR="6150101C">
        <w:t xml:space="preserve">under 50 </w:t>
      </w:r>
      <w:r w:rsidR="743C30D2">
        <w:t>years of age.</w:t>
      </w:r>
      <w:r w:rsidR="7AF92B97">
        <w:t xml:space="preserve"> </w:t>
      </w:r>
      <w:r w:rsidR="74A89424">
        <w:t xml:space="preserve">Other members advised it was likely those under 50 years of age </w:t>
      </w:r>
      <w:r w:rsidR="00126C89">
        <w:t>who</w:t>
      </w:r>
      <w:r w:rsidR="74A89424">
        <w:t xml:space="preserve"> participate in screening are likely to be </w:t>
      </w:r>
      <w:r w:rsidR="1D421AF0">
        <w:t>consumers who have</w:t>
      </w:r>
      <w:r w:rsidR="61B275A0">
        <w:t xml:space="preserve"> known risk factors</w:t>
      </w:r>
      <w:r w:rsidR="4CB06D3A">
        <w:t xml:space="preserve"> </w:t>
      </w:r>
      <w:r w:rsidR="4DAFEE11">
        <w:t xml:space="preserve">and have chosen to </w:t>
      </w:r>
      <w:r w:rsidR="71FC71AB">
        <w:t>screen;</w:t>
      </w:r>
      <w:r w:rsidR="40473062">
        <w:t xml:space="preserve"> </w:t>
      </w:r>
      <w:r w:rsidR="2AB33FAF">
        <w:t>however,</w:t>
      </w:r>
      <w:r w:rsidR="40473062">
        <w:t xml:space="preserve"> evidence is not available to support this </w:t>
      </w:r>
      <w:r w:rsidR="69499DFD">
        <w:t xml:space="preserve">theory. </w:t>
      </w:r>
      <w:r w:rsidR="7AF92B97">
        <w:t>Th</w:t>
      </w:r>
      <w:r w:rsidR="69499DFD">
        <w:t>e deliberations</w:t>
      </w:r>
      <w:r w:rsidR="7AF92B97">
        <w:t xml:space="preserve"> further highlighted the need to improve data collection and </w:t>
      </w:r>
      <w:r w:rsidR="5D890710">
        <w:t xml:space="preserve">monitoring of </w:t>
      </w:r>
      <w:r w:rsidR="00986E06">
        <w:t>consumers</w:t>
      </w:r>
      <w:r w:rsidR="5D890710">
        <w:t xml:space="preserve"> aged 40-49 years to</w:t>
      </w:r>
      <w:r>
        <w:t xml:space="preserve"> </w:t>
      </w:r>
      <w:r w:rsidR="69499DFD">
        <w:t xml:space="preserve">inform </w:t>
      </w:r>
      <w:r w:rsidR="00F13C2D">
        <w:t xml:space="preserve">evidence based </w:t>
      </w:r>
      <w:r w:rsidR="69499DFD">
        <w:t>guidelines</w:t>
      </w:r>
      <w:r w:rsidR="2FC2B866">
        <w:t xml:space="preserve"> and monitor outcomes</w:t>
      </w:r>
      <w:r w:rsidR="27997146">
        <w:t>.</w:t>
      </w:r>
    </w:p>
    <w:tbl>
      <w:tblPr>
        <w:tblStyle w:val="ListTable3-Accent1"/>
        <w:tblW w:w="5000" w:type="pct"/>
        <w:tblLook w:val="04A0" w:firstRow="1" w:lastRow="0" w:firstColumn="1" w:lastColumn="0" w:noHBand="0" w:noVBand="1"/>
      </w:tblPr>
      <w:tblGrid>
        <w:gridCol w:w="5621"/>
        <w:gridCol w:w="4007"/>
      </w:tblGrid>
      <w:tr w:rsidR="00B710ED" w:rsidRPr="00572013" w14:paraId="25235005" w14:textId="77777777" w:rsidTr="00EC684A">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64621AE5" w14:textId="77777777" w:rsidR="00B710ED" w:rsidRPr="00572013" w:rsidRDefault="00B710ED" w:rsidP="00194058">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22AEC0B3" w14:textId="77777777" w:rsidR="00B710ED" w:rsidRPr="00572013" w:rsidRDefault="00B710ED" w:rsidP="00194058">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B710ED" w:rsidRPr="00572013" w14:paraId="6CA46A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17F6F876" w14:textId="06BD0D5C" w:rsidR="002A4827" w:rsidRPr="00051CE1" w:rsidRDefault="004F1239" w:rsidP="001804C6">
            <w:pPr>
              <w:pStyle w:val="ListBullet"/>
              <w:spacing w:before="0"/>
              <w:ind w:left="170" w:hanging="170"/>
              <w:rPr>
                <w:b w:val="0"/>
                <w:bCs w:val="0"/>
                <w:color w:val="000000" w:themeColor="text1"/>
                <w:sz w:val="16"/>
                <w:szCs w:val="16"/>
              </w:rPr>
            </w:pPr>
            <w:r>
              <w:rPr>
                <w:b w:val="0"/>
                <w:bCs w:val="0"/>
                <w:sz w:val="16"/>
                <w:szCs w:val="16"/>
              </w:rPr>
              <w:t xml:space="preserve">Work </w:t>
            </w:r>
            <w:r w:rsidRPr="00051CE1">
              <w:rPr>
                <w:b w:val="0"/>
                <w:bCs w:val="0"/>
                <w:color w:val="000000" w:themeColor="text1"/>
                <w:sz w:val="16"/>
                <w:szCs w:val="16"/>
              </w:rPr>
              <w:t xml:space="preserve">with </w:t>
            </w:r>
            <w:r w:rsidR="00126C89">
              <w:rPr>
                <w:b w:val="0"/>
                <w:bCs w:val="0"/>
                <w:color w:val="000000" w:themeColor="text1"/>
                <w:sz w:val="16"/>
                <w:szCs w:val="16"/>
              </w:rPr>
              <w:t xml:space="preserve">the </w:t>
            </w:r>
            <w:r w:rsidR="004330B6" w:rsidRPr="00051CE1">
              <w:rPr>
                <w:b w:val="0"/>
                <w:bCs w:val="0"/>
                <w:color w:val="000000" w:themeColor="text1"/>
                <w:sz w:val="16"/>
                <w:szCs w:val="16"/>
              </w:rPr>
              <w:t>Commonwealth Department of Human Services to s</w:t>
            </w:r>
            <w:r w:rsidR="008018A8" w:rsidRPr="00051CE1">
              <w:rPr>
                <w:b w:val="0"/>
                <w:bCs w:val="0"/>
                <w:color w:val="000000" w:themeColor="text1"/>
                <w:sz w:val="16"/>
                <w:szCs w:val="16"/>
              </w:rPr>
              <w:t>eek a single approval for nationally consistent access to Medicare data</w:t>
            </w:r>
            <w:r w:rsidR="004330B6" w:rsidRPr="00051CE1">
              <w:rPr>
                <w:b w:val="0"/>
                <w:bCs w:val="0"/>
                <w:color w:val="000000" w:themeColor="text1"/>
                <w:sz w:val="16"/>
                <w:szCs w:val="16"/>
              </w:rPr>
              <w:t xml:space="preserve"> for all jurisdiction</w:t>
            </w:r>
            <w:r w:rsidR="005733D3">
              <w:rPr>
                <w:b w:val="0"/>
                <w:bCs w:val="0"/>
                <w:color w:val="000000" w:themeColor="text1"/>
                <w:sz w:val="16"/>
                <w:szCs w:val="16"/>
              </w:rPr>
              <w:t>s</w:t>
            </w:r>
          </w:p>
          <w:p w14:paraId="4D02398A" w14:textId="794AC27C" w:rsidR="008018A8" w:rsidRPr="00051CE1" w:rsidRDefault="008018A8" w:rsidP="00051CE1">
            <w:pPr>
              <w:pStyle w:val="ListBullet"/>
              <w:spacing w:before="0"/>
              <w:ind w:left="170" w:hanging="170"/>
              <w:rPr>
                <w:b w:val="0"/>
                <w:bCs w:val="0"/>
                <w:color w:val="000000" w:themeColor="text1"/>
                <w:sz w:val="16"/>
                <w:szCs w:val="16"/>
              </w:rPr>
            </w:pPr>
            <w:r w:rsidRPr="00051CE1">
              <w:rPr>
                <w:b w:val="0"/>
                <w:bCs w:val="0"/>
                <w:color w:val="000000" w:themeColor="text1"/>
                <w:sz w:val="16"/>
                <w:szCs w:val="16"/>
              </w:rPr>
              <w:t>Share and map findings on current local invitation and reminder system</w:t>
            </w:r>
            <w:r w:rsidR="00126C89">
              <w:rPr>
                <w:b w:val="0"/>
                <w:bCs w:val="0"/>
                <w:color w:val="000000" w:themeColor="text1"/>
                <w:sz w:val="16"/>
                <w:szCs w:val="16"/>
              </w:rPr>
              <w:t>s</w:t>
            </w:r>
            <w:r w:rsidR="000F0638" w:rsidRPr="00051CE1">
              <w:rPr>
                <w:b w:val="0"/>
                <w:bCs w:val="0"/>
                <w:color w:val="000000" w:themeColor="text1"/>
                <w:sz w:val="16"/>
                <w:szCs w:val="16"/>
              </w:rPr>
              <w:t xml:space="preserve"> and protocols </w:t>
            </w:r>
            <w:r w:rsidR="00961654" w:rsidRPr="00051CE1">
              <w:rPr>
                <w:b w:val="0"/>
                <w:bCs w:val="0"/>
                <w:color w:val="000000" w:themeColor="text1"/>
                <w:sz w:val="16"/>
                <w:szCs w:val="16"/>
              </w:rPr>
              <w:t xml:space="preserve">for target and eligible groups </w:t>
            </w:r>
            <w:r w:rsidR="000F0638" w:rsidRPr="00051CE1">
              <w:rPr>
                <w:b w:val="0"/>
                <w:bCs w:val="0"/>
                <w:color w:val="000000" w:themeColor="text1"/>
                <w:sz w:val="16"/>
                <w:szCs w:val="16"/>
              </w:rPr>
              <w:t>including (</w:t>
            </w:r>
            <w:r w:rsidR="00735B0F">
              <w:rPr>
                <w:b w:val="0"/>
                <w:bCs w:val="0"/>
                <w:color w:val="000000" w:themeColor="text1"/>
                <w:sz w:val="16"/>
                <w:szCs w:val="16"/>
              </w:rPr>
              <w:t>e.g.,</w:t>
            </w:r>
            <w:r w:rsidR="000F0638" w:rsidRPr="00051CE1">
              <w:rPr>
                <w:b w:val="0"/>
                <w:bCs w:val="0"/>
                <w:color w:val="000000" w:themeColor="text1"/>
                <w:sz w:val="16"/>
                <w:szCs w:val="16"/>
              </w:rPr>
              <w:t xml:space="preserve"> under 50’s, Aboriginal and Torres Strait </w:t>
            </w:r>
            <w:r w:rsidR="00AC5B0B" w:rsidRPr="00051CE1">
              <w:rPr>
                <w:b w:val="0"/>
                <w:bCs w:val="0"/>
                <w:color w:val="000000" w:themeColor="text1"/>
                <w:sz w:val="16"/>
                <w:szCs w:val="16"/>
              </w:rPr>
              <w:t>Islanders) and</w:t>
            </w:r>
            <w:r w:rsidRPr="00051CE1">
              <w:rPr>
                <w:b w:val="0"/>
                <w:bCs w:val="0"/>
                <w:color w:val="000000" w:themeColor="text1"/>
                <w:sz w:val="16"/>
                <w:szCs w:val="16"/>
              </w:rPr>
              <w:t xml:space="preserve"> develop national protocols and local implementation plans</w:t>
            </w:r>
          </w:p>
          <w:p w14:paraId="439E4BDC" w14:textId="4AC1DD87" w:rsidR="008018A8" w:rsidRPr="008018A8" w:rsidRDefault="008018A8" w:rsidP="001804C6">
            <w:pPr>
              <w:pStyle w:val="ListBullet"/>
              <w:spacing w:before="0"/>
              <w:ind w:left="170" w:hanging="170"/>
              <w:rPr>
                <w:b w:val="0"/>
                <w:bCs w:val="0"/>
                <w:sz w:val="16"/>
                <w:szCs w:val="16"/>
              </w:rPr>
            </w:pPr>
            <w:r w:rsidRPr="00051CE1">
              <w:rPr>
                <w:b w:val="0"/>
                <w:bCs w:val="0"/>
                <w:color w:val="000000" w:themeColor="text1"/>
                <w:sz w:val="16"/>
                <w:szCs w:val="16"/>
              </w:rPr>
              <w:t>Develop national protocols and implementation plans ensuring they comply with all jurisdictions' privacy and data security requirements (</w:t>
            </w:r>
            <w:r w:rsidR="0027484C" w:rsidRPr="00051CE1">
              <w:rPr>
                <w:b w:val="0"/>
                <w:bCs w:val="0"/>
                <w:color w:val="000000" w:themeColor="text1"/>
                <w:sz w:val="16"/>
                <w:szCs w:val="16"/>
              </w:rPr>
              <w:t xml:space="preserve">the </w:t>
            </w:r>
            <w:r w:rsidRPr="00051CE1">
              <w:rPr>
                <w:b w:val="0"/>
                <w:bCs w:val="0"/>
                <w:color w:val="000000" w:themeColor="text1"/>
                <w:sz w:val="16"/>
                <w:szCs w:val="16"/>
              </w:rPr>
              <w:t>inclusion of pilots may also be required). This</w:t>
            </w:r>
            <w:r w:rsidRPr="008018A8">
              <w:rPr>
                <w:b w:val="0"/>
                <w:bCs w:val="0"/>
                <w:sz w:val="16"/>
                <w:szCs w:val="16"/>
              </w:rPr>
              <w:t xml:space="preserve"> includes consideration of</w:t>
            </w:r>
            <w:r w:rsidR="00E4003D">
              <w:rPr>
                <w:b w:val="0"/>
                <w:bCs w:val="0"/>
                <w:sz w:val="16"/>
                <w:szCs w:val="16"/>
              </w:rPr>
              <w:t>:</w:t>
            </w:r>
          </w:p>
          <w:p w14:paraId="2AD11C27" w14:textId="77777777" w:rsidR="008018A8" w:rsidRPr="008018A8" w:rsidRDefault="008018A8" w:rsidP="00D37A9E">
            <w:pPr>
              <w:pStyle w:val="ListBullet"/>
              <w:numPr>
                <w:ilvl w:val="1"/>
                <w:numId w:val="20"/>
              </w:numPr>
              <w:spacing w:before="0"/>
              <w:ind w:left="340" w:hanging="170"/>
              <w:rPr>
                <w:b w:val="0"/>
                <w:bCs w:val="0"/>
                <w:sz w:val="16"/>
                <w:szCs w:val="16"/>
              </w:rPr>
            </w:pPr>
            <w:r w:rsidRPr="008018A8">
              <w:rPr>
                <w:b w:val="0"/>
                <w:bCs w:val="0"/>
                <w:sz w:val="16"/>
                <w:szCs w:val="16"/>
              </w:rPr>
              <w:t>alternative invitation methods for: non-Medicare eligible individuals, people experiencing housing instability and communities with limited digital or postal access</w:t>
            </w:r>
          </w:p>
          <w:p w14:paraId="3331C6DB" w14:textId="77777777" w:rsidR="008018A8" w:rsidRPr="008018A8" w:rsidRDefault="008018A8" w:rsidP="00D37A9E">
            <w:pPr>
              <w:pStyle w:val="ListBullet"/>
              <w:numPr>
                <w:ilvl w:val="1"/>
                <w:numId w:val="20"/>
              </w:numPr>
              <w:spacing w:before="0"/>
              <w:ind w:left="340" w:hanging="170"/>
              <w:rPr>
                <w:b w:val="0"/>
                <w:bCs w:val="0"/>
                <w:sz w:val="16"/>
                <w:szCs w:val="16"/>
              </w:rPr>
            </w:pPr>
            <w:r w:rsidRPr="008018A8">
              <w:rPr>
                <w:b w:val="0"/>
                <w:bCs w:val="0"/>
                <w:sz w:val="16"/>
                <w:szCs w:val="16"/>
              </w:rPr>
              <w:t>standard communication approach with expanded risk disclosure</w:t>
            </w:r>
          </w:p>
          <w:p w14:paraId="17A68C5D" w14:textId="38426ABA" w:rsidR="008018A8" w:rsidRPr="008018A8" w:rsidRDefault="00344833" w:rsidP="00D37A9E">
            <w:pPr>
              <w:pStyle w:val="ListBullet"/>
              <w:numPr>
                <w:ilvl w:val="1"/>
                <w:numId w:val="20"/>
              </w:numPr>
              <w:spacing w:before="0"/>
              <w:ind w:left="340" w:hanging="170"/>
              <w:rPr>
                <w:b w:val="0"/>
                <w:bCs w:val="0"/>
                <w:sz w:val="16"/>
                <w:szCs w:val="16"/>
              </w:rPr>
            </w:pPr>
            <w:r>
              <w:rPr>
                <w:b w:val="0"/>
                <w:bCs w:val="0"/>
                <w:sz w:val="16"/>
                <w:szCs w:val="16"/>
              </w:rPr>
              <w:t>m</w:t>
            </w:r>
            <w:r w:rsidRPr="008018A8">
              <w:rPr>
                <w:b w:val="0"/>
                <w:bCs w:val="0"/>
                <w:sz w:val="16"/>
                <w:szCs w:val="16"/>
              </w:rPr>
              <w:t xml:space="preserve">aintain </w:t>
            </w:r>
            <w:r w:rsidR="008018A8" w:rsidRPr="008018A8">
              <w:rPr>
                <w:b w:val="0"/>
                <w:bCs w:val="0"/>
                <w:sz w:val="16"/>
                <w:szCs w:val="16"/>
              </w:rPr>
              <w:t xml:space="preserve">flexibility for local adaptation </w:t>
            </w:r>
            <w:r w:rsidR="00AB189D">
              <w:rPr>
                <w:b w:val="0"/>
                <w:bCs w:val="0"/>
                <w:sz w:val="16"/>
                <w:szCs w:val="16"/>
              </w:rPr>
              <w:t xml:space="preserve">and pilot </w:t>
            </w:r>
            <w:r w:rsidR="00EA5821">
              <w:rPr>
                <w:b w:val="0"/>
                <w:bCs w:val="0"/>
                <w:sz w:val="16"/>
                <w:szCs w:val="16"/>
              </w:rPr>
              <w:t xml:space="preserve">new approaches </w:t>
            </w:r>
            <w:r w:rsidR="008018A8" w:rsidRPr="008018A8">
              <w:rPr>
                <w:b w:val="0"/>
                <w:bCs w:val="0"/>
                <w:sz w:val="16"/>
                <w:szCs w:val="16"/>
              </w:rPr>
              <w:t>while ensuring national standards</w:t>
            </w:r>
          </w:p>
          <w:p w14:paraId="642152FC" w14:textId="77777777" w:rsidR="008018A8" w:rsidRPr="00051CE1" w:rsidRDefault="008018A8" w:rsidP="001804C6">
            <w:pPr>
              <w:pStyle w:val="ListBullet"/>
              <w:spacing w:before="0"/>
              <w:ind w:left="170" w:hanging="170"/>
              <w:rPr>
                <w:b w:val="0"/>
                <w:bCs w:val="0"/>
                <w:color w:val="000000" w:themeColor="text1"/>
                <w:sz w:val="16"/>
                <w:szCs w:val="16"/>
              </w:rPr>
            </w:pPr>
            <w:r w:rsidRPr="00051CE1">
              <w:rPr>
                <w:b w:val="0"/>
                <w:bCs w:val="0"/>
                <w:color w:val="000000" w:themeColor="text1"/>
                <w:sz w:val="16"/>
                <w:szCs w:val="16"/>
              </w:rPr>
              <w:t>Create standardised messaging templates and resources</w:t>
            </w:r>
          </w:p>
          <w:p w14:paraId="6D796762" w14:textId="77777777" w:rsidR="008018A8" w:rsidRPr="00051CE1" w:rsidRDefault="008018A8" w:rsidP="001804C6">
            <w:pPr>
              <w:pStyle w:val="ListBullet"/>
              <w:spacing w:before="0"/>
              <w:ind w:left="170" w:hanging="170"/>
              <w:rPr>
                <w:b w:val="0"/>
                <w:bCs w:val="0"/>
                <w:color w:val="000000" w:themeColor="text1"/>
                <w:sz w:val="16"/>
                <w:szCs w:val="16"/>
              </w:rPr>
            </w:pPr>
            <w:r w:rsidRPr="00051CE1">
              <w:rPr>
                <w:b w:val="0"/>
                <w:bCs w:val="0"/>
                <w:color w:val="000000" w:themeColor="text1"/>
                <w:sz w:val="16"/>
                <w:szCs w:val="16"/>
              </w:rPr>
              <w:t>Implement multi-channel communication strategies (SMS, email, postal)</w:t>
            </w:r>
          </w:p>
          <w:p w14:paraId="658012A2" w14:textId="6A106B0A" w:rsidR="008018A8" w:rsidRPr="00051CE1" w:rsidRDefault="005E452F" w:rsidP="001804C6">
            <w:pPr>
              <w:pStyle w:val="ListBullet"/>
              <w:spacing w:before="0"/>
              <w:ind w:left="170" w:hanging="170"/>
              <w:rPr>
                <w:b w:val="0"/>
                <w:bCs w:val="0"/>
                <w:color w:val="000000" w:themeColor="text1"/>
                <w:sz w:val="16"/>
                <w:szCs w:val="16"/>
              </w:rPr>
            </w:pPr>
            <w:r w:rsidRPr="00051CE1">
              <w:rPr>
                <w:b w:val="0"/>
                <w:bCs w:val="0"/>
                <w:color w:val="000000" w:themeColor="text1"/>
                <w:sz w:val="16"/>
                <w:szCs w:val="16"/>
              </w:rPr>
              <w:t>Co-d</w:t>
            </w:r>
            <w:r w:rsidR="008018A8" w:rsidRPr="00051CE1">
              <w:rPr>
                <w:b w:val="0"/>
                <w:bCs w:val="0"/>
                <w:color w:val="000000" w:themeColor="text1"/>
                <w:sz w:val="16"/>
                <w:szCs w:val="16"/>
              </w:rPr>
              <w:t>esign flexible delivery methods to accommodate regional needs</w:t>
            </w:r>
          </w:p>
          <w:p w14:paraId="49A59037" w14:textId="354D339F" w:rsidR="00B710ED" w:rsidRPr="00572013" w:rsidRDefault="008018A8" w:rsidP="001804C6">
            <w:pPr>
              <w:pStyle w:val="ListBullet"/>
              <w:spacing w:before="0"/>
              <w:ind w:left="170" w:hanging="170"/>
              <w:rPr>
                <w:b w:val="0"/>
                <w:bCs w:val="0"/>
                <w:sz w:val="16"/>
                <w:szCs w:val="16"/>
              </w:rPr>
            </w:pPr>
            <w:r w:rsidRPr="00051CE1">
              <w:rPr>
                <w:b w:val="0"/>
                <w:bCs w:val="0"/>
                <w:color w:val="000000" w:themeColor="text1"/>
                <w:sz w:val="16"/>
                <w:szCs w:val="16"/>
              </w:rPr>
              <w:t>Establish performance</w:t>
            </w:r>
            <w:r w:rsidRPr="008018A8">
              <w:rPr>
                <w:b w:val="0"/>
                <w:bCs w:val="0"/>
                <w:sz w:val="16"/>
                <w:szCs w:val="16"/>
              </w:rPr>
              <w:t xml:space="preserve"> monitoring and reporting frameworks</w:t>
            </w:r>
          </w:p>
        </w:tc>
        <w:tc>
          <w:tcPr>
            <w:tcW w:w="2081" w:type="pct"/>
          </w:tcPr>
          <w:p w14:paraId="49711A54" w14:textId="378390A1" w:rsidR="002A4BD0" w:rsidRPr="00261A70" w:rsidRDefault="002A4BD0"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261A70">
              <w:rPr>
                <w:sz w:val="16"/>
                <w:szCs w:val="16"/>
              </w:rPr>
              <w:t xml:space="preserve">Stakeholder engagement and buy-in from all jurisdictions </w:t>
            </w:r>
          </w:p>
          <w:p w14:paraId="7FB3D198" w14:textId="2F41B7F9" w:rsidR="00DE45F1" w:rsidRPr="007B1815" w:rsidRDefault="00DE45F1"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7B1815">
              <w:rPr>
                <w:b/>
                <w:bCs/>
                <w:sz w:val="16"/>
                <w:szCs w:val="16"/>
              </w:rPr>
              <w:t>Funding</w:t>
            </w:r>
          </w:p>
          <w:p w14:paraId="7D35FD60" w14:textId="6D1C7258" w:rsidR="00DE45F1" w:rsidRPr="007B1815" w:rsidRDefault="00DE45F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B1815">
              <w:rPr>
                <w:sz w:val="16"/>
                <w:szCs w:val="16"/>
              </w:rPr>
              <w:t>Requirement to implement ch</w:t>
            </w:r>
            <w:r>
              <w:rPr>
                <w:sz w:val="16"/>
                <w:szCs w:val="16"/>
              </w:rPr>
              <w:t>a</w:t>
            </w:r>
            <w:r w:rsidRPr="007B1815">
              <w:rPr>
                <w:sz w:val="16"/>
                <w:szCs w:val="16"/>
              </w:rPr>
              <w:t>nges</w:t>
            </w:r>
          </w:p>
          <w:p w14:paraId="7249B2D3" w14:textId="27804A6C" w:rsidR="006B2752" w:rsidRPr="00572013" w:rsidRDefault="006B2752"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105E4736" w14:textId="77777777" w:rsidR="006B2752" w:rsidRPr="00572013" w:rsidRDefault="006B275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Integration with existing Medicare and electoral roll systems</w:t>
            </w:r>
          </w:p>
          <w:p w14:paraId="0BDE8E27" w14:textId="77777777" w:rsidR="006B2752" w:rsidRPr="00572013" w:rsidRDefault="006B275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Information technology infrastructure to support automated processes</w:t>
            </w:r>
          </w:p>
          <w:p w14:paraId="74003619" w14:textId="77777777" w:rsidR="006B2752" w:rsidRPr="00572013" w:rsidRDefault="006B275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Privacy and data security compliance frameworks</w:t>
            </w:r>
          </w:p>
          <w:p w14:paraId="4728454F" w14:textId="77777777" w:rsidR="006B2752" w:rsidRPr="00572013" w:rsidRDefault="006B275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6EF7B4A6" w14:textId="77777777" w:rsidR="006B2752" w:rsidRPr="00572013" w:rsidRDefault="006B2752"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7183E992" w14:textId="4152E7A7" w:rsidR="00B710ED" w:rsidRPr="00572013" w:rsidRDefault="006B2752"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Staff training requirements for new standardised systems</w:t>
            </w:r>
          </w:p>
        </w:tc>
      </w:tr>
    </w:tbl>
    <w:p w14:paraId="129525E7" w14:textId="2D4DF92C" w:rsidR="0096625D" w:rsidRPr="00572013" w:rsidRDefault="0096625D" w:rsidP="00BD1444">
      <w:pPr>
        <w:pStyle w:val="BodyText"/>
        <w:spacing w:before="240"/>
        <w:ind w:left="720" w:hanging="720"/>
        <w:rPr>
          <w:b/>
          <w:color w:val="922237" w:themeColor="accent6" w:themeShade="80"/>
        </w:rPr>
      </w:pPr>
      <w:r w:rsidRPr="00572013">
        <w:rPr>
          <w:b/>
          <w:bCs/>
          <w:color w:val="C60C30" w:themeColor="accent2"/>
        </w:rPr>
        <w:lastRenderedPageBreak/>
        <w:t>R</w:t>
      </w:r>
      <w:r w:rsidR="008B1748" w:rsidRPr="00572013">
        <w:rPr>
          <w:b/>
          <w:bCs/>
          <w:color w:val="C60C30" w:themeColor="accent2"/>
        </w:rPr>
        <w:t>3</w:t>
      </w:r>
      <w:r w:rsidRPr="00572013">
        <w:rPr>
          <w:b/>
          <w:bCs/>
          <w:color w:val="C60C30" w:themeColor="accent2"/>
        </w:rPr>
        <w:t>.2</w:t>
      </w:r>
      <w:r w:rsidR="009A778C" w:rsidRPr="00572013">
        <w:tab/>
      </w:r>
      <w:r w:rsidR="0099017D" w:rsidRPr="00572013">
        <w:rPr>
          <w:b/>
          <w:bCs/>
          <w:color w:val="004D43" w:themeColor="accent4" w:themeShade="BF"/>
        </w:rPr>
        <w:t>Develop and implement minimum protocols and clinical guidelines that ensure cost-effective, high-</w:t>
      </w:r>
      <w:r w:rsidR="00507C4F" w:rsidRPr="00572013">
        <w:rPr>
          <w:b/>
          <w:bCs/>
          <w:color w:val="004D43" w:themeColor="accent4" w:themeShade="BF"/>
        </w:rPr>
        <w:t>quality assessment</w:t>
      </w:r>
      <w:r w:rsidR="0099017D" w:rsidRPr="00572013">
        <w:rPr>
          <w:b/>
          <w:bCs/>
          <w:color w:val="004D43" w:themeColor="accent4" w:themeShade="BF"/>
        </w:rPr>
        <w:t xml:space="preserve"> services. </w:t>
      </w:r>
    </w:p>
    <w:p w14:paraId="3C6DE44F" w14:textId="45632778" w:rsidR="007E11D7" w:rsidRPr="00572013" w:rsidRDefault="002666B2" w:rsidP="007E11D7">
      <w:pPr>
        <w:pStyle w:val="BodyText"/>
        <w:spacing w:before="240"/>
        <w:rPr>
          <w:b/>
          <w:color w:val="922237" w:themeColor="accent6" w:themeShade="80"/>
        </w:rPr>
      </w:pPr>
      <w:r w:rsidRPr="00572013">
        <w:rPr>
          <w:bCs/>
        </w:rPr>
        <w:t xml:space="preserve">Significant variations in assessment practices across jurisdictions, particularly in bilateral assessment and ultrasound </w:t>
      </w:r>
      <w:r w:rsidR="00393F84" w:rsidRPr="00572013">
        <w:rPr>
          <w:bCs/>
        </w:rPr>
        <w:t>usage, potentially</w:t>
      </w:r>
      <w:r w:rsidRPr="00572013">
        <w:rPr>
          <w:bCs/>
        </w:rPr>
        <w:t xml:space="preserve"> </w:t>
      </w:r>
      <w:r w:rsidR="262CED15" w:rsidRPr="40C69768">
        <w:t xml:space="preserve">lead to </w:t>
      </w:r>
      <w:r w:rsidRPr="00572013">
        <w:rPr>
          <w:bCs/>
        </w:rPr>
        <w:t xml:space="preserve">inequitable outcomes for </w:t>
      </w:r>
      <w:r w:rsidR="00393F84" w:rsidRPr="40C69768">
        <w:t xml:space="preserve">consumers </w:t>
      </w:r>
      <w:r w:rsidR="00393F84" w:rsidRPr="00572013">
        <w:rPr>
          <w:bCs/>
        </w:rPr>
        <w:t>according</w:t>
      </w:r>
      <w:r w:rsidRPr="00572013">
        <w:rPr>
          <w:bCs/>
        </w:rPr>
        <w:t xml:space="preserve"> to stakeholders. While standardisation is clearly needed, implementation faces challenges including workforce and technology resource constraints, and the need to balance protocols with appropriate clinical autonomy. Many jurisdictions have expressed concern about meeting new standards without additional funding </w:t>
      </w:r>
      <w:r w:rsidR="00393F84" w:rsidRPr="00572013">
        <w:rPr>
          <w:bCs/>
        </w:rPr>
        <w:t>support</w:t>
      </w:r>
      <w:r w:rsidR="00393F84">
        <w:rPr>
          <w:bCs/>
        </w:rPr>
        <w:t xml:space="preserve"> which</w:t>
      </w:r>
      <w:r w:rsidR="00536AFA">
        <w:rPr>
          <w:bCs/>
        </w:rPr>
        <w:t xml:space="preserve"> would be essential to ensure ongoing consistency.</w:t>
      </w:r>
      <w:r w:rsidR="0099017D" w:rsidRPr="00572013">
        <w:rPr>
          <w:bCs/>
        </w:rPr>
        <w:t xml:space="preserve"> </w:t>
      </w:r>
      <w:r w:rsidR="0099017D" w:rsidRPr="00572013">
        <w:rPr>
          <w:b/>
          <w:color w:val="922237" w:themeColor="accent6" w:themeShade="80"/>
        </w:rPr>
        <w:t xml:space="preserve">(see findings on </w:t>
      </w:r>
      <w:r w:rsidR="00361036" w:rsidRPr="00572013">
        <w:rPr>
          <w:b/>
          <w:color w:val="922237" w:themeColor="accent6" w:themeShade="80"/>
        </w:rPr>
        <w:t>pg.</w:t>
      </w:r>
      <w:r w:rsidR="0099017D" w:rsidRPr="00572013">
        <w:rPr>
          <w:b/>
          <w:color w:val="922237" w:themeColor="accent6" w:themeShade="80"/>
        </w:rPr>
        <w:t xml:space="preserve"> </w:t>
      </w:r>
      <w:r w:rsidR="00693129">
        <w:rPr>
          <w:b/>
          <w:color w:val="922237" w:themeColor="accent6" w:themeShade="80"/>
        </w:rPr>
        <w:fldChar w:fldCharType="begin"/>
      </w:r>
      <w:r w:rsidR="00693129">
        <w:rPr>
          <w:b/>
          <w:color w:val="922237" w:themeColor="accent6" w:themeShade="80"/>
        </w:rPr>
        <w:instrText xml:space="preserve"> PAGEREF _Ref190343269 \h </w:instrText>
      </w:r>
      <w:r w:rsidR="00693129">
        <w:rPr>
          <w:b/>
          <w:color w:val="922237" w:themeColor="accent6" w:themeShade="80"/>
        </w:rPr>
      </w:r>
      <w:r w:rsidR="00693129">
        <w:rPr>
          <w:b/>
          <w:color w:val="922237" w:themeColor="accent6" w:themeShade="80"/>
        </w:rPr>
        <w:fldChar w:fldCharType="separate"/>
      </w:r>
      <w:r w:rsidR="00AD33E7">
        <w:rPr>
          <w:b/>
          <w:noProof/>
          <w:color w:val="922237" w:themeColor="accent6" w:themeShade="80"/>
        </w:rPr>
        <w:t>76</w:t>
      </w:r>
      <w:r w:rsidR="00693129">
        <w:rPr>
          <w:b/>
          <w:color w:val="922237" w:themeColor="accent6" w:themeShade="80"/>
        </w:rPr>
        <w:fldChar w:fldCharType="end"/>
      </w:r>
      <w:r w:rsidR="001E43E9">
        <w:rPr>
          <w:b/>
          <w:color w:val="922237" w:themeColor="accent6" w:themeShade="80"/>
        </w:rPr>
        <w:t>)</w:t>
      </w:r>
      <w:r w:rsidR="001E43E9" w:rsidRPr="00BC3EB2">
        <w:rPr>
          <w:bCs/>
        </w:rPr>
        <w:t>.</w:t>
      </w:r>
    </w:p>
    <w:p w14:paraId="68AD5BAC" w14:textId="6483B5F9" w:rsidR="007E11D7" w:rsidRDefault="0023111C" w:rsidP="007E11D7">
      <w:pPr>
        <w:pStyle w:val="BodyText"/>
        <w:spacing w:before="240"/>
        <w:rPr>
          <w:bCs/>
        </w:rPr>
      </w:pPr>
      <w:r w:rsidRPr="00572013">
        <w:rPr>
          <w:b/>
          <w:bCs/>
        </w:rPr>
        <w:t>Stakeholders Priorities:</w:t>
      </w:r>
      <w:r w:rsidRPr="00572013">
        <w:t xml:space="preserve"> Strong support for action and</w:t>
      </w:r>
      <w:r w:rsidRPr="00572013">
        <w:rPr>
          <w:b/>
          <w:bCs/>
        </w:rPr>
        <w:t xml:space="preserve"> high priority</w:t>
      </w:r>
      <w:r w:rsidRPr="00572013">
        <w:t xml:space="preserve"> to implement a process for policy, protocols and guidelines consistency, while maintaining flexibility for local clinical decision-making</w:t>
      </w:r>
      <w:r w:rsidR="00EC684A" w:rsidRPr="00572013">
        <w:t xml:space="preserve">. </w:t>
      </w:r>
      <w:r w:rsidR="007E11D7" w:rsidRPr="00572013">
        <w:rPr>
          <w:bCs/>
        </w:rPr>
        <w:t>Stakeholders emphasised that assessment protocols should be evidence-based, regularly reviewed, and deliver complete diagnostic packages to treating clinicians to eliminate duplicate testing. Developing new assessment standards will require close collaboration with external clinical stakeholders such as oncologists, pathologists and surgeons to ensure all essential diagnostic information is captured effectively.</w:t>
      </w:r>
    </w:p>
    <w:p w14:paraId="28170208" w14:textId="3821EAE0" w:rsidR="005602A2" w:rsidRPr="00572013" w:rsidRDefault="005602A2" w:rsidP="007E11D7">
      <w:pPr>
        <w:pStyle w:val="BodyText"/>
        <w:spacing w:before="240"/>
        <w:rPr>
          <w:bCs/>
        </w:rPr>
      </w:pPr>
      <w:r w:rsidRPr="005602A2">
        <w:rPr>
          <w:b/>
        </w:rPr>
        <w:t>EAG position:</w:t>
      </w:r>
      <w:r>
        <w:rPr>
          <w:bCs/>
        </w:rPr>
        <w:t xml:space="preserve"> Consensus support</w:t>
      </w:r>
      <w:r w:rsidR="009B4996">
        <w:rPr>
          <w:bCs/>
        </w:rPr>
        <w:t>.</w:t>
      </w:r>
    </w:p>
    <w:tbl>
      <w:tblPr>
        <w:tblStyle w:val="ListTable3-Accent1"/>
        <w:tblW w:w="5000" w:type="pct"/>
        <w:tblLook w:val="04A0" w:firstRow="1" w:lastRow="0" w:firstColumn="1" w:lastColumn="0" w:noHBand="0" w:noVBand="1"/>
      </w:tblPr>
      <w:tblGrid>
        <w:gridCol w:w="5621"/>
        <w:gridCol w:w="4007"/>
      </w:tblGrid>
      <w:tr w:rsidR="00BA6D2D" w:rsidRPr="00572013" w14:paraId="54F6E80A" w14:textId="77777777" w:rsidTr="00EC684A">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33C3E6A1" w14:textId="77777777" w:rsidR="00BA6D2D" w:rsidRPr="00572013" w:rsidRDefault="00BA6D2D" w:rsidP="00194058">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7D738D0B" w14:textId="77777777" w:rsidR="00BA6D2D" w:rsidRPr="00572013" w:rsidRDefault="00BA6D2D" w:rsidP="00194058">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BA6D2D" w:rsidRPr="00572013" w14:paraId="0C2E10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52AF280D" w14:textId="77777777" w:rsidR="00912641" w:rsidRPr="00AE6F8E" w:rsidRDefault="00912641" w:rsidP="001804C6">
            <w:pPr>
              <w:pStyle w:val="ListBullet"/>
              <w:spacing w:before="0"/>
              <w:ind w:left="170" w:hanging="170"/>
              <w:rPr>
                <w:b w:val="0"/>
                <w:bCs w:val="0"/>
                <w:color w:val="000000" w:themeColor="text1"/>
                <w:sz w:val="16"/>
                <w:szCs w:val="16"/>
              </w:rPr>
            </w:pPr>
            <w:r w:rsidRPr="00AE6F8E">
              <w:rPr>
                <w:b w:val="0"/>
                <w:bCs w:val="0"/>
                <w:color w:val="000000" w:themeColor="text1"/>
                <w:sz w:val="16"/>
                <w:szCs w:val="16"/>
              </w:rPr>
              <w:t xml:space="preserve">Develop national minimum protocols, guidelines and local implementation plans with the initial focus on assessment protocols </w:t>
            </w:r>
          </w:p>
          <w:p w14:paraId="24A06EC0" w14:textId="156CA88B" w:rsidR="00912641" w:rsidRPr="00AE6F8E" w:rsidRDefault="00912641" w:rsidP="001804C6">
            <w:pPr>
              <w:pStyle w:val="ListBullet"/>
              <w:spacing w:before="0"/>
              <w:ind w:left="170" w:hanging="170"/>
              <w:rPr>
                <w:b w:val="0"/>
                <w:bCs w:val="0"/>
                <w:color w:val="000000" w:themeColor="text1"/>
                <w:sz w:val="16"/>
                <w:szCs w:val="16"/>
              </w:rPr>
            </w:pPr>
            <w:r w:rsidRPr="00AE6F8E">
              <w:rPr>
                <w:b w:val="0"/>
                <w:bCs w:val="0"/>
                <w:color w:val="000000" w:themeColor="text1"/>
                <w:sz w:val="16"/>
                <w:szCs w:val="16"/>
              </w:rPr>
              <w:t>Areas of innovation should be identified, evaluated and scaled up as part of a national continuous improvement process</w:t>
            </w:r>
          </w:p>
          <w:p w14:paraId="6AB842A8" w14:textId="77777777" w:rsidR="00912641" w:rsidRPr="00AE6F8E" w:rsidRDefault="00912641" w:rsidP="001804C6">
            <w:pPr>
              <w:pStyle w:val="ListBullet"/>
              <w:spacing w:before="0"/>
              <w:ind w:left="170" w:hanging="170"/>
              <w:rPr>
                <w:b w:val="0"/>
                <w:bCs w:val="0"/>
                <w:color w:val="000000" w:themeColor="text1"/>
                <w:sz w:val="16"/>
                <w:szCs w:val="16"/>
              </w:rPr>
            </w:pPr>
            <w:r w:rsidRPr="00AE6F8E">
              <w:rPr>
                <w:b w:val="0"/>
                <w:bCs w:val="0"/>
                <w:color w:val="000000" w:themeColor="text1"/>
                <w:sz w:val="16"/>
                <w:szCs w:val="16"/>
              </w:rPr>
              <w:t>Create implementation toolkits for assessment clinics</w:t>
            </w:r>
          </w:p>
          <w:p w14:paraId="3C911308" w14:textId="2814F604" w:rsidR="00BA6D2D" w:rsidRPr="008512A1" w:rsidRDefault="00912641" w:rsidP="001804C6">
            <w:pPr>
              <w:pStyle w:val="ListBullet"/>
              <w:spacing w:before="0"/>
              <w:ind w:left="170" w:hanging="170"/>
              <w:rPr>
                <w:b w:val="0"/>
                <w:bCs w:val="0"/>
                <w:sz w:val="16"/>
                <w:szCs w:val="16"/>
              </w:rPr>
            </w:pPr>
            <w:r w:rsidRPr="00AE6F8E">
              <w:rPr>
                <w:b w:val="0"/>
                <w:bCs w:val="0"/>
                <w:color w:val="000000" w:themeColor="text1"/>
                <w:sz w:val="16"/>
                <w:szCs w:val="16"/>
              </w:rPr>
              <w:t>Implement regular review and</w:t>
            </w:r>
            <w:r w:rsidRPr="00912641">
              <w:rPr>
                <w:b w:val="0"/>
                <w:bCs w:val="0"/>
                <w:sz w:val="16"/>
                <w:szCs w:val="16"/>
              </w:rPr>
              <w:t xml:space="preserve"> update processes</w:t>
            </w:r>
          </w:p>
        </w:tc>
        <w:tc>
          <w:tcPr>
            <w:tcW w:w="2081" w:type="pct"/>
          </w:tcPr>
          <w:p w14:paraId="40BF3735" w14:textId="77777777" w:rsidR="00261A70" w:rsidRPr="00261A70" w:rsidRDefault="00261A70"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261A70">
              <w:rPr>
                <w:sz w:val="16"/>
                <w:szCs w:val="16"/>
              </w:rPr>
              <w:t xml:space="preserve">Stakeholder engagement and buy-in from all jurisdictions </w:t>
            </w:r>
          </w:p>
          <w:p w14:paraId="48669A97" w14:textId="4455A410" w:rsidR="00912641" w:rsidRPr="00912641" w:rsidRDefault="00912641"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912641">
              <w:rPr>
                <w:b/>
                <w:bCs/>
                <w:sz w:val="16"/>
                <w:szCs w:val="16"/>
              </w:rPr>
              <w:t>Funding</w:t>
            </w:r>
          </w:p>
          <w:p w14:paraId="234564D4" w14:textId="044EDD00" w:rsidR="00912641" w:rsidRPr="00912641"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 xml:space="preserve">Resource allocation for implementation </w:t>
            </w:r>
            <w:r w:rsidR="00D06BF5">
              <w:rPr>
                <w:sz w:val="16"/>
                <w:szCs w:val="16"/>
              </w:rPr>
              <w:t>of all</w:t>
            </w:r>
            <w:r w:rsidR="00D06BF5" w:rsidRPr="00912641">
              <w:rPr>
                <w:sz w:val="16"/>
                <w:szCs w:val="16"/>
              </w:rPr>
              <w:t xml:space="preserve"> </w:t>
            </w:r>
            <w:r w:rsidRPr="00912641">
              <w:rPr>
                <w:sz w:val="16"/>
                <w:szCs w:val="16"/>
              </w:rPr>
              <w:t>changes</w:t>
            </w:r>
          </w:p>
          <w:p w14:paraId="3839E7EA" w14:textId="77777777" w:rsidR="00912641" w:rsidRPr="00912641" w:rsidRDefault="00912641"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912641">
              <w:rPr>
                <w:b/>
                <w:bCs/>
                <w:sz w:val="16"/>
                <w:szCs w:val="16"/>
              </w:rPr>
              <w:t>Data and IT</w:t>
            </w:r>
          </w:p>
          <w:p w14:paraId="2082E01D" w14:textId="77777777" w:rsidR="00912641" w:rsidRPr="00912641"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Information technology infrastructure to support new minimum standards</w:t>
            </w:r>
          </w:p>
          <w:p w14:paraId="57DC85C9" w14:textId="77777777" w:rsidR="00912641" w:rsidRPr="00912641"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IT systems for monitoring and evaluation</w:t>
            </w:r>
          </w:p>
          <w:p w14:paraId="42055446" w14:textId="77777777" w:rsidR="00912641" w:rsidRPr="00912641" w:rsidRDefault="00912641"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912641">
              <w:rPr>
                <w:b/>
                <w:bCs/>
                <w:sz w:val="16"/>
                <w:szCs w:val="16"/>
              </w:rPr>
              <w:t>Workforce</w:t>
            </w:r>
          </w:p>
          <w:p w14:paraId="617EDC9E" w14:textId="77777777" w:rsidR="00912641" w:rsidRPr="00912641"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Staff training requirements for new standardised systems</w:t>
            </w:r>
          </w:p>
          <w:p w14:paraId="5AE27569" w14:textId="77777777" w:rsidR="00912641" w:rsidRPr="00912641"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Current workforce capacity and capability across jurisdictions</w:t>
            </w:r>
          </w:p>
          <w:p w14:paraId="3CBF1915" w14:textId="77777777" w:rsidR="00912641" w:rsidRPr="00912641" w:rsidRDefault="00912641"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912641">
              <w:rPr>
                <w:b/>
                <w:bCs/>
                <w:sz w:val="16"/>
                <w:szCs w:val="16"/>
              </w:rPr>
              <w:t>Research and Evaluation</w:t>
            </w:r>
          </w:p>
          <w:p w14:paraId="25A37E39" w14:textId="67F08776" w:rsidR="00BA6D2D" w:rsidRPr="00572013" w:rsidRDefault="0091264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912641">
              <w:rPr>
                <w:sz w:val="16"/>
                <w:szCs w:val="16"/>
              </w:rPr>
              <w:t>Evidence-based best practice guidelines</w:t>
            </w:r>
          </w:p>
        </w:tc>
      </w:tr>
    </w:tbl>
    <w:p w14:paraId="349C1A99" w14:textId="19F0E44D" w:rsidR="00396F17" w:rsidRPr="00572013" w:rsidRDefault="0096625D" w:rsidP="00D52F46">
      <w:pPr>
        <w:pStyle w:val="BodyText"/>
        <w:tabs>
          <w:tab w:val="left" w:pos="720"/>
          <w:tab w:val="left" w:pos="1230"/>
        </w:tabs>
        <w:spacing w:before="240" w:after="240"/>
        <w:ind w:left="720" w:hanging="720"/>
      </w:pPr>
      <w:r w:rsidRPr="00572013">
        <w:rPr>
          <w:b/>
          <w:bCs/>
          <w:color w:val="C60C30" w:themeColor="accent2"/>
        </w:rPr>
        <w:t>R</w:t>
      </w:r>
      <w:r w:rsidR="008B1748" w:rsidRPr="00572013">
        <w:rPr>
          <w:b/>
          <w:bCs/>
          <w:color w:val="C60C30" w:themeColor="accent2"/>
        </w:rPr>
        <w:t>3</w:t>
      </w:r>
      <w:r w:rsidRPr="00572013">
        <w:rPr>
          <w:b/>
          <w:bCs/>
          <w:color w:val="C60C30" w:themeColor="accent2"/>
        </w:rPr>
        <w:t>.3</w:t>
      </w:r>
      <w:r w:rsidR="009A778C" w:rsidRPr="00572013">
        <w:tab/>
      </w:r>
      <w:r w:rsidR="00396F17" w:rsidRPr="00572013">
        <w:rPr>
          <w:b/>
          <w:bCs/>
          <w:color w:val="004D43" w:themeColor="accent4" w:themeShade="BF"/>
        </w:rPr>
        <w:t xml:space="preserve">Develop and implement protocols to support the </w:t>
      </w:r>
      <w:r w:rsidR="00507C4F" w:rsidRPr="00572013">
        <w:rPr>
          <w:b/>
          <w:bCs/>
          <w:color w:val="004D43" w:themeColor="accent4" w:themeShade="BF"/>
        </w:rPr>
        <w:t xml:space="preserve">BSA </w:t>
      </w:r>
      <w:r w:rsidR="00507C4F">
        <w:rPr>
          <w:b/>
          <w:bCs/>
          <w:color w:val="004D43" w:themeColor="accent4" w:themeShade="BF"/>
        </w:rPr>
        <w:t>position</w:t>
      </w:r>
      <w:r w:rsidR="007F5EC0">
        <w:rPr>
          <w:b/>
          <w:bCs/>
          <w:color w:val="004D43" w:themeColor="accent4" w:themeShade="BF"/>
        </w:rPr>
        <w:t xml:space="preserve"> </w:t>
      </w:r>
      <w:r w:rsidR="00396F17" w:rsidRPr="00572013">
        <w:rPr>
          <w:b/>
          <w:bCs/>
          <w:color w:val="004D43" w:themeColor="accent4" w:themeShade="BF"/>
        </w:rPr>
        <w:t xml:space="preserve">statement on breast density and </w:t>
      </w:r>
      <w:r w:rsidR="003711A6">
        <w:rPr>
          <w:b/>
          <w:bCs/>
          <w:color w:val="004D43" w:themeColor="accent4" w:themeShade="BF"/>
        </w:rPr>
        <w:t>screening</w:t>
      </w:r>
      <w:r w:rsidR="00396F17" w:rsidRPr="00572013">
        <w:rPr>
          <w:b/>
          <w:bCs/>
          <w:color w:val="004D43" w:themeColor="accent4" w:themeShade="BF"/>
        </w:rPr>
        <w:t>.</w:t>
      </w:r>
      <w:r w:rsidR="00396F17" w:rsidRPr="00572013">
        <w:rPr>
          <w:color w:val="004D43" w:themeColor="accent4" w:themeShade="BF"/>
        </w:rPr>
        <w:t xml:space="preserve"> </w:t>
      </w:r>
    </w:p>
    <w:p w14:paraId="47575ABC" w14:textId="4F71210F" w:rsidR="00621CAB" w:rsidRPr="00572013" w:rsidRDefault="3B2FDC7B" w:rsidP="761EAED6">
      <w:pPr>
        <w:pStyle w:val="BodyText"/>
        <w:spacing w:before="240"/>
        <w:rPr>
          <w:b/>
          <w:bCs/>
          <w:color w:val="922237" w:themeColor="accent6" w:themeShade="80"/>
        </w:rPr>
      </w:pPr>
      <w:r w:rsidRPr="00572013">
        <w:t xml:space="preserve">BSA services demonstrate significant variation in breast density measurement and reporting practices across Australia. While one jurisdiction has </w:t>
      </w:r>
      <w:r w:rsidR="1BC6A32A">
        <w:t xml:space="preserve">reported higher breast density to consumers and </w:t>
      </w:r>
      <w:r w:rsidR="00B6700F">
        <w:t xml:space="preserve">GPs </w:t>
      </w:r>
      <w:r w:rsidR="00B6700F" w:rsidRPr="00572013">
        <w:t>for</w:t>
      </w:r>
      <w:r w:rsidRPr="00572013">
        <w:t xml:space="preserve"> over a decade, others are at different stages—some recently introducing programs, others in pilot phases, and some not yet </w:t>
      </w:r>
      <w:r w:rsidR="00B57913">
        <w:t xml:space="preserve">able </w:t>
      </w:r>
      <w:r w:rsidR="00B6700F">
        <w:t>to</w:t>
      </w:r>
      <w:r w:rsidR="00B6700F" w:rsidRPr="00572013">
        <w:t xml:space="preserve"> implement</w:t>
      </w:r>
      <w:r w:rsidRPr="00572013">
        <w:t>. This variation persists despite strong consumer demand for standardised processes</w:t>
      </w:r>
      <w:r w:rsidR="6FC34BAB">
        <w:t xml:space="preserve"> and the consumer’s right to </w:t>
      </w:r>
      <w:r w:rsidR="6FC34BAB">
        <w:lastRenderedPageBreak/>
        <w:t>know</w:t>
      </w:r>
      <w:r w:rsidR="1091ABF6" w:rsidRPr="00572013">
        <w:t>.</w:t>
      </w:r>
      <w:r w:rsidRPr="00572013">
        <w:t xml:space="preserve"> Internationally, breast density assessment </w:t>
      </w:r>
      <w:r w:rsidR="559A63E2">
        <w:t xml:space="preserve">and reporting </w:t>
      </w:r>
      <w:r w:rsidRPr="00572013">
        <w:t>has become routine in several countries including Austria, Czech Republic, Taiwan, and parts of Denmark and Canada, with the United States mandating BI-RADS assessment from September 2024</w:t>
      </w:r>
      <w:r w:rsidR="7889F9C1" w:rsidRPr="00572013">
        <w:rPr>
          <w:b/>
          <w:bCs/>
        </w:rPr>
        <w:t xml:space="preserve"> </w:t>
      </w:r>
      <w:r w:rsidR="7889F9C1" w:rsidRPr="761EAED6">
        <w:rPr>
          <w:b/>
          <w:bCs/>
          <w:color w:val="922237" w:themeColor="accent6" w:themeShade="80"/>
        </w:rPr>
        <w:t xml:space="preserve">(see findings on </w:t>
      </w:r>
      <w:r w:rsidR="58D5047E" w:rsidRPr="761EAED6">
        <w:rPr>
          <w:b/>
          <w:bCs/>
          <w:color w:val="922237" w:themeColor="accent6" w:themeShade="80"/>
        </w:rPr>
        <w:t>pg.</w:t>
      </w:r>
      <w:r w:rsidR="7889F9C1" w:rsidRPr="761EAED6">
        <w:rPr>
          <w:b/>
          <w:bCs/>
          <w:color w:val="922237" w:themeColor="accent6" w:themeShade="80"/>
        </w:rPr>
        <w:t xml:space="preserve"> </w:t>
      </w:r>
      <w:r w:rsidR="00693129" w:rsidRPr="761EAED6">
        <w:rPr>
          <w:b/>
          <w:bCs/>
          <w:color w:val="922237" w:themeColor="accent6" w:themeShade="80"/>
        </w:rPr>
        <w:fldChar w:fldCharType="begin"/>
      </w:r>
      <w:r w:rsidR="00693129" w:rsidRPr="761EAED6">
        <w:rPr>
          <w:b/>
          <w:bCs/>
          <w:color w:val="922237" w:themeColor="accent6" w:themeShade="80"/>
        </w:rPr>
        <w:instrText xml:space="preserve"> PAGEREF _Ref190343269 \h </w:instrText>
      </w:r>
      <w:r w:rsidR="00693129" w:rsidRPr="761EAED6">
        <w:rPr>
          <w:b/>
          <w:bCs/>
          <w:color w:val="922237" w:themeColor="accent6" w:themeShade="80"/>
        </w:rPr>
      </w:r>
      <w:r w:rsidR="00693129" w:rsidRPr="761EAED6">
        <w:rPr>
          <w:b/>
          <w:bCs/>
          <w:color w:val="922237" w:themeColor="accent6" w:themeShade="80"/>
        </w:rPr>
        <w:fldChar w:fldCharType="separate"/>
      </w:r>
      <w:r w:rsidR="00AD33E7">
        <w:rPr>
          <w:b/>
          <w:bCs/>
          <w:noProof/>
          <w:color w:val="922237" w:themeColor="accent6" w:themeShade="80"/>
        </w:rPr>
        <w:t>76</w:t>
      </w:r>
      <w:r w:rsidR="00693129" w:rsidRPr="761EAED6">
        <w:rPr>
          <w:b/>
          <w:bCs/>
          <w:color w:val="922237" w:themeColor="accent6" w:themeShade="80"/>
        </w:rPr>
        <w:fldChar w:fldCharType="end"/>
      </w:r>
      <w:r w:rsidR="151F531F" w:rsidRPr="761EAED6">
        <w:rPr>
          <w:b/>
          <w:bCs/>
          <w:color w:val="922237" w:themeColor="accent6" w:themeShade="80"/>
        </w:rPr>
        <w:t>)</w:t>
      </w:r>
      <w:r w:rsidR="7889F9C1" w:rsidRPr="00A86896">
        <w:t>.</w:t>
      </w:r>
    </w:p>
    <w:p w14:paraId="79923F9C" w14:textId="18C84E8D" w:rsidR="00E20CB2" w:rsidRDefault="3B2FDC7B" w:rsidP="00E56CAF">
      <w:pPr>
        <w:pStyle w:val="BodyText"/>
      </w:pPr>
      <w:r w:rsidRPr="761EAED6">
        <w:rPr>
          <w:b/>
          <w:bCs/>
        </w:rPr>
        <w:t>Stakeholders Priorities:</w:t>
      </w:r>
      <w:r>
        <w:t xml:space="preserve"> Strong support for action and</w:t>
      </w:r>
      <w:r w:rsidRPr="761EAED6">
        <w:rPr>
          <w:b/>
          <w:bCs/>
        </w:rPr>
        <w:t xml:space="preserve"> high priority</w:t>
      </w:r>
      <w:r w:rsidR="24B8F589">
        <w:t xml:space="preserve">. Stakeholders support consistent assessment tools and clear communication strategies but raised important concerns about equity implications and the need for clear follow-up pathways for </w:t>
      </w:r>
      <w:r w:rsidR="03698CDB">
        <w:t>consumers</w:t>
      </w:r>
      <w:r w:rsidR="24B8F589">
        <w:t xml:space="preserve"> with high breast density requiring supplementary screening, though </w:t>
      </w:r>
      <w:r w:rsidR="004F6D26">
        <w:t xml:space="preserve">the </w:t>
      </w:r>
      <w:r w:rsidR="24B8F589">
        <w:t xml:space="preserve">evidence remains unclear. The complexity is illustrated by differing interpretations of the </w:t>
      </w:r>
      <w:r w:rsidR="7CBA5B67">
        <w:t>Dutch Dense Tissue and Early Breast Neoplasm Screening (</w:t>
      </w:r>
      <w:r w:rsidR="24B8F589">
        <w:t>DENSE</w:t>
      </w:r>
      <w:r w:rsidR="7CBA5B67">
        <w:t>)</w:t>
      </w:r>
      <w:r w:rsidR="24B8F589">
        <w:t xml:space="preserve"> trial findings among international bodies.</w:t>
      </w:r>
    </w:p>
    <w:p w14:paraId="173B7A55" w14:textId="17AA0CCA" w:rsidR="003674B1" w:rsidRDefault="003674B1" w:rsidP="00E56CAF">
      <w:pPr>
        <w:pStyle w:val="BodyText"/>
      </w:pPr>
      <w:r w:rsidRPr="4649B1F5">
        <w:rPr>
          <w:b/>
          <w:bCs/>
        </w:rPr>
        <w:t xml:space="preserve">EAG Position: </w:t>
      </w:r>
      <w:r>
        <w:t>Consensus support</w:t>
      </w:r>
      <w:r w:rsidR="00734447">
        <w:t>.</w:t>
      </w:r>
    </w:p>
    <w:p w14:paraId="19C1522B" w14:textId="639EE400" w:rsidR="00734447" w:rsidRPr="008E66E4" w:rsidRDefault="007B492B" w:rsidP="00E56CAF">
      <w:pPr>
        <w:pStyle w:val="BodyText"/>
      </w:pPr>
      <w:r>
        <w:t xml:space="preserve">Some members raised concerns that breast density </w:t>
      </w:r>
      <w:r w:rsidR="00885DD4">
        <w:t xml:space="preserve">notification </w:t>
      </w:r>
      <w:r w:rsidR="00E00023">
        <w:t xml:space="preserve">in the absence of evidence for how to manage </w:t>
      </w:r>
      <w:r w:rsidR="00986E06">
        <w:t>consumers</w:t>
      </w:r>
      <w:r w:rsidR="00E00023">
        <w:t xml:space="preserve"> with high breast density</w:t>
      </w:r>
      <w:r w:rsidR="00494A32">
        <w:t xml:space="preserve">, could cause harm </w:t>
      </w:r>
      <w:r w:rsidR="004B664E">
        <w:t>(from</w:t>
      </w:r>
      <w:r w:rsidR="00ED3917">
        <w:t xml:space="preserve"> unnecessary supplementary imaging) </w:t>
      </w:r>
      <w:r w:rsidR="00494A32">
        <w:t>and increase inequity</w:t>
      </w:r>
      <w:r w:rsidR="00ED3917">
        <w:t xml:space="preserve"> (supplementary imaging</w:t>
      </w:r>
      <w:r w:rsidR="00B50E04">
        <w:t xml:space="preserve"> will result in </w:t>
      </w:r>
      <w:r w:rsidR="00787004">
        <w:t>out</w:t>
      </w:r>
      <w:r w:rsidR="00E23267">
        <w:t xml:space="preserve"> </w:t>
      </w:r>
      <w:r w:rsidR="00787004">
        <w:t>of</w:t>
      </w:r>
      <w:r w:rsidR="00E23267">
        <w:t xml:space="preserve"> </w:t>
      </w:r>
      <w:r w:rsidR="00787004">
        <w:t>pocket</w:t>
      </w:r>
      <w:r w:rsidR="00B50E04">
        <w:t xml:space="preserve"> costs)</w:t>
      </w:r>
      <w:r w:rsidR="00494A32">
        <w:t>.</w:t>
      </w:r>
      <w:r w:rsidR="00B50E04">
        <w:t xml:space="preserve"> However, </w:t>
      </w:r>
      <w:r w:rsidR="00787004">
        <w:t xml:space="preserve">they </w:t>
      </w:r>
      <w:r w:rsidR="00DC7021">
        <w:t>supported th</w:t>
      </w:r>
      <w:r w:rsidR="00C21A73">
        <w:t>is recommendation in recognition that breast density notification should be standardised if recommended.</w:t>
      </w:r>
    </w:p>
    <w:tbl>
      <w:tblPr>
        <w:tblStyle w:val="ListTable3-Accent1"/>
        <w:tblW w:w="5000" w:type="pct"/>
        <w:tblLook w:val="04A0" w:firstRow="1" w:lastRow="0" w:firstColumn="1" w:lastColumn="0" w:noHBand="0" w:noVBand="1"/>
      </w:tblPr>
      <w:tblGrid>
        <w:gridCol w:w="5621"/>
        <w:gridCol w:w="4007"/>
      </w:tblGrid>
      <w:tr w:rsidR="00BA6D2D" w:rsidRPr="00572013" w14:paraId="368CF1A5" w14:textId="77777777" w:rsidTr="005A44D9">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0" w:type="pct"/>
            <w:shd w:val="clear" w:color="auto" w:fill="C4E6E3"/>
          </w:tcPr>
          <w:p w14:paraId="454D93F5" w14:textId="77777777" w:rsidR="00BA6D2D" w:rsidRPr="00AE6F8E" w:rsidRDefault="00BA6D2D" w:rsidP="00194058">
            <w:pPr>
              <w:pStyle w:val="ListBullet"/>
              <w:numPr>
                <w:ilvl w:val="0"/>
                <w:numId w:val="0"/>
              </w:numPr>
              <w:spacing w:before="0"/>
              <w:ind w:left="170"/>
              <w:rPr>
                <w:color w:val="auto"/>
                <w:sz w:val="16"/>
                <w:szCs w:val="16"/>
              </w:rPr>
            </w:pPr>
            <w:r w:rsidRPr="00AE6F8E">
              <w:rPr>
                <w:color w:val="auto"/>
                <w:sz w:val="16"/>
                <w:szCs w:val="16"/>
              </w:rPr>
              <w:t>Mechanisms for Change:</w:t>
            </w:r>
          </w:p>
        </w:tc>
        <w:tc>
          <w:tcPr>
            <w:tcW w:w="0" w:type="pct"/>
            <w:shd w:val="clear" w:color="auto" w:fill="C4E6E3"/>
          </w:tcPr>
          <w:p w14:paraId="4C3208EB" w14:textId="77777777" w:rsidR="00BA6D2D" w:rsidRPr="00AE6F8E" w:rsidRDefault="00BA6D2D" w:rsidP="00194058">
            <w:pPr>
              <w:pStyle w:val="ListBullet"/>
              <w:numPr>
                <w:ilvl w:val="0"/>
                <w:numId w:val="0"/>
              </w:numPr>
              <w:spacing w:before="0"/>
              <w:ind w:left="170"/>
              <w:cnfStyle w:val="100000000000" w:firstRow="1" w:lastRow="0" w:firstColumn="0" w:lastColumn="0" w:oddVBand="0" w:evenVBand="0" w:oddHBand="0" w:evenHBand="0" w:firstRowFirstColumn="0" w:firstRowLastColumn="0" w:lastRowFirstColumn="0" w:lastRowLastColumn="0"/>
              <w:rPr>
                <w:color w:val="auto"/>
                <w:sz w:val="16"/>
                <w:szCs w:val="16"/>
              </w:rPr>
            </w:pPr>
            <w:r w:rsidRPr="00AE6F8E">
              <w:rPr>
                <w:color w:val="auto"/>
                <w:sz w:val="16"/>
                <w:szCs w:val="16"/>
              </w:rPr>
              <w:t>Key Dependencies:</w:t>
            </w:r>
          </w:p>
        </w:tc>
      </w:tr>
      <w:tr w:rsidR="00BA6D2D" w:rsidRPr="00572013" w14:paraId="7EE459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5010A672" w14:textId="1B56F651" w:rsidR="00FE7940" w:rsidRPr="00FE7940" w:rsidRDefault="006E64F8" w:rsidP="001804C6">
            <w:pPr>
              <w:pStyle w:val="ListBullet"/>
              <w:spacing w:before="0"/>
              <w:ind w:left="170" w:hanging="170"/>
              <w:rPr>
                <w:b w:val="0"/>
                <w:bCs w:val="0"/>
                <w:sz w:val="16"/>
                <w:szCs w:val="16"/>
              </w:rPr>
            </w:pPr>
            <w:r w:rsidRPr="00AE6F8E">
              <w:rPr>
                <w:b w:val="0"/>
                <w:bCs w:val="0"/>
                <w:sz w:val="16"/>
                <w:szCs w:val="16"/>
              </w:rPr>
              <w:t>Planning the transition</w:t>
            </w:r>
            <w:r w:rsidR="000E45C6" w:rsidRPr="00AE6F8E">
              <w:rPr>
                <w:b w:val="0"/>
                <w:bCs w:val="0"/>
                <w:sz w:val="16"/>
                <w:szCs w:val="16"/>
              </w:rPr>
              <w:t xml:space="preserve"> </w:t>
            </w:r>
            <w:r w:rsidR="00667FEF" w:rsidRPr="00AE6F8E">
              <w:rPr>
                <w:b w:val="0"/>
                <w:bCs w:val="0"/>
                <w:sz w:val="16"/>
                <w:szCs w:val="16"/>
              </w:rPr>
              <w:t xml:space="preserve">to a nationally consistent approach </w:t>
            </w:r>
            <w:r w:rsidR="00507C4F" w:rsidRPr="00AE6F8E">
              <w:rPr>
                <w:b w:val="0"/>
                <w:bCs w:val="0"/>
                <w:sz w:val="16"/>
                <w:szCs w:val="16"/>
              </w:rPr>
              <w:t xml:space="preserve">to </w:t>
            </w:r>
            <w:r w:rsidR="00507C4F" w:rsidRPr="00F27215">
              <w:rPr>
                <w:b w:val="0"/>
                <w:bCs w:val="0"/>
                <w:color w:val="000000" w:themeColor="text1"/>
                <w:sz w:val="16"/>
                <w:szCs w:val="16"/>
              </w:rPr>
              <w:t>breast</w:t>
            </w:r>
            <w:r w:rsidR="000E45C6" w:rsidRPr="00AE6F8E">
              <w:rPr>
                <w:b w:val="0"/>
                <w:bCs w:val="0"/>
                <w:sz w:val="16"/>
                <w:szCs w:val="16"/>
              </w:rPr>
              <w:t xml:space="preserve"> density measurement and notification and developing additional resources</w:t>
            </w:r>
            <w:r w:rsidR="000E45C6" w:rsidRPr="000548FE">
              <w:rPr>
                <w:b w:val="0"/>
                <w:bCs w:val="0"/>
                <w:sz w:val="16"/>
                <w:szCs w:val="16"/>
              </w:rPr>
              <w:t xml:space="preserve"> with a focus on:</w:t>
            </w:r>
          </w:p>
          <w:p w14:paraId="0F1643E6" w14:textId="63FBDB15" w:rsidR="006E64F8" w:rsidRPr="000548FE" w:rsidRDefault="006E64F8" w:rsidP="00D37A9E">
            <w:pPr>
              <w:pStyle w:val="ListBullet"/>
              <w:numPr>
                <w:ilvl w:val="1"/>
                <w:numId w:val="20"/>
              </w:numPr>
              <w:spacing w:before="0"/>
              <w:ind w:left="340" w:hanging="170"/>
              <w:rPr>
                <w:b w:val="0"/>
                <w:bCs w:val="0"/>
                <w:sz w:val="16"/>
                <w:szCs w:val="16"/>
              </w:rPr>
            </w:pPr>
            <w:r w:rsidRPr="000548FE">
              <w:rPr>
                <w:b w:val="0"/>
                <w:bCs w:val="0"/>
                <w:sz w:val="16"/>
                <w:szCs w:val="16"/>
              </w:rPr>
              <w:t>consistent measurement protocols</w:t>
            </w:r>
          </w:p>
          <w:p w14:paraId="64378493" w14:textId="77777777" w:rsidR="006E64F8" w:rsidRPr="006E64F8" w:rsidRDefault="006E64F8" w:rsidP="00D37A9E">
            <w:pPr>
              <w:pStyle w:val="ListBullet"/>
              <w:numPr>
                <w:ilvl w:val="1"/>
                <w:numId w:val="20"/>
              </w:numPr>
              <w:spacing w:before="0"/>
              <w:ind w:left="340" w:hanging="170"/>
              <w:rPr>
                <w:b w:val="0"/>
                <w:bCs w:val="0"/>
                <w:sz w:val="16"/>
                <w:szCs w:val="16"/>
              </w:rPr>
            </w:pPr>
            <w:r w:rsidRPr="006E64F8">
              <w:rPr>
                <w:b w:val="0"/>
                <w:bCs w:val="0"/>
                <w:sz w:val="16"/>
                <w:szCs w:val="16"/>
              </w:rPr>
              <w:t>standardised reporting templates</w:t>
            </w:r>
          </w:p>
          <w:p w14:paraId="40E5FA2E" w14:textId="77777777" w:rsidR="006E64F8" w:rsidRPr="00811978" w:rsidRDefault="006E64F8" w:rsidP="00D37A9E">
            <w:pPr>
              <w:pStyle w:val="ListBullet"/>
              <w:numPr>
                <w:ilvl w:val="1"/>
                <w:numId w:val="20"/>
              </w:numPr>
              <w:spacing w:before="0"/>
              <w:ind w:left="340" w:hanging="170"/>
              <w:rPr>
                <w:b w:val="0"/>
                <w:bCs w:val="0"/>
                <w:sz w:val="16"/>
                <w:szCs w:val="16"/>
              </w:rPr>
            </w:pPr>
            <w:r w:rsidRPr="006E64F8">
              <w:rPr>
                <w:b w:val="0"/>
                <w:bCs w:val="0"/>
                <w:sz w:val="16"/>
                <w:szCs w:val="16"/>
              </w:rPr>
              <w:t>healthcare provider awareness programs</w:t>
            </w:r>
          </w:p>
          <w:p w14:paraId="3CE31CD4" w14:textId="33CFFCB2" w:rsidR="00811978" w:rsidRPr="006E64F8" w:rsidRDefault="00811978" w:rsidP="00D37A9E">
            <w:pPr>
              <w:pStyle w:val="ListBullet"/>
              <w:numPr>
                <w:ilvl w:val="1"/>
                <w:numId w:val="20"/>
              </w:numPr>
              <w:spacing w:before="0"/>
              <w:ind w:left="340" w:hanging="170"/>
              <w:rPr>
                <w:b w:val="0"/>
                <w:bCs w:val="0"/>
                <w:sz w:val="16"/>
                <w:szCs w:val="16"/>
              </w:rPr>
            </w:pPr>
            <w:r w:rsidRPr="00811978">
              <w:rPr>
                <w:b w:val="0"/>
                <w:bCs w:val="0"/>
                <w:sz w:val="16"/>
                <w:szCs w:val="16"/>
              </w:rPr>
              <w:t xml:space="preserve">standardised communication templates </w:t>
            </w:r>
          </w:p>
          <w:p w14:paraId="51BB9D70" w14:textId="060912F0" w:rsidR="006E64F8" w:rsidRPr="00F27215" w:rsidRDefault="006E64F8" w:rsidP="001804C6">
            <w:pPr>
              <w:pStyle w:val="ListBullet"/>
              <w:spacing w:before="0"/>
              <w:ind w:left="170" w:hanging="170"/>
              <w:rPr>
                <w:b w:val="0"/>
                <w:bCs w:val="0"/>
                <w:color w:val="000000" w:themeColor="text1"/>
                <w:sz w:val="16"/>
                <w:szCs w:val="16"/>
              </w:rPr>
            </w:pPr>
            <w:r w:rsidRPr="00F27215">
              <w:rPr>
                <w:b w:val="0"/>
                <w:bCs w:val="0"/>
                <w:color w:val="000000" w:themeColor="text1"/>
                <w:sz w:val="16"/>
                <w:szCs w:val="16"/>
              </w:rPr>
              <w:t>Collaborate with the primary care stakeholders to develop</w:t>
            </w:r>
            <w:r w:rsidR="00EE4C63" w:rsidRPr="00F27215">
              <w:rPr>
                <w:b w:val="0"/>
                <w:bCs w:val="0"/>
                <w:color w:val="000000" w:themeColor="text1"/>
                <w:sz w:val="16"/>
                <w:szCs w:val="16"/>
              </w:rPr>
              <w:t xml:space="preserve"> and/or pilot</w:t>
            </w:r>
            <w:r w:rsidRPr="00F27215">
              <w:rPr>
                <w:b w:val="0"/>
                <w:bCs w:val="0"/>
                <w:color w:val="000000" w:themeColor="text1"/>
                <w:sz w:val="16"/>
                <w:szCs w:val="16"/>
              </w:rPr>
              <w:t xml:space="preserve"> pathways for </w:t>
            </w:r>
            <w:r w:rsidR="006B0C74" w:rsidRPr="00F27215">
              <w:rPr>
                <w:b w:val="0"/>
                <w:bCs w:val="0"/>
                <w:color w:val="000000" w:themeColor="text1"/>
                <w:sz w:val="16"/>
                <w:szCs w:val="16"/>
              </w:rPr>
              <w:t>consumers</w:t>
            </w:r>
            <w:r w:rsidRPr="00F27215">
              <w:rPr>
                <w:b w:val="0"/>
                <w:bCs w:val="0"/>
                <w:color w:val="000000" w:themeColor="text1"/>
                <w:sz w:val="16"/>
                <w:szCs w:val="16"/>
              </w:rPr>
              <w:t xml:space="preserve"> with high breast density</w:t>
            </w:r>
          </w:p>
          <w:p w14:paraId="2593ACA7" w14:textId="4BDFCB39" w:rsidR="006E64F8" w:rsidRPr="00F27215" w:rsidRDefault="006E64F8" w:rsidP="001804C6">
            <w:pPr>
              <w:pStyle w:val="ListBullet"/>
              <w:spacing w:before="0"/>
              <w:ind w:left="170" w:hanging="170"/>
              <w:rPr>
                <w:b w:val="0"/>
                <w:bCs w:val="0"/>
                <w:color w:val="000000" w:themeColor="text1"/>
                <w:sz w:val="16"/>
                <w:szCs w:val="16"/>
              </w:rPr>
            </w:pPr>
            <w:r w:rsidRPr="00F27215">
              <w:rPr>
                <w:b w:val="0"/>
                <w:bCs w:val="0"/>
                <w:color w:val="000000" w:themeColor="text1"/>
                <w:sz w:val="16"/>
                <w:szCs w:val="16"/>
              </w:rPr>
              <w:t xml:space="preserve">Lead the development of consistent protocols for management even as evidence emerges to ensure equity and uniform approaches. This may include embedded trials into how to best approach </w:t>
            </w:r>
            <w:r w:rsidR="006B0C74" w:rsidRPr="00F27215">
              <w:rPr>
                <w:b w:val="0"/>
                <w:bCs w:val="0"/>
                <w:color w:val="000000" w:themeColor="text1"/>
                <w:sz w:val="16"/>
                <w:szCs w:val="16"/>
              </w:rPr>
              <w:t>consumers</w:t>
            </w:r>
            <w:r w:rsidRPr="00F27215">
              <w:rPr>
                <w:b w:val="0"/>
                <w:bCs w:val="0"/>
                <w:color w:val="000000" w:themeColor="text1"/>
                <w:sz w:val="16"/>
                <w:szCs w:val="16"/>
              </w:rPr>
              <w:t xml:space="preserve"> with high breast density and supplemental screening.</w:t>
            </w:r>
          </w:p>
          <w:p w14:paraId="2D5349C7" w14:textId="77777777" w:rsidR="006E64F8" w:rsidRPr="006E64F8" w:rsidRDefault="006E64F8" w:rsidP="001804C6">
            <w:pPr>
              <w:pStyle w:val="ListBullet"/>
              <w:spacing w:before="0"/>
              <w:ind w:left="170" w:hanging="170"/>
              <w:rPr>
                <w:b w:val="0"/>
                <w:bCs w:val="0"/>
                <w:sz w:val="16"/>
                <w:szCs w:val="16"/>
              </w:rPr>
            </w:pPr>
            <w:r w:rsidRPr="00F27215">
              <w:rPr>
                <w:b w:val="0"/>
                <w:bCs w:val="0"/>
                <w:color w:val="000000" w:themeColor="text1"/>
                <w:sz w:val="16"/>
                <w:szCs w:val="16"/>
              </w:rPr>
              <w:t>Create monitoring</w:t>
            </w:r>
            <w:r w:rsidRPr="006E64F8">
              <w:rPr>
                <w:b w:val="0"/>
                <w:bCs w:val="0"/>
                <w:sz w:val="16"/>
                <w:szCs w:val="16"/>
              </w:rPr>
              <w:t xml:space="preserve"> and evaluation frameworks with a focus on:</w:t>
            </w:r>
          </w:p>
          <w:p w14:paraId="4F085203" w14:textId="6EBF81E6" w:rsidR="00CF0742" w:rsidRPr="00CF0742" w:rsidRDefault="00F27215" w:rsidP="00D37A9E">
            <w:pPr>
              <w:pStyle w:val="ListBullet"/>
              <w:numPr>
                <w:ilvl w:val="1"/>
                <w:numId w:val="20"/>
              </w:numPr>
              <w:spacing w:before="0"/>
              <w:ind w:left="340" w:hanging="170"/>
              <w:rPr>
                <w:b w:val="0"/>
                <w:bCs w:val="0"/>
                <w:sz w:val="16"/>
                <w:szCs w:val="16"/>
              </w:rPr>
            </w:pPr>
            <w:r>
              <w:rPr>
                <w:b w:val="0"/>
                <w:bCs w:val="0"/>
                <w:sz w:val="16"/>
                <w:szCs w:val="16"/>
              </w:rPr>
              <w:t>u</w:t>
            </w:r>
            <w:r w:rsidR="00CF0742">
              <w:rPr>
                <w:b w:val="0"/>
                <w:bCs w:val="0"/>
                <w:sz w:val="16"/>
                <w:szCs w:val="16"/>
              </w:rPr>
              <w:t xml:space="preserve">nderstanding the impact of breast density notification on equity in participation </w:t>
            </w:r>
          </w:p>
          <w:p w14:paraId="55CEC047" w14:textId="1BB43359" w:rsidR="006E64F8" w:rsidRPr="006E64F8" w:rsidRDefault="00F27215" w:rsidP="00D37A9E">
            <w:pPr>
              <w:pStyle w:val="ListBullet"/>
              <w:numPr>
                <w:ilvl w:val="1"/>
                <w:numId w:val="20"/>
              </w:numPr>
              <w:spacing w:before="0"/>
              <w:ind w:left="340" w:hanging="170"/>
              <w:rPr>
                <w:b w:val="0"/>
                <w:bCs w:val="0"/>
                <w:sz w:val="16"/>
                <w:szCs w:val="16"/>
              </w:rPr>
            </w:pPr>
            <w:r>
              <w:rPr>
                <w:b w:val="0"/>
                <w:bCs w:val="0"/>
                <w:sz w:val="16"/>
                <w:szCs w:val="16"/>
              </w:rPr>
              <w:t>c</w:t>
            </w:r>
            <w:r w:rsidR="006E64F8" w:rsidRPr="006E64F8">
              <w:rPr>
                <w:b w:val="0"/>
                <w:bCs w:val="0"/>
                <w:sz w:val="16"/>
                <w:szCs w:val="16"/>
              </w:rPr>
              <w:t xml:space="preserve">onsumer driven evidence </w:t>
            </w:r>
          </w:p>
          <w:p w14:paraId="161AF021" w14:textId="2A72EBD8" w:rsidR="00BA6D2D" w:rsidRPr="00572013" w:rsidRDefault="00F27215" w:rsidP="00D37A9E">
            <w:pPr>
              <w:pStyle w:val="ListBullet"/>
              <w:numPr>
                <w:ilvl w:val="1"/>
                <w:numId w:val="20"/>
              </w:numPr>
              <w:spacing w:before="0"/>
              <w:ind w:left="340" w:hanging="170"/>
              <w:rPr>
                <w:b w:val="0"/>
                <w:bCs w:val="0"/>
                <w:sz w:val="16"/>
                <w:szCs w:val="16"/>
              </w:rPr>
            </w:pPr>
            <w:r>
              <w:rPr>
                <w:b w:val="0"/>
                <w:bCs w:val="0"/>
                <w:sz w:val="16"/>
                <w:szCs w:val="16"/>
              </w:rPr>
              <w:t>u</w:t>
            </w:r>
            <w:r w:rsidR="00703290">
              <w:rPr>
                <w:b w:val="0"/>
                <w:bCs w:val="0"/>
                <w:sz w:val="16"/>
                <w:szCs w:val="16"/>
              </w:rPr>
              <w:t>nderstand</w:t>
            </w:r>
            <w:r w:rsidR="0072707D">
              <w:rPr>
                <w:b w:val="0"/>
                <w:bCs w:val="0"/>
                <w:sz w:val="16"/>
                <w:szCs w:val="16"/>
              </w:rPr>
              <w:t>ing</w:t>
            </w:r>
            <w:r w:rsidR="006E64F8" w:rsidRPr="006E64F8">
              <w:rPr>
                <w:b w:val="0"/>
                <w:bCs w:val="0"/>
                <w:sz w:val="16"/>
                <w:szCs w:val="16"/>
              </w:rPr>
              <w:t xml:space="preserve"> the impact on primary care</w:t>
            </w:r>
          </w:p>
        </w:tc>
        <w:tc>
          <w:tcPr>
            <w:tcW w:w="2081" w:type="pct"/>
          </w:tcPr>
          <w:p w14:paraId="322AE126" w14:textId="77777777" w:rsidR="0078763A" w:rsidRPr="0078763A" w:rsidRDefault="0078763A"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78763A">
              <w:rPr>
                <w:b/>
                <w:bCs/>
                <w:sz w:val="16"/>
                <w:szCs w:val="16"/>
              </w:rPr>
              <w:t>Funding</w:t>
            </w:r>
          </w:p>
          <w:p w14:paraId="320C3A2F"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Resource allocation for implementation of the approach across states/territories</w:t>
            </w:r>
          </w:p>
          <w:p w14:paraId="1A20EC93" w14:textId="77777777" w:rsidR="0078763A" w:rsidRPr="008E66E4" w:rsidRDefault="0078763A"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8E66E4">
              <w:rPr>
                <w:b/>
                <w:bCs/>
                <w:sz w:val="16"/>
                <w:szCs w:val="16"/>
              </w:rPr>
              <w:t>Data and IT</w:t>
            </w:r>
          </w:p>
          <w:p w14:paraId="7C209286"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Standardised measurement technology across services</w:t>
            </w:r>
          </w:p>
          <w:p w14:paraId="08A217B1"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Communication systems for notification</w:t>
            </w:r>
          </w:p>
          <w:p w14:paraId="4D73A243"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IT systems for monitoring and evaluation</w:t>
            </w:r>
          </w:p>
          <w:p w14:paraId="6824D0AF" w14:textId="77777777" w:rsidR="0078763A" w:rsidRPr="008E66E4" w:rsidRDefault="0078763A"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8E66E4">
              <w:rPr>
                <w:b/>
                <w:bCs/>
                <w:sz w:val="16"/>
                <w:szCs w:val="16"/>
              </w:rPr>
              <w:t>Workforce</w:t>
            </w:r>
          </w:p>
          <w:p w14:paraId="6766BC70"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Staff training requirements for new standardised systems</w:t>
            </w:r>
          </w:p>
          <w:p w14:paraId="6B57FFFC" w14:textId="77777777" w:rsidR="0078763A" w:rsidRPr="0078763A" w:rsidRDefault="0078763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Current workforce capacity and capability across jurisdictions</w:t>
            </w:r>
          </w:p>
          <w:p w14:paraId="2A044495" w14:textId="77777777" w:rsidR="0078763A" w:rsidRPr="008E66E4" w:rsidRDefault="0078763A"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8E66E4">
              <w:rPr>
                <w:b/>
                <w:bCs/>
                <w:sz w:val="16"/>
                <w:szCs w:val="16"/>
              </w:rPr>
              <w:t>Research and Evaluation</w:t>
            </w:r>
          </w:p>
          <w:p w14:paraId="78CA2B19" w14:textId="22F27A0D" w:rsidR="00BA6D2D" w:rsidRPr="00194058" w:rsidRDefault="0078763A" w:rsidP="00194058">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78763A">
              <w:rPr>
                <w:sz w:val="16"/>
                <w:szCs w:val="16"/>
              </w:rPr>
              <w:t xml:space="preserve">Evidence-based best practice </w:t>
            </w:r>
            <w:r w:rsidR="00703290">
              <w:rPr>
                <w:sz w:val="16"/>
                <w:szCs w:val="16"/>
              </w:rPr>
              <w:t>guidance</w:t>
            </w:r>
          </w:p>
        </w:tc>
      </w:tr>
    </w:tbl>
    <w:p w14:paraId="15CB877F" w14:textId="30EF1E39" w:rsidR="008B1748" w:rsidRPr="00572013" w:rsidRDefault="00E743F7" w:rsidP="00250B75">
      <w:pPr>
        <w:spacing w:before="240" w:after="240"/>
        <w:ind w:left="720" w:hanging="720"/>
        <w:rPr>
          <w:color w:val="004D43" w:themeColor="accent4" w:themeShade="BF"/>
        </w:rPr>
      </w:pPr>
      <w:r w:rsidRPr="00572013">
        <w:rPr>
          <w:b/>
          <w:bCs/>
          <w:color w:val="C60C30" w:themeColor="accent2"/>
          <w:szCs w:val="24"/>
        </w:rPr>
        <w:t>R</w:t>
      </w:r>
      <w:r w:rsidR="008B1748" w:rsidRPr="00572013">
        <w:rPr>
          <w:b/>
          <w:bCs/>
          <w:color w:val="C60C30" w:themeColor="accent2"/>
          <w:szCs w:val="24"/>
        </w:rPr>
        <w:t>3.4</w:t>
      </w:r>
      <w:r w:rsidR="00183CAE" w:rsidRPr="00572013">
        <w:rPr>
          <w:b/>
          <w:bCs/>
          <w:color w:val="C60C30" w:themeColor="accent2"/>
          <w:szCs w:val="24"/>
        </w:rPr>
        <w:t xml:space="preserve"> </w:t>
      </w:r>
      <w:r w:rsidR="00183CAE" w:rsidRPr="00572013">
        <w:rPr>
          <w:b/>
          <w:bCs/>
          <w:color w:val="C60C30" w:themeColor="accent2"/>
          <w:szCs w:val="24"/>
        </w:rPr>
        <w:tab/>
      </w:r>
      <w:r w:rsidR="00183CAE" w:rsidRPr="00572013">
        <w:rPr>
          <w:b/>
          <w:bCs/>
          <w:color w:val="004D43" w:themeColor="accent4" w:themeShade="BF"/>
          <w:szCs w:val="24"/>
        </w:rPr>
        <w:t xml:space="preserve">Develop and implement minimum protocols for the management of symptomatic </w:t>
      </w:r>
      <w:r w:rsidR="006B0C74">
        <w:rPr>
          <w:b/>
          <w:bCs/>
          <w:color w:val="004D43" w:themeColor="accent4" w:themeShade="BF"/>
          <w:szCs w:val="24"/>
        </w:rPr>
        <w:t>consumers</w:t>
      </w:r>
      <w:r w:rsidR="00C16219">
        <w:rPr>
          <w:b/>
          <w:bCs/>
          <w:color w:val="004D43" w:themeColor="accent4" w:themeShade="BF"/>
          <w:szCs w:val="24"/>
        </w:rPr>
        <w:t>.</w:t>
      </w:r>
    </w:p>
    <w:p w14:paraId="744B6495" w14:textId="308B514A" w:rsidR="00755DE6" w:rsidRPr="00572013" w:rsidRDefault="00480261" w:rsidP="4649B1F5">
      <w:pPr>
        <w:rPr>
          <w:b/>
          <w:bCs/>
          <w:color w:val="922237" w:themeColor="accent6" w:themeShade="80"/>
        </w:rPr>
      </w:pPr>
      <w:r w:rsidRPr="00572013">
        <w:t xml:space="preserve">BSA policy currently recommends that </w:t>
      </w:r>
      <w:r w:rsidR="006B0C74">
        <w:t>consumers</w:t>
      </w:r>
      <w:r w:rsidRPr="00572013">
        <w:t xml:space="preserve"> experiencing symptoms seek diagnostic testing rather than attending screening services, as </w:t>
      </w:r>
      <w:r w:rsidR="00364E1F">
        <w:t xml:space="preserve">BSA </w:t>
      </w:r>
      <w:r w:rsidR="000D61C3">
        <w:t>cannot</w:t>
      </w:r>
      <w:r w:rsidRPr="00572013">
        <w:t xml:space="preserve"> address their specific health</w:t>
      </w:r>
      <w:r w:rsidR="00794345">
        <w:t>care</w:t>
      </w:r>
      <w:r w:rsidRPr="00572013">
        <w:t xml:space="preserve"> needs. While symptomatic </w:t>
      </w:r>
      <w:r w:rsidR="006B0C74">
        <w:t>consumers</w:t>
      </w:r>
      <w:r w:rsidRPr="00572013">
        <w:t xml:space="preserve"> were </w:t>
      </w:r>
      <w:r w:rsidR="00D6023E">
        <w:t>out of scope for</w:t>
      </w:r>
      <w:r w:rsidRPr="00572013">
        <w:t xml:space="preserve"> the BSA Review, </w:t>
      </w:r>
      <w:r w:rsidR="00794B95">
        <w:t>consultations consiste</w:t>
      </w:r>
      <w:r w:rsidR="0019213D">
        <w:t>ntly</w:t>
      </w:r>
      <w:r w:rsidR="00794B95">
        <w:t xml:space="preserve"> </w:t>
      </w:r>
      <w:r w:rsidR="00393F84">
        <w:t>reported that</w:t>
      </w:r>
      <w:r w:rsidR="0013037B">
        <w:t xml:space="preserve"> symptomatic </w:t>
      </w:r>
      <w:r w:rsidR="00986E06">
        <w:t>consumers</w:t>
      </w:r>
      <w:r w:rsidR="0013037B">
        <w:t xml:space="preserve"> often attend </w:t>
      </w:r>
      <w:r w:rsidR="00364E1F">
        <w:t xml:space="preserve">BSA </w:t>
      </w:r>
      <w:r w:rsidR="00586FC3">
        <w:t>without notifying their symptom</w:t>
      </w:r>
      <w:r w:rsidR="002B6EB1">
        <w:t>s</w:t>
      </w:r>
      <w:r w:rsidR="00586FC3">
        <w:t xml:space="preserve"> at the time of booking </w:t>
      </w:r>
      <w:r w:rsidR="002B6EB1">
        <w:t>because</w:t>
      </w:r>
      <w:r w:rsidR="00E47CC2">
        <w:t xml:space="preserve"> they have no other services </w:t>
      </w:r>
      <w:r w:rsidR="00507C4F">
        <w:t>available,</w:t>
      </w:r>
      <w:r w:rsidR="00E47CC2">
        <w:t xml:space="preserve"> and it is free.</w:t>
      </w:r>
      <w:r w:rsidR="04F39EBB">
        <w:t xml:space="preserve"> The original trials showed that </w:t>
      </w:r>
      <w:r w:rsidR="00986E06">
        <w:t>consumers</w:t>
      </w:r>
      <w:r w:rsidR="04F39EBB">
        <w:t xml:space="preserve"> who were symptomatic at the time of </w:t>
      </w:r>
      <w:r w:rsidR="04F39EBB">
        <w:lastRenderedPageBreak/>
        <w:t>screening were at greater risk of poor outcomes</w:t>
      </w:r>
      <w:r w:rsidR="0094022D">
        <w:t xml:space="preserve">. </w:t>
      </w:r>
      <w:r w:rsidR="04F39EBB">
        <w:t xml:space="preserve">In addition, as diagnostic protocols improve, the suite of triple tests required for </w:t>
      </w:r>
      <w:r w:rsidR="008731CB">
        <w:t>symptomatic</w:t>
      </w:r>
      <w:r w:rsidR="461DAE53">
        <w:t xml:space="preserve"> consumers should be </w:t>
      </w:r>
      <w:r w:rsidR="008731CB">
        <w:t>clearly</w:t>
      </w:r>
      <w:r w:rsidR="461DAE53">
        <w:t xml:space="preserve"> conveyed to explain why the consumer is </w:t>
      </w:r>
      <w:r w:rsidR="008731CB">
        <w:t>disadvantaged</w:t>
      </w:r>
      <w:r w:rsidR="461DAE53">
        <w:t xml:space="preserve"> by participating in screening when </w:t>
      </w:r>
      <w:r w:rsidR="008731CB">
        <w:t>symptomatic</w:t>
      </w:r>
      <w:r w:rsidR="0094022D">
        <w:t xml:space="preserve">. </w:t>
      </w:r>
      <w:r w:rsidR="00C359B5">
        <w:t>This poses a risk to t</w:t>
      </w:r>
      <w:r w:rsidR="00FF3CA3">
        <w:t xml:space="preserve">he consumer, as essential </w:t>
      </w:r>
      <w:r w:rsidR="00A82E68">
        <w:t>t</w:t>
      </w:r>
      <w:r w:rsidR="00FF3CA3">
        <w:t>ests not offered through BSA</w:t>
      </w:r>
      <w:r w:rsidR="0066087D">
        <w:t xml:space="preserve"> are not being used, potentially leading to missed cancer diagnoses. </w:t>
      </w:r>
      <w:r w:rsidR="00BC6858">
        <w:t xml:space="preserve">As this impacts the current operation of </w:t>
      </w:r>
      <w:r w:rsidR="00364E1F">
        <w:t xml:space="preserve">BSA </w:t>
      </w:r>
      <w:r w:rsidR="00BC6858">
        <w:t xml:space="preserve">and </w:t>
      </w:r>
      <w:r w:rsidRPr="00572013">
        <w:t>their care represents an important adjacent consideration for comprehensive breast health services</w:t>
      </w:r>
      <w:r w:rsidR="00D96955">
        <w:t>,</w:t>
      </w:r>
      <w:r w:rsidR="00DF1C84" w:rsidRPr="00572013">
        <w:t xml:space="preserve"> especially</w:t>
      </w:r>
      <w:r w:rsidR="006F61E4" w:rsidRPr="00572013">
        <w:t xml:space="preserve"> for those </w:t>
      </w:r>
      <w:r w:rsidR="006B0C74">
        <w:t>consumers</w:t>
      </w:r>
      <w:r w:rsidR="00DF1C84" w:rsidRPr="00572013">
        <w:t xml:space="preserve"> with barriers to accessing </w:t>
      </w:r>
      <w:r w:rsidR="00693129" w:rsidRPr="00572013">
        <w:t>diagnostic</w:t>
      </w:r>
      <w:r w:rsidR="00DF1C84" w:rsidRPr="00572013">
        <w:t xml:space="preserve"> testing </w:t>
      </w:r>
      <w:r w:rsidR="0077162D">
        <w:t>(</w:t>
      </w:r>
      <w:r w:rsidR="008D1C49" w:rsidRPr="00572013">
        <w:t>for example</w:t>
      </w:r>
      <w:r w:rsidR="00792360" w:rsidRPr="00572013">
        <w:t>:</w:t>
      </w:r>
      <w:r w:rsidR="00DF1C84" w:rsidRPr="00572013">
        <w:t xml:space="preserve"> </w:t>
      </w:r>
      <w:r w:rsidR="004F5DED" w:rsidRPr="00572013">
        <w:t>ava</w:t>
      </w:r>
      <w:r w:rsidR="008D1C49" w:rsidRPr="00572013">
        <w:t>ilability in rural locations and out of pocket cost</w:t>
      </w:r>
      <w:r w:rsidR="0077162D">
        <w:t>)</w:t>
      </w:r>
      <w:r w:rsidRPr="00572013">
        <w:t xml:space="preserve"> </w:t>
      </w:r>
      <w:r w:rsidR="00A271C7">
        <w:t>this issue</w:t>
      </w:r>
      <w:r w:rsidR="006440EF">
        <w:t xml:space="preserve"> needed</w:t>
      </w:r>
      <w:r w:rsidR="002939B2">
        <w:t xml:space="preserve"> to be con</w:t>
      </w:r>
      <w:r w:rsidR="00D128C1">
        <w:t>sidered</w:t>
      </w:r>
      <w:r w:rsidR="00937CFE">
        <w:t xml:space="preserve"> </w:t>
      </w:r>
      <w:r w:rsidR="00FA3EC5" w:rsidRPr="4649B1F5">
        <w:rPr>
          <w:b/>
          <w:bCs/>
          <w:color w:val="922237" w:themeColor="accent6" w:themeShade="80"/>
        </w:rPr>
        <w:t xml:space="preserve">(see findings on </w:t>
      </w:r>
      <w:r w:rsidR="00361036" w:rsidRPr="4649B1F5">
        <w:rPr>
          <w:b/>
          <w:bCs/>
          <w:color w:val="922237" w:themeColor="accent6" w:themeShade="80"/>
        </w:rPr>
        <w:t>pg.</w:t>
      </w:r>
      <w:r w:rsidR="00FA3EC5" w:rsidRPr="4649B1F5">
        <w:rPr>
          <w:b/>
          <w:bCs/>
          <w:color w:val="922237" w:themeColor="accent6" w:themeShade="80"/>
        </w:rPr>
        <w:t xml:space="preserve"> </w:t>
      </w:r>
      <w:r w:rsidR="00693129" w:rsidRPr="4649B1F5">
        <w:rPr>
          <w:b/>
          <w:bCs/>
          <w:color w:val="922237" w:themeColor="accent6" w:themeShade="80"/>
        </w:rPr>
        <w:fldChar w:fldCharType="begin"/>
      </w:r>
      <w:r w:rsidR="00693129" w:rsidRPr="4649B1F5">
        <w:rPr>
          <w:b/>
          <w:bCs/>
          <w:color w:val="922237" w:themeColor="accent6" w:themeShade="80"/>
        </w:rPr>
        <w:instrText xml:space="preserve"> PAGEREF _Ref190343269 \h </w:instrText>
      </w:r>
      <w:r w:rsidR="00693129" w:rsidRPr="4649B1F5">
        <w:rPr>
          <w:b/>
          <w:bCs/>
          <w:color w:val="922237" w:themeColor="accent6" w:themeShade="80"/>
        </w:rPr>
      </w:r>
      <w:r w:rsidR="00693129" w:rsidRPr="4649B1F5">
        <w:rPr>
          <w:b/>
          <w:bCs/>
          <w:color w:val="922237" w:themeColor="accent6" w:themeShade="80"/>
        </w:rPr>
        <w:fldChar w:fldCharType="separate"/>
      </w:r>
      <w:r w:rsidR="00AD33E7">
        <w:rPr>
          <w:b/>
          <w:bCs/>
          <w:noProof/>
          <w:color w:val="922237" w:themeColor="accent6" w:themeShade="80"/>
        </w:rPr>
        <w:t>76</w:t>
      </w:r>
      <w:r w:rsidR="00693129" w:rsidRPr="4649B1F5">
        <w:rPr>
          <w:b/>
          <w:bCs/>
          <w:color w:val="922237" w:themeColor="accent6" w:themeShade="80"/>
        </w:rPr>
        <w:fldChar w:fldCharType="end"/>
      </w:r>
      <w:r w:rsidR="00FA3EC5" w:rsidRPr="4649B1F5">
        <w:rPr>
          <w:b/>
          <w:bCs/>
          <w:color w:val="922237" w:themeColor="accent6" w:themeShade="80"/>
        </w:rPr>
        <w:t>)</w:t>
      </w:r>
      <w:r w:rsidR="00E743F7" w:rsidRPr="00A86896">
        <w:t>.</w:t>
      </w:r>
    </w:p>
    <w:p w14:paraId="03CB736E" w14:textId="31340E55" w:rsidR="00391518" w:rsidRPr="00572013" w:rsidRDefault="43E70C1C" w:rsidP="00194058">
      <w:pPr>
        <w:pStyle w:val="ListBullet"/>
        <w:numPr>
          <w:ilvl w:val="0"/>
          <w:numId w:val="0"/>
        </w:numPr>
      </w:pPr>
      <w:r>
        <w:t>T</w:t>
      </w:r>
      <w:r w:rsidR="0068007D">
        <w:t>his recommendation extends beyond the review's scope</w:t>
      </w:r>
      <w:r w:rsidR="0094022D">
        <w:t xml:space="preserve">. </w:t>
      </w:r>
      <w:r w:rsidR="50D269E0">
        <w:t xml:space="preserve">Instead, </w:t>
      </w:r>
      <w:r w:rsidR="00391518">
        <w:t xml:space="preserve">the Commonwealth, in partnership with </w:t>
      </w:r>
      <w:r w:rsidR="00385DF6">
        <w:t xml:space="preserve">states and territories </w:t>
      </w:r>
      <w:r w:rsidR="32A14857">
        <w:t>should</w:t>
      </w:r>
      <w:r w:rsidR="00391518">
        <w:t xml:space="preserve"> </w:t>
      </w:r>
      <w:r w:rsidR="00347268">
        <w:t xml:space="preserve">consider how </w:t>
      </w:r>
      <w:r w:rsidR="00391518">
        <w:t xml:space="preserve">a coordinated care pathway </w:t>
      </w:r>
      <w:r w:rsidR="004F020C">
        <w:t>could be established</w:t>
      </w:r>
      <w:r w:rsidR="00836B71">
        <w:t xml:space="preserve"> so</w:t>
      </w:r>
      <w:r w:rsidR="004F020C">
        <w:t xml:space="preserve"> </w:t>
      </w:r>
      <w:r w:rsidR="00391518">
        <w:t>that:</w:t>
      </w:r>
    </w:p>
    <w:p w14:paraId="0039ECD5" w14:textId="43D1BAAC" w:rsidR="00391518" w:rsidRPr="00572013" w:rsidRDefault="00302219" w:rsidP="00283031">
      <w:pPr>
        <w:pStyle w:val="ListBullet"/>
      </w:pPr>
      <w:r>
        <w:t xml:space="preserve">there are </w:t>
      </w:r>
      <w:r w:rsidR="00391518">
        <w:t xml:space="preserve">clear referral protocols between BSA </w:t>
      </w:r>
      <w:r w:rsidR="6BA1B4B1">
        <w:t xml:space="preserve">for symptomatic </w:t>
      </w:r>
      <w:r w:rsidR="00986E06">
        <w:t>consumers</w:t>
      </w:r>
      <w:r w:rsidR="6BA1B4B1">
        <w:t xml:space="preserve"> </w:t>
      </w:r>
      <w:r w:rsidR="00391518">
        <w:t>and diagnostic breast services</w:t>
      </w:r>
      <w:r w:rsidR="00AE5206">
        <w:t xml:space="preserve"> and/or primary care</w:t>
      </w:r>
    </w:p>
    <w:p w14:paraId="20E8FA13" w14:textId="41F100F7" w:rsidR="00391518" w:rsidRPr="00572013" w:rsidRDefault="009804B7" w:rsidP="00283031">
      <w:pPr>
        <w:pStyle w:val="ListBullet"/>
      </w:pPr>
      <w:r>
        <w:t>acce</w:t>
      </w:r>
      <w:r w:rsidR="0055463A">
        <w:t>s</w:t>
      </w:r>
      <w:r>
        <w:t xml:space="preserve">s </w:t>
      </w:r>
      <w:r w:rsidR="14E952E5">
        <w:t xml:space="preserve">of symptomatic </w:t>
      </w:r>
      <w:r w:rsidR="00986E06">
        <w:t>consumers</w:t>
      </w:r>
      <w:r w:rsidR="14E952E5">
        <w:t xml:space="preserve"> </w:t>
      </w:r>
      <w:r>
        <w:t>to</w:t>
      </w:r>
      <w:r w:rsidR="00391518">
        <w:t xml:space="preserve"> dedicated diagnostic breast clinics in each jurisdiction</w:t>
      </w:r>
      <w:r w:rsidR="001840CD">
        <w:t xml:space="preserve"> is </w:t>
      </w:r>
      <w:r w:rsidR="001D37C2">
        <w:t>available</w:t>
      </w:r>
    </w:p>
    <w:p w14:paraId="7C65BE52" w14:textId="1D5D47CE" w:rsidR="00D125D7" w:rsidRPr="00572013" w:rsidRDefault="7272E2E2" w:rsidP="00283031">
      <w:pPr>
        <w:pStyle w:val="ListBullet"/>
        <w:rPr>
          <w:b/>
          <w:bCs/>
        </w:rPr>
      </w:pPr>
      <w:r>
        <w:t xml:space="preserve">a shared electronic health record </w:t>
      </w:r>
      <w:r w:rsidR="08C71471">
        <w:t xml:space="preserve">system </w:t>
      </w:r>
      <w:r w:rsidR="285439A9">
        <w:t>could support</w:t>
      </w:r>
      <w:r>
        <w:t xml:space="preserve"> seamless information transfer between services</w:t>
      </w:r>
      <w:r w:rsidR="661B36D8">
        <w:t xml:space="preserve"> </w:t>
      </w:r>
      <w:r w:rsidR="1644EAF0">
        <w:t xml:space="preserve">including </w:t>
      </w:r>
      <w:r w:rsidR="2ACF5B8A">
        <w:t>links between</w:t>
      </w:r>
      <w:r w:rsidR="15E09D4E">
        <w:t xml:space="preserve"> BSA </w:t>
      </w:r>
      <w:r w:rsidR="7322B386">
        <w:t>registries</w:t>
      </w:r>
      <w:r w:rsidR="15E09D4E">
        <w:t xml:space="preserve">, linked to </w:t>
      </w:r>
      <w:r w:rsidR="58D5047E">
        <w:t>Medicare</w:t>
      </w:r>
      <w:r w:rsidR="6663C67D">
        <w:t>, primary care</w:t>
      </w:r>
      <w:r w:rsidR="449FC3B3">
        <w:t xml:space="preserve"> patient information systems</w:t>
      </w:r>
      <w:r w:rsidR="15E09D4E">
        <w:t xml:space="preserve"> and the </w:t>
      </w:r>
      <w:r w:rsidR="29742174">
        <w:t xml:space="preserve">jurisdictional </w:t>
      </w:r>
      <w:r w:rsidR="15E09D4E">
        <w:t>Cancer Registr</w:t>
      </w:r>
      <w:r w:rsidR="29742174">
        <w:t>ies</w:t>
      </w:r>
      <w:r w:rsidR="661B36D8">
        <w:t>.</w:t>
      </w:r>
    </w:p>
    <w:p w14:paraId="493BB8A3" w14:textId="39CFEACE" w:rsidR="004E26B0" w:rsidRDefault="00130D11" w:rsidP="00194058">
      <w:pPr>
        <w:pStyle w:val="ListBullet"/>
        <w:numPr>
          <w:ilvl w:val="0"/>
          <w:numId w:val="0"/>
        </w:numPr>
      </w:pPr>
      <w:r w:rsidRPr="00572013">
        <w:rPr>
          <w:b/>
          <w:bCs/>
        </w:rPr>
        <w:t>Stakeholders Priorities:</w:t>
      </w:r>
      <w:r w:rsidRPr="00572013">
        <w:t xml:space="preserve"> Strong support for action and high priority</w:t>
      </w:r>
      <w:r w:rsidR="001675B1" w:rsidRPr="00572013">
        <w:t xml:space="preserve">. </w:t>
      </w:r>
      <w:r w:rsidRPr="00572013">
        <w:t xml:space="preserve">Stakeholders suggested there </w:t>
      </w:r>
      <w:r w:rsidR="001675B1" w:rsidRPr="00572013">
        <w:t>is</w:t>
      </w:r>
      <w:r w:rsidRPr="00572013">
        <w:t xml:space="preserve"> value in developing and implementing minimum protocols for the management of symptomatic </w:t>
      </w:r>
      <w:r w:rsidR="006B0C74">
        <w:t>consumers</w:t>
      </w:r>
      <w:r w:rsidRPr="00572013">
        <w:t xml:space="preserve"> where access to other services is not available. </w:t>
      </w:r>
    </w:p>
    <w:p w14:paraId="7EABF359" w14:textId="1D06E759" w:rsidR="006A0BD6" w:rsidRDefault="003C1834" w:rsidP="00194058">
      <w:pPr>
        <w:pStyle w:val="ListBullet"/>
        <w:numPr>
          <w:ilvl w:val="0"/>
          <w:numId w:val="0"/>
        </w:numPr>
      </w:pPr>
      <w:r w:rsidRPr="4649B1F5">
        <w:rPr>
          <w:b/>
          <w:bCs/>
        </w:rPr>
        <w:t>EAG Position:</w:t>
      </w:r>
      <w:r>
        <w:t xml:space="preserve"> </w:t>
      </w:r>
      <w:r w:rsidR="00A50914">
        <w:t xml:space="preserve">Majority </w:t>
      </w:r>
      <w:r>
        <w:t>support</w:t>
      </w:r>
      <w:r w:rsidR="007A26CF">
        <w:t>.</w:t>
      </w:r>
      <w:r w:rsidR="004E7129">
        <w:t>,</w:t>
      </w:r>
      <w:r w:rsidR="00A50914">
        <w:t xml:space="preserve"> with one dissenting view. </w:t>
      </w:r>
    </w:p>
    <w:p w14:paraId="15D9DC60" w14:textId="1E0F9EF2" w:rsidR="005C730D" w:rsidRDefault="001303A3" w:rsidP="00194058">
      <w:pPr>
        <w:pStyle w:val="ListBullet"/>
        <w:numPr>
          <w:ilvl w:val="0"/>
          <w:numId w:val="0"/>
        </w:numPr>
      </w:pPr>
      <w:r w:rsidRPr="001303A3">
        <w:t>The majority of EAG</w:t>
      </w:r>
      <w:r w:rsidR="00364E1F">
        <w:t xml:space="preserve"> </w:t>
      </w:r>
      <w:r w:rsidRPr="001303A3">
        <w:t xml:space="preserve">members agreed that </w:t>
      </w:r>
      <w:r w:rsidR="00364E1F">
        <w:t xml:space="preserve">BSA </w:t>
      </w:r>
      <w:r w:rsidRPr="001303A3">
        <w:t xml:space="preserve">should consider how its service infrastructure could be used to better support imaging for symptomatic women where such services were not otherwise perceived by the community as either accessible and/or affordable in the public health system. </w:t>
      </w:r>
    </w:p>
    <w:p w14:paraId="1C9195C5" w14:textId="4ED89D86" w:rsidR="00141494" w:rsidRDefault="001303A3" w:rsidP="00194058">
      <w:pPr>
        <w:pStyle w:val="ListBullet"/>
        <w:numPr>
          <w:ilvl w:val="0"/>
          <w:numId w:val="0"/>
        </w:numPr>
      </w:pPr>
      <w:r w:rsidRPr="001303A3">
        <w:t xml:space="preserve">Although this issue affects </w:t>
      </w:r>
      <w:r w:rsidR="00927488">
        <w:t xml:space="preserve">the </w:t>
      </w:r>
      <w:r w:rsidRPr="001303A3">
        <w:t xml:space="preserve">utilisation of </w:t>
      </w:r>
      <w:r w:rsidR="002A7E77">
        <w:t xml:space="preserve">breast screening </w:t>
      </w:r>
      <w:r w:rsidRPr="001303A3">
        <w:t>equipment</w:t>
      </w:r>
      <w:r w:rsidR="002A7E77">
        <w:t xml:space="preserve"> used by</w:t>
      </w:r>
      <w:r w:rsidRPr="001303A3">
        <w:t xml:space="preserve"> </w:t>
      </w:r>
      <w:r w:rsidR="00364E1F">
        <w:t xml:space="preserve">BSA </w:t>
      </w:r>
      <w:r w:rsidR="002A7E77">
        <w:t>services</w:t>
      </w:r>
      <w:r w:rsidRPr="001303A3">
        <w:t xml:space="preserve">, </w:t>
      </w:r>
      <w:r w:rsidR="002A7E77">
        <w:t xml:space="preserve">symptomatic women </w:t>
      </w:r>
      <w:r w:rsidRPr="001303A3">
        <w:t>w</w:t>
      </w:r>
      <w:r w:rsidR="00927488">
        <w:t>ere</w:t>
      </w:r>
      <w:r w:rsidRPr="001303A3">
        <w:t xml:space="preserve"> not within the scope of the BSA Review</w:t>
      </w:r>
      <w:r w:rsidR="00CB6F4B" w:rsidRPr="001303A3">
        <w:t xml:space="preserve">. </w:t>
      </w:r>
    </w:p>
    <w:p w14:paraId="5393E998" w14:textId="4E09915F" w:rsidR="00A63DD0" w:rsidRDefault="001303A3" w:rsidP="00194058">
      <w:pPr>
        <w:pStyle w:val="ListBullet"/>
        <w:numPr>
          <w:ilvl w:val="0"/>
          <w:numId w:val="0"/>
        </w:numPr>
      </w:pPr>
      <w:r w:rsidRPr="001303A3">
        <w:t xml:space="preserve">The one dissenting viewpoint </w:t>
      </w:r>
      <w:r w:rsidR="00141494">
        <w:t>referred to the</w:t>
      </w:r>
      <w:r w:rsidRPr="001303A3">
        <w:t xml:space="preserve"> Population Based Screening Framework </w:t>
      </w:r>
      <w:r w:rsidR="00141494">
        <w:t xml:space="preserve">- </w:t>
      </w:r>
      <w:r w:rsidRPr="001303A3">
        <w:t xml:space="preserve">screening is for a targeted population who </w:t>
      </w:r>
      <w:r w:rsidRPr="00141494">
        <w:rPr>
          <w:i/>
          <w:iCs/>
        </w:rPr>
        <w:t>do not</w:t>
      </w:r>
      <w:r w:rsidRPr="001303A3">
        <w:t xml:space="preserve"> have symptoms of the disease or condition being screened for</w:t>
      </w:r>
      <w:r w:rsidR="00141494">
        <w:t xml:space="preserve">; and that people with </w:t>
      </w:r>
      <w:r w:rsidRPr="001303A3">
        <w:t>symptom</w:t>
      </w:r>
      <w:r w:rsidR="00141494">
        <w:t>s</w:t>
      </w:r>
      <w:r w:rsidRPr="001303A3">
        <w:t xml:space="preserve"> </w:t>
      </w:r>
      <w:r w:rsidR="00102E6E">
        <w:t xml:space="preserve">are </w:t>
      </w:r>
      <w:r w:rsidRPr="001303A3">
        <w:t>not able to receive full investigat</w:t>
      </w:r>
      <w:r w:rsidR="008D459B">
        <w:t>ion</w:t>
      </w:r>
      <w:r w:rsidRPr="001303A3">
        <w:t xml:space="preserve"> of their symptoms</w:t>
      </w:r>
      <w:r w:rsidR="00141494">
        <w:t xml:space="preserve">. </w:t>
      </w:r>
      <w:r w:rsidR="00A63DD0">
        <w:t>It was the view of this member that the</w:t>
      </w:r>
      <w:r w:rsidRPr="001303A3">
        <w:t xml:space="preserve"> risk</w:t>
      </w:r>
      <w:r w:rsidR="00A63DD0">
        <w:t xml:space="preserve"> of not receiving </w:t>
      </w:r>
      <w:r w:rsidR="00927488">
        <w:t xml:space="preserve">a </w:t>
      </w:r>
      <w:r w:rsidR="00A63DD0">
        <w:t>full investigation of symptoms</w:t>
      </w:r>
      <w:r w:rsidRPr="001303A3">
        <w:t xml:space="preserve"> appeared to be poorly communicated to these symptomatic women</w:t>
      </w:r>
      <w:r w:rsidR="00CB6F4B" w:rsidRPr="001303A3">
        <w:t xml:space="preserve">. </w:t>
      </w:r>
    </w:p>
    <w:p w14:paraId="1DF90E84" w14:textId="671FFBCA" w:rsidR="001303A3" w:rsidRPr="001303A3" w:rsidRDefault="001303A3" w:rsidP="00194058">
      <w:pPr>
        <w:pStyle w:val="ListBullet"/>
        <w:numPr>
          <w:ilvl w:val="0"/>
          <w:numId w:val="0"/>
        </w:numPr>
      </w:pPr>
      <w:r w:rsidRPr="001303A3">
        <w:t xml:space="preserve">There was consensus </w:t>
      </w:r>
      <w:r w:rsidR="00A63DD0">
        <w:t xml:space="preserve">by all members </w:t>
      </w:r>
      <w:r w:rsidRPr="001303A3">
        <w:t>that symptomatic women require investigation and management which was clearly distinguishable from breast screening functions</w:t>
      </w:r>
      <w:r w:rsidR="00CB6F4B" w:rsidRPr="001303A3">
        <w:t xml:space="preserve">. </w:t>
      </w:r>
      <w:r w:rsidRPr="001303A3">
        <w:t xml:space="preserve">The dissenting EAG member </w:t>
      </w:r>
      <w:r w:rsidR="00B6700F" w:rsidRPr="001303A3">
        <w:t>proposed there</w:t>
      </w:r>
      <w:r w:rsidRPr="001303A3">
        <w:t xml:space="preserve"> was not enough evidence to support this recommendation, and </w:t>
      </w:r>
      <w:r w:rsidRPr="001303A3">
        <w:lastRenderedPageBreak/>
        <w:t xml:space="preserve">the issue was better managed by consistently excluding symptomatic women from </w:t>
      </w:r>
      <w:r w:rsidR="00364E1F">
        <w:t xml:space="preserve">BSA </w:t>
      </w:r>
      <w:r w:rsidRPr="001303A3">
        <w:t>services rather than identifying parallel service streams that could divert resources away from screening</w:t>
      </w:r>
      <w:r w:rsidR="00CB6F4B" w:rsidRPr="001303A3">
        <w:t xml:space="preserve">. </w:t>
      </w:r>
      <w:r w:rsidRPr="001303A3">
        <w:t>These issues could be explored further in a process that considers this recommendation.</w:t>
      </w:r>
    </w:p>
    <w:tbl>
      <w:tblPr>
        <w:tblStyle w:val="ListTable3-Accent1"/>
        <w:tblW w:w="5000" w:type="pct"/>
        <w:tblLook w:val="04A0" w:firstRow="1" w:lastRow="0" w:firstColumn="1" w:lastColumn="0" w:noHBand="0" w:noVBand="1"/>
      </w:tblPr>
      <w:tblGrid>
        <w:gridCol w:w="5621"/>
        <w:gridCol w:w="4007"/>
      </w:tblGrid>
      <w:tr w:rsidR="004E26B0" w:rsidRPr="00572013" w14:paraId="0D52FA60"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0" w:type="pct"/>
            <w:shd w:val="clear" w:color="auto" w:fill="C4E6E3"/>
          </w:tcPr>
          <w:p w14:paraId="13272640" w14:textId="77777777" w:rsidR="004E26B0" w:rsidRPr="00572013" w:rsidRDefault="004E26B0" w:rsidP="00194058">
            <w:pPr>
              <w:pStyle w:val="ListBullet"/>
              <w:numPr>
                <w:ilvl w:val="0"/>
                <w:numId w:val="0"/>
              </w:numPr>
              <w:spacing w:before="0"/>
              <w:rPr>
                <w:color w:val="auto"/>
                <w:sz w:val="16"/>
                <w:szCs w:val="16"/>
              </w:rPr>
            </w:pPr>
            <w:r w:rsidRPr="00572013">
              <w:rPr>
                <w:color w:val="auto"/>
                <w:sz w:val="16"/>
                <w:szCs w:val="16"/>
              </w:rPr>
              <w:t>Mechanisms for Change:</w:t>
            </w:r>
          </w:p>
        </w:tc>
        <w:tc>
          <w:tcPr>
            <w:tcW w:w="0" w:type="pct"/>
            <w:shd w:val="clear" w:color="auto" w:fill="C4E6E3"/>
          </w:tcPr>
          <w:p w14:paraId="5FF32157" w14:textId="77777777" w:rsidR="004E26B0" w:rsidRPr="00572013" w:rsidRDefault="004E26B0" w:rsidP="00194058">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4E26B0" w:rsidRPr="00572013" w14:paraId="233F13FC"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7AED000A" w14:textId="1B04898D" w:rsidR="00FA651C" w:rsidRPr="00FA651C" w:rsidRDefault="79766380" w:rsidP="00C9383A">
            <w:pPr>
              <w:pStyle w:val="ListBullet"/>
              <w:spacing w:before="0"/>
              <w:ind w:left="170" w:hanging="170"/>
              <w:rPr>
                <w:b w:val="0"/>
                <w:bCs w:val="0"/>
                <w:color w:val="000000" w:themeColor="text1"/>
                <w:sz w:val="16"/>
                <w:szCs w:val="16"/>
              </w:rPr>
            </w:pPr>
            <w:r w:rsidRPr="761EAED6">
              <w:rPr>
                <w:b w:val="0"/>
                <w:bCs w:val="0"/>
                <w:color w:val="000000" w:themeColor="text1"/>
                <w:sz w:val="16"/>
                <w:szCs w:val="16"/>
              </w:rPr>
              <w:t xml:space="preserve">Develop and implement minimum protocols to enable BSA to fulfil its Duty of Care to </w:t>
            </w:r>
            <w:r w:rsidR="00C6A31E" w:rsidRPr="761EAED6">
              <w:rPr>
                <w:b w:val="0"/>
                <w:bCs w:val="0"/>
                <w:color w:val="000000" w:themeColor="text1"/>
                <w:sz w:val="16"/>
                <w:szCs w:val="16"/>
              </w:rPr>
              <w:t>consumer</w:t>
            </w:r>
            <w:r w:rsidR="35AD2152" w:rsidRPr="761EAED6">
              <w:rPr>
                <w:b w:val="0"/>
                <w:bCs w:val="0"/>
                <w:color w:val="000000" w:themeColor="text1"/>
                <w:sz w:val="16"/>
                <w:szCs w:val="16"/>
              </w:rPr>
              <w:t>s</w:t>
            </w:r>
            <w:r w:rsidRPr="761EAED6">
              <w:rPr>
                <w:b w:val="0"/>
                <w:bCs w:val="0"/>
                <w:color w:val="000000" w:themeColor="text1"/>
                <w:sz w:val="16"/>
                <w:szCs w:val="16"/>
              </w:rPr>
              <w:t xml:space="preserve"> who inform BSA of symptoms</w:t>
            </w:r>
            <w:r w:rsidR="5C57A5AB" w:rsidRPr="761EAED6">
              <w:rPr>
                <w:b w:val="0"/>
                <w:bCs w:val="0"/>
                <w:color w:val="000000" w:themeColor="text1"/>
                <w:sz w:val="16"/>
                <w:szCs w:val="16"/>
              </w:rPr>
              <w:t xml:space="preserve">, which </w:t>
            </w:r>
            <w:r w:rsidR="41143D68" w:rsidRPr="761EAED6">
              <w:rPr>
                <w:b w:val="0"/>
                <w:bCs w:val="0"/>
                <w:color w:val="000000" w:themeColor="text1"/>
                <w:sz w:val="16"/>
                <w:szCs w:val="16"/>
              </w:rPr>
              <w:t xml:space="preserve">focuses on </w:t>
            </w:r>
            <w:r w:rsidR="5EC06939" w:rsidRPr="761EAED6">
              <w:rPr>
                <w:b w:val="0"/>
                <w:bCs w:val="0"/>
                <w:color w:val="000000" w:themeColor="text1"/>
                <w:sz w:val="16"/>
                <w:szCs w:val="16"/>
              </w:rPr>
              <w:t xml:space="preserve">enhancing communication on the need for </w:t>
            </w:r>
            <w:r w:rsidR="5C57A5AB" w:rsidRPr="761EAED6">
              <w:rPr>
                <w:b w:val="0"/>
                <w:bCs w:val="0"/>
                <w:color w:val="000000" w:themeColor="text1"/>
                <w:sz w:val="16"/>
                <w:szCs w:val="16"/>
              </w:rPr>
              <w:t>further investigation</w:t>
            </w:r>
          </w:p>
          <w:p w14:paraId="71277BC9" w14:textId="77777777" w:rsidR="00FA651C" w:rsidRPr="00FA651C" w:rsidRDefault="00FA651C" w:rsidP="001804C6">
            <w:pPr>
              <w:pStyle w:val="ListBullet"/>
              <w:spacing w:before="0"/>
              <w:ind w:left="170" w:hanging="170"/>
              <w:rPr>
                <w:b w:val="0"/>
                <w:bCs w:val="0"/>
                <w:color w:val="000000" w:themeColor="text1"/>
                <w:sz w:val="16"/>
                <w:szCs w:val="16"/>
              </w:rPr>
            </w:pPr>
            <w:r w:rsidRPr="00FA651C">
              <w:rPr>
                <w:b w:val="0"/>
                <w:bCs w:val="0"/>
                <w:color w:val="000000" w:themeColor="text1"/>
                <w:sz w:val="16"/>
                <w:szCs w:val="16"/>
              </w:rPr>
              <w:t>Continue to encourage diagnostic testing to be available outside of BSA by:</w:t>
            </w:r>
          </w:p>
          <w:p w14:paraId="12C4CD7A" w14:textId="1C28BBB7" w:rsidR="00FA651C" w:rsidRPr="00C9383A" w:rsidRDefault="00C9383A" w:rsidP="00D37A9E">
            <w:pPr>
              <w:pStyle w:val="ListBullet"/>
              <w:numPr>
                <w:ilvl w:val="1"/>
                <w:numId w:val="20"/>
              </w:numPr>
              <w:spacing w:before="0"/>
              <w:ind w:left="340" w:hanging="170"/>
              <w:rPr>
                <w:b w:val="0"/>
                <w:bCs w:val="0"/>
                <w:sz w:val="16"/>
                <w:szCs w:val="16"/>
              </w:rPr>
            </w:pPr>
            <w:r>
              <w:rPr>
                <w:b w:val="0"/>
                <w:bCs w:val="0"/>
                <w:sz w:val="16"/>
                <w:szCs w:val="16"/>
              </w:rPr>
              <w:t>c</w:t>
            </w:r>
            <w:r w:rsidR="00FA651C" w:rsidRPr="00C9383A">
              <w:rPr>
                <w:b w:val="0"/>
                <w:bCs w:val="0"/>
                <w:sz w:val="16"/>
                <w:szCs w:val="16"/>
              </w:rPr>
              <w:t xml:space="preserve">reating clear referral protocols </w:t>
            </w:r>
            <w:r w:rsidR="00C12206" w:rsidRPr="00C9383A">
              <w:rPr>
                <w:b w:val="0"/>
                <w:bCs w:val="0"/>
                <w:sz w:val="16"/>
                <w:szCs w:val="16"/>
              </w:rPr>
              <w:t xml:space="preserve">between BSA for symptomatic </w:t>
            </w:r>
            <w:r w:rsidR="00986E06" w:rsidRPr="00C9383A">
              <w:rPr>
                <w:b w:val="0"/>
                <w:bCs w:val="0"/>
                <w:sz w:val="16"/>
                <w:szCs w:val="16"/>
              </w:rPr>
              <w:t>consumers</w:t>
            </w:r>
            <w:r w:rsidR="00C12206" w:rsidRPr="00C9383A">
              <w:rPr>
                <w:b w:val="0"/>
                <w:bCs w:val="0"/>
                <w:sz w:val="16"/>
                <w:szCs w:val="16"/>
              </w:rPr>
              <w:t xml:space="preserve"> and diagnostic breast services and/or primary care</w:t>
            </w:r>
          </w:p>
          <w:p w14:paraId="230B73C0" w14:textId="0CC084A5" w:rsidR="00FA651C" w:rsidRPr="00FA651C" w:rsidRDefault="00C9383A" w:rsidP="00D37A9E">
            <w:pPr>
              <w:pStyle w:val="ListBullet"/>
              <w:numPr>
                <w:ilvl w:val="1"/>
                <w:numId w:val="20"/>
              </w:numPr>
              <w:spacing w:before="0"/>
              <w:ind w:left="340" w:hanging="170"/>
              <w:rPr>
                <w:b w:val="0"/>
                <w:bCs w:val="0"/>
                <w:color w:val="000000" w:themeColor="text1"/>
                <w:sz w:val="16"/>
                <w:szCs w:val="16"/>
              </w:rPr>
            </w:pPr>
            <w:r>
              <w:rPr>
                <w:b w:val="0"/>
                <w:bCs w:val="0"/>
                <w:sz w:val="16"/>
                <w:szCs w:val="16"/>
              </w:rPr>
              <w:t>s</w:t>
            </w:r>
            <w:r w:rsidR="00FA651C" w:rsidRPr="00C9383A">
              <w:rPr>
                <w:b w:val="0"/>
                <w:bCs w:val="0"/>
                <w:sz w:val="16"/>
                <w:szCs w:val="16"/>
              </w:rPr>
              <w:t>upport</w:t>
            </w:r>
            <w:r w:rsidR="0055796F">
              <w:rPr>
                <w:b w:val="0"/>
                <w:bCs w:val="0"/>
                <w:sz w:val="16"/>
                <w:szCs w:val="16"/>
              </w:rPr>
              <w:t>ing</w:t>
            </w:r>
            <w:r w:rsidR="00FA651C" w:rsidRPr="00C9383A">
              <w:rPr>
                <w:b w:val="0"/>
                <w:bCs w:val="0"/>
                <w:sz w:val="16"/>
                <w:szCs w:val="16"/>
              </w:rPr>
              <w:t xml:space="preserve"> by evidence from service mapping (R1.3) highlight</w:t>
            </w:r>
            <w:r w:rsidR="00613DD8">
              <w:rPr>
                <w:b w:val="0"/>
                <w:bCs w:val="0"/>
                <w:sz w:val="16"/>
                <w:szCs w:val="16"/>
              </w:rPr>
              <w:t>ing</w:t>
            </w:r>
            <w:r w:rsidR="00FA651C" w:rsidRPr="00C9383A">
              <w:rPr>
                <w:b w:val="0"/>
                <w:bCs w:val="0"/>
                <w:sz w:val="16"/>
                <w:szCs w:val="16"/>
              </w:rPr>
              <w:t xml:space="preserve"> to states and territories where publicly available service</w:t>
            </w:r>
            <w:r w:rsidR="001A2624">
              <w:rPr>
                <w:b w:val="0"/>
                <w:bCs w:val="0"/>
                <w:sz w:val="16"/>
                <w:szCs w:val="16"/>
              </w:rPr>
              <w:t>s</w:t>
            </w:r>
            <w:r w:rsidR="00FA651C" w:rsidRPr="00C9383A">
              <w:rPr>
                <w:b w:val="0"/>
                <w:bCs w:val="0"/>
                <w:sz w:val="16"/>
                <w:szCs w:val="16"/>
              </w:rPr>
              <w:t xml:space="preserve"> are not reasonably accessible. Note that publicly funded diagnostic testing services may also be at capacity and an</w:t>
            </w:r>
            <w:r w:rsidR="00FA651C" w:rsidRPr="00FA651C">
              <w:rPr>
                <w:b w:val="0"/>
                <w:bCs w:val="0"/>
                <w:color w:val="000000" w:themeColor="text1"/>
                <w:sz w:val="16"/>
                <w:szCs w:val="16"/>
              </w:rPr>
              <w:t xml:space="preserve"> increase </w:t>
            </w:r>
            <w:r w:rsidR="001A2624">
              <w:rPr>
                <w:b w:val="0"/>
                <w:bCs w:val="0"/>
                <w:color w:val="000000" w:themeColor="text1"/>
                <w:sz w:val="16"/>
                <w:szCs w:val="16"/>
              </w:rPr>
              <w:t>in</w:t>
            </w:r>
            <w:r w:rsidR="00FA651C" w:rsidRPr="00FA651C">
              <w:rPr>
                <w:b w:val="0"/>
                <w:bCs w:val="0"/>
                <w:color w:val="000000" w:themeColor="text1"/>
                <w:sz w:val="16"/>
                <w:szCs w:val="16"/>
              </w:rPr>
              <w:t xml:space="preserve"> </w:t>
            </w:r>
            <w:r w:rsidR="006B0C74">
              <w:rPr>
                <w:b w:val="0"/>
                <w:bCs w:val="0"/>
                <w:color w:val="000000" w:themeColor="text1"/>
                <w:sz w:val="16"/>
                <w:szCs w:val="16"/>
              </w:rPr>
              <w:t>consumers</w:t>
            </w:r>
            <w:r w:rsidR="00FA651C" w:rsidRPr="00FA651C">
              <w:rPr>
                <w:b w:val="0"/>
                <w:bCs w:val="0"/>
                <w:color w:val="000000" w:themeColor="text1"/>
                <w:sz w:val="16"/>
                <w:szCs w:val="16"/>
              </w:rPr>
              <w:t xml:space="preserve"> with symptoms may have a significant effect on wait times</w:t>
            </w:r>
          </w:p>
          <w:p w14:paraId="09644998" w14:textId="616E589A" w:rsidR="00FA651C" w:rsidRPr="00FA651C" w:rsidRDefault="00FA651C" w:rsidP="001804C6">
            <w:pPr>
              <w:pStyle w:val="ListBullet"/>
              <w:spacing w:before="0"/>
              <w:ind w:left="170" w:hanging="170"/>
              <w:rPr>
                <w:b w:val="0"/>
                <w:bCs w:val="0"/>
                <w:color w:val="000000" w:themeColor="text1"/>
                <w:sz w:val="16"/>
                <w:szCs w:val="16"/>
              </w:rPr>
            </w:pPr>
            <w:r w:rsidRPr="00FA651C">
              <w:rPr>
                <w:b w:val="0"/>
                <w:bCs w:val="0"/>
                <w:color w:val="000000" w:themeColor="text1"/>
                <w:sz w:val="16"/>
                <w:szCs w:val="16"/>
              </w:rPr>
              <w:t>Develop national minimum protocols, guidelines and</w:t>
            </w:r>
            <w:r w:rsidR="00D22CCB">
              <w:rPr>
                <w:b w:val="0"/>
                <w:bCs w:val="0"/>
                <w:color w:val="000000" w:themeColor="text1"/>
                <w:sz w:val="16"/>
                <w:szCs w:val="16"/>
              </w:rPr>
              <w:t>/or</w:t>
            </w:r>
            <w:r w:rsidRPr="00FA651C">
              <w:rPr>
                <w:b w:val="0"/>
                <w:bCs w:val="0"/>
                <w:color w:val="000000" w:themeColor="text1"/>
                <w:sz w:val="16"/>
                <w:szCs w:val="16"/>
              </w:rPr>
              <w:t xml:space="preserve"> local implementation plans for diagnostic testing of symptomatic </w:t>
            </w:r>
            <w:r w:rsidR="006B0C74">
              <w:rPr>
                <w:b w:val="0"/>
                <w:bCs w:val="0"/>
                <w:color w:val="000000" w:themeColor="text1"/>
                <w:sz w:val="16"/>
                <w:szCs w:val="16"/>
              </w:rPr>
              <w:t>consumers</w:t>
            </w:r>
            <w:r w:rsidRPr="00FA651C">
              <w:rPr>
                <w:b w:val="0"/>
                <w:bCs w:val="0"/>
                <w:color w:val="000000" w:themeColor="text1"/>
                <w:sz w:val="16"/>
                <w:szCs w:val="16"/>
              </w:rPr>
              <w:t xml:space="preserve"> when service is not accessible outside BSA. This should include:</w:t>
            </w:r>
          </w:p>
          <w:p w14:paraId="67681293" w14:textId="4B296C0B" w:rsidR="00FA651C" w:rsidRPr="00FA651C" w:rsidRDefault="0055796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a</w:t>
            </w:r>
            <w:r w:rsidR="00FA651C" w:rsidRPr="00FA651C">
              <w:rPr>
                <w:b w:val="0"/>
                <w:bCs w:val="0"/>
                <w:color w:val="000000" w:themeColor="text1"/>
                <w:sz w:val="16"/>
                <w:szCs w:val="16"/>
              </w:rPr>
              <w:t xml:space="preserve">reas of innovation </w:t>
            </w:r>
            <w:r w:rsidR="002949A1">
              <w:rPr>
                <w:b w:val="0"/>
                <w:bCs w:val="0"/>
                <w:color w:val="000000" w:themeColor="text1"/>
                <w:sz w:val="16"/>
                <w:szCs w:val="16"/>
              </w:rPr>
              <w:t xml:space="preserve">to support </w:t>
            </w:r>
            <w:r w:rsidR="00854904">
              <w:rPr>
                <w:b w:val="0"/>
                <w:bCs w:val="0"/>
                <w:color w:val="000000" w:themeColor="text1"/>
                <w:sz w:val="16"/>
                <w:szCs w:val="16"/>
              </w:rPr>
              <w:t xml:space="preserve">service delivery </w:t>
            </w:r>
            <w:r w:rsidR="00FA651C" w:rsidRPr="00FA651C">
              <w:rPr>
                <w:b w:val="0"/>
                <w:bCs w:val="0"/>
                <w:color w:val="000000" w:themeColor="text1"/>
                <w:sz w:val="16"/>
                <w:szCs w:val="16"/>
              </w:rPr>
              <w:t xml:space="preserve">should be </w:t>
            </w:r>
            <w:r w:rsidR="00FA651C" w:rsidRPr="0055796F">
              <w:rPr>
                <w:b w:val="0"/>
                <w:bCs w:val="0"/>
                <w:sz w:val="16"/>
                <w:szCs w:val="16"/>
              </w:rPr>
              <w:t>identified</w:t>
            </w:r>
            <w:r w:rsidR="00FA651C" w:rsidRPr="00FA651C">
              <w:rPr>
                <w:b w:val="0"/>
                <w:bCs w:val="0"/>
                <w:color w:val="000000" w:themeColor="text1"/>
                <w:sz w:val="16"/>
                <w:szCs w:val="16"/>
              </w:rPr>
              <w:t>, evaluated and scaled up as part of a national continuous improvement process</w:t>
            </w:r>
          </w:p>
          <w:p w14:paraId="71CD3D2C" w14:textId="1C3285EC" w:rsidR="00FA651C" w:rsidRPr="00FA651C" w:rsidRDefault="0055796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FA651C" w:rsidRPr="00FA651C">
              <w:rPr>
                <w:b w:val="0"/>
                <w:bCs w:val="0"/>
                <w:color w:val="000000" w:themeColor="text1"/>
                <w:sz w:val="16"/>
                <w:szCs w:val="16"/>
              </w:rPr>
              <w:t xml:space="preserve">mplement </w:t>
            </w:r>
            <w:r w:rsidR="00FA651C" w:rsidRPr="0055796F">
              <w:rPr>
                <w:b w:val="0"/>
                <w:bCs w:val="0"/>
                <w:sz w:val="16"/>
                <w:szCs w:val="16"/>
              </w:rPr>
              <w:t>regular</w:t>
            </w:r>
            <w:r w:rsidR="00FA651C" w:rsidRPr="00FA651C">
              <w:rPr>
                <w:b w:val="0"/>
                <w:bCs w:val="0"/>
                <w:color w:val="000000" w:themeColor="text1"/>
                <w:sz w:val="16"/>
                <w:szCs w:val="16"/>
              </w:rPr>
              <w:t xml:space="preserve"> review and update processes</w:t>
            </w:r>
          </w:p>
          <w:p w14:paraId="435BDA57" w14:textId="1E92BF06" w:rsidR="004E26B0" w:rsidRPr="00693129" w:rsidRDefault="0055796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FA651C" w:rsidRPr="00FA651C">
              <w:rPr>
                <w:b w:val="0"/>
                <w:bCs w:val="0"/>
                <w:color w:val="000000" w:themeColor="text1"/>
                <w:sz w:val="16"/>
                <w:szCs w:val="16"/>
              </w:rPr>
              <w:t>onitor and evaluate th</w:t>
            </w:r>
            <w:r w:rsidR="00F84552">
              <w:rPr>
                <w:b w:val="0"/>
                <w:bCs w:val="0"/>
                <w:color w:val="000000" w:themeColor="text1"/>
                <w:sz w:val="16"/>
                <w:szCs w:val="16"/>
              </w:rPr>
              <w:t>e</w:t>
            </w:r>
            <w:r w:rsidR="00FA651C" w:rsidRPr="00FA651C">
              <w:rPr>
                <w:b w:val="0"/>
                <w:bCs w:val="0"/>
                <w:color w:val="000000" w:themeColor="text1"/>
                <w:sz w:val="16"/>
                <w:szCs w:val="16"/>
              </w:rPr>
              <w:t xml:space="preserve"> impact this has on capacity (staffing and </w:t>
            </w:r>
            <w:r w:rsidR="00FA651C" w:rsidRPr="0055796F">
              <w:rPr>
                <w:b w:val="0"/>
                <w:bCs w:val="0"/>
                <w:sz w:val="16"/>
                <w:szCs w:val="16"/>
              </w:rPr>
              <w:t>funding</w:t>
            </w:r>
            <w:r w:rsidR="00FA651C" w:rsidRPr="00FA651C">
              <w:rPr>
                <w:b w:val="0"/>
                <w:bCs w:val="0"/>
                <w:color w:val="000000" w:themeColor="text1"/>
                <w:sz w:val="16"/>
                <w:szCs w:val="16"/>
              </w:rPr>
              <w:t>)</w:t>
            </w:r>
            <w:r w:rsidR="0094022D" w:rsidRPr="00FA651C">
              <w:rPr>
                <w:b w:val="0"/>
                <w:bCs w:val="0"/>
                <w:color w:val="000000" w:themeColor="text1"/>
                <w:sz w:val="16"/>
                <w:szCs w:val="16"/>
              </w:rPr>
              <w:t xml:space="preserve">. </w:t>
            </w:r>
            <w:r w:rsidR="00FA651C" w:rsidRPr="00FA651C">
              <w:rPr>
                <w:b w:val="0"/>
                <w:bCs w:val="0"/>
                <w:color w:val="000000" w:themeColor="text1"/>
                <w:sz w:val="16"/>
                <w:szCs w:val="16"/>
              </w:rPr>
              <w:t>If this becomes significant issue explore other funding or service delivery options such as co-location pilots</w:t>
            </w:r>
          </w:p>
        </w:tc>
        <w:tc>
          <w:tcPr>
            <w:tcW w:w="2081" w:type="pct"/>
          </w:tcPr>
          <w:p w14:paraId="676AAE09" w14:textId="77777777" w:rsidR="008C72EE" w:rsidRPr="00261A70" w:rsidRDefault="008C72E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261A70">
              <w:rPr>
                <w:sz w:val="16"/>
                <w:szCs w:val="16"/>
              </w:rPr>
              <w:t xml:space="preserve">Stakeholder engagement and buy-in from all jurisdictions </w:t>
            </w:r>
          </w:p>
          <w:p w14:paraId="1C2F78DB" w14:textId="016D2307" w:rsidR="00FC3B86" w:rsidRPr="00FC3B86" w:rsidRDefault="00FC3B86"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C3B86">
              <w:rPr>
                <w:b/>
                <w:bCs/>
                <w:color w:val="000000" w:themeColor="text1"/>
                <w:sz w:val="16"/>
                <w:szCs w:val="16"/>
              </w:rPr>
              <w:t>Funding</w:t>
            </w:r>
          </w:p>
          <w:p w14:paraId="643C384E" w14:textId="77777777" w:rsidR="00FC3B86" w:rsidRPr="00FC3B86"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C3B86">
              <w:rPr>
                <w:color w:val="000000" w:themeColor="text1"/>
                <w:sz w:val="16"/>
                <w:szCs w:val="16"/>
              </w:rPr>
              <w:t>Resource allocation for implementation across states/territories</w:t>
            </w:r>
          </w:p>
          <w:p w14:paraId="754904DD" w14:textId="77777777" w:rsidR="00FC3B86" w:rsidRPr="00FC3B86" w:rsidRDefault="00FC3B86"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C3B86">
              <w:rPr>
                <w:b/>
                <w:bCs/>
                <w:color w:val="000000" w:themeColor="text1"/>
                <w:sz w:val="16"/>
                <w:szCs w:val="16"/>
              </w:rPr>
              <w:t>Data and IT</w:t>
            </w:r>
          </w:p>
          <w:p w14:paraId="0D4C8E25" w14:textId="77777777" w:rsidR="00FC3B86" w:rsidRPr="0055796F"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FC3B86">
              <w:rPr>
                <w:color w:val="000000" w:themeColor="text1"/>
                <w:sz w:val="16"/>
                <w:szCs w:val="16"/>
              </w:rPr>
              <w:t xml:space="preserve">IT system for risk </w:t>
            </w:r>
            <w:r w:rsidRPr="0055796F">
              <w:rPr>
                <w:sz w:val="16"/>
                <w:szCs w:val="16"/>
              </w:rPr>
              <w:t>assessment</w:t>
            </w:r>
          </w:p>
          <w:p w14:paraId="4CF5DEA8" w14:textId="77777777" w:rsidR="00FC3B86" w:rsidRPr="0055796F"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5796F">
              <w:rPr>
                <w:sz w:val="16"/>
                <w:szCs w:val="16"/>
              </w:rPr>
              <w:t>IT systems for tracking and scheduling</w:t>
            </w:r>
          </w:p>
          <w:p w14:paraId="0F6BBC3C" w14:textId="77777777" w:rsidR="00FC3B86" w:rsidRPr="00FC3B86"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796F">
              <w:rPr>
                <w:sz w:val="16"/>
                <w:szCs w:val="16"/>
              </w:rPr>
              <w:t>IT systems for monitoring</w:t>
            </w:r>
            <w:r w:rsidRPr="00FC3B86">
              <w:rPr>
                <w:color w:val="000000" w:themeColor="text1"/>
                <w:sz w:val="16"/>
                <w:szCs w:val="16"/>
              </w:rPr>
              <w:t xml:space="preserve"> and evaluation</w:t>
            </w:r>
          </w:p>
          <w:p w14:paraId="3320FE2C" w14:textId="77777777" w:rsidR="00FC3B86" w:rsidRPr="00FC3B86" w:rsidRDefault="00FC3B86"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C3B86">
              <w:rPr>
                <w:b/>
                <w:bCs/>
                <w:color w:val="000000" w:themeColor="text1"/>
                <w:sz w:val="16"/>
                <w:szCs w:val="16"/>
              </w:rPr>
              <w:t>Workforce</w:t>
            </w:r>
          </w:p>
          <w:p w14:paraId="13C3B68D" w14:textId="77777777" w:rsidR="00FC3B86" w:rsidRPr="00FC3B86"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C3B86">
              <w:rPr>
                <w:color w:val="000000" w:themeColor="text1"/>
                <w:sz w:val="16"/>
                <w:szCs w:val="16"/>
              </w:rPr>
              <w:t>Current workforce capacity and capability across jurisdictions</w:t>
            </w:r>
          </w:p>
          <w:p w14:paraId="563F0D86" w14:textId="77777777" w:rsidR="00FC3B86" w:rsidRPr="00FC3B86" w:rsidRDefault="00FC3B86"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C3B86">
              <w:rPr>
                <w:b/>
                <w:bCs/>
                <w:color w:val="000000" w:themeColor="text1"/>
                <w:sz w:val="16"/>
                <w:szCs w:val="16"/>
              </w:rPr>
              <w:t>Research and Evaluation</w:t>
            </w:r>
          </w:p>
          <w:p w14:paraId="4BF6A066" w14:textId="77777777" w:rsidR="00FC3B86" w:rsidRPr="0055796F"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FC3B86">
              <w:rPr>
                <w:color w:val="000000" w:themeColor="text1"/>
                <w:sz w:val="16"/>
                <w:szCs w:val="16"/>
              </w:rPr>
              <w:t xml:space="preserve">Evidence-based </w:t>
            </w:r>
            <w:r w:rsidRPr="0055796F">
              <w:rPr>
                <w:sz w:val="16"/>
                <w:szCs w:val="16"/>
              </w:rPr>
              <w:t>best practice for risk categorisation</w:t>
            </w:r>
          </w:p>
          <w:p w14:paraId="35D40E8D" w14:textId="33E6FFCA" w:rsidR="004E26B0" w:rsidRPr="00572013" w:rsidRDefault="00FC3B8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796F">
              <w:rPr>
                <w:sz w:val="16"/>
                <w:szCs w:val="16"/>
              </w:rPr>
              <w:t>Communication frameworks</w:t>
            </w:r>
          </w:p>
        </w:tc>
      </w:tr>
    </w:tbl>
    <w:p w14:paraId="173E5C78" w14:textId="55CD38D8" w:rsidR="00952B45" w:rsidRPr="00572013" w:rsidRDefault="00952B45" w:rsidP="00952B45">
      <w:pPr>
        <w:pStyle w:val="Heading2"/>
      </w:pPr>
      <w:r w:rsidRPr="00572013">
        <w:t xml:space="preserve">Service </w:t>
      </w:r>
      <w:r w:rsidR="000D6487">
        <w:t>e</w:t>
      </w:r>
      <w:r w:rsidRPr="00572013">
        <w:t>nhancement</w:t>
      </w:r>
    </w:p>
    <w:p w14:paraId="72E50ED9" w14:textId="2C800329" w:rsidR="00006552" w:rsidRPr="00572013" w:rsidRDefault="00006552" w:rsidP="00F820EC">
      <w:pPr>
        <w:pStyle w:val="BodyText"/>
        <w:rPr>
          <w:b/>
          <w:bCs/>
        </w:rPr>
      </w:pPr>
      <w:r w:rsidRPr="00572013">
        <w:rPr>
          <w:b/>
          <w:bCs/>
        </w:rPr>
        <w:t>Recommendation</w:t>
      </w:r>
    </w:p>
    <w:p w14:paraId="5BD7BCDD" w14:textId="2D024B1E" w:rsidR="00850261" w:rsidRPr="00572013" w:rsidRDefault="00850261" w:rsidP="00A85012">
      <w:pPr>
        <w:pStyle w:val="Recommendation"/>
      </w:pPr>
      <w:r w:rsidRPr="00572013">
        <w:t xml:space="preserve">Enhance BSA's service delivery through strategic implementation of contemporary screening technologies </w:t>
      </w:r>
      <w:r w:rsidR="005874B0">
        <w:t xml:space="preserve">and </w:t>
      </w:r>
      <w:r w:rsidRPr="00572013">
        <w:t>enhancing interactions with broader healthcare systems</w:t>
      </w:r>
      <w:r w:rsidR="0044590B">
        <w:t>.</w:t>
      </w:r>
    </w:p>
    <w:p w14:paraId="06E7A1A6" w14:textId="3D0A9DCC" w:rsidR="00A475F2" w:rsidRPr="00572013" w:rsidRDefault="009877EA" w:rsidP="00A475F2">
      <w:pPr>
        <w:pStyle w:val="BodyText"/>
      </w:pPr>
      <w:r w:rsidRPr="00572013">
        <w:t xml:space="preserve">BSA’s technological infrastructure and service model require </w:t>
      </w:r>
      <w:r w:rsidR="00C0510E">
        <w:t xml:space="preserve">an </w:t>
      </w:r>
      <w:r w:rsidRPr="00572013">
        <w:t xml:space="preserve">uplift to meet contemporary standards and consumer expectations. Growing disparities between public and private breast screening services highlight the need for </w:t>
      </w:r>
      <w:r w:rsidR="00781013" w:rsidRPr="00572013">
        <w:t>evidence-based</w:t>
      </w:r>
      <w:r w:rsidRPr="00572013">
        <w:t xml:space="preserve"> implementation of emerging technologies while enhancing </w:t>
      </w:r>
      <w:r w:rsidR="00BE3E48" w:rsidRPr="00572013">
        <w:t>interaction</w:t>
      </w:r>
      <w:r w:rsidRPr="00572013">
        <w:t xml:space="preserve"> with the broader healthcare system. </w:t>
      </w:r>
      <w:r w:rsidR="33C766BE" w:rsidRPr="00572013">
        <w:t xml:space="preserve">From </w:t>
      </w:r>
      <w:r w:rsidR="00315D61">
        <w:t xml:space="preserve">its </w:t>
      </w:r>
      <w:r w:rsidR="33C766BE" w:rsidRPr="00572013">
        <w:t xml:space="preserve">inception, </w:t>
      </w:r>
      <w:r w:rsidR="00364E1F">
        <w:t xml:space="preserve">BSA </w:t>
      </w:r>
      <w:r w:rsidR="00315D61">
        <w:t>has operated</w:t>
      </w:r>
      <w:r w:rsidRPr="00572013">
        <w:t xml:space="preserve"> largely in isolation from primary care and diagnostic services, creating potential gaps in care coordination and equity of access issues. Nearly nine in ten Australians visit a GP annually</w:t>
      </w:r>
      <w:r w:rsidRPr="00572013">
        <w:rPr>
          <w:rStyle w:val="FootnoteReference"/>
        </w:rPr>
        <w:footnoteReference w:id="14"/>
      </w:r>
      <w:r w:rsidRPr="00572013">
        <w:t xml:space="preserve">, yet current systems do not support seamless information sharing. Enhancing service delivery through evidence-based implementation of tomosynthesis as the primary screening modality (R4.1), developing AI governance frameworks (R4.2), creating </w:t>
      </w:r>
      <w:r w:rsidRPr="00572013">
        <w:lastRenderedPageBreak/>
        <w:t xml:space="preserve">a primary care collaboration strategy (R4.3), and establishing protocols for interaction with diagnostic services (R4.4) will help </w:t>
      </w:r>
      <w:r w:rsidR="00364E1F">
        <w:t xml:space="preserve">BSA </w:t>
      </w:r>
      <w:r w:rsidRPr="00572013">
        <w:t>remain at the forefront of breast cancer detection while ensuring continuity of care across the health system</w:t>
      </w:r>
      <w:r w:rsidR="00152473">
        <w:t>.</w:t>
      </w:r>
    </w:p>
    <w:p w14:paraId="7D6FB203" w14:textId="77777777" w:rsidR="00006552" w:rsidRPr="00572013" w:rsidRDefault="00006552" w:rsidP="00006552">
      <w:pPr>
        <w:pStyle w:val="BodyText"/>
        <w:rPr>
          <w:b/>
          <w:bCs/>
        </w:rPr>
      </w:pPr>
      <w:r w:rsidRPr="00572013">
        <w:rPr>
          <w:b/>
          <w:bCs/>
        </w:rPr>
        <w:t>Sub-recommendations:</w:t>
      </w:r>
    </w:p>
    <w:p w14:paraId="1FA58160" w14:textId="1C1E92F7" w:rsidR="00773845" w:rsidRPr="00572013" w:rsidRDefault="00006552" w:rsidP="0044590B">
      <w:pPr>
        <w:pStyle w:val="BodyText"/>
        <w:spacing w:before="240" w:after="240"/>
        <w:ind w:left="720" w:hanging="720"/>
      </w:pPr>
      <w:r w:rsidRPr="00572013">
        <w:rPr>
          <w:b/>
          <w:bCs/>
          <w:color w:val="C60C30" w:themeColor="accent2"/>
        </w:rPr>
        <w:t>R</w:t>
      </w:r>
      <w:r w:rsidR="001612CB" w:rsidRPr="00572013">
        <w:rPr>
          <w:b/>
          <w:bCs/>
          <w:color w:val="C60C30" w:themeColor="accent2"/>
        </w:rPr>
        <w:t>4</w:t>
      </w:r>
      <w:r w:rsidRPr="00572013">
        <w:rPr>
          <w:b/>
          <w:bCs/>
          <w:color w:val="C60C30" w:themeColor="accent2"/>
        </w:rPr>
        <w:t>.1</w:t>
      </w:r>
      <w:r w:rsidR="00AB76E1" w:rsidRPr="00572013">
        <w:tab/>
      </w:r>
      <w:r w:rsidR="00773845" w:rsidRPr="00572013">
        <w:rPr>
          <w:b/>
          <w:bCs/>
          <w:color w:val="004D43" w:themeColor="accent4" w:themeShade="BF"/>
        </w:rPr>
        <w:t xml:space="preserve">Develop and implement an evidence-based plan for tomosynthesis as the primary screening modality. </w:t>
      </w:r>
    </w:p>
    <w:p w14:paraId="6C530F15" w14:textId="625030CC" w:rsidR="00773845" w:rsidRPr="00572013" w:rsidRDefault="002258F9" w:rsidP="002258F9">
      <w:pPr>
        <w:pStyle w:val="BodyText"/>
        <w:rPr>
          <w:b/>
          <w:bCs/>
        </w:rPr>
      </w:pPr>
      <w:r w:rsidRPr="00572013">
        <w:rPr>
          <w:b/>
          <w:bCs/>
        </w:rPr>
        <w:t>S</w:t>
      </w:r>
      <w:r w:rsidR="005A415A" w:rsidRPr="00572013">
        <w:rPr>
          <w:b/>
          <w:bCs/>
        </w:rPr>
        <w:t xml:space="preserve">pecifically </w:t>
      </w:r>
      <w:r w:rsidR="00CE57B8" w:rsidRPr="00572013">
        <w:rPr>
          <w:b/>
          <w:bCs/>
        </w:rPr>
        <w:t>a</w:t>
      </w:r>
      <w:r w:rsidR="005A415A" w:rsidRPr="00572013">
        <w:rPr>
          <w:b/>
          <w:bCs/>
        </w:rPr>
        <w:t>ddress</w:t>
      </w:r>
      <w:r w:rsidR="00CE57B8" w:rsidRPr="00572013">
        <w:rPr>
          <w:b/>
          <w:bCs/>
        </w:rPr>
        <w:t>ing</w:t>
      </w:r>
      <w:r w:rsidR="005A415A" w:rsidRPr="00572013">
        <w:rPr>
          <w:b/>
          <w:bCs/>
        </w:rPr>
        <w:t xml:space="preserve"> </w:t>
      </w:r>
      <w:r w:rsidR="00B01D11" w:rsidRPr="00572013">
        <w:rPr>
          <w:b/>
          <w:bCs/>
        </w:rPr>
        <w:t xml:space="preserve">implementation challenges </w:t>
      </w:r>
      <w:r w:rsidR="00CE57B8" w:rsidRPr="00572013">
        <w:rPr>
          <w:b/>
          <w:bCs/>
        </w:rPr>
        <w:t>such as</w:t>
      </w:r>
      <w:r w:rsidR="003B456A" w:rsidRPr="00572013">
        <w:rPr>
          <w:b/>
          <w:bCs/>
        </w:rPr>
        <w:t xml:space="preserve"> </w:t>
      </w:r>
      <w:r w:rsidR="005A415A" w:rsidRPr="00572013">
        <w:rPr>
          <w:b/>
          <w:bCs/>
        </w:rPr>
        <w:t>screen</w:t>
      </w:r>
      <w:r w:rsidR="00175A04">
        <w:rPr>
          <w:b/>
          <w:bCs/>
        </w:rPr>
        <w:t xml:space="preserve"> </w:t>
      </w:r>
      <w:r w:rsidR="005A415A" w:rsidRPr="00572013">
        <w:rPr>
          <w:b/>
          <w:bCs/>
        </w:rPr>
        <w:t>reading time burden</w:t>
      </w:r>
      <w:r w:rsidRPr="00572013">
        <w:rPr>
          <w:b/>
          <w:bCs/>
        </w:rPr>
        <w:t xml:space="preserve"> and</w:t>
      </w:r>
      <w:r w:rsidR="00DB58AB" w:rsidRPr="00572013">
        <w:rPr>
          <w:b/>
          <w:bCs/>
        </w:rPr>
        <w:t xml:space="preserve"> the </w:t>
      </w:r>
      <w:r w:rsidR="00FA3EC5" w:rsidRPr="00572013">
        <w:rPr>
          <w:b/>
          <w:bCs/>
        </w:rPr>
        <w:t>full integration of the technology</w:t>
      </w:r>
      <w:r w:rsidR="006C01F9" w:rsidRPr="00572013">
        <w:rPr>
          <w:b/>
          <w:bCs/>
        </w:rPr>
        <w:t>.</w:t>
      </w:r>
    </w:p>
    <w:p w14:paraId="0C476E9D" w14:textId="671D7A37" w:rsidR="006C01F9" w:rsidRPr="00572013" w:rsidRDefault="006C01F9" w:rsidP="006C01F9">
      <w:pPr>
        <w:pStyle w:val="BodyText"/>
        <w:rPr>
          <w:b/>
          <w:color w:val="922237" w:themeColor="accent6" w:themeShade="80"/>
        </w:rPr>
      </w:pPr>
      <w:r w:rsidRPr="00572013">
        <w:t>There</w:t>
      </w:r>
      <w:r w:rsidR="008663FF" w:rsidRPr="00572013">
        <w:t xml:space="preserve"> </w:t>
      </w:r>
      <w:r w:rsidR="00781013">
        <w:t xml:space="preserve">is </w:t>
      </w:r>
      <w:r w:rsidR="00507C4F">
        <w:t>evolving evidence</w:t>
      </w:r>
      <w:r w:rsidRPr="00572013">
        <w:t xml:space="preserve"> and support for the use of tomosynthesis as a screening technology however implementation feasibility</w:t>
      </w:r>
      <w:r w:rsidR="008663FF" w:rsidRPr="00572013">
        <w:t>,</w:t>
      </w:r>
      <w:r w:rsidRPr="00572013">
        <w:t xml:space="preserve"> cost effectiveness evidence and planning (</w:t>
      </w:r>
      <w:r w:rsidR="00735B0F">
        <w:t>e.g.,</w:t>
      </w:r>
      <w:r w:rsidRPr="00572013">
        <w:t xml:space="preserve"> technology availability, screening protocols) </w:t>
      </w:r>
      <w:r w:rsidR="00BE5F38">
        <w:t>are</w:t>
      </w:r>
      <w:r w:rsidRPr="00572013">
        <w:t xml:space="preserve"> still required. Current trials are investigating its effectiveness as the primary screening method for a national population based screening program and comparing it with standard 2D mammography </w:t>
      </w:r>
      <w:r w:rsidRPr="00572013">
        <w:rPr>
          <w:b/>
          <w:bCs/>
          <w:color w:val="922237" w:themeColor="accent6" w:themeShade="80"/>
        </w:rPr>
        <w:t xml:space="preserve">(see findings on </w:t>
      </w:r>
      <w:r w:rsidR="00361036" w:rsidRPr="00572013">
        <w:rPr>
          <w:b/>
          <w:bCs/>
          <w:color w:val="922237" w:themeColor="accent6" w:themeShade="80"/>
        </w:rPr>
        <w:t>pg.</w:t>
      </w:r>
      <w:r w:rsidRPr="00572013">
        <w:rPr>
          <w:b/>
          <w:bCs/>
          <w:color w:val="922237" w:themeColor="accent6" w:themeShade="80"/>
        </w:rPr>
        <w:t xml:space="preserve"> </w:t>
      </w:r>
      <w:r w:rsidR="00781013">
        <w:rPr>
          <w:b/>
          <w:bCs/>
          <w:color w:val="922237" w:themeColor="accent6" w:themeShade="80"/>
        </w:rPr>
        <w:fldChar w:fldCharType="begin"/>
      </w:r>
      <w:r w:rsidR="00781013">
        <w:rPr>
          <w:b/>
          <w:bCs/>
          <w:color w:val="922237" w:themeColor="accent6" w:themeShade="80"/>
        </w:rPr>
        <w:instrText xml:space="preserve"> PAGEREF _Ref190344655 \h </w:instrText>
      </w:r>
      <w:r w:rsidR="00781013">
        <w:rPr>
          <w:b/>
          <w:bCs/>
          <w:color w:val="922237" w:themeColor="accent6" w:themeShade="80"/>
        </w:rPr>
      </w:r>
      <w:r w:rsidR="00781013">
        <w:rPr>
          <w:b/>
          <w:bCs/>
          <w:color w:val="922237" w:themeColor="accent6" w:themeShade="80"/>
        </w:rPr>
        <w:fldChar w:fldCharType="separate"/>
      </w:r>
      <w:r w:rsidR="00AD33E7">
        <w:rPr>
          <w:b/>
          <w:bCs/>
          <w:noProof/>
          <w:color w:val="922237" w:themeColor="accent6" w:themeShade="80"/>
        </w:rPr>
        <w:t>79</w:t>
      </w:r>
      <w:r w:rsidR="00781013">
        <w:rPr>
          <w:b/>
          <w:bCs/>
          <w:color w:val="922237" w:themeColor="accent6" w:themeShade="80"/>
        </w:rPr>
        <w:fldChar w:fldCharType="end"/>
      </w:r>
      <w:r w:rsidRPr="00572013">
        <w:rPr>
          <w:b/>
          <w:bCs/>
          <w:color w:val="922237" w:themeColor="accent6" w:themeShade="80"/>
        </w:rPr>
        <w:t>)</w:t>
      </w:r>
      <w:r w:rsidRPr="00614F27">
        <w:t>.</w:t>
      </w:r>
    </w:p>
    <w:p w14:paraId="2B6B3575" w14:textId="53EC1E26" w:rsidR="006C01F9" w:rsidRDefault="006C01F9" w:rsidP="006C01F9">
      <w:pPr>
        <w:pStyle w:val="BodyText"/>
      </w:pPr>
      <w:r w:rsidRPr="00572013">
        <w:rPr>
          <w:b/>
          <w:bCs/>
        </w:rPr>
        <w:t>Stakeholders' Priorities</w:t>
      </w:r>
      <w:r w:rsidRPr="00572013">
        <w:t xml:space="preserve">: Strong support for action but was identified as a </w:t>
      </w:r>
      <w:r w:rsidRPr="00572013">
        <w:rPr>
          <w:b/>
          <w:bCs/>
        </w:rPr>
        <w:t>medium-priority issue</w:t>
      </w:r>
      <w:r w:rsidRPr="00572013">
        <w:t xml:space="preserve"> awaiting the results of current trials (see findings on </w:t>
      </w:r>
      <w:r w:rsidR="00361036" w:rsidRPr="00572013">
        <w:t>pg.</w:t>
      </w:r>
      <w:r w:rsidRPr="00572013">
        <w:t xml:space="preserve"> </w:t>
      </w:r>
      <w:r w:rsidRPr="00572013">
        <w:fldChar w:fldCharType="begin"/>
      </w:r>
      <w:r w:rsidRPr="00572013">
        <w:instrText xml:space="preserve"> PAGEREF _Ref190344655 \h </w:instrText>
      </w:r>
      <w:r w:rsidRPr="00572013">
        <w:fldChar w:fldCharType="separate"/>
      </w:r>
      <w:r w:rsidR="00AD33E7">
        <w:rPr>
          <w:noProof/>
        </w:rPr>
        <w:t>79</w:t>
      </w:r>
      <w:r w:rsidRPr="00572013">
        <w:fldChar w:fldCharType="end"/>
      </w:r>
      <w:r w:rsidRPr="00572013">
        <w:t xml:space="preserve"> for further information) with recognition of implementation challenges particularly around reading times, workforce </w:t>
      </w:r>
      <w:r w:rsidR="62F32EF5">
        <w:t xml:space="preserve">capacity and </w:t>
      </w:r>
      <w:r w:rsidRPr="00572013">
        <w:t xml:space="preserve">capability, IT </w:t>
      </w:r>
      <w:r w:rsidR="007155FD" w:rsidRPr="00572013">
        <w:t>l</w:t>
      </w:r>
      <w:r w:rsidRPr="00572013">
        <w:t>ogistics and data storage.</w:t>
      </w:r>
    </w:p>
    <w:p w14:paraId="737F5CA1" w14:textId="0D376BFA" w:rsidR="00791423" w:rsidRDefault="00796EBD" w:rsidP="006C01F9">
      <w:pPr>
        <w:pStyle w:val="BodyText"/>
      </w:pPr>
      <w:r w:rsidRPr="00796EBD">
        <w:rPr>
          <w:b/>
          <w:bCs/>
        </w:rPr>
        <w:t>EAG Position:</w:t>
      </w:r>
      <w:r>
        <w:t xml:space="preserve"> Consensus support</w:t>
      </w:r>
      <w:r w:rsidR="0044590B">
        <w:t>.</w:t>
      </w:r>
    </w:p>
    <w:p w14:paraId="5388DD0C" w14:textId="1ED714B1" w:rsidR="00791423" w:rsidRPr="00572013" w:rsidRDefault="005945E9" w:rsidP="006C01F9">
      <w:pPr>
        <w:pStyle w:val="BodyText"/>
      </w:pPr>
      <w:r>
        <w:t xml:space="preserve">While many members </w:t>
      </w:r>
      <w:r w:rsidR="00AB4384">
        <w:t>agreed there was sufficient evidence to</w:t>
      </w:r>
      <w:r>
        <w:t xml:space="preserve"> introduc</w:t>
      </w:r>
      <w:r w:rsidR="00AB4384">
        <w:t>e</w:t>
      </w:r>
      <w:r>
        <w:t xml:space="preserve"> tomosynthesis as a primary screening test</w:t>
      </w:r>
      <w:r w:rsidR="00AB4384">
        <w:t>, it was recognised that</w:t>
      </w:r>
      <w:r w:rsidR="003B1AD2">
        <w:t xml:space="preserve"> there are </w:t>
      </w:r>
      <w:r w:rsidR="00393F84">
        <w:t>several implementation</w:t>
      </w:r>
      <w:r w:rsidR="00B9060E">
        <w:t xml:space="preserve"> issues to be resolved before </w:t>
      </w:r>
      <w:r w:rsidR="00364E1F">
        <w:t xml:space="preserve">BSA </w:t>
      </w:r>
      <w:r w:rsidR="00B9060E">
        <w:t xml:space="preserve">would be able to </w:t>
      </w:r>
      <w:r w:rsidR="00614F27">
        <w:t>be implemented</w:t>
      </w:r>
      <w:r w:rsidR="009E400D">
        <w:t xml:space="preserve"> nationally.</w:t>
      </w:r>
    </w:p>
    <w:tbl>
      <w:tblPr>
        <w:tblStyle w:val="ListTable3-Accent1"/>
        <w:tblW w:w="5000" w:type="pct"/>
        <w:tblLook w:val="04A0" w:firstRow="1" w:lastRow="0" w:firstColumn="1" w:lastColumn="0" w:noHBand="0" w:noVBand="1"/>
      </w:tblPr>
      <w:tblGrid>
        <w:gridCol w:w="5621"/>
        <w:gridCol w:w="4007"/>
      </w:tblGrid>
      <w:tr w:rsidR="0072648D" w:rsidRPr="00572013" w14:paraId="7455776B"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706F095F" w14:textId="77777777" w:rsidR="0072648D" w:rsidRPr="00572013" w:rsidRDefault="0072648D" w:rsidP="00194058">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6EC77161" w14:textId="77777777" w:rsidR="0072648D" w:rsidRPr="00572013" w:rsidRDefault="0072648D" w:rsidP="00194058">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72648D" w:rsidRPr="00572013" w14:paraId="4DB50C23"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3E40DDC9" w14:textId="73C6586C" w:rsidR="001532BE" w:rsidRPr="001532BE" w:rsidRDefault="00854B51" w:rsidP="001804C6">
            <w:pPr>
              <w:pStyle w:val="ListBullet"/>
              <w:spacing w:before="0"/>
              <w:ind w:left="170" w:hanging="170"/>
              <w:rPr>
                <w:b w:val="0"/>
                <w:bCs w:val="0"/>
                <w:color w:val="000000" w:themeColor="text1"/>
                <w:sz w:val="16"/>
                <w:szCs w:val="16"/>
              </w:rPr>
            </w:pPr>
            <w:r>
              <w:rPr>
                <w:b w:val="0"/>
                <w:bCs w:val="0"/>
                <w:color w:val="000000" w:themeColor="text1"/>
                <w:sz w:val="16"/>
                <w:szCs w:val="16"/>
              </w:rPr>
              <w:t xml:space="preserve">In future upgrades </w:t>
            </w:r>
            <w:r w:rsidR="000A1533">
              <w:rPr>
                <w:b w:val="0"/>
                <w:bCs w:val="0"/>
                <w:color w:val="000000" w:themeColor="text1"/>
                <w:sz w:val="16"/>
                <w:szCs w:val="16"/>
              </w:rPr>
              <w:t>e</w:t>
            </w:r>
            <w:r w:rsidR="001532BE" w:rsidRPr="001532BE">
              <w:rPr>
                <w:b w:val="0"/>
                <w:bCs w:val="0"/>
                <w:color w:val="000000" w:themeColor="text1"/>
                <w:sz w:val="16"/>
                <w:szCs w:val="16"/>
              </w:rPr>
              <w:t>nsure:</w:t>
            </w:r>
          </w:p>
          <w:p w14:paraId="598930C6" w14:textId="5E34B140" w:rsidR="001532BE" w:rsidRPr="001532BE" w:rsidRDefault="00AC2D7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a</w:t>
            </w:r>
            <w:r w:rsidR="001532BE" w:rsidRPr="001532BE">
              <w:rPr>
                <w:b w:val="0"/>
                <w:bCs w:val="0"/>
                <w:color w:val="000000" w:themeColor="text1"/>
                <w:sz w:val="16"/>
                <w:szCs w:val="16"/>
              </w:rPr>
              <w:t xml:space="preserve">ll </w:t>
            </w:r>
            <w:r w:rsidR="006675E4">
              <w:rPr>
                <w:b w:val="0"/>
                <w:bCs w:val="0"/>
                <w:color w:val="000000" w:themeColor="text1"/>
                <w:sz w:val="16"/>
                <w:szCs w:val="16"/>
              </w:rPr>
              <w:t xml:space="preserve">investments in </w:t>
            </w:r>
            <w:r w:rsidR="001532BE" w:rsidRPr="001532BE">
              <w:rPr>
                <w:b w:val="0"/>
                <w:bCs w:val="0"/>
                <w:color w:val="000000" w:themeColor="text1"/>
                <w:sz w:val="16"/>
                <w:szCs w:val="16"/>
              </w:rPr>
              <w:t xml:space="preserve">screening technology </w:t>
            </w:r>
            <w:r w:rsidR="00507C4F" w:rsidRPr="001532BE">
              <w:rPr>
                <w:b w:val="0"/>
                <w:bCs w:val="0"/>
                <w:color w:val="000000" w:themeColor="text1"/>
                <w:sz w:val="16"/>
                <w:szCs w:val="16"/>
              </w:rPr>
              <w:t>ar</w:t>
            </w:r>
            <w:r w:rsidR="00507C4F" w:rsidRPr="00857DA8">
              <w:rPr>
                <w:b w:val="0"/>
                <w:bCs w:val="0"/>
                <w:color w:val="000000" w:themeColor="text1"/>
                <w:sz w:val="16"/>
                <w:szCs w:val="16"/>
              </w:rPr>
              <w:t>e</w:t>
            </w:r>
            <w:r w:rsidR="001532BE" w:rsidRPr="00216DA3">
              <w:rPr>
                <w:b w:val="0"/>
                <w:bCs w:val="0"/>
                <w:color w:val="000000" w:themeColor="text1"/>
                <w:sz w:val="16"/>
                <w:szCs w:val="16"/>
              </w:rPr>
              <w:t xml:space="preserve"> </w:t>
            </w:r>
            <w:r w:rsidR="001532BE" w:rsidRPr="001532BE">
              <w:rPr>
                <w:b w:val="0"/>
                <w:bCs w:val="0"/>
                <w:color w:val="000000" w:themeColor="text1"/>
                <w:sz w:val="16"/>
                <w:szCs w:val="16"/>
              </w:rPr>
              <w:t xml:space="preserve">tomosynthesis capable </w:t>
            </w:r>
          </w:p>
          <w:p w14:paraId="7F210414" w14:textId="2E25C6DA"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IT infrastructure</w:t>
            </w:r>
            <w:r w:rsidR="007224F0">
              <w:rPr>
                <w:b w:val="0"/>
                <w:bCs w:val="0"/>
                <w:color w:val="000000" w:themeColor="text1"/>
                <w:sz w:val="16"/>
                <w:szCs w:val="16"/>
              </w:rPr>
              <w:t xml:space="preserve"> is available for </w:t>
            </w:r>
            <w:r w:rsidRPr="001532BE">
              <w:rPr>
                <w:b w:val="0"/>
                <w:bCs w:val="0"/>
                <w:color w:val="000000" w:themeColor="text1"/>
                <w:sz w:val="16"/>
                <w:szCs w:val="16"/>
              </w:rPr>
              <w:t xml:space="preserve">image storage and transfer </w:t>
            </w:r>
          </w:p>
          <w:p w14:paraId="30A65F8A" w14:textId="0D56AD56"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 xml:space="preserve">IT support is available </w:t>
            </w:r>
            <w:r w:rsidR="002C61D1">
              <w:rPr>
                <w:b w:val="0"/>
                <w:bCs w:val="0"/>
                <w:color w:val="000000" w:themeColor="text1"/>
                <w:sz w:val="16"/>
                <w:szCs w:val="16"/>
              </w:rPr>
              <w:t>for</w:t>
            </w:r>
            <w:r w:rsidR="002C61D1" w:rsidRPr="001532BE">
              <w:rPr>
                <w:b w:val="0"/>
                <w:bCs w:val="0"/>
                <w:color w:val="000000" w:themeColor="text1"/>
                <w:sz w:val="16"/>
                <w:szCs w:val="16"/>
              </w:rPr>
              <w:t xml:space="preserve"> </w:t>
            </w:r>
            <w:r w:rsidRPr="001532BE">
              <w:rPr>
                <w:b w:val="0"/>
                <w:bCs w:val="0"/>
                <w:color w:val="000000" w:themeColor="text1"/>
                <w:sz w:val="16"/>
                <w:szCs w:val="16"/>
              </w:rPr>
              <w:t>current activities and future</w:t>
            </w:r>
            <w:r w:rsidR="009C7E15">
              <w:rPr>
                <w:b w:val="0"/>
                <w:bCs w:val="0"/>
                <w:color w:val="000000" w:themeColor="text1"/>
                <w:sz w:val="16"/>
                <w:szCs w:val="16"/>
              </w:rPr>
              <w:t xml:space="preserve"> </w:t>
            </w:r>
            <w:r w:rsidR="006C5E4B">
              <w:rPr>
                <w:b w:val="0"/>
                <w:bCs w:val="0"/>
                <w:color w:val="000000" w:themeColor="text1"/>
                <w:sz w:val="16"/>
                <w:szCs w:val="16"/>
              </w:rPr>
              <w:t>activitie</w:t>
            </w:r>
            <w:r w:rsidR="006C5E4B" w:rsidRPr="00857DA8">
              <w:rPr>
                <w:b w:val="0"/>
                <w:bCs w:val="0"/>
                <w:color w:val="000000" w:themeColor="text1"/>
                <w:sz w:val="16"/>
                <w:szCs w:val="16"/>
              </w:rPr>
              <w:t>s</w:t>
            </w:r>
            <w:r w:rsidR="006C5E4B">
              <w:rPr>
                <w:b w:val="0"/>
                <w:bCs w:val="0"/>
                <w:color w:val="000000" w:themeColor="text1"/>
                <w:sz w:val="16"/>
                <w:szCs w:val="16"/>
              </w:rPr>
              <w:t xml:space="preserve"> (including those as part of</w:t>
            </w:r>
            <w:r w:rsidRPr="001532BE">
              <w:rPr>
                <w:b w:val="0"/>
                <w:bCs w:val="0"/>
                <w:color w:val="000000" w:themeColor="text1"/>
                <w:sz w:val="16"/>
                <w:szCs w:val="16"/>
              </w:rPr>
              <w:t xml:space="preserve"> transition plans</w:t>
            </w:r>
            <w:r w:rsidR="006C5E4B">
              <w:rPr>
                <w:b w:val="0"/>
                <w:bCs w:val="0"/>
                <w:color w:val="000000" w:themeColor="text1"/>
                <w:sz w:val="16"/>
                <w:szCs w:val="16"/>
              </w:rPr>
              <w:t>)</w:t>
            </w:r>
          </w:p>
          <w:p w14:paraId="79ABF6BD" w14:textId="77777777" w:rsidR="001532BE" w:rsidRPr="001532BE" w:rsidRDefault="001532BE" w:rsidP="001804C6">
            <w:pPr>
              <w:pStyle w:val="ListBullet"/>
              <w:spacing w:before="0"/>
              <w:ind w:left="170" w:hanging="170"/>
              <w:rPr>
                <w:b w:val="0"/>
                <w:bCs w:val="0"/>
                <w:color w:val="000000" w:themeColor="text1"/>
                <w:sz w:val="16"/>
                <w:szCs w:val="16"/>
              </w:rPr>
            </w:pPr>
            <w:r w:rsidRPr="001532BE">
              <w:rPr>
                <w:b w:val="0"/>
                <w:bCs w:val="0"/>
                <w:color w:val="000000" w:themeColor="text1"/>
                <w:sz w:val="16"/>
                <w:szCs w:val="16"/>
              </w:rPr>
              <w:t>Conduct a feasibility assessment of implementation strategies for integrating tomosynthesis, with a focus on managing radiologist workload. This may include evaluating approaches such as:</w:t>
            </w:r>
          </w:p>
          <w:p w14:paraId="5525A70C" w14:textId="77777777"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AI-assisted reading</w:t>
            </w:r>
          </w:p>
          <w:p w14:paraId="208650E7" w14:textId="39513A66" w:rsidR="001532BE" w:rsidRPr="001532BE" w:rsidRDefault="00857DA8"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h</w:t>
            </w:r>
            <w:r w:rsidR="001532BE" w:rsidRPr="001532BE">
              <w:rPr>
                <w:b w:val="0"/>
                <w:bCs w:val="0"/>
                <w:color w:val="000000" w:themeColor="text1"/>
                <w:sz w:val="16"/>
                <w:szCs w:val="16"/>
              </w:rPr>
              <w:t>ybrid screening protocols</w:t>
            </w:r>
          </w:p>
          <w:p w14:paraId="5BDA63B7" w14:textId="0026BD85" w:rsidR="001532BE" w:rsidRPr="001532BE" w:rsidRDefault="00857DA8"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1532BE" w:rsidRPr="001532BE">
              <w:rPr>
                <w:b w:val="0"/>
                <w:bCs w:val="0"/>
                <w:color w:val="000000" w:themeColor="text1"/>
                <w:sz w:val="16"/>
                <w:szCs w:val="16"/>
              </w:rPr>
              <w:t>mage processing techniques like 'slabbin</w:t>
            </w:r>
            <w:r w:rsidR="00E53709">
              <w:rPr>
                <w:b w:val="0"/>
                <w:bCs w:val="0"/>
                <w:color w:val="000000" w:themeColor="text1"/>
                <w:sz w:val="16"/>
                <w:szCs w:val="16"/>
              </w:rPr>
              <w:t>g</w:t>
            </w:r>
            <w:r w:rsidR="0094022D">
              <w:rPr>
                <w:color w:val="000000" w:themeColor="text1"/>
                <w:sz w:val="16"/>
                <w:szCs w:val="16"/>
              </w:rPr>
              <w:t>’</w:t>
            </w:r>
          </w:p>
          <w:p w14:paraId="64304D5A" w14:textId="77777777" w:rsidR="001532BE" w:rsidRPr="001532BE" w:rsidRDefault="001532BE" w:rsidP="001804C6">
            <w:pPr>
              <w:pStyle w:val="ListBullet"/>
              <w:spacing w:before="0"/>
              <w:ind w:left="170" w:hanging="170"/>
              <w:rPr>
                <w:b w:val="0"/>
                <w:bCs w:val="0"/>
                <w:color w:val="000000" w:themeColor="text1"/>
                <w:sz w:val="16"/>
                <w:szCs w:val="16"/>
              </w:rPr>
            </w:pPr>
            <w:r w:rsidRPr="001532BE">
              <w:rPr>
                <w:b w:val="0"/>
                <w:bCs w:val="0"/>
                <w:color w:val="000000" w:themeColor="text1"/>
                <w:sz w:val="16"/>
                <w:szCs w:val="16"/>
              </w:rPr>
              <w:t>Implementation planning with a focus on:</w:t>
            </w:r>
          </w:p>
          <w:p w14:paraId="2C1468C9" w14:textId="77777777"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service readiness assessment</w:t>
            </w:r>
          </w:p>
          <w:p w14:paraId="2604C0DC" w14:textId="77777777"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clinical protocols and guidelines</w:t>
            </w:r>
          </w:p>
          <w:p w14:paraId="1F678999" w14:textId="77777777" w:rsidR="001532BE" w:rsidRPr="001532BE" w:rsidRDefault="001532BE" w:rsidP="00D37A9E">
            <w:pPr>
              <w:pStyle w:val="ListBullet"/>
              <w:numPr>
                <w:ilvl w:val="1"/>
                <w:numId w:val="20"/>
              </w:numPr>
              <w:spacing w:before="0"/>
              <w:ind w:left="340" w:hanging="170"/>
              <w:rPr>
                <w:b w:val="0"/>
                <w:bCs w:val="0"/>
                <w:color w:val="000000" w:themeColor="text1"/>
                <w:sz w:val="16"/>
                <w:szCs w:val="16"/>
              </w:rPr>
            </w:pPr>
            <w:r w:rsidRPr="001532BE">
              <w:rPr>
                <w:b w:val="0"/>
                <w:bCs w:val="0"/>
                <w:color w:val="000000" w:themeColor="text1"/>
                <w:sz w:val="16"/>
                <w:szCs w:val="16"/>
              </w:rPr>
              <w:t>workforce requirements</w:t>
            </w:r>
          </w:p>
          <w:p w14:paraId="6216659B" w14:textId="00DB358D" w:rsidR="001532BE" w:rsidRPr="001532BE" w:rsidRDefault="001532BE" w:rsidP="001804C6">
            <w:pPr>
              <w:pStyle w:val="ListBullet"/>
              <w:spacing w:before="0"/>
              <w:ind w:left="170" w:hanging="170"/>
              <w:rPr>
                <w:b w:val="0"/>
                <w:bCs w:val="0"/>
                <w:color w:val="000000" w:themeColor="text1"/>
                <w:sz w:val="16"/>
                <w:szCs w:val="16"/>
              </w:rPr>
            </w:pPr>
            <w:r w:rsidRPr="001532BE">
              <w:rPr>
                <w:b w:val="0"/>
                <w:bCs w:val="0"/>
                <w:color w:val="000000" w:themeColor="text1"/>
                <w:sz w:val="16"/>
                <w:szCs w:val="16"/>
              </w:rPr>
              <w:t xml:space="preserve">Implementation of phased rollout strategy prioritising services </w:t>
            </w:r>
            <w:r w:rsidR="00033920">
              <w:rPr>
                <w:b w:val="0"/>
                <w:bCs w:val="0"/>
                <w:color w:val="000000" w:themeColor="text1"/>
                <w:sz w:val="16"/>
                <w:szCs w:val="16"/>
              </w:rPr>
              <w:t xml:space="preserve">that are ready </w:t>
            </w:r>
            <w:r w:rsidRPr="001532BE">
              <w:rPr>
                <w:b w:val="0"/>
                <w:bCs w:val="0"/>
                <w:color w:val="000000" w:themeColor="text1"/>
                <w:sz w:val="16"/>
                <w:szCs w:val="16"/>
              </w:rPr>
              <w:t xml:space="preserve">and the needs of different </w:t>
            </w:r>
            <w:r w:rsidR="00302A9B">
              <w:rPr>
                <w:b w:val="0"/>
                <w:bCs w:val="0"/>
                <w:color w:val="000000" w:themeColor="text1"/>
                <w:sz w:val="16"/>
                <w:szCs w:val="16"/>
              </w:rPr>
              <w:t>risk-st</w:t>
            </w:r>
            <w:r w:rsidRPr="001532BE">
              <w:rPr>
                <w:b w:val="0"/>
                <w:bCs w:val="0"/>
                <w:color w:val="000000" w:themeColor="text1"/>
                <w:sz w:val="16"/>
                <w:szCs w:val="16"/>
              </w:rPr>
              <w:t>ratified groups</w:t>
            </w:r>
          </w:p>
          <w:p w14:paraId="27E25C39" w14:textId="410A6601" w:rsidR="0072648D" w:rsidRPr="00572013" w:rsidRDefault="001532BE" w:rsidP="001804C6">
            <w:pPr>
              <w:pStyle w:val="ListBullet"/>
              <w:spacing w:before="0"/>
              <w:ind w:left="170" w:hanging="170"/>
              <w:rPr>
                <w:b w:val="0"/>
                <w:bCs w:val="0"/>
                <w:color w:val="000000" w:themeColor="text1"/>
                <w:sz w:val="16"/>
                <w:szCs w:val="16"/>
              </w:rPr>
            </w:pPr>
            <w:r w:rsidRPr="001532BE">
              <w:rPr>
                <w:b w:val="0"/>
                <w:bCs w:val="0"/>
                <w:color w:val="000000" w:themeColor="text1"/>
                <w:sz w:val="16"/>
                <w:szCs w:val="16"/>
              </w:rPr>
              <w:lastRenderedPageBreak/>
              <w:t>Design and implement monitoring and evaluation processes. This may include the need for linked datasets to review outcomes and clinical governance</w:t>
            </w:r>
          </w:p>
        </w:tc>
        <w:tc>
          <w:tcPr>
            <w:tcW w:w="2081" w:type="pct"/>
          </w:tcPr>
          <w:p w14:paraId="00DCCDBA" w14:textId="77777777" w:rsidR="0072648D" w:rsidRPr="00572013" w:rsidRDefault="0072648D"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Funding</w:t>
            </w:r>
          </w:p>
          <w:p w14:paraId="31CD1796" w14:textId="143648D3" w:rsidR="0072648D" w:rsidRPr="00572013" w:rsidRDefault="4CE2371F"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761EAED6">
              <w:rPr>
                <w:sz w:val="16"/>
                <w:szCs w:val="16"/>
              </w:rPr>
              <w:t xml:space="preserve">Resource </w:t>
            </w:r>
            <w:r w:rsidRPr="00AC2D7F">
              <w:rPr>
                <w:color w:val="000000" w:themeColor="text1"/>
                <w:sz w:val="16"/>
                <w:szCs w:val="16"/>
              </w:rPr>
              <w:t>allocation</w:t>
            </w:r>
            <w:r w:rsidRPr="761EAED6">
              <w:rPr>
                <w:sz w:val="16"/>
                <w:szCs w:val="16"/>
              </w:rPr>
              <w:t xml:space="preserve"> for </w:t>
            </w:r>
            <w:r w:rsidR="1D14A999" w:rsidRPr="761EAED6">
              <w:rPr>
                <w:sz w:val="16"/>
                <w:szCs w:val="16"/>
              </w:rPr>
              <w:t>technology upgrades</w:t>
            </w:r>
          </w:p>
          <w:p w14:paraId="240EA61E" w14:textId="77777777" w:rsidR="0072648D" w:rsidRPr="00572013" w:rsidRDefault="0072648D"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61079CF5" w14:textId="77777777" w:rsidR="0072648D" w:rsidRPr="00AC2D7F" w:rsidRDefault="0072648D"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sz w:val="16"/>
                <w:szCs w:val="16"/>
              </w:rPr>
              <w:t xml:space="preserve">IT systems </w:t>
            </w:r>
            <w:r w:rsidRPr="00AC2D7F">
              <w:rPr>
                <w:color w:val="000000" w:themeColor="text1"/>
                <w:sz w:val="16"/>
                <w:szCs w:val="16"/>
              </w:rPr>
              <w:t>for data storage and transmission</w:t>
            </w:r>
          </w:p>
          <w:p w14:paraId="7C1D5335" w14:textId="77777777" w:rsidR="0072648D" w:rsidRPr="00572013" w:rsidRDefault="0072648D"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AC2D7F">
              <w:rPr>
                <w:color w:val="000000" w:themeColor="text1"/>
                <w:sz w:val="16"/>
                <w:szCs w:val="16"/>
              </w:rPr>
              <w:t>IT systems for monitoring</w:t>
            </w:r>
            <w:r w:rsidRPr="00572013">
              <w:rPr>
                <w:sz w:val="16"/>
                <w:szCs w:val="16"/>
              </w:rPr>
              <w:t xml:space="preserve"> and evaluation</w:t>
            </w:r>
          </w:p>
          <w:p w14:paraId="0C0E0581" w14:textId="77777777" w:rsidR="0072648D" w:rsidRPr="00572013" w:rsidRDefault="0072648D"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199B3BBE" w14:textId="77777777" w:rsidR="002C2573" w:rsidRPr="00AC2D7F" w:rsidRDefault="002C257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2C2573">
              <w:rPr>
                <w:sz w:val="16"/>
                <w:szCs w:val="16"/>
              </w:rPr>
              <w:t xml:space="preserve">Current </w:t>
            </w:r>
            <w:r w:rsidRPr="00AC2D7F">
              <w:rPr>
                <w:color w:val="000000" w:themeColor="text1"/>
                <w:sz w:val="16"/>
                <w:szCs w:val="16"/>
              </w:rPr>
              <w:t>workforce capacity and capability across jurisdictions</w:t>
            </w:r>
          </w:p>
          <w:p w14:paraId="734F9FB1" w14:textId="77777777" w:rsidR="002C2573" w:rsidRPr="00AC2D7F" w:rsidRDefault="002C257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AC2D7F">
              <w:rPr>
                <w:color w:val="000000" w:themeColor="text1"/>
                <w:sz w:val="16"/>
                <w:szCs w:val="16"/>
              </w:rPr>
              <w:t>Workforce training, development and quality control</w:t>
            </w:r>
          </w:p>
          <w:p w14:paraId="50AE47EE" w14:textId="77777777" w:rsidR="002C2573" w:rsidRPr="002C2573" w:rsidRDefault="002C257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AC2D7F">
              <w:rPr>
                <w:color w:val="000000" w:themeColor="text1"/>
                <w:sz w:val="16"/>
                <w:szCs w:val="16"/>
              </w:rPr>
              <w:t>Innovative workforce</w:t>
            </w:r>
            <w:r w:rsidRPr="002C2573">
              <w:rPr>
                <w:sz w:val="16"/>
                <w:szCs w:val="16"/>
              </w:rPr>
              <w:t xml:space="preserve"> models </w:t>
            </w:r>
          </w:p>
          <w:p w14:paraId="351614BB" w14:textId="77777777" w:rsidR="0072648D" w:rsidRPr="00572013" w:rsidRDefault="0072648D" w:rsidP="00194058">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 and Evaluation</w:t>
            </w:r>
          </w:p>
          <w:p w14:paraId="2B261A68" w14:textId="77777777" w:rsidR="0072648D" w:rsidRPr="00AC2D7F" w:rsidRDefault="0072648D"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sz w:val="16"/>
                <w:szCs w:val="16"/>
              </w:rPr>
              <w:t xml:space="preserve">Evidence </w:t>
            </w:r>
            <w:r w:rsidRPr="00AC2D7F">
              <w:rPr>
                <w:color w:val="000000" w:themeColor="text1"/>
                <w:sz w:val="16"/>
                <w:szCs w:val="16"/>
              </w:rPr>
              <w:t>from ongoing trials</w:t>
            </w:r>
          </w:p>
          <w:p w14:paraId="72089124" w14:textId="6FCFE4C4" w:rsidR="0072648D" w:rsidRPr="00572013" w:rsidRDefault="0072648D"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AC2D7F">
              <w:rPr>
                <w:color w:val="000000" w:themeColor="text1"/>
                <w:sz w:val="16"/>
                <w:szCs w:val="16"/>
              </w:rPr>
              <w:t>Evidence-based best practice for implementation</w:t>
            </w:r>
          </w:p>
        </w:tc>
      </w:tr>
    </w:tbl>
    <w:p w14:paraId="73AFD38C" w14:textId="6B4C8F8F" w:rsidR="00DB58AB" w:rsidRPr="00572013" w:rsidRDefault="00006552" w:rsidP="0044590B">
      <w:pPr>
        <w:pStyle w:val="BodyText"/>
        <w:spacing w:before="240" w:after="240"/>
        <w:ind w:left="720" w:hanging="720"/>
        <w:rPr>
          <w:b/>
          <w:bCs/>
          <w:color w:val="C60C30" w:themeColor="accent2"/>
        </w:rPr>
      </w:pPr>
      <w:r w:rsidRPr="00572013">
        <w:rPr>
          <w:b/>
          <w:bCs/>
          <w:color w:val="C60C30" w:themeColor="accent2"/>
        </w:rPr>
        <w:t>R</w:t>
      </w:r>
      <w:r w:rsidR="001612CB" w:rsidRPr="00572013">
        <w:rPr>
          <w:b/>
          <w:bCs/>
          <w:color w:val="C60C30" w:themeColor="accent2"/>
        </w:rPr>
        <w:t>4</w:t>
      </w:r>
      <w:r w:rsidRPr="00572013">
        <w:rPr>
          <w:b/>
          <w:bCs/>
          <w:color w:val="C60C30" w:themeColor="accent2"/>
        </w:rPr>
        <w:t xml:space="preserve">.2 </w:t>
      </w:r>
      <w:r w:rsidR="00874D30" w:rsidRPr="00572013">
        <w:rPr>
          <w:b/>
          <w:bCs/>
          <w:color w:val="C60C30" w:themeColor="accent2"/>
        </w:rPr>
        <w:tab/>
      </w:r>
      <w:r w:rsidR="00962B76" w:rsidRPr="00572013">
        <w:rPr>
          <w:b/>
          <w:bCs/>
          <w:color w:val="004D43" w:themeColor="accent4" w:themeShade="BF"/>
        </w:rPr>
        <w:t xml:space="preserve">Develop and implement an </w:t>
      </w:r>
      <w:r w:rsidR="002C2573" w:rsidRPr="00572013">
        <w:rPr>
          <w:b/>
          <w:bCs/>
          <w:color w:val="004D43" w:themeColor="accent4" w:themeShade="BF"/>
        </w:rPr>
        <w:t>AI governance framework</w:t>
      </w:r>
      <w:r w:rsidR="00962B76" w:rsidRPr="00572013">
        <w:rPr>
          <w:b/>
          <w:bCs/>
          <w:color w:val="004D43" w:themeColor="accent4" w:themeShade="BF"/>
        </w:rPr>
        <w:t xml:space="preserve"> with the initial focus on image reading.</w:t>
      </w:r>
    </w:p>
    <w:p w14:paraId="30742932" w14:textId="4A301710" w:rsidR="00006552" w:rsidRPr="00AC2D7F" w:rsidRDefault="009A30BB" w:rsidP="00AC2D7F">
      <w:pPr>
        <w:pStyle w:val="BodyText"/>
        <w:rPr>
          <w:color w:val="FF0000"/>
        </w:rPr>
      </w:pPr>
      <w:r w:rsidRPr="009A30BB">
        <w:t xml:space="preserve">AI in screening programs is increasingly used to assist in image reading by analysing mammograms to identify potential abnormalities, providing radiologists with valuable second opinions, increasing diagnostic accuracy and assisting in prioritising cases. This technology enhances workforce benefits by improving workflow efficiency, reducing radiologist workload, preventing burnout, </w:t>
      </w:r>
      <w:r w:rsidR="00486BB5">
        <w:t xml:space="preserve"> and </w:t>
      </w:r>
      <w:r w:rsidRPr="009A30BB">
        <w:t>enabling better resource allocation</w:t>
      </w:r>
      <w:r w:rsidR="00D2203A">
        <w:t xml:space="preserve">. </w:t>
      </w:r>
      <w:r w:rsidR="6DECE2ED" w:rsidRPr="00572013">
        <w:t>While AI shows promise in breast imaging, current evidence remains limited with mixed results.</w:t>
      </w:r>
      <w:r w:rsidR="00BD34DA">
        <w:t xml:space="preserve"> </w:t>
      </w:r>
      <w:r w:rsidR="00BD34DA" w:rsidRPr="00A50C4B">
        <w:t>AI also brings the opportunity to interrogate the large amount of data in mammographic images and is a potent data resource for research. Any opportunity to do this nationally should be considered</w:t>
      </w:r>
      <w:r w:rsidR="00563D73">
        <w:t>.</w:t>
      </w:r>
      <w:r w:rsidR="5FB90B50">
        <w:t xml:space="preserve"> </w:t>
      </w:r>
      <w:r w:rsidR="6DECE2ED" w:rsidRPr="00572013">
        <w:t>Workstream one identified a 2021 review</w:t>
      </w:r>
      <w:r w:rsidR="005C5376" w:rsidRPr="00572013">
        <w:rPr>
          <w:rStyle w:val="FootnoteReference"/>
        </w:rPr>
        <w:footnoteReference w:id="15"/>
      </w:r>
      <w:r w:rsidR="6DECE2ED" w:rsidRPr="00572013">
        <w:t xml:space="preserve"> </w:t>
      </w:r>
      <w:r w:rsidR="72F696CF">
        <w:t xml:space="preserve">that </w:t>
      </w:r>
      <w:r w:rsidR="6DECE2ED" w:rsidRPr="00572013">
        <w:t xml:space="preserve">indicated while AI systems are promising, further development and validation for the Australian </w:t>
      </w:r>
      <w:r w:rsidR="72F696CF">
        <w:t xml:space="preserve">context </w:t>
      </w:r>
      <w:r w:rsidR="6DECE2ED" w:rsidRPr="00572013">
        <w:t xml:space="preserve">is needed before implementation. </w:t>
      </w:r>
      <w:r w:rsidR="0B1C9113">
        <w:t>T</w:t>
      </w:r>
      <w:r w:rsidR="6DECE2ED" w:rsidRPr="00572013">
        <w:t xml:space="preserve">he algorithm </w:t>
      </w:r>
      <w:r w:rsidR="0B1C9113">
        <w:t>should be</w:t>
      </w:r>
      <w:r w:rsidR="6DECE2ED" w:rsidRPr="00572013">
        <w:t xml:space="preserve"> trained on</w:t>
      </w:r>
      <w:r w:rsidR="29AACBD1">
        <w:t xml:space="preserve"> </w:t>
      </w:r>
      <w:r w:rsidR="0B1C9113">
        <w:t>the</w:t>
      </w:r>
      <w:r w:rsidR="6DECE2ED" w:rsidRPr="00572013">
        <w:t xml:space="preserve"> Australian population </w:t>
      </w:r>
      <w:r w:rsidR="0B1C9113">
        <w:t xml:space="preserve">to ensure it meets the needs of all our population </w:t>
      </w:r>
      <w:r w:rsidR="1702243D">
        <w:t>subgroups</w:t>
      </w:r>
      <w:r w:rsidR="0B1C9113" w:rsidRPr="00572013">
        <w:t xml:space="preserve"> </w:t>
      </w:r>
      <w:r w:rsidR="00C40307">
        <w:t xml:space="preserve">or </w:t>
      </w:r>
      <w:r w:rsidR="00902B25">
        <w:t xml:space="preserve">robustly </w:t>
      </w:r>
      <w:r w:rsidR="00C40307">
        <w:t xml:space="preserve">tested to see if </w:t>
      </w:r>
      <w:r w:rsidR="00902B25">
        <w:t>the algorithm</w:t>
      </w:r>
      <w:r w:rsidR="00C40307">
        <w:t xml:space="preserve"> fits the Australian population </w:t>
      </w:r>
      <w:r w:rsidR="007A2CE3">
        <w:t xml:space="preserve">including subgroups </w:t>
      </w:r>
      <w:r w:rsidR="663ABF5C" w:rsidRPr="00572013">
        <w:rPr>
          <w:b/>
          <w:bCs/>
          <w:color w:val="922237" w:themeColor="accent6" w:themeShade="80"/>
        </w:rPr>
        <w:t xml:space="preserve">(see findings on </w:t>
      </w:r>
      <w:r w:rsidR="58D5047E" w:rsidRPr="00572013">
        <w:rPr>
          <w:b/>
          <w:bCs/>
          <w:color w:val="922237" w:themeColor="accent6" w:themeShade="80"/>
        </w:rPr>
        <w:t>pg.</w:t>
      </w:r>
      <w:r w:rsidR="663ABF5C" w:rsidRPr="00572013">
        <w:rPr>
          <w:b/>
          <w:bCs/>
          <w:color w:val="922237" w:themeColor="accent6" w:themeShade="80"/>
        </w:rPr>
        <w:t xml:space="preserve"> </w:t>
      </w:r>
      <w:r w:rsidR="00FA3EC5" w:rsidRPr="00572013">
        <w:rPr>
          <w:b/>
          <w:bCs/>
          <w:color w:val="922237" w:themeColor="accent6" w:themeShade="80"/>
        </w:rPr>
        <w:fldChar w:fldCharType="begin"/>
      </w:r>
      <w:r w:rsidR="00FA3EC5" w:rsidRPr="00572013">
        <w:rPr>
          <w:b/>
          <w:bCs/>
          <w:color w:val="922237" w:themeColor="accent6" w:themeShade="80"/>
        </w:rPr>
        <w:instrText xml:space="preserve"> PAGEREF _Ref190345324 \h </w:instrText>
      </w:r>
      <w:r w:rsidR="00FA3EC5" w:rsidRPr="00572013">
        <w:rPr>
          <w:b/>
          <w:bCs/>
          <w:color w:val="922237" w:themeColor="accent6" w:themeShade="80"/>
        </w:rPr>
      </w:r>
      <w:r w:rsidR="00FA3EC5" w:rsidRPr="00572013">
        <w:rPr>
          <w:b/>
          <w:bCs/>
          <w:color w:val="922237" w:themeColor="accent6" w:themeShade="80"/>
        </w:rPr>
        <w:fldChar w:fldCharType="separate"/>
      </w:r>
      <w:r w:rsidR="00AD33E7">
        <w:rPr>
          <w:b/>
          <w:bCs/>
          <w:noProof/>
          <w:color w:val="922237" w:themeColor="accent6" w:themeShade="80"/>
        </w:rPr>
        <w:t>81</w:t>
      </w:r>
      <w:r w:rsidR="00FA3EC5" w:rsidRPr="00572013">
        <w:rPr>
          <w:b/>
          <w:bCs/>
          <w:color w:val="922237" w:themeColor="accent6" w:themeShade="80"/>
        </w:rPr>
        <w:fldChar w:fldCharType="end"/>
      </w:r>
      <w:r w:rsidR="663ABF5C" w:rsidRPr="00572013">
        <w:rPr>
          <w:b/>
          <w:bCs/>
          <w:color w:val="922237" w:themeColor="accent6" w:themeShade="80"/>
        </w:rPr>
        <w:t>)</w:t>
      </w:r>
      <w:r w:rsidR="07142AFF" w:rsidRPr="00A86896">
        <w:t>.</w:t>
      </w:r>
      <w:r w:rsidR="00E356F4" w:rsidRPr="00E356F4">
        <w:rPr>
          <w:color w:val="FF0000"/>
        </w:rPr>
        <w:t xml:space="preserve"> </w:t>
      </w:r>
    </w:p>
    <w:p w14:paraId="2D2DEC0D" w14:textId="6DBFA601" w:rsidR="005C5376" w:rsidRDefault="6DECE2ED" w:rsidP="00344204">
      <w:pPr>
        <w:pStyle w:val="BodyText"/>
      </w:pPr>
      <w:r w:rsidRPr="761EAED6">
        <w:rPr>
          <w:b/>
          <w:bCs/>
        </w:rPr>
        <w:t>Stakeholders' Priorities</w:t>
      </w:r>
      <w:r>
        <w:t xml:space="preserve">: This was identified as a </w:t>
      </w:r>
      <w:r w:rsidRPr="761EAED6">
        <w:rPr>
          <w:b/>
          <w:bCs/>
        </w:rPr>
        <w:t>medium-priority issue</w:t>
      </w:r>
      <w:r>
        <w:t xml:space="preserve"> awaiting the results of current trials</w:t>
      </w:r>
      <w:r w:rsidR="001E0994">
        <w:t xml:space="preserve"> and evaluating implementation that is occurring in some jurisdictions,</w:t>
      </w:r>
      <w:r>
        <w:t xml:space="preserve"> with a </w:t>
      </w:r>
      <w:r w:rsidRPr="761EAED6">
        <w:rPr>
          <w:b/>
          <w:bCs/>
        </w:rPr>
        <w:t>high priority</w:t>
      </w:r>
      <w:r>
        <w:t xml:space="preserve"> to address the need for evidence-based frameworks that preserve clinical oversight and guard against inadvertent disadvantage of population groups. Noting </w:t>
      </w:r>
      <w:r w:rsidR="60BBC16E">
        <w:t>t</w:t>
      </w:r>
      <w:r>
        <w:t xml:space="preserve">o implement change, </w:t>
      </w:r>
      <w:r w:rsidR="5AB9E831">
        <w:t xml:space="preserve">will </w:t>
      </w:r>
      <w:r>
        <w:t xml:space="preserve">require the IT infrastructure change to occur first, therefore this is a </w:t>
      </w:r>
      <w:r w:rsidR="4B28B593">
        <w:t>short-term</w:t>
      </w:r>
      <w:r>
        <w:t xml:space="preserve"> priority</w:t>
      </w:r>
      <w:r w:rsidR="0BC4C76F">
        <w:t>.</w:t>
      </w:r>
    </w:p>
    <w:p w14:paraId="61EB9B6F" w14:textId="6010D48A" w:rsidR="00797A74" w:rsidRPr="00827521" w:rsidRDefault="00797A74" w:rsidP="00344204">
      <w:pPr>
        <w:pStyle w:val="BodyText"/>
        <w:rPr>
          <w:color w:val="000000" w:themeColor="text1"/>
        </w:rPr>
      </w:pPr>
      <w:r w:rsidRPr="00827521">
        <w:rPr>
          <w:b/>
          <w:bCs/>
          <w:color w:val="000000" w:themeColor="text1"/>
        </w:rPr>
        <w:t>EAG position:</w:t>
      </w:r>
      <w:r w:rsidRPr="00827521">
        <w:rPr>
          <w:color w:val="000000" w:themeColor="text1"/>
        </w:rPr>
        <w:t xml:space="preserve"> Consensus support</w:t>
      </w:r>
      <w:r w:rsidR="0044590B">
        <w:rPr>
          <w:color w:val="000000" w:themeColor="text1"/>
        </w:rPr>
        <w:t>.</w:t>
      </w:r>
    </w:p>
    <w:tbl>
      <w:tblPr>
        <w:tblStyle w:val="ListTable3-Accent1"/>
        <w:tblW w:w="5000" w:type="pct"/>
        <w:tblLook w:val="04A0" w:firstRow="1" w:lastRow="0" w:firstColumn="1" w:lastColumn="0" w:noHBand="0" w:noVBand="1"/>
      </w:tblPr>
      <w:tblGrid>
        <w:gridCol w:w="5621"/>
        <w:gridCol w:w="4007"/>
      </w:tblGrid>
      <w:tr w:rsidR="00972ABC" w:rsidRPr="00572013" w14:paraId="63B25787" w14:textId="77777777" w:rsidTr="005B2C6A">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4E7F6891" w14:textId="77777777" w:rsidR="00972ABC" w:rsidRPr="00572013" w:rsidRDefault="00972ABC" w:rsidP="00C4702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08DB64B0" w14:textId="77777777" w:rsidR="00972ABC" w:rsidRPr="00572013" w:rsidRDefault="00972ABC"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972ABC" w:rsidRPr="00572013" w14:paraId="41AECE63"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shd w:val="clear" w:color="auto" w:fill="auto"/>
          </w:tcPr>
          <w:p w14:paraId="3509BB8B" w14:textId="77777777" w:rsidR="001D4E55" w:rsidRPr="00484BB8" w:rsidRDefault="001D4E55" w:rsidP="001804C6">
            <w:pPr>
              <w:pStyle w:val="ListBullet"/>
              <w:spacing w:before="0"/>
              <w:ind w:left="170" w:hanging="170"/>
              <w:rPr>
                <w:b w:val="0"/>
                <w:bCs w:val="0"/>
                <w:sz w:val="16"/>
                <w:szCs w:val="16"/>
              </w:rPr>
            </w:pPr>
            <w:r w:rsidRPr="00ED4C67">
              <w:rPr>
                <w:b w:val="0"/>
                <w:bCs w:val="0"/>
                <w:color w:val="000000" w:themeColor="text1"/>
                <w:sz w:val="16"/>
                <w:szCs w:val="16"/>
              </w:rPr>
              <w:t>Together</w:t>
            </w:r>
            <w:r w:rsidRPr="00484BB8">
              <w:rPr>
                <w:b w:val="0"/>
                <w:bCs w:val="0"/>
                <w:sz w:val="16"/>
                <w:szCs w:val="16"/>
              </w:rPr>
              <w:t xml:space="preserve"> with clinicians and consumers develop governance guidelines that align with national requirements.</w:t>
            </w:r>
          </w:p>
          <w:p w14:paraId="571C22B4" w14:textId="05AFDD84" w:rsidR="008F214B" w:rsidRPr="008F214B" w:rsidRDefault="007653B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e</w:t>
            </w:r>
            <w:r w:rsidR="3DA32CB6" w:rsidRPr="761EAED6">
              <w:rPr>
                <w:b w:val="0"/>
                <w:bCs w:val="0"/>
                <w:color w:val="000000" w:themeColor="text1"/>
                <w:sz w:val="16"/>
                <w:szCs w:val="16"/>
              </w:rPr>
              <w:t>nsure alignment with National, State and Territory guidelines and guardrails</w:t>
            </w:r>
            <w:r w:rsidR="00625A96">
              <w:rPr>
                <w:b w:val="0"/>
                <w:bCs w:val="0"/>
                <w:color w:val="000000" w:themeColor="text1"/>
                <w:sz w:val="16"/>
                <w:szCs w:val="16"/>
              </w:rPr>
              <w:t>*</w:t>
            </w:r>
            <w:r w:rsidR="3DA32CB6" w:rsidRPr="761EAED6">
              <w:rPr>
                <w:b w:val="0"/>
                <w:bCs w:val="0"/>
                <w:color w:val="000000" w:themeColor="text1"/>
                <w:sz w:val="16"/>
                <w:szCs w:val="16"/>
              </w:rPr>
              <w:t xml:space="preserve"> as they are developed and implemented</w:t>
            </w:r>
          </w:p>
          <w:p w14:paraId="6D6C2536" w14:textId="44EE0DDC" w:rsidR="008F214B" w:rsidRPr="008F214B" w:rsidRDefault="003700F0"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 xml:space="preserve">to </w:t>
            </w:r>
            <w:r w:rsidR="007653B4">
              <w:rPr>
                <w:b w:val="0"/>
                <w:bCs w:val="0"/>
                <w:color w:val="000000" w:themeColor="text1"/>
                <w:sz w:val="16"/>
                <w:szCs w:val="16"/>
              </w:rPr>
              <w:t>t</w:t>
            </w:r>
            <w:r w:rsidR="008F214B" w:rsidRPr="008F214B">
              <w:rPr>
                <w:b w:val="0"/>
                <w:bCs w:val="0"/>
                <w:color w:val="000000" w:themeColor="text1"/>
                <w:sz w:val="16"/>
                <w:szCs w:val="16"/>
              </w:rPr>
              <w:t>est th</w:t>
            </w:r>
            <w:r w:rsidR="00201353">
              <w:rPr>
                <w:b w:val="0"/>
                <w:bCs w:val="0"/>
                <w:color w:val="000000" w:themeColor="text1"/>
                <w:sz w:val="16"/>
                <w:szCs w:val="16"/>
              </w:rPr>
              <w:t>e</w:t>
            </w:r>
            <w:r w:rsidR="008F214B" w:rsidRPr="008F214B">
              <w:rPr>
                <w:b w:val="0"/>
                <w:bCs w:val="0"/>
                <w:color w:val="000000" w:themeColor="text1"/>
                <w:sz w:val="16"/>
                <w:szCs w:val="16"/>
              </w:rPr>
              <w:t xml:space="preserve"> governance framework on AI image reading</w:t>
            </w:r>
          </w:p>
          <w:p w14:paraId="68DC6FF1" w14:textId="5C194CB2" w:rsidR="008F214B" w:rsidRPr="008F214B" w:rsidRDefault="008F214B" w:rsidP="001804C6">
            <w:pPr>
              <w:pStyle w:val="ListBullet"/>
              <w:spacing w:before="0"/>
              <w:ind w:left="170" w:hanging="170"/>
              <w:rPr>
                <w:b w:val="0"/>
                <w:bCs w:val="0"/>
                <w:color w:val="000000" w:themeColor="text1"/>
                <w:sz w:val="16"/>
                <w:szCs w:val="16"/>
              </w:rPr>
            </w:pPr>
            <w:r w:rsidRPr="008F214B">
              <w:rPr>
                <w:b w:val="0"/>
                <w:bCs w:val="0"/>
                <w:color w:val="000000" w:themeColor="text1"/>
                <w:sz w:val="16"/>
                <w:szCs w:val="16"/>
              </w:rPr>
              <w:t>Monitor the evidence of use of AI in Australia and internationally through conducting in-program trials and incorporating results from international trials including independent scientific review of the Australian evidence to</w:t>
            </w:r>
            <w:r w:rsidR="003700F0">
              <w:rPr>
                <w:b w:val="0"/>
                <w:bCs w:val="0"/>
                <w:color w:val="000000" w:themeColor="text1"/>
                <w:sz w:val="16"/>
                <w:szCs w:val="16"/>
              </w:rPr>
              <w:t xml:space="preserve"> </w:t>
            </w:r>
            <w:r w:rsidRPr="008F214B">
              <w:rPr>
                <w:b w:val="0"/>
                <w:bCs w:val="0"/>
                <w:color w:val="000000" w:themeColor="text1"/>
                <w:sz w:val="16"/>
                <w:szCs w:val="16"/>
              </w:rPr>
              <w:t xml:space="preserve">date. At a </w:t>
            </w:r>
            <w:r w:rsidR="0094022D" w:rsidRPr="008F214B">
              <w:rPr>
                <w:b w:val="0"/>
                <w:bCs w:val="0"/>
                <w:color w:val="000000" w:themeColor="text1"/>
                <w:sz w:val="16"/>
                <w:szCs w:val="16"/>
              </w:rPr>
              <w:t>minimum</w:t>
            </w:r>
            <w:r w:rsidR="0094022D" w:rsidRPr="008F214B">
              <w:rPr>
                <w:color w:val="000000" w:themeColor="text1"/>
                <w:sz w:val="16"/>
                <w:szCs w:val="16"/>
              </w:rPr>
              <w:t>,</w:t>
            </w:r>
            <w:r w:rsidRPr="008F214B">
              <w:rPr>
                <w:b w:val="0"/>
                <w:bCs w:val="0"/>
                <w:color w:val="000000" w:themeColor="text1"/>
                <w:sz w:val="16"/>
                <w:szCs w:val="16"/>
              </w:rPr>
              <w:t xml:space="preserve"> the </w:t>
            </w:r>
            <w:r w:rsidR="00C67610">
              <w:rPr>
                <w:b w:val="0"/>
                <w:bCs w:val="0"/>
                <w:color w:val="000000" w:themeColor="text1"/>
                <w:sz w:val="16"/>
                <w:szCs w:val="16"/>
              </w:rPr>
              <w:t>AI</w:t>
            </w:r>
            <w:r w:rsidRPr="008F214B">
              <w:rPr>
                <w:b w:val="0"/>
                <w:bCs w:val="0"/>
                <w:color w:val="000000" w:themeColor="text1"/>
                <w:sz w:val="16"/>
                <w:szCs w:val="16"/>
              </w:rPr>
              <w:t xml:space="preserve"> results need to align with the </w:t>
            </w:r>
            <w:r w:rsidR="00062474">
              <w:rPr>
                <w:b w:val="0"/>
                <w:bCs w:val="0"/>
                <w:color w:val="000000" w:themeColor="text1"/>
                <w:sz w:val="16"/>
                <w:szCs w:val="16"/>
              </w:rPr>
              <w:t>human reader</w:t>
            </w:r>
            <w:r w:rsidRPr="008F214B">
              <w:rPr>
                <w:b w:val="0"/>
                <w:bCs w:val="0"/>
                <w:color w:val="000000" w:themeColor="text1"/>
                <w:sz w:val="16"/>
                <w:szCs w:val="16"/>
              </w:rPr>
              <w:t xml:space="preserve"> NAS and current benchmarks</w:t>
            </w:r>
          </w:p>
          <w:p w14:paraId="6BBF5CF8" w14:textId="18883B83" w:rsidR="008F214B" w:rsidRPr="008F214B" w:rsidRDefault="008F214B" w:rsidP="001804C6">
            <w:pPr>
              <w:pStyle w:val="ListBullet"/>
              <w:spacing w:before="0"/>
              <w:ind w:left="170" w:hanging="170"/>
              <w:rPr>
                <w:b w:val="0"/>
                <w:bCs w:val="0"/>
                <w:color w:val="000000" w:themeColor="text1"/>
                <w:sz w:val="16"/>
                <w:szCs w:val="16"/>
              </w:rPr>
            </w:pPr>
            <w:r w:rsidRPr="008F214B">
              <w:rPr>
                <w:b w:val="0"/>
                <w:bCs w:val="0"/>
                <w:color w:val="000000" w:themeColor="text1"/>
                <w:sz w:val="16"/>
                <w:szCs w:val="16"/>
              </w:rPr>
              <w:t xml:space="preserve">Pilot implementation where required leading to a nationally consistent rollout across jurisdictions. Monitor the feasibility and costs of </w:t>
            </w:r>
            <w:r w:rsidRPr="007653B4">
              <w:rPr>
                <w:b w:val="0"/>
                <w:bCs w:val="0"/>
                <w:sz w:val="16"/>
                <w:szCs w:val="16"/>
              </w:rPr>
              <w:t>using</w:t>
            </w:r>
            <w:r w:rsidRPr="008F214B">
              <w:rPr>
                <w:b w:val="0"/>
                <w:bCs w:val="0"/>
                <w:color w:val="000000" w:themeColor="text1"/>
                <w:sz w:val="16"/>
                <w:szCs w:val="16"/>
              </w:rPr>
              <w:t xml:space="preserve"> nationally standardised software and implementation to support mammographic screen reading in </w:t>
            </w:r>
            <w:r w:rsidRPr="008F214B">
              <w:rPr>
                <w:b w:val="0"/>
                <w:bCs w:val="0"/>
                <w:color w:val="000000" w:themeColor="text1"/>
                <w:sz w:val="16"/>
                <w:szCs w:val="16"/>
              </w:rPr>
              <w:lastRenderedPageBreak/>
              <w:t xml:space="preserve">the BSA program, with scheduled evaluations to confirm it </w:t>
            </w:r>
            <w:r w:rsidR="00722FFA">
              <w:rPr>
                <w:b w:val="0"/>
                <w:bCs w:val="0"/>
                <w:color w:val="000000" w:themeColor="text1"/>
                <w:sz w:val="16"/>
                <w:szCs w:val="16"/>
              </w:rPr>
              <w:t>does</w:t>
            </w:r>
            <w:r w:rsidRPr="008F214B">
              <w:rPr>
                <w:b w:val="0"/>
                <w:bCs w:val="0"/>
                <w:color w:val="000000" w:themeColor="text1"/>
                <w:sz w:val="16"/>
                <w:szCs w:val="16"/>
              </w:rPr>
              <w:t xml:space="preserve"> not disadvantag</w:t>
            </w:r>
            <w:r w:rsidR="00722FFA">
              <w:rPr>
                <w:b w:val="0"/>
                <w:bCs w:val="0"/>
                <w:color w:val="000000" w:themeColor="text1"/>
                <w:sz w:val="16"/>
                <w:szCs w:val="16"/>
              </w:rPr>
              <w:t>e</w:t>
            </w:r>
            <w:r w:rsidRPr="008F214B">
              <w:rPr>
                <w:b w:val="0"/>
                <w:bCs w:val="0"/>
                <w:color w:val="000000" w:themeColor="text1"/>
                <w:sz w:val="16"/>
                <w:szCs w:val="16"/>
              </w:rPr>
              <w:t xml:space="preserve"> subgroups of attendees</w:t>
            </w:r>
          </w:p>
          <w:p w14:paraId="275E8FEE" w14:textId="77777777" w:rsidR="008F214B" w:rsidRPr="008F214B" w:rsidRDefault="008F214B" w:rsidP="001804C6">
            <w:pPr>
              <w:pStyle w:val="ListBullet"/>
              <w:spacing w:before="0"/>
              <w:ind w:left="170" w:hanging="170"/>
              <w:rPr>
                <w:b w:val="0"/>
                <w:bCs w:val="0"/>
                <w:color w:val="000000" w:themeColor="text1"/>
                <w:sz w:val="16"/>
                <w:szCs w:val="16"/>
              </w:rPr>
            </w:pPr>
            <w:r w:rsidRPr="008F214B">
              <w:rPr>
                <w:b w:val="0"/>
                <w:bCs w:val="0"/>
                <w:color w:val="000000" w:themeColor="text1"/>
                <w:sz w:val="16"/>
                <w:szCs w:val="16"/>
              </w:rPr>
              <w:t xml:space="preserve">National </w:t>
            </w:r>
            <w:r w:rsidRPr="007653B4">
              <w:rPr>
                <w:b w:val="0"/>
                <w:bCs w:val="0"/>
                <w:sz w:val="16"/>
                <w:szCs w:val="16"/>
              </w:rPr>
              <w:t>implementation</w:t>
            </w:r>
            <w:r w:rsidRPr="008F214B">
              <w:rPr>
                <w:b w:val="0"/>
                <w:bCs w:val="0"/>
                <w:color w:val="000000" w:themeColor="text1"/>
                <w:sz w:val="16"/>
                <w:szCs w:val="16"/>
              </w:rPr>
              <w:t xml:space="preserve"> planning with a focus on:</w:t>
            </w:r>
          </w:p>
          <w:p w14:paraId="71C45E6C" w14:textId="77777777"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governance framework, clinical oversight processes and safety monitoring systems</w:t>
            </w:r>
          </w:p>
          <w:p w14:paraId="15674195" w14:textId="77777777"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readiness assessment</w:t>
            </w:r>
          </w:p>
          <w:p w14:paraId="354BBDC8" w14:textId="64591F8B"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 xml:space="preserve">implementation guidelines including vendor management protocols, </w:t>
            </w:r>
            <w:r w:rsidR="002265BA">
              <w:rPr>
                <w:b w:val="0"/>
                <w:bCs w:val="0"/>
                <w:color w:val="000000" w:themeColor="text1"/>
                <w:sz w:val="16"/>
                <w:szCs w:val="16"/>
              </w:rPr>
              <w:t>data security,</w:t>
            </w:r>
            <w:r w:rsidR="002265BA" w:rsidRPr="008F214B">
              <w:rPr>
                <w:b w:val="0"/>
                <w:bCs w:val="0"/>
                <w:color w:val="000000" w:themeColor="text1"/>
                <w:sz w:val="16"/>
                <w:szCs w:val="16"/>
              </w:rPr>
              <w:t xml:space="preserve"> </w:t>
            </w:r>
            <w:r w:rsidRPr="008F214B">
              <w:rPr>
                <w:b w:val="0"/>
                <w:bCs w:val="0"/>
                <w:color w:val="000000" w:themeColor="text1"/>
                <w:sz w:val="16"/>
                <w:szCs w:val="16"/>
              </w:rPr>
              <w:t>privacy and confidentiality</w:t>
            </w:r>
            <w:r w:rsidR="00780A33">
              <w:rPr>
                <w:b w:val="0"/>
                <w:bCs w:val="0"/>
                <w:color w:val="000000" w:themeColor="text1"/>
                <w:sz w:val="16"/>
                <w:szCs w:val="16"/>
              </w:rPr>
              <w:t xml:space="preserve"> of BSA consumers</w:t>
            </w:r>
          </w:p>
          <w:p w14:paraId="35BC7487" w14:textId="77777777"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IT infrastructure needs</w:t>
            </w:r>
          </w:p>
          <w:p w14:paraId="19CF34D7" w14:textId="77777777"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workforce requirements and training programs</w:t>
            </w:r>
          </w:p>
          <w:p w14:paraId="3D2ACEC2" w14:textId="77777777" w:rsidR="008F214B" w:rsidRPr="008F214B" w:rsidRDefault="008F214B" w:rsidP="00D37A9E">
            <w:pPr>
              <w:pStyle w:val="ListBullet"/>
              <w:numPr>
                <w:ilvl w:val="1"/>
                <w:numId w:val="20"/>
              </w:numPr>
              <w:spacing w:before="0"/>
              <w:ind w:left="340" w:hanging="170"/>
              <w:rPr>
                <w:b w:val="0"/>
                <w:bCs w:val="0"/>
                <w:color w:val="000000" w:themeColor="text1"/>
                <w:sz w:val="16"/>
                <w:szCs w:val="16"/>
              </w:rPr>
            </w:pPr>
            <w:r w:rsidRPr="008F214B">
              <w:rPr>
                <w:b w:val="0"/>
                <w:bCs w:val="0"/>
                <w:color w:val="000000" w:themeColor="text1"/>
                <w:sz w:val="16"/>
                <w:szCs w:val="16"/>
              </w:rPr>
              <w:t>risk management protocols</w:t>
            </w:r>
          </w:p>
          <w:p w14:paraId="52AFEE37" w14:textId="7E9DF9C1" w:rsidR="00972ABC" w:rsidRPr="00572013" w:rsidRDefault="008F214B" w:rsidP="001804C6">
            <w:pPr>
              <w:pStyle w:val="ListBullet"/>
              <w:spacing w:before="0"/>
              <w:ind w:left="170" w:hanging="170"/>
              <w:rPr>
                <w:b w:val="0"/>
                <w:bCs w:val="0"/>
                <w:color w:val="000000" w:themeColor="text1"/>
                <w:sz w:val="16"/>
                <w:szCs w:val="16"/>
              </w:rPr>
            </w:pPr>
            <w:r w:rsidRPr="008F214B">
              <w:rPr>
                <w:b w:val="0"/>
                <w:bCs w:val="0"/>
                <w:color w:val="000000" w:themeColor="text1"/>
                <w:sz w:val="16"/>
                <w:szCs w:val="16"/>
              </w:rPr>
              <w:t xml:space="preserve">Design and </w:t>
            </w:r>
            <w:r w:rsidRPr="007653B4">
              <w:rPr>
                <w:b w:val="0"/>
                <w:bCs w:val="0"/>
                <w:sz w:val="16"/>
                <w:szCs w:val="16"/>
              </w:rPr>
              <w:t>implement</w:t>
            </w:r>
            <w:r w:rsidRPr="008F214B">
              <w:rPr>
                <w:b w:val="0"/>
                <w:bCs w:val="0"/>
                <w:color w:val="000000" w:themeColor="text1"/>
                <w:sz w:val="16"/>
                <w:szCs w:val="16"/>
              </w:rPr>
              <w:t xml:space="preserve"> monitoring and evaluation processes</w:t>
            </w:r>
          </w:p>
        </w:tc>
        <w:tc>
          <w:tcPr>
            <w:tcW w:w="2081" w:type="pct"/>
          </w:tcPr>
          <w:p w14:paraId="30A8893C" w14:textId="77777777" w:rsidR="006C5B7E" w:rsidRPr="007B1815" w:rsidRDefault="006C5B7E"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484BB8">
              <w:rPr>
                <w:b/>
                <w:bCs/>
                <w:color w:val="000000" w:themeColor="text1"/>
                <w:sz w:val="16"/>
                <w:szCs w:val="16"/>
              </w:rPr>
              <w:lastRenderedPageBreak/>
              <w:t>Funding</w:t>
            </w:r>
          </w:p>
          <w:p w14:paraId="4CA5809D" w14:textId="51A03815" w:rsidR="006C5B7E" w:rsidRPr="00572013"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 xml:space="preserve">Resource allocation for implementation </w:t>
            </w:r>
            <w:r w:rsidR="001D09CA" w:rsidRPr="00572013">
              <w:rPr>
                <w:color w:val="000000" w:themeColor="text1"/>
                <w:sz w:val="16"/>
                <w:szCs w:val="16"/>
              </w:rPr>
              <w:t xml:space="preserve">across </w:t>
            </w:r>
            <w:r w:rsidRPr="00572013">
              <w:rPr>
                <w:color w:val="000000" w:themeColor="text1"/>
                <w:sz w:val="16"/>
                <w:szCs w:val="16"/>
              </w:rPr>
              <w:t>states/territories</w:t>
            </w:r>
          </w:p>
          <w:p w14:paraId="0443DB42" w14:textId="77777777" w:rsidR="006C5B7E" w:rsidRPr="007B1815" w:rsidRDefault="006C5B7E"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484BB8">
              <w:rPr>
                <w:b/>
                <w:bCs/>
                <w:color w:val="000000" w:themeColor="text1"/>
                <w:sz w:val="16"/>
                <w:szCs w:val="16"/>
              </w:rPr>
              <w:t>Data and IT</w:t>
            </w:r>
          </w:p>
          <w:p w14:paraId="3A3F2CBF" w14:textId="77777777" w:rsidR="006C5B7E" w:rsidRPr="00361F4B"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IT systems for data storage and transmission</w:t>
            </w:r>
          </w:p>
          <w:p w14:paraId="24A476F3" w14:textId="77777777" w:rsidR="006C5B7E" w:rsidRPr="00361F4B"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IT systems for monitoring and evaluation</w:t>
            </w:r>
          </w:p>
          <w:p w14:paraId="547420C4" w14:textId="77777777" w:rsidR="006C5B7E" w:rsidRPr="00361F4B"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Data security frameworks</w:t>
            </w:r>
          </w:p>
          <w:p w14:paraId="0619ECE7" w14:textId="77777777" w:rsidR="006C5B7E" w:rsidRPr="00572013"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Consumer privacy protections</w:t>
            </w:r>
          </w:p>
          <w:p w14:paraId="2BA20A66" w14:textId="77777777" w:rsidR="006C5B7E" w:rsidRPr="007B1815" w:rsidRDefault="006C5B7E"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484BB8">
              <w:rPr>
                <w:b/>
                <w:bCs/>
                <w:color w:val="000000" w:themeColor="text1"/>
                <w:sz w:val="16"/>
                <w:szCs w:val="16"/>
              </w:rPr>
              <w:t>Workforce</w:t>
            </w:r>
          </w:p>
          <w:p w14:paraId="0275B28A" w14:textId="77777777" w:rsidR="006C5B7E" w:rsidRPr="00361F4B"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Current workforce capacity and capability across jurisdictions</w:t>
            </w:r>
          </w:p>
          <w:p w14:paraId="784F168C" w14:textId="77777777" w:rsidR="006C5B7E" w:rsidRPr="00572013"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Workforce training and development</w:t>
            </w:r>
          </w:p>
          <w:p w14:paraId="37596B6B" w14:textId="218DCD0D" w:rsidR="006C5B7E" w:rsidRPr="007B1815" w:rsidRDefault="006C5B7E"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484BB8">
              <w:rPr>
                <w:b/>
                <w:bCs/>
                <w:color w:val="000000" w:themeColor="text1"/>
                <w:sz w:val="16"/>
                <w:szCs w:val="16"/>
              </w:rPr>
              <w:t>Research and Evaluation</w:t>
            </w:r>
          </w:p>
          <w:p w14:paraId="7C7AC740" w14:textId="77777777" w:rsidR="006C5B7E" w:rsidRPr="00361F4B"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Evidence from ongoing trials</w:t>
            </w:r>
          </w:p>
          <w:p w14:paraId="2E16BB7D" w14:textId="77777777" w:rsidR="006268B5" w:rsidRDefault="006C5B7E"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lastRenderedPageBreak/>
              <w:t>Evidence-based best practice for implementation</w:t>
            </w:r>
          </w:p>
          <w:p w14:paraId="51799DFD" w14:textId="1C137C55" w:rsidR="007C37A3" w:rsidRPr="008D4A15" w:rsidRDefault="006268B5"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361F4B">
              <w:rPr>
                <w:color w:val="000000" w:themeColor="text1"/>
                <w:sz w:val="16"/>
                <w:szCs w:val="16"/>
              </w:rPr>
              <w:t xml:space="preserve">Utilisation of Australian data </w:t>
            </w:r>
            <w:r w:rsidR="00B20896" w:rsidRPr="00361F4B">
              <w:rPr>
                <w:color w:val="000000" w:themeColor="text1"/>
                <w:sz w:val="16"/>
                <w:szCs w:val="16"/>
              </w:rPr>
              <w:t xml:space="preserve">to inform the </w:t>
            </w:r>
            <w:r w:rsidR="0067392F" w:rsidRPr="00361F4B">
              <w:rPr>
                <w:color w:val="000000" w:themeColor="text1"/>
                <w:sz w:val="16"/>
                <w:szCs w:val="16"/>
              </w:rPr>
              <w:t>development of</w:t>
            </w:r>
            <w:r w:rsidRPr="00361F4B">
              <w:rPr>
                <w:color w:val="000000" w:themeColor="text1"/>
                <w:sz w:val="16"/>
                <w:szCs w:val="16"/>
              </w:rPr>
              <w:t xml:space="preserve"> AI </w:t>
            </w:r>
            <w:r w:rsidR="0067392F" w:rsidRPr="00361F4B">
              <w:rPr>
                <w:color w:val="000000" w:themeColor="text1"/>
                <w:sz w:val="16"/>
                <w:szCs w:val="16"/>
              </w:rPr>
              <w:t>algorithms</w:t>
            </w:r>
            <w:r w:rsidRPr="00361F4B">
              <w:rPr>
                <w:color w:val="000000" w:themeColor="text1"/>
                <w:sz w:val="16"/>
                <w:szCs w:val="16"/>
              </w:rPr>
              <w:t xml:space="preserve"> </w:t>
            </w:r>
            <w:r w:rsidR="0067392F" w:rsidRPr="00361F4B">
              <w:rPr>
                <w:color w:val="000000" w:themeColor="text1"/>
                <w:sz w:val="16"/>
                <w:szCs w:val="16"/>
              </w:rPr>
              <w:t>in</w:t>
            </w:r>
            <w:r w:rsidRPr="00361F4B">
              <w:rPr>
                <w:color w:val="000000" w:themeColor="text1"/>
                <w:sz w:val="16"/>
                <w:szCs w:val="16"/>
              </w:rPr>
              <w:t xml:space="preserve"> research, including risk-based screening</w:t>
            </w:r>
          </w:p>
        </w:tc>
      </w:tr>
    </w:tbl>
    <w:p w14:paraId="3B308EC2" w14:textId="03201755" w:rsidR="005B2C6A" w:rsidRPr="00B21A9C" w:rsidRDefault="003F5E46" w:rsidP="003F5E46">
      <w:pPr>
        <w:pStyle w:val="BodyText"/>
        <w:rPr>
          <w:sz w:val="16"/>
          <w:szCs w:val="16"/>
        </w:rPr>
      </w:pPr>
      <w:r>
        <w:rPr>
          <w:sz w:val="16"/>
          <w:szCs w:val="16"/>
        </w:rPr>
        <w:t xml:space="preserve">* </w:t>
      </w:r>
      <w:r w:rsidR="002073D9" w:rsidRPr="00674FBA">
        <w:rPr>
          <w:sz w:val="16"/>
          <w:szCs w:val="16"/>
        </w:rPr>
        <w:t>Guardrails in the context of AI, refer to the guidelines, protocols and boundaries designed to ensure safety, compliance and effectiveness. AI guardrails create a foundation for safe and responsible AI use and explain what developers and deployers of AI systems must do to achieve them.</w:t>
      </w:r>
      <w:r w:rsidR="006957D1" w:rsidRPr="00674FBA">
        <w:rPr>
          <w:sz w:val="16"/>
          <w:szCs w:val="16"/>
        </w:rPr>
        <w:t xml:space="preserve"> </w:t>
      </w:r>
      <w:r w:rsidR="00337899" w:rsidRPr="00674FBA">
        <w:rPr>
          <w:sz w:val="16"/>
          <w:szCs w:val="16"/>
        </w:rPr>
        <w:t xml:space="preserve">For </w:t>
      </w:r>
      <w:r w:rsidR="00672299" w:rsidRPr="00674FBA">
        <w:rPr>
          <w:sz w:val="16"/>
          <w:szCs w:val="16"/>
        </w:rPr>
        <w:t>example</w:t>
      </w:r>
      <w:r w:rsidR="00337899" w:rsidRPr="00674FBA">
        <w:rPr>
          <w:sz w:val="16"/>
          <w:szCs w:val="16"/>
        </w:rPr>
        <w:t xml:space="preserve"> the Australian Government</w:t>
      </w:r>
      <w:r w:rsidR="00337899">
        <w:rPr>
          <w:sz w:val="16"/>
          <w:szCs w:val="16"/>
        </w:rPr>
        <w:t xml:space="preserve"> Department of Industry, Science and </w:t>
      </w:r>
      <w:r w:rsidR="00672299">
        <w:rPr>
          <w:sz w:val="16"/>
          <w:szCs w:val="16"/>
        </w:rPr>
        <w:t>Resources</w:t>
      </w:r>
      <w:r w:rsidR="00B21A9C">
        <w:rPr>
          <w:sz w:val="16"/>
          <w:szCs w:val="16"/>
        </w:rPr>
        <w:t xml:space="preserve"> </w:t>
      </w:r>
      <w:hyperlink r:id="rId41" w:history="1">
        <w:r w:rsidR="00B21A9C" w:rsidRPr="00B21A9C">
          <w:rPr>
            <w:rStyle w:val="Hyperlink"/>
            <w:sz w:val="16"/>
            <w:szCs w:val="16"/>
          </w:rPr>
          <w:t>The 10 Guardrails</w:t>
        </w:r>
      </w:hyperlink>
    </w:p>
    <w:p w14:paraId="4CEA535D" w14:textId="38AB7C5D" w:rsidR="00EB7ACD" w:rsidRPr="00572013" w:rsidRDefault="00A84388" w:rsidP="008C780F">
      <w:pPr>
        <w:pStyle w:val="BodyText"/>
        <w:spacing w:before="240" w:after="240"/>
        <w:ind w:left="720" w:hanging="720"/>
        <w:rPr>
          <w:b/>
          <w:bCs/>
          <w:color w:val="004D43" w:themeColor="accent4" w:themeShade="BF"/>
        </w:rPr>
      </w:pPr>
      <w:r w:rsidRPr="00572013">
        <w:rPr>
          <w:b/>
          <w:bCs/>
          <w:color w:val="C60C30" w:themeColor="accent2"/>
        </w:rPr>
        <w:t>R</w:t>
      </w:r>
      <w:r>
        <w:rPr>
          <w:b/>
          <w:bCs/>
          <w:color w:val="C60C30" w:themeColor="accent2"/>
        </w:rPr>
        <w:t>4</w:t>
      </w:r>
      <w:r w:rsidR="003D7DB5" w:rsidRPr="00572013">
        <w:rPr>
          <w:b/>
          <w:bCs/>
          <w:color w:val="C60C30" w:themeColor="accent2"/>
        </w:rPr>
        <w:t>.3</w:t>
      </w:r>
      <w:r w:rsidR="00EB7ACD" w:rsidRPr="00572013">
        <w:rPr>
          <w:b/>
          <w:bCs/>
          <w:color w:val="C60C30" w:themeColor="accent2"/>
        </w:rPr>
        <w:tab/>
      </w:r>
      <w:r w:rsidR="00EB7ACD" w:rsidRPr="00572013">
        <w:rPr>
          <w:b/>
          <w:bCs/>
          <w:color w:val="004D43" w:themeColor="accent4" w:themeShade="BF"/>
        </w:rPr>
        <w:t>Develop and implement a primary care collaboration strategy</w:t>
      </w:r>
      <w:r w:rsidR="00C16219">
        <w:rPr>
          <w:b/>
          <w:bCs/>
          <w:color w:val="004D43" w:themeColor="accent4" w:themeShade="BF"/>
        </w:rPr>
        <w:t>.</w:t>
      </w:r>
      <w:r w:rsidR="009B1D1C" w:rsidRPr="00572013">
        <w:rPr>
          <w:b/>
          <w:bCs/>
          <w:color w:val="004D43" w:themeColor="accent4" w:themeShade="BF"/>
        </w:rPr>
        <w:tab/>
      </w:r>
    </w:p>
    <w:p w14:paraId="6AF31C6E" w14:textId="41825ADF" w:rsidR="000D205E" w:rsidRPr="00572013" w:rsidRDefault="000D205E" w:rsidP="00E57EAB">
      <w:pPr>
        <w:pStyle w:val="BodyText"/>
        <w:rPr>
          <w:b/>
          <w:bCs/>
        </w:rPr>
      </w:pPr>
      <w:r w:rsidRPr="00572013">
        <w:rPr>
          <w:b/>
          <w:bCs/>
        </w:rPr>
        <w:t xml:space="preserve">The strategy </w:t>
      </w:r>
      <w:r w:rsidR="00E57EAB" w:rsidRPr="00572013">
        <w:rPr>
          <w:b/>
          <w:bCs/>
        </w:rPr>
        <w:t xml:space="preserve">should focus on </w:t>
      </w:r>
      <w:r w:rsidRPr="00572013">
        <w:rPr>
          <w:b/>
          <w:bCs/>
        </w:rPr>
        <w:t>enhance</w:t>
      </w:r>
      <w:r w:rsidR="00CE095C">
        <w:rPr>
          <w:b/>
          <w:bCs/>
        </w:rPr>
        <w:t>d</w:t>
      </w:r>
      <w:r w:rsidRPr="00572013">
        <w:rPr>
          <w:b/>
          <w:bCs/>
        </w:rPr>
        <w:t xml:space="preserve"> information sharing, support coordinated care delivery </w:t>
      </w:r>
      <w:r w:rsidR="00C240C1" w:rsidRPr="00572013">
        <w:rPr>
          <w:b/>
          <w:bCs/>
        </w:rPr>
        <w:t xml:space="preserve">and </w:t>
      </w:r>
      <w:r w:rsidR="00E57EAB" w:rsidRPr="00572013">
        <w:rPr>
          <w:b/>
          <w:bCs/>
        </w:rPr>
        <w:t>promot</w:t>
      </w:r>
      <w:r w:rsidR="00C240C1" w:rsidRPr="00572013">
        <w:rPr>
          <w:b/>
          <w:bCs/>
        </w:rPr>
        <w:t>e</w:t>
      </w:r>
      <w:r w:rsidR="00E57EAB" w:rsidRPr="00572013">
        <w:rPr>
          <w:b/>
          <w:bCs/>
        </w:rPr>
        <w:t xml:space="preserve"> BSA</w:t>
      </w:r>
      <w:r w:rsidRPr="00572013">
        <w:rPr>
          <w:b/>
          <w:bCs/>
        </w:rPr>
        <w:t xml:space="preserve"> screening participation</w:t>
      </w:r>
      <w:r w:rsidR="00C240C1" w:rsidRPr="00572013">
        <w:rPr>
          <w:b/>
          <w:bCs/>
        </w:rPr>
        <w:t>.</w:t>
      </w:r>
      <w:r w:rsidRPr="00572013">
        <w:rPr>
          <w:b/>
          <w:bCs/>
        </w:rPr>
        <w:t xml:space="preserve"> </w:t>
      </w:r>
    </w:p>
    <w:p w14:paraId="78104E3B" w14:textId="7BA2D8A1" w:rsidR="009B2495" w:rsidRPr="00572013" w:rsidRDefault="3F5E9178" w:rsidP="00647405">
      <w:pPr>
        <w:pStyle w:val="BodyText"/>
      </w:pPr>
      <w:r>
        <w:t>Primary care collaboration</w:t>
      </w:r>
      <w:r w:rsidR="7335CD29">
        <w:t xml:space="preserve"> </w:t>
      </w:r>
      <w:r>
        <w:t xml:space="preserve">presents opportunities </w:t>
      </w:r>
      <w:r w:rsidR="788F4DC3">
        <w:t>for</w:t>
      </w:r>
      <w:r>
        <w:t xml:space="preserve"> better communication, engagement and data integration to enhance program effectiveness, particularly in</w:t>
      </w:r>
      <w:r w:rsidR="257CF158">
        <w:t xml:space="preserve"> supporting</w:t>
      </w:r>
      <w:r w:rsidR="1B8BDBF2">
        <w:t>:</w:t>
      </w:r>
    </w:p>
    <w:p w14:paraId="78D6AF27" w14:textId="498D9905" w:rsidR="009B2495" w:rsidRPr="00572013" w:rsidRDefault="00C76A30" w:rsidP="009B2495">
      <w:pPr>
        <w:pStyle w:val="ListBullet"/>
      </w:pPr>
      <w:r w:rsidRPr="00572013">
        <w:t>s</w:t>
      </w:r>
      <w:r w:rsidR="00647405" w:rsidRPr="00572013">
        <w:t>creening participation</w:t>
      </w:r>
      <w:r w:rsidR="00536084">
        <w:t>,</w:t>
      </w:r>
      <w:r w:rsidR="003B0498" w:rsidRPr="00572013">
        <w:t xml:space="preserve"> </w:t>
      </w:r>
      <w:r w:rsidR="00E4255E" w:rsidRPr="00572013">
        <w:t xml:space="preserve">especially </w:t>
      </w:r>
      <w:r w:rsidR="009B2495" w:rsidRPr="00572013">
        <w:t xml:space="preserve">for </w:t>
      </w:r>
      <w:r w:rsidR="003B0498" w:rsidRPr="00572013">
        <w:t>never</w:t>
      </w:r>
      <w:r w:rsidR="00536084">
        <w:t>-</w:t>
      </w:r>
      <w:r w:rsidR="003B0498" w:rsidRPr="00572013">
        <w:t>screened consumers and consumers</w:t>
      </w:r>
      <w:r w:rsidR="009B2495" w:rsidRPr="00572013">
        <w:t xml:space="preserve"> </w:t>
      </w:r>
      <w:r w:rsidR="00536084">
        <w:t xml:space="preserve">five </w:t>
      </w:r>
      <w:r w:rsidR="009B2495" w:rsidRPr="00572013">
        <w:t>years post breast cancer diagnosis</w:t>
      </w:r>
    </w:p>
    <w:p w14:paraId="5F929D6F" w14:textId="303BAEC7" w:rsidR="00E4255E" w:rsidRPr="00572013" w:rsidRDefault="00C76A30" w:rsidP="009B2495">
      <w:pPr>
        <w:pStyle w:val="ListBullet"/>
      </w:pPr>
      <w:r w:rsidRPr="00572013">
        <w:t>r</w:t>
      </w:r>
      <w:r w:rsidR="00E4255E" w:rsidRPr="00572013">
        <w:t>escreening reminders</w:t>
      </w:r>
    </w:p>
    <w:p w14:paraId="685A2A64" w14:textId="0F18A7C7" w:rsidR="00C76A30" w:rsidRPr="00572013" w:rsidRDefault="00C76A30">
      <w:pPr>
        <w:pStyle w:val="ListBullet"/>
      </w:pPr>
      <w:r w:rsidRPr="00572013">
        <w:t>r</w:t>
      </w:r>
      <w:r w:rsidR="00647405" w:rsidRPr="00572013">
        <w:t xml:space="preserve">isk assessment </w:t>
      </w:r>
    </w:p>
    <w:p w14:paraId="084A372B" w14:textId="5B89959B" w:rsidR="00AC0BE4" w:rsidRPr="00572013" w:rsidRDefault="00AC0BE4">
      <w:pPr>
        <w:pStyle w:val="ListBullet"/>
      </w:pPr>
      <w:r w:rsidRPr="00572013">
        <w:t>breast density awareness</w:t>
      </w:r>
    </w:p>
    <w:p w14:paraId="3A6C99C6" w14:textId="5EF1FCC3" w:rsidR="00E4255E" w:rsidRPr="00572013" w:rsidRDefault="00C76A30">
      <w:pPr>
        <w:pStyle w:val="ListBullet"/>
      </w:pPr>
      <w:r w:rsidRPr="00572013">
        <w:t>t</w:t>
      </w:r>
      <w:r w:rsidR="00647405" w:rsidRPr="00572013" w:rsidDel="00B72ADD">
        <w:t xml:space="preserve">ransition to </w:t>
      </w:r>
      <w:r w:rsidR="00647405" w:rsidRPr="00572013">
        <w:t>diagnostic</w:t>
      </w:r>
      <w:r w:rsidR="00BC1207" w:rsidRPr="00572013">
        <w:t xml:space="preserve"> testing for </w:t>
      </w:r>
      <w:r w:rsidR="00481D6B" w:rsidRPr="00572013">
        <w:rPr>
          <w:szCs w:val="24"/>
        </w:rPr>
        <w:t>symptomatic consumers</w:t>
      </w:r>
      <w:r w:rsidR="00DA45DB" w:rsidRPr="00572013">
        <w:t xml:space="preserve"> and </w:t>
      </w:r>
      <w:r w:rsidR="00FD0866" w:rsidRPr="00572013">
        <w:t>high-risk</w:t>
      </w:r>
      <w:r w:rsidR="00DA45DB" w:rsidRPr="00572013">
        <w:t xml:space="preserve"> consumers </w:t>
      </w:r>
    </w:p>
    <w:p w14:paraId="36FCF5A7" w14:textId="1B0C1E42" w:rsidR="00647405" w:rsidRPr="00572013" w:rsidRDefault="00E4255E" w:rsidP="008C780F">
      <w:pPr>
        <w:pStyle w:val="ListBullet"/>
      </w:pPr>
      <w:r w:rsidRPr="00572013" w:rsidDel="00B72ADD">
        <w:t>transition</w:t>
      </w:r>
      <w:r w:rsidR="00C76A30" w:rsidRPr="00572013">
        <w:t xml:space="preserve"> to </w:t>
      </w:r>
      <w:r w:rsidR="00DA45DB" w:rsidRPr="00572013">
        <w:t xml:space="preserve">diagnostic </w:t>
      </w:r>
      <w:r w:rsidR="00647405" w:rsidRPr="0085711C">
        <w:rPr>
          <w:szCs w:val="24"/>
        </w:rPr>
        <w:t>services</w:t>
      </w:r>
      <w:r w:rsidR="00DA45DB" w:rsidRPr="00572013">
        <w:t xml:space="preserve"> for </w:t>
      </w:r>
      <w:r w:rsidR="0045792F" w:rsidRPr="00572013">
        <w:t>consumers</w:t>
      </w:r>
      <w:r w:rsidR="00211E47">
        <w:t xml:space="preserve"> </w:t>
      </w:r>
      <w:r w:rsidR="00211E47" w:rsidRPr="00211E47">
        <w:t xml:space="preserve">diagnosed with breast cancer </w:t>
      </w:r>
      <w:r w:rsidR="008C780F" w:rsidRPr="00572013">
        <w:t>ensuring</w:t>
      </w:r>
      <w:r w:rsidR="00647405" w:rsidRPr="00572013">
        <w:t xml:space="preserve"> their GP is aware and involved in their ongoing care and can provide them access to other services such as Breast Cancer Network Australia support services </w:t>
      </w:r>
      <w:r w:rsidR="00EB7ACD" w:rsidRPr="00211E47">
        <w:rPr>
          <w:b/>
          <w:bCs/>
          <w:color w:val="630618" w:themeColor="accent2" w:themeShade="80"/>
        </w:rPr>
        <w:t xml:space="preserve">(see findings on </w:t>
      </w:r>
      <w:r w:rsidR="00361036" w:rsidRPr="00211E47">
        <w:rPr>
          <w:b/>
          <w:bCs/>
          <w:color w:val="630618" w:themeColor="accent2" w:themeShade="80"/>
        </w:rPr>
        <w:t>pg.</w:t>
      </w:r>
      <w:r w:rsidR="00EB7ACD" w:rsidRPr="00211E47">
        <w:rPr>
          <w:b/>
          <w:bCs/>
          <w:color w:val="630618" w:themeColor="accent2" w:themeShade="80"/>
        </w:rPr>
        <w:t xml:space="preserve"> </w:t>
      </w:r>
      <w:r w:rsidR="00EB7ACD" w:rsidRPr="00211E47">
        <w:rPr>
          <w:b/>
          <w:bCs/>
          <w:color w:val="630618" w:themeColor="accent2" w:themeShade="80"/>
        </w:rPr>
        <w:fldChar w:fldCharType="begin"/>
      </w:r>
      <w:r w:rsidR="00EB7ACD" w:rsidRPr="00211E47">
        <w:rPr>
          <w:b/>
          <w:bCs/>
          <w:color w:val="630618" w:themeColor="accent2" w:themeShade="80"/>
        </w:rPr>
        <w:instrText xml:space="preserve"> PAGEREF _Ref190358007 \h </w:instrText>
      </w:r>
      <w:r w:rsidR="00EB7ACD" w:rsidRPr="00211E47">
        <w:rPr>
          <w:b/>
          <w:bCs/>
          <w:color w:val="630618" w:themeColor="accent2" w:themeShade="80"/>
        </w:rPr>
      </w:r>
      <w:r w:rsidR="00EB7ACD" w:rsidRPr="00211E47">
        <w:rPr>
          <w:b/>
          <w:bCs/>
          <w:color w:val="630618" w:themeColor="accent2" w:themeShade="80"/>
        </w:rPr>
        <w:fldChar w:fldCharType="separate"/>
      </w:r>
      <w:r w:rsidR="00AD33E7">
        <w:rPr>
          <w:b/>
          <w:bCs/>
          <w:noProof/>
          <w:color w:val="630618" w:themeColor="accent2" w:themeShade="80"/>
        </w:rPr>
        <w:t>82</w:t>
      </w:r>
      <w:r w:rsidR="00EB7ACD" w:rsidRPr="00211E47">
        <w:rPr>
          <w:b/>
          <w:bCs/>
          <w:color w:val="630618" w:themeColor="accent2" w:themeShade="80"/>
        </w:rPr>
        <w:fldChar w:fldCharType="end"/>
      </w:r>
      <w:r w:rsidR="00EB7ACD" w:rsidRPr="00211E47">
        <w:rPr>
          <w:b/>
          <w:bCs/>
          <w:color w:val="630618" w:themeColor="accent2" w:themeShade="80"/>
        </w:rPr>
        <w:t>)</w:t>
      </w:r>
      <w:r w:rsidR="00EB7ACD" w:rsidRPr="00A86896">
        <w:t>.</w:t>
      </w:r>
    </w:p>
    <w:p w14:paraId="2168EB53" w14:textId="6F8246BE" w:rsidR="00647405" w:rsidRDefault="00647405" w:rsidP="00647405">
      <w:pPr>
        <w:pStyle w:val="BodyText"/>
        <w:rPr>
          <w:szCs w:val="20"/>
        </w:rPr>
      </w:pPr>
      <w:r w:rsidRPr="00572013">
        <w:rPr>
          <w:b/>
          <w:bCs/>
          <w:szCs w:val="20"/>
        </w:rPr>
        <w:t>Stakeholders' Priorities</w:t>
      </w:r>
      <w:r w:rsidRPr="00572013">
        <w:rPr>
          <w:szCs w:val="20"/>
        </w:rPr>
        <w:t xml:space="preserve">: This issue had strong support for action but as a </w:t>
      </w:r>
      <w:r w:rsidRPr="00572013">
        <w:rPr>
          <w:b/>
          <w:bCs/>
          <w:szCs w:val="20"/>
        </w:rPr>
        <w:t>medium-priority issue</w:t>
      </w:r>
      <w:r w:rsidRPr="00572013">
        <w:rPr>
          <w:szCs w:val="20"/>
        </w:rPr>
        <w:t xml:space="preserve"> due to the implementation concern of IT requirements for information sharing and when ranking this against other opportunities for change. Although engagement and collaboration were seen as </w:t>
      </w:r>
      <w:r w:rsidR="00FD0866" w:rsidRPr="00572013">
        <w:rPr>
          <w:szCs w:val="20"/>
        </w:rPr>
        <w:t>short-term</w:t>
      </w:r>
      <w:r w:rsidRPr="00572013">
        <w:rPr>
          <w:szCs w:val="20"/>
        </w:rPr>
        <w:t xml:space="preserve"> priorities.</w:t>
      </w:r>
    </w:p>
    <w:p w14:paraId="7DD51294" w14:textId="5953265A" w:rsidR="009C0F77" w:rsidRPr="00572013" w:rsidRDefault="009C0F77" w:rsidP="00647405">
      <w:pPr>
        <w:pStyle w:val="BodyText"/>
      </w:pPr>
      <w:r w:rsidRPr="009C0F77">
        <w:rPr>
          <w:b/>
          <w:bCs/>
        </w:rPr>
        <w:t>EAG Position:</w:t>
      </w:r>
      <w:r>
        <w:t xml:space="preserve"> Consensus support</w:t>
      </w:r>
      <w:r w:rsidR="00B45C65">
        <w:t>.</w:t>
      </w:r>
    </w:p>
    <w:tbl>
      <w:tblPr>
        <w:tblStyle w:val="ListTable3-Accent1"/>
        <w:tblW w:w="5000" w:type="pct"/>
        <w:tblLook w:val="04A0" w:firstRow="1" w:lastRow="0" w:firstColumn="1" w:lastColumn="0" w:noHBand="0" w:noVBand="1"/>
      </w:tblPr>
      <w:tblGrid>
        <w:gridCol w:w="5621"/>
        <w:gridCol w:w="4007"/>
      </w:tblGrid>
      <w:tr w:rsidR="00A50EA8" w:rsidRPr="00572013" w14:paraId="76C1E625"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03265D6E" w14:textId="77777777" w:rsidR="00A50EA8" w:rsidRPr="00572013" w:rsidRDefault="20310108" w:rsidP="00C4702C">
            <w:pPr>
              <w:pStyle w:val="ListBullet"/>
              <w:numPr>
                <w:ilvl w:val="0"/>
                <w:numId w:val="0"/>
              </w:numPr>
              <w:spacing w:before="0"/>
              <w:rPr>
                <w:color w:val="auto"/>
                <w:sz w:val="16"/>
                <w:szCs w:val="16"/>
              </w:rPr>
            </w:pPr>
            <w:r w:rsidRPr="761EAED6">
              <w:rPr>
                <w:color w:val="auto"/>
                <w:sz w:val="16"/>
                <w:szCs w:val="16"/>
              </w:rPr>
              <w:t>Mechanisms for Change:</w:t>
            </w:r>
          </w:p>
        </w:tc>
        <w:tc>
          <w:tcPr>
            <w:tcW w:w="2081" w:type="pct"/>
            <w:shd w:val="clear" w:color="auto" w:fill="C4E6E3"/>
          </w:tcPr>
          <w:p w14:paraId="71DAECF8" w14:textId="77777777" w:rsidR="00A50EA8" w:rsidRPr="00572013" w:rsidRDefault="00A50EA8"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A50EA8" w:rsidRPr="00572013" w14:paraId="674665E3"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23F2467F" w14:textId="752818DC" w:rsidR="00270595" w:rsidRPr="00270595" w:rsidRDefault="00270595" w:rsidP="001804C6">
            <w:pPr>
              <w:pStyle w:val="ListBullet"/>
              <w:spacing w:before="0"/>
              <w:ind w:left="170" w:hanging="170"/>
              <w:rPr>
                <w:b w:val="0"/>
                <w:bCs w:val="0"/>
                <w:color w:val="000000" w:themeColor="text1"/>
                <w:sz w:val="16"/>
                <w:szCs w:val="16"/>
              </w:rPr>
            </w:pPr>
            <w:r w:rsidRPr="00270595">
              <w:rPr>
                <w:b w:val="0"/>
                <w:bCs w:val="0"/>
                <w:color w:val="000000" w:themeColor="text1"/>
                <w:sz w:val="16"/>
                <w:szCs w:val="16"/>
              </w:rPr>
              <w:t xml:space="preserve">Co-design an engagement strategy with primary care stakeholders developing </w:t>
            </w:r>
            <w:r w:rsidR="00272BB8">
              <w:rPr>
                <w:b w:val="0"/>
                <w:bCs w:val="0"/>
                <w:color w:val="000000" w:themeColor="text1"/>
                <w:sz w:val="16"/>
                <w:szCs w:val="16"/>
              </w:rPr>
              <w:t xml:space="preserve">a </w:t>
            </w:r>
            <w:r w:rsidRPr="00270595">
              <w:rPr>
                <w:b w:val="0"/>
                <w:bCs w:val="0"/>
                <w:color w:val="000000" w:themeColor="text1"/>
                <w:sz w:val="16"/>
                <w:szCs w:val="16"/>
              </w:rPr>
              <w:t xml:space="preserve">communication framework and materials </w:t>
            </w:r>
            <w:r w:rsidR="00302FDD">
              <w:rPr>
                <w:b w:val="0"/>
                <w:bCs w:val="0"/>
                <w:color w:val="000000" w:themeColor="text1"/>
                <w:sz w:val="16"/>
                <w:szCs w:val="16"/>
              </w:rPr>
              <w:t>to</w:t>
            </w:r>
            <w:r w:rsidR="002803D2">
              <w:rPr>
                <w:b w:val="0"/>
                <w:bCs w:val="0"/>
                <w:color w:val="000000" w:themeColor="text1"/>
                <w:sz w:val="16"/>
                <w:szCs w:val="16"/>
              </w:rPr>
              <w:t>:</w:t>
            </w:r>
          </w:p>
          <w:p w14:paraId="20873A06" w14:textId="4E188C3E" w:rsidR="00270595" w:rsidRPr="00270595" w:rsidRDefault="00270595" w:rsidP="00D37A9E">
            <w:pPr>
              <w:pStyle w:val="ListBullet"/>
              <w:numPr>
                <w:ilvl w:val="1"/>
                <w:numId w:val="20"/>
              </w:numPr>
              <w:spacing w:before="0"/>
              <w:ind w:left="340" w:hanging="170"/>
              <w:rPr>
                <w:b w:val="0"/>
                <w:bCs w:val="0"/>
                <w:color w:val="000000" w:themeColor="text1"/>
                <w:sz w:val="16"/>
                <w:szCs w:val="16"/>
              </w:rPr>
            </w:pPr>
            <w:r w:rsidRPr="00270595">
              <w:rPr>
                <w:b w:val="0"/>
                <w:bCs w:val="0"/>
                <w:color w:val="000000" w:themeColor="text1"/>
                <w:sz w:val="16"/>
                <w:szCs w:val="16"/>
              </w:rPr>
              <w:lastRenderedPageBreak/>
              <w:t xml:space="preserve">optimise participation in </w:t>
            </w:r>
            <w:r w:rsidR="00BD3F21">
              <w:rPr>
                <w:b w:val="0"/>
                <w:bCs w:val="0"/>
                <w:color w:val="000000" w:themeColor="text1"/>
                <w:sz w:val="16"/>
                <w:szCs w:val="16"/>
              </w:rPr>
              <w:t>BSA</w:t>
            </w:r>
            <w:r w:rsidR="00BD3F21" w:rsidRPr="00270595">
              <w:rPr>
                <w:b w:val="0"/>
                <w:bCs w:val="0"/>
                <w:color w:val="000000" w:themeColor="text1"/>
                <w:sz w:val="16"/>
                <w:szCs w:val="16"/>
              </w:rPr>
              <w:t xml:space="preserve"> </w:t>
            </w:r>
            <w:r w:rsidRPr="00270595">
              <w:rPr>
                <w:b w:val="0"/>
                <w:bCs w:val="0"/>
                <w:color w:val="000000" w:themeColor="text1"/>
                <w:sz w:val="16"/>
                <w:szCs w:val="16"/>
              </w:rPr>
              <w:t>in collaboration with general practice/primary care</w:t>
            </w:r>
          </w:p>
          <w:p w14:paraId="7EC9C162" w14:textId="3F01E095" w:rsidR="00270595" w:rsidRPr="00270595" w:rsidRDefault="00270595" w:rsidP="00D37A9E">
            <w:pPr>
              <w:pStyle w:val="ListBullet"/>
              <w:numPr>
                <w:ilvl w:val="1"/>
                <w:numId w:val="20"/>
              </w:numPr>
              <w:spacing w:before="0"/>
              <w:ind w:left="340" w:hanging="170"/>
              <w:rPr>
                <w:b w:val="0"/>
                <w:bCs w:val="0"/>
                <w:color w:val="000000" w:themeColor="text1"/>
                <w:sz w:val="16"/>
                <w:szCs w:val="16"/>
              </w:rPr>
            </w:pPr>
            <w:r w:rsidRPr="00270595">
              <w:rPr>
                <w:b w:val="0"/>
                <w:bCs w:val="0"/>
                <w:color w:val="000000" w:themeColor="text1"/>
                <w:sz w:val="16"/>
                <w:szCs w:val="16"/>
              </w:rPr>
              <w:t xml:space="preserve">align risk assessment (especially for risk stratification), pathways </w:t>
            </w:r>
            <w:r w:rsidR="00D54AD8">
              <w:rPr>
                <w:b w:val="0"/>
                <w:bCs w:val="0"/>
                <w:color w:val="000000" w:themeColor="text1"/>
                <w:sz w:val="16"/>
                <w:szCs w:val="16"/>
              </w:rPr>
              <w:t>for</w:t>
            </w:r>
            <w:r w:rsidRPr="00270595">
              <w:rPr>
                <w:b w:val="0"/>
                <w:bCs w:val="0"/>
                <w:color w:val="000000" w:themeColor="text1"/>
                <w:sz w:val="16"/>
                <w:szCs w:val="16"/>
              </w:rPr>
              <w:t xml:space="preserve"> symptomatic </w:t>
            </w:r>
            <w:r w:rsidR="006B0C74">
              <w:rPr>
                <w:b w:val="0"/>
                <w:bCs w:val="0"/>
                <w:color w:val="000000" w:themeColor="text1"/>
                <w:sz w:val="16"/>
                <w:szCs w:val="16"/>
              </w:rPr>
              <w:t>consumers</w:t>
            </w:r>
            <w:r w:rsidRPr="00270595">
              <w:rPr>
                <w:b w:val="0"/>
                <w:bCs w:val="0"/>
                <w:color w:val="000000" w:themeColor="text1"/>
                <w:sz w:val="16"/>
                <w:szCs w:val="16"/>
              </w:rPr>
              <w:t xml:space="preserve"> who present to </w:t>
            </w:r>
            <w:r w:rsidR="00C259D6">
              <w:rPr>
                <w:b w:val="0"/>
                <w:bCs w:val="0"/>
                <w:color w:val="000000" w:themeColor="text1"/>
                <w:sz w:val="16"/>
                <w:szCs w:val="16"/>
              </w:rPr>
              <w:t>BSA</w:t>
            </w:r>
            <w:r w:rsidRPr="00270595">
              <w:rPr>
                <w:b w:val="0"/>
                <w:bCs w:val="0"/>
                <w:color w:val="000000" w:themeColor="text1"/>
                <w:sz w:val="16"/>
                <w:szCs w:val="16"/>
              </w:rPr>
              <w:t xml:space="preserve">, and management of </w:t>
            </w:r>
            <w:r w:rsidR="006B0C74">
              <w:rPr>
                <w:b w:val="0"/>
                <w:bCs w:val="0"/>
                <w:color w:val="000000" w:themeColor="text1"/>
                <w:sz w:val="16"/>
                <w:szCs w:val="16"/>
              </w:rPr>
              <w:t>consumers</w:t>
            </w:r>
            <w:r w:rsidRPr="00270595">
              <w:rPr>
                <w:b w:val="0"/>
                <w:bCs w:val="0"/>
                <w:color w:val="000000" w:themeColor="text1"/>
                <w:sz w:val="16"/>
                <w:szCs w:val="16"/>
              </w:rPr>
              <w:t xml:space="preserve"> </w:t>
            </w:r>
            <w:r w:rsidR="00F867EF">
              <w:rPr>
                <w:b w:val="0"/>
                <w:bCs w:val="0"/>
                <w:color w:val="000000" w:themeColor="text1"/>
                <w:sz w:val="16"/>
                <w:szCs w:val="16"/>
              </w:rPr>
              <w:t xml:space="preserve">who have been assessed </w:t>
            </w:r>
            <w:r w:rsidR="00393F84">
              <w:rPr>
                <w:b w:val="0"/>
                <w:bCs w:val="0"/>
                <w:color w:val="000000" w:themeColor="text1"/>
                <w:sz w:val="16"/>
                <w:szCs w:val="16"/>
              </w:rPr>
              <w:t xml:space="preserve">as </w:t>
            </w:r>
            <w:r w:rsidR="00393F84" w:rsidRPr="007B1E6F">
              <w:rPr>
                <w:b w:val="0"/>
                <w:bCs w:val="0"/>
                <w:color w:val="000000" w:themeColor="text1"/>
                <w:sz w:val="16"/>
                <w:szCs w:val="16"/>
              </w:rPr>
              <w:t>high</w:t>
            </w:r>
            <w:r w:rsidRPr="00270595">
              <w:rPr>
                <w:b w:val="0"/>
                <w:bCs w:val="0"/>
                <w:color w:val="000000" w:themeColor="text1"/>
                <w:sz w:val="16"/>
                <w:szCs w:val="16"/>
              </w:rPr>
              <w:t>/very high risk</w:t>
            </w:r>
            <w:r w:rsidR="007849BD">
              <w:rPr>
                <w:b w:val="0"/>
                <w:bCs w:val="0"/>
                <w:color w:val="000000" w:themeColor="text1"/>
                <w:sz w:val="16"/>
                <w:szCs w:val="16"/>
              </w:rPr>
              <w:t xml:space="preserve"> </w:t>
            </w:r>
            <w:r w:rsidR="00F867EF">
              <w:rPr>
                <w:b w:val="0"/>
                <w:bCs w:val="0"/>
                <w:color w:val="000000" w:themeColor="text1"/>
                <w:sz w:val="16"/>
                <w:szCs w:val="16"/>
              </w:rPr>
              <w:t xml:space="preserve">through </w:t>
            </w:r>
            <w:r w:rsidR="007849BD">
              <w:rPr>
                <w:b w:val="0"/>
                <w:bCs w:val="0"/>
                <w:color w:val="000000" w:themeColor="text1"/>
                <w:sz w:val="16"/>
                <w:szCs w:val="16"/>
              </w:rPr>
              <w:t>primary care</w:t>
            </w:r>
          </w:p>
          <w:p w14:paraId="3F06C917" w14:textId="77777777" w:rsidR="00E7109B" w:rsidRPr="00572013" w:rsidRDefault="00270595" w:rsidP="00D37A9E">
            <w:pPr>
              <w:pStyle w:val="ListBullet"/>
              <w:numPr>
                <w:ilvl w:val="1"/>
                <w:numId w:val="20"/>
              </w:numPr>
              <w:spacing w:before="0"/>
              <w:ind w:left="340" w:hanging="170"/>
              <w:rPr>
                <w:b w:val="0"/>
                <w:bCs w:val="0"/>
                <w:color w:val="000000" w:themeColor="text1"/>
                <w:sz w:val="16"/>
                <w:szCs w:val="16"/>
              </w:rPr>
            </w:pPr>
            <w:r w:rsidRPr="00270595">
              <w:rPr>
                <w:b w:val="0"/>
                <w:bCs w:val="0"/>
                <w:color w:val="000000" w:themeColor="text1"/>
                <w:sz w:val="16"/>
                <w:szCs w:val="16"/>
              </w:rPr>
              <w:t>optimise awareness of breast density measurement and notification</w:t>
            </w:r>
          </w:p>
          <w:p w14:paraId="7983D8E0" w14:textId="7812564B" w:rsidR="0049198C" w:rsidRPr="00A30C86" w:rsidRDefault="007849BD"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support</w:t>
            </w:r>
            <w:r w:rsidR="00FB3DF2">
              <w:rPr>
                <w:b w:val="0"/>
                <w:bCs w:val="0"/>
                <w:color w:val="000000" w:themeColor="text1"/>
                <w:sz w:val="16"/>
                <w:szCs w:val="16"/>
              </w:rPr>
              <w:t xml:space="preserve"> </w:t>
            </w:r>
            <w:r w:rsidR="00E7109B" w:rsidRPr="00572013">
              <w:rPr>
                <w:b w:val="0"/>
                <w:bCs w:val="0"/>
                <w:color w:val="000000" w:themeColor="text1"/>
                <w:sz w:val="16"/>
                <w:szCs w:val="16"/>
              </w:rPr>
              <w:t xml:space="preserve">transition into a </w:t>
            </w:r>
            <w:r w:rsidR="00B81FBB">
              <w:rPr>
                <w:b w:val="0"/>
                <w:bCs w:val="0"/>
                <w:color w:val="000000" w:themeColor="text1"/>
                <w:sz w:val="16"/>
                <w:szCs w:val="16"/>
              </w:rPr>
              <w:t>management and</w:t>
            </w:r>
            <w:r w:rsidR="00B81FBB" w:rsidRPr="00572013">
              <w:rPr>
                <w:b w:val="0"/>
                <w:bCs w:val="0"/>
                <w:color w:val="000000" w:themeColor="text1"/>
                <w:sz w:val="16"/>
                <w:szCs w:val="16"/>
              </w:rPr>
              <w:t xml:space="preserve"> </w:t>
            </w:r>
            <w:r w:rsidR="00E7109B" w:rsidRPr="00572013">
              <w:rPr>
                <w:b w:val="0"/>
                <w:bCs w:val="0"/>
                <w:color w:val="000000" w:themeColor="text1"/>
                <w:sz w:val="16"/>
                <w:szCs w:val="16"/>
              </w:rPr>
              <w:t xml:space="preserve">treatment </w:t>
            </w:r>
            <w:r w:rsidR="00B81FBB">
              <w:rPr>
                <w:b w:val="0"/>
                <w:bCs w:val="0"/>
                <w:color w:val="000000" w:themeColor="text1"/>
                <w:sz w:val="16"/>
                <w:szCs w:val="16"/>
              </w:rPr>
              <w:t xml:space="preserve">pathway </w:t>
            </w:r>
            <w:r w:rsidR="00E7109B" w:rsidRPr="00572013">
              <w:rPr>
                <w:b w:val="0"/>
                <w:bCs w:val="0"/>
                <w:color w:val="000000" w:themeColor="text1"/>
                <w:sz w:val="16"/>
                <w:szCs w:val="16"/>
              </w:rPr>
              <w:t>for consumers</w:t>
            </w:r>
            <w:r w:rsidR="0020426D">
              <w:rPr>
                <w:b w:val="0"/>
                <w:bCs w:val="0"/>
                <w:color w:val="000000" w:themeColor="text1"/>
                <w:sz w:val="16"/>
                <w:szCs w:val="16"/>
              </w:rPr>
              <w:t xml:space="preserve"> </w:t>
            </w:r>
            <w:r w:rsidR="00E85D97">
              <w:rPr>
                <w:b w:val="0"/>
                <w:bCs w:val="0"/>
                <w:color w:val="000000" w:themeColor="text1"/>
                <w:sz w:val="16"/>
                <w:szCs w:val="16"/>
              </w:rPr>
              <w:t>diagnosed with breast cancer</w:t>
            </w:r>
            <w:r w:rsidR="00E7109B" w:rsidRPr="00572013">
              <w:rPr>
                <w:b w:val="0"/>
                <w:bCs w:val="0"/>
                <w:color w:val="000000" w:themeColor="text1"/>
                <w:sz w:val="16"/>
                <w:szCs w:val="16"/>
              </w:rPr>
              <w:t xml:space="preserve"> </w:t>
            </w:r>
            <w:r w:rsidR="00C74EE7">
              <w:rPr>
                <w:b w:val="0"/>
                <w:bCs w:val="0"/>
                <w:color w:val="000000" w:themeColor="text1"/>
                <w:sz w:val="16"/>
                <w:szCs w:val="16"/>
              </w:rPr>
              <w:t xml:space="preserve">in </w:t>
            </w:r>
            <w:r w:rsidR="00B81FBB">
              <w:rPr>
                <w:b w:val="0"/>
                <w:bCs w:val="0"/>
                <w:color w:val="000000" w:themeColor="text1"/>
                <w:sz w:val="16"/>
                <w:szCs w:val="16"/>
              </w:rPr>
              <w:t>BSA</w:t>
            </w:r>
          </w:p>
          <w:p w14:paraId="6B1BE0E3" w14:textId="203274D0" w:rsidR="00270595" w:rsidRPr="00270595" w:rsidRDefault="0049198C"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support</w:t>
            </w:r>
            <w:r w:rsidR="00E7109B" w:rsidRPr="00572013">
              <w:rPr>
                <w:b w:val="0"/>
                <w:bCs w:val="0"/>
                <w:color w:val="000000" w:themeColor="text1"/>
                <w:sz w:val="16"/>
                <w:szCs w:val="16"/>
              </w:rPr>
              <w:t xml:space="preserve"> symptomatic and </w:t>
            </w:r>
            <w:r w:rsidR="00FD0866" w:rsidRPr="00572013">
              <w:rPr>
                <w:b w:val="0"/>
                <w:bCs w:val="0"/>
                <w:color w:val="000000" w:themeColor="text1"/>
                <w:sz w:val="16"/>
                <w:szCs w:val="16"/>
              </w:rPr>
              <w:t>high-risk</w:t>
            </w:r>
            <w:r w:rsidR="00E7109B" w:rsidRPr="00572013">
              <w:rPr>
                <w:b w:val="0"/>
                <w:bCs w:val="0"/>
                <w:color w:val="000000" w:themeColor="text1"/>
                <w:sz w:val="16"/>
                <w:szCs w:val="16"/>
              </w:rPr>
              <w:t xml:space="preserve"> </w:t>
            </w:r>
            <w:r w:rsidR="00165A97">
              <w:rPr>
                <w:b w:val="0"/>
                <w:bCs w:val="0"/>
                <w:color w:val="000000" w:themeColor="text1"/>
                <w:sz w:val="16"/>
                <w:szCs w:val="16"/>
              </w:rPr>
              <w:t>consumers</w:t>
            </w:r>
            <w:r w:rsidR="00EF134F">
              <w:rPr>
                <w:b w:val="0"/>
                <w:bCs w:val="0"/>
                <w:color w:val="000000" w:themeColor="text1"/>
                <w:sz w:val="16"/>
                <w:szCs w:val="16"/>
              </w:rPr>
              <w:t xml:space="preserve"> identified through BSA</w:t>
            </w:r>
            <w:r>
              <w:rPr>
                <w:b w:val="0"/>
                <w:bCs w:val="0"/>
                <w:color w:val="000000" w:themeColor="text1"/>
                <w:sz w:val="16"/>
                <w:szCs w:val="16"/>
              </w:rPr>
              <w:t xml:space="preserve"> access to diagnostic testing</w:t>
            </w:r>
          </w:p>
          <w:p w14:paraId="7623B0AE" w14:textId="116FD219" w:rsidR="00270595" w:rsidRPr="00270595" w:rsidRDefault="008706C2"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 xml:space="preserve">national consistency for </w:t>
            </w:r>
            <w:r w:rsidR="00C047D9">
              <w:rPr>
                <w:b w:val="0"/>
                <w:bCs w:val="0"/>
                <w:color w:val="000000" w:themeColor="text1"/>
                <w:sz w:val="16"/>
                <w:szCs w:val="16"/>
              </w:rPr>
              <w:t>s</w:t>
            </w:r>
            <w:r w:rsidR="00C047D9" w:rsidRPr="00C047D9">
              <w:rPr>
                <w:b w:val="0"/>
                <w:bCs w:val="0"/>
                <w:color w:val="000000" w:themeColor="text1"/>
                <w:sz w:val="16"/>
                <w:szCs w:val="16"/>
              </w:rPr>
              <w:t xml:space="preserve">creening </w:t>
            </w:r>
            <w:r w:rsidR="005457AB">
              <w:rPr>
                <w:b w:val="0"/>
                <w:bCs w:val="0"/>
                <w:color w:val="000000" w:themeColor="text1"/>
                <w:sz w:val="16"/>
                <w:szCs w:val="16"/>
              </w:rPr>
              <w:t>of</w:t>
            </w:r>
            <w:r w:rsidR="00C047D9" w:rsidRPr="00C047D9">
              <w:rPr>
                <w:b w:val="0"/>
                <w:bCs w:val="0"/>
                <w:color w:val="000000" w:themeColor="text1"/>
                <w:sz w:val="16"/>
                <w:szCs w:val="16"/>
              </w:rPr>
              <w:t xml:space="preserve"> </w:t>
            </w:r>
            <w:r w:rsidR="00165A97">
              <w:rPr>
                <w:b w:val="0"/>
                <w:bCs w:val="0"/>
                <w:color w:val="000000" w:themeColor="text1"/>
                <w:sz w:val="16"/>
                <w:szCs w:val="16"/>
              </w:rPr>
              <w:t>consumers</w:t>
            </w:r>
            <w:r w:rsidR="00C047D9" w:rsidRPr="00C047D9">
              <w:rPr>
                <w:b w:val="0"/>
                <w:bCs w:val="0"/>
                <w:color w:val="000000" w:themeColor="text1"/>
                <w:sz w:val="16"/>
                <w:szCs w:val="16"/>
              </w:rPr>
              <w:t xml:space="preserve"> with a history of breast cancer</w:t>
            </w:r>
          </w:p>
          <w:p w14:paraId="523E03DD" w14:textId="594E1DDA" w:rsidR="00270595" w:rsidRPr="00270595" w:rsidRDefault="00270595" w:rsidP="001804C6">
            <w:pPr>
              <w:pStyle w:val="ListBullet"/>
              <w:spacing w:before="0"/>
              <w:ind w:left="170" w:hanging="170"/>
              <w:rPr>
                <w:b w:val="0"/>
                <w:bCs w:val="0"/>
                <w:color w:val="000000" w:themeColor="text1"/>
                <w:sz w:val="16"/>
                <w:szCs w:val="16"/>
              </w:rPr>
            </w:pPr>
            <w:r w:rsidRPr="00270595">
              <w:rPr>
                <w:b w:val="0"/>
                <w:bCs w:val="0"/>
                <w:color w:val="000000" w:themeColor="text1"/>
                <w:sz w:val="16"/>
                <w:szCs w:val="16"/>
              </w:rPr>
              <w:t xml:space="preserve">Strengthen and </w:t>
            </w:r>
            <w:r w:rsidR="00BB5F7C" w:rsidRPr="00572013">
              <w:rPr>
                <w:b w:val="0"/>
                <w:bCs w:val="0"/>
                <w:color w:val="000000" w:themeColor="text1"/>
                <w:sz w:val="16"/>
                <w:szCs w:val="16"/>
              </w:rPr>
              <w:t xml:space="preserve">expand </w:t>
            </w:r>
            <w:r w:rsidRPr="00270595">
              <w:rPr>
                <w:b w:val="0"/>
                <w:bCs w:val="0"/>
                <w:color w:val="000000" w:themeColor="text1"/>
                <w:sz w:val="16"/>
                <w:szCs w:val="16"/>
              </w:rPr>
              <w:t>primary care communications</w:t>
            </w:r>
            <w:r w:rsidR="00BB5F7C" w:rsidRPr="00572013">
              <w:rPr>
                <w:b w:val="0"/>
                <w:bCs w:val="0"/>
                <w:color w:val="000000" w:themeColor="text1"/>
                <w:sz w:val="16"/>
                <w:szCs w:val="16"/>
              </w:rPr>
              <w:t xml:space="preserve"> </w:t>
            </w:r>
            <w:r w:rsidRPr="00270595">
              <w:rPr>
                <w:b w:val="0"/>
                <w:bCs w:val="0"/>
                <w:color w:val="000000" w:themeColor="text1"/>
                <w:sz w:val="16"/>
                <w:szCs w:val="16"/>
              </w:rPr>
              <w:t xml:space="preserve">and </w:t>
            </w:r>
            <w:r w:rsidR="0014012E">
              <w:rPr>
                <w:b w:val="0"/>
                <w:bCs w:val="0"/>
                <w:color w:val="000000" w:themeColor="text1"/>
                <w:sz w:val="16"/>
                <w:szCs w:val="16"/>
              </w:rPr>
              <w:t xml:space="preserve">develop and </w:t>
            </w:r>
            <w:r w:rsidRPr="00270595">
              <w:rPr>
                <w:b w:val="0"/>
                <w:bCs w:val="0"/>
                <w:color w:val="000000" w:themeColor="text1"/>
                <w:sz w:val="16"/>
                <w:szCs w:val="16"/>
              </w:rPr>
              <w:t>deploy practice support tools</w:t>
            </w:r>
            <w:r w:rsidR="0014012E">
              <w:rPr>
                <w:b w:val="0"/>
                <w:bCs w:val="0"/>
                <w:color w:val="000000" w:themeColor="text1"/>
                <w:sz w:val="16"/>
                <w:szCs w:val="16"/>
              </w:rPr>
              <w:t xml:space="preserve"> for </w:t>
            </w:r>
            <w:r w:rsidR="00806D07">
              <w:rPr>
                <w:b w:val="0"/>
                <w:bCs w:val="0"/>
                <w:color w:val="000000" w:themeColor="text1"/>
                <w:sz w:val="16"/>
                <w:szCs w:val="16"/>
              </w:rPr>
              <w:t>transitioning consumers from BSA to primary or specialist care</w:t>
            </w:r>
            <w:r w:rsidRPr="00270595">
              <w:rPr>
                <w:b w:val="0"/>
                <w:bCs w:val="0"/>
                <w:color w:val="000000" w:themeColor="text1"/>
                <w:sz w:val="16"/>
                <w:szCs w:val="16"/>
              </w:rPr>
              <w:t xml:space="preserve">. </w:t>
            </w:r>
          </w:p>
          <w:p w14:paraId="30270A7B" w14:textId="60540BA7" w:rsidR="00270595" w:rsidRPr="00270595" w:rsidRDefault="00270595" w:rsidP="001804C6">
            <w:pPr>
              <w:pStyle w:val="ListBullet"/>
              <w:spacing w:before="0"/>
              <w:ind w:left="170" w:hanging="170"/>
              <w:rPr>
                <w:b w:val="0"/>
                <w:bCs w:val="0"/>
                <w:color w:val="000000" w:themeColor="text1"/>
                <w:sz w:val="16"/>
                <w:szCs w:val="16"/>
              </w:rPr>
            </w:pPr>
            <w:r w:rsidRPr="00270595">
              <w:rPr>
                <w:b w:val="0"/>
                <w:bCs w:val="0"/>
                <w:color w:val="000000" w:themeColor="text1"/>
                <w:sz w:val="16"/>
                <w:szCs w:val="16"/>
              </w:rPr>
              <w:t xml:space="preserve">Establish </w:t>
            </w:r>
            <w:r w:rsidR="00BB5F7C" w:rsidRPr="00572013">
              <w:rPr>
                <w:b w:val="0"/>
                <w:bCs w:val="0"/>
                <w:color w:val="000000" w:themeColor="text1"/>
                <w:sz w:val="16"/>
                <w:szCs w:val="16"/>
              </w:rPr>
              <w:t xml:space="preserve">nationally consistent information </w:t>
            </w:r>
            <w:r w:rsidRPr="00270595">
              <w:rPr>
                <w:b w:val="0"/>
                <w:bCs w:val="0"/>
                <w:color w:val="000000" w:themeColor="text1"/>
                <w:sz w:val="16"/>
                <w:szCs w:val="16"/>
              </w:rPr>
              <w:t>sharing framework and integrate information systems</w:t>
            </w:r>
            <w:r w:rsidR="00BB5F7C" w:rsidRPr="00572013">
              <w:rPr>
                <w:b w:val="0"/>
                <w:bCs w:val="0"/>
                <w:color w:val="000000" w:themeColor="text1"/>
                <w:sz w:val="16"/>
                <w:szCs w:val="16"/>
              </w:rPr>
              <w:t xml:space="preserve"> </w:t>
            </w:r>
            <w:r w:rsidR="00CC34A4" w:rsidRPr="00572013">
              <w:rPr>
                <w:b w:val="0"/>
                <w:bCs w:val="0"/>
                <w:color w:val="000000" w:themeColor="text1"/>
                <w:sz w:val="16"/>
                <w:szCs w:val="16"/>
              </w:rPr>
              <w:t>(acknowledging variations in individual GP practices and systems)</w:t>
            </w:r>
          </w:p>
          <w:p w14:paraId="64C9D850" w14:textId="3079D1DE" w:rsidR="00270595" w:rsidRPr="00270595" w:rsidRDefault="007B1E6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u</w:t>
            </w:r>
            <w:r w:rsidR="00151B7D" w:rsidRPr="00572013">
              <w:rPr>
                <w:b w:val="0"/>
                <w:bCs w:val="0"/>
                <w:color w:val="000000" w:themeColor="text1"/>
                <w:sz w:val="16"/>
                <w:szCs w:val="16"/>
              </w:rPr>
              <w:t xml:space="preserve">tilise and integrate with existing </w:t>
            </w:r>
            <w:r w:rsidR="00270595" w:rsidRPr="00270595">
              <w:rPr>
                <w:b w:val="0"/>
                <w:bCs w:val="0"/>
                <w:color w:val="000000" w:themeColor="text1"/>
                <w:sz w:val="16"/>
                <w:szCs w:val="16"/>
              </w:rPr>
              <w:t>secure messaging platforms (between GP</w:t>
            </w:r>
            <w:r w:rsidR="004E469A">
              <w:rPr>
                <w:b w:val="0"/>
                <w:bCs w:val="0"/>
                <w:color w:val="000000" w:themeColor="text1"/>
                <w:sz w:val="16"/>
                <w:szCs w:val="16"/>
              </w:rPr>
              <w:t>’s</w:t>
            </w:r>
            <w:r w:rsidR="00270595" w:rsidRPr="00270595">
              <w:rPr>
                <w:b w:val="0"/>
                <w:bCs w:val="0"/>
                <w:color w:val="000000" w:themeColor="text1"/>
                <w:sz w:val="16"/>
                <w:szCs w:val="16"/>
              </w:rPr>
              <w:t xml:space="preserve"> and BSA)</w:t>
            </w:r>
          </w:p>
          <w:p w14:paraId="2E7C67C7" w14:textId="30D39E69" w:rsidR="00270595" w:rsidRPr="00270595" w:rsidRDefault="00151B7D" w:rsidP="00D37A9E">
            <w:pPr>
              <w:pStyle w:val="ListBullet"/>
              <w:numPr>
                <w:ilvl w:val="1"/>
                <w:numId w:val="20"/>
              </w:numPr>
              <w:spacing w:before="0"/>
              <w:ind w:left="340" w:hanging="170"/>
              <w:rPr>
                <w:b w:val="0"/>
                <w:bCs w:val="0"/>
                <w:color w:val="000000" w:themeColor="text1"/>
                <w:sz w:val="16"/>
                <w:szCs w:val="16"/>
              </w:rPr>
            </w:pPr>
            <w:r w:rsidRPr="00572013">
              <w:rPr>
                <w:b w:val="0"/>
                <w:bCs w:val="0"/>
                <w:color w:val="000000" w:themeColor="text1"/>
                <w:sz w:val="16"/>
                <w:szCs w:val="16"/>
              </w:rPr>
              <w:t xml:space="preserve">BSA to send information to primary care so that primary care solutions can </w:t>
            </w:r>
            <w:r w:rsidR="00270595" w:rsidRPr="00270595">
              <w:rPr>
                <w:b w:val="0"/>
                <w:bCs w:val="0"/>
                <w:color w:val="000000" w:themeColor="text1"/>
                <w:sz w:val="16"/>
                <w:szCs w:val="16"/>
              </w:rPr>
              <w:t>implement screening reminders and other automation to encourage participation</w:t>
            </w:r>
          </w:p>
          <w:p w14:paraId="1A077770" w14:textId="40B9B26B" w:rsidR="00EB0554" w:rsidRPr="00C03D5E" w:rsidRDefault="007B1E6F"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w:t>
            </w:r>
            <w:r w:rsidR="00C03D5E">
              <w:rPr>
                <w:b w:val="0"/>
                <w:bCs w:val="0"/>
                <w:color w:val="000000" w:themeColor="text1"/>
                <w:sz w:val="16"/>
                <w:szCs w:val="16"/>
              </w:rPr>
              <w:t xml:space="preserve">hare </w:t>
            </w:r>
            <w:r w:rsidR="00270595" w:rsidRPr="00270595">
              <w:rPr>
                <w:b w:val="0"/>
                <w:bCs w:val="0"/>
                <w:color w:val="000000" w:themeColor="text1"/>
                <w:sz w:val="16"/>
                <w:szCs w:val="16"/>
              </w:rPr>
              <w:t>screening results</w:t>
            </w:r>
            <w:r w:rsidR="000B6CFD">
              <w:rPr>
                <w:b w:val="0"/>
                <w:bCs w:val="0"/>
                <w:color w:val="000000" w:themeColor="text1"/>
                <w:sz w:val="16"/>
                <w:szCs w:val="16"/>
              </w:rPr>
              <w:t xml:space="preserve"> with primary care providers</w:t>
            </w:r>
            <w:r w:rsidR="00270595" w:rsidRPr="00270595">
              <w:rPr>
                <w:b w:val="0"/>
                <w:bCs w:val="0"/>
                <w:color w:val="000000" w:themeColor="text1"/>
                <w:sz w:val="16"/>
                <w:szCs w:val="16"/>
              </w:rPr>
              <w:t xml:space="preserve"> </w:t>
            </w:r>
          </w:p>
          <w:p w14:paraId="43B881D0" w14:textId="67B3BAD4" w:rsidR="00A50EA8" w:rsidRPr="00B45C65" w:rsidRDefault="00270595" w:rsidP="001804C6">
            <w:pPr>
              <w:pStyle w:val="ListBullet"/>
              <w:spacing w:before="0"/>
              <w:ind w:left="170" w:hanging="170"/>
              <w:rPr>
                <w:b w:val="0"/>
                <w:bCs w:val="0"/>
                <w:color w:val="000000" w:themeColor="text1"/>
                <w:sz w:val="16"/>
                <w:szCs w:val="16"/>
              </w:rPr>
            </w:pPr>
            <w:r w:rsidRPr="00270595">
              <w:rPr>
                <w:b w:val="0"/>
                <w:bCs w:val="0"/>
                <w:color w:val="000000" w:themeColor="text1"/>
                <w:sz w:val="16"/>
                <w:szCs w:val="16"/>
              </w:rPr>
              <w:t>Primary care awareness of and engagement with BSA should be continuously monitored, and strategies to improve screening participation through general practice need to be co-designed with end users i.e.</w:t>
            </w:r>
            <w:r w:rsidR="00D37A9E">
              <w:rPr>
                <w:b w:val="0"/>
                <w:bCs w:val="0"/>
                <w:color w:val="000000" w:themeColor="text1"/>
                <w:sz w:val="16"/>
                <w:szCs w:val="16"/>
              </w:rPr>
              <w:t>,</w:t>
            </w:r>
            <w:r w:rsidRPr="00270595">
              <w:rPr>
                <w:b w:val="0"/>
                <w:bCs w:val="0"/>
                <w:color w:val="000000" w:themeColor="text1"/>
                <w:sz w:val="16"/>
                <w:szCs w:val="16"/>
              </w:rPr>
              <w:t xml:space="preserve"> GPs, practice nurses, practice managers and health consumers, particularly focusing on the increased engagement of priority populations </w:t>
            </w:r>
          </w:p>
        </w:tc>
        <w:tc>
          <w:tcPr>
            <w:tcW w:w="2081" w:type="pct"/>
          </w:tcPr>
          <w:p w14:paraId="6AE8B160" w14:textId="77777777" w:rsidR="00A50EA8" w:rsidRPr="00572013" w:rsidRDefault="00A50EA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lastRenderedPageBreak/>
              <w:t>Funding</w:t>
            </w:r>
          </w:p>
          <w:p w14:paraId="7BE9A80F" w14:textId="0C78EF4D" w:rsidR="00A50EA8" w:rsidRPr="00572013" w:rsidRDefault="00A50EA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Resource allocation for IT integr</w:t>
            </w:r>
            <w:r w:rsidR="00751015" w:rsidRPr="00572013">
              <w:rPr>
                <w:color w:val="000000" w:themeColor="text1"/>
                <w:sz w:val="16"/>
                <w:szCs w:val="16"/>
              </w:rPr>
              <w:t>a</w:t>
            </w:r>
            <w:r w:rsidRPr="00572013">
              <w:rPr>
                <w:color w:val="000000" w:themeColor="text1"/>
                <w:sz w:val="16"/>
                <w:szCs w:val="16"/>
              </w:rPr>
              <w:t>tion</w:t>
            </w:r>
          </w:p>
          <w:p w14:paraId="4CD06085" w14:textId="77777777" w:rsidR="00810E96" w:rsidRPr="00810E96" w:rsidRDefault="00810E9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810E96">
              <w:rPr>
                <w:color w:val="000000" w:themeColor="text1"/>
                <w:sz w:val="16"/>
                <w:szCs w:val="16"/>
              </w:rPr>
              <w:lastRenderedPageBreak/>
              <w:t>Resource allocation for compensating clinicians and practice staff for engaging with BSA in co-design</w:t>
            </w:r>
          </w:p>
          <w:p w14:paraId="50162AE0" w14:textId="666BD2EE" w:rsidR="00810E96" w:rsidRPr="00572013" w:rsidRDefault="00810E9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810E96">
              <w:rPr>
                <w:color w:val="000000" w:themeColor="text1"/>
                <w:sz w:val="16"/>
                <w:szCs w:val="16"/>
              </w:rPr>
              <w:t>Resource allocation for monitoring awareness and engagement</w:t>
            </w:r>
          </w:p>
          <w:p w14:paraId="4DE12EC6" w14:textId="77777777" w:rsidR="00A50EA8" w:rsidRPr="00572013" w:rsidRDefault="00A50EA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52CC4E5A" w14:textId="77777777" w:rsidR="00A50EA8" w:rsidRPr="00361F4B" w:rsidRDefault="00A50EA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sz w:val="16"/>
                <w:szCs w:val="16"/>
              </w:rPr>
              <w:t xml:space="preserve">Information </w:t>
            </w:r>
            <w:r w:rsidRPr="00361F4B">
              <w:rPr>
                <w:color w:val="000000" w:themeColor="text1"/>
                <w:sz w:val="16"/>
                <w:szCs w:val="16"/>
              </w:rPr>
              <w:t>sharing infrastructure with a focus on real-time results and scheduling sharing</w:t>
            </w:r>
          </w:p>
          <w:p w14:paraId="02E6A62B" w14:textId="77777777" w:rsidR="00A50EA8" w:rsidRPr="00361F4B" w:rsidRDefault="00A50EA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361F4B">
              <w:rPr>
                <w:color w:val="000000" w:themeColor="text1"/>
                <w:sz w:val="16"/>
                <w:szCs w:val="16"/>
              </w:rPr>
              <w:t>IT systems for monitoring and evaluation</w:t>
            </w:r>
          </w:p>
          <w:p w14:paraId="6581806F" w14:textId="77777777" w:rsidR="00A50EA8" w:rsidRPr="00361F4B" w:rsidRDefault="00A50EA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361F4B">
              <w:rPr>
                <w:color w:val="000000" w:themeColor="text1"/>
                <w:sz w:val="16"/>
                <w:szCs w:val="16"/>
              </w:rPr>
              <w:t>Data security protocols and Privacy compliance frameworks</w:t>
            </w:r>
          </w:p>
          <w:p w14:paraId="342900BD" w14:textId="77777777" w:rsidR="00A50EA8" w:rsidRPr="00572013" w:rsidRDefault="00A50EA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240E180C" w14:textId="77777777" w:rsidR="00A50EA8" w:rsidRPr="00572013" w:rsidRDefault="00A50EA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 xml:space="preserve">Current </w:t>
            </w:r>
            <w:r w:rsidRPr="00361F4B">
              <w:rPr>
                <w:color w:val="000000" w:themeColor="text1"/>
                <w:sz w:val="16"/>
                <w:szCs w:val="16"/>
              </w:rPr>
              <w:t>workforce capacity and capability across jurisdictions</w:t>
            </w:r>
          </w:p>
          <w:p w14:paraId="035ACA90" w14:textId="77777777" w:rsidR="00A50EA8" w:rsidRPr="00572013" w:rsidRDefault="00A50EA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p>
          <w:p w14:paraId="5772B995" w14:textId="605661B2" w:rsidR="00B018EA" w:rsidRPr="00572013" w:rsidRDefault="00B018EA"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 xml:space="preserve">Note: </w:t>
            </w:r>
            <w:r w:rsidRPr="00572013">
              <w:rPr>
                <w:sz w:val="16"/>
                <w:szCs w:val="16"/>
              </w:rPr>
              <w:t>primary care stakeholders include but are not limited to PHNs, the whole GP community, RACGP, ACRRM and the Primary Care Collaborative Cancer Clinical Trials group and ACCHOs</w:t>
            </w:r>
          </w:p>
        </w:tc>
      </w:tr>
    </w:tbl>
    <w:p w14:paraId="649D6883" w14:textId="54F021A1" w:rsidR="00CA1F95" w:rsidRPr="00572013" w:rsidRDefault="00A84388" w:rsidP="00B45C65">
      <w:pPr>
        <w:pStyle w:val="BodyText"/>
        <w:spacing w:before="240" w:after="240"/>
        <w:ind w:left="720" w:hanging="720"/>
        <w:rPr>
          <w:b/>
          <w:color w:val="630618" w:themeColor="accent2" w:themeShade="80"/>
        </w:rPr>
      </w:pPr>
      <w:r w:rsidRPr="00572013">
        <w:rPr>
          <w:b/>
          <w:bCs/>
          <w:color w:val="C60C30" w:themeColor="accent2"/>
        </w:rPr>
        <w:t>R</w:t>
      </w:r>
      <w:r>
        <w:rPr>
          <w:b/>
          <w:bCs/>
          <w:color w:val="C60C30" w:themeColor="accent2"/>
        </w:rPr>
        <w:t>4</w:t>
      </w:r>
      <w:r w:rsidR="003D7DB5" w:rsidRPr="00572013">
        <w:rPr>
          <w:b/>
          <w:bCs/>
          <w:color w:val="C60C30" w:themeColor="accent2"/>
        </w:rPr>
        <w:t>.4</w:t>
      </w:r>
      <w:r w:rsidR="003D575C" w:rsidRPr="00572013">
        <w:rPr>
          <w:b/>
          <w:bCs/>
          <w:color w:val="C60C30" w:themeColor="accent2"/>
        </w:rPr>
        <w:tab/>
      </w:r>
      <w:r w:rsidR="003D575C" w:rsidRPr="00572013">
        <w:rPr>
          <w:b/>
          <w:bCs/>
          <w:color w:val="004D43" w:themeColor="accent4" w:themeShade="BF"/>
        </w:rPr>
        <w:t xml:space="preserve">Develop and implement minimum protocols for interactions with diagnostic </w:t>
      </w:r>
      <w:r w:rsidR="00B80FE6" w:rsidRPr="00572013">
        <w:rPr>
          <w:b/>
          <w:bCs/>
          <w:color w:val="004D43" w:themeColor="accent4" w:themeShade="BF"/>
        </w:rPr>
        <w:t xml:space="preserve">and treatment </w:t>
      </w:r>
      <w:r w:rsidR="003D575C" w:rsidRPr="00572013">
        <w:rPr>
          <w:b/>
          <w:bCs/>
          <w:color w:val="004D43" w:themeColor="accent4" w:themeShade="BF"/>
        </w:rPr>
        <w:t xml:space="preserve">services for </w:t>
      </w:r>
      <w:r w:rsidR="00384301">
        <w:rPr>
          <w:b/>
          <w:bCs/>
          <w:color w:val="004D43" w:themeColor="accent4" w:themeShade="BF"/>
        </w:rPr>
        <w:t>consumers</w:t>
      </w:r>
      <w:r w:rsidR="00384301" w:rsidRPr="00572013">
        <w:rPr>
          <w:b/>
          <w:bCs/>
          <w:color w:val="004D43" w:themeColor="accent4" w:themeShade="BF"/>
        </w:rPr>
        <w:t xml:space="preserve"> </w:t>
      </w:r>
      <w:r w:rsidR="003D575C" w:rsidRPr="00572013">
        <w:rPr>
          <w:b/>
          <w:bCs/>
          <w:color w:val="004D43" w:themeColor="accent4" w:themeShade="BF"/>
        </w:rPr>
        <w:t>with screen-detected cancer.</w:t>
      </w:r>
    </w:p>
    <w:p w14:paraId="05F30C0D" w14:textId="49AD99F7" w:rsidR="00421933" w:rsidRPr="00572013" w:rsidRDefault="00421933" w:rsidP="00174D96">
      <w:pPr>
        <w:pStyle w:val="BodyText"/>
      </w:pPr>
      <w:r w:rsidRPr="00572013">
        <w:t xml:space="preserve">The aim is to </w:t>
      </w:r>
      <w:r w:rsidR="007B0F46" w:rsidRPr="00572013">
        <w:t xml:space="preserve">remove </w:t>
      </w:r>
      <w:r w:rsidRPr="00572013">
        <w:t xml:space="preserve">duplication of tests when </w:t>
      </w:r>
      <w:r w:rsidR="006B0C74">
        <w:t>consumers</w:t>
      </w:r>
      <w:r w:rsidRPr="00572013">
        <w:t xml:space="preserve"> transition from the </w:t>
      </w:r>
      <w:r w:rsidR="003C61B2">
        <w:t>BSA</w:t>
      </w:r>
      <w:r w:rsidRPr="00572013">
        <w:t xml:space="preserve"> program to treatment pathways.</w:t>
      </w:r>
    </w:p>
    <w:p w14:paraId="72C4EB2E" w14:textId="607479A2" w:rsidR="00D54DF1" w:rsidRPr="00572013" w:rsidRDefault="3B1E1A7F" w:rsidP="00D54DF1">
      <w:pPr>
        <w:pStyle w:val="BodyText"/>
      </w:pPr>
      <w:r w:rsidRPr="009B758D">
        <w:rPr>
          <w:color w:val="000000" w:themeColor="text1"/>
        </w:rPr>
        <w:t>Consultations raised the issue of</w:t>
      </w:r>
      <w:r w:rsidR="247CE9A6" w:rsidRPr="009B758D">
        <w:rPr>
          <w:color w:val="000000" w:themeColor="text1"/>
        </w:rPr>
        <w:t xml:space="preserve"> </w:t>
      </w:r>
      <w:r w:rsidR="71FC71AB" w:rsidRPr="009B758D">
        <w:rPr>
          <w:color w:val="000000" w:themeColor="text1"/>
        </w:rPr>
        <w:t>potential fragmentation</w:t>
      </w:r>
      <w:r w:rsidR="08822941" w:rsidRPr="009B758D">
        <w:rPr>
          <w:color w:val="000000" w:themeColor="text1"/>
        </w:rPr>
        <w:t xml:space="preserve"> </w:t>
      </w:r>
      <w:r w:rsidR="08822941" w:rsidRPr="00572013">
        <w:t xml:space="preserve">between screening and </w:t>
      </w:r>
      <w:r w:rsidR="08F93666" w:rsidRPr="00572013">
        <w:t>diagnostic services for screen positive consumers</w:t>
      </w:r>
      <w:r w:rsidR="0094022D" w:rsidRPr="00572013">
        <w:t xml:space="preserve">. </w:t>
      </w:r>
      <w:r w:rsidR="08F93666" w:rsidRPr="00572013">
        <w:t>Th</w:t>
      </w:r>
      <w:r w:rsidR="60BE0042" w:rsidRPr="00572013">
        <w:t>is</w:t>
      </w:r>
      <w:r w:rsidR="08F93666" w:rsidRPr="00572013">
        <w:t xml:space="preserve"> </w:t>
      </w:r>
      <w:r w:rsidR="08822941" w:rsidRPr="00572013">
        <w:t xml:space="preserve">creates challenges, emphasising the need for improved </w:t>
      </w:r>
      <w:r w:rsidR="3EBE04CB" w:rsidRPr="00572013">
        <w:t>interaction</w:t>
      </w:r>
      <w:r w:rsidR="08822941" w:rsidRPr="00572013">
        <w:t xml:space="preserve"> </w:t>
      </w:r>
      <w:r w:rsidR="002641EE">
        <w:t xml:space="preserve">and image sharing capabilities </w:t>
      </w:r>
      <w:r w:rsidR="08822941" w:rsidRPr="00572013">
        <w:t>while maintaining distinct screening program functions</w:t>
      </w:r>
      <w:r w:rsidR="212707AF" w:rsidRPr="00572013">
        <w:t xml:space="preserve"> </w:t>
      </w:r>
      <w:r w:rsidR="212707AF" w:rsidRPr="761EAED6">
        <w:rPr>
          <w:b/>
          <w:bCs/>
          <w:color w:val="630618" w:themeColor="accent2" w:themeShade="80"/>
        </w:rPr>
        <w:t xml:space="preserve">(see findings on </w:t>
      </w:r>
      <w:r w:rsidR="58D5047E" w:rsidRPr="761EAED6">
        <w:rPr>
          <w:b/>
          <w:bCs/>
          <w:color w:val="630618" w:themeColor="accent2" w:themeShade="80"/>
        </w:rPr>
        <w:t>pg.</w:t>
      </w:r>
      <w:r w:rsidR="212707AF" w:rsidRPr="761EAED6">
        <w:rPr>
          <w:b/>
          <w:bCs/>
          <w:color w:val="630618" w:themeColor="accent2" w:themeShade="80"/>
        </w:rPr>
        <w:t xml:space="preserve"> </w:t>
      </w:r>
      <w:r w:rsidR="00806B78" w:rsidRPr="761EAED6">
        <w:rPr>
          <w:b/>
          <w:bCs/>
          <w:color w:val="630618" w:themeColor="accent2" w:themeShade="80"/>
        </w:rPr>
        <w:fldChar w:fldCharType="begin"/>
      </w:r>
      <w:r w:rsidR="00806B78" w:rsidRPr="761EAED6">
        <w:rPr>
          <w:b/>
          <w:bCs/>
          <w:color w:val="630618" w:themeColor="accent2" w:themeShade="80"/>
        </w:rPr>
        <w:instrText xml:space="preserve"> PAGEREF _Ref190358046 \h </w:instrText>
      </w:r>
      <w:r w:rsidR="00806B78" w:rsidRPr="761EAED6">
        <w:rPr>
          <w:b/>
          <w:bCs/>
          <w:color w:val="630618" w:themeColor="accent2" w:themeShade="80"/>
        </w:rPr>
      </w:r>
      <w:r w:rsidR="00806B78" w:rsidRPr="761EAED6">
        <w:rPr>
          <w:b/>
          <w:bCs/>
          <w:color w:val="630618" w:themeColor="accent2" w:themeShade="80"/>
        </w:rPr>
        <w:fldChar w:fldCharType="separate"/>
      </w:r>
      <w:r w:rsidR="00AD33E7">
        <w:rPr>
          <w:b/>
          <w:bCs/>
          <w:noProof/>
          <w:color w:val="630618" w:themeColor="accent2" w:themeShade="80"/>
        </w:rPr>
        <w:t>82</w:t>
      </w:r>
      <w:r w:rsidR="00806B78" w:rsidRPr="761EAED6">
        <w:rPr>
          <w:b/>
          <w:bCs/>
          <w:color w:val="630618" w:themeColor="accent2" w:themeShade="80"/>
        </w:rPr>
        <w:fldChar w:fldCharType="end"/>
      </w:r>
      <w:r w:rsidR="212707AF" w:rsidRPr="761EAED6">
        <w:rPr>
          <w:b/>
          <w:bCs/>
          <w:color w:val="630618" w:themeColor="accent2" w:themeShade="80"/>
        </w:rPr>
        <w:t>)</w:t>
      </w:r>
      <w:r w:rsidR="212707AF" w:rsidRPr="00A86896">
        <w:t>.</w:t>
      </w:r>
    </w:p>
    <w:p w14:paraId="63D162B7" w14:textId="503CE03A" w:rsidR="00D54DF1" w:rsidRDefault="00D54DF1" w:rsidP="00174D96">
      <w:pPr>
        <w:pStyle w:val="BodyText"/>
        <w:rPr>
          <w:szCs w:val="20"/>
        </w:rPr>
      </w:pPr>
      <w:r w:rsidRPr="00572013">
        <w:rPr>
          <w:b/>
          <w:bCs/>
          <w:szCs w:val="20"/>
        </w:rPr>
        <w:t>Stakeholders' Priorities</w:t>
      </w:r>
      <w:r w:rsidRPr="00572013">
        <w:rPr>
          <w:szCs w:val="20"/>
        </w:rPr>
        <w:t xml:space="preserve">: This had strong support for action but as a </w:t>
      </w:r>
      <w:r w:rsidRPr="00572013">
        <w:rPr>
          <w:b/>
          <w:bCs/>
          <w:szCs w:val="20"/>
        </w:rPr>
        <w:t>medium-priority issue</w:t>
      </w:r>
      <w:r w:rsidRPr="00572013">
        <w:rPr>
          <w:szCs w:val="20"/>
        </w:rPr>
        <w:t xml:space="preserve"> due to the implementation concern of IT requirements for information sharing and workforce capacity to follow up when ranking this against other opportunities for change.</w:t>
      </w:r>
    </w:p>
    <w:p w14:paraId="0AF5191B" w14:textId="6A201279" w:rsidR="00F21833" w:rsidRPr="00572013" w:rsidRDefault="00F21833" w:rsidP="00174D96">
      <w:pPr>
        <w:pStyle w:val="BodyText"/>
      </w:pPr>
      <w:r w:rsidRPr="00F21833">
        <w:rPr>
          <w:b/>
          <w:bCs/>
        </w:rPr>
        <w:t>EAG position:</w:t>
      </w:r>
      <w:r>
        <w:t xml:space="preserve"> Consensus support</w:t>
      </w:r>
      <w:r w:rsidR="00B45C65">
        <w:t>.</w:t>
      </w:r>
    </w:p>
    <w:tbl>
      <w:tblPr>
        <w:tblStyle w:val="ListTable3-Accent1"/>
        <w:tblW w:w="5000" w:type="pct"/>
        <w:tblLook w:val="04A0" w:firstRow="1" w:lastRow="0" w:firstColumn="1" w:lastColumn="0" w:noHBand="0" w:noVBand="1"/>
      </w:tblPr>
      <w:tblGrid>
        <w:gridCol w:w="5621"/>
        <w:gridCol w:w="4007"/>
      </w:tblGrid>
      <w:tr w:rsidR="00E17B28" w:rsidRPr="00572013" w14:paraId="5E251085" w14:textId="77777777" w:rsidTr="00B45C65">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0" w:type="pct"/>
            <w:shd w:val="clear" w:color="auto" w:fill="C4E6E3"/>
          </w:tcPr>
          <w:p w14:paraId="262BBE70" w14:textId="77777777" w:rsidR="00E17B28" w:rsidRPr="00572013" w:rsidRDefault="00E17B28" w:rsidP="00C4702C">
            <w:pPr>
              <w:pStyle w:val="ListBullet"/>
              <w:numPr>
                <w:ilvl w:val="0"/>
                <w:numId w:val="0"/>
              </w:numPr>
              <w:spacing w:before="0"/>
              <w:rPr>
                <w:color w:val="auto"/>
                <w:sz w:val="16"/>
                <w:szCs w:val="16"/>
              </w:rPr>
            </w:pPr>
            <w:r w:rsidRPr="00572013">
              <w:rPr>
                <w:color w:val="auto"/>
                <w:sz w:val="16"/>
                <w:szCs w:val="16"/>
              </w:rPr>
              <w:t>Mechanisms for Change:</w:t>
            </w:r>
          </w:p>
        </w:tc>
        <w:tc>
          <w:tcPr>
            <w:tcW w:w="0" w:type="pct"/>
            <w:shd w:val="clear" w:color="auto" w:fill="C4E6E3"/>
          </w:tcPr>
          <w:p w14:paraId="7735986A" w14:textId="77777777" w:rsidR="00E17B28" w:rsidRPr="00572013" w:rsidRDefault="00E17B28"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E17B28" w:rsidRPr="00572013" w14:paraId="3BA8C544" w14:textId="77777777" w:rsidTr="00B45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shd w:val="clear" w:color="auto" w:fill="auto"/>
          </w:tcPr>
          <w:p w14:paraId="16BF3D82" w14:textId="6E711120" w:rsidR="0052113C" w:rsidRPr="00572013" w:rsidRDefault="0052113C" w:rsidP="001804C6">
            <w:pPr>
              <w:pStyle w:val="ListBullet"/>
              <w:spacing w:before="0"/>
              <w:ind w:left="170" w:hanging="170"/>
              <w:rPr>
                <w:color w:val="000000" w:themeColor="text1"/>
                <w:sz w:val="16"/>
                <w:szCs w:val="16"/>
              </w:rPr>
            </w:pPr>
            <w:r w:rsidRPr="00572013">
              <w:rPr>
                <w:b w:val="0"/>
                <w:bCs w:val="0"/>
                <w:color w:val="000000" w:themeColor="text1"/>
                <w:sz w:val="16"/>
                <w:szCs w:val="16"/>
              </w:rPr>
              <w:t xml:space="preserve">Map current diagnostic pathways, transition points </w:t>
            </w:r>
            <w:r w:rsidR="00507C4F" w:rsidRPr="00572013">
              <w:rPr>
                <w:b w:val="0"/>
                <w:bCs w:val="0"/>
                <w:color w:val="000000" w:themeColor="text1"/>
                <w:sz w:val="16"/>
                <w:szCs w:val="16"/>
              </w:rPr>
              <w:t>and barriers</w:t>
            </w:r>
            <w:r w:rsidRPr="00572013">
              <w:rPr>
                <w:b w:val="0"/>
                <w:bCs w:val="0"/>
                <w:color w:val="000000" w:themeColor="text1"/>
                <w:sz w:val="16"/>
                <w:szCs w:val="16"/>
              </w:rPr>
              <w:t xml:space="preserve"> to access such as cost and wait times (see also recommendation R1.3)</w:t>
            </w:r>
          </w:p>
          <w:p w14:paraId="51CA3F01" w14:textId="4A6EC66E" w:rsidR="00E17B28" w:rsidRPr="00572013" w:rsidRDefault="00E17B28" w:rsidP="001804C6">
            <w:pPr>
              <w:pStyle w:val="ListBullet"/>
              <w:spacing w:before="0"/>
              <w:ind w:left="170" w:hanging="170"/>
              <w:rPr>
                <w:b w:val="0"/>
                <w:bCs w:val="0"/>
                <w:color w:val="000000" w:themeColor="text1"/>
                <w:sz w:val="16"/>
                <w:szCs w:val="16"/>
              </w:rPr>
            </w:pPr>
            <w:r w:rsidRPr="00572013">
              <w:rPr>
                <w:b w:val="0"/>
                <w:bCs w:val="0"/>
                <w:color w:val="000000" w:themeColor="text1"/>
                <w:sz w:val="16"/>
                <w:szCs w:val="16"/>
              </w:rPr>
              <w:lastRenderedPageBreak/>
              <w:t xml:space="preserve">Design </w:t>
            </w:r>
            <w:r w:rsidR="00BE3E48" w:rsidRPr="00572013">
              <w:rPr>
                <w:b w:val="0"/>
                <w:bCs w:val="0"/>
                <w:color w:val="000000" w:themeColor="text1"/>
                <w:sz w:val="16"/>
                <w:szCs w:val="16"/>
              </w:rPr>
              <w:t>interaction</w:t>
            </w:r>
            <w:r w:rsidRPr="00572013">
              <w:rPr>
                <w:b w:val="0"/>
                <w:bCs w:val="0"/>
                <w:color w:val="000000" w:themeColor="text1"/>
                <w:sz w:val="16"/>
                <w:szCs w:val="16"/>
              </w:rPr>
              <w:t xml:space="preserve"> processes:</w:t>
            </w:r>
          </w:p>
          <w:p w14:paraId="56DFE4A0" w14:textId="730A233B"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E17B28" w:rsidRPr="00572013">
              <w:rPr>
                <w:b w:val="0"/>
                <w:bCs w:val="0"/>
                <w:color w:val="000000" w:themeColor="text1"/>
                <w:sz w:val="16"/>
                <w:szCs w:val="16"/>
              </w:rPr>
              <w:t>evelop clear referral criteria and pathways</w:t>
            </w:r>
          </w:p>
          <w:p w14:paraId="6652BC91" w14:textId="19B9ECC3"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c</w:t>
            </w:r>
            <w:r w:rsidR="00E17B28" w:rsidRPr="00572013">
              <w:rPr>
                <w:b w:val="0"/>
                <w:bCs w:val="0"/>
                <w:color w:val="000000" w:themeColor="text1"/>
                <w:sz w:val="16"/>
                <w:szCs w:val="16"/>
              </w:rPr>
              <w:t>reate transition protocols between services</w:t>
            </w:r>
          </w:p>
          <w:p w14:paraId="0F18FCD7" w14:textId="3C33215E"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e</w:t>
            </w:r>
            <w:r w:rsidR="00E17B28" w:rsidRPr="00572013">
              <w:rPr>
                <w:b w:val="0"/>
                <w:bCs w:val="0"/>
                <w:color w:val="000000" w:themeColor="text1"/>
                <w:sz w:val="16"/>
                <w:szCs w:val="16"/>
              </w:rPr>
              <w:t>stablish communication and data</w:t>
            </w:r>
            <w:r w:rsidR="00AA15E4" w:rsidRPr="00572013">
              <w:rPr>
                <w:b w:val="0"/>
                <w:bCs w:val="0"/>
                <w:color w:val="000000" w:themeColor="text1"/>
                <w:sz w:val="16"/>
                <w:szCs w:val="16"/>
              </w:rPr>
              <w:t xml:space="preserve"> </w:t>
            </w:r>
            <w:r w:rsidR="00E17B28" w:rsidRPr="00572013">
              <w:rPr>
                <w:b w:val="0"/>
                <w:bCs w:val="0"/>
                <w:color w:val="000000" w:themeColor="text1"/>
                <w:sz w:val="16"/>
                <w:szCs w:val="16"/>
              </w:rPr>
              <w:t>sharing frameworks</w:t>
            </w:r>
          </w:p>
          <w:p w14:paraId="4CA888BD" w14:textId="1348767E"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r</w:t>
            </w:r>
            <w:r w:rsidR="00E17B28" w:rsidRPr="00572013">
              <w:rPr>
                <w:b w:val="0"/>
                <w:bCs w:val="0"/>
                <w:color w:val="000000" w:themeColor="text1"/>
                <w:sz w:val="16"/>
                <w:szCs w:val="16"/>
              </w:rPr>
              <w:t>eview the potential of workforce collaboration frameworks and regional service networks</w:t>
            </w:r>
          </w:p>
          <w:p w14:paraId="7892A32F" w14:textId="77777777" w:rsidR="00E17B28" w:rsidRPr="00572013" w:rsidRDefault="00E17B28" w:rsidP="001804C6">
            <w:pPr>
              <w:pStyle w:val="ListBullet"/>
              <w:spacing w:before="0"/>
              <w:ind w:left="170" w:hanging="170"/>
              <w:rPr>
                <w:b w:val="0"/>
                <w:bCs w:val="0"/>
                <w:color w:val="000000" w:themeColor="text1"/>
                <w:sz w:val="16"/>
                <w:szCs w:val="16"/>
              </w:rPr>
            </w:pPr>
            <w:r w:rsidRPr="00572013">
              <w:rPr>
                <w:b w:val="0"/>
                <w:bCs w:val="0"/>
                <w:color w:val="000000" w:themeColor="text1"/>
                <w:sz w:val="16"/>
                <w:szCs w:val="16"/>
              </w:rPr>
              <w:t>Plan service coordination:</w:t>
            </w:r>
          </w:p>
          <w:p w14:paraId="2C8B2AD3" w14:textId="567EA414"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E17B28" w:rsidRPr="00572013">
              <w:rPr>
                <w:b w:val="0"/>
                <w:bCs w:val="0"/>
                <w:color w:val="000000" w:themeColor="text1"/>
                <w:sz w:val="16"/>
                <w:szCs w:val="16"/>
              </w:rPr>
              <w:t xml:space="preserve">esign workflow </w:t>
            </w:r>
            <w:r w:rsidR="00BE3E48" w:rsidRPr="00572013">
              <w:rPr>
                <w:b w:val="0"/>
                <w:bCs w:val="0"/>
                <w:color w:val="000000" w:themeColor="text1"/>
                <w:sz w:val="16"/>
                <w:szCs w:val="16"/>
              </w:rPr>
              <w:t>interaction</w:t>
            </w:r>
            <w:r w:rsidR="00E17B28" w:rsidRPr="00572013">
              <w:rPr>
                <w:b w:val="0"/>
                <w:bCs w:val="0"/>
                <w:color w:val="000000" w:themeColor="text1"/>
                <w:sz w:val="16"/>
                <w:szCs w:val="16"/>
              </w:rPr>
              <w:t xml:space="preserve"> approaches</w:t>
            </w:r>
          </w:p>
          <w:p w14:paraId="71F6B817" w14:textId="11D5B097"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E17B28" w:rsidRPr="00572013">
              <w:rPr>
                <w:b w:val="0"/>
                <w:bCs w:val="0"/>
                <w:color w:val="000000" w:themeColor="text1"/>
                <w:sz w:val="16"/>
                <w:szCs w:val="16"/>
              </w:rPr>
              <w:t>evelop clinical handover protocols</w:t>
            </w:r>
          </w:p>
          <w:p w14:paraId="21014996" w14:textId="4C12408A"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c</w:t>
            </w:r>
            <w:r w:rsidR="00E17B28" w:rsidRPr="00572013">
              <w:rPr>
                <w:b w:val="0"/>
                <w:bCs w:val="0"/>
                <w:color w:val="000000" w:themeColor="text1"/>
                <w:sz w:val="16"/>
                <w:szCs w:val="16"/>
              </w:rPr>
              <w:t>reate tracking mechanisms</w:t>
            </w:r>
          </w:p>
          <w:p w14:paraId="4970C374" w14:textId="77777777" w:rsidR="00E17B28" w:rsidRPr="00572013" w:rsidRDefault="00E17B28" w:rsidP="001804C6">
            <w:pPr>
              <w:pStyle w:val="ListBullet"/>
              <w:spacing w:before="0"/>
              <w:ind w:left="170" w:hanging="170"/>
              <w:rPr>
                <w:b w:val="0"/>
                <w:bCs w:val="0"/>
                <w:color w:val="000000" w:themeColor="text1"/>
                <w:sz w:val="16"/>
                <w:szCs w:val="16"/>
              </w:rPr>
            </w:pPr>
            <w:r w:rsidRPr="00572013">
              <w:rPr>
                <w:b w:val="0"/>
                <w:bCs w:val="0"/>
                <w:color w:val="000000" w:themeColor="text1"/>
                <w:sz w:val="16"/>
                <w:szCs w:val="16"/>
              </w:rPr>
              <w:t>Implement integrated pathway systems and service transitions</w:t>
            </w:r>
          </w:p>
          <w:p w14:paraId="06070951" w14:textId="77777777" w:rsidR="00E17B28" w:rsidRPr="00572013" w:rsidRDefault="00E17B28" w:rsidP="001804C6">
            <w:pPr>
              <w:pStyle w:val="ListBullet"/>
              <w:spacing w:before="0"/>
              <w:ind w:left="170" w:hanging="170"/>
              <w:rPr>
                <w:b w:val="0"/>
                <w:bCs w:val="0"/>
                <w:color w:val="000000" w:themeColor="text1"/>
                <w:sz w:val="16"/>
                <w:szCs w:val="16"/>
              </w:rPr>
            </w:pPr>
            <w:r w:rsidRPr="00572013">
              <w:rPr>
                <w:b w:val="0"/>
                <w:bCs w:val="0"/>
                <w:color w:val="000000" w:themeColor="text1"/>
                <w:sz w:val="16"/>
                <w:szCs w:val="16"/>
              </w:rPr>
              <w:t>Evaluate, optimise and sustain pathway effectiveness.</w:t>
            </w:r>
          </w:p>
          <w:p w14:paraId="56FD298A" w14:textId="627A5E96"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r</w:t>
            </w:r>
            <w:r w:rsidR="00E17B28" w:rsidRPr="00572013">
              <w:rPr>
                <w:b w:val="0"/>
                <w:bCs w:val="0"/>
                <w:color w:val="000000" w:themeColor="text1"/>
                <w:sz w:val="16"/>
                <w:szCs w:val="16"/>
              </w:rPr>
              <w:t>eview transition outcomes and service boundaries</w:t>
            </w:r>
          </w:p>
          <w:p w14:paraId="492F670D" w14:textId="03B53FF7"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E17B28" w:rsidRPr="00572013">
              <w:rPr>
                <w:b w:val="0"/>
                <w:bCs w:val="0"/>
                <w:color w:val="000000" w:themeColor="text1"/>
                <w:sz w:val="16"/>
                <w:szCs w:val="16"/>
              </w:rPr>
              <w:t>aintain service relationships and update protocols</w:t>
            </w:r>
          </w:p>
          <w:p w14:paraId="78DA851F" w14:textId="16A6FA5C" w:rsidR="00E17B28" w:rsidRPr="00572013" w:rsidRDefault="007A0E9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E17B28" w:rsidRPr="00572013">
              <w:rPr>
                <w:b w:val="0"/>
                <w:bCs w:val="0"/>
                <w:color w:val="000000" w:themeColor="text1"/>
                <w:sz w:val="16"/>
                <w:szCs w:val="16"/>
              </w:rPr>
              <w:t>onitor and sustain quality standards</w:t>
            </w:r>
          </w:p>
        </w:tc>
        <w:tc>
          <w:tcPr>
            <w:tcW w:w="2081" w:type="pct"/>
          </w:tcPr>
          <w:p w14:paraId="385E0CF3" w14:textId="77777777" w:rsidR="00E17B28" w:rsidRPr="007B1815" w:rsidRDefault="00E17B2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305C49">
              <w:rPr>
                <w:b/>
                <w:bCs/>
                <w:color w:val="000000" w:themeColor="text1"/>
                <w:sz w:val="16"/>
                <w:szCs w:val="16"/>
              </w:rPr>
              <w:lastRenderedPageBreak/>
              <w:t>Funding</w:t>
            </w:r>
          </w:p>
          <w:p w14:paraId="0B238BF7" w14:textId="6C7DCDEA" w:rsidR="00E17B28" w:rsidRPr="00572013"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Resource allocation for implementation requirements</w:t>
            </w:r>
          </w:p>
          <w:p w14:paraId="6DBD335B" w14:textId="77777777" w:rsidR="00E17B28" w:rsidRPr="007B1815" w:rsidRDefault="00E17B2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305C49">
              <w:rPr>
                <w:b/>
                <w:bCs/>
                <w:color w:val="000000" w:themeColor="text1"/>
                <w:sz w:val="16"/>
                <w:szCs w:val="16"/>
              </w:rPr>
              <w:lastRenderedPageBreak/>
              <w:t>Data and IT</w:t>
            </w:r>
          </w:p>
          <w:p w14:paraId="0E6825D8" w14:textId="479DF372" w:rsidR="00E17B28" w:rsidRPr="00361F4B"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Information</w:t>
            </w:r>
            <w:r w:rsidR="00150D30" w:rsidRPr="00572013">
              <w:rPr>
                <w:color w:val="000000" w:themeColor="text1"/>
                <w:sz w:val="16"/>
                <w:szCs w:val="16"/>
              </w:rPr>
              <w:t xml:space="preserve"> </w:t>
            </w:r>
            <w:r w:rsidRPr="00572013">
              <w:rPr>
                <w:color w:val="000000" w:themeColor="text1"/>
                <w:sz w:val="16"/>
                <w:szCs w:val="16"/>
              </w:rPr>
              <w:t>sharing infrastructure with a focus on real-time results and images</w:t>
            </w:r>
          </w:p>
          <w:p w14:paraId="4C8085A4" w14:textId="77777777" w:rsidR="00E17B28" w:rsidRPr="00361F4B"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IT systems for monitoring and evaluation</w:t>
            </w:r>
          </w:p>
          <w:p w14:paraId="7993CAED" w14:textId="77777777" w:rsidR="00E17B28" w:rsidRPr="00361F4B"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Data security protocols and Privacy compliance frameworks</w:t>
            </w:r>
          </w:p>
          <w:p w14:paraId="35DCEAF2" w14:textId="77777777" w:rsidR="00E17B28" w:rsidRPr="00361F4B"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72013">
              <w:rPr>
                <w:color w:val="000000" w:themeColor="text1"/>
                <w:sz w:val="16"/>
                <w:szCs w:val="16"/>
              </w:rPr>
              <w:t>Pathway coordination systems</w:t>
            </w:r>
          </w:p>
          <w:p w14:paraId="772E21B3" w14:textId="77777777" w:rsidR="00E17B28" w:rsidRPr="00572013"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Service mapping capabilities</w:t>
            </w:r>
          </w:p>
          <w:p w14:paraId="3FCFBD6C" w14:textId="77777777" w:rsidR="00E17B28" w:rsidRPr="007B1815" w:rsidRDefault="00E17B2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305C49">
              <w:rPr>
                <w:b/>
                <w:bCs/>
                <w:color w:val="000000" w:themeColor="text1"/>
                <w:sz w:val="16"/>
                <w:szCs w:val="16"/>
              </w:rPr>
              <w:t>Workforce</w:t>
            </w:r>
          </w:p>
          <w:p w14:paraId="1FA2B992" w14:textId="77777777" w:rsidR="00E17B28" w:rsidRPr="00572013"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Current workforce capacity and capability across jurisdictions</w:t>
            </w:r>
          </w:p>
          <w:p w14:paraId="40B5C7A4" w14:textId="77777777" w:rsidR="00E17B28" w:rsidRPr="007B1815" w:rsidRDefault="00E17B28"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305C49">
              <w:rPr>
                <w:b/>
                <w:bCs/>
                <w:color w:val="000000" w:themeColor="text1"/>
                <w:sz w:val="16"/>
                <w:szCs w:val="16"/>
              </w:rPr>
              <w:t>Quality and Safety</w:t>
            </w:r>
          </w:p>
          <w:p w14:paraId="65990D86" w14:textId="696D6909" w:rsidR="00E17B28" w:rsidRPr="00572013" w:rsidRDefault="00E17B28"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572013">
              <w:rPr>
                <w:color w:val="000000" w:themeColor="text1"/>
                <w:sz w:val="16"/>
                <w:szCs w:val="16"/>
              </w:rPr>
              <w:t>Updated NAS where required</w:t>
            </w:r>
          </w:p>
        </w:tc>
      </w:tr>
    </w:tbl>
    <w:p w14:paraId="5026EC4F" w14:textId="6223BDB5" w:rsidR="00491C61" w:rsidRPr="00572013" w:rsidRDefault="005358A7" w:rsidP="001B396D">
      <w:pPr>
        <w:pStyle w:val="Heading2"/>
        <w:rPr>
          <w:b/>
          <w:bCs/>
        </w:rPr>
      </w:pPr>
      <w:r w:rsidRPr="00572013">
        <w:t xml:space="preserve">Program </w:t>
      </w:r>
      <w:r w:rsidR="004957D9">
        <w:t>e</w:t>
      </w:r>
      <w:r w:rsidRPr="00572013">
        <w:t>nablers</w:t>
      </w:r>
    </w:p>
    <w:p w14:paraId="4CD5A05B" w14:textId="3E20DC9A" w:rsidR="00A34FF5" w:rsidRPr="00572013" w:rsidRDefault="00A34FF5" w:rsidP="00A34FF5">
      <w:pPr>
        <w:pStyle w:val="BodyText"/>
        <w:rPr>
          <w:b/>
          <w:bCs/>
        </w:rPr>
      </w:pPr>
      <w:r w:rsidRPr="00572013">
        <w:rPr>
          <w:b/>
          <w:bCs/>
        </w:rPr>
        <w:t>Recommendation</w:t>
      </w:r>
    </w:p>
    <w:p w14:paraId="7F526F67" w14:textId="012C083F" w:rsidR="00EB167D" w:rsidRPr="00572013" w:rsidRDefault="00EB167D" w:rsidP="00A85012">
      <w:pPr>
        <w:pStyle w:val="Recommendation"/>
      </w:pPr>
      <w:r w:rsidRPr="00572013">
        <w:t xml:space="preserve">Strengthening the underlying systems and support structures that allow BSA to deliver high-quality breast screening services and </w:t>
      </w:r>
      <w:r w:rsidR="00384301">
        <w:t>enable</w:t>
      </w:r>
      <w:r w:rsidRPr="00572013">
        <w:t xml:space="preserve"> improvements and innovation.</w:t>
      </w:r>
    </w:p>
    <w:p w14:paraId="33C23A46" w14:textId="31B7C989" w:rsidR="008A6F60" w:rsidRPr="00572013" w:rsidRDefault="008A6F60" w:rsidP="008A6F60">
      <w:pPr>
        <w:pStyle w:val="BodyText"/>
      </w:pPr>
      <w:r w:rsidRPr="00572013">
        <w:t xml:space="preserve">BSA’s operational effectiveness is currently constrained by limitations across six fundamental enablers. The review revealed significant gaps or variations in governance structures, funding models, data capabilities, workforce sustainability, quality frameworks, and research capacity. Current infrastructure variations between jurisdictions create inefficiencies and inequities in service delivery, although some discrepancies result from adaptations to local needs. The existing quality assurance framework requires modernisation, while funding models lack transparency and long-term sustainability. These systemic challenges, coupled with limited resources, constrain program development and innovation. Strengthening governance structures (R5.1), implementing sustainable funding models (R5.2), enhancing digital and data infrastructure (R5.3), developing sustainable workforce frameworks (R5.4), modernising the quality and safety framework (R5.5), and establishing a BSA Research and Technology Evaluation Council (R5.6) will provide the foundation for ongoing program improvement and innovation, ensuring </w:t>
      </w:r>
      <w:r w:rsidR="003C61B2">
        <w:t>BSA</w:t>
      </w:r>
      <w:r w:rsidRPr="00572013">
        <w:t xml:space="preserve"> can deliver high-quality services equitably across all jurisdictions.</w:t>
      </w:r>
    </w:p>
    <w:p w14:paraId="4CAF39A0" w14:textId="0B2E03BF" w:rsidR="00A34FF5" w:rsidRPr="00572013" w:rsidRDefault="00A34FF5" w:rsidP="00A34FF5">
      <w:pPr>
        <w:pStyle w:val="BodyText"/>
        <w:rPr>
          <w:b/>
          <w:bCs/>
        </w:rPr>
      </w:pPr>
      <w:r w:rsidRPr="00572013">
        <w:rPr>
          <w:b/>
          <w:bCs/>
        </w:rPr>
        <w:t>Sub-recommendations:</w:t>
      </w:r>
    </w:p>
    <w:p w14:paraId="526ED9D2" w14:textId="70183A04" w:rsidR="00FF579A" w:rsidRPr="00572013" w:rsidRDefault="00FF579A" w:rsidP="006D2F4D">
      <w:pPr>
        <w:pStyle w:val="BodyText"/>
        <w:spacing w:before="240" w:after="240"/>
        <w:ind w:left="720" w:hanging="720"/>
        <w:rPr>
          <w:b/>
          <w:bCs/>
        </w:rPr>
      </w:pPr>
      <w:r w:rsidRPr="00572013">
        <w:rPr>
          <w:b/>
          <w:bCs/>
          <w:color w:val="C60C30" w:themeColor="accent2"/>
        </w:rPr>
        <w:t>R5.1</w:t>
      </w:r>
      <w:r w:rsidRPr="00572013">
        <w:rPr>
          <w:b/>
          <w:bCs/>
          <w:color w:val="C60C30" w:themeColor="accent2"/>
        </w:rPr>
        <w:tab/>
      </w:r>
      <w:r w:rsidRPr="00572013">
        <w:rPr>
          <w:b/>
          <w:bCs/>
          <w:color w:val="00685B" w:themeColor="accent4"/>
        </w:rPr>
        <w:t>Strengthen governance structures</w:t>
      </w:r>
      <w:r w:rsidR="00221983" w:rsidRPr="00572013">
        <w:rPr>
          <w:b/>
          <w:bCs/>
          <w:color w:val="00685B" w:themeColor="accent4"/>
        </w:rPr>
        <w:t>.</w:t>
      </w:r>
    </w:p>
    <w:p w14:paraId="6682AAB1" w14:textId="7E988604" w:rsidR="00C83300" w:rsidRDefault="00A77917" w:rsidP="005A7DFC">
      <w:pPr>
        <w:pStyle w:val="BodyText"/>
      </w:pPr>
      <w:r w:rsidRPr="00572013">
        <w:t xml:space="preserve">The governance structure of the BSA program has led to slow innovation adoption and inconsistent implementation across jurisdictions. The current system </w:t>
      </w:r>
      <w:r w:rsidR="00DF2673">
        <w:t xml:space="preserve">could be strengthened with </w:t>
      </w:r>
      <w:r w:rsidRPr="00572013">
        <w:t>clear</w:t>
      </w:r>
      <w:r w:rsidR="00DF2673">
        <w:t>er</w:t>
      </w:r>
      <w:r w:rsidRPr="00572013">
        <w:t xml:space="preserve"> accountability, </w:t>
      </w:r>
      <w:r w:rsidR="00467EF9">
        <w:t xml:space="preserve">more </w:t>
      </w:r>
      <w:r w:rsidRPr="00572013">
        <w:t xml:space="preserve">transparent decision-making processes, and </w:t>
      </w:r>
      <w:r w:rsidR="00467EF9">
        <w:t xml:space="preserve">increased </w:t>
      </w:r>
      <w:r w:rsidRPr="00572013">
        <w:t xml:space="preserve">representation from consumers and priority populations, particularly Aboriginal and Torres Strait Islander peoples. The review recommends establishing a National Strategic Committee with diverse representation, implementing time-limited transformation working groups, creating stronger accountability frameworks, and developing real-time monitoring systems to track </w:t>
      </w:r>
      <w:r w:rsidRPr="00572013">
        <w:lastRenderedPageBreak/>
        <w:t xml:space="preserve">performance across jurisdictions. These changes would help BSA become more responsive, reduce </w:t>
      </w:r>
      <w:r w:rsidR="00393F84" w:rsidRPr="00572013">
        <w:t xml:space="preserve">regional </w:t>
      </w:r>
      <w:r w:rsidR="00393F84">
        <w:t>and</w:t>
      </w:r>
      <w:r w:rsidR="00DF0E3F">
        <w:t xml:space="preserve"> </w:t>
      </w:r>
      <w:r w:rsidR="00ED0926">
        <w:t>s</w:t>
      </w:r>
      <w:r w:rsidR="00671D5D" w:rsidRPr="00671D5D">
        <w:t xml:space="preserve">ocioeconomic </w:t>
      </w:r>
      <w:r w:rsidRPr="00572013">
        <w:t>disparities, and improve breast cancer detection outcomes for all Australians</w:t>
      </w:r>
      <w:r w:rsidR="005349DA" w:rsidRPr="00572013">
        <w:t xml:space="preserve"> </w:t>
      </w:r>
      <w:r w:rsidR="005349DA" w:rsidRPr="00572013">
        <w:rPr>
          <w:b/>
          <w:bCs/>
          <w:color w:val="630618" w:themeColor="accent2" w:themeShade="80"/>
        </w:rPr>
        <w:t xml:space="preserve">(see findings on </w:t>
      </w:r>
      <w:r w:rsidR="00361036" w:rsidRPr="00572013">
        <w:rPr>
          <w:b/>
          <w:bCs/>
          <w:color w:val="630618" w:themeColor="accent2" w:themeShade="80"/>
        </w:rPr>
        <w:t>pg.</w:t>
      </w:r>
      <w:r w:rsidR="005349DA" w:rsidRPr="00572013">
        <w:rPr>
          <w:b/>
          <w:bCs/>
          <w:color w:val="630618" w:themeColor="accent2" w:themeShade="80"/>
        </w:rPr>
        <w:t xml:space="preserve"> </w:t>
      </w:r>
      <w:r w:rsidR="00D1033D">
        <w:rPr>
          <w:b/>
          <w:bCs/>
          <w:color w:val="630618" w:themeColor="accent2" w:themeShade="80"/>
        </w:rPr>
        <w:fldChar w:fldCharType="begin"/>
      </w:r>
      <w:r w:rsidR="00D1033D">
        <w:rPr>
          <w:b/>
          <w:bCs/>
          <w:color w:val="630618" w:themeColor="accent2" w:themeShade="80"/>
        </w:rPr>
        <w:instrText xml:space="preserve"> PAGEREF _Ref192773046 \h </w:instrText>
      </w:r>
      <w:r w:rsidR="00D1033D">
        <w:rPr>
          <w:b/>
          <w:bCs/>
          <w:color w:val="630618" w:themeColor="accent2" w:themeShade="80"/>
        </w:rPr>
      </w:r>
      <w:r w:rsidR="00D1033D">
        <w:rPr>
          <w:b/>
          <w:bCs/>
          <w:color w:val="630618" w:themeColor="accent2" w:themeShade="80"/>
        </w:rPr>
        <w:fldChar w:fldCharType="separate"/>
      </w:r>
      <w:r w:rsidR="00AD33E7">
        <w:rPr>
          <w:b/>
          <w:bCs/>
          <w:noProof/>
          <w:color w:val="630618" w:themeColor="accent2" w:themeShade="80"/>
        </w:rPr>
        <w:t>83</w:t>
      </w:r>
      <w:r w:rsidR="00D1033D">
        <w:rPr>
          <w:b/>
          <w:bCs/>
          <w:color w:val="630618" w:themeColor="accent2" w:themeShade="80"/>
        </w:rPr>
        <w:fldChar w:fldCharType="end"/>
      </w:r>
      <w:r w:rsidR="005349DA" w:rsidRPr="00572013">
        <w:rPr>
          <w:b/>
          <w:bCs/>
          <w:color w:val="630618" w:themeColor="accent2" w:themeShade="80"/>
        </w:rPr>
        <w:t>)</w:t>
      </w:r>
      <w:r w:rsidR="005349DA" w:rsidRPr="00A86896">
        <w:t>.</w:t>
      </w:r>
    </w:p>
    <w:p w14:paraId="6B4053C7" w14:textId="543347F3" w:rsidR="002F0DE8" w:rsidRDefault="002F0DE8" w:rsidP="00C4702C">
      <w:pPr>
        <w:pStyle w:val="ListBullet"/>
        <w:numPr>
          <w:ilvl w:val="0"/>
          <w:numId w:val="0"/>
        </w:numPr>
      </w:pPr>
      <w:r w:rsidRPr="002F0DE8">
        <w:rPr>
          <w:b/>
          <w:bCs/>
        </w:rPr>
        <w:t>EAG position:</w:t>
      </w:r>
      <w:r>
        <w:t xml:space="preserve"> Consensus support</w:t>
      </w:r>
      <w:r w:rsidR="006D2F4D">
        <w:t>.</w:t>
      </w:r>
    </w:p>
    <w:p w14:paraId="65539869" w14:textId="3A85F061" w:rsidR="006D2F4D" w:rsidRPr="00572013" w:rsidRDefault="00DF0E3F" w:rsidP="00C4702C">
      <w:pPr>
        <w:pStyle w:val="ListBullet"/>
        <w:numPr>
          <w:ilvl w:val="0"/>
          <w:numId w:val="0"/>
        </w:numPr>
      </w:pPr>
      <w:r w:rsidRPr="00572013">
        <w:t xml:space="preserve">This was identified as a </w:t>
      </w:r>
      <w:r w:rsidRPr="00572013">
        <w:rPr>
          <w:b/>
          <w:bCs/>
        </w:rPr>
        <w:t xml:space="preserve">high-priority issue </w:t>
      </w:r>
      <w:r w:rsidRPr="00572013">
        <w:t xml:space="preserve">with a focus on the need for a </w:t>
      </w:r>
      <w:r>
        <w:t>n</w:t>
      </w:r>
      <w:r w:rsidRPr="00572013">
        <w:t xml:space="preserve">ational </w:t>
      </w:r>
      <w:r>
        <w:t>b</w:t>
      </w:r>
      <w:r w:rsidRPr="00572013">
        <w:t xml:space="preserve">ody focused on </w:t>
      </w:r>
      <w:r>
        <w:t>s</w:t>
      </w:r>
      <w:r w:rsidRPr="00572013">
        <w:t xml:space="preserve">trategic issues with broad representation including consumers. </w:t>
      </w:r>
    </w:p>
    <w:tbl>
      <w:tblPr>
        <w:tblStyle w:val="ListTable3-Accent1"/>
        <w:tblW w:w="5000" w:type="pct"/>
        <w:tblLook w:val="04A0" w:firstRow="1" w:lastRow="0" w:firstColumn="1" w:lastColumn="0" w:noHBand="0" w:noVBand="1"/>
      </w:tblPr>
      <w:tblGrid>
        <w:gridCol w:w="5621"/>
        <w:gridCol w:w="4007"/>
      </w:tblGrid>
      <w:tr w:rsidR="00FF579A" w:rsidRPr="00572013" w14:paraId="6A85A0E6" w14:textId="77777777" w:rsidTr="002019A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3CED1A50" w14:textId="77777777" w:rsidR="00FF579A" w:rsidRPr="00572013" w:rsidRDefault="00FF579A" w:rsidP="00C4702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6F174381" w14:textId="77777777" w:rsidR="00FF579A" w:rsidRPr="00572013" w:rsidRDefault="00FF579A"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FF579A" w:rsidRPr="00572013" w14:paraId="4E2673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46B2EE74" w14:textId="6C2DAB9C" w:rsidR="00085775" w:rsidRPr="00085775" w:rsidRDefault="00085775" w:rsidP="001804C6">
            <w:pPr>
              <w:pStyle w:val="ListBullet"/>
              <w:spacing w:before="0"/>
              <w:ind w:left="170" w:hanging="170"/>
              <w:rPr>
                <w:b w:val="0"/>
                <w:bCs w:val="0"/>
                <w:color w:val="000000" w:themeColor="text1"/>
                <w:sz w:val="16"/>
                <w:szCs w:val="16"/>
              </w:rPr>
            </w:pPr>
            <w:r w:rsidRPr="00085775">
              <w:rPr>
                <w:b w:val="0"/>
                <w:bCs w:val="0"/>
                <w:color w:val="000000" w:themeColor="text1"/>
                <w:sz w:val="16"/>
                <w:szCs w:val="16"/>
              </w:rPr>
              <w:t xml:space="preserve">Review </w:t>
            </w:r>
            <w:r w:rsidR="000A584E">
              <w:rPr>
                <w:b w:val="0"/>
                <w:bCs w:val="0"/>
                <w:color w:val="000000" w:themeColor="text1"/>
                <w:sz w:val="16"/>
                <w:szCs w:val="16"/>
              </w:rPr>
              <w:t xml:space="preserve">the </w:t>
            </w:r>
            <w:r w:rsidRPr="00085775">
              <w:rPr>
                <w:b w:val="0"/>
                <w:bCs w:val="0"/>
                <w:color w:val="000000" w:themeColor="text1"/>
                <w:sz w:val="16"/>
                <w:szCs w:val="16"/>
              </w:rPr>
              <w:t xml:space="preserve">current aims of the program, and strategic </w:t>
            </w:r>
            <w:r w:rsidR="00040FEA">
              <w:rPr>
                <w:b w:val="0"/>
                <w:bCs w:val="0"/>
                <w:color w:val="000000" w:themeColor="text1"/>
                <w:sz w:val="16"/>
                <w:szCs w:val="16"/>
              </w:rPr>
              <w:t xml:space="preserve">framework </w:t>
            </w:r>
            <w:r w:rsidRPr="00085775">
              <w:rPr>
                <w:b w:val="0"/>
                <w:bCs w:val="0"/>
                <w:color w:val="000000" w:themeColor="text1"/>
                <w:sz w:val="16"/>
                <w:szCs w:val="16"/>
              </w:rPr>
              <w:t>guiding principles and update if required</w:t>
            </w:r>
          </w:p>
          <w:p w14:paraId="5972BCFE" w14:textId="71C0BE2F" w:rsidR="00085775" w:rsidRPr="00085775" w:rsidRDefault="00085775" w:rsidP="001804C6">
            <w:pPr>
              <w:pStyle w:val="ListBullet"/>
              <w:spacing w:before="0"/>
              <w:ind w:left="170" w:hanging="170"/>
              <w:rPr>
                <w:b w:val="0"/>
                <w:bCs w:val="0"/>
                <w:color w:val="000000" w:themeColor="text1"/>
                <w:sz w:val="16"/>
                <w:szCs w:val="16"/>
              </w:rPr>
            </w:pPr>
            <w:r w:rsidRPr="00085775">
              <w:rPr>
                <w:b w:val="0"/>
                <w:bCs w:val="0"/>
                <w:color w:val="000000" w:themeColor="text1"/>
                <w:sz w:val="16"/>
                <w:szCs w:val="16"/>
              </w:rPr>
              <w:t xml:space="preserve">Review </w:t>
            </w:r>
            <w:r w:rsidR="00144120">
              <w:rPr>
                <w:b w:val="0"/>
                <w:bCs w:val="0"/>
                <w:color w:val="000000" w:themeColor="text1"/>
                <w:sz w:val="16"/>
                <w:szCs w:val="16"/>
              </w:rPr>
              <w:t xml:space="preserve">the </w:t>
            </w:r>
            <w:r w:rsidRPr="00085775">
              <w:rPr>
                <w:b w:val="0"/>
                <w:bCs w:val="0"/>
                <w:color w:val="000000" w:themeColor="text1"/>
                <w:sz w:val="16"/>
                <w:szCs w:val="16"/>
              </w:rPr>
              <w:t xml:space="preserve">current governance structure that reports to the existing CAPS </w:t>
            </w:r>
            <w:r w:rsidR="007E3FD5">
              <w:rPr>
                <w:b w:val="0"/>
                <w:bCs w:val="0"/>
                <w:color w:val="000000" w:themeColor="text1"/>
                <w:sz w:val="16"/>
                <w:szCs w:val="16"/>
              </w:rPr>
              <w:t>C</w:t>
            </w:r>
            <w:r w:rsidRPr="00085775">
              <w:rPr>
                <w:b w:val="0"/>
                <w:bCs w:val="0"/>
                <w:color w:val="000000" w:themeColor="text1"/>
                <w:sz w:val="16"/>
                <w:szCs w:val="16"/>
              </w:rPr>
              <w:t>ommittee to ensure it:</w:t>
            </w:r>
          </w:p>
          <w:p w14:paraId="21C948D9" w14:textId="7ECEF462" w:rsidR="00085775" w:rsidRPr="00085775" w:rsidRDefault="007B125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p</w:t>
            </w:r>
            <w:r w:rsidR="00085775" w:rsidRPr="00085775">
              <w:rPr>
                <w:b w:val="0"/>
                <w:bCs w:val="0"/>
                <w:color w:val="000000" w:themeColor="text1"/>
                <w:sz w:val="16"/>
                <w:szCs w:val="16"/>
              </w:rPr>
              <w:t>rovides collaborative strategic direction and oversight</w:t>
            </w:r>
          </w:p>
          <w:p w14:paraId="41FC67E0" w14:textId="77938F0B" w:rsidR="00085775" w:rsidRPr="00085775" w:rsidRDefault="007B125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p</w:t>
            </w:r>
            <w:r w:rsidR="00085775" w:rsidRPr="00085775">
              <w:rPr>
                <w:b w:val="0"/>
                <w:bCs w:val="0"/>
                <w:color w:val="000000" w:themeColor="text1"/>
                <w:sz w:val="16"/>
                <w:szCs w:val="16"/>
              </w:rPr>
              <w:t>romotes national consistency</w:t>
            </w:r>
          </w:p>
          <w:p w14:paraId="0B29DB50" w14:textId="20EEE5E6" w:rsidR="00085775" w:rsidRPr="00085775" w:rsidRDefault="007B125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p</w:t>
            </w:r>
            <w:r w:rsidR="00085775" w:rsidRPr="00085775">
              <w:rPr>
                <w:b w:val="0"/>
                <w:bCs w:val="0"/>
                <w:color w:val="000000" w:themeColor="text1"/>
                <w:sz w:val="16"/>
                <w:szCs w:val="16"/>
              </w:rPr>
              <w:t>romotes innovation</w:t>
            </w:r>
          </w:p>
          <w:p w14:paraId="5FCF44DB" w14:textId="1493C9C9" w:rsidR="00085775" w:rsidRPr="00085775" w:rsidRDefault="007B125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085775" w:rsidRPr="00085775">
              <w:rPr>
                <w:b w:val="0"/>
                <w:bCs w:val="0"/>
                <w:color w:val="000000" w:themeColor="text1"/>
                <w:sz w:val="16"/>
                <w:szCs w:val="16"/>
              </w:rPr>
              <w:t>ncludes agile decision-making pathways and change assessment protocols</w:t>
            </w:r>
          </w:p>
          <w:p w14:paraId="2D9179A0" w14:textId="0DE94497" w:rsidR="00085775" w:rsidRPr="00085775" w:rsidRDefault="007B1254"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085775" w:rsidRPr="00085775">
              <w:rPr>
                <w:b w:val="0"/>
                <w:bCs w:val="0"/>
                <w:color w:val="000000" w:themeColor="text1"/>
                <w:sz w:val="16"/>
                <w:szCs w:val="16"/>
              </w:rPr>
              <w:t>onitors and evaluates the outcomes a</w:t>
            </w:r>
            <w:r w:rsidR="009D0007">
              <w:rPr>
                <w:b w:val="0"/>
                <w:bCs w:val="0"/>
                <w:color w:val="000000" w:themeColor="text1"/>
                <w:sz w:val="16"/>
                <w:szCs w:val="16"/>
              </w:rPr>
              <w:t xml:space="preserve">nd </w:t>
            </w:r>
            <w:r w:rsidR="00085775" w:rsidRPr="00085775">
              <w:rPr>
                <w:b w:val="0"/>
                <w:bCs w:val="0"/>
                <w:color w:val="000000" w:themeColor="text1"/>
                <w:sz w:val="16"/>
                <w:szCs w:val="16"/>
              </w:rPr>
              <w:t>recommendations</w:t>
            </w:r>
            <w:r w:rsidR="009D0007">
              <w:rPr>
                <w:b w:val="0"/>
                <w:bCs w:val="0"/>
                <w:color w:val="000000" w:themeColor="text1"/>
                <w:sz w:val="16"/>
                <w:szCs w:val="16"/>
              </w:rPr>
              <w:t xml:space="preserve">, </w:t>
            </w:r>
            <w:r w:rsidR="00085775" w:rsidRPr="00085775">
              <w:rPr>
                <w:b w:val="0"/>
                <w:bCs w:val="0"/>
                <w:color w:val="000000" w:themeColor="text1"/>
                <w:sz w:val="16"/>
                <w:szCs w:val="16"/>
              </w:rPr>
              <w:t>and oversees the Strategic Framework</w:t>
            </w:r>
          </w:p>
          <w:p w14:paraId="40F3B076" w14:textId="77777777" w:rsidR="00085775" w:rsidRPr="00085775" w:rsidRDefault="00085775" w:rsidP="001804C6">
            <w:pPr>
              <w:pStyle w:val="ListBullet"/>
              <w:spacing w:before="0"/>
              <w:ind w:left="170" w:hanging="170"/>
              <w:rPr>
                <w:b w:val="0"/>
                <w:bCs w:val="0"/>
                <w:color w:val="000000" w:themeColor="text1"/>
                <w:sz w:val="16"/>
                <w:szCs w:val="16"/>
              </w:rPr>
            </w:pPr>
            <w:r w:rsidRPr="00085775">
              <w:rPr>
                <w:b w:val="0"/>
                <w:bCs w:val="0"/>
                <w:color w:val="000000" w:themeColor="text1"/>
                <w:sz w:val="16"/>
                <w:szCs w:val="16"/>
              </w:rPr>
              <w:t>Develop clear roles and responsibilities for all committees, including consumer, technical, clinical, and operational representation</w:t>
            </w:r>
          </w:p>
          <w:p w14:paraId="5FC587B1" w14:textId="77777777" w:rsidR="00085775" w:rsidRPr="00085775" w:rsidRDefault="00085775" w:rsidP="001804C6">
            <w:pPr>
              <w:pStyle w:val="ListBullet"/>
              <w:spacing w:before="0"/>
              <w:ind w:left="170" w:hanging="170"/>
              <w:rPr>
                <w:b w:val="0"/>
                <w:bCs w:val="0"/>
                <w:color w:val="000000" w:themeColor="text1"/>
                <w:sz w:val="16"/>
                <w:szCs w:val="16"/>
              </w:rPr>
            </w:pPr>
            <w:r w:rsidRPr="00085775">
              <w:rPr>
                <w:b w:val="0"/>
                <w:bCs w:val="0"/>
                <w:color w:val="000000" w:themeColor="text1"/>
                <w:sz w:val="16"/>
                <w:szCs w:val="16"/>
              </w:rPr>
              <w:t>Leverage digital health technologies and data analytics</w:t>
            </w:r>
          </w:p>
          <w:p w14:paraId="37F36F90" w14:textId="62B053CC" w:rsidR="00085775" w:rsidRPr="00085775" w:rsidRDefault="00EA75F1"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085775" w:rsidRPr="00085775">
              <w:rPr>
                <w:b w:val="0"/>
                <w:bCs w:val="0"/>
                <w:color w:val="000000" w:themeColor="text1"/>
                <w:sz w:val="16"/>
                <w:szCs w:val="16"/>
              </w:rPr>
              <w:t xml:space="preserve">eveloping dashboard requirements to provide centralised tracking of key indicators and transformation outcomes to support the evidence-based transformation of the program. </w:t>
            </w:r>
          </w:p>
          <w:p w14:paraId="110BAE1F" w14:textId="07D2896E" w:rsidR="00085775" w:rsidRPr="00085775" w:rsidRDefault="00EA75F1"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r</w:t>
            </w:r>
            <w:r w:rsidR="00085775" w:rsidRPr="00085775">
              <w:rPr>
                <w:b w:val="0"/>
                <w:bCs w:val="0"/>
                <w:color w:val="000000" w:themeColor="text1"/>
                <w:sz w:val="16"/>
                <w:szCs w:val="16"/>
              </w:rPr>
              <w:t>eal-time monitoring, benchmarking, and performance feedback</w:t>
            </w:r>
          </w:p>
          <w:p w14:paraId="5E8A6491" w14:textId="7A171394" w:rsidR="00FF579A" w:rsidRPr="00572013" w:rsidRDefault="00085775" w:rsidP="001804C6">
            <w:pPr>
              <w:pStyle w:val="ListBullet"/>
              <w:spacing w:before="0"/>
              <w:ind w:left="170" w:hanging="170"/>
              <w:rPr>
                <w:b w:val="0"/>
                <w:bCs w:val="0"/>
                <w:color w:val="000000" w:themeColor="text1"/>
                <w:sz w:val="16"/>
                <w:szCs w:val="16"/>
              </w:rPr>
            </w:pPr>
            <w:r w:rsidRPr="00085775">
              <w:rPr>
                <w:b w:val="0"/>
                <w:bCs w:val="0"/>
                <w:color w:val="000000" w:themeColor="text1"/>
                <w:sz w:val="16"/>
                <w:szCs w:val="16"/>
              </w:rPr>
              <w:t>To sustain program transformation, the framework will maintain a continuous improvement cycle while regularly reviewing and monitoring the change</w:t>
            </w:r>
          </w:p>
        </w:tc>
        <w:tc>
          <w:tcPr>
            <w:tcW w:w="2081" w:type="pct"/>
          </w:tcPr>
          <w:p w14:paraId="7E40ED15" w14:textId="77777777" w:rsidR="00FF579A" w:rsidRPr="00572013" w:rsidRDefault="00FF579A"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Funding</w:t>
            </w:r>
          </w:p>
          <w:p w14:paraId="40BD33E4" w14:textId="77777777" w:rsidR="005B4C43" w:rsidRPr="00572013" w:rsidRDefault="00FF579A"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Resource</w:t>
            </w:r>
            <w:r w:rsidRPr="00572013">
              <w:rPr>
                <w:b/>
                <w:bCs/>
                <w:sz w:val="16"/>
                <w:szCs w:val="16"/>
              </w:rPr>
              <w:t xml:space="preserve"> </w:t>
            </w:r>
            <w:r w:rsidRPr="00361F4B">
              <w:rPr>
                <w:color w:val="000000" w:themeColor="text1"/>
                <w:sz w:val="16"/>
                <w:szCs w:val="16"/>
              </w:rPr>
              <w:t>allocation</w:t>
            </w:r>
            <w:r w:rsidRPr="00572013">
              <w:rPr>
                <w:sz w:val="16"/>
                <w:szCs w:val="16"/>
              </w:rPr>
              <w:t xml:space="preserve"> for</w:t>
            </w:r>
            <w:r w:rsidRPr="00572013">
              <w:rPr>
                <w:b/>
                <w:bCs/>
                <w:sz w:val="16"/>
                <w:szCs w:val="16"/>
              </w:rPr>
              <w:t>:</w:t>
            </w:r>
          </w:p>
          <w:p w14:paraId="5BBAA038" w14:textId="48C54BCD" w:rsidR="00745FBD" w:rsidRPr="00572013" w:rsidRDefault="00083A86" w:rsidP="00D37A9E">
            <w:pPr>
              <w:pStyle w:val="ListBullet"/>
              <w:numPr>
                <w:ilvl w:val="0"/>
                <w:numId w:val="36"/>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Pr>
                <w:sz w:val="16"/>
                <w:szCs w:val="16"/>
              </w:rPr>
              <w:t>c</w:t>
            </w:r>
            <w:r w:rsidR="00FF579A" w:rsidRPr="00572013">
              <w:rPr>
                <w:sz w:val="16"/>
                <w:szCs w:val="16"/>
              </w:rPr>
              <w:t>ommittee expenses</w:t>
            </w:r>
          </w:p>
          <w:p w14:paraId="2116E26B" w14:textId="311964A9" w:rsidR="00FF579A" w:rsidRPr="00572013" w:rsidRDefault="00083A86" w:rsidP="00D37A9E">
            <w:pPr>
              <w:pStyle w:val="ListBullet"/>
              <w:numPr>
                <w:ilvl w:val="0"/>
                <w:numId w:val="36"/>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Pr>
                <w:sz w:val="16"/>
                <w:szCs w:val="16"/>
              </w:rPr>
              <w:t>i</w:t>
            </w:r>
            <w:r w:rsidR="00FF579A" w:rsidRPr="00572013">
              <w:rPr>
                <w:sz w:val="16"/>
                <w:szCs w:val="16"/>
              </w:rPr>
              <w:t>ntegrated dashboard</w:t>
            </w:r>
          </w:p>
          <w:p w14:paraId="463407EB" w14:textId="06F3342D" w:rsidR="00745FBD" w:rsidRPr="00572013" w:rsidRDefault="00083A86" w:rsidP="00D37A9E">
            <w:pPr>
              <w:pStyle w:val="ListBullet"/>
              <w:numPr>
                <w:ilvl w:val="0"/>
                <w:numId w:val="36"/>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Pr>
                <w:sz w:val="16"/>
                <w:szCs w:val="16"/>
              </w:rPr>
              <w:t>i</w:t>
            </w:r>
            <w:r w:rsidR="00745FBD" w:rsidRPr="00572013">
              <w:rPr>
                <w:sz w:val="16"/>
                <w:szCs w:val="16"/>
              </w:rPr>
              <w:t>nnovation</w:t>
            </w:r>
          </w:p>
          <w:p w14:paraId="05F8F9DE" w14:textId="77777777" w:rsidR="00FF579A" w:rsidRPr="00572013" w:rsidRDefault="00FF579A"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143B9DEE" w14:textId="719A2015" w:rsidR="00FF579A" w:rsidRPr="00572013" w:rsidRDefault="003A6979"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IT systems for </w:t>
            </w:r>
            <w:r w:rsidRPr="00361F4B">
              <w:rPr>
                <w:color w:val="000000" w:themeColor="text1"/>
                <w:sz w:val="16"/>
                <w:szCs w:val="16"/>
              </w:rPr>
              <w:t>monitoring</w:t>
            </w:r>
            <w:r w:rsidRPr="00572013">
              <w:rPr>
                <w:sz w:val="16"/>
                <w:szCs w:val="16"/>
              </w:rPr>
              <w:t xml:space="preserve"> and evaluation </w:t>
            </w:r>
          </w:p>
        </w:tc>
      </w:tr>
    </w:tbl>
    <w:p w14:paraId="676BAA33" w14:textId="2306CA4C" w:rsidR="00471D53" w:rsidRPr="00572013" w:rsidRDefault="00471D53" w:rsidP="006D2F4D">
      <w:pPr>
        <w:pStyle w:val="BodyText"/>
        <w:spacing w:before="240" w:after="240"/>
        <w:ind w:left="720" w:hanging="720"/>
        <w:rPr>
          <w:b/>
          <w:bCs/>
          <w:color w:val="004D43" w:themeColor="accent4" w:themeShade="BF"/>
          <w:szCs w:val="20"/>
        </w:rPr>
      </w:pPr>
      <w:r w:rsidRPr="006C3B30">
        <w:rPr>
          <w:b/>
          <w:bCs/>
          <w:color w:val="A90000"/>
          <w:szCs w:val="20"/>
        </w:rPr>
        <w:t xml:space="preserve">R5.2 </w:t>
      </w:r>
      <w:r w:rsidRPr="00572013">
        <w:rPr>
          <w:b/>
          <w:bCs/>
          <w:color w:val="004D43" w:themeColor="accent4" w:themeShade="BF"/>
          <w:szCs w:val="20"/>
        </w:rPr>
        <w:tab/>
        <w:t xml:space="preserve">Strengthen sustainable funding models. </w:t>
      </w:r>
    </w:p>
    <w:p w14:paraId="0ED6F2A2" w14:textId="63E4CB74" w:rsidR="002019A6" w:rsidRPr="00572013" w:rsidRDefault="00341BB0" w:rsidP="007422F2">
      <w:pPr>
        <w:pStyle w:val="BodyText"/>
        <w:rPr>
          <w:b/>
          <w:bCs/>
          <w:szCs w:val="20"/>
        </w:rPr>
      </w:pPr>
      <w:r w:rsidRPr="00572013">
        <w:rPr>
          <w:b/>
          <w:bCs/>
          <w:szCs w:val="20"/>
        </w:rPr>
        <w:t>The models should</w:t>
      </w:r>
      <w:r w:rsidR="002019A6" w:rsidRPr="00572013">
        <w:rPr>
          <w:b/>
          <w:bCs/>
          <w:szCs w:val="20"/>
        </w:rPr>
        <w:t xml:space="preserve"> enhance transparency, support innovation, and enable equitable service delivery across jurisdictions.</w:t>
      </w:r>
    </w:p>
    <w:p w14:paraId="6726EEF7" w14:textId="6C8D6005" w:rsidR="002019A6" w:rsidRPr="00572013" w:rsidRDefault="00E046B8" w:rsidP="00C4702C">
      <w:pPr>
        <w:pStyle w:val="ListBullet"/>
        <w:numPr>
          <w:ilvl w:val="0"/>
          <w:numId w:val="0"/>
        </w:numPr>
        <w:rPr>
          <w:b/>
          <w:color w:val="630618" w:themeColor="accent2" w:themeShade="80"/>
        </w:rPr>
      </w:pPr>
      <w:r w:rsidRPr="00E046B8">
        <w:t>The</w:t>
      </w:r>
      <w:r w:rsidR="00876AA6">
        <w:t xml:space="preserve"> state</w:t>
      </w:r>
      <w:r w:rsidR="00136244">
        <w:t>s</w:t>
      </w:r>
      <w:r w:rsidR="00876AA6">
        <w:t xml:space="preserve"> and territories</w:t>
      </w:r>
      <w:r w:rsidR="00144120">
        <w:t>'</w:t>
      </w:r>
      <w:r w:rsidR="00876AA6">
        <w:t xml:space="preserve"> use of the</w:t>
      </w:r>
      <w:r w:rsidRPr="00E046B8">
        <w:t xml:space="preserve"> Commonwealth contribution to BSA's program service delivery through </w:t>
      </w:r>
      <w:r w:rsidR="00A244FB">
        <w:t xml:space="preserve">public health </w:t>
      </w:r>
      <w:r w:rsidR="00EA5D70" w:rsidRPr="00572013">
        <w:t>block funding via</w:t>
      </w:r>
      <w:r w:rsidR="00EA5D70">
        <w:t xml:space="preserve"> the </w:t>
      </w:r>
      <w:r w:rsidR="00EA5D70" w:rsidRPr="00572013">
        <w:t xml:space="preserve">National Health Reform </w:t>
      </w:r>
      <w:r w:rsidR="00B6700F" w:rsidRPr="00572013">
        <w:t>Agreement</w:t>
      </w:r>
      <w:r w:rsidR="00B6700F">
        <w:t xml:space="preserve"> </w:t>
      </w:r>
      <w:r w:rsidR="00B6700F" w:rsidRPr="00E046B8">
        <w:t>lacks</w:t>
      </w:r>
      <w:r w:rsidRPr="00E046B8">
        <w:t xml:space="preserve"> transparency and accountability, with limited oversight of funding distribution within states and territories</w:t>
      </w:r>
      <w:r w:rsidR="00696F19">
        <w:t xml:space="preserve"> on public health activities </w:t>
      </w:r>
      <w:r w:rsidR="002660AC">
        <w:t>including BSA</w:t>
      </w:r>
      <w:r w:rsidRPr="00E046B8">
        <w:t xml:space="preserve">. Jurisdictions cannot increase participation due to insufficient funding for timely screening and assessment. </w:t>
      </w:r>
      <w:r w:rsidR="00B21E68">
        <w:t>F</w:t>
      </w:r>
      <w:r w:rsidRPr="00E046B8">
        <w:t>unding inequities between jurisdictions create substantial service variations, with some struggling to maintain basic services while others can invest in innovation.</w:t>
      </w:r>
      <w:r w:rsidR="00C60494">
        <w:t xml:space="preserve"> </w:t>
      </w:r>
      <w:r w:rsidR="002019A6" w:rsidRPr="00572013">
        <w:t xml:space="preserve">The current funding </w:t>
      </w:r>
      <w:r w:rsidR="00B6700F" w:rsidRPr="00572013">
        <w:t>model constrains</w:t>
      </w:r>
      <w:r w:rsidR="002019A6" w:rsidRPr="00572013">
        <w:t xml:space="preserve"> BSA's ability to deliver consistent, high-quality screening services nationwide and restricts the ability </w:t>
      </w:r>
      <w:r w:rsidR="00144120">
        <w:t>of</w:t>
      </w:r>
      <w:r w:rsidR="002019A6" w:rsidRPr="00572013">
        <w:t xml:space="preserve"> the programs to be agile, grow and adapt to changing environments and demographics. The lack of transparency and funding inequities between jurisdictions creates substantial service variations and limit</w:t>
      </w:r>
      <w:r w:rsidR="00144120">
        <w:t>s</w:t>
      </w:r>
      <w:r w:rsidR="002019A6" w:rsidRPr="00572013">
        <w:t xml:space="preserve"> program innovation, particularly impacting priority populations and rural services </w:t>
      </w:r>
      <w:r w:rsidR="00341BB0" w:rsidRPr="00572013">
        <w:rPr>
          <w:b/>
          <w:bCs/>
          <w:color w:val="630618" w:themeColor="accent2" w:themeShade="80"/>
        </w:rPr>
        <w:t xml:space="preserve">(see findings on </w:t>
      </w:r>
      <w:r w:rsidR="00361036" w:rsidRPr="00572013">
        <w:rPr>
          <w:b/>
          <w:bCs/>
          <w:color w:val="630618" w:themeColor="accent2" w:themeShade="80"/>
        </w:rPr>
        <w:t>pg.</w:t>
      </w:r>
      <w:r w:rsidR="00341BB0" w:rsidRPr="00572013">
        <w:rPr>
          <w:b/>
          <w:bCs/>
          <w:color w:val="630618" w:themeColor="accent2" w:themeShade="80"/>
        </w:rPr>
        <w:t xml:space="preserve"> </w:t>
      </w:r>
      <w:r w:rsidR="00D1033D">
        <w:rPr>
          <w:b/>
          <w:bCs/>
          <w:color w:val="630618" w:themeColor="accent2" w:themeShade="80"/>
        </w:rPr>
        <w:fldChar w:fldCharType="begin"/>
      </w:r>
      <w:r w:rsidR="00D1033D">
        <w:rPr>
          <w:b/>
          <w:bCs/>
          <w:color w:val="630618" w:themeColor="accent2" w:themeShade="80"/>
        </w:rPr>
        <w:instrText xml:space="preserve"> PAGEREF _Ref192773082 \h </w:instrText>
      </w:r>
      <w:r w:rsidR="00D1033D">
        <w:rPr>
          <w:b/>
          <w:bCs/>
          <w:color w:val="630618" w:themeColor="accent2" w:themeShade="80"/>
        </w:rPr>
      </w:r>
      <w:r w:rsidR="00D1033D">
        <w:rPr>
          <w:b/>
          <w:bCs/>
          <w:color w:val="630618" w:themeColor="accent2" w:themeShade="80"/>
        </w:rPr>
        <w:fldChar w:fldCharType="separate"/>
      </w:r>
      <w:r w:rsidR="00AD33E7">
        <w:rPr>
          <w:b/>
          <w:bCs/>
          <w:noProof/>
          <w:color w:val="630618" w:themeColor="accent2" w:themeShade="80"/>
        </w:rPr>
        <w:t>84</w:t>
      </w:r>
      <w:r w:rsidR="00D1033D">
        <w:rPr>
          <w:b/>
          <w:bCs/>
          <w:color w:val="630618" w:themeColor="accent2" w:themeShade="80"/>
        </w:rPr>
        <w:fldChar w:fldCharType="end"/>
      </w:r>
      <w:r w:rsidR="00341BB0" w:rsidRPr="00572013">
        <w:rPr>
          <w:b/>
          <w:bCs/>
          <w:color w:val="630618" w:themeColor="accent2" w:themeShade="80"/>
        </w:rPr>
        <w:t>)</w:t>
      </w:r>
      <w:r w:rsidR="00341BB0" w:rsidRPr="007E75AF">
        <w:t>.</w:t>
      </w:r>
    </w:p>
    <w:p w14:paraId="5BAA69D2" w14:textId="77777777" w:rsidR="002019A6" w:rsidRDefault="002019A6" w:rsidP="00C4702C">
      <w:pPr>
        <w:pStyle w:val="ListBullet"/>
        <w:numPr>
          <w:ilvl w:val="0"/>
          <w:numId w:val="0"/>
        </w:numPr>
      </w:pPr>
      <w:r w:rsidRPr="00572013">
        <w:rPr>
          <w:b/>
          <w:bCs/>
        </w:rPr>
        <w:lastRenderedPageBreak/>
        <w:t>Stakeholders' Priorities</w:t>
      </w:r>
      <w:r w:rsidRPr="00572013">
        <w:t xml:space="preserve">: This was identified as a </w:t>
      </w:r>
      <w:r w:rsidRPr="00572013">
        <w:rPr>
          <w:b/>
          <w:bCs/>
        </w:rPr>
        <w:t xml:space="preserve">high-priority issue </w:t>
      </w:r>
      <w:r w:rsidRPr="00572013">
        <w:t>as funding issues represent a critical challenge requiring urgent attention, with a strong emphasis on transparency and sustainability.</w:t>
      </w:r>
    </w:p>
    <w:p w14:paraId="6397EB53" w14:textId="174DCA6A" w:rsidR="00C50DD5" w:rsidRPr="00572013" w:rsidRDefault="00C50DD5" w:rsidP="00C4702C">
      <w:pPr>
        <w:pStyle w:val="ListBullet"/>
        <w:numPr>
          <w:ilvl w:val="0"/>
          <w:numId w:val="0"/>
        </w:numPr>
      </w:pPr>
      <w:r>
        <w:rPr>
          <w:b/>
          <w:bCs/>
        </w:rPr>
        <w:t>EAG position</w:t>
      </w:r>
      <w:r w:rsidRPr="00AA289C">
        <w:t>:</w:t>
      </w:r>
      <w:r>
        <w:t xml:space="preserve"> Consensus support</w:t>
      </w:r>
      <w:r w:rsidR="006D2F4D">
        <w:t>.</w:t>
      </w:r>
    </w:p>
    <w:tbl>
      <w:tblPr>
        <w:tblStyle w:val="ListTable3-Accent1"/>
        <w:tblW w:w="5000" w:type="pct"/>
        <w:tblLook w:val="04A0" w:firstRow="1" w:lastRow="0" w:firstColumn="1" w:lastColumn="0" w:noHBand="0" w:noVBand="1"/>
      </w:tblPr>
      <w:tblGrid>
        <w:gridCol w:w="5621"/>
        <w:gridCol w:w="4007"/>
      </w:tblGrid>
      <w:tr w:rsidR="002019A6" w:rsidRPr="00572013" w14:paraId="19DC237D" w14:textId="77777777" w:rsidTr="00652781">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31E1CE09" w14:textId="77777777" w:rsidR="002019A6" w:rsidRPr="00572013" w:rsidRDefault="002019A6" w:rsidP="00C4702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3EA9F9AC" w14:textId="77777777" w:rsidR="002019A6" w:rsidRPr="00572013" w:rsidRDefault="002019A6"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2019A6" w:rsidRPr="00572013" w14:paraId="541435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2D4A2A62" w14:textId="77777777" w:rsidR="002019A6" w:rsidRPr="00572013" w:rsidRDefault="002019A6" w:rsidP="001804C6">
            <w:pPr>
              <w:pStyle w:val="ListBullet"/>
              <w:spacing w:before="0"/>
              <w:ind w:left="170" w:hanging="170"/>
              <w:rPr>
                <w:b w:val="0"/>
                <w:bCs w:val="0"/>
                <w:sz w:val="16"/>
                <w:szCs w:val="16"/>
              </w:rPr>
            </w:pPr>
            <w:r w:rsidRPr="00572013">
              <w:rPr>
                <w:b w:val="0"/>
                <w:bCs w:val="0"/>
                <w:sz w:val="16"/>
                <w:szCs w:val="16"/>
              </w:rPr>
              <w:t xml:space="preserve">All governments partner to implement a transparent and accountable </w:t>
            </w:r>
            <w:r w:rsidRPr="00361F4B">
              <w:rPr>
                <w:b w:val="0"/>
                <w:bCs w:val="0"/>
                <w:color w:val="000000" w:themeColor="text1"/>
                <w:sz w:val="16"/>
                <w:szCs w:val="16"/>
              </w:rPr>
              <w:t>funding</w:t>
            </w:r>
            <w:r w:rsidRPr="00572013">
              <w:rPr>
                <w:b w:val="0"/>
                <w:bCs w:val="0"/>
                <w:sz w:val="16"/>
                <w:szCs w:val="16"/>
              </w:rPr>
              <w:t xml:space="preserve"> model</w:t>
            </w:r>
          </w:p>
          <w:p w14:paraId="1148BF61" w14:textId="77777777" w:rsidR="002019A6" w:rsidRPr="00572013" w:rsidRDefault="002019A6" w:rsidP="001804C6">
            <w:pPr>
              <w:pStyle w:val="ListBullet"/>
              <w:spacing w:before="0"/>
              <w:ind w:left="170" w:hanging="170"/>
              <w:rPr>
                <w:b w:val="0"/>
                <w:bCs w:val="0"/>
                <w:sz w:val="16"/>
                <w:szCs w:val="16"/>
              </w:rPr>
            </w:pPr>
            <w:r w:rsidRPr="00572013">
              <w:rPr>
                <w:b w:val="0"/>
                <w:bCs w:val="0"/>
                <w:sz w:val="16"/>
                <w:szCs w:val="16"/>
              </w:rPr>
              <w:t xml:space="preserve">Commonwealth, state and territory governments regularly review funding </w:t>
            </w:r>
            <w:r w:rsidRPr="003F4532">
              <w:rPr>
                <w:b w:val="0"/>
                <w:bCs w:val="0"/>
                <w:color w:val="000000" w:themeColor="text1"/>
                <w:sz w:val="16"/>
                <w:szCs w:val="16"/>
              </w:rPr>
              <w:t>requirements</w:t>
            </w:r>
            <w:r w:rsidRPr="00572013">
              <w:rPr>
                <w:b w:val="0"/>
                <w:bCs w:val="0"/>
                <w:sz w:val="16"/>
                <w:szCs w:val="16"/>
              </w:rPr>
              <w:t xml:space="preserve"> to enable the implementation of new evidence and technologies</w:t>
            </w:r>
          </w:p>
          <w:p w14:paraId="2EE2B48C" w14:textId="77777777" w:rsidR="002019A6" w:rsidRPr="00572013" w:rsidRDefault="002019A6" w:rsidP="001804C6">
            <w:pPr>
              <w:pStyle w:val="ListBullet"/>
              <w:spacing w:before="0"/>
              <w:ind w:left="170" w:hanging="170"/>
              <w:rPr>
                <w:b w:val="0"/>
                <w:bCs w:val="0"/>
                <w:sz w:val="16"/>
                <w:szCs w:val="16"/>
              </w:rPr>
            </w:pPr>
            <w:r w:rsidRPr="00572013">
              <w:rPr>
                <w:b w:val="0"/>
                <w:bCs w:val="0"/>
                <w:sz w:val="16"/>
                <w:szCs w:val="16"/>
              </w:rPr>
              <w:t xml:space="preserve">Address </w:t>
            </w:r>
            <w:r w:rsidRPr="00361F4B">
              <w:rPr>
                <w:b w:val="0"/>
                <w:bCs w:val="0"/>
                <w:color w:val="000000" w:themeColor="text1"/>
                <w:sz w:val="16"/>
                <w:szCs w:val="16"/>
              </w:rPr>
              <w:t>immediate</w:t>
            </w:r>
            <w:r w:rsidRPr="00572013">
              <w:rPr>
                <w:b w:val="0"/>
                <w:bCs w:val="0"/>
                <w:sz w:val="16"/>
                <w:szCs w:val="16"/>
              </w:rPr>
              <w:t xml:space="preserve"> funding requirements:</w:t>
            </w:r>
          </w:p>
          <w:p w14:paraId="4A351D33" w14:textId="495E7871" w:rsidR="002019A6" w:rsidRPr="00B55987" w:rsidRDefault="00B55987"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b</w:t>
            </w:r>
            <w:r w:rsidR="002019A6" w:rsidRPr="00B55987">
              <w:rPr>
                <w:b w:val="0"/>
                <w:bCs w:val="0"/>
                <w:color w:val="000000" w:themeColor="text1"/>
                <w:sz w:val="16"/>
                <w:szCs w:val="16"/>
              </w:rPr>
              <w:t>aseline requirements (or minimum additional funding required) for any changes to the program policy or service delivery</w:t>
            </w:r>
          </w:p>
          <w:p w14:paraId="72AE0C29" w14:textId="4477655A" w:rsidR="002019A6" w:rsidRPr="00B55987" w:rsidRDefault="00B55987"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a</w:t>
            </w:r>
            <w:r w:rsidR="002019A6" w:rsidRPr="00B55987">
              <w:rPr>
                <w:b w:val="0"/>
                <w:bCs w:val="0"/>
                <w:color w:val="000000" w:themeColor="text1"/>
                <w:sz w:val="16"/>
                <w:szCs w:val="16"/>
              </w:rPr>
              <w:t>ssess and fund innovation/technology funding needs</w:t>
            </w:r>
          </w:p>
          <w:p w14:paraId="1A156A8C" w14:textId="1D64545A" w:rsidR="002019A6" w:rsidRPr="00B55987" w:rsidRDefault="00B55987"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2019A6" w:rsidRPr="00B55987">
              <w:rPr>
                <w:b w:val="0"/>
                <w:bCs w:val="0"/>
                <w:color w:val="000000" w:themeColor="text1"/>
                <w:sz w:val="16"/>
                <w:szCs w:val="16"/>
              </w:rPr>
              <w:t>esign reporting requirements and deploy monitoring systems</w:t>
            </w:r>
          </w:p>
          <w:p w14:paraId="42A534D5" w14:textId="7780E2C6" w:rsidR="002019A6" w:rsidRPr="00572013" w:rsidRDefault="002019A6" w:rsidP="001804C6">
            <w:pPr>
              <w:pStyle w:val="ListBullet"/>
              <w:spacing w:before="0"/>
              <w:ind w:left="170" w:hanging="170"/>
              <w:rPr>
                <w:b w:val="0"/>
                <w:bCs w:val="0"/>
                <w:sz w:val="16"/>
                <w:szCs w:val="16"/>
              </w:rPr>
            </w:pPr>
            <w:r w:rsidRPr="00572013">
              <w:rPr>
                <w:b w:val="0"/>
                <w:bCs w:val="0"/>
                <w:sz w:val="16"/>
                <w:szCs w:val="16"/>
              </w:rPr>
              <w:t>Create a</w:t>
            </w:r>
            <w:r w:rsidR="0067250C">
              <w:rPr>
                <w:b w:val="0"/>
                <w:bCs w:val="0"/>
                <w:sz w:val="16"/>
                <w:szCs w:val="16"/>
              </w:rPr>
              <w:t xml:space="preserve"> </w:t>
            </w:r>
            <w:r w:rsidR="0067250C" w:rsidRPr="00361F4B">
              <w:rPr>
                <w:b w:val="0"/>
                <w:bCs w:val="0"/>
                <w:color w:val="000000" w:themeColor="text1"/>
                <w:sz w:val="16"/>
                <w:szCs w:val="16"/>
              </w:rPr>
              <w:t>time</w:t>
            </w:r>
            <w:r w:rsidR="00FD4362">
              <w:rPr>
                <w:b w:val="0"/>
                <w:bCs w:val="0"/>
                <w:color w:val="000000" w:themeColor="text1"/>
                <w:sz w:val="16"/>
                <w:szCs w:val="16"/>
              </w:rPr>
              <w:t>-</w:t>
            </w:r>
            <w:r w:rsidR="0067250C">
              <w:rPr>
                <w:b w:val="0"/>
                <w:bCs w:val="0"/>
                <w:sz w:val="16"/>
                <w:szCs w:val="16"/>
              </w:rPr>
              <w:t>limited</w:t>
            </w:r>
            <w:r w:rsidRPr="00572013">
              <w:rPr>
                <w:b w:val="0"/>
                <w:bCs w:val="0"/>
                <w:sz w:val="16"/>
                <w:szCs w:val="16"/>
              </w:rPr>
              <w:t xml:space="preserve"> Funding Model Working Group (with jurisdictional representation) to:</w:t>
            </w:r>
          </w:p>
          <w:p w14:paraId="56E89D27" w14:textId="29A8E056" w:rsidR="002019A6" w:rsidRPr="00B55987" w:rsidRDefault="00B55987"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2019A6" w:rsidRPr="00B55987">
              <w:rPr>
                <w:b w:val="0"/>
                <w:bCs w:val="0"/>
                <w:color w:val="000000" w:themeColor="text1"/>
                <w:sz w:val="16"/>
                <w:szCs w:val="16"/>
              </w:rPr>
              <w:t>onitor funding effectiveness</w:t>
            </w:r>
          </w:p>
          <w:p w14:paraId="34E1CFD7" w14:textId="47FF6558" w:rsidR="002019A6" w:rsidRPr="00572013" w:rsidRDefault="00B55987"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a</w:t>
            </w:r>
            <w:r w:rsidR="002019A6" w:rsidRPr="00B55987">
              <w:rPr>
                <w:b w:val="0"/>
                <w:bCs w:val="0"/>
                <w:color w:val="000000" w:themeColor="text1"/>
                <w:sz w:val="16"/>
                <w:szCs w:val="16"/>
              </w:rPr>
              <w:t>ddress R</w:t>
            </w:r>
            <w:r w:rsidR="0067250C" w:rsidRPr="00B55987">
              <w:rPr>
                <w:b w:val="0"/>
                <w:bCs w:val="0"/>
                <w:color w:val="000000" w:themeColor="text1"/>
                <w:sz w:val="16"/>
                <w:szCs w:val="16"/>
              </w:rPr>
              <w:t xml:space="preserve">2.1 </w:t>
            </w:r>
            <w:r w:rsidR="002019A6" w:rsidRPr="00B55987">
              <w:rPr>
                <w:b w:val="0"/>
                <w:bCs w:val="0"/>
                <w:color w:val="000000" w:themeColor="text1"/>
                <w:sz w:val="16"/>
                <w:szCs w:val="16"/>
              </w:rPr>
              <w:t>risk-stratified screening and other initiatives such as R.4.</w:t>
            </w:r>
            <w:r w:rsidR="0025269E" w:rsidRPr="00B55987">
              <w:rPr>
                <w:b w:val="0"/>
                <w:bCs w:val="0"/>
                <w:color w:val="000000" w:themeColor="text1"/>
                <w:sz w:val="16"/>
                <w:szCs w:val="16"/>
              </w:rPr>
              <w:t>4</w:t>
            </w:r>
            <w:r w:rsidR="002019A6" w:rsidRPr="00B55987">
              <w:rPr>
                <w:b w:val="0"/>
                <w:bCs w:val="0"/>
                <w:color w:val="000000" w:themeColor="text1"/>
                <w:sz w:val="16"/>
                <w:szCs w:val="16"/>
              </w:rPr>
              <w:t xml:space="preserve"> diagnostic pathway </w:t>
            </w:r>
            <w:r w:rsidR="00BE3E48" w:rsidRPr="00B55987">
              <w:rPr>
                <w:b w:val="0"/>
                <w:bCs w:val="0"/>
                <w:color w:val="000000" w:themeColor="text1"/>
                <w:sz w:val="16"/>
                <w:szCs w:val="16"/>
              </w:rPr>
              <w:t>interaction</w:t>
            </w:r>
            <w:r w:rsidR="002019A6" w:rsidRPr="00B55987">
              <w:rPr>
                <w:b w:val="0"/>
                <w:bCs w:val="0"/>
                <w:color w:val="000000" w:themeColor="text1"/>
                <w:sz w:val="16"/>
                <w:szCs w:val="16"/>
              </w:rPr>
              <w:t xml:space="preserve"> and R4</w:t>
            </w:r>
            <w:r w:rsidR="0025269E" w:rsidRPr="00B55987">
              <w:rPr>
                <w:b w:val="0"/>
                <w:bCs w:val="0"/>
                <w:color w:val="000000" w:themeColor="text1"/>
                <w:sz w:val="16"/>
                <w:szCs w:val="16"/>
              </w:rPr>
              <w:t xml:space="preserve">1.4 </w:t>
            </w:r>
            <w:r w:rsidR="002019A6" w:rsidRPr="00B55987">
              <w:rPr>
                <w:b w:val="0"/>
                <w:bCs w:val="0"/>
                <w:color w:val="000000" w:themeColor="text1"/>
                <w:sz w:val="16"/>
                <w:szCs w:val="16"/>
              </w:rPr>
              <w:t>establishing sustainable</w:t>
            </w:r>
            <w:r w:rsidR="002019A6" w:rsidRPr="00572013">
              <w:rPr>
                <w:b w:val="0"/>
                <w:bCs w:val="0"/>
                <w:sz w:val="16"/>
                <w:szCs w:val="16"/>
              </w:rPr>
              <w:t xml:space="preserve"> partnership models</w:t>
            </w:r>
          </w:p>
          <w:p w14:paraId="55EF2972" w14:textId="77777777" w:rsidR="002019A6" w:rsidRPr="00572013" w:rsidRDefault="002019A6" w:rsidP="001804C6">
            <w:pPr>
              <w:pStyle w:val="ListBullet"/>
              <w:spacing w:before="0"/>
              <w:ind w:left="170" w:hanging="170"/>
              <w:rPr>
                <w:b w:val="0"/>
                <w:bCs w:val="0"/>
                <w:sz w:val="16"/>
                <w:szCs w:val="16"/>
              </w:rPr>
            </w:pPr>
            <w:r w:rsidRPr="00572013">
              <w:rPr>
                <w:b w:val="0"/>
                <w:bCs w:val="0"/>
                <w:sz w:val="16"/>
                <w:szCs w:val="16"/>
              </w:rPr>
              <w:t xml:space="preserve">Develop the </w:t>
            </w:r>
            <w:r w:rsidRPr="00361F4B">
              <w:rPr>
                <w:b w:val="0"/>
                <w:bCs w:val="0"/>
                <w:color w:val="000000" w:themeColor="text1"/>
                <w:sz w:val="16"/>
                <w:szCs w:val="16"/>
              </w:rPr>
              <w:t>Sustainable</w:t>
            </w:r>
            <w:r w:rsidRPr="00572013">
              <w:rPr>
                <w:b w:val="0"/>
                <w:bCs w:val="0"/>
                <w:sz w:val="16"/>
                <w:szCs w:val="16"/>
              </w:rPr>
              <w:t xml:space="preserve"> Funding Framework for potential initiative</w:t>
            </w:r>
          </w:p>
          <w:p w14:paraId="5315D90C" w14:textId="72E5854D" w:rsidR="002019A6" w:rsidRPr="00572013" w:rsidRDefault="002019A6" w:rsidP="001804C6">
            <w:pPr>
              <w:pStyle w:val="ListBullet"/>
              <w:spacing w:before="0"/>
              <w:ind w:left="170" w:hanging="170"/>
              <w:rPr>
                <w:b w:val="0"/>
                <w:bCs w:val="0"/>
                <w:sz w:val="16"/>
                <w:szCs w:val="16"/>
              </w:rPr>
            </w:pPr>
            <w:r w:rsidRPr="00572013">
              <w:rPr>
                <w:b w:val="0"/>
                <w:bCs w:val="0"/>
                <w:sz w:val="16"/>
                <w:szCs w:val="16"/>
              </w:rPr>
              <w:t>To ensure long-</w:t>
            </w:r>
            <w:r w:rsidRPr="00361F4B">
              <w:rPr>
                <w:b w:val="0"/>
                <w:bCs w:val="0"/>
                <w:color w:val="000000" w:themeColor="text1"/>
                <w:sz w:val="16"/>
                <w:szCs w:val="16"/>
              </w:rPr>
              <w:t>term</w:t>
            </w:r>
            <w:r w:rsidRPr="00572013">
              <w:rPr>
                <w:b w:val="0"/>
                <w:bCs w:val="0"/>
                <w:sz w:val="16"/>
                <w:szCs w:val="16"/>
              </w:rPr>
              <w:t xml:space="preserve"> sustainability, the funding model will maintain systematic reviews of funding requirements while implementing cross-jurisdictional improvements</w:t>
            </w:r>
          </w:p>
        </w:tc>
        <w:tc>
          <w:tcPr>
            <w:tcW w:w="2081" w:type="pct"/>
          </w:tcPr>
          <w:p w14:paraId="08348B03" w14:textId="77777777" w:rsidR="002019A6" w:rsidRPr="00572013" w:rsidRDefault="002019A6"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62C5A9E9" w14:textId="77777777" w:rsidR="002019A6" w:rsidRPr="00572013" w:rsidRDefault="002019A6"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IT </w:t>
            </w:r>
            <w:r w:rsidRPr="00361F4B">
              <w:rPr>
                <w:color w:val="000000" w:themeColor="text1"/>
                <w:sz w:val="16"/>
                <w:szCs w:val="16"/>
              </w:rPr>
              <w:t>systems</w:t>
            </w:r>
            <w:r w:rsidRPr="00572013">
              <w:rPr>
                <w:sz w:val="16"/>
                <w:szCs w:val="16"/>
              </w:rPr>
              <w:t xml:space="preserve"> for monitoring and evaluation</w:t>
            </w:r>
          </w:p>
        </w:tc>
      </w:tr>
    </w:tbl>
    <w:p w14:paraId="284E8F7C" w14:textId="0E42197A" w:rsidR="0054017A" w:rsidRPr="00572013" w:rsidRDefault="11553C17" w:rsidP="761EAED6">
      <w:pPr>
        <w:pStyle w:val="BodyText"/>
        <w:spacing w:before="240"/>
        <w:ind w:left="720" w:hanging="720"/>
        <w:rPr>
          <w:b/>
          <w:bCs/>
          <w:color w:val="004D43" w:themeColor="accent4" w:themeShade="BF"/>
        </w:rPr>
      </w:pPr>
      <w:r w:rsidRPr="761EAED6">
        <w:rPr>
          <w:b/>
          <w:bCs/>
          <w:color w:val="C60C30" w:themeColor="accent2"/>
        </w:rPr>
        <w:t>R</w:t>
      </w:r>
      <w:r w:rsidR="42F2D3DC" w:rsidRPr="761EAED6">
        <w:rPr>
          <w:b/>
          <w:bCs/>
          <w:color w:val="C60C30" w:themeColor="accent2"/>
        </w:rPr>
        <w:t>5.3</w:t>
      </w:r>
      <w:r w:rsidR="00A34FF5">
        <w:tab/>
      </w:r>
      <w:r w:rsidR="42F2D3DC" w:rsidRPr="761EAED6">
        <w:rPr>
          <w:b/>
          <w:bCs/>
          <w:color w:val="004D43" w:themeColor="accent4" w:themeShade="BF"/>
        </w:rPr>
        <w:t>Strengthen digital and data infrastructure and data management and use.</w:t>
      </w:r>
    </w:p>
    <w:p w14:paraId="68A38C6C" w14:textId="4A5B544B" w:rsidR="00920200" w:rsidRPr="00572013" w:rsidRDefault="48A30333" w:rsidP="00C4702C">
      <w:pPr>
        <w:pStyle w:val="ListBullet"/>
        <w:numPr>
          <w:ilvl w:val="0"/>
          <w:numId w:val="0"/>
        </w:numPr>
      </w:pPr>
      <w:r>
        <w:t xml:space="preserve">The need for </w:t>
      </w:r>
      <w:r w:rsidR="0CFBCC61">
        <w:t>e</w:t>
      </w:r>
      <w:r w:rsidR="0FA1BD66">
        <w:t>nhanced</w:t>
      </w:r>
      <w:r w:rsidR="00920200" w:rsidRPr="00572013">
        <w:t xml:space="preserve"> data capabilities</w:t>
      </w:r>
      <w:r w:rsidR="00C02224">
        <w:t xml:space="preserve"> w</w:t>
      </w:r>
      <w:r w:rsidR="007E75AF">
        <w:t>as</w:t>
      </w:r>
      <w:r w:rsidR="00C02224">
        <w:t xml:space="preserve"> identified</w:t>
      </w:r>
      <w:r w:rsidR="000268B7">
        <w:t xml:space="preserve"> from the Review</w:t>
      </w:r>
      <w:r w:rsidR="00920200" w:rsidRPr="00572013">
        <w:t xml:space="preserve">, particularly in </w:t>
      </w:r>
      <w:r w:rsidR="00737A04" w:rsidRPr="00572013">
        <w:t>four important</w:t>
      </w:r>
      <w:r w:rsidR="00920200" w:rsidRPr="00572013">
        <w:t xml:space="preserve"> areas:</w:t>
      </w:r>
    </w:p>
    <w:p w14:paraId="654F0584" w14:textId="58F86A0C" w:rsidR="00920200" w:rsidRDefault="00701BDC" w:rsidP="00920200">
      <w:pPr>
        <w:pStyle w:val="ListBullet"/>
      </w:pPr>
      <w:r>
        <w:t>c</w:t>
      </w:r>
      <w:r w:rsidR="00920200" w:rsidRPr="00572013">
        <w:t>ross-jurisdictional data and image sharing</w:t>
      </w:r>
    </w:p>
    <w:p w14:paraId="331FE499" w14:textId="774EBC02" w:rsidR="00827A63" w:rsidRDefault="00701BDC" w:rsidP="00827A63">
      <w:pPr>
        <w:pStyle w:val="ListBullet"/>
      </w:pPr>
      <w:r>
        <w:t>i</w:t>
      </w:r>
      <w:r w:rsidR="00827A63">
        <w:t>ntegration with broader health information systems enabl</w:t>
      </w:r>
      <w:r w:rsidR="007E75AF">
        <w:t>es</w:t>
      </w:r>
      <w:r w:rsidR="00827A63">
        <w:t xml:space="preserve"> seamless data exchange between healthcare services, directly supporting the National Cancer Data Framework's goal of "a harmonised, fit for purpose, sustainable cancer data ecosystem" that improves cancer control and addresses equity challenges across prevention, screening, and treatment</w:t>
      </w:r>
    </w:p>
    <w:p w14:paraId="6D2B8A72" w14:textId="791BBD84" w:rsidR="00920200" w:rsidRPr="00572013" w:rsidRDefault="00701BDC" w:rsidP="00920200">
      <w:pPr>
        <w:pStyle w:val="ListBullet"/>
      </w:pPr>
      <w:r>
        <w:t>a</w:t>
      </w:r>
      <w:r w:rsidR="00920200" w:rsidRPr="00572013">
        <w:t>ccess to private sector screening data enable</w:t>
      </w:r>
      <w:r w:rsidR="007A0CBF">
        <w:t>d</w:t>
      </w:r>
      <w:r w:rsidR="00920200" w:rsidRPr="00572013">
        <w:t xml:space="preserve"> by the implementation of Individual Healthcare Identifiers</w:t>
      </w:r>
    </w:p>
    <w:p w14:paraId="3A6B34C5" w14:textId="3264690C" w:rsidR="00920200" w:rsidRPr="00572013" w:rsidRDefault="00701BDC" w:rsidP="00920200">
      <w:pPr>
        <w:pStyle w:val="ListBullet"/>
      </w:pPr>
      <w:r>
        <w:t>d</w:t>
      </w:r>
      <w:r w:rsidR="00920200" w:rsidRPr="00572013">
        <w:t>ata and technical infrastructure modernisation to address system variations and data format inconsistencies informed by a data and reporting capability review</w:t>
      </w:r>
      <w:r w:rsidR="0011578D" w:rsidRPr="00572013">
        <w:t xml:space="preserve"> </w:t>
      </w:r>
      <w:r w:rsidR="0011578D" w:rsidRPr="00572013">
        <w:rPr>
          <w:b/>
          <w:color w:val="630618" w:themeColor="accent2" w:themeShade="80"/>
        </w:rPr>
        <w:t>(see</w:t>
      </w:r>
      <w:r w:rsidR="0011578D" w:rsidRPr="00572013">
        <w:rPr>
          <w:b/>
          <w:bCs/>
          <w:color w:val="630618" w:themeColor="accent2" w:themeShade="80"/>
        </w:rPr>
        <w:t xml:space="preserve"> findings on </w:t>
      </w:r>
      <w:r w:rsidR="00361036" w:rsidRPr="00572013">
        <w:rPr>
          <w:b/>
          <w:bCs/>
          <w:color w:val="630618" w:themeColor="accent2" w:themeShade="80"/>
        </w:rPr>
        <w:t>pg.</w:t>
      </w:r>
      <w:r w:rsidR="0011578D" w:rsidRPr="00572013">
        <w:rPr>
          <w:b/>
          <w:bCs/>
          <w:color w:val="630618" w:themeColor="accent2" w:themeShade="80"/>
        </w:rPr>
        <w:t xml:space="preserve"> </w:t>
      </w:r>
      <w:r w:rsidR="00D1033D">
        <w:rPr>
          <w:b/>
          <w:bCs/>
          <w:color w:val="630618" w:themeColor="accent2" w:themeShade="80"/>
        </w:rPr>
        <w:fldChar w:fldCharType="begin"/>
      </w:r>
      <w:r w:rsidR="00D1033D">
        <w:rPr>
          <w:b/>
          <w:bCs/>
          <w:color w:val="630618" w:themeColor="accent2" w:themeShade="80"/>
        </w:rPr>
        <w:instrText xml:space="preserve"> PAGEREF _Ref192773097 \h </w:instrText>
      </w:r>
      <w:r w:rsidR="00D1033D">
        <w:rPr>
          <w:b/>
          <w:bCs/>
          <w:color w:val="630618" w:themeColor="accent2" w:themeShade="80"/>
        </w:rPr>
      </w:r>
      <w:r w:rsidR="00D1033D">
        <w:rPr>
          <w:b/>
          <w:bCs/>
          <w:color w:val="630618" w:themeColor="accent2" w:themeShade="80"/>
        </w:rPr>
        <w:fldChar w:fldCharType="separate"/>
      </w:r>
      <w:r w:rsidR="00AD33E7">
        <w:rPr>
          <w:b/>
          <w:bCs/>
          <w:noProof/>
          <w:color w:val="630618" w:themeColor="accent2" w:themeShade="80"/>
        </w:rPr>
        <w:t>86</w:t>
      </w:r>
      <w:r w:rsidR="00D1033D">
        <w:rPr>
          <w:b/>
          <w:bCs/>
          <w:color w:val="630618" w:themeColor="accent2" w:themeShade="80"/>
        </w:rPr>
        <w:fldChar w:fldCharType="end"/>
      </w:r>
      <w:r w:rsidR="0011578D" w:rsidRPr="00572013">
        <w:rPr>
          <w:b/>
          <w:bCs/>
          <w:color w:val="630618" w:themeColor="accent2" w:themeShade="80"/>
        </w:rPr>
        <w:t>)</w:t>
      </w:r>
      <w:r w:rsidR="0011578D" w:rsidRPr="00D563F4">
        <w:t xml:space="preserve">. </w:t>
      </w:r>
    </w:p>
    <w:p w14:paraId="3DD43F0F" w14:textId="01CE3AF4" w:rsidR="00920200" w:rsidRDefault="00920200" w:rsidP="00920200">
      <w:pPr>
        <w:pStyle w:val="BodyText"/>
        <w:rPr>
          <w:color w:val="FF0000"/>
        </w:rPr>
      </w:pPr>
      <w:r w:rsidRPr="00572013">
        <w:rPr>
          <w:b/>
          <w:bCs/>
        </w:rPr>
        <w:t>Stakeholders Priorities:</w:t>
      </w:r>
      <w:r w:rsidRPr="00572013">
        <w:t xml:space="preserve"> The data and reporting capability was not considered a priority in some jurisdictions already utilising data to inform their decision-making processes with access to IT resources. However, all felt </w:t>
      </w:r>
      <w:r w:rsidRPr="009C6342">
        <w:rPr>
          <w:b/>
          <w:bCs/>
        </w:rPr>
        <w:t>interoperability</w:t>
      </w:r>
      <w:r w:rsidRPr="00572013">
        <w:t xml:space="preserve"> was a </w:t>
      </w:r>
      <w:r w:rsidRPr="00572013">
        <w:rPr>
          <w:b/>
          <w:bCs/>
        </w:rPr>
        <w:t xml:space="preserve">high-priority issue. </w:t>
      </w:r>
      <w:r w:rsidRPr="00572013">
        <w:t xml:space="preserve">Workstream 3 identified </w:t>
      </w:r>
      <w:r w:rsidR="00D563F4">
        <w:t xml:space="preserve">that </w:t>
      </w:r>
      <w:r w:rsidRPr="00572013">
        <w:t xml:space="preserve">$13.8 million is spent on data collection and reporting activities </w:t>
      </w:r>
      <w:r w:rsidR="00810DEB">
        <w:t xml:space="preserve">annually, </w:t>
      </w:r>
      <w:r w:rsidRPr="00572013">
        <w:t xml:space="preserve">which may be </w:t>
      </w:r>
      <w:r w:rsidRPr="00572013">
        <w:lastRenderedPageBreak/>
        <w:t xml:space="preserve">reduced with a more streamlined approach. </w:t>
      </w:r>
      <w:r w:rsidR="00445B16" w:rsidRPr="0099501C">
        <w:t xml:space="preserve">Streamlined real-time </w:t>
      </w:r>
      <w:r w:rsidR="007C2818" w:rsidRPr="0099501C">
        <w:t xml:space="preserve">data collection </w:t>
      </w:r>
      <w:r w:rsidR="00413BF7" w:rsidRPr="0099501C">
        <w:t>and reporting</w:t>
      </w:r>
      <w:r w:rsidR="00445B16" w:rsidRPr="0099501C">
        <w:t>, could enable rapid assessment of compliance against the quality standards</w:t>
      </w:r>
      <w:r w:rsidR="00413BF7" w:rsidRPr="0099501C">
        <w:t xml:space="preserve">, </w:t>
      </w:r>
      <w:r w:rsidR="003249B0" w:rsidRPr="0099501C">
        <w:t>provide a national data collection for research</w:t>
      </w:r>
      <w:r w:rsidR="00B734F2" w:rsidRPr="0099501C">
        <w:t>,</w:t>
      </w:r>
      <w:r w:rsidR="003249B0" w:rsidRPr="0099501C">
        <w:t xml:space="preserve"> </w:t>
      </w:r>
      <w:r w:rsidR="00E70CA1" w:rsidRPr="0099501C">
        <w:t>monitoring and evaluation</w:t>
      </w:r>
      <w:r w:rsidR="00445B16" w:rsidRPr="0099501C">
        <w:t xml:space="preserve"> and help to minimise any duplication of effort</w:t>
      </w:r>
      <w:r w:rsidR="00B734F2" w:rsidRPr="0099501C">
        <w:t xml:space="preserve"> and cost</w:t>
      </w:r>
      <w:r w:rsidR="0094022D" w:rsidRPr="0099501C">
        <w:t xml:space="preserve">. </w:t>
      </w:r>
    </w:p>
    <w:p w14:paraId="7CF42D4C" w14:textId="0FB0ECF1" w:rsidR="00810DEB" w:rsidRPr="00572013" w:rsidRDefault="00810DEB" w:rsidP="00920200">
      <w:pPr>
        <w:pStyle w:val="BodyText"/>
        <w:rPr>
          <w:b/>
          <w:bCs/>
        </w:rPr>
      </w:pPr>
      <w:r>
        <w:rPr>
          <w:b/>
          <w:bCs/>
        </w:rPr>
        <w:t xml:space="preserve">EAG position: </w:t>
      </w:r>
      <w:r w:rsidRPr="00810DEB">
        <w:t>Consensus support</w:t>
      </w:r>
      <w:r w:rsidR="00E42D46">
        <w:t>.</w:t>
      </w:r>
    </w:p>
    <w:tbl>
      <w:tblPr>
        <w:tblStyle w:val="ListTable3-Accent1"/>
        <w:tblW w:w="5000" w:type="pct"/>
        <w:tblLook w:val="04A0" w:firstRow="1" w:lastRow="0" w:firstColumn="1" w:lastColumn="0" w:noHBand="0" w:noVBand="1"/>
      </w:tblPr>
      <w:tblGrid>
        <w:gridCol w:w="5621"/>
        <w:gridCol w:w="4007"/>
      </w:tblGrid>
      <w:tr w:rsidR="00187431" w:rsidRPr="00572013" w14:paraId="6630541B" w14:textId="77777777" w:rsidTr="0011578D">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5F0913B5" w14:textId="77777777" w:rsidR="00187431" w:rsidRPr="00572013" w:rsidRDefault="00187431" w:rsidP="00C4702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7A45E35D" w14:textId="77777777" w:rsidR="00187431" w:rsidRPr="00572013" w:rsidRDefault="00187431" w:rsidP="00C4702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187431" w:rsidRPr="00572013" w14:paraId="1D5B31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1DC0B160" w14:textId="77777777" w:rsidR="00CB1AEA" w:rsidRPr="00CB1AEA" w:rsidRDefault="00CB1AEA" w:rsidP="001804C6">
            <w:pPr>
              <w:pStyle w:val="ListBullet"/>
              <w:spacing w:before="0"/>
              <w:ind w:left="170" w:hanging="170"/>
              <w:rPr>
                <w:b w:val="0"/>
                <w:bCs w:val="0"/>
                <w:sz w:val="16"/>
                <w:szCs w:val="16"/>
              </w:rPr>
            </w:pPr>
            <w:r w:rsidRPr="00CB1AEA">
              <w:rPr>
                <w:b w:val="0"/>
                <w:bCs w:val="0"/>
                <w:sz w:val="16"/>
                <w:szCs w:val="16"/>
              </w:rPr>
              <w:t xml:space="preserve">Conduct a </w:t>
            </w:r>
            <w:r w:rsidRPr="00361F4B">
              <w:rPr>
                <w:b w:val="0"/>
                <w:bCs w:val="0"/>
                <w:color w:val="000000" w:themeColor="text1"/>
                <w:sz w:val="16"/>
                <w:szCs w:val="16"/>
              </w:rPr>
              <w:t>data</w:t>
            </w:r>
            <w:r w:rsidRPr="00CB1AEA">
              <w:rPr>
                <w:b w:val="0"/>
                <w:bCs w:val="0"/>
                <w:sz w:val="16"/>
                <w:szCs w:val="16"/>
              </w:rPr>
              <w:t xml:space="preserve"> and infrastructure review and gap analysis with a focus on the capabilities needed for:</w:t>
            </w:r>
          </w:p>
          <w:p w14:paraId="046166BA" w14:textId="758BB018" w:rsidR="00CB1AEA" w:rsidRPr="00EE6F17" w:rsidRDefault="00EE6F17"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w:t>
            </w:r>
            <w:r w:rsidR="00CB1AEA" w:rsidRPr="00EE6F17">
              <w:rPr>
                <w:b w:val="0"/>
                <w:bCs w:val="0"/>
                <w:color w:val="000000" w:themeColor="text1"/>
                <w:sz w:val="16"/>
                <w:szCs w:val="16"/>
              </w:rPr>
              <w:t>tandardised data collection and sharing</w:t>
            </w:r>
          </w:p>
          <w:p w14:paraId="73C7B6DC" w14:textId="751D4851" w:rsidR="007D0796" w:rsidRPr="00EE6F17" w:rsidRDefault="00D3462E"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c</w:t>
            </w:r>
            <w:r w:rsidR="007D0796" w:rsidRPr="00EE6F17">
              <w:rPr>
                <w:b w:val="0"/>
                <w:bCs w:val="0"/>
                <w:color w:val="000000" w:themeColor="text1"/>
                <w:sz w:val="16"/>
                <w:szCs w:val="16"/>
              </w:rPr>
              <w:t>onsent management</w:t>
            </w:r>
          </w:p>
          <w:p w14:paraId="27AE9F8D" w14:textId="0295E3FF" w:rsidR="00CB1AEA" w:rsidRPr="00EE6F17" w:rsidRDefault="00D3462E"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w:t>
            </w:r>
            <w:r w:rsidR="00CB1AEA" w:rsidRPr="00EE6F17">
              <w:rPr>
                <w:b w:val="0"/>
                <w:bCs w:val="0"/>
                <w:color w:val="000000" w:themeColor="text1"/>
                <w:sz w:val="16"/>
                <w:szCs w:val="16"/>
              </w:rPr>
              <w:t xml:space="preserve">upport for research and </w:t>
            </w:r>
            <w:r w:rsidR="009137BD">
              <w:rPr>
                <w:b w:val="0"/>
                <w:bCs w:val="0"/>
                <w:color w:val="000000" w:themeColor="text1"/>
                <w:sz w:val="16"/>
                <w:szCs w:val="16"/>
              </w:rPr>
              <w:t>QI</w:t>
            </w:r>
          </w:p>
          <w:p w14:paraId="712B9D9D" w14:textId="03097785" w:rsidR="00CB1AEA" w:rsidRPr="00EE6F17" w:rsidRDefault="00D3462E"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CB1AEA" w:rsidRPr="00EE6F17">
              <w:rPr>
                <w:b w:val="0"/>
                <w:bCs w:val="0"/>
                <w:color w:val="000000" w:themeColor="text1"/>
                <w:sz w:val="16"/>
                <w:szCs w:val="16"/>
              </w:rPr>
              <w:t>ata sharing with other health systems (image</w:t>
            </w:r>
            <w:r w:rsidR="00796139">
              <w:rPr>
                <w:b w:val="0"/>
                <w:bCs w:val="0"/>
                <w:color w:val="000000" w:themeColor="text1"/>
                <w:sz w:val="16"/>
                <w:szCs w:val="16"/>
              </w:rPr>
              <w:t>s</w:t>
            </w:r>
            <w:r w:rsidR="00CB1AEA" w:rsidRPr="00EE6F17">
              <w:rPr>
                <w:b w:val="0"/>
                <w:bCs w:val="0"/>
                <w:color w:val="000000" w:themeColor="text1"/>
                <w:sz w:val="16"/>
                <w:szCs w:val="16"/>
              </w:rPr>
              <w:t xml:space="preserve"> and reports)</w:t>
            </w:r>
          </w:p>
          <w:p w14:paraId="314A957C" w14:textId="5CEB0EF1" w:rsidR="00CB1AEA" w:rsidRPr="00EE6F17" w:rsidRDefault="00D3462E"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s</w:t>
            </w:r>
            <w:r w:rsidR="00CB1AEA" w:rsidRPr="00EE6F17">
              <w:rPr>
                <w:b w:val="0"/>
                <w:bCs w:val="0"/>
                <w:color w:val="000000" w:themeColor="text1"/>
                <w:sz w:val="16"/>
                <w:szCs w:val="16"/>
              </w:rPr>
              <w:t xml:space="preserve">upport for future service models including </w:t>
            </w:r>
            <w:r w:rsidR="001E5B16" w:rsidRPr="00EE6F17">
              <w:rPr>
                <w:b w:val="0"/>
                <w:bCs w:val="0"/>
                <w:color w:val="000000" w:themeColor="text1"/>
                <w:sz w:val="16"/>
                <w:szCs w:val="16"/>
              </w:rPr>
              <w:t xml:space="preserve">risk-stratified </w:t>
            </w:r>
            <w:r w:rsidR="00CB1AEA" w:rsidRPr="00EE6F17">
              <w:rPr>
                <w:b w:val="0"/>
                <w:bCs w:val="0"/>
                <w:color w:val="000000" w:themeColor="text1"/>
                <w:sz w:val="16"/>
                <w:szCs w:val="16"/>
              </w:rPr>
              <w:t>screening</w:t>
            </w:r>
          </w:p>
          <w:p w14:paraId="15557CDB" w14:textId="77777777" w:rsidR="00CB1AEA" w:rsidRPr="00CB1AEA" w:rsidRDefault="00CB1AEA" w:rsidP="001804C6">
            <w:pPr>
              <w:pStyle w:val="ListBullet"/>
              <w:spacing w:before="0"/>
              <w:ind w:left="170" w:hanging="170"/>
              <w:rPr>
                <w:b w:val="0"/>
                <w:bCs w:val="0"/>
                <w:sz w:val="16"/>
                <w:szCs w:val="16"/>
              </w:rPr>
            </w:pPr>
            <w:r w:rsidRPr="00CB1AEA">
              <w:rPr>
                <w:b w:val="0"/>
                <w:bCs w:val="0"/>
                <w:sz w:val="16"/>
                <w:szCs w:val="16"/>
              </w:rPr>
              <w:t xml:space="preserve">Undertake a gap analysis examining three key areas: technical, </w:t>
            </w:r>
            <w:r w:rsidRPr="00361F4B">
              <w:rPr>
                <w:b w:val="0"/>
                <w:bCs w:val="0"/>
                <w:color w:val="000000" w:themeColor="text1"/>
                <w:sz w:val="16"/>
                <w:szCs w:val="16"/>
              </w:rPr>
              <w:t>operational</w:t>
            </w:r>
            <w:r w:rsidRPr="00CB1AEA">
              <w:rPr>
                <w:b w:val="0"/>
                <w:bCs w:val="0"/>
                <w:sz w:val="16"/>
                <w:szCs w:val="16"/>
              </w:rPr>
              <w:t xml:space="preserve"> and strategic gaps</w:t>
            </w:r>
          </w:p>
          <w:p w14:paraId="0BA3A9FD" w14:textId="77777777" w:rsidR="00CB1AEA" w:rsidRPr="00CB1AEA" w:rsidRDefault="00CB1AEA" w:rsidP="001804C6">
            <w:pPr>
              <w:pStyle w:val="ListBullet"/>
              <w:spacing w:before="0"/>
              <w:ind w:left="170" w:hanging="170"/>
              <w:rPr>
                <w:b w:val="0"/>
                <w:bCs w:val="0"/>
                <w:sz w:val="16"/>
                <w:szCs w:val="16"/>
              </w:rPr>
            </w:pPr>
            <w:r w:rsidRPr="00CB1AEA">
              <w:rPr>
                <w:b w:val="0"/>
                <w:bCs w:val="0"/>
                <w:sz w:val="16"/>
                <w:szCs w:val="16"/>
              </w:rPr>
              <w:t xml:space="preserve">Develop a data framework that includes a minimum national dataset, </w:t>
            </w:r>
            <w:r w:rsidRPr="00361F4B">
              <w:rPr>
                <w:b w:val="0"/>
                <w:bCs w:val="0"/>
                <w:color w:val="000000" w:themeColor="text1"/>
                <w:sz w:val="16"/>
                <w:szCs w:val="16"/>
              </w:rPr>
              <w:t>data</w:t>
            </w:r>
            <w:r w:rsidRPr="00CB1AEA">
              <w:rPr>
                <w:b w:val="0"/>
                <w:bCs w:val="0"/>
                <w:sz w:val="16"/>
                <w:szCs w:val="16"/>
              </w:rPr>
              <w:t xml:space="preserve"> quality indicators, and a data sharing plan</w:t>
            </w:r>
          </w:p>
          <w:p w14:paraId="20BD0CE1" w14:textId="29DBB72F" w:rsidR="00CB1AEA" w:rsidRPr="00CB1AEA" w:rsidRDefault="00CB1AEA" w:rsidP="001804C6">
            <w:pPr>
              <w:pStyle w:val="ListBullet"/>
              <w:spacing w:before="0"/>
              <w:ind w:left="170" w:hanging="170"/>
              <w:rPr>
                <w:b w:val="0"/>
                <w:bCs w:val="0"/>
                <w:sz w:val="16"/>
                <w:szCs w:val="16"/>
              </w:rPr>
            </w:pPr>
            <w:r w:rsidRPr="00CB1AEA">
              <w:rPr>
                <w:b w:val="0"/>
                <w:bCs w:val="0"/>
                <w:sz w:val="16"/>
                <w:szCs w:val="16"/>
              </w:rPr>
              <w:t xml:space="preserve">Establish </w:t>
            </w:r>
            <w:r w:rsidRPr="00361F4B">
              <w:rPr>
                <w:b w:val="0"/>
                <w:bCs w:val="0"/>
                <w:color w:val="000000" w:themeColor="text1"/>
                <w:sz w:val="16"/>
                <w:szCs w:val="16"/>
              </w:rPr>
              <w:t>clinical</w:t>
            </w:r>
            <w:r w:rsidRPr="00CB1AEA">
              <w:rPr>
                <w:b w:val="0"/>
                <w:bCs w:val="0"/>
                <w:sz w:val="16"/>
                <w:szCs w:val="16"/>
              </w:rPr>
              <w:t xml:space="preserve"> governance mechanisms to oversee data quality, ensure appropriate use of screening data in clinical decision-making, and maintain accountability for </w:t>
            </w:r>
            <w:r w:rsidR="003115D4">
              <w:rPr>
                <w:b w:val="0"/>
                <w:bCs w:val="0"/>
                <w:sz w:val="16"/>
                <w:szCs w:val="16"/>
              </w:rPr>
              <w:t>consumer</w:t>
            </w:r>
            <w:r w:rsidR="003115D4" w:rsidRPr="00CB1AEA">
              <w:rPr>
                <w:b w:val="0"/>
                <w:bCs w:val="0"/>
                <w:sz w:val="16"/>
                <w:szCs w:val="16"/>
              </w:rPr>
              <w:t xml:space="preserve"> </w:t>
            </w:r>
            <w:r w:rsidRPr="00CB1AEA">
              <w:rPr>
                <w:b w:val="0"/>
                <w:bCs w:val="0"/>
                <w:sz w:val="16"/>
                <w:szCs w:val="16"/>
              </w:rPr>
              <w:t>outcomes while protecting privacy and confidentiality.</w:t>
            </w:r>
          </w:p>
          <w:p w14:paraId="0FA3CF89" w14:textId="77777777" w:rsidR="00CB1AEA" w:rsidRPr="00CB1AEA" w:rsidRDefault="00CB1AEA" w:rsidP="001804C6">
            <w:pPr>
              <w:pStyle w:val="ListBullet"/>
              <w:spacing w:before="0"/>
              <w:ind w:left="170" w:hanging="170"/>
              <w:rPr>
                <w:b w:val="0"/>
                <w:bCs w:val="0"/>
                <w:sz w:val="16"/>
                <w:szCs w:val="16"/>
              </w:rPr>
            </w:pPr>
            <w:r w:rsidRPr="00361F4B">
              <w:rPr>
                <w:b w:val="0"/>
                <w:bCs w:val="0"/>
                <w:color w:val="000000" w:themeColor="text1"/>
                <w:sz w:val="16"/>
                <w:szCs w:val="16"/>
              </w:rPr>
              <w:t>Develop</w:t>
            </w:r>
            <w:r w:rsidRPr="00CB1AEA">
              <w:rPr>
                <w:b w:val="0"/>
                <w:bCs w:val="0"/>
                <w:sz w:val="16"/>
                <w:szCs w:val="16"/>
              </w:rPr>
              <w:t xml:space="preserve"> the implementation plan including:</w:t>
            </w:r>
          </w:p>
          <w:p w14:paraId="1A5D6C4D" w14:textId="7572F017" w:rsidR="00CB1AEA" w:rsidRPr="00EE6F17" w:rsidRDefault="00CB1AEA" w:rsidP="00D37A9E">
            <w:pPr>
              <w:pStyle w:val="ListBullet"/>
              <w:numPr>
                <w:ilvl w:val="1"/>
                <w:numId w:val="20"/>
              </w:numPr>
              <w:spacing w:before="0"/>
              <w:ind w:left="340" w:hanging="170"/>
              <w:rPr>
                <w:b w:val="0"/>
                <w:bCs w:val="0"/>
                <w:color w:val="000000" w:themeColor="text1"/>
                <w:sz w:val="16"/>
                <w:szCs w:val="16"/>
              </w:rPr>
            </w:pPr>
            <w:r w:rsidRPr="00CB1AEA">
              <w:rPr>
                <w:b w:val="0"/>
                <w:bCs w:val="0"/>
                <w:sz w:val="16"/>
                <w:szCs w:val="16"/>
              </w:rPr>
              <w:t xml:space="preserve">data and </w:t>
            </w:r>
            <w:r w:rsidRPr="00EE6F17">
              <w:rPr>
                <w:b w:val="0"/>
                <w:bCs w:val="0"/>
                <w:color w:val="000000" w:themeColor="text1"/>
                <w:sz w:val="16"/>
                <w:szCs w:val="16"/>
              </w:rPr>
              <w:t>technical infrastructure modernisation to address system variations and data format inconsistencies informed by a data and reporting capability review identified in the gap analysis</w:t>
            </w:r>
          </w:p>
          <w:p w14:paraId="1BD99560" w14:textId="77777777" w:rsidR="00EA34D4" w:rsidRDefault="00CB1AEA" w:rsidP="00D37A9E">
            <w:pPr>
              <w:pStyle w:val="ListBullet"/>
              <w:numPr>
                <w:ilvl w:val="1"/>
                <w:numId w:val="20"/>
              </w:numPr>
              <w:spacing w:before="0"/>
              <w:ind w:left="340" w:hanging="170"/>
              <w:rPr>
                <w:sz w:val="16"/>
                <w:szCs w:val="16"/>
              </w:rPr>
            </w:pPr>
            <w:r w:rsidRPr="00EE6F17">
              <w:rPr>
                <w:b w:val="0"/>
                <w:bCs w:val="0"/>
                <w:color w:val="000000" w:themeColor="text1"/>
                <w:sz w:val="16"/>
                <w:szCs w:val="16"/>
              </w:rPr>
              <w:t>aiming to implement a shared electronic health record system that enables seamless information exchange between healthcare services and prioritise</w:t>
            </w:r>
            <w:r w:rsidR="000C4217">
              <w:rPr>
                <w:b w:val="0"/>
                <w:bCs w:val="0"/>
                <w:color w:val="000000" w:themeColor="text1"/>
                <w:sz w:val="16"/>
                <w:szCs w:val="16"/>
              </w:rPr>
              <w:t>s</w:t>
            </w:r>
            <w:r w:rsidRPr="00EE6F17">
              <w:rPr>
                <w:b w:val="0"/>
                <w:bCs w:val="0"/>
                <w:color w:val="000000" w:themeColor="text1"/>
                <w:sz w:val="16"/>
                <w:szCs w:val="16"/>
              </w:rPr>
              <w:t xml:space="preserve"> universal systems to address</w:t>
            </w:r>
            <w:r w:rsidRPr="00DD7B04">
              <w:rPr>
                <w:b w:val="0"/>
                <w:bCs w:val="0"/>
                <w:sz w:val="16"/>
                <w:szCs w:val="16"/>
              </w:rPr>
              <w:t xml:space="preserve"> inequity and disadvantage that aligns with the</w:t>
            </w:r>
            <w:r w:rsidR="00AC7C5D">
              <w:rPr>
                <w:b w:val="0"/>
                <w:bCs w:val="0"/>
                <w:sz w:val="16"/>
                <w:szCs w:val="16"/>
              </w:rPr>
              <w:t xml:space="preserve"> </w:t>
            </w:r>
            <w:r w:rsidR="00AC7C5D" w:rsidRPr="00AC7C5D">
              <w:rPr>
                <w:b w:val="0"/>
                <w:bCs w:val="0"/>
                <w:sz w:val="16"/>
                <w:szCs w:val="16"/>
              </w:rPr>
              <w:t>National Cancer Data Framework's goal of "a harmonised, fit for purpose, sustainable cancer data ecosystem" that improves cancer control and addresses equity challenges across prevention, screening, and treatment.</w:t>
            </w:r>
          </w:p>
          <w:p w14:paraId="4C6EDE2E" w14:textId="5045D343" w:rsidR="00CB1AEA" w:rsidRPr="00C5323C" w:rsidRDefault="007B4F1B" w:rsidP="00D37A9E">
            <w:pPr>
              <w:pStyle w:val="ListBullet"/>
              <w:numPr>
                <w:ilvl w:val="1"/>
                <w:numId w:val="20"/>
              </w:numPr>
              <w:spacing w:before="0"/>
              <w:ind w:left="340" w:hanging="170"/>
              <w:rPr>
                <w:sz w:val="16"/>
                <w:szCs w:val="16"/>
              </w:rPr>
            </w:pPr>
            <w:r>
              <w:rPr>
                <w:b w:val="0"/>
                <w:bCs w:val="0"/>
                <w:sz w:val="16"/>
                <w:szCs w:val="16"/>
              </w:rPr>
              <w:t>r</w:t>
            </w:r>
            <w:r w:rsidR="00CB1AEA" w:rsidRPr="00DD7B04">
              <w:rPr>
                <w:b w:val="0"/>
                <w:bCs w:val="0"/>
                <w:sz w:val="16"/>
                <w:szCs w:val="16"/>
              </w:rPr>
              <w:t xml:space="preserve">eviewing the feasibility of interaction with the National Cancer </w:t>
            </w:r>
            <w:r w:rsidR="001B0513" w:rsidRPr="00DD7B04">
              <w:rPr>
                <w:b w:val="0"/>
                <w:bCs w:val="0"/>
                <w:sz w:val="16"/>
                <w:szCs w:val="16"/>
              </w:rPr>
              <w:t xml:space="preserve">Screening </w:t>
            </w:r>
            <w:r w:rsidR="00CB1AEA" w:rsidRPr="00DD7B04">
              <w:rPr>
                <w:b w:val="0"/>
                <w:bCs w:val="0"/>
                <w:sz w:val="16"/>
                <w:szCs w:val="16"/>
              </w:rPr>
              <w:t>Regist</w:t>
            </w:r>
            <w:r w:rsidR="001B0513" w:rsidRPr="00DD7B04">
              <w:rPr>
                <w:b w:val="0"/>
                <w:bCs w:val="0"/>
                <w:sz w:val="16"/>
                <w:szCs w:val="16"/>
              </w:rPr>
              <w:t>er</w:t>
            </w:r>
          </w:p>
          <w:p w14:paraId="1568A69D" w14:textId="1CBBC4FD" w:rsidR="00187431" w:rsidRPr="00572013" w:rsidRDefault="00CB1AEA" w:rsidP="001804C6">
            <w:pPr>
              <w:pStyle w:val="ListBullet"/>
              <w:spacing w:before="0"/>
              <w:ind w:left="170" w:hanging="170"/>
              <w:rPr>
                <w:b w:val="0"/>
                <w:bCs w:val="0"/>
                <w:sz w:val="16"/>
                <w:szCs w:val="16"/>
              </w:rPr>
            </w:pPr>
            <w:r w:rsidRPr="00361F4B">
              <w:rPr>
                <w:b w:val="0"/>
                <w:bCs w:val="0"/>
                <w:color w:val="000000" w:themeColor="text1"/>
                <w:sz w:val="16"/>
                <w:szCs w:val="16"/>
              </w:rPr>
              <w:t>Maintain</w:t>
            </w:r>
            <w:r w:rsidRPr="00CB1AEA">
              <w:rPr>
                <w:b w:val="0"/>
                <w:bCs w:val="0"/>
                <w:sz w:val="16"/>
                <w:szCs w:val="16"/>
              </w:rPr>
              <w:t xml:space="preserve"> and update systems </w:t>
            </w:r>
            <w:r w:rsidR="00507C4F" w:rsidRPr="00CB1AEA">
              <w:rPr>
                <w:b w:val="0"/>
                <w:bCs w:val="0"/>
                <w:sz w:val="16"/>
                <w:szCs w:val="16"/>
              </w:rPr>
              <w:t>including improvement</w:t>
            </w:r>
            <w:r w:rsidRPr="00CB1AEA">
              <w:rPr>
                <w:b w:val="0"/>
                <w:bCs w:val="0"/>
                <w:sz w:val="16"/>
                <w:szCs w:val="16"/>
              </w:rPr>
              <w:t xml:space="preserve"> cycles</w:t>
            </w:r>
          </w:p>
        </w:tc>
        <w:tc>
          <w:tcPr>
            <w:tcW w:w="2081" w:type="pct"/>
          </w:tcPr>
          <w:p w14:paraId="7199DB15" w14:textId="77777777" w:rsidR="00187431" w:rsidRPr="00572013" w:rsidRDefault="00187431"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Funding</w:t>
            </w:r>
          </w:p>
          <w:p w14:paraId="3676BA14" w14:textId="73CFD7AD"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Resource allocation for </w:t>
            </w:r>
            <w:r w:rsidR="005828D9" w:rsidRPr="00572013">
              <w:rPr>
                <w:sz w:val="16"/>
                <w:szCs w:val="16"/>
              </w:rPr>
              <w:t>data and IT upgrades</w:t>
            </w:r>
          </w:p>
          <w:p w14:paraId="03CD5814" w14:textId="77777777" w:rsidR="00187431" w:rsidRPr="00572013" w:rsidRDefault="00187431"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77B89D53" w14:textId="5EE5F14E"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Infrastructure upgrades</w:t>
            </w:r>
          </w:p>
          <w:p w14:paraId="007883D9"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2A66D7B4"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Security protocols</w:t>
            </w:r>
          </w:p>
          <w:p w14:paraId="466DCCE3"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Data governance frameworks</w:t>
            </w:r>
          </w:p>
          <w:p w14:paraId="7D5A0427" w14:textId="77777777" w:rsidR="00187431"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Cross-jurisdictional agreements</w:t>
            </w:r>
          </w:p>
          <w:p w14:paraId="4A1D1819" w14:textId="63799B2C" w:rsidR="00E17124" w:rsidRPr="00A84388" w:rsidRDefault="00E17124"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114FD1">
              <w:rPr>
                <w:sz w:val="16"/>
                <w:szCs w:val="16"/>
              </w:rPr>
              <w:t>National sharing of real time data</w:t>
            </w:r>
          </w:p>
          <w:p w14:paraId="015E530B" w14:textId="77777777" w:rsidR="00187431" w:rsidRPr="00572013" w:rsidRDefault="00187431"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1AA47EAD"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workforce capacity and capability across jurisdictions</w:t>
            </w:r>
          </w:p>
          <w:p w14:paraId="339C76BC"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Workforce training and development</w:t>
            </w:r>
          </w:p>
          <w:p w14:paraId="1483DF02" w14:textId="77777777"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Change management and communication expertise</w:t>
            </w:r>
          </w:p>
          <w:p w14:paraId="220EFD3F" w14:textId="77777777" w:rsidR="00187431" w:rsidRPr="00572013" w:rsidRDefault="00187431"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Technology Evaluation</w:t>
            </w:r>
          </w:p>
          <w:p w14:paraId="34162DD8" w14:textId="366716CD"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Evaluation of Infrastructure upgrades</w:t>
            </w:r>
          </w:p>
          <w:p w14:paraId="51E99265" w14:textId="77777777" w:rsidR="00187431" w:rsidRPr="00572013" w:rsidRDefault="00187431" w:rsidP="00C4702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Quality and Safety</w:t>
            </w:r>
          </w:p>
          <w:p w14:paraId="161421A3" w14:textId="08A20380" w:rsidR="00187431" w:rsidRPr="00572013" w:rsidRDefault="00187431"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Updated NAS where required to ensure alignment with the guidelines</w:t>
            </w:r>
          </w:p>
        </w:tc>
      </w:tr>
    </w:tbl>
    <w:p w14:paraId="48C4FE09" w14:textId="314C7129" w:rsidR="002861D8" w:rsidRPr="00572013" w:rsidRDefault="00A34FF5" w:rsidP="00E42D46">
      <w:pPr>
        <w:pStyle w:val="BodyText"/>
        <w:spacing w:before="240" w:after="240"/>
        <w:ind w:left="720" w:hanging="720"/>
        <w:rPr>
          <w:szCs w:val="20"/>
        </w:rPr>
      </w:pPr>
      <w:r w:rsidRPr="00572013">
        <w:rPr>
          <w:b/>
          <w:bCs/>
          <w:color w:val="C60C30" w:themeColor="accent2"/>
          <w:szCs w:val="20"/>
        </w:rPr>
        <w:t>R</w:t>
      </w:r>
      <w:r w:rsidR="002861D8" w:rsidRPr="00572013">
        <w:rPr>
          <w:b/>
          <w:bCs/>
          <w:color w:val="C60C30" w:themeColor="accent2"/>
          <w:szCs w:val="20"/>
        </w:rPr>
        <w:t xml:space="preserve">5.4 </w:t>
      </w:r>
      <w:r w:rsidR="002861D8" w:rsidRPr="00572013">
        <w:rPr>
          <w:b/>
          <w:bCs/>
          <w:color w:val="C60C30" w:themeColor="accent2"/>
          <w:szCs w:val="20"/>
        </w:rPr>
        <w:tab/>
      </w:r>
      <w:r w:rsidR="002861D8" w:rsidRPr="00572013">
        <w:rPr>
          <w:b/>
          <w:bCs/>
          <w:color w:val="004D43" w:themeColor="accent4" w:themeShade="BF"/>
          <w:szCs w:val="20"/>
        </w:rPr>
        <w:t>Strengthen and implement</w:t>
      </w:r>
      <w:r w:rsidR="00E60CA1">
        <w:rPr>
          <w:b/>
          <w:bCs/>
          <w:color w:val="004D43" w:themeColor="accent4" w:themeShade="BF"/>
          <w:szCs w:val="20"/>
        </w:rPr>
        <w:t xml:space="preserve"> a</w:t>
      </w:r>
      <w:r w:rsidR="002861D8" w:rsidRPr="00572013">
        <w:rPr>
          <w:b/>
          <w:bCs/>
          <w:color w:val="004D43" w:themeColor="accent4" w:themeShade="BF"/>
          <w:szCs w:val="20"/>
        </w:rPr>
        <w:t xml:space="preserve"> sustainable workforce framework.</w:t>
      </w:r>
    </w:p>
    <w:p w14:paraId="15ABDF5A" w14:textId="59B4D812" w:rsidR="00DB2B50" w:rsidRPr="00572013" w:rsidRDefault="00E016FE" w:rsidP="00C4702C">
      <w:pPr>
        <w:pStyle w:val="ListBullet"/>
        <w:numPr>
          <w:ilvl w:val="0"/>
          <w:numId w:val="0"/>
        </w:numPr>
      </w:pPr>
      <w:r>
        <w:t>The review found w</w:t>
      </w:r>
      <w:r w:rsidR="00DB2B50" w:rsidRPr="001E6BB9">
        <w:t xml:space="preserve">orkforce sustainability faces significant </w:t>
      </w:r>
      <w:r w:rsidR="00DB2B50" w:rsidRPr="00572013">
        <w:t>challenges, including:</w:t>
      </w:r>
    </w:p>
    <w:p w14:paraId="7DA43E1B" w14:textId="4F2487A9" w:rsidR="00DB2B50" w:rsidRPr="00572013" w:rsidRDefault="00D357A8">
      <w:pPr>
        <w:pStyle w:val="ListBullet"/>
      </w:pPr>
      <w:r>
        <w:t>c</w:t>
      </w:r>
      <w:r w:rsidR="009937EB" w:rsidRPr="00572013">
        <w:t>ritical shortages of radiologists and radiographers are affecting screening services across Australia. Recruitment, attraction and retention challenges are closely linked to significant remuneration disparities, with both radiographers and radiologists earning substantially more in the private sector. Additionally, the specialised nature of breast screening work presents its own challenges</w:t>
      </w:r>
      <w:r w:rsidR="00762133">
        <w:t>, such as</w:t>
      </w:r>
      <w:r w:rsidR="00030002">
        <w:t xml:space="preserve"> </w:t>
      </w:r>
      <w:r w:rsidR="009A0BF4">
        <w:t>physical and emotional stress, consumer interactions and professional development</w:t>
      </w:r>
      <w:r>
        <w:t xml:space="preserve">, </w:t>
      </w:r>
      <w:r w:rsidR="00030002" w:rsidRPr="00030002">
        <w:t>all contribut</w:t>
      </w:r>
      <w:r w:rsidR="009A0BF4">
        <w:t>e</w:t>
      </w:r>
      <w:r w:rsidR="00030002" w:rsidRPr="00030002">
        <w:t xml:space="preserve"> to workforce sustainability issues.</w:t>
      </w:r>
      <w:r w:rsidR="00030002" w:rsidRPr="00572013">
        <w:t xml:space="preserve"> </w:t>
      </w:r>
      <w:r w:rsidR="009937EB" w:rsidRPr="00572013">
        <w:t xml:space="preserve">There needs to be innovation in workforce recruitment strategies, alongside </w:t>
      </w:r>
      <w:r w:rsidR="000C4217">
        <w:t xml:space="preserve">the </w:t>
      </w:r>
      <w:r w:rsidR="009937EB" w:rsidRPr="00572013">
        <w:t>integration of alternative solutions such as AI to support and enhance the existing workforce capacity</w:t>
      </w:r>
    </w:p>
    <w:p w14:paraId="23849A76" w14:textId="79E0C619" w:rsidR="00DB2B50" w:rsidRPr="00572013" w:rsidRDefault="00D357A8" w:rsidP="00DB2B50">
      <w:pPr>
        <w:pStyle w:val="ListBullet"/>
      </w:pPr>
      <w:r>
        <w:lastRenderedPageBreak/>
        <w:t>n</w:t>
      </w:r>
      <w:r w:rsidR="00DB2B50" w:rsidRPr="00572013">
        <w:t>eed for culturally safe and diverse workforce development</w:t>
      </w:r>
    </w:p>
    <w:p w14:paraId="31265911" w14:textId="4BC30929" w:rsidR="00DB2B50" w:rsidRPr="00572013" w:rsidRDefault="00D357A8" w:rsidP="00DB2B50">
      <w:pPr>
        <w:pStyle w:val="ListBullet"/>
      </w:pPr>
      <w:r>
        <w:t>i</w:t>
      </w:r>
      <w:r w:rsidR="00DB2B50" w:rsidRPr="00572013">
        <w:t xml:space="preserve">mplementation of innovative service delivery models </w:t>
      </w:r>
    </w:p>
    <w:p w14:paraId="27339D7F" w14:textId="243862C8" w:rsidR="00DB2B50" w:rsidRPr="00572013" w:rsidRDefault="00D357A8" w:rsidP="002C32D0">
      <w:pPr>
        <w:pStyle w:val="ListBullet"/>
        <w:rPr>
          <w:b/>
          <w:bCs/>
          <w:color w:val="630618" w:themeColor="accent2" w:themeShade="80"/>
        </w:rPr>
      </w:pPr>
      <w:r>
        <w:t>e</w:t>
      </w:r>
      <w:r w:rsidR="00DB2B50" w:rsidRPr="00572013">
        <w:t>nsuring high levels of expertise in all breast disciplines</w:t>
      </w:r>
      <w:r w:rsidR="002C32D0" w:rsidRPr="00572013">
        <w:t xml:space="preserve"> </w:t>
      </w:r>
      <w:r w:rsidR="002C32D0" w:rsidRPr="00572013">
        <w:rPr>
          <w:b/>
          <w:bCs/>
          <w:color w:val="630618" w:themeColor="accent2" w:themeShade="80"/>
        </w:rPr>
        <w:t xml:space="preserve">(see findings on </w:t>
      </w:r>
      <w:r w:rsidR="00361036" w:rsidRPr="00572013">
        <w:rPr>
          <w:b/>
          <w:bCs/>
          <w:color w:val="630618" w:themeColor="accent2" w:themeShade="80"/>
        </w:rPr>
        <w:t>pg.</w:t>
      </w:r>
      <w:r w:rsidR="002C32D0" w:rsidRPr="00572013">
        <w:rPr>
          <w:b/>
          <w:bCs/>
          <w:color w:val="630618" w:themeColor="accent2" w:themeShade="80"/>
        </w:rPr>
        <w:t xml:space="preserve"> </w:t>
      </w:r>
      <w:r w:rsidR="00D1033D">
        <w:rPr>
          <w:b/>
          <w:bCs/>
          <w:color w:val="630618" w:themeColor="accent2" w:themeShade="80"/>
        </w:rPr>
        <w:fldChar w:fldCharType="begin"/>
      </w:r>
      <w:r w:rsidR="00D1033D">
        <w:rPr>
          <w:b/>
          <w:bCs/>
          <w:color w:val="630618" w:themeColor="accent2" w:themeShade="80"/>
        </w:rPr>
        <w:instrText xml:space="preserve"> PAGEREF _Ref192773162 \h </w:instrText>
      </w:r>
      <w:r w:rsidR="00D1033D">
        <w:rPr>
          <w:b/>
          <w:bCs/>
          <w:color w:val="630618" w:themeColor="accent2" w:themeShade="80"/>
        </w:rPr>
      </w:r>
      <w:r w:rsidR="00D1033D">
        <w:rPr>
          <w:b/>
          <w:bCs/>
          <w:color w:val="630618" w:themeColor="accent2" w:themeShade="80"/>
        </w:rPr>
        <w:fldChar w:fldCharType="separate"/>
      </w:r>
      <w:r w:rsidR="00AD33E7">
        <w:rPr>
          <w:b/>
          <w:bCs/>
          <w:noProof/>
          <w:color w:val="630618" w:themeColor="accent2" w:themeShade="80"/>
        </w:rPr>
        <w:t>87</w:t>
      </w:r>
      <w:r w:rsidR="00D1033D">
        <w:rPr>
          <w:b/>
          <w:bCs/>
          <w:color w:val="630618" w:themeColor="accent2" w:themeShade="80"/>
        </w:rPr>
        <w:fldChar w:fldCharType="end"/>
      </w:r>
      <w:r w:rsidR="002C32D0" w:rsidRPr="00572013">
        <w:rPr>
          <w:b/>
          <w:bCs/>
          <w:color w:val="630618" w:themeColor="accent2" w:themeShade="80"/>
        </w:rPr>
        <w:t>)</w:t>
      </w:r>
      <w:r w:rsidR="002C32D0" w:rsidRPr="000C4217">
        <w:t>.</w:t>
      </w:r>
    </w:p>
    <w:p w14:paraId="022DCD15" w14:textId="3FFB4CAC" w:rsidR="00DB2B50" w:rsidRDefault="00DB2B50" w:rsidP="00DB2B50">
      <w:pPr>
        <w:pStyle w:val="BodyText"/>
      </w:pPr>
      <w:r w:rsidRPr="00572013">
        <w:rPr>
          <w:b/>
          <w:bCs/>
        </w:rPr>
        <w:t>Stakeholders' Priorities</w:t>
      </w:r>
      <w:r w:rsidRPr="00572013">
        <w:t xml:space="preserve">: This was identified as a </w:t>
      </w:r>
      <w:r w:rsidRPr="00572013">
        <w:rPr>
          <w:b/>
          <w:bCs/>
        </w:rPr>
        <w:t xml:space="preserve">high-priority issue </w:t>
      </w:r>
      <w:r w:rsidRPr="00572013">
        <w:t>with strong support to look at innovative solutions to address workforce shortages.</w:t>
      </w:r>
    </w:p>
    <w:p w14:paraId="04CB3280" w14:textId="624C9A64" w:rsidR="00BB4656" w:rsidRDefault="00BB4656" w:rsidP="00DB2B50">
      <w:pPr>
        <w:pStyle w:val="BodyText"/>
      </w:pPr>
      <w:r w:rsidRPr="00BB4656">
        <w:rPr>
          <w:b/>
          <w:bCs/>
        </w:rPr>
        <w:t>EAG position:</w:t>
      </w:r>
      <w:r>
        <w:t xml:space="preserve"> Consensus support</w:t>
      </w:r>
      <w:r w:rsidR="00E42D46">
        <w:t>.</w:t>
      </w:r>
    </w:p>
    <w:p w14:paraId="7BF85249" w14:textId="77777777" w:rsidR="00483749" w:rsidRPr="00572013" w:rsidRDefault="00483749" w:rsidP="00483749">
      <w:pPr>
        <w:pStyle w:val="BodyText"/>
      </w:pPr>
      <w:r>
        <w:t>Consumer members of the EAG advised that a workforce sustainability framework should include approaches to creating a workforce that meets the needs of priority populations.</w:t>
      </w:r>
    </w:p>
    <w:tbl>
      <w:tblPr>
        <w:tblStyle w:val="ListTable3-Accent1"/>
        <w:tblW w:w="5000" w:type="pct"/>
        <w:tblLook w:val="04A0" w:firstRow="1" w:lastRow="0" w:firstColumn="1" w:lastColumn="0" w:noHBand="0" w:noVBand="1"/>
      </w:tblPr>
      <w:tblGrid>
        <w:gridCol w:w="5621"/>
        <w:gridCol w:w="4007"/>
      </w:tblGrid>
      <w:tr w:rsidR="00A54D32" w:rsidRPr="00572013" w14:paraId="7DEB77CA" w14:textId="77777777" w:rsidTr="002C32D0">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7A6E91BB" w14:textId="77777777" w:rsidR="00A54D32" w:rsidRPr="00572013" w:rsidRDefault="00A54D32" w:rsidP="00A125A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7ED9A066" w14:textId="77777777" w:rsidR="00A54D32" w:rsidRPr="00572013" w:rsidRDefault="00A54D32" w:rsidP="00A125A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A54D32" w:rsidRPr="00572013" w14:paraId="262764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5268AE5A" w14:textId="2ECBD4EB" w:rsidR="00BD6253" w:rsidRPr="00572013" w:rsidRDefault="00BD6253" w:rsidP="001804C6">
            <w:pPr>
              <w:pStyle w:val="ListBullet"/>
              <w:spacing w:before="0"/>
              <w:ind w:left="170" w:hanging="170"/>
              <w:rPr>
                <w:b w:val="0"/>
                <w:bCs w:val="0"/>
                <w:sz w:val="16"/>
                <w:szCs w:val="16"/>
              </w:rPr>
            </w:pPr>
            <w:r w:rsidRPr="00572013">
              <w:rPr>
                <w:b w:val="0"/>
                <w:bCs w:val="0"/>
                <w:sz w:val="16"/>
                <w:szCs w:val="16"/>
              </w:rPr>
              <w:t xml:space="preserve">Share </w:t>
            </w:r>
            <w:r w:rsidRPr="00361F4B">
              <w:rPr>
                <w:b w:val="0"/>
                <w:bCs w:val="0"/>
                <w:color w:val="000000" w:themeColor="text1"/>
                <w:sz w:val="16"/>
                <w:szCs w:val="16"/>
              </w:rPr>
              <w:t>and</w:t>
            </w:r>
            <w:r w:rsidR="00E339EB" w:rsidRPr="00572013">
              <w:rPr>
                <w:b w:val="0"/>
                <w:bCs w:val="0"/>
                <w:sz w:val="16"/>
                <w:szCs w:val="16"/>
              </w:rPr>
              <w:t xml:space="preserve"> </w:t>
            </w:r>
            <w:r w:rsidR="00A91138" w:rsidRPr="00572013">
              <w:rPr>
                <w:b w:val="0"/>
                <w:bCs w:val="0"/>
                <w:sz w:val="16"/>
                <w:szCs w:val="16"/>
              </w:rPr>
              <w:t>examine</w:t>
            </w:r>
            <w:r w:rsidRPr="00572013">
              <w:rPr>
                <w:b w:val="0"/>
                <w:bCs w:val="0"/>
                <w:sz w:val="16"/>
                <w:szCs w:val="16"/>
              </w:rPr>
              <w:t xml:space="preserve"> existing workforce sustainability initiatives</w:t>
            </w:r>
          </w:p>
          <w:p w14:paraId="14F587F7" w14:textId="5CB3F9C9" w:rsidR="00BD6253" w:rsidRPr="00572013" w:rsidRDefault="00BD6253" w:rsidP="001804C6">
            <w:pPr>
              <w:pStyle w:val="ListBullet"/>
              <w:spacing w:before="0"/>
              <w:ind w:left="170" w:hanging="170"/>
              <w:rPr>
                <w:b w:val="0"/>
                <w:bCs w:val="0"/>
                <w:sz w:val="16"/>
                <w:szCs w:val="16"/>
              </w:rPr>
            </w:pPr>
            <w:r w:rsidRPr="00361F4B">
              <w:rPr>
                <w:b w:val="0"/>
                <w:bCs w:val="0"/>
                <w:color w:val="000000" w:themeColor="text1"/>
                <w:sz w:val="16"/>
                <w:szCs w:val="16"/>
              </w:rPr>
              <w:t>Establishing</w:t>
            </w:r>
            <w:r w:rsidRPr="00572013">
              <w:rPr>
                <w:b w:val="0"/>
                <w:bCs w:val="0"/>
                <w:sz w:val="16"/>
                <w:szCs w:val="16"/>
              </w:rPr>
              <w:t xml:space="preserve"> a regular review of workforce needs, skills, and expertise issues, factoring in changing models of care. </w:t>
            </w:r>
            <w:r w:rsidR="00373FF6">
              <w:rPr>
                <w:b w:val="0"/>
                <w:bCs w:val="0"/>
                <w:sz w:val="16"/>
                <w:szCs w:val="16"/>
              </w:rPr>
              <w:t>I</w:t>
            </w:r>
            <w:r w:rsidRPr="00572013">
              <w:rPr>
                <w:b w:val="0"/>
                <w:bCs w:val="0"/>
                <w:sz w:val="16"/>
                <w:szCs w:val="16"/>
              </w:rPr>
              <w:t>dentify workforce pressure points where A</w:t>
            </w:r>
            <w:r w:rsidR="00802F96" w:rsidRPr="00572013">
              <w:rPr>
                <w:b w:val="0"/>
                <w:bCs w:val="0"/>
                <w:sz w:val="16"/>
                <w:szCs w:val="16"/>
              </w:rPr>
              <w:t>I</w:t>
            </w:r>
            <w:r w:rsidRPr="00572013">
              <w:rPr>
                <w:b w:val="0"/>
                <w:bCs w:val="0"/>
                <w:sz w:val="16"/>
                <w:szCs w:val="16"/>
              </w:rPr>
              <w:t xml:space="preserve"> could assist</w:t>
            </w:r>
          </w:p>
          <w:p w14:paraId="2A6DDD55" w14:textId="77777777" w:rsidR="00BD6253" w:rsidRPr="00572013" w:rsidRDefault="00BD6253" w:rsidP="001804C6">
            <w:pPr>
              <w:pStyle w:val="ListBullet"/>
              <w:spacing w:before="0"/>
              <w:ind w:left="170" w:hanging="170"/>
              <w:rPr>
                <w:b w:val="0"/>
                <w:bCs w:val="0"/>
                <w:sz w:val="16"/>
                <w:szCs w:val="16"/>
              </w:rPr>
            </w:pPr>
            <w:r w:rsidRPr="00572013">
              <w:rPr>
                <w:b w:val="0"/>
                <w:bCs w:val="0"/>
                <w:sz w:val="16"/>
                <w:szCs w:val="16"/>
              </w:rPr>
              <w:t xml:space="preserve">Design </w:t>
            </w:r>
            <w:r w:rsidRPr="00361F4B">
              <w:rPr>
                <w:b w:val="0"/>
                <w:bCs w:val="0"/>
                <w:color w:val="000000" w:themeColor="text1"/>
                <w:sz w:val="16"/>
                <w:szCs w:val="16"/>
              </w:rPr>
              <w:t>workforce</w:t>
            </w:r>
            <w:r w:rsidRPr="00572013">
              <w:rPr>
                <w:b w:val="0"/>
                <w:bCs w:val="0"/>
                <w:sz w:val="16"/>
                <w:szCs w:val="16"/>
              </w:rPr>
              <w:t xml:space="preserve"> sustainability initiatives:</w:t>
            </w:r>
          </w:p>
          <w:p w14:paraId="5ADDA3C2" w14:textId="6A283431" w:rsidR="00D72331" w:rsidRPr="00CF1243" w:rsidRDefault="00CF1243"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c</w:t>
            </w:r>
            <w:r w:rsidR="00D72331" w:rsidRPr="00CF1243">
              <w:rPr>
                <w:b w:val="0"/>
                <w:bCs w:val="0"/>
                <w:color w:val="000000" w:themeColor="text1"/>
                <w:sz w:val="16"/>
                <w:szCs w:val="16"/>
              </w:rPr>
              <w:t>reate recruitment and retention strategies</w:t>
            </w:r>
            <w:r w:rsidR="002355F3" w:rsidRPr="00CF1243">
              <w:rPr>
                <w:b w:val="0"/>
                <w:bCs w:val="0"/>
                <w:color w:val="000000" w:themeColor="text1"/>
                <w:sz w:val="16"/>
                <w:szCs w:val="16"/>
              </w:rPr>
              <w:t xml:space="preserve"> </w:t>
            </w:r>
            <w:r w:rsidR="00393F84" w:rsidRPr="00CF1243">
              <w:rPr>
                <w:b w:val="0"/>
                <w:bCs w:val="0"/>
                <w:color w:val="000000" w:themeColor="text1"/>
                <w:sz w:val="16"/>
                <w:szCs w:val="16"/>
              </w:rPr>
              <w:t>including working</w:t>
            </w:r>
            <w:r w:rsidR="002355F3" w:rsidRPr="00CF1243">
              <w:rPr>
                <w:b w:val="0"/>
                <w:bCs w:val="0"/>
                <w:color w:val="000000" w:themeColor="text1"/>
                <w:sz w:val="16"/>
                <w:szCs w:val="16"/>
              </w:rPr>
              <w:t xml:space="preserve"> with </w:t>
            </w:r>
            <w:r w:rsidR="000C4217">
              <w:rPr>
                <w:b w:val="0"/>
                <w:bCs w:val="0"/>
                <w:color w:val="000000" w:themeColor="text1"/>
                <w:sz w:val="16"/>
                <w:szCs w:val="16"/>
              </w:rPr>
              <w:t xml:space="preserve">the </w:t>
            </w:r>
            <w:r w:rsidR="008C0B28" w:rsidRPr="00CF1243">
              <w:rPr>
                <w:b w:val="0"/>
                <w:bCs w:val="0"/>
                <w:color w:val="000000" w:themeColor="text1"/>
                <w:sz w:val="16"/>
                <w:szCs w:val="16"/>
              </w:rPr>
              <w:t>National Aboriginal Community Controlled Health Organisation (NACCHO)</w:t>
            </w:r>
            <w:r w:rsidR="002355F3" w:rsidRPr="00CF1243">
              <w:rPr>
                <w:b w:val="0"/>
                <w:bCs w:val="0"/>
                <w:color w:val="000000" w:themeColor="text1"/>
                <w:sz w:val="16"/>
                <w:szCs w:val="16"/>
              </w:rPr>
              <w:t xml:space="preserve"> and other First Nations organisations to develop strategies for Aboriginal and Torres Strait Islander recruitment</w:t>
            </w:r>
          </w:p>
          <w:p w14:paraId="03E03035" w14:textId="1FBF76E1" w:rsidR="00D72331" w:rsidRPr="00CF1243" w:rsidRDefault="00CF1243"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D72331" w:rsidRPr="00CF1243">
              <w:rPr>
                <w:b w:val="0"/>
                <w:bCs w:val="0"/>
                <w:color w:val="000000" w:themeColor="text1"/>
                <w:sz w:val="16"/>
                <w:szCs w:val="16"/>
              </w:rPr>
              <w:t>evelop training frameworks, mentoring and development programs</w:t>
            </w:r>
          </w:p>
          <w:p w14:paraId="4AA615DA" w14:textId="30A75042" w:rsidR="00D72331" w:rsidRPr="00CF1243" w:rsidRDefault="00CF1243"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D72331" w:rsidRPr="00CF1243">
              <w:rPr>
                <w:b w:val="0"/>
                <w:bCs w:val="0"/>
                <w:color w:val="000000" w:themeColor="text1"/>
                <w:sz w:val="16"/>
                <w:szCs w:val="16"/>
              </w:rPr>
              <w:t>dentify innovative workforce staffing models to address workforce shortage issues and use of experts</w:t>
            </w:r>
          </w:p>
          <w:p w14:paraId="4B7C5B28" w14:textId="38194892" w:rsidR="00D72331" w:rsidRPr="00572013" w:rsidRDefault="00CF1243"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d</w:t>
            </w:r>
            <w:r w:rsidR="00D72331" w:rsidRPr="00CF1243">
              <w:rPr>
                <w:b w:val="0"/>
                <w:bCs w:val="0"/>
                <w:color w:val="000000" w:themeColor="text1"/>
                <w:sz w:val="16"/>
                <w:szCs w:val="16"/>
              </w:rPr>
              <w:t>evelop career pathways</w:t>
            </w:r>
            <w:r w:rsidR="00EE759E" w:rsidRPr="00CF1243">
              <w:rPr>
                <w:b w:val="0"/>
                <w:bCs w:val="0"/>
                <w:color w:val="000000" w:themeColor="text1"/>
                <w:sz w:val="16"/>
                <w:szCs w:val="16"/>
              </w:rPr>
              <w:t xml:space="preserve">, upskilling opportunities </w:t>
            </w:r>
            <w:r w:rsidR="00D72331" w:rsidRPr="00CF1243">
              <w:rPr>
                <w:b w:val="0"/>
                <w:bCs w:val="0"/>
                <w:color w:val="000000" w:themeColor="text1"/>
                <w:sz w:val="16"/>
                <w:szCs w:val="16"/>
              </w:rPr>
              <w:t>and progression</w:t>
            </w:r>
            <w:r w:rsidR="00D72331" w:rsidRPr="00D72331">
              <w:rPr>
                <w:b w:val="0"/>
                <w:bCs w:val="0"/>
                <w:sz w:val="16"/>
                <w:szCs w:val="16"/>
              </w:rPr>
              <w:t xml:space="preserve"> frameworks</w:t>
            </w:r>
          </w:p>
          <w:p w14:paraId="6F89FCEA" w14:textId="77777777" w:rsidR="00BD6253" w:rsidRPr="00572013" w:rsidRDefault="00BD6253" w:rsidP="001804C6">
            <w:pPr>
              <w:pStyle w:val="ListBullet"/>
              <w:spacing w:before="0"/>
              <w:ind w:left="170" w:hanging="170"/>
              <w:rPr>
                <w:b w:val="0"/>
                <w:bCs w:val="0"/>
                <w:sz w:val="16"/>
                <w:szCs w:val="16"/>
              </w:rPr>
            </w:pPr>
            <w:r w:rsidRPr="00361F4B">
              <w:rPr>
                <w:b w:val="0"/>
                <w:bCs w:val="0"/>
                <w:color w:val="000000" w:themeColor="text1"/>
                <w:sz w:val="16"/>
                <w:szCs w:val="16"/>
              </w:rPr>
              <w:t>Implement</w:t>
            </w:r>
            <w:r w:rsidRPr="00572013">
              <w:rPr>
                <w:b w:val="0"/>
                <w:bCs w:val="0"/>
                <w:sz w:val="16"/>
                <w:szCs w:val="16"/>
              </w:rPr>
              <w:t xml:space="preserve"> workforce initiatives</w:t>
            </w:r>
          </w:p>
          <w:p w14:paraId="1BB89293" w14:textId="77777777" w:rsidR="00BD6253" w:rsidRPr="00572013" w:rsidRDefault="00BD6253" w:rsidP="001804C6">
            <w:pPr>
              <w:pStyle w:val="ListBullet"/>
              <w:spacing w:before="0"/>
              <w:ind w:left="170" w:hanging="170"/>
              <w:rPr>
                <w:b w:val="0"/>
                <w:bCs w:val="0"/>
                <w:sz w:val="16"/>
                <w:szCs w:val="16"/>
              </w:rPr>
            </w:pPr>
            <w:r w:rsidRPr="00361F4B">
              <w:rPr>
                <w:b w:val="0"/>
                <w:bCs w:val="0"/>
                <w:color w:val="000000" w:themeColor="text1"/>
                <w:sz w:val="16"/>
                <w:szCs w:val="16"/>
              </w:rPr>
              <w:t>Sustain</w:t>
            </w:r>
            <w:r w:rsidRPr="00572013">
              <w:rPr>
                <w:b w:val="0"/>
                <w:bCs w:val="0"/>
                <w:sz w:val="16"/>
                <w:szCs w:val="16"/>
              </w:rPr>
              <w:t xml:space="preserve"> workforce programs:</w:t>
            </w:r>
          </w:p>
          <w:p w14:paraId="12DBC4BB" w14:textId="5F111F89" w:rsidR="00BD6253" w:rsidRPr="00CF1243" w:rsidRDefault="004952C3" w:rsidP="00D37A9E">
            <w:pPr>
              <w:pStyle w:val="ListBullet"/>
              <w:numPr>
                <w:ilvl w:val="1"/>
                <w:numId w:val="20"/>
              </w:numPr>
              <w:spacing w:before="0"/>
              <w:ind w:left="340" w:hanging="170"/>
              <w:rPr>
                <w:b w:val="0"/>
                <w:bCs w:val="0"/>
                <w:color w:val="000000" w:themeColor="text1"/>
                <w:sz w:val="16"/>
                <w:szCs w:val="16"/>
              </w:rPr>
            </w:pPr>
            <w:r>
              <w:rPr>
                <w:b w:val="0"/>
                <w:bCs w:val="0"/>
                <w:sz w:val="16"/>
                <w:szCs w:val="16"/>
              </w:rPr>
              <w:t>m</w:t>
            </w:r>
            <w:r w:rsidR="00BD6253" w:rsidRPr="00572013">
              <w:rPr>
                <w:b w:val="0"/>
                <w:bCs w:val="0"/>
                <w:sz w:val="16"/>
                <w:szCs w:val="16"/>
              </w:rPr>
              <w:t xml:space="preserve">onitor </w:t>
            </w:r>
            <w:r w:rsidR="00BD6253" w:rsidRPr="00CF1243">
              <w:rPr>
                <w:b w:val="0"/>
                <w:bCs w:val="0"/>
                <w:color w:val="000000" w:themeColor="text1"/>
                <w:sz w:val="16"/>
                <w:szCs w:val="16"/>
              </w:rPr>
              <w:t>recruitment and retention outcomes</w:t>
            </w:r>
          </w:p>
          <w:p w14:paraId="1416FDAC" w14:textId="588AF1F7" w:rsidR="00BD6253" w:rsidRPr="00CF1243" w:rsidRDefault="004952C3"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m</w:t>
            </w:r>
            <w:r w:rsidR="00BD6253" w:rsidRPr="00CF1243">
              <w:rPr>
                <w:b w:val="0"/>
                <w:bCs w:val="0"/>
                <w:color w:val="000000" w:themeColor="text1"/>
                <w:sz w:val="16"/>
                <w:szCs w:val="16"/>
              </w:rPr>
              <w:t>aintain cultural safety standards</w:t>
            </w:r>
          </w:p>
          <w:p w14:paraId="196387CE" w14:textId="4DD834C4" w:rsidR="00A54D32" w:rsidRPr="00572013" w:rsidRDefault="004952C3"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e</w:t>
            </w:r>
            <w:r w:rsidR="00BD6253" w:rsidRPr="00CF1243">
              <w:rPr>
                <w:b w:val="0"/>
                <w:bCs w:val="0"/>
                <w:color w:val="000000" w:themeColor="text1"/>
                <w:sz w:val="16"/>
                <w:szCs w:val="16"/>
              </w:rPr>
              <w:t>nable cross-</w:t>
            </w:r>
            <w:r w:rsidR="00BD6253" w:rsidRPr="00572013">
              <w:rPr>
                <w:b w:val="0"/>
                <w:bCs w:val="0"/>
                <w:sz w:val="16"/>
                <w:szCs w:val="16"/>
              </w:rPr>
              <w:t>jurisdictional service delivery</w:t>
            </w:r>
          </w:p>
        </w:tc>
        <w:tc>
          <w:tcPr>
            <w:tcW w:w="2081" w:type="pct"/>
          </w:tcPr>
          <w:p w14:paraId="2B3CB4ED" w14:textId="77777777" w:rsidR="00BD6253" w:rsidRPr="00572013" w:rsidRDefault="00BD6253"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Funding</w:t>
            </w:r>
          </w:p>
          <w:p w14:paraId="52F5AC5B" w14:textId="3557B40D"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 xml:space="preserve">Resource allocation </w:t>
            </w:r>
            <w:r w:rsidR="00871967" w:rsidRPr="00572013">
              <w:rPr>
                <w:sz w:val="16"/>
                <w:szCs w:val="16"/>
              </w:rPr>
              <w:t xml:space="preserve">for additional workforce and </w:t>
            </w:r>
            <w:r w:rsidR="00A729DE" w:rsidRPr="00572013">
              <w:rPr>
                <w:sz w:val="16"/>
                <w:szCs w:val="16"/>
              </w:rPr>
              <w:t>strategies</w:t>
            </w:r>
          </w:p>
          <w:p w14:paraId="35E20B1B" w14:textId="77777777" w:rsidR="00BD6253" w:rsidRPr="00572013" w:rsidRDefault="00BD6253"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3BD0E1CD" w14:textId="15E54678"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Data and Infrastructure upgrades</w:t>
            </w:r>
          </w:p>
          <w:p w14:paraId="57734AE4" w14:textId="77777777"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7D0CE95C" w14:textId="77777777" w:rsidR="00BD6253" w:rsidRPr="00572013" w:rsidRDefault="00BD6253"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73617B22" w14:textId="77777777"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Current workforce capacity and capability across jurisdictions</w:t>
            </w:r>
          </w:p>
          <w:p w14:paraId="7DBDCC59" w14:textId="77777777"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Workforce training and development</w:t>
            </w:r>
          </w:p>
          <w:p w14:paraId="75555C0E" w14:textId="77777777" w:rsidR="00BD6253" w:rsidRPr="00572013" w:rsidRDefault="00BD6253"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Research and Evaluation</w:t>
            </w:r>
          </w:p>
          <w:p w14:paraId="66B96A50" w14:textId="77777777" w:rsidR="00BD6253"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Research and evidence to address any gaps identified</w:t>
            </w:r>
          </w:p>
          <w:p w14:paraId="4E90DAD1" w14:textId="7230682F" w:rsidR="00A54D32" w:rsidRPr="00572013" w:rsidRDefault="00BD625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Evidence-based best practice for implementation</w:t>
            </w:r>
          </w:p>
        </w:tc>
      </w:tr>
    </w:tbl>
    <w:p w14:paraId="350AFC3A" w14:textId="22B5A62B" w:rsidR="009D2703" w:rsidRPr="00572013" w:rsidRDefault="00A34FF5" w:rsidP="00E42D46">
      <w:pPr>
        <w:pStyle w:val="BodyText"/>
        <w:spacing w:before="240" w:after="240"/>
        <w:ind w:left="720" w:hanging="720"/>
        <w:rPr>
          <w:b/>
          <w:bCs/>
          <w:color w:val="004D43" w:themeColor="accent4" w:themeShade="BF"/>
          <w:szCs w:val="20"/>
        </w:rPr>
      </w:pPr>
      <w:r w:rsidRPr="00572013">
        <w:rPr>
          <w:b/>
          <w:bCs/>
          <w:color w:val="C60C30" w:themeColor="accent2"/>
          <w:szCs w:val="20"/>
        </w:rPr>
        <w:t>R</w:t>
      </w:r>
      <w:r w:rsidR="00AD407B" w:rsidRPr="00572013">
        <w:rPr>
          <w:b/>
          <w:bCs/>
          <w:color w:val="C60C30" w:themeColor="accent2"/>
          <w:szCs w:val="20"/>
        </w:rPr>
        <w:t>5.5</w:t>
      </w:r>
      <w:r w:rsidR="00AD407B" w:rsidRPr="00572013">
        <w:rPr>
          <w:b/>
          <w:bCs/>
          <w:color w:val="C60C30" w:themeColor="accent2"/>
          <w:szCs w:val="20"/>
        </w:rPr>
        <w:tab/>
      </w:r>
      <w:r w:rsidR="00AD407B" w:rsidRPr="00572013">
        <w:rPr>
          <w:b/>
          <w:bCs/>
          <w:color w:val="004D43" w:themeColor="accent4" w:themeShade="BF"/>
          <w:szCs w:val="20"/>
        </w:rPr>
        <w:t>Strengthen and implement a</w:t>
      </w:r>
      <w:r w:rsidR="006B474E">
        <w:rPr>
          <w:b/>
          <w:bCs/>
          <w:color w:val="004D43" w:themeColor="accent4" w:themeShade="BF"/>
          <w:szCs w:val="20"/>
        </w:rPr>
        <w:t xml:space="preserve"> </w:t>
      </w:r>
      <w:r w:rsidR="00393F84">
        <w:rPr>
          <w:b/>
          <w:bCs/>
          <w:color w:val="004D43" w:themeColor="accent4" w:themeShade="BF"/>
          <w:szCs w:val="20"/>
        </w:rPr>
        <w:t xml:space="preserve">robust </w:t>
      </w:r>
      <w:r w:rsidR="00393F84" w:rsidRPr="00572013">
        <w:rPr>
          <w:b/>
          <w:bCs/>
          <w:color w:val="004D43" w:themeColor="accent4" w:themeShade="BF"/>
          <w:szCs w:val="20"/>
        </w:rPr>
        <w:t>BSA</w:t>
      </w:r>
      <w:r w:rsidR="00AD407B" w:rsidRPr="00572013">
        <w:rPr>
          <w:b/>
          <w:bCs/>
          <w:color w:val="004D43" w:themeColor="accent4" w:themeShade="BF"/>
          <w:szCs w:val="20"/>
        </w:rPr>
        <w:t xml:space="preserve"> Quality and Safety Framework</w:t>
      </w:r>
      <w:r w:rsidR="006B474E">
        <w:rPr>
          <w:b/>
          <w:bCs/>
          <w:color w:val="004D43" w:themeColor="accent4" w:themeShade="BF"/>
          <w:szCs w:val="20"/>
        </w:rPr>
        <w:t xml:space="preserve"> </w:t>
      </w:r>
      <w:r w:rsidR="005F0055">
        <w:rPr>
          <w:b/>
          <w:bCs/>
          <w:color w:val="004D43" w:themeColor="accent4" w:themeShade="BF"/>
          <w:szCs w:val="20"/>
        </w:rPr>
        <w:t>a</w:t>
      </w:r>
      <w:r w:rsidR="006B474E">
        <w:rPr>
          <w:b/>
          <w:bCs/>
          <w:color w:val="004D43" w:themeColor="accent4" w:themeShade="BF"/>
          <w:szCs w:val="20"/>
        </w:rPr>
        <w:t>nd reforming the accreditation model</w:t>
      </w:r>
    </w:p>
    <w:p w14:paraId="033C73C9" w14:textId="42BF040B" w:rsidR="00CE6DED" w:rsidRPr="00572013" w:rsidRDefault="00A0603C" w:rsidP="009D2703">
      <w:pPr>
        <w:pStyle w:val="BodyText"/>
        <w:spacing w:before="240"/>
        <w:rPr>
          <w:b/>
          <w:bCs/>
          <w:szCs w:val="20"/>
        </w:rPr>
      </w:pPr>
      <w:r w:rsidRPr="00572013">
        <w:rPr>
          <w:b/>
          <w:bCs/>
          <w:szCs w:val="20"/>
        </w:rPr>
        <w:t xml:space="preserve">This should focus on </w:t>
      </w:r>
      <w:r w:rsidR="00D72D53" w:rsidRPr="00572013">
        <w:rPr>
          <w:b/>
          <w:bCs/>
          <w:szCs w:val="20"/>
        </w:rPr>
        <w:t>m</w:t>
      </w:r>
      <w:r w:rsidR="00ED2323" w:rsidRPr="00572013">
        <w:rPr>
          <w:b/>
          <w:bCs/>
          <w:szCs w:val="20"/>
        </w:rPr>
        <w:t>odernising the NAS</w:t>
      </w:r>
      <w:r w:rsidR="00A13869" w:rsidRPr="00572013">
        <w:rPr>
          <w:b/>
          <w:bCs/>
          <w:szCs w:val="20"/>
        </w:rPr>
        <w:t>,</w:t>
      </w:r>
      <w:r w:rsidR="00C025F9" w:rsidRPr="00572013">
        <w:rPr>
          <w:szCs w:val="20"/>
        </w:rPr>
        <w:t xml:space="preserve"> </w:t>
      </w:r>
      <w:r w:rsidR="00D72D53" w:rsidRPr="00572013">
        <w:rPr>
          <w:b/>
          <w:bCs/>
          <w:szCs w:val="20"/>
        </w:rPr>
        <w:t xml:space="preserve">separating the standard-setting function from the accreditation function </w:t>
      </w:r>
      <w:r w:rsidR="000A0677" w:rsidRPr="00572013">
        <w:rPr>
          <w:b/>
          <w:bCs/>
          <w:szCs w:val="20"/>
        </w:rPr>
        <w:t xml:space="preserve">and </w:t>
      </w:r>
      <w:r w:rsidR="00554E27" w:rsidRPr="00572013">
        <w:rPr>
          <w:b/>
          <w:bCs/>
          <w:szCs w:val="20"/>
        </w:rPr>
        <w:t>d</w:t>
      </w:r>
      <w:r w:rsidR="00350135" w:rsidRPr="00572013">
        <w:rPr>
          <w:b/>
          <w:bCs/>
          <w:szCs w:val="20"/>
        </w:rPr>
        <w:t>eveloping</w:t>
      </w:r>
      <w:r w:rsidR="000A0677" w:rsidRPr="00572013">
        <w:rPr>
          <w:b/>
          <w:bCs/>
          <w:szCs w:val="20"/>
        </w:rPr>
        <w:t xml:space="preserve"> and </w:t>
      </w:r>
      <w:r w:rsidR="00B82F50" w:rsidRPr="00572013">
        <w:rPr>
          <w:b/>
          <w:bCs/>
          <w:szCs w:val="20"/>
        </w:rPr>
        <w:t>implementing</w:t>
      </w:r>
      <w:r w:rsidR="000A0677" w:rsidRPr="00572013">
        <w:rPr>
          <w:b/>
          <w:bCs/>
          <w:szCs w:val="20"/>
        </w:rPr>
        <w:t xml:space="preserve"> streamlined processes</w:t>
      </w:r>
      <w:r w:rsidR="009D2703" w:rsidRPr="00572013">
        <w:rPr>
          <w:b/>
          <w:bCs/>
          <w:szCs w:val="20"/>
        </w:rPr>
        <w:t>.</w:t>
      </w:r>
    </w:p>
    <w:p w14:paraId="267DDB61" w14:textId="7F43264D" w:rsidR="004400F0" w:rsidRPr="00572013" w:rsidRDefault="004400F0" w:rsidP="00A125AC">
      <w:pPr>
        <w:pStyle w:val="ListBullet"/>
        <w:numPr>
          <w:ilvl w:val="0"/>
          <w:numId w:val="0"/>
        </w:numPr>
      </w:pPr>
      <w:r w:rsidRPr="00286A4C">
        <w:t>Quality assurance</w:t>
      </w:r>
      <w:r w:rsidR="005C7E5F">
        <w:t xml:space="preserve"> (QA)</w:t>
      </w:r>
      <w:r w:rsidRPr="00286A4C">
        <w:t xml:space="preserve"> and improvement systems require enhancement</w:t>
      </w:r>
      <w:r w:rsidR="009F79B4" w:rsidRPr="00286A4C">
        <w:t xml:space="preserve">. </w:t>
      </w:r>
      <w:r w:rsidR="009F79B4" w:rsidRPr="007B2A29">
        <w:t xml:space="preserve">Standards should be revised into a contemporary structure, with a framework for retiring outdated standards and incorporating new standards. A </w:t>
      </w:r>
      <w:r w:rsidR="005C7E5F">
        <w:t>QA</w:t>
      </w:r>
      <w:r w:rsidR="009F79B4" w:rsidRPr="007B2A29">
        <w:t xml:space="preserve"> and </w:t>
      </w:r>
      <w:r w:rsidR="00AD0ABD">
        <w:t>QI</w:t>
      </w:r>
      <w:r w:rsidR="009F79B4" w:rsidRPr="007B2A29">
        <w:t xml:space="preserve"> </w:t>
      </w:r>
      <w:r w:rsidR="00393F84" w:rsidRPr="007B2A29">
        <w:t>framework incorporating</w:t>
      </w:r>
      <w:r w:rsidR="009F79B4" w:rsidRPr="007B2A29">
        <w:t xml:space="preserve"> accreditation should be developed. Accreditation could be </w:t>
      </w:r>
      <w:r w:rsidR="00393F84" w:rsidRPr="007B2A29">
        <w:t>streamlined (</w:t>
      </w:r>
      <w:r w:rsidR="009F79B4" w:rsidRPr="007B2A29">
        <w:t>acknowledging BSA Services and NQMC’s agility and adaptability during COVID), and complex jurisdictional governance structures restricting the program's ability to enhance service quality should be reviewed</w:t>
      </w:r>
      <w:r w:rsidRPr="00572013">
        <w:t xml:space="preserve">. Combined with isolated </w:t>
      </w:r>
      <w:r w:rsidR="00400597">
        <w:t>QI</w:t>
      </w:r>
      <w:r w:rsidRPr="00572013">
        <w:t xml:space="preserve"> activities and underutilised data, these limitations significantly impair BSA's capacity to respond to evolving healthcare needs and technological advancements. </w:t>
      </w:r>
      <w:r w:rsidR="00261A7C" w:rsidRPr="00572013">
        <w:t>This needs to be u</w:t>
      </w:r>
      <w:r w:rsidRPr="00572013">
        <w:t>nderpinned by uniform standards for reporting imaging, clinical and pathology</w:t>
      </w:r>
      <w:r w:rsidR="00B7700A">
        <w:t xml:space="preserve"> </w:t>
      </w:r>
      <w:r w:rsidR="00021406" w:rsidRPr="00572013">
        <w:rPr>
          <w:b/>
          <w:bCs/>
          <w:color w:val="630618"/>
        </w:rPr>
        <w:t xml:space="preserve">(see findings on </w:t>
      </w:r>
      <w:r w:rsidR="00361036">
        <w:rPr>
          <w:b/>
          <w:bCs/>
          <w:color w:val="630618"/>
        </w:rPr>
        <w:t>pg.</w:t>
      </w:r>
      <w:r w:rsidR="00D1033D">
        <w:rPr>
          <w:b/>
          <w:bCs/>
          <w:color w:val="630618"/>
        </w:rPr>
        <w:t xml:space="preserve"> </w:t>
      </w:r>
      <w:r w:rsidR="00D1033D">
        <w:rPr>
          <w:b/>
          <w:bCs/>
          <w:color w:val="630618"/>
        </w:rPr>
        <w:fldChar w:fldCharType="begin"/>
      </w:r>
      <w:r w:rsidR="00D1033D">
        <w:rPr>
          <w:b/>
          <w:bCs/>
          <w:color w:val="630618"/>
        </w:rPr>
        <w:instrText xml:space="preserve"> PAGEREF _Ref192773195 \h </w:instrText>
      </w:r>
      <w:r w:rsidR="00D1033D">
        <w:rPr>
          <w:b/>
          <w:bCs/>
          <w:color w:val="630618"/>
        </w:rPr>
      </w:r>
      <w:r w:rsidR="00D1033D">
        <w:rPr>
          <w:b/>
          <w:bCs/>
          <w:color w:val="630618"/>
        </w:rPr>
        <w:fldChar w:fldCharType="separate"/>
      </w:r>
      <w:r w:rsidR="00AD33E7">
        <w:rPr>
          <w:b/>
          <w:bCs/>
          <w:noProof/>
          <w:color w:val="630618"/>
        </w:rPr>
        <w:t>88</w:t>
      </w:r>
      <w:r w:rsidR="00D1033D">
        <w:rPr>
          <w:b/>
          <w:bCs/>
          <w:color w:val="630618"/>
        </w:rPr>
        <w:fldChar w:fldCharType="end"/>
      </w:r>
      <w:r w:rsidR="00021406" w:rsidRPr="00572013">
        <w:rPr>
          <w:b/>
          <w:bCs/>
          <w:color w:val="630618"/>
        </w:rPr>
        <w:t>)</w:t>
      </w:r>
      <w:r w:rsidR="00021406" w:rsidRPr="00CB20E2">
        <w:t>.</w:t>
      </w:r>
    </w:p>
    <w:p w14:paraId="4555EFAE" w14:textId="046B3F7D" w:rsidR="004400F0" w:rsidRDefault="3C99CE5E" w:rsidP="00A125AC">
      <w:pPr>
        <w:pStyle w:val="ListBullet"/>
        <w:numPr>
          <w:ilvl w:val="0"/>
          <w:numId w:val="0"/>
        </w:numPr>
      </w:pPr>
      <w:r w:rsidRPr="761EAED6">
        <w:rPr>
          <w:b/>
          <w:bCs/>
        </w:rPr>
        <w:lastRenderedPageBreak/>
        <w:t>Stakeholders' Priorities</w:t>
      </w:r>
      <w:r>
        <w:t xml:space="preserve">: This was identified as a </w:t>
      </w:r>
      <w:r w:rsidRPr="761EAED6">
        <w:rPr>
          <w:b/>
          <w:bCs/>
        </w:rPr>
        <w:t xml:space="preserve">high-priority issue </w:t>
      </w:r>
      <w:r>
        <w:t xml:space="preserve">with strong support </w:t>
      </w:r>
      <w:r w:rsidR="00A03F13">
        <w:t xml:space="preserve">for </w:t>
      </w:r>
      <w:r w:rsidR="00B17E85">
        <w:t xml:space="preserve">a sustainable accreditation system and </w:t>
      </w:r>
      <w:r>
        <w:t xml:space="preserve">for NAS modernisation to reflect contemporary practice and support QI, with </w:t>
      </w:r>
      <w:r w:rsidR="00CB20E2">
        <w:t xml:space="preserve">an </w:t>
      </w:r>
      <w:r>
        <w:t>emphasis on continuous learning</w:t>
      </w:r>
      <w:r w:rsidR="00F75C7E">
        <w:t xml:space="preserve"> and </w:t>
      </w:r>
      <w:r>
        <w:t>innovation</w:t>
      </w:r>
      <w:r w:rsidR="00CB20E2">
        <w:t xml:space="preserve"> and</w:t>
      </w:r>
      <w:r>
        <w:t xml:space="preserve"> those standards that link to </w:t>
      </w:r>
      <w:r w:rsidR="570D7F67">
        <w:t xml:space="preserve">better </w:t>
      </w:r>
      <w:r>
        <w:t xml:space="preserve">outcomes for </w:t>
      </w:r>
      <w:r w:rsidR="03698CDB">
        <w:t>consumers</w:t>
      </w:r>
      <w:r>
        <w:t>.</w:t>
      </w:r>
    </w:p>
    <w:p w14:paraId="789C4491" w14:textId="703868A0" w:rsidR="003B36E6" w:rsidRPr="00572013" w:rsidRDefault="003B36E6" w:rsidP="00A125AC">
      <w:pPr>
        <w:pStyle w:val="ListBullet"/>
        <w:numPr>
          <w:ilvl w:val="0"/>
          <w:numId w:val="0"/>
        </w:numPr>
      </w:pPr>
      <w:r w:rsidRPr="003B36E6">
        <w:rPr>
          <w:b/>
          <w:bCs/>
        </w:rPr>
        <w:t>EAG position:</w:t>
      </w:r>
      <w:r>
        <w:t xml:space="preserve"> Consensus </w:t>
      </w:r>
      <w:r w:rsidR="00E42D46">
        <w:t>support.</w:t>
      </w:r>
    </w:p>
    <w:tbl>
      <w:tblPr>
        <w:tblStyle w:val="ListTable3-Accent1"/>
        <w:tblW w:w="5000" w:type="pct"/>
        <w:tblLook w:val="04A0" w:firstRow="1" w:lastRow="0" w:firstColumn="1" w:lastColumn="0" w:noHBand="0" w:noVBand="1"/>
      </w:tblPr>
      <w:tblGrid>
        <w:gridCol w:w="5621"/>
        <w:gridCol w:w="4007"/>
      </w:tblGrid>
      <w:tr w:rsidR="002A65E4" w:rsidRPr="00572013" w14:paraId="36975889"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919" w:type="pct"/>
            <w:shd w:val="clear" w:color="auto" w:fill="C4E6E3"/>
          </w:tcPr>
          <w:p w14:paraId="19359832" w14:textId="77777777" w:rsidR="002A65E4" w:rsidRPr="00572013" w:rsidRDefault="002A65E4" w:rsidP="00A125AC">
            <w:pPr>
              <w:pStyle w:val="ListBullet"/>
              <w:numPr>
                <w:ilvl w:val="0"/>
                <w:numId w:val="0"/>
              </w:numPr>
              <w:spacing w:before="0"/>
              <w:rPr>
                <w:color w:val="auto"/>
                <w:sz w:val="16"/>
                <w:szCs w:val="16"/>
              </w:rPr>
            </w:pPr>
            <w:r w:rsidRPr="00572013">
              <w:rPr>
                <w:color w:val="auto"/>
                <w:sz w:val="16"/>
                <w:szCs w:val="16"/>
              </w:rPr>
              <w:t>Mechanisms for Change:</w:t>
            </w:r>
          </w:p>
        </w:tc>
        <w:tc>
          <w:tcPr>
            <w:tcW w:w="2081" w:type="pct"/>
            <w:shd w:val="clear" w:color="auto" w:fill="C4E6E3"/>
          </w:tcPr>
          <w:p w14:paraId="381C73E8" w14:textId="77777777" w:rsidR="002A65E4" w:rsidRPr="00572013" w:rsidRDefault="002A65E4" w:rsidP="00A125AC">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2A65E4" w:rsidRPr="00572013" w14:paraId="771DF430"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9" w:type="pct"/>
          </w:tcPr>
          <w:p w14:paraId="745F588A" w14:textId="74742CFF" w:rsidR="004231F7" w:rsidRPr="00572013" w:rsidRDefault="004231F7" w:rsidP="001804C6">
            <w:pPr>
              <w:pStyle w:val="ListBullet"/>
              <w:spacing w:before="0"/>
              <w:ind w:left="170" w:hanging="170"/>
              <w:rPr>
                <w:b w:val="0"/>
                <w:bCs w:val="0"/>
                <w:sz w:val="16"/>
                <w:szCs w:val="16"/>
              </w:rPr>
            </w:pPr>
            <w:r w:rsidRPr="00572013">
              <w:rPr>
                <w:b w:val="0"/>
                <w:bCs w:val="0"/>
                <w:sz w:val="16"/>
                <w:szCs w:val="16"/>
              </w:rPr>
              <w:t>Develop the BSA Quality and Safety Framework and implementation plan</w:t>
            </w:r>
          </w:p>
          <w:p w14:paraId="08D4A37E" w14:textId="32057D93" w:rsidR="004231F7" w:rsidRPr="00572013" w:rsidRDefault="004231F7" w:rsidP="001804C6">
            <w:pPr>
              <w:pStyle w:val="ListBullet"/>
              <w:spacing w:before="0"/>
              <w:ind w:left="170" w:hanging="170"/>
              <w:rPr>
                <w:b w:val="0"/>
                <w:bCs w:val="0"/>
                <w:sz w:val="16"/>
                <w:szCs w:val="16"/>
              </w:rPr>
            </w:pPr>
            <w:r w:rsidRPr="00572013">
              <w:rPr>
                <w:b w:val="0"/>
                <w:bCs w:val="0"/>
                <w:sz w:val="16"/>
                <w:szCs w:val="16"/>
              </w:rPr>
              <w:t>Modernis</w:t>
            </w:r>
            <w:r w:rsidR="0015553F" w:rsidRPr="00572013">
              <w:rPr>
                <w:b w:val="0"/>
                <w:bCs w:val="0"/>
                <w:sz w:val="16"/>
                <w:szCs w:val="16"/>
              </w:rPr>
              <w:t>e</w:t>
            </w:r>
            <w:r w:rsidRPr="00572013">
              <w:rPr>
                <w:b w:val="0"/>
                <w:bCs w:val="0"/>
                <w:sz w:val="16"/>
                <w:szCs w:val="16"/>
              </w:rPr>
              <w:t xml:space="preserve"> the structure of the NAS through an agile process that enables timely updates to reflect contemporary clinical practices and technological advancements. This includes developing evidence-based measures and targets that promote service excellence while reducing unnecessary administrative burdens</w:t>
            </w:r>
          </w:p>
          <w:p w14:paraId="6090C7E7" w14:textId="12335712" w:rsidR="004231F7" w:rsidRPr="00361F4B" w:rsidRDefault="0F75FDF2" w:rsidP="00361F4B">
            <w:pPr>
              <w:pStyle w:val="ListBullet"/>
              <w:spacing w:before="0"/>
              <w:ind w:left="170" w:hanging="170"/>
              <w:rPr>
                <w:b w:val="0"/>
                <w:bCs w:val="0"/>
                <w:color w:val="000000" w:themeColor="text1"/>
                <w:sz w:val="16"/>
                <w:szCs w:val="16"/>
              </w:rPr>
            </w:pPr>
            <w:r w:rsidRPr="00361F4B">
              <w:rPr>
                <w:b w:val="0"/>
                <w:bCs w:val="0"/>
                <w:color w:val="000000" w:themeColor="text1"/>
                <w:sz w:val="16"/>
                <w:szCs w:val="16"/>
              </w:rPr>
              <w:t>Separat</w:t>
            </w:r>
            <w:r w:rsidR="35F10673" w:rsidRPr="00361F4B">
              <w:rPr>
                <w:b w:val="0"/>
                <w:bCs w:val="0"/>
                <w:color w:val="000000" w:themeColor="text1"/>
                <w:sz w:val="16"/>
                <w:szCs w:val="16"/>
              </w:rPr>
              <w:t>e</w:t>
            </w:r>
            <w:r w:rsidRPr="00361F4B">
              <w:rPr>
                <w:b w:val="0"/>
                <w:bCs w:val="0"/>
                <w:color w:val="000000" w:themeColor="text1"/>
                <w:sz w:val="16"/>
                <w:szCs w:val="16"/>
              </w:rPr>
              <w:t xml:space="preserve"> the standard-setting function from the accreditation </w:t>
            </w:r>
            <w:r w:rsidR="00B6700F" w:rsidRPr="00361F4B">
              <w:rPr>
                <w:b w:val="0"/>
                <w:bCs w:val="0"/>
                <w:color w:val="000000" w:themeColor="text1"/>
                <w:sz w:val="16"/>
                <w:szCs w:val="16"/>
              </w:rPr>
              <w:t>process a</w:t>
            </w:r>
            <w:r w:rsidR="00B6700F" w:rsidRPr="00361F4B">
              <w:rPr>
                <w:color w:val="000000" w:themeColor="text1"/>
                <w:sz w:val="16"/>
                <w:szCs w:val="16"/>
              </w:rPr>
              <w:t>nd</w:t>
            </w:r>
            <w:r w:rsidRPr="00361F4B">
              <w:rPr>
                <w:b w:val="0"/>
                <w:bCs w:val="0"/>
                <w:color w:val="000000" w:themeColor="text1"/>
                <w:sz w:val="16"/>
                <w:szCs w:val="16"/>
              </w:rPr>
              <w:t xml:space="preserve"> investigat</w:t>
            </w:r>
            <w:r w:rsidR="35F10673" w:rsidRPr="00361F4B">
              <w:rPr>
                <w:b w:val="0"/>
                <w:bCs w:val="0"/>
                <w:color w:val="000000" w:themeColor="text1"/>
                <w:sz w:val="16"/>
                <w:szCs w:val="16"/>
              </w:rPr>
              <w:t>e</w:t>
            </w:r>
            <w:r w:rsidRPr="00361F4B">
              <w:rPr>
                <w:b w:val="0"/>
                <w:bCs w:val="0"/>
                <w:color w:val="000000" w:themeColor="text1"/>
                <w:sz w:val="16"/>
                <w:szCs w:val="16"/>
              </w:rPr>
              <w:t xml:space="preserve"> the feasibility of establishing an independent accreditation body</w:t>
            </w:r>
          </w:p>
          <w:p w14:paraId="2D51CC6D" w14:textId="01EEE1A2" w:rsidR="004231F7" w:rsidRPr="00361F4B" w:rsidRDefault="004231F7" w:rsidP="001804C6">
            <w:pPr>
              <w:pStyle w:val="ListBullet"/>
              <w:spacing w:before="0"/>
              <w:ind w:left="170" w:hanging="170"/>
              <w:rPr>
                <w:b w:val="0"/>
                <w:bCs w:val="0"/>
                <w:color w:val="000000" w:themeColor="text1"/>
                <w:sz w:val="16"/>
                <w:szCs w:val="16"/>
              </w:rPr>
            </w:pPr>
            <w:r w:rsidRPr="00361F4B">
              <w:rPr>
                <w:b w:val="0"/>
                <w:bCs w:val="0"/>
                <w:color w:val="000000" w:themeColor="text1"/>
                <w:sz w:val="16"/>
                <w:szCs w:val="16"/>
              </w:rPr>
              <w:t xml:space="preserve">Develop and </w:t>
            </w:r>
            <w:r w:rsidR="0015553F" w:rsidRPr="00361F4B">
              <w:rPr>
                <w:b w:val="0"/>
                <w:bCs w:val="0"/>
                <w:color w:val="000000" w:themeColor="text1"/>
                <w:sz w:val="16"/>
                <w:szCs w:val="16"/>
              </w:rPr>
              <w:t>implement</w:t>
            </w:r>
            <w:r w:rsidRPr="00361F4B">
              <w:rPr>
                <w:b w:val="0"/>
                <w:bCs w:val="0"/>
                <w:color w:val="000000" w:themeColor="text1"/>
                <w:sz w:val="16"/>
                <w:szCs w:val="16"/>
              </w:rPr>
              <w:t xml:space="preserve"> streamlined processes enabling real-time benchmarking and performance monitoring for all involved including the service providers</w:t>
            </w:r>
          </w:p>
          <w:p w14:paraId="361C2D77" w14:textId="17CD2098" w:rsidR="004231F7" w:rsidRPr="00361F4B" w:rsidRDefault="004231F7" w:rsidP="001804C6">
            <w:pPr>
              <w:pStyle w:val="ListBullet"/>
              <w:spacing w:before="0"/>
              <w:ind w:left="170" w:hanging="170"/>
              <w:rPr>
                <w:b w:val="0"/>
                <w:bCs w:val="0"/>
                <w:color w:val="000000" w:themeColor="text1"/>
                <w:sz w:val="16"/>
                <w:szCs w:val="16"/>
              </w:rPr>
            </w:pPr>
            <w:r w:rsidRPr="00361F4B">
              <w:rPr>
                <w:b w:val="0"/>
                <w:bCs w:val="0"/>
                <w:color w:val="000000" w:themeColor="text1"/>
                <w:sz w:val="16"/>
                <w:szCs w:val="16"/>
              </w:rPr>
              <w:t xml:space="preserve">Establish an improvement approach and strengthen </w:t>
            </w:r>
            <w:r w:rsidR="00410568" w:rsidRPr="00361F4B">
              <w:rPr>
                <w:b w:val="0"/>
                <w:bCs w:val="0"/>
                <w:color w:val="000000" w:themeColor="text1"/>
                <w:sz w:val="16"/>
                <w:szCs w:val="16"/>
              </w:rPr>
              <w:t xml:space="preserve">QI </w:t>
            </w:r>
            <w:r w:rsidRPr="00361F4B">
              <w:rPr>
                <w:b w:val="0"/>
                <w:bCs w:val="0"/>
                <w:color w:val="000000" w:themeColor="text1"/>
                <w:sz w:val="16"/>
                <w:szCs w:val="16"/>
              </w:rPr>
              <w:t>through enhanced cross-jurisdictional collaboration, establishing communities of practice, and creating platforms for knowledge sharing between services.</w:t>
            </w:r>
          </w:p>
          <w:p w14:paraId="3FB1123C" w14:textId="2DAE479D" w:rsidR="002A65E4" w:rsidRPr="00572013" w:rsidRDefault="004231F7" w:rsidP="001804C6">
            <w:pPr>
              <w:pStyle w:val="ListBullet"/>
              <w:spacing w:before="0"/>
              <w:ind w:left="170" w:hanging="170"/>
              <w:rPr>
                <w:b w:val="0"/>
                <w:bCs w:val="0"/>
                <w:sz w:val="16"/>
                <w:szCs w:val="16"/>
              </w:rPr>
            </w:pPr>
            <w:r w:rsidRPr="00361F4B">
              <w:rPr>
                <w:b w:val="0"/>
                <w:bCs w:val="0"/>
                <w:color w:val="000000" w:themeColor="text1"/>
                <w:sz w:val="16"/>
                <w:szCs w:val="16"/>
              </w:rPr>
              <w:t>Support ongoing innovation in QA and QI and maintain learning systems</w:t>
            </w:r>
          </w:p>
        </w:tc>
        <w:tc>
          <w:tcPr>
            <w:tcW w:w="2081" w:type="pct"/>
          </w:tcPr>
          <w:p w14:paraId="3B9AA427" w14:textId="77777777" w:rsidR="004231F7" w:rsidRPr="00572013" w:rsidRDefault="004231F7"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Funding</w:t>
            </w:r>
          </w:p>
          <w:p w14:paraId="513CE9B8" w14:textId="77777777" w:rsidR="004D4065" w:rsidRPr="00572013"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sz w:val="16"/>
                <w:szCs w:val="16"/>
              </w:rPr>
              <w:t>Resource allocation for</w:t>
            </w:r>
            <w:r w:rsidR="004D4065" w:rsidRPr="00572013">
              <w:rPr>
                <w:sz w:val="16"/>
                <w:szCs w:val="16"/>
              </w:rPr>
              <w:t>:</w:t>
            </w:r>
          </w:p>
          <w:p w14:paraId="03181306" w14:textId="4C90D641" w:rsidR="006079C2" w:rsidRDefault="006079C2" w:rsidP="00D37A9E">
            <w:pPr>
              <w:pStyle w:val="ListBullet"/>
              <w:numPr>
                <w:ilvl w:val="1"/>
                <w:numId w:val="21"/>
              </w:numPr>
              <w:spacing w:before="0"/>
              <w:ind w:left="697" w:hanging="357"/>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NQMC</w:t>
            </w:r>
          </w:p>
          <w:p w14:paraId="5C05E325" w14:textId="69F8FCB8" w:rsidR="004D4065" w:rsidRPr="00572013" w:rsidRDefault="00A61CB8" w:rsidP="00D37A9E">
            <w:pPr>
              <w:pStyle w:val="ListBullet"/>
              <w:numPr>
                <w:ilvl w:val="1"/>
                <w:numId w:val="21"/>
              </w:numPr>
              <w:spacing w:before="0"/>
              <w:ind w:left="697" w:hanging="357"/>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w:t>
            </w:r>
            <w:r w:rsidR="00B205AB" w:rsidRPr="00572013">
              <w:rPr>
                <w:sz w:val="16"/>
                <w:szCs w:val="16"/>
              </w:rPr>
              <w:t>ata and technology upgrades</w:t>
            </w:r>
          </w:p>
          <w:p w14:paraId="36982F14" w14:textId="60EAEB6B" w:rsidR="004231F7" w:rsidRPr="00572013" w:rsidRDefault="00B479AD" w:rsidP="00D37A9E">
            <w:pPr>
              <w:pStyle w:val="ListBullet"/>
              <w:numPr>
                <w:ilvl w:val="1"/>
                <w:numId w:val="21"/>
              </w:numPr>
              <w:spacing w:before="0"/>
              <w:ind w:left="697" w:hanging="357"/>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QI</w:t>
            </w:r>
            <w:r w:rsidR="00633129" w:rsidRPr="00572013">
              <w:rPr>
                <w:sz w:val="16"/>
                <w:szCs w:val="16"/>
              </w:rPr>
              <w:t xml:space="preserve"> initiatives</w:t>
            </w:r>
          </w:p>
          <w:p w14:paraId="7461A9F0" w14:textId="049BB56A" w:rsidR="00B205AB" w:rsidRPr="00572013" w:rsidRDefault="00A61CB8" w:rsidP="00D37A9E">
            <w:pPr>
              <w:pStyle w:val="ListBullet"/>
              <w:numPr>
                <w:ilvl w:val="1"/>
                <w:numId w:val="21"/>
              </w:numPr>
              <w:spacing w:before="0"/>
              <w:ind w:left="697" w:hanging="357"/>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i</w:t>
            </w:r>
            <w:r w:rsidR="00B205AB" w:rsidRPr="00572013">
              <w:rPr>
                <w:sz w:val="16"/>
                <w:szCs w:val="16"/>
              </w:rPr>
              <w:t>ndependent accredi</w:t>
            </w:r>
            <w:r w:rsidR="00FB3FC2" w:rsidRPr="00572013">
              <w:rPr>
                <w:sz w:val="16"/>
                <w:szCs w:val="16"/>
              </w:rPr>
              <w:t>t</w:t>
            </w:r>
            <w:r w:rsidR="00B205AB" w:rsidRPr="00572013">
              <w:rPr>
                <w:sz w:val="16"/>
                <w:szCs w:val="16"/>
              </w:rPr>
              <w:t>ation</w:t>
            </w:r>
          </w:p>
          <w:p w14:paraId="0752F3FA" w14:textId="77777777" w:rsidR="004231F7" w:rsidRPr="00572013" w:rsidRDefault="004231F7"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Data and IT</w:t>
            </w:r>
          </w:p>
          <w:p w14:paraId="14666BE7" w14:textId="3DB21ADE" w:rsidR="004231F7" w:rsidRPr="00361F4B"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Infrastructure upgrades</w:t>
            </w:r>
          </w:p>
          <w:p w14:paraId="38464B98" w14:textId="77777777" w:rsidR="004231F7" w:rsidRPr="00361F4B"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IT systems for monitoring and evaluation</w:t>
            </w:r>
          </w:p>
          <w:p w14:paraId="7BCED56A" w14:textId="77777777" w:rsidR="004231F7" w:rsidRPr="00361F4B"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Security Protocols</w:t>
            </w:r>
          </w:p>
          <w:p w14:paraId="48DE437C" w14:textId="77777777" w:rsidR="004231F7" w:rsidRPr="00361F4B"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Knowledge management systems</w:t>
            </w:r>
          </w:p>
          <w:p w14:paraId="11CFCF2E" w14:textId="72E0357F" w:rsidR="004231F7" w:rsidRPr="00361F4B"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572013">
              <w:rPr>
                <w:sz w:val="16"/>
                <w:szCs w:val="16"/>
              </w:rPr>
              <w:t>Real</w:t>
            </w:r>
            <w:r w:rsidR="00EF38CA" w:rsidRPr="00572013">
              <w:rPr>
                <w:sz w:val="16"/>
                <w:szCs w:val="16"/>
              </w:rPr>
              <w:t>-time</w:t>
            </w:r>
            <w:r w:rsidRPr="00572013">
              <w:rPr>
                <w:sz w:val="16"/>
                <w:szCs w:val="16"/>
              </w:rPr>
              <w:t xml:space="preserve"> data sharing </w:t>
            </w:r>
          </w:p>
          <w:p w14:paraId="6C4BD719" w14:textId="77777777" w:rsidR="004231F7" w:rsidRPr="00572013" w:rsidRDefault="004231F7" w:rsidP="00A125AC">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72013">
              <w:rPr>
                <w:b/>
                <w:bCs/>
                <w:sz w:val="16"/>
                <w:szCs w:val="16"/>
              </w:rPr>
              <w:t>Workforce</w:t>
            </w:r>
          </w:p>
          <w:p w14:paraId="1E1718C5" w14:textId="797672F3" w:rsidR="002A65E4" w:rsidRPr="00572013" w:rsidRDefault="004231F7"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sz w:val="16"/>
                <w:szCs w:val="16"/>
              </w:rPr>
            </w:pPr>
            <w:r w:rsidRPr="00572013">
              <w:rPr>
                <w:sz w:val="16"/>
                <w:szCs w:val="16"/>
              </w:rPr>
              <w:t>QA &amp; QI workforce capacity and capability across jurisdictions</w:t>
            </w:r>
          </w:p>
        </w:tc>
      </w:tr>
    </w:tbl>
    <w:p w14:paraId="390DA915" w14:textId="3C2685E8" w:rsidR="003B3A19" w:rsidRPr="00572013" w:rsidRDefault="11553C17" w:rsidP="761EAED6">
      <w:pPr>
        <w:pStyle w:val="BodyText"/>
        <w:spacing w:before="240" w:after="240"/>
        <w:ind w:left="720" w:hanging="720"/>
        <w:rPr>
          <w:b/>
          <w:bCs/>
        </w:rPr>
      </w:pPr>
      <w:r w:rsidRPr="761EAED6">
        <w:rPr>
          <w:b/>
          <w:bCs/>
          <w:color w:val="C60C30" w:themeColor="accent2"/>
        </w:rPr>
        <w:t>R</w:t>
      </w:r>
      <w:r w:rsidR="00D8783D">
        <w:rPr>
          <w:b/>
          <w:bCs/>
          <w:color w:val="C60C30" w:themeColor="accent2"/>
        </w:rPr>
        <w:t>5.6</w:t>
      </w:r>
      <w:r w:rsidR="00A34FF5">
        <w:tab/>
      </w:r>
      <w:r w:rsidR="013A65E1" w:rsidRPr="761EAED6">
        <w:rPr>
          <w:b/>
          <w:bCs/>
          <w:color w:val="004D43" w:themeColor="accent4" w:themeShade="BF"/>
        </w:rPr>
        <w:t xml:space="preserve">Strengthen </w:t>
      </w:r>
      <w:r w:rsidR="00B6700F" w:rsidRPr="761EAED6">
        <w:rPr>
          <w:b/>
          <w:bCs/>
          <w:color w:val="004D43" w:themeColor="accent4" w:themeShade="BF"/>
        </w:rPr>
        <w:t>innovation driving</w:t>
      </w:r>
      <w:r w:rsidR="00084C7D" w:rsidRPr="761EAED6">
        <w:rPr>
          <w:b/>
          <w:bCs/>
          <w:color w:val="004D43" w:themeColor="accent4" w:themeShade="BF"/>
        </w:rPr>
        <w:t xml:space="preserve"> </w:t>
      </w:r>
      <w:r w:rsidR="64B1F53D" w:rsidRPr="761EAED6">
        <w:rPr>
          <w:b/>
          <w:bCs/>
          <w:color w:val="004D43" w:themeColor="accent4" w:themeShade="BF"/>
        </w:rPr>
        <w:t xml:space="preserve">advancement by </w:t>
      </w:r>
      <w:r w:rsidR="71FC71AB" w:rsidRPr="761EAED6">
        <w:rPr>
          <w:b/>
          <w:bCs/>
          <w:color w:val="004D43" w:themeColor="accent4" w:themeShade="BF"/>
        </w:rPr>
        <w:t>establishing the</w:t>
      </w:r>
      <w:r w:rsidR="5F57C82D" w:rsidRPr="761EAED6">
        <w:rPr>
          <w:b/>
          <w:bCs/>
          <w:color w:val="004D43" w:themeColor="accent4" w:themeShade="BF"/>
        </w:rPr>
        <w:t xml:space="preserve"> </w:t>
      </w:r>
      <w:r w:rsidR="64B1F53D" w:rsidRPr="761EAED6">
        <w:rPr>
          <w:b/>
          <w:bCs/>
          <w:color w:val="004D43" w:themeColor="accent4" w:themeShade="BF"/>
        </w:rPr>
        <w:t>BSA</w:t>
      </w:r>
      <w:r w:rsidR="5F57C82D" w:rsidRPr="761EAED6">
        <w:rPr>
          <w:b/>
          <w:bCs/>
          <w:color w:val="004D43" w:themeColor="accent4" w:themeShade="BF"/>
        </w:rPr>
        <w:t xml:space="preserve"> Research </w:t>
      </w:r>
      <w:r w:rsidR="64B1F53D" w:rsidRPr="761EAED6">
        <w:rPr>
          <w:b/>
          <w:bCs/>
          <w:color w:val="004D43" w:themeColor="accent4" w:themeShade="BF"/>
        </w:rPr>
        <w:t xml:space="preserve">and Technology </w:t>
      </w:r>
      <w:r w:rsidR="583F12CA" w:rsidRPr="761EAED6">
        <w:rPr>
          <w:b/>
          <w:bCs/>
          <w:color w:val="004D43" w:themeColor="accent4" w:themeShade="BF"/>
        </w:rPr>
        <w:t>Evaluation</w:t>
      </w:r>
      <w:r w:rsidR="64B1F53D" w:rsidRPr="761EAED6">
        <w:rPr>
          <w:b/>
          <w:bCs/>
          <w:color w:val="004D43" w:themeColor="accent4" w:themeShade="BF"/>
        </w:rPr>
        <w:t xml:space="preserve"> </w:t>
      </w:r>
      <w:r w:rsidR="5F57C82D" w:rsidRPr="761EAED6">
        <w:rPr>
          <w:b/>
          <w:bCs/>
          <w:color w:val="004D43" w:themeColor="accent4" w:themeShade="BF"/>
        </w:rPr>
        <w:t>Council</w:t>
      </w:r>
      <w:r w:rsidR="32B0F2E8" w:rsidRPr="761EAED6">
        <w:rPr>
          <w:b/>
          <w:bCs/>
          <w:color w:val="004D43" w:themeColor="accent4" w:themeShade="BF"/>
        </w:rPr>
        <w:t>.</w:t>
      </w:r>
    </w:p>
    <w:p w14:paraId="11FB7A14" w14:textId="63E80F52" w:rsidR="00E549D2" w:rsidRPr="00572013" w:rsidRDefault="00E549D2" w:rsidP="00AD14FD">
      <w:pPr>
        <w:pStyle w:val="ListBullet"/>
        <w:numPr>
          <w:ilvl w:val="0"/>
          <w:numId w:val="0"/>
        </w:numPr>
      </w:pPr>
      <w:r w:rsidRPr="00572013">
        <w:t>BSA lacks a coordinated national approach to research and evaluation, resulting in fragmented efforts and service provide</w:t>
      </w:r>
      <w:r w:rsidR="003257FF" w:rsidRPr="00572013">
        <w:t>r</w:t>
      </w:r>
      <w:r w:rsidRPr="00572013">
        <w:t>s reporting</w:t>
      </w:r>
      <w:r w:rsidRPr="00572013" w:rsidDel="00A726A5">
        <w:t xml:space="preserve"> reliance on external funding for </w:t>
      </w:r>
      <w:r w:rsidRPr="00572013">
        <w:t>research to inform</w:t>
      </w:r>
      <w:r w:rsidRPr="00572013" w:rsidDel="00A726A5">
        <w:t xml:space="preserve"> improvements. </w:t>
      </w:r>
      <w:r w:rsidRPr="00572013">
        <w:t>The absence of dedicated research capabilities and frameworks limits BSA's ability to develop Australian-specific evidence and effectively translate research into practice.</w:t>
      </w:r>
      <w:r w:rsidR="001A7A3F" w:rsidRPr="001A7A3F">
        <w:rPr>
          <w:color w:val="FF0000"/>
        </w:rPr>
        <w:t xml:space="preserve"> </w:t>
      </w:r>
      <w:r w:rsidR="001A7A3F">
        <w:br/>
      </w:r>
      <w:r w:rsidR="0035247E">
        <w:t>There is limited</w:t>
      </w:r>
      <w:r w:rsidR="0025072C" w:rsidRPr="00572013">
        <w:t xml:space="preserve"> Aboriginal and Torres Strait Islander</w:t>
      </w:r>
      <w:r w:rsidR="005D2CF0">
        <w:t>-</w:t>
      </w:r>
      <w:r w:rsidR="0025072C" w:rsidRPr="00572013">
        <w:t xml:space="preserve">led research which is a large gap and would </w:t>
      </w:r>
      <w:r w:rsidR="00296559" w:rsidRPr="00572013">
        <w:t>help determine</w:t>
      </w:r>
      <w:r w:rsidR="0025072C" w:rsidRPr="00572013">
        <w:t xml:space="preserve"> a needs assessment to inform improvements in the program for Aboriginal and Torres Strait Islander </w:t>
      </w:r>
      <w:r w:rsidR="003257FF" w:rsidRPr="00572013">
        <w:t>consumers.</w:t>
      </w:r>
      <w:r w:rsidR="005B68A9">
        <w:t xml:space="preserve"> </w:t>
      </w:r>
    </w:p>
    <w:p w14:paraId="61C8EC06" w14:textId="71D01631" w:rsidR="00AC12B6" w:rsidRPr="00572013" w:rsidRDefault="00BB551D" w:rsidP="00AC12B6">
      <w:pPr>
        <w:pStyle w:val="BodyText"/>
        <w:spacing w:before="240"/>
        <w:rPr>
          <w:szCs w:val="20"/>
        </w:rPr>
      </w:pPr>
      <w:r w:rsidRPr="00572013">
        <w:t xml:space="preserve">BSA's slow and </w:t>
      </w:r>
      <w:r w:rsidR="00A91933" w:rsidRPr="00572013">
        <w:t>divided</w:t>
      </w:r>
      <w:r w:rsidRPr="00572013">
        <w:t xml:space="preserve"> approach to technology adoption is creating growing disparities between BSA services and private screening services. There is an urgent need for a coordinated national framework for evaluating and implementing new technologies to improve the program's ability to modernise and maintain best practice screening services</w:t>
      </w:r>
      <w:r w:rsidR="00AC12B6" w:rsidRPr="00572013">
        <w:t xml:space="preserve"> </w:t>
      </w:r>
      <w:r w:rsidR="00AC12B6" w:rsidRPr="00572013">
        <w:rPr>
          <w:b/>
          <w:color w:val="630618" w:themeColor="accent2" w:themeShade="80"/>
          <w:szCs w:val="20"/>
        </w:rPr>
        <w:t xml:space="preserve">(see </w:t>
      </w:r>
      <w:r w:rsidR="00AC12B6" w:rsidRPr="00572013">
        <w:rPr>
          <w:b/>
          <w:color w:val="630618"/>
          <w:szCs w:val="20"/>
        </w:rPr>
        <w:t>findings</w:t>
      </w:r>
      <w:r w:rsidR="00AC12B6" w:rsidRPr="00572013">
        <w:rPr>
          <w:b/>
          <w:color w:val="630618" w:themeColor="accent2" w:themeShade="80"/>
          <w:szCs w:val="20"/>
        </w:rPr>
        <w:t xml:space="preserve"> on </w:t>
      </w:r>
      <w:r w:rsidR="00361036" w:rsidRPr="00572013">
        <w:rPr>
          <w:b/>
          <w:color w:val="630618" w:themeColor="accent2" w:themeShade="80"/>
          <w:szCs w:val="20"/>
        </w:rPr>
        <w:t>pg.</w:t>
      </w:r>
      <w:r w:rsidR="00853B5B">
        <w:rPr>
          <w:b/>
          <w:color w:val="630618" w:themeColor="accent2" w:themeShade="80"/>
          <w:szCs w:val="20"/>
        </w:rPr>
        <w:fldChar w:fldCharType="begin"/>
      </w:r>
      <w:r w:rsidR="00853B5B">
        <w:rPr>
          <w:b/>
          <w:color w:val="630618" w:themeColor="accent2" w:themeShade="80"/>
          <w:szCs w:val="20"/>
        </w:rPr>
        <w:instrText xml:space="preserve"> PAGEREF _Ref192773234 \h </w:instrText>
      </w:r>
      <w:r w:rsidR="00853B5B">
        <w:rPr>
          <w:b/>
          <w:color w:val="630618" w:themeColor="accent2" w:themeShade="80"/>
          <w:szCs w:val="20"/>
        </w:rPr>
      </w:r>
      <w:r w:rsidR="00853B5B">
        <w:rPr>
          <w:b/>
          <w:color w:val="630618" w:themeColor="accent2" w:themeShade="80"/>
          <w:szCs w:val="20"/>
        </w:rPr>
        <w:fldChar w:fldCharType="separate"/>
      </w:r>
      <w:r w:rsidR="00AD33E7">
        <w:rPr>
          <w:b/>
          <w:noProof/>
          <w:color w:val="630618" w:themeColor="accent2" w:themeShade="80"/>
          <w:szCs w:val="20"/>
        </w:rPr>
        <w:t>90</w:t>
      </w:r>
      <w:r w:rsidR="00853B5B">
        <w:rPr>
          <w:b/>
          <w:color w:val="630618" w:themeColor="accent2" w:themeShade="80"/>
          <w:szCs w:val="20"/>
        </w:rPr>
        <w:fldChar w:fldCharType="end"/>
      </w:r>
      <w:r w:rsidR="00AC12B6" w:rsidRPr="00572013">
        <w:rPr>
          <w:b/>
          <w:color w:val="630618" w:themeColor="accent2" w:themeShade="80"/>
          <w:szCs w:val="20"/>
        </w:rPr>
        <w:t>)</w:t>
      </w:r>
      <w:r w:rsidR="00AC12B6" w:rsidRPr="00572013">
        <w:rPr>
          <w:szCs w:val="20"/>
        </w:rPr>
        <w:t>.</w:t>
      </w:r>
    </w:p>
    <w:p w14:paraId="3E59B321" w14:textId="5BDC302E" w:rsidR="004400F0" w:rsidRDefault="00E549D2" w:rsidP="00AD14FD">
      <w:pPr>
        <w:pStyle w:val="ListBullet"/>
        <w:numPr>
          <w:ilvl w:val="0"/>
          <w:numId w:val="0"/>
        </w:numPr>
      </w:pPr>
      <w:r w:rsidRPr="00572013">
        <w:rPr>
          <w:b/>
          <w:bCs/>
        </w:rPr>
        <w:t>Stakeholders' Priorities</w:t>
      </w:r>
      <w:r w:rsidRPr="00572013">
        <w:t xml:space="preserve">: This was identified as a </w:t>
      </w:r>
      <w:r w:rsidRPr="00572013">
        <w:rPr>
          <w:b/>
          <w:bCs/>
        </w:rPr>
        <w:t xml:space="preserve">high-priority issue </w:t>
      </w:r>
      <w:r w:rsidRPr="00572013">
        <w:t>with strong support for enhanced research capabilities within BSA with emphasis on national coordination and implementation research</w:t>
      </w:r>
      <w:r w:rsidR="00AC12B6" w:rsidRPr="00572013">
        <w:t xml:space="preserve"> and </w:t>
      </w:r>
      <w:r w:rsidR="004400F0" w:rsidRPr="00572013">
        <w:t xml:space="preserve">strong support for a nationally coordinated agile technology </w:t>
      </w:r>
      <w:r w:rsidR="004400F0" w:rsidRPr="00572013">
        <w:lastRenderedPageBreak/>
        <w:t>evaluation process within BSA, with emphasis on national coordination and implementation research.</w:t>
      </w:r>
    </w:p>
    <w:p w14:paraId="711DB983" w14:textId="08C9D4A9" w:rsidR="00C50DD5" w:rsidRPr="00572013" w:rsidRDefault="00C50DD5" w:rsidP="00BB27E7">
      <w:pPr>
        <w:pStyle w:val="ListBullet"/>
        <w:numPr>
          <w:ilvl w:val="0"/>
          <w:numId w:val="0"/>
        </w:numPr>
      </w:pPr>
      <w:r w:rsidRPr="00C50DD5">
        <w:rPr>
          <w:b/>
          <w:bCs/>
        </w:rPr>
        <w:t>EAG position:</w:t>
      </w:r>
      <w:r>
        <w:t xml:space="preserve"> Consensus support</w:t>
      </w:r>
      <w:r w:rsidR="00E42D46">
        <w:t>.</w:t>
      </w:r>
    </w:p>
    <w:tbl>
      <w:tblPr>
        <w:tblStyle w:val="ListTable3-Accent1"/>
        <w:tblW w:w="5000" w:type="pct"/>
        <w:tblLook w:val="04A0" w:firstRow="1" w:lastRow="0" w:firstColumn="1" w:lastColumn="0" w:noHBand="0" w:noVBand="1"/>
      </w:tblPr>
      <w:tblGrid>
        <w:gridCol w:w="6091"/>
        <w:gridCol w:w="3537"/>
      </w:tblGrid>
      <w:tr w:rsidR="00BD1444" w:rsidRPr="00572013" w14:paraId="76070274" w14:textId="77777777" w:rsidTr="761EAED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3163" w:type="pct"/>
            <w:shd w:val="clear" w:color="auto" w:fill="C4E6E3"/>
          </w:tcPr>
          <w:p w14:paraId="0DA7A3B4" w14:textId="77777777" w:rsidR="00BD1444" w:rsidRPr="00572013" w:rsidRDefault="00BD1444" w:rsidP="00BB27E7">
            <w:pPr>
              <w:pStyle w:val="ListBullet"/>
              <w:numPr>
                <w:ilvl w:val="0"/>
                <w:numId w:val="0"/>
              </w:numPr>
              <w:spacing w:before="0"/>
              <w:rPr>
                <w:color w:val="auto"/>
                <w:sz w:val="16"/>
                <w:szCs w:val="16"/>
              </w:rPr>
            </w:pPr>
            <w:r w:rsidRPr="00572013">
              <w:rPr>
                <w:color w:val="auto"/>
                <w:sz w:val="16"/>
                <w:szCs w:val="16"/>
              </w:rPr>
              <w:t>Mechanisms for Change:</w:t>
            </w:r>
          </w:p>
        </w:tc>
        <w:tc>
          <w:tcPr>
            <w:tcW w:w="1837" w:type="pct"/>
            <w:shd w:val="clear" w:color="auto" w:fill="C4E6E3"/>
          </w:tcPr>
          <w:p w14:paraId="733FEA28" w14:textId="77777777" w:rsidR="00BD1444" w:rsidRPr="00572013" w:rsidRDefault="00BD1444" w:rsidP="00BB27E7">
            <w:pPr>
              <w:pStyle w:val="ListBullet"/>
              <w:numPr>
                <w:ilvl w:val="0"/>
                <w:numId w:val="0"/>
              </w:numPr>
              <w:spacing w:before="0"/>
              <w:cnfStyle w:val="100000000000" w:firstRow="1" w:lastRow="0" w:firstColumn="0" w:lastColumn="0" w:oddVBand="0" w:evenVBand="0" w:oddHBand="0" w:evenHBand="0" w:firstRowFirstColumn="0" w:firstRowLastColumn="0" w:lastRowFirstColumn="0" w:lastRowLastColumn="0"/>
              <w:rPr>
                <w:sz w:val="16"/>
                <w:szCs w:val="16"/>
              </w:rPr>
            </w:pPr>
            <w:r w:rsidRPr="00572013">
              <w:rPr>
                <w:color w:val="auto"/>
                <w:sz w:val="16"/>
                <w:szCs w:val="16"/>
              </w:rPr>
              <w:t>Key Dependencies:</w:t>
            </w:r>
          </w:p>
        </w:tc>
      </w:tr>
      <w:tr w:rsidR="00BD1444" w:rsidRPr="00572013" w14:paraId="23A86F24" w14:textId="77777777" w:rsidTr="761EA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3" w:type="pct"/>
            <w:shd w:val="clear" w:color="auto" w:fill="auto"/>
          </w:tcPr>
          <w:p w14:paraId="221F7700" w14:textId="568DABA2" w:rsidR="008B4F44" w:rsidRPr="008B4F44" w:rsidRDefault="71181A99" w:rsidP="00361F4B">
            <w:pPr>
              <w:pStyle w:val="ListBullet"/>
              <w:spacing w:before="0"/>
              <w:ind w:left="170" w:hanging="170"/>
              <w:rPr>
                <w:b w:val="0"/>
                <w:bCs w:val="0"/>
                <w:sz w:val="16"/>
                <w:szCs w:val="16"/>
              </w:rPr>
            </w:pPr>
            <w:r w:rsidRPr="761EAED6">
              <w:rPr>
                <w:b w:val="0"/>
                <w:bCs w:val="0"/>
                <w:sz w:val="16"/>
                <w:szCs w:val="16"/>
              </w:rPr>
              <w:t xml:space="preserve">Establish </w:t>
            </w:r>
            <w:r w:rsidRPr="008E7898">
              <w:rPr>
                <w:b w:val="0"/>
                <w:bCs w:val="0"/>
                <w:sz w:val="16"/>
                <w:szCs w:val="16"/>
              </w:rPr>
              <w:t xml:space="preserve">a </w:t>
            </w:r>
            <w:r w:rsidR="00393F84" w:rsidRPr="008E7898">
              <w:rPr>
                <w:b w:val="0"/>
                <w:bCs w:val="0"/>
                <w:sz w:val="16"/>
                <w:szCs w:val="16"/>
              </w:rPr>
              <w:t>new Research</w:t>
            </w:r>
            <w:r w:rsidRPr="008E7898">
              <w:rPr>
                <w:b w:val="0"/>
                <w:bCs w:val="0"/>
                <w:sz w:val="16"/>
                <w:szCs w:val="16"/>
              </w:rPr>
              <w:t xml:space="preserve"> </w:t>
            </w:r>
            <w:r w:rsidR="00396857" w:rsidRPr="008E7898">
              <w:rPr>
                <w:b w:val="0"/>
                <w:bCs w:val="0"/>
                <w:sz w:val="16"/>
                <w:szCs w:val="16"/>
              </w:rPr>
              <w:t xml:space="preserve">and </w:t>
            </w:r>
            <w:r w:rsidR="00F054AE" w:rsidRPr="008E7898">
              <w:rPr>
                <w:b w:val="0"/>
                <w:bCs w:val="0"/>
                <w:sz w:val="16"/>
                <w:szCs w:val="16"/>
              </w:rPr>
              <w:t>T</w:t>
            </w:r>
            <w:r w:rsidR="00396857" w:rsidRPr="008E7898">
              <w:rPr>
                <w:b w:val="0"/>
                <w:bCs w:val="0"/>
                <w:sz w:val="16"/>
                <w:szCs w:val="16"/>
              </w:rPr>
              <w:t>echnology</w:t>
            </w:r>
            <w:r w:rsidR="00396857">
              <w:rPr>
                <w:b w:val="0"/>
                <w:bCs w:val="0"/>
                <w:sz w:val="16"/>
                <w:szCs w:val="16"/>
              </w:rPr>
              <w:t xml:space="preserve"> </w:t>
            </w:r>
            <w:r w:rsidR="00F054AE">
              <w:rPr>
                <w:b w:val="0"/>
                <w:bCs w:val="0"/>
                <w:sz w:val="16"/>
                <w:szCs w:val="16"/>
              </w:rPr>
              <w:t xml:space="preserve">Evaluation </w:t>
            </w:r>
            <w:r w:rsidRPr="761EAED6">
              <w:rPr>
                <w:b w:val="0"/>
                <w:bCs w:val="0"/>
                <w:sz w:val="16"/>
                <w:szCs w:val="16"/>
              </w:rPr>
              <w:t xml:space="preserve">Council to </w:t>
            </w:r>
            <w:r w:rsidRPr="00361F4B">
              <w:rPr>
                <w:b w:val="0"/>
                <w:bCs w:val="0"/>
                <w:color w:val="000000" w:themeColor="text1"/>
                <w:sz w:val="16"/>
                <w:szCs w:val="16"/>
              </w:rPr>
              <w:t>govern</w:t>
            </w:r>
            <w:r w:rsidRPr="761EAED6">
              <w:rPr>
                <w:b w:val="0"/>
                <w:bCs w:val="0"/>
                <w:sz w:val="16"/>
                <w:szCs w:val="16"/>
              </w:rPr>
              <w:t xml:space="preserve"> and drive innovation and evidence-based improvements within the </w:t>
            </w:r>
            <w:r w:rsidR="3C71C04E" w:rsidRPr="761EAED6">
              <w:rPr>
                <w:b w:val="0"/>
                <w:bCs w:val="0"/>
                <w:sz w:val="16"/>
                <w:szCs w:val="16"/>
              </w:rPr>
              <w:t>BSA</w:t>
            </w:r>
            <w:r w:rsidRPr="761EAED6">
              <w:rPr>
                <w:b w:val="0"/>
                <w:bCs w:val="0"/>
                <w:sz w:val="16"/>
                <w:szCs w:val="16"/>
              </w:rPr>
              <w:t xml:space="preserve"> program. The Council will:</w:t>
            </w:r>
          </w:p>
          <w:p w14:paraId="2C250628" w14:textId="3CA8F99E" w:rsidR="008B4F44" w:rsidRPr="002F47E9" w:rsidRDefault="002F47E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d</w:t>
            </w:r>
            <w:r w:rsidR="008B4F44" w:rsidRPr="002F47E9">
              <w:rPr>
                <w:b w:val="0"/>
                <w:bCs w:val="0"/>
                <w:color w:val="000000" w:themeColor="text1"/>
                <w:sz w:val="16"/>
                <w:szCs w:val="16"/>
              </w:rPr>
              <w:t>evelop and implement a Research and Innovation Framework to guide the evaluation of technology and research within the BSA program</w:t>
            </w:r>
          </w:p>
          <w:p w14:paraId="2369E721" w14:textId="13E435BE" w:rsidR="008B4F44" w:rsidRPr="002F47E9" w:rsidRDefault="002F47E9"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e</w:t>
            </w:r>
            <w:r w:rsidR="008B4F44" w:rsidRPr="002F47E9">
              <w:rPr>
                <w:b w:val="0"/>
                <w:bCs w:val="0"/>
                <w:color w:val="000000" w:themeColor="text1"/>
                <w:sz w:val="16"/>
                <w:szCs w:val="16"/>
              </w:rPr>
              <w:t>stablish formal partnerships with existing research institutes and centres</w:t>
            </w:r>
          </w:p>
          <w:p w14:paraId="30D4921D" w14:textId="646BBAA5"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8B4F44" w:rsidRPr="002F47E9">
              <w:rPr>
                <w:b w:val="0"/>
                <w:bCs w:val="0"/>
                <w:color w:val="000000" w:themeColor="text1"/>
                <w:sz w:val="16"/>
                <w:szCs w:val="16"/>
              </w:rPr>
              <w:t>dentify existing funding structures that could be utilised by BSA such as those provided by the National Health and Medical Research Council (NHMRC)</w:t>
            </w:r>
          </w:p>
          <w:p w14:paraId="65F6340E" w14:textId="2022F38C"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B360A7" w:rsidRPr="002F47E9">
              <w:rPr>
                <w:b w:val="0"/>
                <w:bCs w:val="0"/>
                <w:color w:val="000000" w:themeColor="text1"/>
                <w:sz w:val="16"/>
                <w:szCs w:val="16"/>
              </w:rPr>
              <w:t xml:space="preserve">dentify mechanisms to establish a Sustainable Research Fund to </w:t>
            </w:r>
            <w:r w:rsidR="008B4F44" w:rsidRPr="002F47E9">
              <w:rPr>
                <w:b w:val="0"/>
                <w:bCs w:val="0"/>
                <w:color w:val="000000" w:themeColor="text1"/>
                <w:sz w:val="16"/>
                <w:szCs w:val="16"/>
              </w:rPr>
              <w:t>advance research, innovation and technology in the BSA program</w:t>
            </w:r>
          </w:p>
          <w:p w14:paraId="3137EEE7" w14:textId="39AE07BD" w:rsidR="008B4F44" w:rsidRPr="008B4F44" w:rsidRDefault="00AF32D6"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s</w:t>
            </w:r>
            <w:r w:rsidR="008B4F44" w:rsidRPr="002F47E9">
              <w:rPr>
                <w:b w:val="0"/>
                <w:bCs w:val="0"/>
                <w:color w:val="000000" w:themeColor="text1"/>
                <w:sz w:val="16"/>
                <w:szCs w:val="16"/>
              </w:rPr>
              <w:t>upport breast screening research across Australia to have a direct impact on BSA services and systems</w:t>
            </w:r>
            <w:r w:rsidR="00013253">
              <w:rPr>
                <w:b w:val="0"/>
                <w:bCs w:val="0"/>
                <w:sz w:val="16"/>
                <w:szCs w:val="16"/>
              </w:rPr>
              <w:t>, including AI</w:t>
            </w:r>
          </w:p>
          <w:p w14:paraId="49D4EA63" w14:textId="6ADD10C0" w:rsidR="008B4F44" w:rsidRPr="008B4F44" w:rsidRDefault="00AF32D6" w:rsidP="00D37A9E">
            <w:pPr>
              <w:pStyle w:val="ListBullet"/>
              <w:numPr>
                <w:ilvl w:val="1"/>
                <w:numId w:val="20"/>
              </w:numPr>
              <w:spacing w:before="0"/>
              <w:ind w:left="340" w:hanging="170"/>
              <w:rPr>
                <w:b w:val="0"/>
                <w:bCs w:val="0"/>
                <w:sz w:val="16"/>
                <w:szCs w:val="16"/>
              </w:rPr>
            </w:pPr>
            <w:r>
              <w:rPr>
                <w:b w:val="0"/>
                <w:bCs w:val="0"/>
                <w:sz w:val="16"/>
                <w:szCs w:val="16"/>
              </w:rPr>
              <w:t>e</w:t>
            </w:r>
            <w:r w:rsidR="008B4F44" w:rsidRPr="008B4F44">
              <w:rPr>
                <w:b w:val="0"/>
                <w:bCs w:val="0"/>
                <w:sz w:val="16"/>
                <w:szCs w:val="16"/>
              </w:rPr>
              <w:t xml:space="preserve">nsure </w:t>
            </w:r>
            <w:r w:rsidR="008B4F44" w:rsidRPr="002F47E9">
              <w:rPr>
                <w:b w:val="0"/>
                <w:bCs w:val="0"/>
                <w:color w:val="000000" w:themeColor="text1"/>
                <w:sz w:val="16"/>
                <w:szCs w:val="16"/>
              </w:rPr>
              <w:t>new</w:t>
            </w:r>
            <w:r w:rsidR="008B4F44" w:rsidRPr="008B4F44">
              <w:rPr>
                <w:b w:val="0"/>
                <w:bCs w:val="0"/>
                <w:sz w:val="16"/>
                <w:szCs w:val="16"/>
              </w:rPr>
              <w:t xml:space="preserve"> technology and research </w:t>
            </w:r>
            <w:r w:rsidR="005D2CF0">
              <w:rPr>
                <w:b w:val="0"/>
                <w:bCs w:val="0"/>
                <w:sz w:val="16"/>
                <w:szCs w:val="16"/>
              </w:rPr>
              <w:t>are in</w:t>
            </w:r>
            <w:r w:rsidR="008B4F44" w:rsidRPr="008B4F44">
              <w:rPr>
                <w:b w:val="0"/>
                <w:bCs w:val="0"/>
                <w:sz w:val="16"/>
                <w:szCs w:val="16"/>
              </w:rPr>
              <w:t xml:space="preserve"> inline with BSA’s </w:t>
            </w:r>
            <w:r w:rsidR="00687D99">
              <w:rPr>
                <w:b w:val="0"/>
                <w:bCs w:val="0"/>
                <w:sz w:val="16"/>
                <w:szCs w:val="16"/>
              </w:rPr>
              <w:t>egic</w:t>
            </w:r>
            <w:r w:rsidR="008B4F44" w:rsidRPr="008B4F44">
              <w:rPr>
                <w:b w:val="0"/>
                <w:bCs w:val="0"/>
                <w:sz w:val="16"/>
                <w:szCs w:val="16"/>
              </w:rPr>
              <w:t>egic objectives, address identified gaps and the recommendations of this review</w:t>
            </w:r>
          </w:p>
          <w:p w14:paraId="0830A2F9" w14:textId="3F449E28" w:rsidR="008B4F44" w:rsidRPr="008B4F44" w:rsidRDefault="00AF32D6" w:rsidP="00D37A9E">
            <w:pPr>
              <w:pStyle w:val="ListBullet"/>
              <w:numPr>
                <w:ilvl w:val="1"/>
                <w:numId w:val="20"/>
              </w:numPr>
              <w:spacing w:before="0"/>
              <w:ind w:left="340" w:hanging="170"/>
              <w:rPr>
                <w:b w:val="0"/>
                <w:bCs w:val="0"/>
                <w:sz w:val="16"/>
                <w:szCs w:val="16"/>
              </w:rPr>
            </w:pPr>
            <w:r>
              <w:rPr>
                <w:b w:val="0"/>
                <w:bCs w:val="0"/>
                <w:sz w:val="16"/>
                <w:szCs w:val="16"/>
              </w:rPr>
              <w:t>e</w:t>
            </w:r>
            <w:r w:rsidR="008B4F44" w:rsidRPr="008B4F44">
              <w:rPr>
                <w:b w:val="0"/>
                <w:bCs w:val="0"/>
                <w:sz w:val="16"/>
                <w:szCs w:val="16"/>
              </w:rPr>
              <w:t xml:space="preserve">nsure </w:t>
            </w:r>
            <w:r w:rsidR="008B4F44" w:rsidRPr="002F47E9">
              <w:rPr>
                <w:b w:val="0"/>
                <w:bCs w:val="0"/>
                <w:color w:val="000000" w:themeColor="text1"/>
                <w:sz w:val="16"/>
                <w:szCs w:val="16"/>
              </w:rPr>
              <w:t>research</w:t>
            </w:r>
            <w:r w:rsidR="008B4F44" w:rsidRPr="008B4F44">
              <w:rPr>
                <w:b w:val="0"/>
                <w:bCs w:val="0"/>
                <w:sz w:val="16"/>
                <w:szCs w:val="16"/>
              </w:rPr>
              <w:t xml:space="preserve"> and evidence informs decisions about policy, program and practice improvements</w:t>
            </w:r>
          </w:p>
          <w:p w14:paraId="4CE8D71D" w14:textId="77777777" w:rsidR="008B4F44" w:rsidRPr="008B4F44" w:rsidRDefault="008B4F44" w:rsidP="001804C6">
            <w:pPr>
              <w:pStyle w:val="ListBullet"/>
              <w:spacing w:before="0"/>
              <w:ind w:left="170" w:hanging="170"/>
              <w:rPr>
                <w:b w:val="0"/>
                <w:bCs w:val="0"/>
                <w:sz w:val="16"/>
                <w:szCs w:val="16"/>
              </w:rPr>
            </w:pPr>
            <w:r w:rsidRPr="008B4F44">
              <w:rPr>
                <w:b w:val="0"/>
                <w:bCs w:val="0"/>
                <w:sz w:val="16"/>
                <w:szCs w:val="16"/>
              </w:rPr>
              <w:t xml:space="preserve">The Research and Innovation Framework will focus on advancing the effectiveness and accessibility of breast cancer screening and </w:t>
            </w:r>
            <w:r w:rsidRPr="00361F4B">
              <w:rPr>
                <w:b w:val="0"/>
                <w:bCs w:val="0"/>
                <w:color w:val="000000" w:themeColor="text1"/>
                <w:sz w:val="16"/>
                <w:szCs w:val="16"/>
              </w:rPr>
              <w:t>assessment</w:t>
            </w:r>
            <w:r w:rsidRPr="008B4F44">
              <w:rPr>
                <w:b w:val="0"/>
                <w:bCs w:val="0"/>
                <w:sz w:val="16"/>
                <w:szCs w:val="16"/>
              </w:rPr>
              <w:t xml:space="preserve"> through evidence-based strategies, technological advancements, and continuous evaluation. Key components of the framework could include:</w:t>
            </w:r>
          </w:p>
          <w:p w14:paraId="1B915744" w14:textId="408EBF10"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sz w:val="16"/>
                <w:szCs w:val="16"/>
              </w:rPr>
              <w:t>c</w:t>
            </w:r>
            <w:r w:rsidR="008B4F44" w:rsidRPr="008B4F44">
              <w:rPr>
                <w:b w:val="0"/>
                <w:bCs w:val="0"/>
                <w:sz w:val="16"/>
                <w:szCs w:val="16"/>
              </w:rPr>
              <w:t xml:space="preserve">lear </w:t>
            </w:r>
            <w:r w:rsidR="008B4F44" w:rsidRPr="002F47E9">
              <w:rPr>
                <w:b w:val="0"/>
                <w:bCs w:val="0"/>
                <w:color w:val="000000" w:themeColor="text1"/>
                <w:sz w:val="16"/>
                <w:szCs w:val="16"/>
              </w:rPr>
              <w:t xml:space="preserve">objectives/goals, such as improving early detection rates, reducing false positives/negatives and enhancing </w:t>
            </w:r>
            <w:r w:rsidR="00BE0689" w:rsidRPr="002F47E9">
              <w:rPr>
                <w:b w:val="0"/>
                <w:bCs w:val="0"/>
                <w:color w:val="000000" w:themeColor="text1"/>
                <w:sz w:val="16"/>
                <w:szCs w:val="16"/>
              </w:rPr>
              <w:t xml:space="preserve">consumer </w:t>
            </w:r>
            <w:r w:rsidR="008B4F44" w:rsidRPr="002F47E9">
              <w:rPr>
                <w:b w:val="0"/>
                <w:bCs w:val="0"/>
                <w:color w:val="000000" w:themeColor="text1"/>
                <w:sz w:val="16"/>
                <w:szCs w:val="16"/>
              </w:rPr>
              <w:t>outcomes</w:t>
            </w:r>
          </w:p>
          <w:p w14:paraId="31CD9C7A" w14:textId="3552B24B"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i</w:t>
            </w:r>
            <w:r w:rsidR="008B4F44" w:rsidRPr="002F47E9">
              <w:rPr>
                <w:b w:val="0"/>
                <w:bCs w:val="0"/>
                <w:color w:val="000000" w:themeColor="text1"/>
                <w:sz w:val="16"/>
                <w:szCs w:val="16"/>
              </w:rPr>
              <w:t>dentified collaboration and partnerships with academic institutions, healthcare providers, industry experts and technology developers to drive innovation</w:t>
            </w:r>
          </w:p>
          <w:p w14:paraId="37F8C6D1" w14:textId="78EA4486" w:rsidR="008B4F44" w:rsidRPr="008B4F44" w:rsidRDefault="00AF32D6"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r</w:t>
            </w:r>
            <w:r w:rsidR="008B4F44" w:rsidRPr="002F47E9">
              <w:rPr>
                <w:b w:val="0"/>
                <w:bCs w:val="0"/>
                <w:color w:val="000000" w:themeColor="text1"/>
                <w:sz w:val="16"/>
                <w:szCs w:val="16"/>
              </w:rPr>
              <w:t>egular horizon scanning to identify emerging technologies and evidence for program advancement (</w:t>
            </w:r>
            <w:r w:rsidR="00735B0F">
              <w:rPr>
                <w:b w:val="0"/>
                <w:bCs w:val="0"/>
                <w:color w:val="000000" w:themeColor="text1"/>
                <w:sz w:val="16"/>
                <w:szCs w:val="16"/>
              </w:rPr>
              <w:t>e.g.</w:t>
            </w:r>
            <w:r w:rsidR="008B4F44" w:rsidRPr="002F47E9">
              <w:rPr>
                <w:b w:val="0"/>
                <w:bCs w:val="0"/>
                <w:color w:val="000000" w:themeColor="text1"/>
                <w:sz w:val="16"/>
                <w:szCs w:val="16"/>
              </w:rPr>
              <w:t>, AI, machine learning) to improve</w:t>
            </w:r>
            <w:r w:rsidR="008B4F44" w:rsidRPr="008B4F44">
              <w:rPr>
                <w:b w:val="0"/>
                <w:bCs w:val="0"/>
                <w:sz w:val="16"/>
                <w:szCs w:val="16"/>
              </w:rPr>
              <w:t xml:space="preserve"> accuracy and efficiency</w:t>
            </w:r>
          </w:p>
          <w:p w14:paraId="5DF0193D" w14:textId="77777777" w:rsidR="008B4F44" w:rsidRPr="008B4F44" w:rsidRDefault="71181A99" w:rsidP="00361F4B">
            <w:pPr>
              <w:pStyle w:val="ListBullet"/>
              <w:spacing w:before="0"/>
              <w:ind w:left="170" w:hanging="170"/>
              <w:rPr>
                <w:b w:val="0"/>
                <w:bCs w:val="0"/>
                <w:sz w:val="16"/>
                <w:szCs w:val="16"/>
              </w:rPr>
            </w:pPr>
            <w:r w:rsidRPr="00361F4B">
              <w:rPr>
                <w:b w:val="0"/>
                <w:bCs w:val="0"/>
                <w:color w:val="000000" w:themeColor="text1"/>
                <w:sz w:val="16"/>
                <w:szCs w:val="16"/>
              </w:rPr>
              <w:t>Details</w:t>
            </w:r>
            <w:r w:rsidRPr="761EAED6">
              <w:rPr>
                <w:b w:val="0"/>
                <w:bCs w:val="0"/>
                <w:sz w:val="16"/>
                <w:szCs w:val="16"/>
              </w:rPr>
              <w:t xml:space="preserve"> of agreed data collection, analysis and utilisation.</w:t>
            </w:r>
          </w:p>
          <w:p w14:paraId="5F0526C7" w14:textId="18C30EB2"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p</w:t>
            </w:r>
            <w:r w:rsidR="008B4F44" w:rsidRPr="002F47E9">
              <w:rPr>
                <w:b w:val="0"/>
                <w:bCs w:val="0"/>
                <w:color w:val="000000" w:themeColor="text1"/>
                <w:sz w:val="16"/>
                <w:szCs w:val="16"/>
              </w:rPr>
              <w:t xml:space="preserve">rinciples for integrating research into the development of </w:t>
            </w:r>
            <w:r w:rsidR="00BE0689" w:rsidRPr="002F47E9">
              <w:rPr>
                <w:b w:val="0"/>
                <w:bCs w:val="0"/>
                <w:color w:val="000000" w:themeColor="text1"/>
                <w:sz w:val="16"/>
                <w:szCs w:val="16"/>
              </w:rPr>
              <w:t>consumer</w:t>
            </w:r>
            <w:r w:rsidR="008B4F44" w:rsidRPr="002F47E9">
              <w:rPr>
                <w:b w:val="0"/>
                <w:bCs w:val="0"/>
                <w:color w:val="000000" w:themeColor="text1"/>
                <w:sz w:val="16"/>
                <w:szCs w:val="16"/>
              </w:rPr>
              <w:t xml:space="preserve">-focused solutions, such as improving accessibility and enhancing </w:t>
            </w:r>
            <w:r w:rsidR="00FA3E50" w:rsidRPr="002F47E9">
              <w:rPr>
                <w:b w:val="0"/>
                <w:bCs w:val="0"/>
                <w:color w:val="000000" w:themeColor="text1"/>
                <w:sz w:val="16"/>
                <w:szCs w:val="16"/>
              </w:rPr>
              <w:t xml:space="preserve">consumer </w:t>
            </w:r>
            <w:r w:rsidR="008B4F44" w:rsidRPr="002F47E9">
              <w:rPr>
                <w:b w:val="0"/>
                <w:bCs w:val="0"/>
                <w:color w:val="000000" w:themeColor="text1"/>
                <w:sz w:val="16"/>
                <w:szCs w:val="16"/>
              </w:rPr>
              <w:t>experience and outcomes</w:t>
            </w:r>
          </w:p>
          <w:p w14:paraId="63AD9687" w14:textId="51933E1F" w:rsidR="008B4F4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c</w:t>
            </w:r>
            <w:r w:rsidR="008B4F44" w:rsidRPr="002F47E9">
              <w:rPr>
                <w:b w:val="0"/>
                <w:bCs w:val="0"/>
                <w:color w:val="000000" w:themeColor="text1"/>
                <w:sz w:val="16"/>
                <w:szCs w:val="16"/>
              </w:rPr>
              <w:t>ontinuous evaluation and feedback mechanism to assess the effectiveness of current practices and innovations</w:t>
            </w:r>
          </w:p>
          <w:p w14:paraId="1574AB03" w14:textId="3C4C2E26" w:rsidR="008B4F44" w:rsidRPr="008B4F44" w:rsidRDefault="00AF32D6"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t>s</w:t>
            </w:r>
            <w:r w:rsidR="008B4F44" w:rsidRPr="002F47E9">
              <w:rPr>
                <w:b w:val="0"/>
                <w:bCs w:val="0"/>
                <w:color w:val="000000" w:themeColor="text1"/>
                <w:sz w:val="16"/>
                <w:szCs w:val="16"/>
              </w:rPr>
              <w:t>tatement of ethical standards, particularly related to data privacy and consent</w:t>
            </w:r>
          </w:p>
          <w:p w14:paraId="0D6B73B1" w14:textId="34326F9E" w:rsidR="00960534" w:rsidRPr="00960534" w:rsidRDefault="00C14218" w:rsidP="001804C6">
            <w:pPr>
              <w:pStyle w:val="ListBullet"/>
              <w:spacing w:before="0"/>
              <w:ind w:left="170" w:hanging="170"/>
              <w:rPr>
                <w:b w:val="0"/>
                <w:bCs w:val="0"/>
                <w:sz w:val="16"/>
                <w:szCs w:val="16"/>
              </w:rPr>
            </w:pPr>
            <w:r w:rsidRPr="00361F4B">
              <w:rPr>
                <w:b w:val="0"/>
                <w:bCs w:val="0"/>
                <w:color w:val="000000" w:themeColor="text1"/>
                <w:sz w:val="16"/>
                <w:szCs w:val="16"/>
              </w:rPr>
              <w:t>Consider</w:t>
            </w:r>
            <w:r w:rsidRPr="00C14218">
              <w:rPr>
                <w:b w:val="0"/>
                <w:bCs w:val="0"/>
                <w:sz w:val="16"/>
                <w:szCs w:val="16"/>
              </w:rPr>
              <w:t xml:space="preserve"> establishing a Sustainable Research Fund with </w:t>
            </w:r>
            <w:r w:rsidR="00960534" w:rsidRPr="00960534">
              <w:rPr>
                <w:b w:val="0"/>
                <w:bCs w:val="0"/>
                <w:sz w:val="16"/>
                <w:szCs w:val="16"/>
              </w:rPr>
              <w:t>clear guidelines for:</w:t>
            </w:r>
          </w:p>
          <w:p w14:paraId="6E41FADB" w14:textId="37FB3C7C" w:rsidR="00960534" w:rsidRPr="002F47E9" w:rsidRDefault="00AF32D6"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a</w:t>
            </w:r>
            <w:r w:rsidR="00960534" w:rsidRPr="002F47E9">
              <w:rPr>
                <w:b w:val="0"/>
                <w:bCs w:val="0"/>
                <w:color w:val="000000" w:themeColor="text1"/>
                <w:sz w:val="16"/>
                <w:szCs w:val="16"/>
              </w:rPr>
              <w:t xml:space="preserve">llocations of funds to ensure transparency in the decision-making </w:t>
            </w:r>
            <w:r w:rsidR="005A129A" w:rsidRPr="002F47E9">
              <w:rPr>
                <w:b w:val="0"/>
                <w:bCs w:val="0"/>
                <w:color w:val="000000" w:themeColor="text1"/>
                <w:sz w:val="16"/>
                <w:szCs w:val="16"/>
              </w:rPr>
              <w:t>process</w:t>
            </w:r>
          </w:p>
          <w:p w14:paraId="74418E2E" w14:textId="4C536FF7" w:rsidR="00960534" w:rsidRPr="002F47E9" w:rsidRDefault="00963FA2"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p</w:t>
            </w:r>
            <w:r w:rsidR="00960534" w:rsidRPr="002F47E9">
              <w:rPr>
                <w:b w:val="0"/>
                <w:bCs w:val="0"/>
                <w:color w:val="000000" w:themeColor="text1"/>
                <w:sz w:val="16"/>
                <w:szCs w:val="16"/>
              </w:rPr>
              <w:t xml:space="preserve">rioritisation of projects to ensure that funds are directed towards </w:t>
            </w:r>
            <w:r w:rsidR="005A129A" w:rsidRPr="002F47E9">
              <w:rPr>
                <w:b w:val="0"/>
                <w:bCs w:val="0"/>
                <w:color w:val="000000" w:themeColor="text1"/>
                <w:sz w:val="16"/>
                <w:szCs w:val="16"/>
              </w:rPr>
              <w:t>high impact</w:t>
            </w:r>
            <w:r w:rsidR="00960534" w:rsidRPr="002F47E9">
              <w:rPr>
                <w:b w:val="0"/>
                <w:bCs w:val="0"/>
                <w:color w:val="000000" w:themeColor="text1"/>
                <w:sz w:val="16"/>
                <w:szCs w:val="16"/>
              </w:rPr>
              <w:t xml:space="preserve"> </w:t>
            </w:r>
            <w:r w:rsidR="00AC5B0B" w:rsidRPr="002F47E9">
              <w:rPr>
                <w:b w:val="0"/>
                <w:bCs w:val="0"/>
                <w:color w:val="000000" w:themeColor="text1"/>
                <w:sz w:val="16"/>
                <w:szCs w:val="16"/>
              </w:rPr>
              <w:t>initiatives</w:t>
            </w:r>
          </w:p>
          <w:p w14:paraId="11F866D6" w14:textId="3A2F86CE" w:rsidR="00960534" w:rsidRPr="002F47E9" w:rsidRDefault="00963FA2"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e</w:t>
            </w:r>
            <w:r w:rsidR="00960534" w:rsidRPr="002F47E9">
              <w:rPr>
                <w:b w:val="0"/>
                <w:bCs w:val="0"/>
                <w:color w:val="000000" w:themeColor="text1"/>
                <w:sz w:val="16"/>
                <w:szCs w:val="16"/>
              </w:rPr>
              <w:t xml:space="preserve">ncouraging collaboration through projects that involve cross-sector </w:t>
            </w:r>
            <w:r w:rsidR="005A129A" w:rsidRPr="002F47E9">
              <w:rPr>
                <w:b w:val="0"/>
                <w:bCs w:val="0"/>
                <w:color w:val="000000" w:themeColor="text1"/>
                <w:sz w:val="16"/>
                <w:szCs w:val="16"/>
              </w:rPr>
              <w:t>partnerships</w:t>
            </w:r>
          </w:p>
          <w:p w14:paraId="018DD76B" w14:textId="19D61C91" w:rsidR="00960534" w:rsidRPr="002F47E9" w:rsidRDefault="00963FA2" w:rsidP="00D37A9E">
            <w:pPr>
              <w:pStyle w:val="ListBullet"/>
              <w:numPr>
                <w:ilvl w:val="1"/>
                <w:numId w:val="20"/>
              </w:numPr>
              <w:spacing w:before="0"/>
              <w:ind w:left="340" w:hanging="170"/>
              <w:rPr>
                <w:b w:val="0"/>
                <w:bCs w:val="0"/>
                <w:color w:val="000000" w:themeColor="text1"/>
                <w:sz w:val="16"/>
                <w:szCs w:val="16"/>
              </w:rPr>
            </w:pPr>
            <w:r>
              <w:rPr>
                <w:b w:val="0"/>
                <w:bCs w:val="0"/>
                <w:color w:val="000000" w:themeColor="text1"/>
                <w:sz w:val="16"/>
                <w:szCs w:val="16"/>
              </w:rPr>
              <w:t>r</w:t>
            </w:r>
            <w:r w:rsidR="00960534" w:rsidRPr="002F47E9">
              <w:rPr>
                <w:b w:val="0"/>
                <w:bCs w:val="0"/>
                <w:color w:val="000000" w:themeColor="text1"/>
                <w:sz w:val="16"/>
                <w:szCs w:val="16"/>
              </w:rPr>
              <w:t xml:space="preserve">eporting on the outcomes and impact of funded </w:t>
            </w:r>
            <w:r w:rsidR="005A129A" w:rsidRPr="002F47E9">
              <w:rPr>
                <w:b w:val="0"/>
                <w:bCs w:val="0"/>
                <w:color w:val="000000" w:themeColor="text1"/>
                <w:sz w:val="16"/>
                <w:szCs w:val="16"/>
              </w:rPr>
              <w:t>projects.</w:t>
            </w:r>
          </w:p>
          <w:p w14:paraId="1D9627EE" w14:textId="56C40CE5" w:rsidR="00BD1444" w:rsidRPr="00960534" w:rsidRDefault="00963FA2" w:rsidP="00D37A9E">
            <w:pPr>
              <w:pStyle w:val="ListBullet"/>
              <w:numPr>
                <w:ilvl w:val="1"/>
                <w:numId w:val="20"/>
              </w:numPr>
              <w:spacing w:before="0"/>
              <w:ind w:left="340" w:hanging="170"/>
              <w:rPr>
                <w:b w:val="0"/>
                <w:bCs w:val="0"/>
                <w:sz w:val="16"/>
                <w:szCs w:val="16"/>
              </w:rPr>
            </w:pPr>
            <w:r>
              <w:rPr>
                <w:b w:val="0"/>
                <w:bCs w:val="0"/>
                <w:color w:val="000000" w:themeColor="text1"/>
                <w:sz w:val="16"/>
                <w:szCs w:val="16"/>
              </w:rPr>
              <w:lastRenderedPageBreak/>
              <w:t>t</w:t>
            </w:r>
            <w:r w:rsidR="00960534" w:rsidRPr="002F47E9">
              <w:rPr>
                <w:b w:val="0"/>
                <w:bCs w:val="0"/>
                <w:color w:val="000000" w:themeColor="text1"/>
                <w:sz w:val="16"/>
                <w:szCs w:val="16"/>
              </w:rPr>
              <w:t>ranslating research outcomes into practical improvements in the BSA program</w:t>
            </w:r>
            <w:r w:rsidR="00960534" w:rsidRPr="00960534">
              <w:rPr>
                <w:b w:val="0"/>
                <w:bCs w:val="0"/>
                <w:sz w:val="16"/>
                <w:szCs w:val="16"/>
              </w:rPr>
              <w:t xml:space="preserve"> </w:t>
            </w:r>
          </w:p>
        </w:tc>
        <w:tc>
          <w:tcPr>
            <w:tcW w:w="1837" w:type="pct"/>
          </w:tcPr>
          <w:p w14:paraId="624E4938" w14:textId="77777777" w:rsidR="00B144D3" w:rsidRPr="001E3F7C" w:rsidRDefault="00ED7BE1" w:rsidP="00BB27E7">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B0DDF">
              <w:rPr>
                <w:b/>
                <w:bCs/>
                <w:color w:val="000000" w:themeColor="text1"/>
                <w:sz w:val="16"/>
                <w:szCs w:val="16"/>
              </w:rPr>
              <w:lastRenderedPageBreak/>
              <w:t>Fu</w:t>
            </w:r>
            <w:r w:rsidR="00B144D3" w:rsidRPr="00FB0DDF">
              <w:rPr>
                <w:b/>
                <w:bCs/>
                <w:color w:val="000000" w:themeColor="text1"/>
                <w:sz w:val="16"/>
                <w:szCs w:val="16"/>
              </w:rPr>
              <w:t>nding</w:t>
            </w:r>
          </w:p>
          <w:p w14:paraId="75EBD064" w14:textId="66577A2C" w:rsidR="00ED7BE1" w:rsidRPr="00572013" w:rsidRDefault="00361F4B"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Pr>
                <w:color w:val="000000" w:themeColor="text1"/>
                <w:sz w:val="16"/>
                <w:szCs w:val="16"/>
              </w:rPr>
              <w:t>T</w:t>
            </w:r>
            <w:r w:rsidR="00B144D3" w:rsidRPr="00572013">
              <w:rPr>
                <w:color w:val="000000" w:themeColor="text1"/>
                <w:sz w:val="16"/>
                <w:szCs w:val="16"/>
              </w:rPr>
              <w:t>o be address</w:t>
            </w:r>
            <w:r w:rsidR="00FB3FC2" w:rsidRPr="00572013">
              <w:rPr>
                <w:color w:val="000000" w:themeColor="text1"/>
                <w:sz w:val="16"/>
                <w:szCs w:val="16"/>
              </w:rPr>
              <w:t>ed</w:t>
            </w:r>
            <w:r w:rsidR="00B144D3" w:rsidRPr="00572013">
              <w:rPr>
                <w:color w:val="000000" w:themeColor="text1"/>
                <w:sz w:val="16"/>
                <w:szCs w:val="16"/>
              </w:rPr>
              <w:t xml:space="preserve"> as part of the program of work</w:t>
            </w:r>
          </w:p>
          <w:p w14:paraId="248689D6" w14:textId="3A555006" w:rsidR="00BD1444" w:rsidRPr="001E3F7C" w:rsidRDefault="00BD1444" w:rsidP="00BB27E7">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0000" w:themeColor="text1"/>
                <w:sz w:val="16"/>
                <w:szCs w:val="16"/>
              </w:rPr>
            </w:pPr>
            <w:r w:rsidRPr="00FB0DDF">
              <w:rPr>
                <w:b/>
                <w:bCs/>
                <w:color w:val="000000" w:themeColor="text1"/>
                <w:sz w:val="16"/>
                <w:szCs w:val="16"/>
              </w:rPr>
              <w:t>Data and IT</w:t>
            </w:r>
          </w:p>
          <w:p w14:paraId="6D2D2AB8" w14:textId="0F6F9E72" w:rsidR="00BD1444" w:rsidRPr="00361F4B" w:rsidRDefault="00B144D3"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361F4B">
              <w:rPr>
                <w:sz w:val="16"/>
                <w:szCs w:val="16"/>
              </w:rPr>
              <w:t>Access to standardised data</w:t>
            </w:r>
          </w:p>
          <w:p w14:paraId="1689D09F" w14:textId="1240D6B7" w:rsidR="00BD1444" w:rsidRPr="00361F4B" w:rsidRDefault="00BD1444" w:rsidP="00D37A9E">
            <w:pPr>
              <w:pStyle w:val="ListBullet"/>
              <w:numPr>
                <w:ilvl w:val="0"/>
                <w:numId w:val="20"/>
              </w:numPr>
              <w:spacing w:before="0"/>
              <w:ind w:left="340" w:hanging="170"/>
              <w:cnfStyle w:val="000000100000" w:firstRow="0" w:lastRow="0" w:firstColumn="0" w:lastColumn="0" w:oddVBand="0" w:evenVBand="0" w:oddHBand="1" w:evenHBand="0" w:firstRowFirstColumn="0" w:firstRowLastColumn="0" w:lastRowFirstColumn="0" w:lastRowLastColumn="0"/>
              <w:rPr>
                <w:sz w:val="16"/>
                <w:szCs w:val="16"/>
              </w:rPr>
            </w:pPr>
            <w:r w:rsidRPr="00361F4B">
              <w:rPr>
                <w:sz w:val="16"/>
                <w:szCs w:val="16"/>
              </w:rPr>
              <w:t>IT systems for monitoring and evaluation</w:t>
            </w:r>
          </w:p>
          <w:p w14:paraId="530D8B4C" w14:textId="77777777" w:rsidR="00F32D32" w:rsidRPr="00F32D32" w:rsidRDefault="00F32D32" w:rsidP="00BB27E7">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F32D32">
              <w:rPr>
                <w:color w:val="000000" w:themeColor="text1"/>
                <w:sz w:val="16"/>
                <w:szCs w:val="16"/>
              </w:rPr>
              <w:t xml:space="preserve">Note: </w:t>
            </w:r>
          </w:p>
          <w:p w14:paraId="2B8EE308" w14:textId="41295441" w:rsidR="00F32D32" w:rsidRPr="00572013" w:rsidRDefault="0322B30E" w:rsidP="00BB27E7">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761EAED6">
              <w:rPr>
                <w:color w:val="000000" w:themeColor="text1"/>
                <w:sz w:val="16"/>
                <w:szCs w:val="16"/>
              </w:rPr>
              <w:t>Other key stakeholders include but</w:t>
            </w:r>
            <w:r w:rsidR="00AE0F0F">
              <w:rPr>
                <w:color w:val="000000" w:themeColor="text1"/>
                <w:sz w:val="16"/>
                <w:szCs w:val="16"/>
              </w:rPr>
              <w:t xml:space="preserve"> are</w:t>
            </w:r>
            <w:r w:rsidRPr="761EAED6">
              <w:rPr>
                <w:color w:val="000000" w:themeColor="text1"/>
                <w:sz w:val="16"/>
                <w:szCs w:val="16"/>
              </w:rPr>
              <w:t xml:space="preserve"> not limited to</w:t>
            </w:r>
            <w:r w:rsidR="00D854A2">
              <w:rPr>
                <w:color w:val="000000" w:themeColor="text1"/>
                <w:sz w:val="16"/>
                <w:szCs w:val="16"/>
              </w:rPr>
              <w:t>:</w:t>
            </w:r>
            <w:r w:rsidRPr="761EAED6">
              <w:rPr>
                <w:color w:val="000000" w:themeColor="text1"/>
                <w:sz w:val="16"/>
                <w:szCs w:val="16"/>
              </w:rPr>
              <w:t xml:space="preserve"> Medical Research Future Fund (MRFF), Cancer Australia, National Breast Cancer Foundation (NBCF)</w:t>
            </w:r>
            <w:r w:rsidR="00D854A2">
              <w:rPr>
                <w:color w:val="000000" w:themeColor="text1"/>
                <w:sz w:val="16"/>
                <w:szCs w:val="16"/>
              </w:rPr>
              <w:t>;</w:t>
            </w:r>
            <w:r w:rsidR="002A6844">
              <w:rPr>
                <w:color w:val="000000" w:themeColor="text1"/>
                <w:sz w:val="16"/>
                <w:szCs w:val="16"/>
              </w:rPr>
              <w:t xml:space="preserve"> </w:t>
            </w:r>
            <w:r w:rsidRPr="761EAED6">
              <w:rPr>
                <w:color w:val="000000" w:themeColor="text1"/>
                <w:sz w:val="16"/>
                <w:szCs w:val="16"/>
              </w:rPr>
              <w:t>Australian Cancer Research Foundation (ACRF)</w:t>
            </w:r>
            <w:r w:rsidR="00D854A2">
              <w:rPr>
                <w:color w:val="000000" w:themeColor="text1"/>
                <w:sz w:val="16"/>
                <w:szCs w:val="16"/>
              </w:rPr>
              <w:t xml:space="preserve">; and </w:t>
            </w:r>
            <w:r w:rsidR="00D854A2" w:rsidRPr="00D854A2">
              <w:rPr>
                <w:color w:val="000000" w:themeColor="text1"/>
                <w:sz w:val="16"/>
                <w:szCs w:val="16"/>
              </w:rPr>
              <w:t>Breast Cancer Trials</w:t>
            </w:r>
            <w:r w:rsidR="00D06566">
              <w:rPr>
                <w:color w:val="000000" w:themeColor="text1"/>
                <w:sz w:val="16"/>
                <w:szCs w:val="16"/>
              </w:rPr>
              <w:t xml:space="preserve"> AUS/NZ</w:t>
            </w:r>
            <w:r w:rsidR="00DB468A">
              <w:rPr>
                <w:color w:val="000000" w:themeColor="text1"/>
                <w:sz w:val="16"/>
                <w:szCs w:val="16"/>
              </w:rPr>
              <w:t>.</w:t>
            </w:r>
          </w:p>
        </w:tc>
      </w:tr>
    </w:tbl>
    <w:p w14:paraId="3C9E56C9" w14:textId="519FB648" w:rsidR="00082D3F" w:rsidRPr="00572013" w:rsidRDefault="00082D3F" w:rsidP="002019A6">
      <w:pPr>
        <w:pStyle w:val="BodyText"/>
        <w:ind w:left="720" w:hanging="720"/>
        <w:rPr>
          <w:b/>
          <w:bCs/>
        </w:rPr>
      </w:pPr>
      <w:r w:rsidRPr="00572013">
        <w:rPr>
          <w:b/>
          <w:bCs/>
        </w:rPr>
        <w:br w:type="page"/>
      </w:r>
    </w:p>
    <w:p w14:paraId="591B8A1A" w14:textId="77777777" w:rsidR="004C457A" w:rsidRPr="00572013" w:rsidRDefault="004C457A" w:rsidP="004C457A">
      <w:pPr>
        <w:pStyle w:val="Heading7"/>
      </w:pPr>
      <w:bookmarkStart w:id="20" w:name="_Toc196820077"/>
      <w:bookmarkStart w:id="21" w:name="_Ref192073287"/>
      <w:bookmarkStart w:id="22" w:name="_Ref192073316"/>
      <w:bookmarkStart w:id="23" w:name="_Ref190084154"/>
      <w:bookmarkStart w:id="24" w:name="_Ref190090187"/>
      <w:r w:rsidRPr="00572013">
        <w:lastRenderedPageBreak/>
        <w:t>Abbreviations</w:t>
      </w:r>
      <w:bookmarkEnd w:id="20"/>
    </w:p>
    <w:p w14:paraId="2EF49EF5" w14:textId="77777777" w:rsidR="00183892" w:rsidRDefault="00183892" w:rsidP="004C457A">
      <w:pPr>
        <w:pStyle w:val="BodyText"/>
        <w:spacing w:before="0" w:after="0"/>
        <w:rPr>
          <w:sz w:val="16"/>
          <w:szCs w:val="16"/>
        </w:rPr>
      </w:pPr>
      <w:r>
        <w:rPr>
          <w:sz w:val="16"/>
          <w:szCs w:val="16"/>
        </w:rPr>
        <w:t>ABS</w:t>
      </w:r>
      <w:r>
        <w:rPr>
          <w:sz w:val="16"/>
          <w:szCs w:val="16"/>
        </w:rPr>
        <w:tab/>
      </w:r>
      <w:r>
        <w:rPr>
          <w:sz w:val="16"/>
          <w:szCs w:val="16"/>
        </w:rPr>
        <w:tab/>
      </w:r>
      <w:r w:rsidRPr="00EA0B79">
        <w:rPr>
          <w:sz w:val="16"/>
          <w:szCs w:val="16"/>
        </w:rPr>
        <w:t>Australian Bureau of Statistics</w:t>
      </w:r>
    </w:p>
    <w:p w14:paraId="108DE40F" w14:textId="31C35DDC" w:rsidR="004C457A" w:rsidRPr="00572013" w:rsidRDefault="004C457A" w:rsidP="004C457A">
      <w:pPr>
        <w:pStyle w:val="BodyText"/>
        <w:spacing w:before="0" w:after="0"/>
        <w:rPr>
          <w:sz w:val="16"/>
          <w:szCs w:val="16"/>
        </w:rPr>
      </w:pPr>
      <w:r w:rsidRPr="00572013">
        <w:rPr>
          <w:sz w:val="16"/>
          <w:szCs w:val="16"/>
        </w:rPr>
        <w:t>ACCHO</w:t>
      </w:r>
      <w:r w:rsidRPr="00572013">
        <w:rPr>
          <w:sz w:val="16"/>
          <w:szCs w:val="16"/>
        </w:rPr>
        <w:tab/>
      </w:r>
      <w:r w:rsidRPr="00572013">
        <w:rPr>
          <w:sz w:val="16"/>
          <w:szCs w:val="16"/>
        </w:rPr>
        <w:tab/>
        <w:t>Aboriginal Community Controlled Health Organisation</w:t>
      </w:r>
    </w:p>
    <w:p w14:paraId="2E72DA68" w14:textId="77777777" w:rsidR="004C457A" w:rsidRPr="00572013" w:rsidRDefault="004C457A" w:rsidP="004C457A">
      <w:pPr>
        <w:pStyle w:val="BodyText"/>
        <w:spacing w:before="0" w:after="0"/>
        <w:rPr>
          <w:sz w:val="16"/>
          <w:szCs w:val="16"/>
        </w:rPr>
      </w:pPr>
      <w:r w:rsidRPr="00572013">
        <w:rPr>
          <w:sz w:val="16"/>
          <w:szCs w:val="16"/>
        </w:rPr>
        <w:t>ACHS</w:t>
      </w:r>
      <w:r w:rsidRPr="00572013">
        <w:rPr>
          <w:sz w:val="16"/>
          <w:szCs w:val="16"/>
        </w:rPr>
        <w:tab/>
      </w:r>
      <w:r w:rsidRPr="00572013">
        <w:rPr>
          <w:sz w:val="16"/>
          <w:szCs w:val="16"/>
        </w:rPr>
        <w:tab/>
        <w:t>Australian Council on Healthcare Standards</w:t>
      </w:r>
    </w:p>
    <w:p w14:paraId="0731A226" w14:textId="77777777" w:rsidR="004C457A" w:rsidRPr="00572013" w:rsidRDefault="004C457A" w:rsidP="004C457A">
      <w:pPr>
        <w:pStyle w:val="BodyText"/>
        <w:spacing w:before="0" w:after="0"/>
        <w:rPr>
          <w:sz w:val="16"/>
          <w:szCs w:val="16"/>
        </w:rPr>
      </w:pPr>
      <w:r w:rsidRPr="00572013">
        <w:rPr>
          <w:sz w:val="16"/>
          <w:szCs w:val="16"/>
        </w:rPr>
        <w:t>ACSQHC</w:t>
      </w:r>
      <w:r w:rsidRPr="00572013">
        <w:rPr>
          <w:sz w:val="16"/>
          <w:szCs w:val="16"/>
        </w:rPr>
        <w:tab/>
      </w:r>
      <w:r w:rsidRPr="00572013">
        <w:rPr>
          <w:sz w:val="16"/>
          <w:szCs w:val="16"/>
        </w:rPr>
        <w:tab/>
        <w:t>Australian Commission on Safety and Quality in Health Care</w:t>
      </w:r>
    </w:p>
    <w:p w14:paraId="16264188" w14:textId="77777777" w:rsidR="004C457A" w:rsidRPr="00572013" w:rsidRDefault="004C457A" w:rsidP="004C457A">
      <w:pPr>
        <w:pStyle w:val="BodyText"/>
        <w:spacing w:before="0" w:after="0"/>
        <w:rPr>
          <w:sz w:val="16"/>
          <w:szCs w:val="16"/>
        </w:rPr>
      </w:pPr>
      <w:r w:rsidRPr="00572013">
        <w:rPr>
          <w:sz w:val="16"/>
          <w:szCs w:val="16"/>
        </w:rPr>
        <w:t>ACT</w:t>
      </w:r>
      <w:r w:rsidRPr="00572013">
        <w:rPr>
          <w:sz w:val="16"/>
          <w:szCs w:val="16"/>
        </w:rPr>
        <w:tab/>
      </w:r>
      <w:r w:rsidRPr="00572013">
        <w:rPr>
          <w:sz w:val="16"/>
          <w:szCs w:val="16"/>
        </w:rPr>
        <w:tab/>
        <w:t>Australian Capital Territory</w:t>
      </w:r>
    </w:p>
    <w:p w14:paraId="54ACBAF3" w14:textId="77777777" w:rsidR="004C457A" w:rsidRPr="00572013" w:rsidRDefault="004C457A" w:rsidP="004C457A">
      <w:pPr>
        <w:pStyle w:val="BodyText"/>
        <w:spacing w:before="0" w:after="0"/>
        <w:rPr>
          <w:sz w:val="16"/>
          <w:szCs w:val="16"/>
        </w:rPr>
      </w:pPr>
      <w:r w:rsidRPr="00572013">
        <w:rPr>
          <w:sz w:val="16"/>
          <w:szCs w:val="16"/>
        </w:rPr>
        <w:t>ADR</w:t>
      </w:r>
      <w:r w:rsidRPr="00572013">
        <w:rPr>
          <w:sz w:val="16"/>
          <w:szCs w:val="16"/>
        </w:rPr>
        <w:tab/>
      </w:r>
      <w:r w:rsidRPr="00572013">
        <w:rPr>
          <w:sz w:val="16"/>
          <w:szCs w:val="16"/>
        </w:rPr>
        <w:tab/>
        <w:t>Annual Data Report</w:t>
      </w:r>
    </w:p>
    <w:p w14:paraId="018CCD21" w14:textId="77777777" w:rsidR="004C457A" w:rsidRPr="00572013" w:rsidRDefault="004C457A" w:rsidP="004C457A">
      <w:pPr>
        <w:pStyle w:val="BodyText"/>
        <w:spacing w:before="0" w:after="0"/>
        <w:rPr>
          <w:sz w:val="16"/>
          <w:szCs w:val="16"/>
        </w:rPr>
      </w:pPr>
      <w:r w:rsidRPr="00572013">
        <w:rPr>
          <w:sz w:val="16"/>
          <w:szCs w:val="16"/>
        </w:rPr>
        <w:t>AI</w:t>
      </w:r>
      <w:r w:rsidRPr="00572013">
        <w:rPr>
          <w:sz w:val="16"/>
          <w:szCs w:val="16"/>
        </w:rPr>
        <w:tab/>
      </w:r>
      <w:r w:rsidRPr="00572013">
        <w:rPr>
          <w:sz w:val="16"/>
          <w:szCs w:val="16"/>
        </w:rPr>
        <w:tab/>
      </w:r>
      <w:bookmarkStart w:id="25" w:name="_Hlk169267741"/>
      <w:r w:rsidRPr="00572013">
        <w:rPr>
          <w:sz w:val="16"/>
          <w:szCs w:val="16"/>
        </w:rPr>
        <w:t>Artificial Intelligence</w:t>
      </w:r>
      <w:bookmarkEnd w:id="25"/>
    </w:p>
    <w:p w14:paraId="11A61E18" w14:textId="77777777" w:rsidR="004C457A" w:rsidRPr="00572013" w:rsidRDefault="004C457A" w:rsidP="004C457A">
      <w:pPr>
        <w:pStyle w:val="BodyText"/>
        <w:spacing w:before="0" w:after="0"/>
        <w:rPr>
          <w:sz w:val="16"/>
          <w:szCs w:val="16"/>
        </w:rPr>
      </w:pPr>
      <w:r w:rsidRPr="00572013">
        <w:rPr>
          <w:sz w:val="16"/>
          <w:szCs w:val="16"/>
        </w:rPr>
        <w:t>AIHW</w:t>
      </w:r>
      <w:r w:rsidRPr="00572013">
        <w:rPr>
          <w:sz w:val="16"/>
          <w:szCs w:val="16"/>
        </w:rPr>
        <w:tab/>
      </w:r>
      <w:r w:rsidRPr="00572013">
        <w:rPr>
          <w:sz w:val="16"/>
          <w:szCs w:val="16"/>
        </w:rPr>
        <w:tab/>
        <w:t>Australian Institute of Health and Welfare</w:t>
      </w:r>
    </w:p>
    <w:p w14:paraId="2CDD2D8D" w14:textId="77777777" w:rsidR="004C457A" w:rsidRDefault="004C457A" w:rsidP="004C457A">
      <w:pPr>
        <w:pStyle w:val="BodyText"/>
        <w:spacing w:before="0" w:after="0"/>
        <w:rPr>
          <w:sz w:val="16"/>
          <w:szCs w:val="16"/>
        </w:rPr>
      </w:pPr>
      <w:r w:rsidRPr="00572013">
        <w:rPr>
          <w:sz w:val="16"/>
          <w:szCs w:val="16"/>
        </w:rPr>
        <w:t>AMS</w:t>
      </w:r>
      <w:r w:rsidRPr="00572013">
        <w:rPr>
          <w:sz w:val="16"/>
          <w:szCs w:val="16"/>
        </w:rPr>
        <w:tab/>
      </w:r>
      <w:r w:rsidRPr="00572013">
        <w:rPr>
          <w:sz w:val="16"/>
          <w:szCs w:val="16"/>
        </w:rPr>
        <w:tab/>
        <w:t>Aboriginal Medical Services</w:t>
      </w:r>
    </w:p>
    <w:p w14:paraId="53D9969A" w14:textId="77777777" w:rsidR="00A56576" w:rsidRDefault="00A56576" w:rsidP="00A56576">
      <w:pPr>
        <w:pStyle w:val="BodyText"/>
        <w:spacing w:before="0" w:after="0"/>
        <w:rPr>
          <w:sz w:val="16"/>
          <w:szCs w:val="16"/>
        </w:rPr>
      </w:pPr>
      <w:r>
        <w:rPr>
          <w:sz w:val="16"/>
          <w:szCs w:val="16"/>
        </w:rPr>
        <w:t>AS</w:t>
      </w:r>
      <w:r>
        <w:rPr>
          <w:sz w:val="16"/>
          <w:szCs w:val="16"/>
        </w:rPr>
        <w:tab/>
      </w:r>
      <w:r>
        <w:rPr>
          <w:sz w:val="16"/>
          <w:szCs w:val="16"/>
        </w:rPr>
        <w:tab/>
        <w:t>A</w:t>
      </w:r>
      <w:r w:rsidRPr="00B5422B">
        <w:rPr>
          <w:sz w:val="16"/>
          <w:szCs w:val="16"/>
        </w:rPr>
        <w:t>ge-standardised</w:t>
      </w:r>
    </w:p>
    <w:p w14:paraId="6C3F110F" w14:textId="77777777" w:rsidR="00CF58D6" w:rsidRPr="00CF58D6" w:rsidRDefault="00CF58D6" w:rsidP="00CF58D6">
      <w:pPr>
        <w:pStyle w:val="BodyText"/>
        <w:spacing w:before="0" w:after="0"/>
        <w:rPr>
          <w:sz w:val="16"/>
          <w:szCs w:val="16"/>
        </w:rPr>
      </w:pPr>
      <w:r w:rsidRPr="00CF58D6">
        <w:rPr>
          <w:sz w:val="16"/>
          <w:szCs w:val="16"/>
        </w:rPr>
        <w:t xml:space="preserve">BCEs </w:t>
      </w:r>
      <w:r w:rsidRPr="00CF58D6">
        <w:rPr>
          <w:sz w:val="16"/>
          <w:szCs w:val="16"/>
        </w:rPr>
        <w:tab/>
      </w:r>
      <w:r w:rsidRPr="00CF58D6">
        <w:rPr>
          <w:sz w:val="16"/>
          <w:szCs w:val="16"/>
        </w:rPr>
        <w:tab/>
        <w:t xml:space="preserve">Bilingual Community Educators </w:t>
      </w:r>
    </w:p>
    <w:p w14:paraId="3C294D5B" w14:textId="77777777" w:rsidR="004C457A" w:rsidRPr="00572013" w:rsidRDefault="004C457A" w:rsidP="004C457A">
      <w:pPr>
        <w:pStyle w:val="BodyText"/>
        <w:spacing w:before="0" w:after="0"/>
        <w:rPr>
          <w:sz w:val="16"/>
          <w:szCs w:val="16"/>
        </w:rPr>
      </w:pPr>
      <w:r w:rsidRPr="00572013">
        <w:rPr>
          <w:sz w:val="16"/>
          <w:szCs w:val="16"/>
        </w:rPr>
        <w:t>BSA</w:t>
      </w:r>
      <w:r w:rsidRPr="00572013">
        <w:rPr>
          <w:sz w:val="16"/>
          <w:szCs w:val="16"/>
        </w:rPr>
        <w:tab/>
      </w:r>
      <w:r w:rsidRPr="00572013">
        <w:rPr>
          <w:sz w:val="16"/>
          <w:szCs w:val="16"/>
        </w:rPr>
        <w:tab/>
        <w:t>BreastScreen Australia</w:t>
      </w:r>
    </w:p>
    <w:p w14:paraId="17897710" w14:textId="77777777" w:rsidR="004C457A" w:rsidRPr="00572013" w:rsidRDefault="004C457A" w:rsidP="004C457A">
      <w:pPr>
        <w:pStyle w:val="BodyText"/>
        <w:spacing w:before="0" w:after="0"/>
        <w:rPr>
          <w:sz w:val="16"/>
          <w:szCs w:val="16"/>
        </w:rPr>
      </w:pPr>
      <w:r w:rsidRPr="00572013">
        <w:rPr>
          <w:sz w:val="16"/>
          <w:szCs w:val="16"/>
        </w:rPr>
        <w:t>CAG</w:t>
      </w:r>
      <w:r w:rsidRPr="00572013">
        <w:rPr>
          <w:sz w:val="16"/>
          <w:szCs w:val="16"/>
        </w:rPr>
        <w:tab/>
      </w:r>
      <w:r w:rsidRPr="00572013">
        <w:rPr>
          <w:sz w:val="16"/>
          <w:szCs w:val="16"/>
        </w:rPr>
        <w:tab/>
        <w:t>Clinical Advisory Group</w:t>
      </w:r>
    </w:p>
    <w:p w14:paraId="0FA95843" w14:textId="77777777" w:rsidR="004C457A" w:rsidRDefault="004C457A" w:rsidP="004C457A">
      <w:pPr>
        <w:pStyle w:val="BodyText"/>
        <w:spacing w:before="0" w:after="0"/>
        <w:rPr>
          <w:sz w:val="16"/>
          <w:szCs w:val="16"/>
        </w:rPr>
      </w:pPr>
      <w:r w:rsidRPr="00572013">
        <w:rPr>
          <w:sz w:val="16"/>
          <w:szCs w:val="16"/>
        </w:rPr>
        <w:t xml:space="preserve">CALD </w:t>
      </w:r>
      <w:r w:rsidRPr="00572013">
        <w:rPr>
          <w:sz w:val="16"/>
          <w:szCs w:val="16"/>
        </w:rPr>
        <w:tab/>
      </w:r>
      <w:r w:rsidRPr="00572013">
        <w:rPr>
          <w:sz w:val="16"/>
          <w:szCs w:val="16"/>
        </w:rPr>
        <w:tab/>
        <w:t>Culturally and Linguistically Diverse</w:t>
      </w:r>
    </w:p>
    <w:p w14:paraId="549C1725" w14:textId="77777777" w:rsidR="00462719" w:rsidRDefault="00462719" w:rsidP="00462719">
      <w:pPr>
        <w:pStyle w:val="BodyText"/>
        <w:spacing w:before="0" w:after="0"/>
        <w:rPr>
          <w:sz w:val="16"/>
          <w:szCs w:val="16"/>
        </w:rPr>
      </w:pPr>
      <w:r>
        <w:rPr>
          <w:sz w:val="16"/>
          <w:szCs w:val="16"/>
        </w:rPr>
        <w:t>CAPS</w:t>
      </w:r>
      <w:r>
        <w:rPr>
          <w:sz w:val="16"/>
          <w:szCs w:val="16"/>
        </w:rPr>
        <w:tab/>
      </w:r>
      <w:r>
        <w:rPr>
          <w:sz w:val="16"/>
          <w:szCs w:val="16"/>
        </w:rPr>
        <w:tab/>
      </w:r>
      <w:r w:rsidRPr="00E06AEE">
        <w:rPr>
          <w:sz w:val="16"/>
          <w:szCs w:val="16"/>
        </w:rPr>
        <w:t>Cancer and Population Screening</w:t>
      </w:r>
    </w:p>
    <w:p w14:paraId="6EABC5B3" w14:textId="77777777" w:rsidR="004C457A" w:rsidRPr="00572013" w:rsidRDefault="004C457A" w:rsidP="004C457A">
      <w:pPr>
        <w:pStyle w:val="BodyText"/>
        <w:spacing w:before="0" w:after="0"/>
        <w:rPr>
          <w:sz w:val="16"/>
          <w:szCs w:val="16"/>
        </w:rPr>
      </w:pPr>
      <w:r w:rsidRPr="00572013">
        <w:rPr>
          <w:sz w:val="16"/>
          <w:szCs w:val="16"/>
        </w:rPr>
        <w:t>CMS</w:t>
      </w:r>
      <w:r w:rsidRPr="00572013">
        <w:rPr>
          <w:sz w:val="16"/>
          <w:szCs w:val="16"/>
        </w:rPr>
        <w:tab/>
      </w:r>
      <w:r w:rsidRPr="00572013">
        <w:rPr>
          <w:sz w:val="16"/>
          <w:szCs w:val="16"/>
        </w:rPr>
        <w:tab/>
        <w:t>Client Management System</w:t>
      </w:r>
    </w:p>
    <w:p w14:paraId="4ECC492E" w14:textId="77777777" w:rsidR="004C457A" w:rsidRPr="00572013" w:rsidRDefault="004C457A" w:rsidP="004C457A">
      <w:pPr>
        <w:pStyle w:val="BodyText"/>
        <w:spacing w:before="0" w:after="0"/>
        <w:rPr>
          <w:sz w:val="16"/>
          <w:szCs w:val="16"/>
        </w:rPr>
      </w:pPr>
      <w:r w:rsidRPr="00572013">
        <w:rPr>
          <w:sz w:val="16"/>
          <w:szCs w:val="16"/>
        </w:rPr>
        <w:t>DBT</w:t>
      </w:r>
      <w:r w:rsidRPr="00572013">
        <w:rPr>
          <w:sz w:val="16"/>
          <w:szCs w:val="16"/>
        </w:rPr>
        <w:tab/>
      </w:r>
      <w:r w:rsidRPr="00572013">
        <w:rPr>
          <w:sz w:val="16"/>
          <w:szCs w:val="16"/>
        </w:rPr>
        <w:tab/>
        <w:t>Digital Breast Tomosynthesis</w:t>
      </w:r>
    </w:p>
    <w:p w14:paraId="0E204BF2" w14:textId="77777777" w:rsidR="004C457A" w:rsidRPr="00572013" w:rsidRDefault="004C457A" w:rsidP="004C457A">
      <w:pPr>
        <w:pStyle w:val="BodyText"/>
        <w:spacing w:before="0" w:after="0"/>
        <w:rPr>
          <w:sz w:val="16"/>
          <w:szCs w:val="16"/>
        </w:rPr>
      </w:pPr>
      <w:r w:rsidRPr="00572013">
        <w:rPr>
          <w:sz w:val="16"/>
          <w:szCs w:val="16"/>
        </w:rPr>
        <w:t>EAG</w:t>
      </w:r>
      <w:r w:rsidRPr="00572013">
        <w:rPr>
          <w:sz w:val="16"/>
          <w:szCs w:val="16"/>
        </w:rPr>
        <w:tab/>
      </w:r>
      <w:r w:rsidRPr="00572013">
        <w:rPr>
          <w:sz w:val="16"/>
          <w:szCs w:val="16"/>
        </w:rPr>
        <w:tab/>
        <w:t>Expert Advisory Group</w:t>
      </w:r>
    </w:p>
    <w:p w14:paraId="080E3B6A" w14:textId="77777777" w:rsidR="004C457A" w:rsidRPr="00572013" w:rsidRDefault="004C457A" w:rsidP="004C457A">
      <w:pPr>
        <w:pStyle w:val="BodyText"/>
        <w:spacing w:before="0" w:after="0"/>
        <w:rPr>
          <w:sz w:val="16"/>
          <w:szCs w:val="16"/>
        </w:rPr>
      </w:pPr>
      <w:r w:rsidRPr="00572013">
        <w:rPr>
          <w:sz w:val="16"/>
          <w:szCs w:val="16"/>
        </w:rPr>
        <w:t>EQuIP</w:t>
      </w:r>
      <w:r w:rsidRPr="00572013">
        <w:rPr>
          <w:sz w:val="16"/>
          <w:szCs w:val="16"/>
        </w:rPr>
        <w:tab/>
      </w:r>
      <w:r w:rsidRPr="00572013">
        <w:rPr>
          <w:sz w:val="16"/>
          <w:szCs w:val="16"/>
        </w:rPr>
        <w:tab/>
        <w:t>Evaluation and Quality Improvement Program</w:t>
      </w:r>
    </w:p>
    <w:p w14:paraId="250A0356" w14:textId="77777777" w:rsidR="004C457A" w:rsidRPr="00572013" w:rsidRDefault="004C457A" w:rsidP="004C457A">
      <w:pPr>
        <w:pStyle w:val="BodyText"/>
        <w:spacing w:before="0" w:after="0"/>
        <w:rPr>
          <w:sz w:val="16"/>
          <w:szCs w:val="16"/>
        </w:rPr>
      </w:pPr>
      <w:r w:rsidRPr="00572013">
        <w:rPr>
          <w:sz w:val="16"/>
          <w:szCs w:val="16"/>
        </w:rPr>
        <w:t>EU</w:t>
      </w:r>
      <w:r w:rsidRPr="00572013">
        <w:rPr>
          <w:sz w:val="16"/>
          <w:szCs w:val="16"/>
        </w:rPr>
        <w:tab/>
      </w:r>
      <w:r w:rsidRPr="00572013">
        <w:rPr>
          <w:sz w:val="16"/>
          <w:szCs w:val="16"/>
        </w:rPr>
        <w:tab/>
        <w:t>European Union</w:t>
      </w:r>
    </w:p>
    <w:p w14:paraId="0C2ECC11" w14:textId="77777777" w:rsidR="004C457A" w:rsidRPr="00572013" w:rsidRDefault="004C457A" w:rsidP="004C457A">
      <w:pPr>
        <w:pStyle w:val="BodyText"/>
        <w:spacing w:before="0" w:after="0"/>
        <w:rPr>
          <w:sz w:val="16"/>
          <w:szCs w:val="16"/>
        </w:rPr>
      </w:pPr>
      <w:r w:rsidRPr="00572013">
        <w:rPr>
          <w:sz w:val="16"/>
          <w:szCs w:val="16"/>
        </w:rPr>
        <w:t>EUSOBI</w:t>
      </w:r>
      <w:r w:rsidRPr="00572013">
        <w:rPr>
          <w:sz w:val="16"/>
          <w:szCs w:val="16"/>
        </w:rPr>
        <w:tab/>
      </w:r>
      <w:r w:rsidRPr="00572013">
        <w:rPr>
          <w:sz w:val="16"/>
          <w:szCs w:val="16"/>
        </w:rPr>
        <w:tab/>
        <w:t>European Society of Breast Imaging</w:t>
      </w:r>
    </w:p>
    <w:p w14:paraId="7A576923" w14:textId="77777777" w:rsidR="004C457A" w:rsidRPr="00572013" w:rsidRDefault="004C457A" w:rsidP="004C457A">
      <w:pPr>
        <w:pStyle w:val="BodyText"/>
        <w:spacing w:before="0" w:after="0"/>
        <w:rPr>
          <w:sz w:val="16"/>
          <w:szCs w:val="16"/>
        </w:rPr>
      </w:pPr>
      <w:r w:rsidRPr="00572013">
        <w:rPr>
          <w:sz w:val="16"/>
          <w:szCs w:val="16"/>
        </w:rPr>
        <w:t>IT</w:t>
      </w:r>
      <w:r w:rsidRPr="00572013">
        <w:rPr>
          <w:sz w:val="16"/>
          <w:szCs w:val="16"/>
        </w:rPr>
        <w:tab/>
      </w:r>
      <w:r w:rsidRPr="00572013">
        <w:rPr>
          <w:sz w:val="16"/>
          <w:szCs w:val="16"/>
        </w:rPr>
        <w:tab/>
        <w:t>Information Technology</w:t>
      </w:r>
    </w:p>
    <w:p w14:paraId="06695011" w14:textId="77777777" w:rsidR="004C457A" w:rsidRPr="00572013" w:rsidRDefault="004C457A" w:rsidP="004C457A">
      <w:pPr>
        <w:pStyle w:val="BodyText"/>
        <w:spacing w:before="0" w:after="0"/>
        <w:rPr>
          <w:sz w:val="16"/>
          <w:szCs w:val="16"/>
        </w:rPr>
      </w:pPr>
      <w:r w:rsidRPr="00572013">
        <w:rPr>
          <w:sz w:val="16"/>
          <w:szCs w:val="16"/>
        </w:rPr>
        <w:t>KPI</w:t>
      </w:r>
      <w:r w:rsidRPr="00572013">
        <w:rPr>
          <w:sz w:val="16"/>
          <w:szCs w:val="16"/>
        </w:rPr>
        <w:tab/>
      </w:r>
      <w:r w:rsidRPr="00572013">
        <w:rPr>
          <w:sz w:val="16"/>
          <w:szCs w:val="16"/>
        </w:rPr>
        <w:tab/>
        <w:t>Key Performance Indicator</w:t>
      </w:r>
    </w:p>
    <w:p w14:paraId="11314278" w14:textId="77777777" w:rsidR="004C457A" w:rsidRPr="00572013" w:rsidRDefault="004C457A" w:rsidP="004C457A">
      <w:pPr>
        <w:pStyle w:val="BodyText"/>
        <w:spacing w:before="0" w:after="0"/>
        <w:rPr>
          <w:sz w:val="16"/>
          <w:szCs w:val="16"/>
        </w:rPr>
      </w:pPr>
      <w:r w:rsidRPr="00572013">
        <w:rPr>
          <w:sz w:val="16"/>
          <w:szCs w:val="16"/>
        </w:rPr>
        <w:t>LGBTIQA+</w:t>
      </w:r>
      <w:r w:rsidRPr="00572013">
        <w:rPr>
          <w:sz w:val="16"/>
          <w:szCs w:val="16"/>
        </w:rPr>
        <w:tab/>
        <w:t>Lesbian, Gay, Bisexual, Transgender, Intersex, queer/questioning, Asexual plus</w:t>
      </w:r>
    </w:p>
    <w:p w14:paraId="29CFA21A" w14:textId="77777777" w:rsidR="004C457A" w:rsidRPr="00572013" w:rsidRDefault="004C457A" w:rsidP="004C457A">
      <w:pPr>
        <w:pStyle w:val="BodyText"/>
        <w:spacing w:before="0" w:after="0"/>
        <w:rPr>
          <w:sz w:val="16"/>
          <w:szCs w:val="16"/>
        </w:rPr>
      </w:pPr>
      <w:r w:rsidRPr="00572013">
        <w:rPr>
          <w:sz w:val="16"/>
          <w:szCs w:val="16"/>
        </w:rPr>
        <w:t>LHN</w:t>
      </w:r>
      <w:r w:rsidRPr="00572013">
        <w:rPr>
          <w:sz w:val="16"/>
          <w:szCs w:val="16"/>
        </w:rPr>
        <w:tab/>
      </w:r>
      <w:r w:rsidRPr="00572013">
        <w:rPr>
          <w:sz w:val="16"/>
          <w:szCs w:val="16"/>
        </w:rPr>
        <w:tab/>
        <w:t>Local Health Networks</w:t>
      </w:r>
    </w:p>
    <w:p w14:paraId="1D8A953E" w14:textId="77777777" w:rsidR="004C457A" w:rsidRPr="00572013" w:rsidRDefault="004C457A" w:rsidP="004C457A">
      <w:pPr>
        <w:pStyle w:val="BodyText"/>
        <w:spacing w:before="0" w:after="0"/>
        <w:rPr>
          <w:sz w:val="16"/>
          <w:szCs w:val="16"/>
        </w:rPr>
      </w:pPr>
      <w:r w:rsidRPr="00572013">
        <w:rPr>
          <w:sz w:val="16"/>
          <w:szCs w:val="16"/>
        </w:rPr>
        <w:t>MDT</w:t>
      </w:r>
      <w:r w:rsidRPr="00572013">
        <w:rPr>
          <w:sz w:val="16"/>
          <w:szCs w:val="16"/>
        </w:rPr>
        <w:tab/>
      </w:r>
      <w:r w:rsidRPr="00572013">
        <w:rPr>
          <w:sz w:val="16"/>
          <w:szCs w:val="16"/>
        </w:rPr>
        <w:tab/>
        <w:t>Multidisciplinary Team</w:t>
      </w:r>
    </w:p>
    <w:p w14:paraId="688C1E2C" w14:textId="77777777" w:rsidR="004C457A" w:rsidRPr="00572013" w:rsidRDefault="004C457A" w:rsidP="004C457A">
      <w:pPr>
        <w:pStyle w:val="BodyText"/>
        <w:spacing w:before="0" w:after="0"/>
        <w:rPr>
          <w:sz w:val="16"/>
          <w:szCs w:val="16"/>
        </w:rPr>
      </w:pPr>
      <w:r w:rsidRPr="00572013">
        <w:rPr>
          <w:sz w:val="16"/>
          <w:szCs w:val="16"/>
        </w:rPr>
        <w:t>MRFF</w:t>
      </w:r>
      <w:r w:rsidRPr="00572013">
        <w:rPr>
          <w:sz w:val="16"/>
          <w:szCs w:val="16"/>
        </w:rPr>
        <w:tab/>
      </w:r>
      <w:r w:rsidRPr="00572013">
        <w:rPr>
          <w:sz w:val="16"/>
          <w:szCs w:val="16"/>
        </w:rPr>
        <w:tab/>
        <w:t>Medical Research Future Fund</w:t>
      </w:r>
    </w:p>
    <w:p w14:paraId="626E7618" w14:textId="77777777" w:rsidR="004C457A" w:rsidRPr="00572013" w:rsidRDefault="004C457A" w:rsidP="004C457A">
      <w:pPr>
        <w:pStyle w:val="BodyText"/>
        <w:spacing w:before="0" w:after="0"/>
        <w:rPr>
          <w:sz w:val="16"/>
          <w:szCs w:val="16"/>
        </w:rPr>
      </w:pPr>
      <w:r w:rsidRPr="00572013">
        <w:rPr>
          <w:sz w:val="16"/>
          <w:szCs w:val="16"/>
        </w:rPr>
        <w:t>MRI</w:t>
      </w:r>
      <w:r w:rsidRPr="00572013">
        <w:rPr>
          <w:sz w:val="16"/>
          <w:szCs w:val="16"/>
        </w:rPr>
        <w:tab/>
      </w:r>
      <w:r w:rsidRPr="00572013">
        <w:rPr>
          <w:sz w:val="16"/>
          <w:szCs w:val="16"/>
        </w:rPr>
        <w:tab/>
        <w:t>Magnetic resonance imaging</w:t>
      </w:r>
    </w:p>
    <w:p w14:paraId="42B55714" w14:textId="77777777" w:rsidR="004C457A" w:rsidRDefault="004C457A" w:rsidP="004C457A">
      <w:pPr>
        <w:pStyle w:val="BodyText"/>
        <w:spacing w:before="0" w:after="0"/>
        <w:rPr>
          <w:sz w:val="16"/>
          <w:szCs w:val="16"/>
        </w:rPr>
      </w:pPr>
      <w:r>
        <w:rPr>
          <w:sz w:val="16"/>
          <w:szCs w:val="16"/>
        </w:rPr>
        <w:t>NACCHO</w:t>
      </w:r>
      <w:r>
        <w:rPr>
          <w:sz w:val="16"/>
          <w:szCs w:val="16"/>
        </w:rPr>
        <w:tab/>
      </w:r>
      <w:r>
        <w:rPr>
          <w:sz w:val="16"/>
          <w:szCs w:val="16"/>
        </w:rPr>
        <w:tab/>
      </w:r>
      <w:r w:rsidRPr="008C0B28">
        <w:rPr>
          <w:sz w:val="16"/>
          <w:szCs w:val="16"/>
        </w:rPr>
        <w:t xml:space="preserve">National Aboriginal Community Controlled Health Organisation </w:t>
      </w:r>
    </w:p>
    <w:p w14:paraId="41DA645F" w14:textId="77777777" w:rsidR="004C457A" w:rsidRPr="00572013" w:rsidRDefault="004C457A" w:rsidP="004C457A">
      <w:pPr>
        <w:pStyle w:val="BodyText"/>
        <w:spacing w:before="0" w:after="0"/>
        <w:rPr>
          <w:sz w:val="16"/>
          <w:szCs w:val="16"/>
        </w:rPr>
      </w:pPr>
      <w:r w:rsidRPr="00572013">
        <w:rPr>
          <w:sz w:val="16"/>
          <w:szCs w:val="16"/>
        </w:rPr>
        <w:t>NAR</w:t>
      </w:r>
      <w:r w:rsidRPr="00572013">
        <w:rPr>
          <w:sz w:val="16"/>
          <w:szCs w:val="16"/>
        </w:rPr>
        <w:tab/>
      </w:r>
      <w:r w:rsidRPr="00572013">
        <w:rPr>
          <w:sz w:val="16"/>
          <w:szCs w:val="16"/>
        </w:rPr>
        <w:tab/>
        <w:t>National Accreditation Requirement</w:t>
      </w:r>
    </w:p>
    <w:p w14:paraId="72495CA3" w14:textId="77777777" w:rsidR="004C457A" w:rsidRPr="00572013" w:rsidRDefault="004C457A" w:rsidP="004C457A">
      <w:pPr>
        <w:pStyle w:val="BodyText"/>
        <w:spacing w:before="0" w:after="0"/>
        <w:rPr>
          <w:sz w:val="16"/>
          <w:szCs w:val="16"/>
        </w:rPr>
      </w:pPr>
      <w:r w:rsidRPr="00572013">
        <w:rPr>
          <w:sz w:val="16"/>
          <w:szCs w:val="16"/>
        </w:rPr>
        <w:t>NAS</w:t>
      </w:r>
      <w:r w:rsidRPr="00572013">
        <w:rPr>
          <w:sz w:val="16"/>
          <w:szCs w:val="16"/>
        </w:rPr>
        <w:tab/>
      </w:r>
      <w:r w:rsidRPr="00572013">
        <w:rPr>
          <w:sz w:val="16"/>
          <w:szCs w:val="16"/>
        </w:rPr>
        <w:tab/>
        <w:t>National Accreditation Standards</w:t>
      </w:r>
    </w:p>
    <w:p w14:paraId="0373C80A" w14:textId="77777777" w:rsidR="004C457A" w:rsidRPr="00572013" w:rsidRDefault="004C457A" w:rsidP="004C457A">
      <w:pPr>
        <w:pStyle w:val="BodyText"/>
        <w:spacing w:before="0" w:after="0"/>
        <w:rPr>
          <w:sz w:val="16"/>
          <w:szCs w:val="16"/>
        </w:rPr>
      </w:pPr>
      <w:r w:rsidRPr="00572013">
        <w:rPr>
          <w:sz w:val="16"/>
          <w:szCs w:val="16"/>
        </w:rPr>
        <w:t>NATA</w:t>
      </w:r>
      <w:r w:rsidRPr="00572013">
        <w:rPr>
          <w:sz w:val="16"/>
          <w:szCs w:val="16"/>
        </w:rPr>
        <w:tab/>
      </w:r>
      <w:r w:rsidRPr="00572013">
        <w:rPr>
          <w:sz w:val="16"/>
          <w:szCs w:val="16"/>
        </w:rPr>
        <w:tab/>
        <w:t>National Association of Testing Authorities</w:t>
      </w:r>
    </w:p>
    <w:p w14:paraId="0BCDCDA0" w14:textId="77777777" w:rsidR="004C457A" w:rsidRDefault="004C457A" w:rsidP="004C457A">
      <w:pPr>
        <w:pStyle w:val="BodyText"/>
        <w:spacing w:before="0" w:after="0"/>
        <w:rPr>
          <w:sz w:val="16"/>
          <w:szCs w:val="16"/>
        </w:rPr>
      </w:pPr>
      <w:r w:rsidRPr="00572013">
        <w:rPr>
          <w:sz w:val="16"/>
          <w:szCs w:val="16"/>
        </w:rPr>
        <w:t>NBCCEDP</w:t>
      </w:r>
      <w:r w:rsidRPr="00572013">
        <w:rPr>
          <w:sz w:val="16"/>
          <w:szCs w:val="16"/>
        </w:rPr>
        <w:tab/>
        <w:t>National Breast and Cervical Cancer Early Detection Program</w:t>
      </w:r>
    </w:p>
    <w:p w14:paraId="3981DC6C" w14:textId="77777777" w:rsidR="00A079A1" w:rsidRDefault="00A079A1" w:rsidP="00A079A1">
      <w:pPr>
        <w:pStyle w:val="BodyText"/>
        <w:spacing w:before="0" w:after="0"/>
        <w:rPr>
          <w:sz w:val="16"/>
          <w:szCs w:val="16"/>
        </w:rPr>
      </w:pPr>
      <w:r>
        <w:rPr>
          <w:sz w:val="16"/>
          <w:szCs w:val="16"/>
        </w:rPr>
        <w:t>NBCF</w:t>
      </w:r>
      <w:r>
        <w:rPr>
          <w:sz w:val="16"/>
          <w:szCs w:val="16"/>
        </w:rPr>
        <w:tab/>
      </w:r>
      <w:r>
        <w:rPr>
          <w:sz w:val="16"/>
          <w:szCs w:val="16"/>
        </w:rPr>
        <w:tab/>
      </w:r>
      <w:r w:rsidRPr="00095FB3">
        <w:rPr>
          <w:sz w:val="16"/>
          <w:szCs w:val="16"/>
        </w:rPr>
        <w:t>National Breast Cancer Foundation</w:t>
      </w:r>
    </w:p>
    <w:p w14:paraId="71562A1F" w14:textId="77777777" w:rsidR="004C457A" w:rsidRPr="00572013" w:rsidRDefault="004C457A" w:rsidP="004C457A">
      <w:pPr>
        <w:pStyle w:val="BodyText"/>
        <w:spacing w:before="0" w:after="0"/>
        <w:rPr>
          <w:sz w:val="16"/>
          <w:szCs w:val="16"/>
        </w:rPr>
      </w:pPr>
      <w:r w:rsidRPr="00572013">
        <w:rPr>
          <w:sz w:val="16"/>
          <w:szCs w:val="16"/>
        </w:rPr>
        <w:t>NBCSP</w:t>
      </w:r>
      <w:r w:rsidRPr="00572013">
        <w:rPr>
          <w:sz w:val="16"/>
          <w:szCs w:val="16"/>
        </w:rPr>
        <w:tab/>
      </w:r>
      <w:r w:rsidRPr="00572013">
        <w:rPr>
          <w:sz w:val="16"/>
          <w:szCs w:val="16"/>
        </w:rPr>
        <w:tab/>
        <w:t>National Bowel Cancer Screening Program</w:t>
      </w:r>
    </w:p>
    <w:p w14:paraId="119ACD8B" w14:textId="77777777" w:rsidR="004C457A" w:rsidRPr="00572013" w:rsidRDefault="004C457A" w:rsidP="004C457A">
      <w:pPr>
        <w:pStyle w:val="BodyText"/>
        <w:spacing w:before="0" w:after="0"/>
        <w:rPr>
          <w:sz w:val="16"/>
          <w:szCs w:val="16"/>
        </w:rPr>
      </w:pPr>
      <w:r w:rsidRPr="00572013">
        <w:rPr>
          <w:sz w:val="16"/>
          <w:szCs w:val="16"/>
        </w:rPr>
        <w:t>NCSP</w:t>
      </w:r>
      <w:r w:rsidRPr="00572013">
        <w:rPr>
          <w:sz w:val="16"/>
          <w:szCs w:val="16"/>
        </w:rPr>
        <w:tab/>
      </w:r>
      <w:r w:rsidRPr="00572013">
        <w:rPr>
          <w:sz w:val="16"/>
          <w:szCs w:val="16"/>
        </w:rPr>
        <w:tab/>
        <w:t>National Cervical Screening Program</w:t>
      </w:r>
    </w:p>
    <w:p w14:paraId="7ACBFEB9" w14:textId="77777777" w:rsidR="004C457A" w:rsidRPr="00572013" w:rsidRDefault="004C457A" w:rsidP="004C457A">
      <w:pPr>
        <w:pStyle w:val="BodyText"/>
        <w:spacing w:before="0" w:after="0"/>
        <w:rPr>
          <w:sz w:val="16"/>
          <w:szCs w:val="16"/>
        </w:rPr>
      </w:pPr>
      <w:r w:rsidRPr="00572013">
        <w:rPr>
          <w:sz w:val="16"/>
          <w:szCs w:val="16"/>
        </w:rPr>
        <w:t>NHMRC</w:t>
      </w:r>
      <w:r w:rsidRPr="00572013">
        <w:rPr>
          <w:sz w:val="16"/>
          <w:szCs w:val="16"/>
        </w:rPr>
        <w:tab/>
      </w:r>
      <w:r w:rsidRPr="00572013">
        <w:rPr>
          <w:sz w:val="16"/>
          <w:szCs w:val="16"/>
        </w:rPr>
        <w:tab/>
        <w:t>National Health and Medical Research Council</w:t>
      </w:r>
    </w:p>
    <w:p w14:paraId="7EF7E601" w14:textId="77777777" w:rsidR="004C457A" w:rsidRPr="00572013" w:rsidRDefault="004C457A" w:rsidP="004C457A">
      <w:pPr>
        <w:pStyle w:val="BodyText"/>
        <w:spacing w:before="0" w:after="0"/>
        <w:rPr>
          <w:sz w:val="16"/>
          <w:szCs w:val="16"/>
        </w:rPr>
      </w:pPr>
      <w:r w:rsidRPr="00572013">
        <w:rPr>
          <w:sz w:val="16"/>
          <w:szCs w:val="16"/>
        </w:rPr>
        <w:t>NPQS</w:t>
      </w:r>
      <w:r w:rsidRPr="00572013">
        <w:rPr>
          <w:sz w:val="16"/>
          <w:szCs w:val="16"/>
        </w:rPr>
        <w:tab/>
      </w:r>
      <w:r w:rsidRPr="00572013">
        <w:rPr>
          <w:sz w:val="16"/>
          <w:szCs w:val="16"/>
        </w:rPr>
        <w:tab/>
        <w:t>National Policy and Quality Standard</w:t>
      </w:r>
    </w:p>
    <w:p w14:paraId="073FBCA9" w14:textId="77777777" w:rsidR="004C457A" w:rsidRPr="00572013" w:rsidRDefault="004C457A" w:rsidP="004C457A">
      <w:pPr>
        <w:pStyle w:val="BodyText"/>
        <w:spacing w:before="0" w:after="0"/>
        <w:rPr>
          <w:sz w:val="16"/>
          <w:szCs w:val="16"/>
        </w:rPr>
      </w:pPr>
      <w:r w:rsidRPr="00572013">
        <w:rPr>
          <w:sz w:val="16"/>
          <w:szCs w:val="16"/>
        </w:rPr>
        <w:t>NQIP</w:t>
      </w:r>
      <w:r w:rsidRPr="00572013">
        <w:rPr>
          <w:sz w:val="16"/>
          <w:szCs w:val="16"/>
        </w:rPr>
        <w:tab/>
      </w:r>
      <w:r w:rsidRPr="00572013">
        <w:rPr>
          <w:sz w:val="16"/>
          <w:szCs w:val="16"/>
        </w:rPr>
        <w:tab/>
        <w:t>National Quality Improvement Plan</w:t>
      </w:r>
    </w:p>
    <w:p w14:paraId="33356275" w14:textId="77777777" w:rsidR="004C457A" w:rsidRPr="00572013" w:rsidRDefault="004C457A" w:rsidP="004C457A">
      <w:pPr>
        <w:pStyle w:val="BodyText"/>
        <w:spacing w:before="0" w:after="0"/>
        <w:rPr>
          <w:sz w:val="16"/>
          <w:szCs w:val="16"/>
        </w:rPr>
      </w:pPr>
      <w:r w:rsidRPr="00572013">
        <w:rPr>
          <w:sz w:val="16"/>
          <w:szCs w:val="16"/>
        </w:rPr>
        <w:t>NQMC</w:t>
      </w:r>
      <w:r w:rsidRPr="00572013">
        <w:rPr>
          <w:sz w:val="16"/>
          <w:szCs w:val="16"/>
        </w:rPr>
        <w:tab/>
      </w:r>
      <w:r w:rsidRPr="00572013">
        <w:rPr>
          <w:sz w:val="16"/>
          <w:szCs w:val="16"/>
        </w:rPr>
        <w:tab/>
        <w:t>National Quality Management Committee</w:t>
      </w:r>
    </w:p>
    <w:p w14:paraId="220EEBC9" w14:textId="77777777" w:rsidR="004C457A" w:rsidRPr="00572013" w:rsidRDefault="004C457A" w:rsidP="004C457A">
      <w:pPr>
        <w:pStyle w:val="BodyText"/>
        <w:spacing w:before="0" w:after="0"/>
        <w:rPr>
          <w:sz w:val="16"/>
          <w:szCs w:val="16"/>
        </w:rPr>
      </w:pPr>
      <w:r w:rsidRPr="00572013">
        <w:rPr>
          <w:sz w:val="16"/>
          <w:szCs w:val="16"/>
        </w:rPr>
        <w:t>NSQHS</w:t>
      </w:r>
      <w:r w:rsidRPr="00572013">
        <w:rPr>
          <w:sz w:val="16"/>
          <w:szCs w:val="16"/>
        </w:rPr>
        <w:tab/>
      </w:r>
      <w:r w:rsidRPr="00572013">
        <w:rPr>
          <w:sz w:val="16"/>
          <w:szCs w:val="16"/>
        </w:rPr>
        <w:tab/>
        <w:t>National Safety and Quality Health Service</w:t>
      </w:r>
    </w:p>
    <w:p w14:paraId="31784A39" w14:textId="77777777" w:rsidR="004C457A" w:rsidRPr="00572013" w:rsidRDefault="004C457A" w:rsidP="004C457A">
      <w:pPr>
        <w:pStyle w:val="BodyText"/>
        <w:spacing w:before="0" w:after="0"/>
        <w:rPr>
          <w:sz w:val="16"/>
          <w:szCs w:val="16"/>
        </w:rPr>
      </w:pPr>
      <w:r w:rsidRPr="00572013">
        <w:rPr>
          <w:sz w:val="16"/>
          <w:szCs w:val="16"/>
        </w:rPr>
        <w:t>NSW</w:t>
      </w:r>
      <w:r w:rsidRPr="00572013">
        <w:rPr>
          <w:sz w:val="16"/>
          <w:szCs w:val="16"/>
        </w:rPr>
        <w:tab/>
      </w:r>
      <w:r w:rsidRPr="00572013">
        <w:rPr>
          <w:sz w:val="16"/>
          <w:szCs w:val="16"/>
        </w:rPr>
        <w:tab/>
        <w:t>New South Wales</w:t>
      </w:r>
    </w:p>
    <w:p w14:paraId="6EC43C21" w14:textId="77777777" w:rsidR="004C457A" w:rsidRPr="00572013" w:rsidRDefault="004C457A" w:rsidP="004C457A">
      <w:pPr>
        <w:pStyle w:val="BodyText"/>
        <w:spacing w:before="0" w:after="0"/>
        <w:rPr>
          <w:sz w:val="16"/>
          <w:szCs w:val="16"/>
        </w:rPr>
      </w:pPr>
      <w:r w:rsidRPr="00572013">
        <w:rPr>
          <w:sz w:val="16"/>
          <w:szCs w:val="16"/>
        </w:rPr>
        <w:t>NT</w:t>
      </w:r>
      <w:r w:rsidRPr="00572013">
        <w:rPr>
          <w:sz w:val="16"/>
          <w:szCs w:val="16"/>
        </w:rPr>
        <w:tab/>
      </w:r>
      <w:r w:rsidRPr="00572013">
        <w:rPr>
          <w:sz w:val="16"/>
          <w:szCs w:val="16"/>
        </w:rPr>
        <w:tab/>
        <w:t>Northern Territory</w:t>
      </w:r>
    </w:p>
    <w:p w14:paraId="7943AC81" w14:textId="77777777" w:rsidR="004C457A" w:rsidRPr="00572013" w:rsidRDefault="004C457A" w:rsidP="004C457A">
      <w:pPr>
        <w:pStyle w:val="BodyText"/>
        <w:spacing w:before="0" w:after="0"/>
        <w:rPr>
          <w:sz w:val="16"/>
          <w:szCs w:val="16"/>
        </w:rPr>
      </w:pPr>
      <w:r w:rsidRPr="00572013">
        <w:rPr>
          <w:sz w:val="16"/>
          <w:szCs w:val="16"/>
        </w:rPr>
        <w:t>PACS</w:t>
      </w:r>
      <w:r w:rsidRPr="00572013">
        <w:rPr>
          <w:sz w:val="16"/>
          <w:szCs w:val="16"/>
        </w:rPr>
        <w:tab/>
      </w:r>
      <w:r w:rsidRPr="00572013">
        <w:rPr>
          <w:sz w:val="16"/>
          <w:szCs w:val="16"/>
        </w:rPr>
        <w:tab/>
        <w:t>Picture Archiving and Communications System</w:t>
      </w:r>
    </w:p>
    <w:p w14:paraId="343DCE12" w14:textId="25742A26" w:rsidR="004C457A" w:rsidRPr="00572013" w:rsidRDefault="004C457A" w:rsidP="004C457A">
      <w:pPr>
        <w:pStyle w:val="BodyText"/>
        <w:spacing w:before="0" w:after="0"/>
        <w:rPr>
          <w:sz w:val="16"/>
          <w:szCs w:val="16"/>
        </w:rPr>
      </w:pPr>
      <w:r w:rsidRPr="00572013">
        <w:rPr>
          <w:sz w:val="16"/>
          <w:szCs w:val="16"/>
        </w:rPr>
        <w:t>PBSF</w:t>
      </w:r>
      <w:r w:rsidRPr="00572013">
        <w:rPr>
          <w:sz w:val="16"/>
          <w:szCs w:val="16"/>
        </w:rPr>
        <w:tab/>
      </w:r>
      <w:r w:rsidRPr="00572013">
        <w:rPr>
          <w:sz w:val="16"/>
          <w:szCs w:val="16"/>
        </w:rPr>
        <w:tab/>
        <w:t>Population</w:t>
      </w:r>
      <w:r w:rsidR="00A079A1">
        <w:rPr>
          <w:sz w:val="16"/>
          <w:szCs w:val="16"/>
        </w:rPr>
        <w:t xml:space="preserve"> </w:t>
      </w:r>
      <w:r w:rsidRPr="00572013">
        <w:rPr>
          <w:sz w:val="16"/>
          <w:szCs w:val="16"/>
        </w:rPr>
        <w:t>Based Screening Framework</w:t>
      </w:r>
    </w:p>
    <w:p w14:paraId="42175019" w14:textId="77777777" w:rsidR="004C457A" w:rsidRPr="00572013" w:rsidRDefault="004C457A" w:rsidP="004C457A">
      <w:pPr>
        <w:pStyle w:val="BodyText"/>
        <w:spacing w:before="0" w:after="0"/>
        <w:rPr>
          <w:sz w:val="16"/>
          <w:szCs w:val="16"/>
        </w:rPr>
      </w:pPr>
      <w:r w:rsidRPr="00572013">
        <w:rPr>
          <w:sz w:val="16"/>
          <w:szCs w:val="16"/>
        </w:rPr>
        <w:t>PHN</w:t>
      </w:r>
      <w:r w:rsidRPr="00572013">
        <w:rPr>
          <w:sz w:val="16"/>
          <w:szCs w:val="16"/>
        </w:rPr>
        <w:tab/>
      </w:r>
      <w:r w:rsidRPr="00572013">
        <w:rPr>
          <w:sz w:val="16"/>
          <w:szCs w:val="16"/>
        </w:rPr>
        <w:tab/>
        <w:t>Primary Health Network</w:t>
      </w:r>
    </w:p>
    <w:p w14:paraId="13689478" w14:textId="77777777" w:rsidR="004C457A" w:rsidRPr="00572013" w:rsidRDefault="004C457A" w:rsidP="004C457A">
      <w:pPr>
        <w:pStyle w:val="BodyText"/>
        <w:spacing w:before="0" w:after="0"/>
        <w:rPr>
          <w:sz w:val="16"/>
          <w:szCs w:val="16"/>
        </w:rPr>
      </w:pPr>
      <w:r w:rsidRPr="00572013">
        <w:rPr>
          <w:sz w:val="16"/>
          <w:szCs w:val="16"/>
        </w:rPr>
        <w:lastRenderedPageBreak/>
        <w:t>PM</w:t>
      </w:r>
      <w:r w:rsidRPr="00572013">
        <w:rPr>
          <w:sz w:val="16"/>
          <w:szCs w:val="16"/>
        </w:rPr>
        <w:tab/>
      </w:r>
      <w:r w:rsidRPr="00572013">
        <w:rPr>
          <w:sz w:val="16"/>
          <w:szCs w:val="16"/>
        </w:rPr>
        <w:tab/>
        <w:t>Project Management</w:t>
      </w:r>
    </w:p>
    <w:p w14:paraId="2E147AB7" w14:textId="77777777" w:rsidR="004C457A" w:rsidRPr="00572013" w:rsidRDefault="004C457A" w:rsidP="004C457A">
      <w:pPr>
        <w:pStyle w:val="BodyText"/>
        <w:spacing w:before="0" w:after="0"/>
        <w:rPr>
          <w:sz w:val="16"/>
          <w:szCs w:val="16"/>
        </w:rPr>
      </w:pPr>
      <w:r w:rsidRPr="00572013">
        <w:rPr>
          <w:sz w:val="16"/>
          <w:szCs w:val="16"/>
        </w:rPr>
        <w:t>QA</w:t>
      </w:r>
      <w:r w:rsidRPr="00572013">
        <w:rPr>
          <w:sz w:val="16"/>
          <w:szCs w:val="16"/>
        </w:rPr>
        <w:tab/>
      </w:r>
      <w:r w:rsidRPr="00572013">
        <w:rPr>
          <w:sz w:val="16"/>
          <w:szCs w:val="16"/>
        </w:rPr>
        <w:tab/>
        <w:t>Quality Assurance</w:t>
      </w:r>
    </w:p>
    <w:p w14:paraId="62B47E05" w14:textId="77777777" w:rsidR="004C457A" w:rsidRPr="00572013" w:rsidRDefault="004C457A" w:rsidP="004C457A">
      <w:pPr>
        <w:pStyle w:val="BodyText"/>
        <w:spacing w:before="0" w:after="0"/>
        <w:rPr>
          <w:sz w:val="16"/>
          <w:szCs w:val="16"/>
        </w:rPr>
      </w:pPr>
      <w:r w:rsidRPr="00572013">
        <w:rPr>
          <w:sz w:val="16"/>
          <w:szCs w:val="16"/>
        </w:rPr>
        <w:t>QF</w:t>
      </w:r>
      <w:r w:rsidRPr="00572013">
        <w:rPr>
          <w:sz w:val="16"/>
          <w:szCs w:val="16"/>
        </w:rPr>
        <w:tab/>
      </w:r>
      <w:r w:rsidRPr="00572013">
        <w:rPr>
          <w:sz w:val="16"/>
          <w:szCs w:val="16"/>
        </w:rPr>
        <w:tab/>
        <w:t>Quality Framework</w:t>
      </w:r>
    </w:p>
    <w:p w14:paraId="415360DB" w14:textId="77777777" w:rsidR="004C457A" w:rsidRPr="00572013" w:rsidRDefault="004C457A" w:rsidP="004C457A">
      <w:pPr>
        <w:pStyle w:val="BodyText"/>
        <w:spacing w:before="0" w:after="0"/>
        <w:rPr>
          <w:sz w:val="16"/>
          <w:szCs w:val="16"/>
        </w:rPr>
      </w:pPr>
      <w:r w:rsidRPr="00572013">
        <w:rPr>
          <w:sz w:val="16"/>
          <w:szCs w:val="16"/>
        </w:rPr>
        <w:t>QI</w:t>
      </w:r>
      <w:r w:rsidRPr="00572013">
        <w:rPr>
          <w:sz w:val="16"/>
          <w:szCs w:val="16"/>
        </w:rPr>
        <w:tab/>
      </w:r>
      <w:r w:rsidRPr="00572013">
        <w:rPr>
          <w:sz w:val="16"/>
          <w:szCs w:val="16"/>
        </w:rPr>
        <w:tab/>
        <w:t>Quality Improvement</w:t>
      </w:r>
    </w:p>
    <w:p w14:paraId="36B77FA3" w14:textId="77777777" w:rsidR="004C457A" w:rsidRPr="00572013" w:rsidRDefault="004C457A" w:rsidP="004C457A">
      <w:pPr>
        <w:pStyle w:val="BodyText"/>
        <w:spacing w:before="0" w:after="0"/>
        <w:rPr>
          <w:sz w:val="16"/>
          <w:szCs w:val="16"/>
        </w:rPr>
      </w:pPr>
      <w:r w:rsidRPr="00572013">
        <w:rPr>
          <w:sz w:val="16"/>
          <w:szCs w:val="16"/>
        </w:rPr>
        <w:t>QIP</w:t>
      </w:r>
      <w:r w:rsidRPr="00572013">
        <w:rPr>
          <w:sz w:val="16"/>
          <w:szCs w:val="16"/>
        </w:rPr>
        <w:tab/>
      </w:r>
      <w:r w:rsidRPr="00572013">
        <w:rPr>
          <w:sz w:val="16"/>
          <w:szCs w:val="16"/>
        </w:rPr>
        <w:tab/>
        <w:t>Quality Innovation Performance</w:t>
      </w:r>
    </w:p>
    <w:p w14:paraId="38A84E08" w14:textId="77777777" w:rsidR="004C457A" w:rsidRPr="00572013" w:rsidRDefault="004C457A" w:rsidP="004C457A">
      <w:pPr>
        <w:pStyle w:val="BodyText"/>
        <w:spacing w:before="0" w:after="0"/>
        <w:rPr>
          <w:sz w:val="16"/>
          <w:szCs w:val="16"/>
        </w:rPr>
      </w:pPr>
      <w:r w:rsidRPr="00572013">
        <w:rPr>
          <w:sz w:val="16"/>
          <w:szCs w:val="16"/>
        </w:rPr>
        <w:t>QLD</w:t>
      </w:r>
      <w:r w:rsidRPr="00572013">
        <w:rPr>
          <w:sz w:val="16"/>
          <w:szCs w:val="16"/>
        </w:rPr>
        <w:tab/>
      </w:r>
      <w:r w:rsidRPr="00572013">
        <w:rPr>
          <w:sz w:val="16"/>
          <w:szCs w:val="16"/>
        </w:rPr>
        <w:tab/>
        <w:t>Queensland</w:t>
      </w:r>
    </w:p>
    <w:p w14:paraId="2BC65D21" w14:textId="77777777" w:rsidR="004C457A" w:rsidRPr="00572013" w:rsidRDefault="004C457A" w:rsidP="004C457A">
      <w:pPr>
        <w:pStyle w:val="BodyText"/>
        <w:spacing w:before="0" w:after="0"/>
        <w:rPr>
          <w:sz w:val="16"/>
          <w:szCs w:val="16"/>
        </w:rPr>
      </w:pPr>
      <w:r w:rsidRPr="00572013">
        <w:rPr>
          <w:sz w:val="16"/>
          <w:szCs w:val="16"/>
        </w:rPr>
        <w:t>RACGP</w:t>
      </w:r>
      <w:r w:rsidRPr="00572013">
        <w:rPr>
          <w:sz w:val="16"/>
          <w:szCs w:val="16"/>
        </w:rPr>
        <w:tab/>
      </w:r>
      <w:r w:rsidRPr="00572013">
        <w:rPr>
          <w:sz w:val="16"/>
          <w:szCs w:val="16"/>
        </w:rPr>
        <w:tab/>
        <w:t>Royal Australian College of General Practitioners</w:t>
      </w:r>
    </w:p>
    <w:p w14:paraId="73EF74C1" w14:textId="77777777" w:rsidR="004C457A" w:rsidRPr="00572013" w:rsidRDefault="004C457A" w:rsidP="004C457A">
      <w:pPr>
        <w:pStyle w:val="BodyText"/>
        <w:spacing w:before="0" w:after="0"/>
        <w:rPr>
          <w:sz w:val="16"/>
          <w:szCs w:val="16"/>
        </w:rPr>
      </w:pPr>
      <w:r w:rsidRPr="00572013">
        <w:rPr>
          <w:sz w:val="16"/>
          <w:szCs w:val="16"/>
        </w:rPr>
        <w:t>ROSA</w:t>
      </w:r>
      <w:r w:rsidRPr="00572013">
        <w:rPr>
          <w:sz w:val="16"/>
          <w:szCs w:val="16"/>
        </w:rPr>
        <w:tab/>
      </w:r>
      <w:r w:rsidRPr="00572013">
        <w:rPr>
          <w:sz w:val="16"/>
          <w:szCs w:val="16"/>
        </w:rPr>
        <w:tab/>
        <w:t>Roadmap for Optimising Screening in Australia</w:t>
      </w:r>
    </w:p>
    <w:p w14:paraId="445F120A" w14:textId="77777777" w:rsidR="004C457A" w:rsidRPr="00572013" w:rsidRDefault="004C457A" w:rsidP="004C457A">
      <w:pPr>
        <w:pStyle w:val="BodyText"/>
        <w:spacing w:before="0" w:after="0"/>
        <w:rPr>
          <w:sz w:val="16"/>
          <w:szCs w:val="16"/>
        </w:rPr>
      </w:pPr>
      <w:r w:rsidRPr="00572013">
        <w:rPr>
          <w:sz w:val="16"/>
          <w:szCs w:val="16"/>
        </w:rPr>
        <w:t>SA</w:t>
      </w:r>
      <w:r w:rsidRPr="00572013">
        <w:rPr>
          <w:sz w:val="16"/>
          <w:szCs w:val="16"/>
        </w:rPr>
        <w:tab/>
      </w:r>
      <w:r w:rsidRPr="00572013">
        <w:rPr>
          <w:sz w:val="16"/>
          <w:szCs w:val="16"/>
        </w:rPr>
        <w:tab/>
        <w:t>South Australia</w:t>
      </w:r>
    </w:p>
    <w:p w14:paraId="0E43E247" w14:textId="77777777" w:rsidR="004C457A" w:rsidRPr="00572013" w:rsidRDefault="004C457A" w:rsidP="004C457A">
      <w:pPr>
        <w:pStyle w:val="BodyText"/>
        <w:spacing w:before="0" w:after="0"/>
        <w:ind w:left="1418" w:hanging="1418"/>
        <w:rPr>
          <w:sz w:val="16"/>
          <w:szCs w:val="16"/>
        </w:rPr>
      </w:pPr>
      <w:r w:rsidRPr="00572013">
        <w:rPr>
          <w:sz w:val="16"/>
          <w:szCs w:val="16"/>
        </w:rPr>
        <w:t>SCU</w:t>
      </w:r>
      <w:r w:rsidRPr="00572013">
        <w:rPr>
          <w:sz w:val="16"/>
          <w:szCs w:val="16"/>
        </w:rPr>
        <w:tab/>
      </w:r>
      <w:r w:rsidRPr="00572013">
        <w:rPr>
          <w:sz w:val="16"/>
          <w:szCs w:val="16"/>
        </w:rPr>
        <w:tab/>
        <w:t>State Coordination Unit</w:t>
      </w:r>
    </w:p>
    <w:p w14:paraId="5D4C6CB2" w14:textId="77777777" w:rsidR="004C457A" w:rsidRPr="00572013" w:rsidRDefault="004C457A" w:rsidP="004C457A">
      <w:pPr>
        <w:pStyle w:val="BodyText"/>
        <w:spacing w:before="0" w:after="0"/>
        <w:ind w:left="1418" w:hanging="1418"/>
        <w:rPr>
          <w:sz w:val="16"/>
          <w:szCs w:val="16"/>
        </w:rPr>
      </w:pPr>
      <w:r w:rsidRPr="00572013">
        <w:rPr>
          <w:sz w:val="16"/>
          <w:szCs w:val="16"/>
        </w:rPr>
        <w:t>SMS</w:t>
      </w:r>
      <w:r w:rsidRPr="00572013">
        <w:rPr>
          <w:sz w:val="16"/>
          <w:szCs w:val="16"/>
        </w:rPr>
        <w:tab/>
      </w:r>
      <w:r w:rsidRPr="00572013">
        <w:rPr>
          <w:sz w:val="16"/>
          <w:szCs w:val="16"/>
        </w:rPr>
        <w:tab/>
        <w:t>Short Message Service</w:t>
      </w:r>
    </w:p>
    <w:p w14:paraId="57F2DDA0" w14:textId="77777777" w:rsidR="004C457A" w:rsidRPr="00572013" w:rsidRDefault="004C457A" w:rsidP="004C457A">
      <w:pPr>
        <w:pStyle w:val="BodyText"/>
        <w:spacing w:before="0" w:after="0"/>
        <w:rPr>
          <w:sz w:val="16"/>
          <w:szCs w:val="16"/>
        </w:rPr>
      </w:pPr>
      <w:r w:rsidRPr="00572013">
        <w:rPr>
          <w:sz w:val="16"/>
          <w:szCs w:val="16"/>
        </w:rPr>
        <w:t>SQC</w:t>
      </w:r>
      <w:r w:rsidRPr="00572013">
        <w:rPr>
          <w:sz w:val="16"/>
          <w:szCs w:val="16"/>
        </w:rPr>
        <w:tab/>
      </w:r>
      <w:r w:rsidRPr="00572013">
        <w:rPr>
          <w:sz w:val="16"/>
          <w:szCs w:val="16"/>
        </w:rPr>
        <w:tab/>
        <w:t>State Quality Committees</w:t>
      </w:r>
    </w:p>
    <w:p w14:paraId="1B2D31B9" w14:textId="77777777" w:rsidR="004C457A" w:rsidRPr="00572013" w:rsidRDefault="004C457A" w:rsidP="004C457A">
      <w:pPr>
        <w:pStyle w:val="BodyText"/>
        <w:spacing w:before="0" w:after="0"/>
        <w:rPr>
          <w:sz w:val="16"/>
          <w:szCs w:val="16"/>
        </w:rPr>
      </w:pPr>
      <w:r w:rsidRPr="00572013">
        <w:rPr>
          <w:sz w:val="16"/>
          <w:szCs w:val="16"/>
        </w:rPr>
        <w:t>TAS</w:t>
      </w:r>
      <w:r w:rsidRPr="00572013">
        <w:rPr>
          <w:sz w:val="16"/>
          <w:szCs w:val="16"/>
        </w:rPr>
        <w:tab/>
      </w:r>
      <w:r w:rsidRPr="00572013">
        <w:rPr>
          <w:sz w:val="16"/>
          <w:szCs w:val="16"/>
        </w:rPr>
        <w:tab/>
        <w:t>Tasmania</w:t>
      </w:r>
    </w:p>
    <w:p w14:paraId="2FD93D95" w14:textId="77777777" w:rsidR="004C457A" w:rsidRPr="00572013" w:rsidRDefault="004C457A" w:rsidP="004C457A">
      <w:pPr>
        <w:pStyle w:val="BodyText"/>
        <w:spacing w:before="0" w:after="0"/>
        <w:rPr>
          <w:sz w:val="16"/>
          <w:szCs w:val="16"/>
        </w:rPr>
      </w:pPr>
      <w:r w:rsidRPr="00572013">
        <w:rPr>
          <w:sz w:val="16"/>
          <w:szCs w:val="16"/>
        </w:rPr>
        <w:t>US</w:t>
      </w:r>
      <w:r w:rsidRPr="00572013">
        <w:rPr>
          <w:sz w:val="16"/>
          <w:szCs w:val="16"/>
        </w:rPr>
        <w:tab/>
      </w:r>
      <w:r w:rsidRPr="00572013">
        <w:rPr>
          <w:sz w:val="16"/>
          <w:szCs w:val="16"/>
        </w:rPr>
        <w:tab/>
        <w:t>United States</w:t>
      </w:r>
    </w:p>
    <w:p w14:paraId="3C1C3986" w14:textId="77777777" w:rsidR="004C457A" w:rsidRPr="00572013" w:rsidRDefault="004C457A" w:rsidP="004C457A">
      <w:pPr>
        <w:pStyle w:val="BodyText"/>
        <w:spacing w:before="0" w:after="0"/>
        <w:rPr>
          <w:sz w:val="16"/>
          <w:szCs w:val="16"/>
        </w:rPr>
      </w:pPr>
      <w:r w:rsidRPr="00572013">
        <w:rPr>
          <w:sz w:val="16"/>
          <w:szCs w:val="16"/>
        </w:rPr>
        <w:t>VIC</w:t>
      </w:r>
      <w:r w:rsidRPr="00572013">
        <w:rPr>
          <w:sz w:val="16"/>
          <w:szCs w:val="16"/>
        </w:rPr>
        <w:tab/>
      </w:r>
      <w:r w:rsidRPr="00572013">
        <w:rPr>
          <w:sz w:val="16"/>
          <w:szCs w:val="16"/>
        </w:rPr>
        <w:tab/>
        <w:t>Victoria</w:t>
      </w:r>
    </w:p>
    <w:p w14:paraId="21D78C98" w14:textId="77777777" w:rsidR="004C457A" w:rsidRPr="00572013" w:rsidRDefault="004C457A" w:rsidP="004C457A">
      <w:pPr>
        <w:pStyle w:val="BodyText"/>
        <w:spacing w:before="0" w:after="0"/>
        <w:rPr>
          <w:sz w:val="16"/>
          <w:szCs w:val="16"/>
        </w:rPr>
      </w:pPr>
      <w:r w:rsidRPr="00572013">
        <w:rPr>
          <w:sz w:val="16"/>
          <w:szCs w:val="16"/>
        </w:rPr>
        <w:t>WA</w:t>
      </w:r>
      <w:r w:rsidRPr="00572013">
        <w:rPr>
          <w:sz w:val="16"/>
          <w:szCs w:val="16"/>
        </w:rPr>
        <w:tab/>
      </w:r>
      <w:r w:rsidRPr="00572013">
        <w:rPr>
          <w:sz w:val="16"/>
          <w:szCs w:val="16"/>
        </w:rPr>
        <w:tab/>
        <w:t>Western Australia</w:t>
      </w:r>
    </w:p>
    <w:p w14:paraId="65395E8F" w14:textId="77777777" w:rsidR="004C457A" w:rsidRPr="00572013" w:rsidRDefault="004C457A" w:rsidP="004C457A">
      <w:pPr>
        <w:pStyle w:val="BodyText"/>
        <w:spacing w:before="0" w:after="0"/>
        <w:rPr>
          <w:sz w:val="16"/>
          <w:szCs w:val="16"/>
        </w:rPr>
      </w:pPr>
      <w:r w:rsidRPr="00572013">
        <w:rPr>
          <w:sz w:val="16"/>
          <w:szCs w:val="16"/>
        </w:rPr>
        <w:t>WHO</w:t>
      </w:r>
      <w:r w:rsidRPr="00572013">
        <w:rPr>
          <w:sz w:val="16"/>
          <w:szCs w:val="16"/>
        </w:rPr>
        <w:tab/>
      </w:r>
      <w:r w:rsidRPr="00572013">
        <w:rPr>
          <w:sz w:val="16"/>
          <w:szCs w:val="16"/>
        </w:rPr>
        <w:tab/>
        <w:t>World Health Organization</w:t>
      </w:r>
    </w:p>
    <w:p w14:paraId="64ED8EC1" w14:textId="77777777" w:rsidR="004C457A" w:rsidRPr="00CC45F2" w:rsidRDefault="004C457A" w:rsidP="004C457A"/>
    <w:p w14:paraId="5A9D9858" w14:textId="77777777" w:rsidR="00CA690C" w:rsidRPr="00572013" w:rsidRDefault="00CA690C" w:rsidP="00CA690C">
      <w:pPr>
        <w:pStyle w:val="Heading7"/>
      </w:pPr>
      <w:bookmarkStart w:id="26" w:name="_Ref194935709"/>
      <w:bookmarkStart w:id="27" w:name="_Toc196820078"/>
      <w:r w:rsidRPr="00572013">
        <w:lastRenderedPageBreak/>
        <w:t>EAG Terms of Reference</w:t>
      </w:r>
      <w:bookmarkEnd w:id="21"/>
      <w:bookmarkEnd w:id="26"/>
      <w:bookmarkEnd w:id="27"/>
    </w:p>
    <w:p w14:paraId="3C24433F" w14:textId="436D3052" w:rsidR="00CA690C" w:rsidRPr="00572013" w:rsidRDefault="00CA690C" w:rsidP="00DF7038">
      <w:pPr>
        <w:jc w:val="center"/>
        <w:rPr>
          <w:rFonts w:ascii="Calibri" w:eastAsia="Times New Roman" w:hAnsi="Calibri" w:cs="Times New Roman"/>
          <w:sz w:val="24"/>
          <w:szCs w:val="24"/>
        </w:rPr>
      </w:pPr>
      <w:r w:rsidRPr="00572013">
        <w:rPr>
          <w:rFonts w:ascii="Verdana" w:eastAsia="Times New Roman" w:hAnsi="Verdana" w:cs="Times New Roman"/>
          <w:b/>
          <w:noProof/>
          <w:sz w:val="24"/>
          <w:szCs w:val="24"/>
          <w:lang w:eastAsia="en-AU"/>
        </w:rPr>
        <w:drawing>
          <wp:inline distT="0" distB="0" distL="0" distR="0" wp14:anchorId="35C3C346" wp14:editId="09BC17AA">
            <wp:extent cx="2074808" cy="783434"/>
            <wp:effectExtent l="0" t="0" r="1905" b="0"/>
            <wp:docPr id="1" name="Picture 1" descr="BreastScree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stScreen Australia log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96678" cy="791692"/>
                    </a:xfrm>
                    <a:prstGeom prst="rect">
                      <a:avLst/>
                    </a:prstGeom>
                    <a:noFill/>
                    <a:ln>
                      <a:noFill/>
                    </a:ln>
                  </pic:spPr>
                </pic:pic>
              </a:graphicData>
            </a:graphic>
          </wp:inline>
        </w:drawing>
      </w:r>
    </w:p>
    <w:p w14:paraId="56349270" w14:textId="77777777" w:rsidR="00CA690C" w:rsidRPr="00572013" w:rsidRDefault="00CA690C" w:rsidP="00CA690C">
      <w:pPr>
        <w:spacing w:before="0" w:after="0" w:line="240" w:lineRule="auto"/>
        <w:rPr>
          <w:rFonts w:ascii="Calibri" w:eastAsia="Times New Roman" w:hAnsi="Calibri" w:cs="Times New Roman"/>
          <w:sz w:val="24"/>
          <w:szCs w:val="24"/>
        </w:rPr>
      </w:pPr>
    </w:p>
    <w:p w14:paraId="39E2C8A0" w14:textId="77777777" w:rsidR="00CA690C" w:rsidRPr="00572013" w:rsidRDefault="00CA690C" w:rsidP="00CA690C">
      <w:pPr>
        <w:spacing w:before="0" w:after="0" w:line="240" w:lineRule="auto"/>
        <w:jc w:val="center"/>
        <w:rPr>
          <w:rFonts w:ascii="Calibri" w:eastAsia="Times New Roman" w:hAnsi="Calibri" w:cs="Times New Roman"/>
          <w:b/>
          <w:color w:val="1F497D"/>
          <w:sz w:val="28"/>
          <w:szCs w:val="28"/>
        </w:rPr>
      </w:pPr>
    </w:p>
    <w:p w14:paraId="4C377838" w14:textId="77777777" w:rsidR="00CA690C" w:rsidRPr="00572013" w:rsidRDefault="00CA690C" w:rsidP="00CA690C">
      <w:pPr>
        <w:spacing w:before="0" w:after="0" w:line="240" w:lineRule="auto"/>
        <w:jc w:val="center"/>
        <w:rPr>
          <w:rFonts w:ascii="Calibri" w:eastAsia="Times New Roman" w:hAnsi="Calibri" w:cs="Times New Roman"/>
          <w:b/>
          <w:color w:val="1F497D"/>
          <w:sz w:val="28"/>
          <w:szCs w:val="28"/>
        </w:rPr>
      </w:pPr>
      <w:r w:rsidRPr="00572013">
        <w:rPr>
          <w:rFonts w:ascii="Calibri" w:eastAsia="Times New Roman" w:hAnsi="Calibri" w:cs="Times New Roman"/>
          <w:b/>
          <w:color w:val="1F497D"/>
          <w:sz w:val="28"/>
          <w:szCs w:val="28"/>
        </w:rPr>
        <w:t xml:space="preserve">The BreastScreen Australia National Policy and Funding Review </w:t>
      </w:r>
    </w:p>
    <w:p w14:paraId="070BCADF" w14:textId="77777777" w:rsidR="00CA690C" w:rsidRPr="00572013" w:rsidRDefault="00CA690C" w:rsidP="00CA690C">
      <w:pPr>
        <w:spacing w:before="0" w:after="0" w:line="240" w:lineRule="auto"/>
        <w:jc w:val="center"/>
        <w:rPr>
          <w:rFonts w:ascii="Calibri" w:eastAsia="Times New Roman" w:hAnsi="Calibri" w:cs="Times New Roman"/>
          <w:color w:val="1F497D"/>
          <w:sz w:val="28"/>
          <w:szCs w:val="28"/>
        </w:rPr>
      </w:pPr>
      <w:r w:rsidRPr="00572013">
        <w:rPr>
          <w:rFonts w:ascii="Calibri" w:eastAsia="Times New Roman" w:hAnsi="Calibri" w:cs="Times New Roman"/>
          <w:b/>
          <w:color w:val="1F497D"/>
          <w:sz w:val="28"/>
          <w:szCs w:val="28"/>
        </w:rPr>
        <w:t>Expert Advisory Group</w:t>
      </w:r>
    </w:p>
    <w:p w14:paraId="6A728E46" w14:textId="77777777" w:rsidR="00CA690C" w:rsidRPr="00572013" w:rsidRDefault="00CA690C" w:rsidP="00CA690C">
      <w:pPr>
        <w:spacing w:before="0" w:after="0" w:line="240" w:lineRule="auto"/>
        <w:jc w:val="center"/>
        <w:rPr>
          <w:rFonts w:ascii="Calibri" w:eastAsia="Times New Roman" w:hAnsi="Calibri" w:cs="Times New Roman"/>
          <w:b/>
          <w:sz w:val="8"/>
          <w:szCs w:val="8"/>
        </w:rPr>
      </w:pPr>
    </w:p>
    <w:p w14:paraId="47C8F549" w14:textId="77777777" w:rsidR="00CA690C" w:rsidRPr="00572013" w:rsidRDefault="00CA690C" w:rsidP="00CA690C">
      <w:pPr>
        <w:spacing w:before="0" w:after="0" w:line="240" w:lineRule="auto"/>
        <w:jc w:val="center"/>
        <w:rPr>
          <w:rFonts w:ascii="Calibri" w:eastAsia="Times New Roman" w:hAnsi="Calibri" w:cs="Times New Roman"/>
          <w:b/>
          <w:sz w:val="28"/>
          <w:szCs w:val="28"/>
        </w:rPr>
      </w:pPr>
    </w:p>
    <w:p w14:paraId="0376D3E8" w14:textId="77777777" w:rsidR="00CA690C" w:rsidRPr="00572013" w:rsidRDefault="00CA690C" w:rsidP="00CA690C">
      <w:pPr>
        <w:spacing w:before="0" w:after="0" w:line="240" w:lineRule="auto"/>
        <w:jc w:val="center"/>
        <w:rPr>
          <w:rFonts w:ascii="Calibri" w:eastAsia="Times New Roman" w:hAnsi="Calibri" w:cs="Times New Roman"/>
          <w:b/>
          <w:sz w:val="28"/>
          <w:szCs w:val="28"/>
        </w:rPr>
      </w:pPr>
      <w:r w:rsidRPr="00572013">
        <w:rPr>
          <w:rFonts w:ascii="Calibri" w:eastAsia="Times New Roman" w:hAnsi="Calibri" w:cs="Times New Roman"/>
          <w:b/>
          <w:sz w:val="28"/>
          <w:szCs w:val="28"/>
        </w:rPr>
        <w:t>TERMS OF REFERENCE</w:t>
      </w:r>
    </w:p>
    <w:p w14:paraId="00AC0B5B" w14:textId="77777777" w:rsidR="00CA690C" w:rsidRPr="00572013" w:rsidRDefault="00CA690C" w:rsidP="00CA690C">
      <w:pPr>
        <w:spacing w:before="0" w:after="0" w:line="240" w:lineRule="auto"/>
        <w:jc w:val="center"/>
        <w:rPr>
          <w:rFonts w:ascii="Calibri" w:eastAsia="Times New Roman" w:hAnsi="Calibri" w:cs="Times New Roman"/>
          <w:b/>
          <w:sz w:val="28"/>
          <w:szCs w:val="28"/>
        </w:rPr>
      </w:pPr>
    </w:p>
    <w:p w14:paraId="633C4BA4"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The BreastScreen Australia National Policy and Funding Review Expert Advisory Group (EAG) is an independent, non-statutory Group. It is managed by the Department of Health and Aged Care (the Department). The EAG will be established in November 2023 until 31 December 2025, or until the cessation of the BreastScreen Australia National Policy and Funding Review, whichever comes first. </w:t>
      </w:r>
    </w:p>
    <w:p w14:paraId="1B2ECB84"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 xml:space="preserve">Purpose </w:t>
      </w:r>
    </w:p>
    <w:p w14:paraId="6D424C56"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The EAG provides expert clinical and technical advice to support the BreastScreen Australia National Policy and Funding Review (here after the Review). </w:t>
      </w:r>
    </w:p>
    <w:p w14:paraId="237760BA"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 xml:space="preserve">Role and Function </w:t>
      </w:r>
    </w:p>
    <w:p w14:paraId="35C67F2F" w14:textId="77777777" w:rsidR="00CA690C" w:rsidRPr="00572013" w:rsidRDefault="00CA690C" w:rsidP="00CA690C">
      <w:pPr>
        <w:spacing w:line="240" w:lineRule="auto"/>
        <w:rPr>
          <w:rFonts w:ascii="Calibri" w:eastAsia="Times New Roman" w:hAnsi="Calibri" w:cs="Calibri"/>
          <w:bCs/>
          <w:sz w:val="24"/>
          <w:szCs w:val="24"/>
        </w:rPr>
      </w:pPr>
      <w:r w:rsidRPr="00572013">
        <w:rPr>
          <w:rFonts w:ascii="Calibri" w:eastAsia="Times New Roman" w:hAnsi="Calibri" w:cs="Calibri"/>
          <w:bCs/>
          <w:sz w:val="24"/>
          <w:szCs w:val="24"/>
        </w:rPr>
        <w:t xml:space="preserve">The EAG will </w:t>
      </w:r>
      <w:bookmarkStart w:id="28" w:name="_Hlk151061639"/>
      <w:r w:rsidRPr="00572013">
        <w:rPr>
          <w:rFonts w:ascii="Calibri" w:eastAsia="Times New Roman" w:hAnsi="Calibri" w:cs="Calibri"/>
          <w:bCs/>
          <w:sz w:val="24"/>
          <w:szCs w:val="24"/>
        </w:rPr>
        <w:t>review and provide clinical and technical a</w:t>
      </w:r>
      <w:r w:rsidRPr="00572013">
        <w:rPr>
          <w:rFonts w:ascii="Calibri" w:eastAsia="Times New Roman" w:hAnsi="Calibri" w:cs="Times New Roman"/>
          <w:sz w:val="24"/>
          <w:szCs w:val="24"/>
        </w:rPr>
        <w:t xml:space="preserve">dvice on project outputs being delivered by the independent consultants. </w:t>
      </w:r>
      <w:bookmarkEnd w:id="28"/>
      <w:r w:rsidRPr="00572013">
        <w:rPr>
          <w:rFonts w:ascii="Calibri" w:eastAsia="Times New Roman" w:hAnsi="Calibri" w:cs="Times New Roman"/>
          <w:sz w:val="24"/>
          <w:szCs w:val="24"/>
        </w:rPr>
        <w:t xml:space="preserve">Advice will be provided to the Review Steering Committee and the Department project team for consideration and consolidation back to the independent consultants. </w:t>
      </w:r>
    </w:p>
    <w:p w14:paraId="1B0A1015"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Key functions of the EAG will include:</w:t>
      </w:r>
    </w:p>
    <w:p w14:paraId="6C17BF95" w14:textId="77777777" w:rsidR="00CA690C" w:rsidRPr="00572013" w:rsidRDefault="00CA690C" w:rsidP="00D37A9E">
      <w:pPr>
        <w:numPr>
          <w:ilvl w:val="0"/>
          <w:numId w:val="28"/>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Identifying evidence that requires review and providing advice on the methodologies for each project.</w:t>
      </w:r>
    </w:p>
    <w:p w14:paraId="661D9BAE" w14:textId="77777777" w:rsidR="00CA690C" w:rsidRPr="00572013" w:rsidRDefault="00CA690C" w:rsidP="00D37A9E">
      <w:pPr>
        <w:numPr>
          <w:ilvl w:val="0"/>
          <w:numId w:val="28"/>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 xml:space="preserve">Reviewing the individual statements of requirement and providing advice to assist in the engagement of consultants. </w:t>
      </w:r>
    </w:p>
    <w:p w14:paraId="18EA596D" w14:textId="77777777" w:rsidR="00CA690C" w:rsidRPr="00572013" w:rsidRDefault="00CA690C" w:rsidP="00D37A9E">
      <w:pPr>
        <w:numPr>
          <w:ilvl w:val="0"/>
          <w:numId w:val="28"/>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 xml:space="preserve">Reviewing outputs and providing advice on clinical and technical components. Outputs to be delivered by consultants. </w:t>
      </w:r>
    </w:p>
    <w:p w14:paraId="71755DB2" w14:textId="77777777" w:rsidR="00CA690C" w:rsidRPr="00572013" w:rsidRDefault="00CA690C" w:rsidP="00D37A9E">
      <w:pPr>
        <w:numPr>
          <w:ilvl w:val="0"/>
          <w:numId w:val="28"/>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Engaging with experts as required, including independent international experts, to support the provision of clinical and technical advice.</w:t>
      </w:r>
    </w:p>
    <w:p w14:paraId="3E987139" w14:textId="77777777" w:rsidR="00CA690C" w:rsidRPr="00572013" w:rsidRDefault="00CA690C" w:rsidP="00D37A9E">
      <w:pPr>
        <w:numPr>
          <w:ilvl w:val="0"/>
          <w:numId w:val="28"/>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 xml:space="preserve">Providing </w:t>
      </w:r>
      <w:bookmarkStart w:id="29" w:name="_Hlk151061854"/>
      <w:r w:rsidRPr="00572013">
        <w:rPr>
          <w:rFonts w:ascii="Calibri" w:eastAsia="Times New Roman" w:hAnsi="Calibri" w:cs="Times New Roman"/>
          <w:sz w:val="24"/>
          <w:szCs w:val="24"/>
        </w:rPr>
        <w:t>advice on the final report for the Review, including the strategic policy direction for BreastScreen Australia, the recommendations from the Review and implementation considerations.</w:t>
      </w:r>
      <w:bookmarkEnd w:id="29"/>
    </w:p>
    <w:p w14:paraId="4630A455" w14:textId="0EBB7F4C" w:rsidR="00CA690C" w:rsidRPr="00572013" w:rsidRDefault="00CA690C" w:rsidP="00CA690C">
      <w:pPr>
        <w:spacing w:line="240" w:lineRule="auto"/>
        <w:rPr>
          <w:rFonts w:ascii="Calibri" w:eastAsia="Times New Roman" w:hAnsi="Calibri" w:cs="Times New Roman"/>
          <w:b/>
          <w:color w:val="215868"/>
          <w:sz w:val="28"/>
          <w:szCs w:val="28"/>
        </w:rPr>
      </w:pPr>
      <w:r w:rsidRPr="00572013">
        <w:rPr>
          <w:rFonts w:ascii="Calibri" w:eastAsia="Times New Roman" w:hAnsi="Calibri" w:cs="Times New Roman"/>
          <w:sz w:val="24"/>
          <w:szCs w:val="24"/>
        </w:rPr>
        <w:lastRenderedPageBreak/>
        <w:t>The EAG is an advisory body only and does not have a decision-making role for the program or government/s.</w:t>
      </w:r>
    </w:p>
    <w:p w14:paraId="531D1969" w14:textId="77777777" w:rsidR="00CA690C" w:rsidRPr="00572013" w:rsidRDefault="00CA690C" w:rsidP="00CA690C">
      <w:pPr>
        <w:spacing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Scope</w:t>
      </w:r>
    </w:p>
    <w:p w14:paraId="1603629A" w14:textId="56BF00EA" w:rsidR="00CA690C" w:rsidRPr="00743917"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The EAG will provide advice on relevant subject matter to inform the Review and the strategic direction for the BreastScreen Australia program.</w:t>
      </w:r>
    </w:p>
    <w:p w14:paraId="1AEA725C" w14:textId="77777777" w:rsidR="00CA690C" w:rsidRPr="00572013" w:rsidRDefault="00CA690C" w:rsidP="00CA690C">
      <w:pPr>
        <w:spacing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Out of scope</w:t>
      </w:r>
    </w:p>
    <w:p w14:paraId="2F31E0AE"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EAG members do not have a role in:</w:t>
      </w:r>
    </w:p>
    <w:p w14:paraId="278541F6" w14:textId="77777777" w:rsidR="00CA690C" w:rsidRPr="00572013" w:rsidRDefault="00CA690C" w:rsidP="00D37A9E">
      <w:pPr>
        <w:numPr>
          <w:ilvl w:val="0"/>
          <w:numId w:val="29"/>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undertaking their own consultations;</w:t>
      </w:r>
    </w:p>
    <w:p w14:paraId="3E405089" w14:textId="77777777" w:rsidR="00CA690C" w:rsidRPr="00572013" w:rsidRDefault="00CA690C" w:rsidP="00D37A9E">
      <w:pPr>
        <w:numPr>
          <w:ilvl w:val="0"/>
          <w:numId w:val="29"/>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contractual or financial matters relating to the Review; or</w:t>
      </w:r>
    </w:p>
    <w:p w14:paraId="445E6D43" w14:textId="77777777" w:rsidR="00CA690C" w:rsidRPr="00572013" w:rsidRDefault="00CA690C" w:rsidP="00D37A9E">
      <w:pPr>
        <w:numPr>
          <w:ilvl w:val="0"/>
          <w:numId w:val="29"/>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 xml:space="preserve">project management activities for the Review. </w:t>
      </w:r>
    </w:p>
    <w:p w14:paraId="759286D7" w14:textId="77777777" w:rsidR="00CA690C" w:rsidRPr="00572013" w:rsidRDefault="00CA690C" w:rsidP="00CA690C">
      <w:pPr>
        <w:spacing w:line="240" w:lineRule="auto"/>
        <w:rPr>
          <w:rFonts w:ascii="Calibri" w:eastAsia="Times New Roman" w:hAnsi="Calibri" w:cs="Times New Roman"/>
          <w:sz w:val="24"/>
          <w:szCs w:val="24"/>
        </w:rPr>
      </w:pPr>
    </w:p>
    <w:p w14:paraId="114BEEB4"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Figure 1 below provides a summary of the BreastScreen Review Governance. </w:t>
      </w:r>
    </w:p>
    <w:p w14:paraId="291127F7" w14:textId="77777777" w:rsidR="00CA690C" w:rsidRPr="00572013" w:rsidRDefault="00CA690C" w:rsidP="00CA690C">
      <w:pPr>
        <w:spacing w:line="240" w:lineRule="auto"/>
        <w:ind w:left="-851"/>
        <w:jc w:val="right"/>
        <w:rPr>
          <w:rFonts w:ascii="Calibri" w:eastAsia="Times New Roman" w:hAnsi="Calibri" w:cs="Times New Roman"/>
          <w:sz w:val="24"/>
          <w:szCs w:val="24"/>
        </w:rPr>
      </w:pPr>
      <w:r w:rsidRPr="00572013">
        <w:rPr>
          <w:rFonts w:ascii="Times New Roman" w:eastAsia="Times New Roman" w:hAnsi="Times New Roman" w:cs="Times New Roman"/>
          <w:noProof/>
          <w:sz w:val="24"/>
          <w:szCs w:val="24"/>
        </w:rPr>
        <w:drawing>
          <wp:inline distT="0" distB="0" distL="0" distR="0" wp14:anchorId="23944556" wp14:editId="6B5C4655">
            <wp:extent cx="6171273" cy="3538025"/>
            <wp:effectExtent l="0" t="0" r="1270" b="5715"/>
            <wp:docPr id="3" name="Picture 3" descr="Screenshot of a presentation slide and notes outlining BreastScreen Australia Governance structure. Slide features colour-coded boxes detailing National Leadership, Partnerships and Programs, and BreastScreen Australia Review, with arrows indicating relationships and key committees such as Health Ministers Meeting and Cancer and Population Screening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a presentation slide and notes outlining BreastScreen Australia Governance structure. Slide features colour-coded boxes detailing National Leadership, Partnerships and Programs, and BreastScreen Australia Review, with arrows indicating relationships and key committees such as Health Ministers Meeting and Cancer and Population Screening Committee."/>
                    <pic:cNvPicPr/>
                  </pic:nvPicPr>
                  <pic:blipFill rotWithShape="1">
                    <a:blip r:embed="rId43"/>
                    <a:srcRect l="50944"/>
                    <a:stretch/>
                  </pic:blipFill>
                  <pic:spPr bwMode="auto">
                    <a:xfrm>
                      <a:off x="0" y="0"/>
                      <a:ext cx="6231878" cy="3572770"/>
                    </a:xfrm>
                    <a:prstGeom prst="rect">
                      <a:avLst/>
                    </a:prstGeom>
                    <a:ln>
                      <a:noFill/>
                    </a:ln>
                    <a:extLst>
                      <a:ext uri="{53640926-AAD7-44D8-BBD7-CCE9431645EC}">
                        <a14:shadowObscured xmlns:a14="http://schemas.microsoft.com/office/drawing/2010/main"/>
                      </a:ext>
                    </a:extLst>
                  </pic:spPr>
                </pic:pic>
              </a:graphicData>
            </a:graphic>
          </wp:inline>
        </w:drawing>
      </w:r>
    </w:p>
    <w:p w14:paraId="1236E787" w14:textId="77777777" w:rsidR="00CA690C" w:rsidRPr="00572013" w:rsidRDefault="00CA690C" w:rsidP="00CA690C">
      <w:pPr>
        <w:spacing w:before="0" w:after="0" w:line="240" w:lineRule="auto"/>
        <w:rPr>
          <w:rFonts w:ascii="Times New Roman" w:eastAsia="Times New Roman" w:hAnsi="Times New Roman" w:cs="Times New Roman"/>
          <w:b/>
          <w:bCs/>
        </w:rPr>
      </w:pPr>
      <w:r w:rsidRPr="00572013">
        <w:rPr>
          <w:rFonts w:ascii="Times New Roman" w:eastAsia="Times New Roman" w:hAnsi="Times New Roman" w:cs="Times New Roman"/>
          <w:u w:val="single"/>
        </w:rPr>
        <w:t>Figure 1</w:t>
      </w:r>
      <w:r w:rsidRPr="00572013">
        <w:rPr>
          <w:rFonts w:ascii="Times New Roman" w:eastAsia="Times New Roman" w:hAnsi="Times New Roman" w:cs="Times New Roman"/>
        </w:rPr>
        <w:t>: Governance for BreastScreen Australia National Policy and Funding Review</w:t>
      </w:r>
    </w:p>
    <w:p w14:paraId="5F5CF3BE" w14:textId="77777777" w:rsidR="00CA690C" w:rsidRPr="00572013" w:rsidRDefault="00CA690C" w:rsidP="00CA690C">
      <w:pPr>
        <w:spacing w:before="0" w:after="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br w:type="page"/>
      </w:r>
    </w:p>
    <w:p w14:paraId="0BFFA7BA"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lastRenderedPageBreak/>
        <w:t>Membership</w:t>
      </w:r>
    </w:p>
    <w:p w14:paraId="69D24D08" w14:textId="592F9CEC"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The Department is responsible for appointing and managing members. The Group</w:t>
      </w:r>
      <w:r w:rsidRPr="00572013" w:rsidDel="00DE5EB4">
        <w:rPr>
          <w:rFonts w:ascii="Calibri" w:eastAsia="Times New Roman" w:hAnsi="Calibri" w:cs="Times New Roman"/>
          <w:sz w:val="24"/>
          <w:szCs w:val="24"/>
        </w:rPr>
        <w:t xml:space="preserve"> </w:t>
      </w:r>
      <w:r w:rsidRPr="00572013">
        <w:rPr>
          <w:rFonts w:ascii="Calibri" w:eastAsia="Times New Roman" w:hAnsi="Calibri" w:cs="Times New Roman"/>
          <w:sz w:val="24"/>
          <w:szCs w:val="24"/>
        </w:rPr>
        <w:t xml:space="preserve">will </w:t>
      </w:r>
      <w:r w:rsidR="00D979E7" w:rsidRPr="00572013">
        <w:rPr>
          <w:rFonts w:ascii="Calibri" w:eastAsia="Times New Roman" w:hAnsi="Calibri" w:cs="Times New Roman"/>
          <w:sz w:val="24"/>
          <w:szCs w:val="24"/>
        </w:rPr>
        <w:t>consist of members</w:t>
      </w:r>
      <w:r w:rsidRPr="00572013">
        <w:rPr>
          <w:rFonts w:ascii="Calibri" w:eastAsia="Times New Roman" w:hAnsi="Calibri" w:cs="Times New Roman"/>
          <w:sz w:val="24"/>
          <w:szCs w:val="24"/>
        </w:rPr>
        <w:t xml:space="preserve"> and a Chair. Membership may include representatives from the following professions: </w:t>
      </w:r>
    </w:p>
    <w:p w14:paraId="43E20A2B"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 xml:space="preserve">Clinical Advisory Group Chair </w:t>
      </w:r>
    </w:p>
    <w:p w14:paraId="51ACDA6D"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National Quality Management Committee Chair</w:t>
      </w:r>
    </w:p>
    <w:p w14:paraId="6F447A63"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General Practitioner</w:t>
      </w:r>
    </w:p>
    <w:p w14:paraId="31180C4C"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Radiologist</w:t>
      </w:r>
    </w:p>
    <w:p w14:paraId="029C7B7B"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Pathologist</w:t>
      </w:r>
    </w:p>
    <w:p w14:paraId="4839D62E"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Breast Surgeon</w:t>
      </w:r>
    </w:p>
    <w:p w14:paraId="6DDA7AE7"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Breast Physician</w:t>
      </w:r>
    </w:p>
    <w:p w14:paraId="71A9D8BD"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BreastScreen Program Manager representatives (single service and multiservice)</w:t>
      </w:r>
    </w:p>
    <w:p w14:paraId="1BECCF5C"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Epidemiologist</w:t>
      </w:r>
    </w:p>
    <w:p w14:paraId="66DBCA45"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Health Economist</w:t>
      </w:r>
    </w:p>
    <w:p w14:paraId="18EBAEB5"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Independent international breast cancer screening expert</w:t>
      </w:r>
    </w:p>
    <w:p w14:paraId="249A0FFA"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First Nations Advisor(s)</w:t>
      </w:r>
    </w:p>
    <w:p w14:paraId="4563A277" w14:textId="77777777" w:rsidR="00CA690C" w:rsidRPr="00572013" w:rsidRDefault="00CA690C" w:rsidP="00D37A9E">
      <w:pPr>
        <w:numPr>
          <w:ilvl w:val="0"/>
          <w:numId w:val="27"/>
        </w:numPr>
        <w:spacing w:before="0" w:after="0" w:line="240" w:lineRule="auto"/>
        <w:contextualSpacing/>
        <w:rPr>
          <w:rFonts w:ascii="Calibri" w:eastAsia="Times New Roman" w:hAnsi="Calibri" w:cs="Times New Roman"/>
          <w:sz w:val="24"/>
          <w:szCs w:val="24"/>
        </w:rPr>
      </w:pPr>
      <w:r w:rsidRPr="00572013">
        <w:rPr>
          <w:rFonts w:ascii="Calibri" w:eastAsia="Times New Roman" w:hAnsi="Calibri" w:cs="Times New Roman"/>
          <w:sz w:val="24"/>
          <w:szCs w:val="24"/>
        </w:rPr>
        <w:t>Consumer Advocate (s).</w:t>
      </w:r>
    </w:p>
    <w:p w14:paraId="1A5C955C"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Members will be appointed for up to 24 months. The Department may consider extending membership representation to support the review, as per Expert Support section below. </w:t>
      </w:r>
    </w:p>
    <w:p w14:paraId="6CDAB400" w14:textId="77777777" w:rsidR="00CA690C" w:rsidRPr="00572013" w:rsidRDefault="00CA690C" w:rsidP="00CA690C">
      <w:pPr>
        <w:spacing w:line="240" w:lineRule="auto"/>
        <w:rPr>
          <w:rFonts w:ascii="Calibri" w:eastAsia="Times New Roman" w:hAnsi="Calibri" w:cs="Calibri"/>
          <w:bCs/>
          <w:sz w:val="24"/>
          <w:szCs w:val="24"/>
        </w:rPr>
      </w:pPr>
      <w:r w:rsidRPr="00572013">
        <w:rPr>
          <w:rFonts w:ascii="Calibri" w:eastAsia="Times New Roman" w:hAnsi="Calibri" w:cs="Calibri"/>
          <w:bCs/>
          <w:sz w:val="24"/>
          <w:szCs w:val="24"/>
        </w:rPr>
        <w:t xml:space="preserve">Members of the EAG have been chosen for their individual expertise and knowledge and are not representative of the organisation/s in which they work. </w:t>
      </w:r>
    </w:p>
    <w:p w14:paraId="1D384C14"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Chair</w:t>
      </w:r>
    </w:p>
    <w:p w14:paraId="13CB5A49"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The Department is responsible for endorsing and appointing the Chair of the Group. </w:t>
      </w:r>
    </w:p>
    <w:p w14:paraId="7B534CC7"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Quorum</w:t>
      </w:r>
    </w:p>
    <w:p w14:paraId="45B55937"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50% of membership plus one.</w:t>
      </w:r>
    </w:p>
    <w:p w14:paraId="592C749C" w14:textId="77777777" w:rsidR="00CA690C" w:rsidRPr="00572013" w:rsidRDefault="00CA690C" w:rsidP="00CA690C">
      <w:pPr>
        <w:tabs>
          <w:tab w:val="center" w:pos="4153"/>
        </w:tabs>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Timeframes</w:t>
      </w:r>
      <w:r w:rsidRPr="00572013">
        <w:rPr>
          <w:rFonts w:ascii="Calibri" w:eastAsia="Times New Roman" w:hAnsi="Calibri" w:cs="Times New Roman"/>
          <w:b/>
          <w:color w:val="215868"/>
          <w:sz w:val="28"/>
          <w:szCs w:val="28"/>
        </w:rPr>
        <w:tab/>
      </w:r>
    </w:p>
    <w:p w14:paraId="19827884"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sz w:val="24"/>
          <w:szCs w:val="24"/>
        </w:rPr>
        <w:t xml:space="preserve">The Group will be established for up to 24 months. The Group will only be extended if required to support the Review. </w:t>
      </w:r>
    </w:p>
    <w:p w14:paraId="3D560C63"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The Group</w:t>
      </w:r>
      <w:r w:rsidRPr="00572013" w:rsidDel="00DE5EB4">
        <w:rPr>
          <w:rFonts w:ascii="Calibri" w:eastAsia="Times New Roman" w:hAnsi="Calibri" w:cs="Times New Roman"/>
          <w:sz w:val="24"/>
          <w:szCs w:val="24"/>
        </w:rPr>
        <w:t xml:space="preserve"> </w:t>
      </w:r>
      <w:r w:rsidRPr="00572013">
        <w:rPr>
          <w:rFonts w:ascii="Calibri" w:eastAsia="Times New Roman" w:hAnsi="Calibri" w:cs="Times New Roman"/>
          <w:sz w:val="24"/>
          <w:szCs w:val="24"/>
        </w:rPr>
        <w:t xml:space="preserve">will meet at least four times over the 24 months and conduct a review of project deliverables out of session. </w:t>
      </w:r>
    </w:p>
    <w:p w14:paraId="292600CB"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 xml:space="preserve">Reporting and evaluation mechanisms </w:t>
      </w:r>
    </w:p>
    <w:p w14:paraId="31F92285"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The Group will report to the Department. Figure 2 below is a summary of the reporting mechanisms: </w:t>
      </w:r>
    </w:p>
    <w:p w14:paraId="3DAE19B0" w14:textId="77777777" w:rsidR="00CA690C" w:rsidRPr="00572013" w:rsidRDefault="00CA690C" w:rsidP="00CA690C">
      <w:pPr>
        <w:spacing w:line="240" w:lineRule="auto"/>
        <w:ind w:left="-993"/>
        <w:jc w:val="right"/>
        <w:rPr>
          <w:rFonts w:ascii="Calibri" w:eastAsia="Times New Roman" w:hAnsi="Calibri" w:cs="Times New Roman"/>
          <w:sz w:val="24"/>
          <w:szCs w:val="24"/>
        </w:rPr>
      </w:pPr>
      <w:r w:rsidRPr="00572013">
        <w:rPr>
          <w:rFonts w:ascii="Times New Roman" w:eastAsia="Times New Roman" w:hAnsi="Times New Roman" w:cs="Times New Roman"/>
          <w:noProof/>
          <w:sz w:val="24"/>
          <w:szCs w:val="24"/>
        </w:rPr>
        <w:lastRenderedPageBreak/>
        <w:drawing>
          <wp:inline distT="0" distB="0" distL="0" distR="0" wp14:anchorId="23C2109C" wp14:editId="35BCAA71">
            <wp:extent cx="6351563" cy="3614296"/>
            <wp:effectExtent l="0" t="0" r="0" b="5715"/>
            <wp:docPr id="5" name="Picture 5" descr="Screenshot of a flowchart illustrating BreastScreen Australia information flow between BreastScreen Australia National Policy and Funding Review Steering Committee, Expert Advisory Group, and Department of Health and Aged Care. The chart uses colour-coded boxes and arrows to show roles, review workstreams, and key focus areas such as evidence synthesis, funding, and quality an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a flowchart illustrating BreastScreen Australia information flow between BreastScreen Australia National Policy and Funding Review Steering Committee, Expert Advisory Group, and Department of Health and Aged Care. The chart uses colour-coded boxes and arrows to show roles, review workstreams, and key focus areas such as evidence synthesis, funding, and quality and safety."/>
                    <pic:cNvPicPr/>
                  </pic:nvPicPr>
                  <pic:blipFill rotWithShape="1">
                    <a:blip r:embed="rId44"/>
                    <a:srcRect l="50810" t="474"/>
                    <a:stretch/>
                  </pic:blipFill>
                  <pic:spPr bwMode="auto">
                    <a:xfrm>
                      <a:off x="0" y="0"/>
                      <a:ext cx="6403946" cy="3644104"/>
                    </a:xfrm>
                    <a:prstGeom prst="rect">
                      <a:avLst/>
                    </a:prstGeom>
                    <a:ln>
                      <a:noFill/>
                    </a:ln>
                    <a:extLst>
                      <a:ext uri="{53640926-AAD7-44D8-BBD7-CCE9431645EC}">
                        <a14:shadowObscured xmlns:a14="http://schemas.microsoft.com/office/drawing/2010/main"/>
                      </a:ext>
                    </a:extLst>
                  </pic:spPr>
                </pic:pic>
              </a:graphicData>
            </a:graphic>
          </wp:inline>
        </w:drawing>
      </w:r>
    </w:p>
    <w:p w14:paraId="5B1C58D1" w14:textId="77777777" w:rsidR="00CA690C" w:rsidRPr="00572013" w:rsidRDefault="00CA690C" w:rsidP="00CA690C">
      <w:pPr>
        <w:spacing w:before="240" w:line="240" w:lineRule="auto"/>
        <w:rPr>
          <w:rFonts w:ascii="Calibri" w:eastAsia="Times New Roman" w:hAnsi="Calibri" w:cs="Times New Roman"/>
          <w:b/>
          <w:color w:val="215868"/>
          <w:sz w:val="28"/>
          <w:szCs w:val="28"/>
        </w:rPr>
      </w:pPr>
    </w:p>
    <w:p w14:paraId="698828A2"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Secretariat</w:t>
      </w:r>
    </w:p>
    <w:p w14:paraId="278BBF78"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The Secretariat function will be provided by the Department. The Secretariat will seek the Chair’s agreement to distribute the agenda and papers to members approximately ten working days prior to each meeting.</w:t>
      </w:r>
    </w:p>
    <w:p w14:paraId="373D38A9"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Expert Support</w:t>
      </w:r>
    </w:p>
    <w:p w14:paraId="42B36B9C" w14:textId="54300813"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Additional expertise may be invited/seconded to assist the Group</w:t>
      </w:r>
      <w:r w:rsidR="00CB3FA7" w:rsidRPr="00572013">
        <w:rPr>
          <w:rFonts w:ascii="Calibri" w:eastAsia="Times New Roman" w:hAnsi="Calibri" w:cs="Times New Roman"/>
          <w:sz w:val="24"/>
          <w:szCs w:val="24"/>
        </w:rPr>
        <w:t xml:space="preserve">. </w:t>
      </w:r>
    </w:p>
    <w:p w14:paraId="78340CB2"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Declaration of Conflict of Interest</w:t>
      </w:r>
    </w:p>
    <w:p w14:paraId="7FD7FE5F" w14:textId="77777777" w:rsidR="00CA690C" w:rsidRPr="00572013" w:rsidRDefault="00CA690C" w:rsidP="00CA690C">
      <w:pPr>
        <w:spacing w:line="240" w:lineRule="auto"/>
        <w:rPr>
          <w:rFonts w:ascii="Calibri" w:eastAsia="Times New Roman" w:hAnsi="Calibri" w:cs="Times New Roman"/>
          <w:sz w:val="24"/>
          <w:szCs w:val="24"/>
        </w:rPr>
      </w:pPr>
      <w:r w:rsidRPr="00572013">
        <w:rPr>
          <w:rFonts w:ascii="Calibri" w:eastAsia="Times New Roman" w:hAnsi="Calibri" w:cs="Times New Roman"/>
          <w:sz w:val="24"/>
          <w:szCs w:val="24"/>
        </w:rPr>
        <w:t xml:space="preserve">Group members are responsible for declaring to the Chair a conflict of interest or perceived conflict of interest, whether pecuniary or non-pecuniary. In all cases where a conflict of interest exists, or may be reasonably perceived to exist, the Group member will not participate in providing recommendations for the item. </w:t>
      </w:r>
    </w:p>
    <w:p w14:paraId="1C469081" w14:textId="77777777" w:rsidR="00CA690C" w:rsidRPr="00572013" w:rsidRDefault="00CA690C" w:rsidP="00CA690C">
      <w:pPr>
        <w:spacing w:before="240" w:line="240" w:lineRule="auto"/>
        <w:rPr>
          <w:rFonts w:ascii="Calibri" w:eastAsia="Times New Roman" w:hAnsi="Calibri" w:cs="Times New Roman"/>
          <w:b/>
          <w:color w:val="215868"/>
          <w:sz w:val="28"/>
          <w:szCs w:val="28"/>
        </w:rPr>
      </w:pPr>
      <w:r w:rsidRPr="00572013">
        <w:rPr>
          <w:rFonts w:ascii="Calibri" w:eastAsia="Times New Roman" w:hAnsi="Calibri" w:cs="Times New Roman"/>
          <w:b/>
          <w:color w:val="215868"/>
          <w:sz w:val="28"/>
          <w:szCs w:val="28"/>
        </w:rPr>
        <w:t>Expert Advisory Group Review</w:t>
      </w:r>
    </w:p>
    <w:p w14:paraId="18370CD3" w14:textId="77777777" w:rsidR="00C11760" w:rsidRDefault="00CA690C" w:rsidP="00CA690C">
      <w:pPr>
        <w:spacing w:line="240" w:lineRule="auto"/>
        <w:rPr>
          <w:rFonts w:ascii="Calibri" w:eastAsia="Times New Roman" w:hAnsi="Calibri" w:cs="Times New Roman"/>
          <w:sz w:val="24"/>
          <w:szCs w:val="24"/>
        </w:rPr>
        <w:sectPr w:rsidR="00C11760" w:rsidSect="00C11760">
          <w:pgSz w:w="11906" w:h="16838" w:code="9"/>
          <w:pgMar w:top="1134" w:right="1134" w:bottom="1134" w:left="1134" w:header="709" w:footer="510" w:gutter="0"/>
          <w:cols w:space="708"/>
          <w:docGrid w:linePitch="360"/>
        </w:sectPr>
      </w:pPr>
      <w:r w:rsidRPr="00572013">
        <w:rPr>
          <w:rFonts w:ascii="Calibri" w:eastAsia="Times New Roman" w:hAnsi="Calibri" w:cs="Times New Roman"/>
          <w:sz w:val="24"/>
          <w:szCs w:val="24"/>
        </w:rPr>
        <w:t xml:space="preserve">These Terms of Reference will be reviewed at the end of the 12-month period to ensure it remains fit-for-purpose. If required, the Terms of Reference for the Expert Advisory Group will be extended to support the Review. </w:t>
      </w:r>
    </w:p>
    <w:p w14:paraId="1259651F" w14:textId="6CB2CEF9" w:rsidR="00D62E04" w:rsidRPr="00572013" w:rsidRDefault="00D62E04" w:rsidP="00870ED6">
      <w:pPr>
        <w:pStyle w:val="Heading7"/>
      </w:pPr>
      <w:bookmarkStart w:id="30" w:name="_Ref192074092"/>
      <w:bookmarkStart w:id="31" w:name="_Toc196820079"/>
      <w:bookmarkEnd w:id="22"/>
      <w:r w:rsidRPr="00572013">
        <w:lastRenderedPageBreak/>
        <w:t xml:space="preserve">Key </w:t>
      </w:r>
      <w:r w:rsidR="00A518BE">
        <w:t>f</w:t>
      </w:r>
      <w:r w:rsidRPr="00572013">
        <w:t>indings BSA review</w:t>
      </w:r>
      <w:bookmarkEnd w:id="23"/>
      <w:bookmarkEnd w:id="24"/>
      <w:bookmarkEnd w:id="30"/>
      <w:bookmarkEnd w:id="31"/>
    </w:p>
    <w:p w14:paraId="0A890685" w14:textId="29B9DCD6" w:rsidR="00D62E04" w:rsidRPr="00572013" w:rsidRDefault="00D62E04" w:rsidP="00D62E04">
      <w:pPr>
        <w:pStyle w:val="BodyText"/>
      </w:pPr>
      <w:r w:rsidRPr="00572013">
        <w:t>This section consolidates findings from Workstreams 1-3 of the BSA Review</w:t>
      </w:r>
      <w:r w:rsidR="00477CC3" w:rsidRPr="00572013">
        <w:t xml:space="preserve"> as outlined in </w:t>
      </w:r>
      <w:r w:rsidR="00477CC3" w:rsidRPr="00572013">
        <w:fldChar w:fldCharType="begin"/>
      </w:r>
      <w:r w:rsidR="00477CC3" w:rsidRPr="00572013">
        <w:instrText xml:space="preserve"> REF _Ref189388537 \h </w:instrText>
      </w:r>
      <w:r w:rsidR="00477CC3" w:rsidRPr="00572013">
        <w:fldChar w:fldCharType="separate"/>
      </w:r>
      <w:r w:rsidR="00AD33E7" w:rsidRPr="00572013">
        <w:t xml:space="preserve">Table </w:t>
      </w:r>
      <w:r w:rsidR="00AD33E7">
        <w:rPr>
          <w:noProof/>
        </w:rPr>
        <w:t>2</w:t>
      </w:r>
      <w:r w:rsidR="00477CC3" w:rsidRPr="00572013">
        <w:fldChar w:fldCharType="end"/>
      </w:r>
      <w:r w:rsidRPr="00572013">
        <w:t xml:space="preserve">, organised by </w:t>
      </w:r>
      <w:r w:rsidR="000366F7" w:rsidRPr="00572013">
        <w:t>five</w:t>
      </w:r>
      <w:r w:rsidRPr="00572013">
        <w:t xml:space="preserve"> key themes</w:t>
      </w:r>
      <w:r w:rsidR="004A044B">
        <w:t>.</w:t>
      </w:r>
      <w:r w:rsidRPr="00572013">
        <w:t xml:space="preserve"> Each theme examines the current environment, key drivers, benefits, barriers and stakeholder feedback.</w:t>
      </w:r>
      <w:r w:rsidR="00772578" w:rsidRPr="00572013">
        <w:t xml:space="preserve"> Note the ex</w:t>
      </w:r>
      <w:r w:rsidR="00F25FD2" w:rsidRPr="00572013">
        <w:t>e</w:t>
      </w:r>
      <w:r w:rsidR="00772578" w:rsidRPr="00572013">
        <w:t>cutive summ</w:t>
      </w:r>
      <w:r w:rsidR="00F25FD2" w:rsidRPr="00572013">
        <w:t>ar</w:t>
      </w:r>
      <w:r w:rsidR="00772578" w:rsidRPr="00572013">
        <w:t>ies of Workstr</w:t>
      </w:r>
      <w:r w:rsidR="00F25FD2" w:rsidRPr="00572013">
        <w:t>e</w:t>
      </w:r>
      <w:r w:rsidR="00772578" w:rsidRPr="00572013">
        <w:t>a</w:t>
      </w:r>
      <w:r w:rsidR="00D83F63" w:rsidRPr="00572013">
        <w:t>m 1-3</w:t>
      </w:r>
      <w:r w:rsidR="00F25FD2" w:rsidRPr="00572013">
        <w:t xml:space="preserve"> are provided in the following appendices.</w:t>
      </w:r>
      <w:r w:rsidR="00162930" w:rsidRPr="00572013">
        <w:t xml:space="preserve"> This table provides a summary of the aspects of the findings addressed in the different workstreams</w:t>
      </w:r>
      <w:r w:rsidR="005C65A2" w:rsidRPr="00572013">
        <w:t>.</w:t>
      </w:r>
    </w:p>
    <w:p w14:paraId="3F285CBC" w14:textId="43E6792E" w:rsidR="00477CC3" w:rsidRPr="00572013" w:rsidRDefault="00477CC3" w:rsidP="00477CC3">
      <w:pPr>
        <w:pStyle w:val="Caption"/>
      </w:pPr>
      <w:bookmarkStart w:id="32" w:name="_Ref189388537"/>
      <w:r w:rsidRPr="00572013">
        <w:t xml:space="preserve">Table </w:t>
      </w:r>
      <w:r w:rsidR="00C36BE6">
        <w:fldChar w:fldCharType="begin"/>
      </w:r>
      <w:r w:rsidR="00C36BE6">
        <w:instrText xml:space="preserve"> SEQ Table \* ARABIC </w:instrText>
      </w:r>
      <w:r w:rsidR="00C36BE6">
        <w:fldChar w:fldCharType="separate"/>
      </w:r>
      <w:r w:rsidR="00AD33E7">
        <w:rPr>
          <w:noProof/>
        </w:rPr>
        <w:t>2</w:t>
      </w:r>
      <w:r w:rsidR="00C36BE6">
        <w:rPr>
          <w:noProof/>
        </w:rPr>
        <w:fldChar w:fldCharType="end"/>
      </w:r>
      <w:bookmarkEnd w:id="32"/>
      <w:r w:rsidRPr="00572013">
        <w:t>: Consolidated findings source</w:t>
      </w:r>
    </w:p>
    <w:tbl>
      <w:tblPr>
        <w:tblStyle w:val="ListTable3-Accent1"/>
        <w:tblW w:w="5000" w:type="pct"/>
        <w:tblLook w:val="04A0" w:firstRow="1" w:lastRow="0" w:firstColumn="1" w:lastColumn="0" w:noHBand="0" w:noVBand="1"/>
      </w:tblPr>
      <w:tblGrid>
        <w:gridCol w:w="3111"/>
        <w:gridCol w:w="2188"/>
        <w:gridCol w:w="1681"/>
        <w:gridCol w:w="1788"/>
        <w:gridCol w:w="1954"/>
        <w:gridCol w:w="1616"/>
        <w:gridCol w:w="2222"/>
      </w:tblGrid>
      <w:tr w:rsidR="00D62E04" w:rsidRPr="00572013" w14:paraId="5C8BC2FB" w14:textId="77777777" w:rsidTr="00701EA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68" w:type="pct"/>
          </w:tcPr>
          <w:p w14:paraId="45CBCEE5" w14:textId="77777777" w:rsidR="00D62E04" w:rsidRPr="00572013" w:rsidRDefault="00D62E04">
            <w:pPr>
              <w:pStyle w:val="BodyText"/>
              <w:rPr>
                <w:rFonts w:cstheme="minorHAnsi"/>
                <w:sz w:val="16"/>
                <w:szCs w:val="16"/>
              </w:rPr>
            </w:pPr>
            <w:r w:rsidRPr="00572013">
              <w:rPr>
                <w:rFonts w:cstheme="minorHAnsi"/>
                <w:sz w:val="16"/>
                <w:szCs w:val="16"/>
              </w:rPr>
              <w:t>Key Findings</w:t>
            </w:r>
          </w:p>
        </w:tc>
        <w:tc>
          <w:tcPr>
            <w:tcW w:w="751" w:type="pct"/>
            <w:vAlign w:val="center"/>
          </w:tcPr>
          <w:p w14:paraId="36CCF1F9"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Workstream 1 – Evidence Review</w:t>
            </w:r>
          </w:p>
        </w:tc>
        <w:tc>
          <w:tcPr>
            <w:tcW w:w="577" w:type="pct"/>
            <w:vAlign w:val="center"/>
          </w:tcPr>
          <w:p w14:paraId="6F6B9B92"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Workstream 2 – Priority Populations</w:t>
            </w:r>
          </w:p>
        </w:tc>
        <w:tc>
          <w:tcPr>
            <w:tcW w:w="614" w:type="pct"/>
            <w:vAlign w:val="center"/>
          </w:tcPr>
          <w:p w14:paraId="0E3C2023"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Workstream 2 - Quality and safety</w:t>
            </w:r>
          </w:p>
        </w:tc>
        <w:tc>
          <w:tcPr>
            <w:tcW w:w="671" w:type="pct"/>
            <w:vAlign w:val="center"/>
          </w:tcPr>
          <w:p w14:paraId="33A98800"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Workstream 3 Funding</w:t>
            </w:r>
          </w:p>
        </w:tc>
        <w:tc>
          <w:tcPr>
            <w:tcW w:w="555" w:type="pct"/>
            <w:vAlign w:val="center"/>
          </w:tcPr>
          <w:p w14:paraId="09D34511"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Online survey</w:t>
            </w:r>
          </w:p>
        </w:tc>
        <w:tc>
          <w:tcPr>
            <w:tcW w:w="763" w:type="pct"/>
            <w:vAlign w:val="center"/>
          </w:tcPr>
          <w:p w14:paraId="090D4138" w14:textId="77777777" w:rsidR="00D62E04" w:rsidRPr="00572013" w:rsidRDefault="00D62E04" w:rsidP="00ED0AC4">
            <w:pPr>
              <w:pStyle w:val="BodyText"/>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Workstream 4 Consultation summary</w:t>
            </w:r>
          </w:p>
        </w:tc>
      </w:tr>
      <w:tr w:rsidR="00D62E04" w:rsidRPr="00572013" w14:paraId="76ECB258" w14:textId="77777777" w:rsidTr="00701EA4">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068" w:type="pct"/>
          </w:tcPr>
          <w:p w14:paraId="78C3F584" w14:textId="6835F4DB" w:rsidR="00D62E04" w:rsidRPr="00E8291D" w:rsidRDefault="00D62E04" w:rsidP="00E8291D">
            <w:pPr>
              <w:pStyle w:val="Finding"/>
              <w:numPr>
                <w:ilvl w:val="0"/>
                <w:numId w:val="68"/>
              </w:numPr>
              <w:rPr>
                <w:rFonts w:asciiTheme="minorHAnsi" w:hAnsiTheme="minorHAnsi" w:cstheme="minorHAnsi"/>
                <w:sz w:val="16"/>
                <w:szCs w:val="16"/>
              </w:rPr>
            </w:pPr>
            <w:bookmarkStart w:id="33" w:name="_Ref190341775"/>
            <w:bookmarkStart w:id="34" w:name="_Hlk189386643"/>
            <w:r w:rsidRPr="00E8291D">
              <w:rPr>
                <w:rFonts w:asciiTheme="minorHAnsi" w:hAnsiTheme="minorHAnsi" w:cstheme="minorHAnsi"/>
                <w:sz w:val="16"/>
                <w:szCs w:val="16"/>
              </w:rPr>
              <w:t>Participation rates</w:t>
            </w:r>
            <w:bookmarkEnd w:id="33"/>
            <w:r w:rsidRPr="00E8291D">
              <w:rPr>
                <w:rFonts w:asciiTheme="minorHAnsi" w:hAnsiTheme="minorHAnsi" w:cstheme="minorHAnsi"/>
                <w:sz w:val="16"/>
                <w:szCs w:val="16"/>
              </w:rPr>
              <w:t xml:space="preserve"> </w:t>
            </w:r>
            <w:bookmarkEnd w:id="34"/>
          </w:p>
        </w:tc>
        <w:tc>
          <w:tcPr>
            <w:tcW w:w="751" w:type="pct"/>
          </w:tcPr>
          <w:p w14:paraId="1A990A2D" w14:textId="23423465" w:rsidR="00D62E04" w:rsidRPr="00572013" w:rsidRDefault="00D62E04"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International Evidence</w:t>
            </w:r>
          </w:p>
        </w:tc>
        <w:tc>
          <w:tcPr>
            <w:tcW w:w="577" w:type="pct"/>
          </w:tcPr>
          <w:p w14:paraId="7C282C9F" w14:textId="77777777" w:rsidR="00D62E04" w:rsidRPr="00572013" w:rsidRDefault="00D62E04">
            <w:pPr>
              <w:pStyle w:val="BodyText"/>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2C44CC85" w14:textId="4778528B" w:rsidR="00D62E04" w:rsidRPr="00572013" w:rsidRDefault="00D62E04" w:rsidP="00A61739">
            <w:pPr>
              <w:pStyle w:val="BodyText"/>
              <w:cnfStyle w:val="000000100000" w:firstRow="0" w:lastRow="0" w:firstColumn="0" w:lastColumn="0" w:oddVBand="0" w:evenVBand="0" w:oddHBand="1" w:evenHBand="0" w:firstRowFirstColumn="0" w:firstRowLastColumn="0" w:lastRowFirstColumn="0" w:lastRowLastColumn="0"/>
            </w:pPr>
          </w:p>
        </w:tc>
        <w:tc>
          <w:tcPr>
            <w:tcW w:w="671" w:type="pct"/>
          </w:tcPr>
          <w:p w14:paraId="54E932A6" w14:textId="522752FF" w:rsidR="00D62E04" w:rsidRPr="00572013" w:rsidRDefault="00AA2837"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Cost</w:t>
            </w:r>
            <w:r w:rsidR="00B362CF" w:rsidRPr="00572013">
              <w:rPr>
                <w:rFonts w:cstheme="minorHAnsi"/>
                <w:sz w:val="16"/>
                <w:szCs w:val="16"/>
              </w:rPr>
              <w:t xml:space="preserve"> per screen by remot</w:t>
            </w:r>
            <w:r w:rsidR="007600C6" w:rsidRPr="00572013">
              <w:rPr>
                <w:rFonts w:cstheme="minorHAnsi"/>
                <w:sz w:val="16"/>
                <w:szCs w:val="16"/>
              </w:rPr>
              <w:t>e</w:t>
            </w:r>
            <w:r w:rsidR="00B362CF" w:rsidRPr="00572013">
              <w:rPr>
                <w:rFonts w:cstheme="minorHAnsi"/>
                <w:sz w:val="16"/>
                <w:szCs w:val="16"/>
              </w:rPr>
              <w:t>ness</w:t>
            </w:r>
          </w:p>
          <w:p w14:paraId="6666CE6D" w14:textId="14D32B87" w:rsidR="00AD66F6" w:rsidRPr="00572013" w:rsidRDefault="00AD66F6"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Communication and</w:t>
            </w:r>
            <w:r w:rsidR="00852A68" w:rsidRPr="00572013">
              <w:rPr>
                <w:rFonts w:cstheme="minorHAnsi"/>
                <w:sz w:val="16"/>
                <w:szCs w:val="16"/>
              </w:rPr>
              <w:t xml:space="preserve"> </w:t>
            </w:r>
            <w:r w:rsidR="005A129A" w:rsidRPr="00572013">
              <w:rPr>
                <w:rFonts w:cstheme="minorHAnsi"/>
                <w:sz w:val="16"/>
                <w:szCs w:val="16"/>
              </w:rPr>
              <w:t>health promotion</w:t>
            </w:r>
            <w:r w:rsidRPr="00572013">
              <w:rPr>
                <w:rFonts w:cstheme="minorHAnsi"/>
                <w:sz w:val="16"/>
                <w:szCs w:val="16"/>
              </w:rPr>
              <w:t xml:space="preserve"> costs</w:t>
            </w:r>
          </w:p>
        </w:tc>
        <w:tc>
          <w:tcPr>
            <w:tcW w:w="555" w:type="pct"/>
          </w:tcPr>
          <w:p w14:paraId="110A09B6" w14:textId="0E6FB13A" w:rsidR="00D62E04" w:rsidRPr="00572013" w:rsidRDefault="00274465"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Challenges</w:t>
            </w:r>
          </w:p>
          <w:p w14:paraId="492343FD" w14:textId="77777777" w:rsidR="00D62E04" w:rsidRPr="00572013" w:rsidRDefault="00D62E04">
            <w:pPr>
              <w:pStyle w:val="BodyText"/>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3A9BF2E6" w14:textId="77777777" w:rsidR="00D62E04" w:rsidRPr="00572013" w:rsidRDefault="00D62E04"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Case for change</w:t>
            </w:r>
          </w:p>
          <w:p w14:paraId="68F41594" w14:textId="01533DC7" w:rsidR="00A06D54" w:rsidRPr="00572013" w:rsidRDefault="001B473C"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D62E04" w:rsidRPr="00572013" w14:paraId="7FBBF932"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7182C32A" w14:textId="57CECCF4" w:rsidR="00D62E04" w:rsidRPr="00E8291D" w:rsidRDefault="00D679B0" w:rsidP="00E8291D">
            <w:pPr>
              <w:pStyle w:val="Finding"/>
              <w:numPr>
                <w:ilvl w:val="0"/>
                <w:numId w:val="68"/>
              </w:numPr>
              <w:rPr>
                <w:rFonts w:asciiTheme="minorHAnsi" w:hAnsiTheme="minorHAnsi" w:cstheme="minorHAnsi"/>
                <w:sz w:val="16"/>
                <w:szCs w:val="16"/>
              </w:rPr>
            </w:pPr>
            <w:bookmarkStart w:id="35" w:name="_Ref190341712"/>
            <w:r w:rsidRPr="00E8291D">
              <w:rPr>
                <w:rFonts w:asciiTheme="minorHAnsi" w:hAnsiTheme="minorHAnsi" w:cstheme="minorHAnsi"/>
                <w:sz w:val="16"/>
                <w:szCs w:val="16"/>
              </w:rPr>
              <w:t xml:space="preserve">Priority </w:t>
            </w:r>
            <w:r w:rsidR="00132CFD" w:rsidRPr="00E8291D">
              <w:rPr>
                <w:rFonts w:asciiTheme="minorHAnsi" w:hAnsiTheme="minorHAnsi" w:cstheme="minorHAnsi"/>
                <w:sz w:val="16"/>
                <w:szCs w:val="16"/>
              </w:rPr>
              <w:t>populations</w:t>
            </w:r>
            <w:bookmarkEnd w:id="35"/>
            <w:r w:rsidR="00D62E04" w:rsidRPr="00E8291D">
              <w:rPr>
                <w:rFonts w:asciiTheme="minorHAnsi" w:hAnsiTheme="minorHAnsi" w:cstheme="minorHAnsi"/>
                <w:sz w:val="16"/>
                <w:szCs w:val="16"/>
              </w:rPr>
              <w:t xml:space="preserve"> </w:t>
            </w:r>
          </w:p>
        </w:tc>
        <w:tc>
          <w:tcPr>
            <w:tcW w:w="751" w:type="pct"/>
          </w:tcPr>
          <w:p w14:paraId="4086235C"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Existing Evidence</w:t>
            </w:r>
          </w:p>
          <w:p w14:paraId="7507590F"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Recommendations</w:t>
            </w:r>
          </w:p>
        </w:tc>
        <w:tc>
          <w:tcPr>
            <w:tcW w:w="577" w:type="pct"/>
          </w:tcPr>
          <w:p w14:paraId="35F09015"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Barriers</w:t>
            </w:r>
          </w:p>
          <w:p w14:paraId="68D44460"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Gaps</w:t>
            </w:r>
          </w:p>
          <w:p w14:paraId="32501368"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614" w:type="pct"/>
          </w:tcPr>
          <w:p w14:paraId="45055246" w14:textId="77777777" w:rsidR="00D62E04" w:rsidRPr="00572013" w:rsidRDefault="00D62E04" w:rsidP="00062DF2">
            <w:pPr>
              <w:pStyle w:val="BodyText"/>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78322AEE" w14:textId="3DE0D118" w:rsidR="00D62E04" w:rsidRPr="00572013" w:rsidRDefault="009E207D"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 xml:space="preserve">Drivers of screening costs </w:t>
            </w:r>
            <w:r w:rsidR="00D2188B" w:rsidRPr="00572013">
              <w:rPr>
                <w:rFonts w:cstheme="minorHAnsi"/>
                <w:sz w:val="16"/>
                <w:szCs w:val="16"/>
              </w:rPr>
              <w:t>by</w:t>
            </w:r>
            <w:r w:rsidRPr="00572013">
              <w:rPr>
                <w:rFonts w:cstheme="minorHAnsi"/>
                <w:sz w:val="16"/>
                <w:szCs w:val="16"/>
              </w:rPr>
              <w:t xml:space="preserve"> </w:t>
            </w:r>
            <w:r w:rsidR="00844352" w:rsidRPr="00572013">
              <w:rPr>
                <w:rFonts w:cstheme="minorHAnsi"/>
                <w:sz w:val="16"/>
                <w:szCs w:val="16"/>
              </w:rPr>
              <w:t>patient</w:t>
            </w:r>
            <w:r w:rsidRPr="00572013">
              <w:rPr>
                <w:rFonts w:cstheme="minorHAnsi"/>
                <w:sz w:val="16"/>
                <w:szCs w:val="16"/>
              </w:rPr>
              <w:t xml:space="preserve"> cohort</w:t>
            </w:r>
          </w:p>
        </w:tc>
        <w:tc>
          <w:tcPr>
            <w:tcW w:w="555" w:type="pct"/>
          </w:tcPr>
          <w:p w14:paraId="69FF1D02" w14:textId="77777777" w:rsidR="007F2BF9" w:rsidRPr="00572013" w:rsidRDefault="007F2BF9"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Challenges</w:t>
            </w:r>
          </w:p>
          <w:p w14:paraId="74B6F904"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Gaps</w:t>
            </w:r>
          </w:p>
          <w:p w14:paraId="2A7C13FA"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763" w:type="pct"/>
          </w:tcPr>
          <w:p w14:paraId="75172BAB"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Barriers</w:t>
            </w:r>
          </w:p>
          <w:p w14:paraId="14F334C3" w14:textId="77777777" w:rsidR="00D62E04" w:rsidRPr="00572013" w:rsidRDefault="00D62E0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Gaps</w:t>
            </w:r>
          </w:p>
          <w:p w14:paraId="513BD735" w14:textId="612DE2FD" w:rsidR="00D62E04" w:rsidRPr="00572013" w:rsidRDefault="00AA1BE4"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DF2ECA" w:rsidRPr="00572013" w14:paraId="6F1A857D"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2F7EA481" w14:textId="6CBDCBB5" w:rsidR="00DF2ECA" w:rsidRPr="00572013" w:rsidRDefault="00DF2ECA" w:rsidP="00E8291D">
            <w:pPr>
              <w:pStyle w:val="Finding"/>
              <w:numPr>
                <w:ilvl w:val="0"/>
                <w:numId w:val="68"/>
              </w:numPr>
              <w:rPr>
                <w:rFonts w:asciiTheme="minorHAnsi" w:hAnsiTheme="minorHAnsi" w:cstheme="minorHAnsi"/>
                <w:sz w:val="16"/>
                <w:szCs w:val="16"/>
              </w:rPr>
            </w:pPr>
            <w:bookmarkStart w:id="36" w:name="_Ref190341749"/>
            <w:r w:rsidRPr="00572013">
              <w:rPr>
                <w:rFonts w:asciiTheme="minorHAnsi" w:hAnsiTheme="minorHAnsi" w:cstheme="minorHAnsi"/>
                <w:sz w:val="16"/>
                <w:szCs w:val="16"/>
              </w:rPr>
              <w:t>Mobile Screening Services and Access</w:t>
            </w:r>
            <w:bookmarkEnd w:id="36"/>
          </w:p>
        </w:tc>
        <w:tc>
          <w:tcPr>
            <w:tcW w:w="751" w:type="pct"/>
          </w:tcPr>
          <w:p w14:paraId="2879BFA2" w14:textId="77777777" w:rsidR="00DF2ECA" w:rsidRPr="00572013" w:rsidRDefault="00DF2ECA" w:rsidP="00D94EC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p>
        </w:tc>
        <w:tc>
          <w:tcPr>
            <w:tcW w:w="577" w:type="pct"/>
          </w:tcPr>
          <w:p w14:paraId="61B96A5D" w14:textId="7E5E9A36" w:rsidR="00DF2ECA" w:rsidRPr="00572013" w:rsidRDefault="00292202" w:rsidP="00D37A9E">
            <w:pPr>
              <w:pStyle w:val="BodyText"/>
              <w:numPr>
                <w:ilvl w:val="0"/>
                <w:numId w:val="14"/>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Issues</w:t>
            </w:r>
          </w:p>
        </w:tc>
        <w:tc>
          <w:tcPr>
            <w:tcW w:w="614" w:type="pct"/>
          </w:tcPr>
          <w:p w14:paraId="21325AB0" w14:textId="61F29357" w:rsidR="00DF2ECA" w:rsidRPr="00572013" w:rsidRDefault="00DF2ECA" w:rsidP="00A61739">
            <w:pPr>
              <w:pStyle w:val="BodyText"/>
              <w:cnfStyle w:val="000000100000" w:firstRow="0" w:lastRow="0" w:firstColumn="0" w:lastColumn="0" w:oddVBand="0" w:evenVBand="0" w:oddHBand="1" w:evenHBand="0" w:firstRowFirstColumn="0" w:firstRowLastColumn="0" w:lastRowFirstColumn="0" w:lastRowLastColumn="0"/>
            </w:pPr>
          </w:p>
        </w:tc>
        <w:tc>
          <w:tcPr>
            <w:tcW w:w="671" w:type="pct"/>
          </w:tcPr>
          <w:p w14:paraId="23CDD0CE" w14:textId="5BD8BDF4" w:rsidR="00DF2ECA" w:rsidRPr="00572013" w:rsidRDefault="0022368A" w:rsidP="00D37A9E">
            <w:pPr>
              <w:pStyle w:val="BodyText"/>
              <w:numPr>
                <w:ilvl w:val="0"/>
                <w:numId w:val="14"/>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Fixed vs Mobile costs</w:t>
            </w:r>
          </w:p>
        </w:tc>
        <w:tc>
          <w:tcPr>
            <w:tcW w:w="555" w:type="pct"/>
          </w:tcPr>
          <w:p w14:paraId="29D03186" w14:textId="37D24528" w:rsidR="00DF2ECA" w:rsidRPr="00572013" w:rsidRDefault="00F4088B"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Barriers</w:t>
            </w:r>
          </w:p>
        </w:tc>
        <w:tc>
          <w:tcPr>
            <w:tcW w:w="763" w:type="pct"/>
          </w:tcPr>
          <w:p w14:paraId="4DBA8637" w14:textId="7AB17064" w:rsidR="00DF2ECA" w:rsidRPr="00572013" w:rsidRDefault="00DF2ECA"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Issues</w:t>
            </w:r>
          </w:p>
          <w:p w14:paraId="3308AE7B" w14:textId="5E4A38CE" w:rsidR="00DF2ECA" w:rsidRPr="00572013" w:rsidRDefault="00AA1BE4" w:rsidP="00D37A9E">
            <w:pPr>
              <w:pStyle w:val="Default"/>
              <w:numPr>
                <w:ilvl w:val="0"/>
                <w:numId w:val="1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sz w:val="16"/>
                <w:szCs w:val="16"/>
              </w:rPr>
              <w:t>Suggestions to improve</w:t>
            </w:r>
          </w:p>
        </w:tc>
      </w:tr>
      <w:tr w:rsidR="00A814A3" w:rsidRPr="00572013" w14:paraId="78FC1596"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1ADA6385" w14:textId="30FF0831" w:rsidR="00A814A3" w:rsidRPr="00572013" w:rsidRDefault="00A814A3"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Holistic partnerships</w:t>
            </w:r>
          </w:p>
        </w:tc>
        <w:tc>
          <w:tcPr>
            <w:tcW w:w="751" w:type="pct"/>
          </w:tcPr>
          <w:p w14:paraId="47289DD0" w14:textId="77777777" w:rsidR="00A814A3" w:rsidRPr="00572013" w:rsidRDefault="00A814A3" w:rsidP="00DF7038">
            <w:pPr>
              <w:pStyle w:val="Default"/>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p>
        </w:tc>
        <w:tc>
          <w:tcPr>
            <w:tcW w:w="577" w:type="pct"/>
          </w:tcPr>
          <w:p w14:paraId="7C3B0CC0" w14:textId="42EA05DC" w:rsidR="00A814A3" w:rsidRPr="00572013" w:rsidRDefault="00A814A3"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614" w:type="pct"/>
          </w:tcPr>
          <w:p w14:paraId="006519F0" w14:textId="77777777" w:rsidR="00A814A3" w:rsidRPr="00572013" w:rsidRDefault="00A814A3" w:rsidP="00DF7038">
            <w:pPr>
              <w:pStyle w:val="BodyText"/>
              <w:cnfStyle w:val="000000000000" w:firstRow="0" w:lastRow="0" w:firstColumn="0" w:lastColumn="0" w:oddVBand="0" w:evenVBand="0" w:oddHBand="0" w:evenHBand="0" w:firstRowFirstColumn="0" w:firstRowLastColumn="0" w:lastRowFirstColumn="0" w:lastRowLastColumn="0"/>
            </w:pPr>
          </w:p>
        </w:tc>
        <w:tc>
          <w:tcPr>
            <w:tcW w:w="671" w:type="pct"/>
          </w:tcPr>
          <w:p w14:paraId="41A0CD27" w14:textId="77777777" w:rsidR="00A814A3" w:rsidRPr="00572013" w:rsidRDefault="00A814A3" w:rsidP="00DF7038">
            <w:pPr>
              <w:pStyle w:val="BodyText"/>
              <w:cnfStyle w:val="000000000000" w:firstRow="0" w:lastRow="0" w:firstColumn="0" w:lastColumn="0" w:oddVBand="0" w:evenVBand="0" w:oddHBand="0" w:evenHBand="0" w:firstRowFirstColumn="0" w:firstRowLastColumn="0" w:lastRowFirstColumn="0" w:lastRowLastColumn="0"/>
            </w:pPr>
          </w:p>
        </w:tc>
        <w:tc>
          <w:tcPr>
            <w:tcW w:w="555" w:type="pct"/>
          </w:tcPr>
          <w:p w14:paraId="50EB1727" w14:textId="26EF9C65" w:rsidR="00A814A3" w:rsidRPr="00572013" w:rsidRDefault="00A814A3"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Integrated breast health approach</w:t>
            </w:r>
          </w:p>
        </w:tc>
        <w:tc>
          <w:tcPr>
            <w:tcW w:w="763" w:type="pct"/>
          </w:tcPr>
          <w:p w14:paraId="65E40E0E" w14:textId="514F8F81" w:rsidR="00A814A3" w:rsidRPr="00572013" w:rsidRDefault="00A814A3"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 xml:space="preserve">Suggestions to improve </w:t>
            </w:r>
          </w:p>
        </w:tc>
      </w:tr>
      <w:tr w:rsidR="00031C4F" w:rsidRPr="00572013" w14:paraId="02B0C78F"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1006686" w14:textId="04B3D5A5"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Annual screening eligibility</w:t>
            </w:r>
          </w:p>
        </w:tc>
        <w:tc>
          <w:tcPr>
            <w:tcW w:w="751" w:type="pct"/>
          </w:tcPr>
          <w:p w14:paraId="4769F46D" w14:textId="369EE2B5" w:rsidR="00031C4F" w:rsidRPr="00572013" w:rsidRDefault="00031C4F"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pPr>
            <w:r w:rsidRPr="00572013">
              <w:rPr>
                <w:rFonts w:cstheme="minorHAnsi"/>
                <w:sz w:val="16"/>
                <w:szCs w:val="16"/>
              </w:rPr>
              <w:t>Annual screening criteria</w:t>
            </w:r>
          </w:p>
        </w:tc>
        <w:tc>
          <w:tcPr>
            <w:tcW w:w="577" w:type="pct"/>
          </w:tcPr>
          <w:p w14:paraId="46D2D9F5" w14:textId="77777777" w:rsidR="00031C4F" w:rsidRPr="00572013" w:rsidRDefault="00031C4F" w:rsidP="00DF7038">
            <w:pPr>
              <w:pStyle w:val="BodyText"/>
              <w:cnfStyle w:val="000000100000" w:firstRow="0" w:lastRow="0" w:firstColumn="0" w:lastColumn="0" w:oddVBand="0" w:evenVBand="0" w:oddHBand="1" w:evenHBand="0" w:firstRowFirstColumn="0" w:firstRowLastColumn="0" w:lastRowFirstColumn="0" w:lastRowLastColumn="0"/>
            </w:pPr>
          </w:p>
        </w:tc>
        <w:tc>
          <w:tcPr>
            <w:tcW w:w="614" w:type="pct"/>
          </w:tcPr>
          <w:p w14:paraId="2200561C" w14:textId="34E80383" w:rsidR="00031C4F" w:rsidRPr="00572013" w:rsidRDefault="00031C4F"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pPr>
            <w:r w:rsidRPr="00572013">
              <w:rPr>
                <w:rFonts w:cstheme="minorHAnsi"/>
                <w:sz w:val="16"/>
                <w:szCs w:val="16"/>
              </w:rPr>
              <w:t>Issues and risks</w:t>
            </w:r>
          </w:p>
        </w:tc>
        <w:tc>
          <w:tcPr>
            <w:tcW w:w="671" w:type="pct"/>
          </w:tcPr>
          <w:p w14:paraId="01F43C4E" w14:textId="08C6DCB1" w:rsidR="00031C4F" w:rsidRPr="00572013" w:rsidRDefault="00031C4F" w:rsidP="00DF7038">
            <w:pPr>
              <w:pStyle w:val="BodyText"/>
              <w:cnfStyle w:val="000000100000" w:firstRow="0" w:lastRow="0" w:firstColumn="0" w:lastColumn="0" w:oddVBand="0" w:evenVBand="0" w:oddHBand="1" w:evenHBand="0" w:firstRowFirstColumn="0" w:firstRowLastColumn="0" w:lastRowFirstColumn="0" w:lastRowLastColumn="0"/>
            </w:pPr>
          </w:p>
        </w:tc>
        <w:tc>
          <w:tcPr>
            <w:tcW w:w="555" w:type="pct"/>
          </w:tcPr>
          <w:p w14:paraId="11BA1E6E" w14:textId="598797E4"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National Consistency</w:t>
            </w:r>
          </w:p>
        </w:tc>
        <w:tc>
          <w:tcPr>
            <w:tcW w:w="763" w:type="pct"/>
          </w:tcPr>
          <w:p w14:paraId="41DAE776" w14:textId="77777777"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Barriers</w:t>
            </w:r>
          </w:p>
          <w:p w14:paraId="05EE6759" w14:textId="77777777"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Gaps</w:t>
            </w:r>
          </w:p>
          <w:p w14:paraId="2C2E2E3E" w14:textId="25FF6DC4" w:rsidR="00031C4F" w:rsidRPr="00572013" w:rsidRDefault="00031C4F"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418B7B74"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62E5D665" w14:textId="200A6C47" w:rsidR="00031C4F" w:rsidRPr="00572013" w:rsidRDefault="00063E9A"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lastRenderedPageBreak/>
              <w:t>Younger consumers</w:t>
            </w:r>
          </w:p>
        </w:tc>
        <w:tc>
          <w:tcPr>
            <w:tcW w:w="751" w:type="pct"/>
          </w:tcPr>
          <w:p w14:paraId="265EC3F9" w14:textId="6D286606"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sz w:val="16"/>
                <w:szCs w:val="16"/>
              </w:rPr>
              <w:t>Evidence reviews</w:t>
            </w:r>
          </w:p>
        </w:tc>
        <w:tc>
          <w:tcPr>
            <w:tcW w:w="577" w:type="pct"/>
          </w:tcPr>
          <w:p w14:paraId="1C90F4C9" w14:textId="77777777" w:rsidR="00031C4F" w:rsidRPr="00572013" w:rsidRDefault="00031C4F" w:rsidP="00031C4F">
            <w:pPr>
              <w:pStyle w:val="BodyText"/>
              <w:spacing w:before="0"/>
              <w:ind w:left="36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000B87E2" w14:textId="77777777" w:rsidR="00031C4F" w:rsidRPr="00572013" w:rsidRDefault="00031C4F" w:rsidP="00DF7038">
            <w:pPr>
              <w:pStyle w:val="BodyText"/>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556899CE" w14:textId="77777777" w:rsidR="00031C4F" w:rsidRPr="00572013" w:rsidRDefault="00031C4F" w:rsidP="00DF7038">
            <w:pPr>
              <w:pStyle w:val="BodyText"/>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55" w:type="pct"/>
          </w:tcPr>
          <w:p w14:paraId="28E1503A" w14:textId="41DEDA02" w:rsidR="00031C4F" w:rsidRPr="00572013" w:rsidRDefault="00031C4F"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763" w:type="pct"/>
          </w:tcPr>
          <w:p w14:paraId="1D5E52E0" w14:textId="77777777"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Barriers</w:t>
            </w:r>
          </w:p>
          <w:p w14:paraId="66CF80C2" w14:textId="469E0E2D" w:rsidR="00031C4F" w:rsidRPr="00572013" w:rsidRDefault="00031C4F"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63E9A" w:rsidRPr="00572013" w14:paraId="06DECD11"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6D0C2BB" w14:textId="5756170D" w:rsidR="00063E9A" w:rsidRPr="00572013" w:rsidRDefault="00383FF7"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 xml:space="preserve">High-risk </w:t>
            </w:r>
            <w:r w:rsidR="006B0C74">
              <w:rPr>
                <w:rFonts w:asciiTheme="minorHAnsi" w:hAnsiTheme="minorHAnsi" w:cstheme="minorHAnsi"/>
                <w:sz w:val="16"/>
                <w:szCs w:val="16"/>
              </w:rPr>
              <w:t>consumers</w:t>
            </w:r>
          </w:p>
        </w:tc>
        <w:tc>
          <w:tcPr>
            <w:tcW w:w="751" w:type="pct"/>
          </w:tcPr>
          <w:p w14:paraId="41CB85C1" w14:textId="77777777" w:rsidR="00063E9A" w:rsidRPr="00572013" w:rsidRDefault="00063E9A" w:rsidP="00DF7038">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p>
        </w:tc>
        <w:tc>
          <w:tcPr>
            <w:tcW w:w="577" w:type="pct"/>
          </w:tcPr>
          <w:p w14:paraId="37D726D7" w14:textId="77777777" w:rsidR="00063E9A" w:rsidRPr="00572013" w:rsidRDefault="00063E9A" w:rsidP="00383FF7">
            <w:pPr>
              <w:pStyle w:val="BodyText"/>
              <w:spacing w:before="0"/>
              <w:ind w:left="36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53F9C4E5" w14:textId="7BC80826" w:rsidR="00063E9A" w:rsidRPr="00572013" w:rsidRDefault="00887CD0"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Issues and risks</w:t>
            </w:r>
          </w:p>
        </w:tc>
        <w:tc>
          <w:tcPr>
            <w:tcW w:w="671" w:type="pct"/>
          </w:tcPr>
          <w:p w14:paraId="30036746" w14:textId="77777777" w:rsidR="00063E9A" w:rsidRPr="00572013" w:rsidRDefault="00063E9A" w:rsidP="00DF7038">
            <w:pPr>
              <w:pStyle w:val="BodyText"/>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55" w:type="pct"/>
          </w:tcPr>
          <w:p w14:paraId="0D9DB95B" w14:textId="77777777" w:rsidR="00063E9A" w:rsidRPr="00572013" w:rsidRDefault="00063E9A" w:rsidP="00DF7038">
            <w:pPr>
              <w:pStyle w:val="BodyText"/>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36ABC221" w14:textId="77777777" w:rsidR="00887CD0" w:rsidRPr="00572013" w:rsidRDefault="00887CD0"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Barriers</w:t>
            </w:r>
          </w:p>
          <w:p w14:paraId="76DC9220" w14:textId="7643484C" w:rsidR="00063E9A" w:rsidRPr="00572013" w:rsidRDefault="00887CD0"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01491B68"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3A299AFE" w14:textId="5CF2D3FA"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Risk-stratified breast screening</w:t>
            </w:r>
          </w:p>
        </w:tc>
        <w:tc>
          <w:tcPr>
            <w:tcW w:w="751" w:type="pct"/>
          </w:tcPr>
          <w:p w14:paraId="6ABAFC14" w14:textId="77777777"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Evidence available</w:t>
            </w:r>
          </w:p>
          <w:p w14:paraId="692BDE35" w14:textId="39B1969D"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Risk assessment tool</w:t>
            </w:r>
          </w:p>
        </w:tc>
        <w:tc>
          <w:tcPr>
            <w:tcW w:w="577" w:type="pct"/>
          </w:tcPr>
          <w:p w14:paraId="52F89296" w14:textId="77777777" w:rsidR="00031C4F" w:rsidRPr="00572013" w:rsidRDefault="00031C4F" w:rsidP="00031C4F">
            <w:pPr>
              <w:pStyle w:val="BodyText"/>
              <w:spacing w:before="0"/>
              <w:ind w:left="36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251C5D95" w14:textId="77777777" w:rsidR="00031C4F" w:rsidRPr="00572013" w:rsidRDefault="00031C4F" w:rsidP="00DF7038">
            <w:pPr>
              <w:pStyle w:val="BodyText"/>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4C3EF5D8" w14:textId="77777777" w:rsidR="00031C4F" w:rsidRPr="00572013" w:rsidRDefault="00031C4F" w:rsidP="00DF7038">
            <w:pPr>
              <w:pStyle w:val="BodyText"/>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55" w:type="pct"/>
          </w:tcPr>
          <w:p w14:paraId="266A3BB5" w14:textId="29CA2D1E" w:rsidR="00031C4F" w:rsidRPr="00572013" w:rsidRDefault="00031C4F"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763" w:type="pct"/>
          </w:tcPr>
          <w:p w14:paraId="4C3195DD" w14:textId="77777777"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Barriers</w:t>
            </w:r>
          </w:p>
          <w:p w14:paraId="5481593B" w14:textId="254F2171" w:rsidR="00031C4F" w:rsidRPr="00572013" w:rsidRDefault="00031C4F" w:rsidP="00D37A9E">
            <w:pPr>
              <w:pStyle w:val="BodyText"/>
              <w:numPr>
                <w:ilvl w:val="0"/>
                <w:numId w:val="1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6B91C058"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6953F769" w14:textId="696D6EBF" w:rsidR="00031C4F" w:rsidRPr="00572013" w:rsidRDefault="00031C4F" w:rsidP="00E8291D">
            <w:pPr>
              <w:pStyle w:val="Finding"/>
              <w:numPr>
                <w:ilvl w:val="0"/>
                <w:numId w:val="68"/>
              </w:numPr>
              <w:rPr>
                <w:rFonts w:asciiTheme="minorHAnsi" w:hAnsiTheme="minorHAnsi" w:cstheme="minorHAnsi"/>
                <w:sz w:val="16"/>
                <w:szCs w:val="16"/>
              </w:rPr>
            </w:pPr>
            <w:bookmarkStart w:id="37" w:name="_Ref190343140"/>
            <w:r w:rsidRPr="00572013">
              <w:rPr>
                <w:rFonts w:asciiTheme="minorHAnsi" w:hAnsiTheme="minorHAnsi" w:cstheme="minorHAnsi"/>
                <w:sz w:val="16"/>
                <w:szCs w:val="16"/>
              </w:rPr>
              <w:t>Policy, protocols and guidelines</w:t>
            </w:r>
            <w:bookmarkEnd w:id="37"/>
          </w:p>
        </w:tc>
        <w:tc>
          <w:tcPr>
            <w:tcW w:w="751" w:type="pct"/>
          </w:tcPr>
          <w:p w14:paraId="38C28E92" w14:textId="73EEF584"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asciiTheme="minorHAnsi" w:hAnsiTheme="minorHAnsi" w:cstheme="minorHAnsi"/>
                <w:color w:val="auto"/>
                <w:sz w:val="16"/>
                <w:szCs w:val="16"/>
              </w:rPr>
              <w:t>Breast density measured and notification</w:t>
            </w:r>
          </w:p>
        </w:tc>
        <w:tc>
          <w:tcPr>
            <w:tcW w:w="577" w:type="pct"/>
          </w:tcPr>
          <w:p w14:paraId="1AE43F59" w14:textId="77777777" w:rsidR="00031C4F" w:rsidRPr="00572013" w:rsidRDefault="00031C4F" w:rsidP="00031C4F">
            <w:pPr>
              <w:pStyle w:val="BodyText"/>
              <w:spacing w:before="0"/>
              <w:ind w:left="36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205238E6" w14:textId="77777777" w:rsidR="00031C4F" w:rsidRPr="00572013" w:rsidRDefault="00031C4F" w:rsidP="00D37A9E">
            <w:pPr>
              <w:pStyle w:val="BodyText"/>
              <w:numPr>
                <w:ilvl w:val="0"/>
                <w:numId w:val="14"/>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Assessment protocols</w:t>
            </w:r>
          </w:p>
          <w:p w14:paraId="415EF7AC" w14:textId="0D5D8A74" w:rsidR="00031C4F" w:rsidRPr="00572013" w:rsidRDefault="00031C4F" w:rsidP="00D37A9E">
            <w:pPr>
              <w:pStyle w:val="BodyText"/>
              <w:numPr>
                <w:ilvl w:val="0"/>
                <w:numId w:val="14"/>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Issues and risks</w:t>
            </w:r>
          </w:p>
        </w:tc>
        <w:tc>
          <w:tcPr>
            <w:tcW w:w="671" w:type="pct"/>
          </w:tcPr>
          <w:p w14:paraId="7350601E" w14:textId="703B015B" w:rsidR="00031C4F" w:rsidRPr="00572013" w:rsidRDefault="00031C4F" w:rsidP="00D37A9E">
            <w:pPr>
              <w:pStyle w:val="BodyText"/>
              <w:numPr>
                <w:ilvl w:val="0"/>
                <w:numId w:val="14"/>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Breast Density Management Costs</w:t>
            </w:r>
          </w:p>
        </w:tc>
        <w:tc>
          <w:tcPr>
            <w:tcW w:w="555" w:type="pct"/>
          </w:tcPr>
          <w:p w14:paraId="6D84488B" w14:textId="77777777"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National Consistency</w:t>
            </w:r>
          </w:p>
        </w:tc>
        <w:tc>
          <w:tcPr>
            <w:tcW w:w="763" w:type="pct"/>
          </w:tcPr>
          <w:p w14:paraId="5DB8731A" w14:textId="77777777"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Barriers</w:t>
            </w:r>
          </w:p>
          <w:p w14:paraId="082487A3" w14:textId="77777777"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Gaps</w:t>
            </w:r>
          </w:p>
          <w:p w14:paraId="24BC6C41" w14:textId="7C742DDC" w:rsidR="00031C4F" w:rsidRPr="00572013" w:rsidRDefault="00031C4F" w:rsidP="00D37A9E">
            <w:pPr>
              <w:pStyle w:val="BodyText"/>
              <w:numPr>
                <w:ilvl w:val="0"/>
                <w:numId w:val="1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5DFA7415"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518CDBCA" w14:textId="629B6C88"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Screening technologies</w:t>
            </w:r>
          </w:p>
        </w:tc>
        <w:tc>
          <w:tcPr>
            <w:tcW w:w="751" w:type="pct"/>
          </w:tcPr>
          <w:p w14:paraId="23D8BCE9" w14:textId="74C26DB7" w:rsidR="00031C4F" w:rsidRPr="00572013" w:rsidRDefault="00031C4F" w:rsidP="00D37A9E">
            <w:pPr>
              <w:pStyle w:val="BodyText"/>
              <w:numPr>
                <w:ilvl w:val="0"/>
                <w:numId w:val="14"/>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Evidence reviews</w:t>
            </w:r>
          </w:p>
        </w:tc>
        <w:tc>
          <w:tcPr>
            <w:tcW w:w="577" w:type="pct"/>
          </w:tcPr>
          <w:p w14:paraId="4CD3F908"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7B057F32"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1CED9275" w14:textId="77777777" w:rsidR="00031C4F" w:rsidRPr="00572013" w:rsidRDefault="00031C4F"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Costs associated with implementation</w:t>
            </w:r>
          </w:p>
        </w:tc>
        <w:tc>
          <w:tcPr>
            <w:tcW w:w="555" w:type="pct"/>
          </w:tcPr>
          <w:p w14:paraId="61185E8E" w14:textId="38216BE1" w:rsidR="00031C4F" w:rsidRPr="00572013" w:rsidRDefault="00031C4F"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763" w:type="pct"/>
          </w:tcPr>
          <w:p w14:paraId="12A4E3D3" w14:textId="77777777" w:rsidR="00031C4F" w:rsidRPr="00572013" w:rsidRDefault="00031C4F"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Barriers</w:t>
            </w:r>
          </w:p>
          <w:p w14:paraId="650A7A15" w14:textId="0B950832" w:rsidR="00031C4F" w:rsidRPr="00572013" w:rsidRDefault="00031C4F" w:rsidP="00D37A9E">
            <w:pPr>
              <w:pStyle w:val="BodyText"/>
              <w:numPr>
                <w:ilvl w:val="0"/>
                <w:numId w:val="12"/>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1F6FA862" w14:textId="77777777" w:rsidTr="00701EA4">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068" w:type="pct"/>
          </w:tcPr>
          <w:p w14:paraId="6C443E84" w14:textId="0402CAFC"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 xml:space="preserve">Artificial intelligence: </w:t>
            </w:r>
          </w:p>
        </w:tc>
        <w:tc>
          <w:tcPr>
            <w:tcW w:w="751" w:type="pct"/>
          </w:tcPr>
          <w:p w14:paraId="755750B2" w14:textId="61F80A2D"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72013">
              <w:rPr>
                <w:rFonts w:asciiTheme="minorHAnsi" w:hAnsiTheme="minorHAnsi" w:cstheme="minorHAnsi"/>
                <w:sz w:val="16"/>
                <w:szCs w:val="16"/>
              </w:rPr>
              <w:t>Evidence reviews</w:t>
            </w:r>
          </w:p>
        </w:tc>
        <w:tc>
          <w:tcPr>
            <w:tcW w:w="577" w:type="pct"/>
          </w:tcPr>
          <w:p w14:paraId="31BFA604"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2050A9EB"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71" w:type="pct"/>
          </w:tcPr>
          <w:p w14:paraId="1C14A1E0" w14:textId="56A80940"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72013">
              <w:rPr>
                <w:rFonts w:asciiTheme="minorHAnsi" w:hAnsiTheme="minorHAnsi" w:cstheme="minorHAnsi"/>
                <w:color w:val="auto"/>
                <w:sz w:val="16"/>
                <w:szCs w:val="16"/>
              </w:rPr>
              <w:t xml:space="preserve">Benefits of use with AI </w:t>
            </w:r>
          </w:p>
        </w:tc>
        <w:tc>
          <w:tcPr>
            <w:tcW w:w="555" w:type="pct"/>
          </w:tcPr>
          <w:p w14:paraId="5E92DACD"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59F0FB7B" w14:textId="77777777" w:rsidR="00031C4F" w:rsidRPr="00572013" w:rsidRDefault="00031C4F"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Barriers</w:t>
            </w:r>
          </w:p>
          <w:p w14:paraId="456A70A1" w14:textId="0CEC86BD" w:rsidR="00031C4F" w:rsidRPr="00572013" w:rsidRDefault="00031C4F" w:rsidP="00D37A9E">
            <w:pPr>
              <w:pStyle w:val="BodyText"/>
              <w:numPr>
                <w:ilvl w:val="0"/>
                <w:numId w:val="12"/>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68F05970"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199B6D8D" w14:textId="1E0DCEA5"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 xml:space="preserve">Primary care </w:t>
            </w:r>
            <w:r w:rsidR="00BE3E48" w:rsidRPr="00572013">
              <w:rPr>
                <w:rFonts w:asciiTheme="minorHAnsi" w:hAnsiTheme="minorHAnsi" w:cstheme="minorHAnsi"/>
                <w:sz w:val="16"/>
                <w:szCs w:val="16"/>
              </w:rPr>
              <w:t>interaction</w:t>
            </w:r>
          </w:p>
        </w:tc>
        <w:tc>
          <w:tcPr>
            <w:tcW w:w="751" w:type="pct"/>
          </w:tcPr>
          <w:p w14:paraId="7AC68BAB"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77" w:type="pct"/>
          </w:tcPr>
          <w:p w14:paraId="2DE909F8"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603049D5" w14:textId="7D71A4EA"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p>
        </w:tc>
        <w:tc>
          <w:tcPr>
            <w:tcW w:w="671" w:type="pct"/>
          </w:tcPr>
          <w:p w14:paraId="378D48F2"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55" w:type="pct"/>
          </w:tcPr>
          <w:p w14:paraId="68AA22B3" w14:textId="20E939F6"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c>
          <w:tcPr>
            <w:tcW w:w="763" w:type="pct"/>
          </w:tcPr>
          <w:p w14:paraId="05DC2126" w14:textId="7EC96E34"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15A6917A"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67A40516" w14:textId="03F538D8"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 xml:space="preserve">Diagnostic pathways </w:t>
            </w:r>
            <w:r w:rsidR="00BE3E48" w:rsidRPr="00572013">
              <w:rPr>
                <w:rFonts w:asciiTheme="minorHAnsi" w:hAnsiTheme="minorHAnsi" w:cstheme="minorHAnsi"/>
                <w:sz w:val="16"/>
                <w:szCs w:val="16"/>
              </w:rPr>
              <w:t>interaction</w:t>
            </w:r>
            <w:r w:rsidRPr="00572013">
              <w:rPr>
                <w:rFonts w:asciiTheme="minorHAnsi" w:hAnsiTheme="minorHAnsi" w:cstheme="minorHAnsi"/>
                <w:sz w:val="16"/>
                <w:szCs w:val="16"/>
              </w:rPr>
              <w:t xml:space="preserve"> </w:t>
            </w:r>
          </w:p>
        </w:tc>
        <w:tc>
          <w:tcPr>
            <w:tcW w:w="751" w:type="pct"/>
          </w:tcPr>
          <w:p w14:paraId="1A64104F"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77" w:type="pct"/>
          </w:tcPr>
          <w:p w14:paraId="0BD26F15"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22FC3DF1" w14:textId="0BD0A836"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highlight w:val="yellow"/>
              </w:rPr>
            </w:pPr>
          </w:p>
        </w:tc>
        <w:tc>
          <w:tcPr>
            <w:tcW w:w="671" w:type="pct"/>
          </w:tcPr>
          <w:p w14:paraId="41E0FAB3"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55" w:type="pct"/>
          </w:tcPr>
          <w:p w14:paraId="6EFE8F0C"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685B67B6" w14:textId="000023DE" w:rsidR="00031C4F" w:rsidRPr="00572013" w:rsidRDefault="00031C4F"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72B5BBCD" w14:textId="77777777" w:rsidTr="00701EA4">
        <w:trPr>
          <w:trHeight w:val="750"/>
        </w:trPr>
        <w:tc>
          <w:tcPr>
            <w:cnfStyle w:val="001000000000" w:firstRow="0" w:lastRow="0" w:firstColumn="1" w:lastColumn="0" w:oddVBand="0" w:evenVBand="0" w:oddHBand="0" w:evenHBand="0" w:firstRowFirstColumn="0" w:firstRowLastColumn="0" w:lastRowFirstColumn="0" w:lastRowLastColumn="0"/>
            <w:tcW w:w="1068" w:type="pct"/>
          </w:tcPr>
          <w:p w14:paraId="3227BF6D" w14:textId="5881889D" w:rsidR="00031C4F" w:rsidRPr="00572013" w:rsidRDefault="003E4142"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Governance</w:t>
            </w:r>
          </w:p>
        </w:tc>
        <w:tc>
          <w:tcPr>
            <w:tcW w:w="751" w:type="pct"/>
          </w:tcPr>
          <w:p w14:paraId="39E784BA"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77" w:type="pct"/>
          </w:tcPr>
          <w:p w14:paraId="01DB9C08" w14:textId="7B5DAF34" w:rsidR="00031C4F" w:rsidRPr="00572013" w:rsidRDefault="00031C4F" w:rsidP="00735028">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27C2F28A" w14:textId="77777777"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QI and QA frameworks</w:t>
            </w:r>
          </w:p>
          <w:p w14:paraId="60FD84D1" w14:textId="5ED1D530"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78DD42AE"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55" w:type="pct"/>
          </w:tcPr>
          <w:p w14:paraId="42C16B2F" w14:textId="7C62D545" w:rsidR="00031C4F" w:rsidRPr="00572013" w:rsidRDefault="00031C4F" w:rsidP="00DF7038">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763" w:type="pct"/>
          </w:tcPr>
          <w:p w14:paraId="1139D53A" w14:textId="775889BC"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Suggestions to improve</w:t>
            </w:r>
          </w:p>
        </w:tc>
      </w:tr>
      <w:tr w:rsidR="00031C4F" w:rsidRPr="00572013" w14:paraId="0B21EBDF" w14:textId="77777777" w:rsidTr="00701EA4">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068" w:type="pct"/>
          </w:tcPr>
          <w:p w14:paraId="40F2AE58" w14:textId="1AA8F64C"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Funding</w:t>
            </w:r>
          </w:p>
        </w:tc>
        <w:tc>
          <w:tcPr>
            <w:tcW w:w="751" w:type="pct"/>
          </w:tcPr>
          <w:p w14:paraId="4BB2BCF9" w14:textId="78EE2003" w:rsidR="00031C4F" w:rsidRPr="00572013" w:rsidRDefault="00031C4F" w:rsidP="00DF7038">
            <w:pPr>
              <w:pStyle w:val="Default"/>
              <w:ind w:left="36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77" w:type="pct"/>
          </w:tcPr>
          <w:p w14:paraId="23088C07"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19F0ADC8" w14:textId="002F89DF"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asciiTheme="minorHAnsi" w:hAnsiTheme="minorHAnsi" w:cstheme="minorHAnsi"/>
                <w:color w:val="auto"/>
                <w:sz w:val="16"/>
                <w:szCs w:val="16"/>
              </w:rPr>
              <w:t>Issues and risks</w:t>
            </w:r>
          </w:p>
        </w:tc>
        <w:tc>
          <w:tcPr>
            <w:tcW w:w="671" w:type="pct"/>
          </w:tcPr>
          <w:p w14:paraId="3AC8DE3E" w14:textId="77777777" w:rsidR="00031C4F" w:rsidRPr="00572013" w:rsidRDefault="00031C4F" w:rsidP="00D37A9E">
            <w:pPr>
              <w:pStyle w:val="BodyText"/>
              <w:numPr>
                <w:ilvl w:val="0"/>
                <w:numId w:val="22"/>
              </w:num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Current State</w:t>
            </w:r>
          </w:p>
          <w:p w14:paraId="41477ED7" w14:textId="4702CD23"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asciiTheme="minorHAnsi" w:hAnsiTheme="minorHAnsi" w:cstheme="minorHAnsi"/>
                <w:color w:val="auto"/>
                <w:sz w:val="16"/>
                <w:szCs w:val="16"/>
              </w:rPr>
              <w:t>Options</w:t>
            </w:r>
            <w:r w:rsidRPr="00572013">
              <w:rPr>
                <w:rFonts w:cstheme="minorHAnsi"/>
                <w:sz w:val="16"/>
                <w:szCs w:val="16"/>
              </w:rPr>
              <w:t xml:space="preserve"> </w:t>
            </w:r>
            <w:r w:rsidRPr="00572013">
              <w:rPr>
                <w:rFonts w:asciiTheme="minorHAnsi" w:hAnsiTheme="minorHAnsi" w:cstheme="minorHAnsi"/>
                <w:color w:val="auto"/>
                <w:sz w:val="16"/>
                <w:szCs w:val="16"/>
              </w:rPr>
              <w:t>analysis</w:t>
            </w:r>
          </w:p>
        </w:tc>
        <w:tc>
          <w:tcPr>
            <w:tcW w:w="555" w:type="pct"/>
          </w:tcPr>
          <w:p w14:paraId="51848D0F" w14:textId="77777777"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Suggestions to improve</w:t>
            </w:r>
          </w:p>
          <w:p w14:paraId="33896FC1" w14:textId="0FA0EA9E" w:rsidR="00031C4F" w:rsidRPr="00572013" w:rsidRDefault="00031C4F" w:rsidP="00DF7038">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p>
        </w:tc>
        <w:tc>
          <w:tcPr>
            <w:tcW w:w="763" w:type="pct"/>
          </w:tcPr>
          <w:p w14:paraId="1E2BA33C" w14:textId="59D064B9" w:rsidR="00031C4F" w:rsidRPr="00572013" w:rsidRDefault="00031C4F" w:rsidP="00D37A9E">
            <w:pPr>
              <w:pStyle w:val="Default"/>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cstheme="minorHAnsi"/>
                <w:sz w:val="16"/>
                <w:szCs w:val="16"/>
              </w:rPr>
              <w:t>Suggestions to improve</w:t>
            </w:r>
          </w:p>
        </w:tc>
      </w:tr>
      <w:tr w:rsidR="00031C4F" w:rsidRPr="00572013" w14:paraId="03437298"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2F6290E5" w14:textId="11FEB43E"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Enhanced data capabilities</w:t>
            </w:r>
          </w:p>
        </w:tc>
        <w:tc>
          <w:tcPr>
            <w:tcW w:w="751" w:type="pct"/>
          </w:tcPr>
          <w:p w14:paraId="735D7495"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77" w:type="pct"/>
          </w:tcPr>
          <w:p w14:paraId="634E7EB3" w14:textId="6F665996"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Data sovereignty</w:t>
            </w:r>
          </w:p>
          <w:p w14:paraId="555F7B8F"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0F89310F" w14:textId="77777777"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lastRenderedPageBreak/>
              <w:t>Issues and risks</w:t>
            </w:r>
          </w:p>
          <w:p w14:paraId="4B13F151" w14:textId="0C2F5980"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lastRenderedPageBreak/>
              <w:t>Data-driven accreditation</w:t>
            </w:r>
          </w:p>
          <w:p w14:paraId="571D9E7F"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71" w:type="pct"/>
          </w:tcPr>
          <w:p w14:paraId="26564175" w14:textId="3D5481B5" w:rsidR="00031C4F" w:rsidRPr="00572013" w:rsidRDefault="00031C4F" w:rsidP="00D37A9E">
            <w:pPr>
              <w:pStyle w:val="BodyText"/>
              <w:numPr>
                <w:ilvl w:val="0"/>
                <w:numId w:val="14"/>
              </w:num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lastRenderedPageBreak/>
              <w:t>Current costs</w:t>
            </w:r>
          </w:p>
        </w:tc>
        <w:tc>
          <w:tcPr>
            <w:tcW w:w="555" w:type="pct"/>
          </w:tcPr>
          <w:p w14:paraId="5619FEBE" w14:textId="77777777"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 xml:space="preserve">Support for improved </w:t>
            </w:r>
            <w:r w:rsidRPr="00572013">
              <w:rPr>
                <w:rFonts w:asciiTheme="minorHAnsi" w:hAnsiTheme="minorHAnsi" w:cstheme="minorHAnsi"/>
                <w:color w:val="auto"/>
                <w:sz w:val="16"/>
                <w:szCs w:val="16"/>
              </w:rPr>
              <w:lastRenderedPageBreak/>
              <w:t>data capability</w:t>
            </w:r>
          </w:p>
          <w:p w14:paraId="3E4EA5AD"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63" w:type="pct"/>
          </w:tcPr>
          <w:p w14:paraId="4F5176B2" w14:textId="00165F68" w:rsidR="00031C4F" w:rsidRPr="00572013" w:rsidRDefault="00031C4F" w:rsidP="00D37A9E">
            <w:pPr>
              <w:pStyle w:val="BodyText"/>
              <w:numPr>
                <w:ilvl w:val="0"/>
                <w:numId w:val="23"/>
              </w:numPr>
              <w:spacing w:befor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lastRenderedPageBreak/>
              <w:t>Suggestions to improve</w:t>
            </w:r>
          </w:p>
        </w:tc>
      </w:tr>
      <w:tr w:rsidR="00031C4F" w:rsidRPr="00572013" w14:paraId="04A09E2A" w14:textId="77777777" w:rsidTr="00701EA4">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1068" w:type="pct"/>
          </w:tcPr>
          <w:p w14:paraId="4D8FE239" w14:textId="7FB8B12C"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Workforce sustainability</w:t>
            </w:r>
          </w:p>
        </w:tc>
        <w:tc>
          <w:tcPr>
            <w:tcW w:w="751" w:type="pct"/>
          </w:tcPr>
          <w:p w14:paraId="5B60F73E"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77" w:type="pct"/>
          </w:tcPr>
          <w:p w14:paraId="5AC6DB46" w14:textId="30184D15"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572013">
              <w:rPr>
                <w:rFonts w:asciiTheme="minorHAnsi" w:hAnsiTheme="minorHAnsi" w:cstheme="minorHAnsi"/>
                <w:color w:val="auto"/>
                <w:sz w:val="16"/>
                <w:szCs w:val="16"/>
              </w:rPr>
              <w:t>Support for workforce matching the population they service</w:t>
            </w:r>
          </w:p>
        </w:tc>
        <w:tc>
          <w:tcPr>
            <w:tcW w:w="614" w:type="pct"/>
          </w:tcPr>
          <w:p w14:paraId="19D6F422" w14:textId="4F33CC06" w:rsidR="00031C4F" w:rsidRPr="00572013" w:rsidRDefault="00031C4F" w:rsidP="00D37A9E">
            <w:pPr>
              <w:pStyle w:val="BodyText"/>
              <w:numPr>
                <w:ilvl w:val="0"/>
                <w:numId w:val="14"/>
              </w:num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Issues and risks</w:t>
            </w:r>
          </w:p>
        </w:tc>
        <w:tc>
          <w:tcPr>
            <w:tcW w:w="671" w:type="pct"/>
          </w:tcPr>
          <w:p w14:paraId="66607ED0"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55" w:type="pct"/>
          </w:tcPr>
          <w:p w14:paraId="1EEDCFD3" w14:textId="77777777"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Addressing workforce issues</w:t>
            </w:r>
          </w:p>
          <w:p w14:paraId="244A9876" w14:textId="4487D131"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Using AI to support workforce</w:t>
            </w:r>
          </w:p>
          <w:p w14:paraId="5CC7B34B"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74362892" w14:textId="77777777" w:rsidR="00031C4F" w:rsidRPr="00572013" w:rsidRDefault="00031C4F"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Addressing workforce issues</w:t>
            </w:r>
          </w:p>
          <w:p w14:paraId="5CBF718F" w14:textId="29712ED3" w:rsidR="00031C4F" w:rsidRPr="00572013" w:rsidRDefault="00031C4F" w:rsidP="00D37A9E">
            <w:pPr>
              <w:pStyle w:val="BodyText"/>
              <w:numPr>
                <w:ilvl w:val="0"/>
                <w:numId w:val="23"/>
              </w:numPr>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Using AI to support workforce</w:t>
            </w:r>
          </w:p>
          <w:p w14:paraId="377452FE" w14:textId="77777777" w:rsidR="00031C4F" w:rsidRPr="00572013" w:rsidRDefault="00031C4F" w:rsidP="00031C4F">
            <w:pPr>
              <w:pStyle w:val="BodyText"/>
              <w:spacing w:before="0"/>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031C4F" w:rsidRPr="00572013" w14:paraId="402FC057" w14:textId="77777777" w:rsidTr="00701EA4">
        <w:tc>
          <w:tcPr>
            <w:cnfStyle w:val="001000000000" w:firstRow="0" w:lastRow="0" w:firstColumn="1" w:lastColumn="0" w:oddVBand="0" w:evenVBand="0" w:oddHBand="0" w:evenHBand="0" w:firstRowFirstColumn="0" w:firstRowLastColumn="0" w:lastRowFirstColumn="0" w:lastRowLastColumn="0"/>
            <w:tcW w:w="1068" w:type="pct"/>
          </w:tcPr>
          <w:p w14:paraId="20E0541A" w14:textId="73D3A224"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Quality assurance and quality improvement systems</w:t>
            </w:r>
          </w:p>
        </w:tc>
        <w:tc>
          <w:tcPr>
            <w:tcW w:w="751" w:type="pct"/>
          </w:tcPr>
          <w:p w14:paraId="59072EAE"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77" w:type="pct"/>
          </w:tcPr>
          <w:p w14:paraId="03969CC3" w14:textId="77777777" w:rsidR="00031C4F" w:rsidRPr="00572013" w:rsidRDefault="00031C4F" w:rsidP="00031C4F">
            <w:pPr>
              <w:pStyle w:val="BodyTex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614" w:type="pct"/>
          </w:tcPr>
          <w:p w14:paraId="44088642" w14:textId="77777777"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NAS Review</w:t>
            </w:r>
          </w:p>
          <w:p w14:paraId="16136C45" w14:textId="761E2F50"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Data and reporting framework</w:t>
            </w:r>
          </w:p>
          <w:p w14:paraId="3DA6B5DE" w14:textId="6C7925E9"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Separation of functions</w:t>
            </w:r>
          </w:p>
          <w:p w14:paraId="54945DED" w14:textId="6B12A003"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Streamline</w:t>
            </w:r>
          </w:p>
          <w:p w14:paraId="1D42FC51" w14:textId="18790BFB" w:rsidR="00031C4F" w:rsidRPr="00572013" w:rsidRDefault="00031C4F" w:rsidP="00031C4F">
            <w:pPr>
              <w:pStyle w:val="Default"/>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671" w:type="pct"/>
          </w:tcPr>
          <w:p w14:paraId="2DD67FE7" w14:textId="00E66DB9" w:rsidR="00031C4F" w:rsidRPr="00572013" w:rsidRDefault="00031C4F" w:rsidP="00031C4F">
            <w:pPr>
              <w:pStyle w:val="ListBulle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72013">
              <w:rPr>
                <w:rFonts w:cstheme="minorHAnsi"/>
                <w:sz w:val="16"/>
                <w:szCs w:val="16"/>
              </w:rPr>
              <w:t>Current costs</w:t>
            </w:r>
          </w:p>
        </w:tc>
        <w:tc>
          <w:tcPr>
            <w:tcW w:w="555" w:type="pct"/>
          </w:tcPr>
          <w:p w14:paraId="18F58E8C" w14:textId="758D9785" w:rsidR="00031C4F" w:rsidRPr="00572013" w:rsidRDefault="00031C4F" w:rsidP="00031C4F">
            <w:pPr>
              <w:pStyle w:val="Default"/>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763" w:type="pct"/>
          </w:tcPr>
          <w:p w14:paraId="4BD4DD04" w14:textId="3ABCBC39" w:rsidR="00031C4F" w:rsidRPr="00572013" w:rsidRDefault="00031C4F" w:rsidP="00D37A9E">
            <w:pPr>
              <w:pStyle w:val="Default"/>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Suggestions to improve</w:t>
            </w:r>
          </w:p>
        </w:tc>
      </w:tr>
      <w:tr w:rsidR="00031C4F" w:rsidRPr="00572013" w14:paraId="4831EC59" w14:textId="77777777" w:rsidTr="00701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02F293F0" w14:textId="42345895" w:rsidR="00031C4F" w:rsidRPr="00572013" w:rsidRDefault="00031C4F" w:rsidP="00E8291D">
            <w:pPr>
              <w:pStyle w:val="Finding"/>
              <w:numPr>
                <w:ilvl w:val="0"/>
                <w:numId w:val="68"/>
              </w:numPr>
              <w:rPr>
                <w:rFonts w:asciiTheme="minorHAnsi" w:hAnsiTheme="minorHAnsi" w:cstheme="minorHAnsi"/>
                <w:sz w:val="16"/>
                <w:szCs w:val="16"/>
              </w:rPr>
            </w:pPr>
            <w:r w:rsidRPr="00572013">
              <w:rPr>
                <w:rFonts w:asciiTheme="minorHAnsi" w:hAnsiTheme="minorHAnsi" w:cstheme="minorHAnsi"/>
                <w:sz w:val="16"/>
                <w:szCs w:val="16"/>
              </w:rPr>
              <w:t xml:space="preserve">Research </w:t>
            </w:r>
            <w:r w:rsidR="005A129A" w:rsidRPr="00572013">
              <w:rPr>
                <w:rFonts w:asciiTheme="minorHAnsi" w:hAnsiTheme="minorHAnsi" w:cstheme="minorHAnsi"/>
                <w:sz w:val="16"/>
                <w:szCs w:val="16"/>
              </w:rPr>
              <w:t>and technology</w:t>
            </w:r>
            <w:r w:rsidR="00D40B57" w:rsidRPr="00572013">
              <w:rPr>
                <w:rFonts w:asciiTheme="minorHAnsi" w:hAnsiTheme="minorHAnsi" w:cstheme="minorHAnsi"/>
                <w:sz w:val="16"/>
                <w:szCs w:val="16"/>
              </w:rPr>
              <w:t xml:space="preserve"> </w:t>
            </w:r>
            <w:r w:rsidRPr="00572013">
              <w:rPr>
                <w:rFonts w:asciiTheme="minorHAnsi" w:hAnsiTheme="minorHAnsi" w:cstheme="minorHAnsi"/>
                <w:sz w:val="16"/>
                <w:szCs w:val="16"/>
              </w:rPr>
              <w:t>evaluation</w:t>
            </w:r>
            <w:r w:rsidR="00D40B57" w:rsidRPr="00572013">
              <w:rPr>
                <w:rFonts w:asciiTheme="minorHAnsi" w:hAnsiTheme="minorHAnsi" w:cstheme="minorHAnsi"/>
                <w:sz w:val="16"/>
                <w:szCs w:val="16"/>
              </w:rPr>
              <w:t xml:space="preserve"> </w:t>
            </w:r>
          </w:p>
        </w:tc>
        <w:tc>
          <w:tcPr>
            <w:tcW w:w="751" w:type="pct"/>
          </w:tcPr>
          <w:p w14:paraId="124954BB" w14:textId="77777777" w:rsidR="00D40B57" w:rsidRPr="00572013" w:rsidRDefault="00D40B57" w:rsidP="00DF7038">
            <w:pPr>
              <w:pStyle w:val="ListBulle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Screening technology evidence</w:t>
            </w:r>
          </w:p>
          <w:p w14:paraId="2F2218DC"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77" w:type="pct"/>
          </w:tcPr>
          <w:p w14:paraId="4A206C04"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14" w:type="pct"/>
          </w:tcPr>
          <w:p w14:paraId="58DCB9DB"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671" w:type="pct"/>
          </w:tcPr>
          <w:p w14:paraId="26D2EFAF" w14:textId="5E27BC6D" w:rsidR="00031C4F" w:rsidRPr="00572013" w:rsidRDefault="00031C4F" w:rsidP="00031C4F">
            <w:pPr>
              <w:pStyle w:val="ListBulle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72013">
              <w:rPr>
                <w:rFonts w:cstheme="minorHAnsi"/>
                <w:sz w:val="16"/>
                <w:szCs w:val="16"/>
              </w:rPr>
              <w:t>Cost included in data</w:t>
            </w:r>
          </w:p>
        </w:tc>
        <w:tc>
          <w:tcPr>
            <w:tcW w:w="555" w:type="pct"/>
          </w:tcPr>
          <w:p w14:paraId="4B486CA8" w14:textId="77777777" w:rsidR="00031C4F" w:rsidRPr="00572013" w:rsidRDefault="00031C4F" w:rsidP="00031C4F">
            <w:pPr>
              <w:pStyle w:val="BodyTex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63" w:type="pct"/>
          </w:tcPr>
          <w:p w14:paraId="42B22B3F" w14:textId="2382C826" w:rsidR="00031C4F" w:rsidRPr="00572013" w:rsidRDefault="00031C4F" w:rsidP="00D37A9E">
            <w:pPr>
              <w:pStyle w:val="Default"/>
              <w:numPr>
                <w:ilvl w:val="0"/>
                <w:numId w:val="1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6"/>
                <w:szCs w:val="16"/>
              </w:rPr>
            </w:pPr>
            <w:r w:rsidRPr="00572013">
              <w:rPr>
                <w:rFonts w:asciiTheme="minorHAnsi" w:hAnsiTheme="minorHAnsi" w:cstheme="minorHAnsi"/>
                <w:color w:val="auto"/>
                <w:sz w:val="16"/>
                <w:szCs w:val="16"/>
              </w:rPr>
              <w:t>Suggestions to improve</w:t>
            </w:r>
          </w:p>
        </w:tc>
      </w:tr>
    </w:tbl>
    <w:p w14:paraId="5D6B217A" w14:textId="77777777" w:rsidR="00D62E04" w:rsidRPr="00572013" w:rsidRDefault="00D62E04" w:rsidP="00D62E04">
      <w:pPr>
        <w:pStyle w:val="BodyText"/>
        <w:rPr>
          <w:rFonts w:eastAsiaTheme="majorEastAsia"/>
        </w:rPr>
        <w:sectPr w:rsidR="00D62E04" w:rsidRPr="00572013" w:rsidSect="005B47C2">
          <w:footerReference w:type="default" r:id="rId45"/>
          <w:pgSz w:w="16838" w:h="11906" w:orient="landscape" w:code="9"/>
          <w:pgMar w:top="1134" w:right="1134" w:bottom="1134" w:left="1134" w:header="709" w:footer="510" w:gutter="0"/>
          <w:cols w:space="708"/>
          <w:docGrid w:linePitch="360"/>
        </w:sectPr>
      </w:pPr>
    </w:p>
    <w:p w14:paraId="2674BC36" w14:textId="180BF021" w:rsidR="00D62E04" w:rsidRPr="00572013" w:rsidRDefault="00085353" w:rsidP="00870ED6">
      <w:pPr>
        <w:pStyle w:val="Heading8"/>
      </w:pPr>
      <w:r w:rsidRPr="00572013">
        <w:lastRenderedPageBreak/>
        <w:t>Participation</w:t>
      </w:r>
      <w:r w:rsidR="00371E3A" w:rsidRPr="00572013">
        <w:t xml:space="preserve">, </w:t>
      </w:r>
      <w:r w:rsidR="00F83DF6">
        <w:t>a</w:t>
      </w:r>
      <w:r w:rsidR="00371E3A" w:rsidRPr="00572013">
        <w:t xml:space="preserve">ccess and </w:t>
      </w:r>
      <w:r w:rsidR="00F83DF6">
        <w:t>e</w:t>
      </w:r>
      <w:r w:rsidR="00371E3A" w:rsidRPr="00572013">
        <w:t>quity</w:t>
      </w:r>
    </w:p>
    <w:p w14:paraId="2FAEDD4D" w14:textId="3685B16A" w:rsidR="00D62E04" w:rsidRDefault="00846F12" w:rsidP="00E8291D">
      <w:pPr>
        <w:pStyle w:val="Finding"/>
        <w:numPr>
          <w:ilvl w:val="0"/>
          <w:numId w:val="67"/>
        </w:numPr>
      </w:pPr>
      <w:bookmarkStart w:id="38" w:name="_Ref190341637"/>
      <w:r w:rsidRPr="00E8291D">
        <w:rPr>
          <w:b/>
          <w:bCs/>
          <w:color w:val="004D43" w:themeColor="accent4" w:themeShade="BF"/>
        </w:rPr>
        <w:t>Participation rates:</w:t>
      </w:r>
      <w:r w:rsidRPr="00E8291D">
        <w:rPr>
          <w:color w:val="004D43" w:themeColor="accent4" w:themeShade="BF"/>
        </w:rPr>
        <w:t xml:space="preserve"> </w:t>
      </w:r>
      <w:r w:rsidR="00D62E04" w:rsidRPr="00572013">
        <w:t xml:space="preserve">BSA achieves widespread accessibility with 1,820,994 </w:t>
      </w:r>
      <w:r w:rsidR="00F83E32" w:rsidRPr="00572013">
        <w:t xml:space="preserve">consumers </w:t>
      </w:r>
      <w:r w:rsidR="00D62E04" w:rsidRPr="00572013">
        <w:t xml:space="preserve">aged 50-74 in 2021-2022, representing a 50.1% participation rate, significantly lower than the target </w:t>
      </w:r>
      <w:r w:rsidR="002F63A3" w:rsidRPr="00572013">
        <w:t xml:space="preserve">of </w:t>
      </w:r>
      <w:r w:rsidR="00D62E04" w:rsidRPr="00572013">
        <w:t>70% and the OECD average of 54.3%, suggesting opportunities for improvement. True screening rates cannot be calculated due to uncaptured private screening data.</w:t>
      </w:r>
      <w:bookmarkEnd w:id="38"/>
    </w:p>
    <w:p w14:paraId="0D08F0A2" w14:textId="659EC3EF" w:rsidR="00154428" w:rsidRDefault="007260CE" w:rsidP="00154428">
      <w:pPr>
        <w:pStyle w:val="BodyText"/>
      </w:pPr>
      <w:r w:rsidRPr="007260CE">
        <w:t xml:space="preserve">Stakeholders </w:t>
      </w:r>
      <w:r>
        <w:t xml:space="preserve">consulted as part of the review </w:t>
      </w:r>
      <w:r w:rsidRPr="007260CE">
        <w:t>consistently highlighted that BSA has established itself as a trusted and well-respected brand across Australia, with a strong reputation for early breast cancer detection. The free and regular nature of the service has helped establish it as a cornerstone of prevent</w:t>
      </w:r>
      <w:r w:rsidR="00F83DF6">
        <w:t>at</w:t>
      </w:r>
      <w:r w:rsidRPr="007260CE">
        <w:t xml:space="preserve">ive health. The program has built significant community trust through decades of service delivery and maintains a strong reputation for high-quality clinical care. The program advocates for the advantages of early diagnosis, aiming not only to reduce mortality but also to lessen the extent of treatment necessary. Medical professionals particularly emphasised the high quality of BSA's clinical standards and </w:t>
      </w:r>
      <w:r w:rsidR="004D32B9">
        <w:t>QA</w:t>
      </w:r>
      <w:r w:rsidRPr="007260CE">
        <w:t xml:space="preserve"> processes. The screening process and services are noted as being both efficient and effective, with competent and pleasant staff. While stakeholders acknowledge there is room for improvement, the program remains highly regarded within the community for its clinical excellence and commitment to early detection.</w:t>
      </w:r>
      <w:r w:rsidR="008F09B4">
        <w:t xml:space="preserve"> </w:t>
      </w:r>
      <w:r w:rsidR="00154428">
        <w:t xml:space="preserve">As previously noted, despite BSA's current participation rates falling below target levels, the program continues to demonstrate </w:t>
      </w:r>
      <w:r w:rsidR="0087078A">
        <w:t xml:space="preserve">a </w:t>
      </w:r>
      <w:r w:rsidR="00154428">
        <w:t xml:space="preserve">significant positive impact on breast cancer outcomes. The AIHW </w:t>
      </w:r>
      <w:r w:rsidR="00364E1F">
        <w:t xml:space="preserve">BSA </w:t>
      </w:r>
      <w:r w:rsidR="00154428">
        <w:t xml:space="preserve">monitoring report 2024 confirms that BSA detected a substantial proportion of breast cancer cases in both the target age group and women over 40. The program's effectiveness is further highlighted by its superior ability to identify breast cancers at small sizes compared to non-program detection. This earlier discovery enables more breast-conserving surgeries and reduces morbidity while providing increased treatment options. Most notably, AIHW data linkage research confirms that breast cancers detected through BSA are associated with markedly lower mortality risk compared to cases in </w:t>
      </w:r>
      <w:r w:rsidR="00830D21">
        <w:t xml:space="preserve">consumers </w:t>
      </w:r>
      <w:r w:rsidR="00154428">
        <w:t>who have never participated in the program.</w:t>
      </w:r>
    </w:p>
    <w:p w14:paraId="626CA0D2" w14:textId="1265B220" w:rsidR="00D62E04" w:rsidRPr="00572013" w:rsidRDefault="00D62E04" w:rsidP="00D62E04">
      <w:pPr>
        <w:pStyle w:val="BodyText"/>
      </w:pPr>
      <w:r w:rsidRPr="00572013">
        <w:t xml:space="preserve">Low participation rates </w:t>
      </w:r>
      <w:r w:rsidR="00393072" w:rsidRPr="00572013">
        <w:t>exist</w:t>
      </w:r>
      <w:r w:rsidR="00932213" w:rsidRPr="00572013">
        <w:t xml:space="preserve"> across all jur</w:t>
      </w:r>
      <w:r w:rsidR="00DF3623" w:rsidRPr="00572013">
        <w:t>isdict</w:t>
      </w:r>
      <w:r w:rsidR="00932213" w:rsidRPr="00572013">
        <w:t>ions to var</w:t>
      </w:r>
      <w:r w:rsidR="00EA1D57" w:rsidRPr="00572013">
        <w:t>ying degree</w:t>
      </w:r>
      <w:r w:rsidR="00DD60FF">
        <w:t>s</w:t>
      </w:r>
      <w:r w:rsidR="00EA1D57" w:rsidRPr="00572013">
        <w:t xml:space="preserve"> </w:t>
      </w:r>
      <w:r w:rsidR="00C32574" w:rsidRPr="00572013">
        <w:t>and</w:t>
      </w:r>
      <w:r w:rsidRPr="00572013">
        <w:t xml:space="preserve"> can be attributed to multiple factors. These include </w:t>
      </w:r>
      <w:r w:rsidR="006B0C74">
        <w:t>consumer</w:t>
      </w:r>
      <w:r w:rsidRPr="00572013">
        <w:t>'s personal choices not to attend or return,</w:t>
      </w:r>
      <w:r w:rsidR="00EC6945" w:rsidRPr="00572013">
        <w:t xml:space="preserve"> </w:t>
      </w:r>
      <w:r w:rsidR="000E7A5F" w:rsidRPr="00572013">
        <w:t>acces</w:t>
      </w:r>
      <w:r w:rsidR="00EC6945" w:rsidRPr="00572013">
        <w:t>sibility constraints</w:t>
      </w:r>
      <w:r w:rsidRPr="00572013">
        <w:t xml:space="preserve">, and limited awareness of the service. Additional barriers include </w:t>
      </w:r>
      <w:r w:rsidR="00F36A27" w:rsidRPr="00572013">
        <w:t xml:space="preserve">a </w:t>
      </w:r>
      <w:r w:rsidRPr="00572013">
        <w:t xml:space="preserve">poor understanding of mammography screening benefits and </w:t>
      </w:r>
      <w:r w:rsidR="00C57E0D">
        <w:t xml:space="preserve">a </w:t>
      </w:r>
      <w:r w:rsidRPr="00572013">
        <w:t xml:space="preserve">lack of recognition that breast cancer risk increases with age. The quality of a participant’s first screening experience—particularly the management of pain, embarrassment and discomfort—significantly influences their likelihood </w:t>
      </w:r>
      <w:r w:rsidR="00C57E0D">
        <w:t>of returning</w:t>
      </w:r>
      <w:r w:rsidRPr="00572013">
        <w:t xml:space="preserve"> for subsequent screenings.</w:t>
      </w:r>
    </w:p>
    <w:p w14:paraId="7C628DEC" w14:textId="1E5990AF" w:rsidR="00D62E04" w:rsidRPr="00572013" w:rsidRDefault="00C73ED3" w:rsidP="00D62E04">
      <w:pPr>
        <w:pStyle w:val="BodyText"/>
      </w:pPr>
      <w:r w:rsidRPr="00572013">
        <w:t xml:space="preserve">Some </w:t>
      </w:r>
      <w:r w:rsidR="006B0C74">
        <w:t>consumers</w:t>
      </w:r>
      <w:r w:rsidR="00B95258" w:rsidRPr="00572013">
        <w:t xml:space="preserve"> in the target age group</w:t>
      </w:r>
      <w:r w:rsidR="00D62E04" w:rsidRPr="00572013">
        <w:t xml:space="preserve"> choose to be screened outside the Program by</w:t>
      </w:r>
      <w:r w:rsidR="00B95258" w:rsidRPr="00572013">
        <w:t xml:space="preserve"> seeking a doctor referral and</w:t>
      </w:r>
      <w:r w:rsidR="00D62E04" w:rsidRPr="00572013">
        <w:t xml:space="preserve"> paying </w:t>
      </w:r>
      <w:r w:rsidR="00C57E0D">
        <w:t xml:space="preserve">for </w:t>
      </w:r>
      <w:r w:rsidR="00D62E04" w:rsidRPr="00572013">
        <w:t xml:space="preserve">a private radiology service. There are also </w:t>
      </w:r>
      <w:r w:rsidR="001708A8" w:rsidRPr="00572013">
        <w:t xml:space="preserve">Medicare Benefits Schedule </w:t>
      </w:r>
      <w:r w:rsidR="00D62E04" w:rsidRPr="00572013">
        <w:t xml:space="preserve">rebates available that allow doctor referrals for diagnostic mammography of </w:t>
      </w:r>
      <w:r w:rsidR="006B0C74">
        <w:t>consumers</w:t>
      </w:r>
      <w:r w:rsidR="00D62E04" w:rsidRPr="00572013">
        <w:t xml:space="preserve"> that meet a certain clinical criterion. Participation data from the private system is </w:t>
      </w:r>
      <w:r w:rsidR="00D62E04" w:rsidRPr="00572013">
        <w:lastRenderedPageBreak/>
        <w:t>not captured in national and BSA reporting, meaning true screening rates are unable to be calculated.</w:t>
      </w:r>
    </w:p>
    <w:p w14:paraId="6498A04F" w14:textId="24F4C49A" w:rsidR="00736EBA" w:rsidRPr="00572013" w:rsidRDefault="00736EBA" w:rsidP="00F447AA">
      <w:pPr>
        <w:pStyle w:val="Caption"/>
      </w:pPr>
      <w:r w:rsidRPr="00572013">
        <w:t xml:space="preserve">Table </w:t>
      </w:r>
      <w:r w:rsidR="00C36BE6">
        <w:fldChar w:fldCharType="begin"/>
      </w:r>
      <w:r w:rsidR="00C36BE6">
        <w:instrText xml:space="preserve"> SEQ Table \* ARABIC </w:instrText>
      </w:r>
      <w:r w:rsidR="00C36BE6">
        <w:fldChar w:fldCharType="separate"/>
      </w:r>
      <w:r w:rsidR="00AD33E7">
        <w:rPr>
          <w:noProof/>
        </w:rPr>
        <w:t>3</w:t>
      </w:r>
      <w:r w:rsidR="00C36BE6">
        <w:rPr>
          <w:noProof/>
        </w:rPr>
        <w:fldChar w:fldCharType="end"/>
      </w:r>
      <w:r w:rsidRPr="00572013">
        <w:t xml:space="preserve">: </w:t>
      </w:r>
      <w:r w:rsidR="00F447AA" w:rsidRPr="00572013">
        <w:t xml:space="preserve">Preliminary participation in </w:t>
      </w:r>
      <w:r w:rsidR="001269C2">
        <w:t>BSA</w:t>
      </w:r>
      <w:r w:rsidR="00F447AA" w:rsidRPr="00572013">
        <w:t>, by state and territory,</w:t>
      </w:r>
      <w:r w:rsidR="004677EC" w:rsidRPr="00572013">
        <w:t xml:space="preserve"> </w:t>
      </w:r>
      <w:r w:rsidR="00F447AA" w:rsidRPr="00572013">
        <w:t>participants aged 50–74, 2022–2023</w:t>
      </w:r>
    </w:p>
    <w:tbl>
      <w:tblPr>
        <w:tblStyle w:val="TableHealthConsultPurple"/>
        <w:tblW w:w="5000" w:type="pct"/>
        <w:tblLook w:val="0020" w:firstRow="1" w:lastRow="0" w:firstColumn="0" w:lastColumn="0" w:noHBand="0" w:noVBand="0"/>
      </w:tblPr>
      <w:tblGrid>
        <w:gridCol w:w="2249"/>
        <w:gridCol w:w="2250"/>
        <w:gridCol w:w="2250"/>
        <w:gridCol w:w="2889"/>
      </w:tblGrid>
      <w:tr w:rsidR="003B3E7D" w:rsidRPr="00572013" w14:paraId="47AC07E3" w14:textId="77777777" w:rsidTr="006C3B30">
        <w:trPr>
          <w:cnfStyle w:val="100000000000" w:firstRow="1" w:lastRow="0" w:firstColumn="0" w:lastColumn="0" w:oddVBand="0" w:evenVBand="0" w:oddHBand="0" w:evenHBand="0" w:firstRowFirstColumn="0" w:firstRowLastColumn="0" w:lastRowFirstColumn="0" w:lastRowLastColumn="0"/>
          <w:trHeight w:val="21"/>
        </w:trPr>
        <w:tc>
          <w:tcPr>
            <w:tcW w:w="1167" w:type="pct"/>
          </w:tcPr>
          <w:p w14:paraId="67BA0C0B" w14:textId="77777777" w:rsidR="00D06ADB" w:rsidRPr="00572013" w:rsidRDefault="00D06ADB" w:rsidP="00DF7038">
            <w:pPr>
              <w:pStyle w:val="BodyText"/>
              <w:spacing w:before="0" w:after="0"/>
              <w:rPr>
                <w:sz w:val="15"/>
                <w:szCs w:val="15"/>
              </w:rPr>
            </w:pPr>
            <w:r w:rsidRPr="00572013">
              <w:rPr>
                <w:bCs/>
                <w:sz w:val="15"/>
                <w:szCs w:val="15"/>
              </w:rPr>
              <w:t xml:space="preserve">State and territory </w:t>
            </w:r>
          </w:p>
        </w:tc>
        <w:tc>
          <w:tcPr>
            <w:cnfStyle w:val="000001000000" w:firstRow="0" w:lastRow="0" w:firstColumn="0" w:lastColumn="0" w:oddVBand="0" w:evenVBand="1" w:oddHBand="0" w:evenHBand="0" w:firstRowFirstColumn="0" w:firstRowLastColumn="0" w:lastRowFirstColumn="0" w:lastRowLastColumn="0"/>
            <w:tcW w:w="1167" w:type="pct"/>
          </w:tcPr>
          <w:p w14:paraId="676CF9CE" w14:textId="77777777" w:rsidR="00D06ADB" w:rsidRPr="00572013" w:rsidRDefault="00D06ADB" w:rsidP="00DF7038">
            <w:pPr>
              <w:pStyle w:val="BodyText"/>
              <w:spacing w:before="0" w:after="0"/>
              <w:rPr>
                <w:sz w:val="15"/>
                <w:szCs w:val="15"/>
              </w:rPr>
            </w:pPr>
            <w:r w:rsidRPr="00572013">
              <w:rPr>
                <w:bCs/>
                <w:sz w:val="15"/>
                <w:szCs w:val="15"/>
              </w:rPr>
              <w:t xml:space="preserve">Number </w:t>
            </w:r>
          </w:p>
        </w:tc>
        <w:tc>
          <w:tcPr>
            <w:tcW w:w="1167" w:type="pct"/>
          </w:tcPr>
          <w:p w14:paraId="5AB83EAF" w14:textId="77777777" w:rsidR="00D06ADB" w:rsidRPr="00572013" w:rsidRDefault="00D06ADB" w:rsidP="00DF7038">
            <w:pPr>
              <w:pStyle w:val="BodyText"/>
              <w:spacing w:before="0" w:after="0"/>
              <w:cnfStyle w:val="100000000000" w:firstRow="1" w:lastRow="0" w:firstColumn="0" w:lastColumn="0" w:oddVBand="0" w:evenVBand="0" w:oddHBand="0" w:evenHBand="0" w:firstRowFirstColumn="0" w:firstRowLastColumn="0" w:lastRowFirstColumn="0" w:lastRowLastColumn="0"/>
              <w:rPr>
                <w:sz w:val="15"/>
                <w:szCs w:val="15"/>
              </w:rPr>
            </w:pPr>
            <w:r w:rsidRPr="00572013">
              <w:rPr>
                <w:bCs/>
                <w:sz w:val="15"/>
                <w:szCs w:val="15"/>
              </w:rPr>
              <w:t xml:space="preserve">Crude rate </w:t>
            </w:r>
          </w:p>
        </w:tc>
        <w:tc>
          <w:tcPr>
            <w:cnfStyle w:val="000001000000" w:firstRow="0" w:lastRow="0" w:firstColumn="0" w:lastColumn="0" w:oddVBand="0" w:evenVBand="1" w:oddHBand="0" w:evenHBand="0" w:firstRowFirstColumn="0" w:firstRowLastColumn="0" w:lastRowFirstColumn="0" w:lastRowLastColumn="0"/>
            <w:tcW w:w="1499" w:type="pct"/>
          </w:tcPr>
          <w:p w14:paraId="69499A29" w14:textId="77777777" w:rsidR="00D06ADB" w:rsidRPr="00572013" w:rsidRDefault="00D06ADB" w:rsidP="00DF7038">
            <w:pPr>
              <w:pStyle w:val="BodyText"/>
              <w:spacing w:before="0" w:after="0"/>
              <w:rPr>
                <w:sz w:val="15"/>
                <w:szCs w:val="15"/>
              </w:rPr>
            </w:pPr>
            <w:r w:rsidRPr="00572013">
              <w:rPr>
                <w:bCs/>
                <w:sz w:val="15"/>
                <w:szCs w:val="15"/>
              </w:rPr>
              <w:t xml:space="preserve">AS rate </w:t>
            </w:r>
          </w:p>
        </w:tc>
      </w:tr>
      <w:tr w:rsidR="005420D3" w:rsidRPr="00572013" w14:paraId="3B8D8503" w14:textId="77777777" w:rsidTr="006C3B30">
        <w:trPr>
          <w:trHeight w:val="19"/>
        </w:trPr>
        <w:tc>
          <w:tcPr>
            <w:tcW w:w="1167" w:type="pct"/>
          </w:tcPr>
          <w:p w14:paraId="2DB76602" w14:textId="77777777" w:rsidR="00D06ADB" w:rsidRPr="00572013" w:rsidRDefault="00D06ADB" w:rsidP="00DF7038">
            <w:pPr>
              <w:pStyle w:val="BodyText"/>
              <w:spacing w:before="0" w:after="0"/>
              <w:rPr>
                <w:sz w:val="15"/>
                <w:szCs w:val="15"/>
              </w:rPr>
            </w:pPr>
            <w:r w:rsidRPr="00572013">
              <w:rPr>
                <w:sz w:val="15"/>
                <w:szCs w:val="15"/>
              </w:rPr>
              <w:t xml:space="preserve">NSW </w:t>
            </w:r>
          </w:p>
        </w:tc>
        <w:tc>
          <w:tcPr>
            <w:cnfStyle w:val="000001000000" w:firstRow="0" w:lastRow="0" w:firstColumn="0" w:lastColumn="0" w:oddVBand="0" w:evenVBand="1" w:oddHBand="0" w:evenHBand="0" w:firstRowFirstColumn="0" w:firstRowLastColumn="0" w:lastRowFirstColumn="0" w:lastRowLastColumn="0"/>
            <w:tcW w:w="1167" w:type="pct"/>
          </w:tcPr>
          <w:p w14:paraId="6FD12CB2" w14:textId="77777777" w:rsidR="00D06ADB" w:rsidRPr="00572013" w:rsidRDefault="00D06ADB" w:rsidP="00DF7038">
            <w:pPr>
              <w:pStyle w:val="BodyText"/>
              <w:spacing w:before="0" w:after="0"/>
              <w:rPr>
                <w:sz w:val="15"/>
                <w:szCs w:val="15"/>
              </w:rPr>
            </w:pPr>
            <w:r w:rsidRPr="00572013">
              <w:rPr>
                <w:sz w:val="15"/>
                <w:szCs w:val="15"/>
              </w:rPr>
              <w:t xml:space="preserve">609,318 </w:t>
            </w:r>
          </w:p>
        </w:tc>
        <w:tc>
          <w:tcPr>
            <w:tcW w:w="1167" w:type="pct"/>
          </w:tcPr>
          <w:p w14:paraId="46AC9DED" w14:textId="77777777" w:rsidR="00D06ADB" w:rsidRPr="00572013" w:rsidRDefault="00D06ADB" w:rsidP="00DF7038">
            <w:pPr>
              <w:pStyle w:val="BodyText"/>
              <w:spacing w:before="0" w:after="0"/>
              <w:cnfStyle w:val="000000000000" w:firstRow="0" w:lastRow="0" w:firstColumn="0" w:lastColumn="0" w:oddVBand="0" w:evenVBand="0" w:oddHBand="0" w:evenHBand="0" w:firstRowFirstColumn="0" w:firstRowLastColumn="0" w:lastRowFirstColumn="0" w:lastRowLastColumn="0"/>
              <w:rPr>
                <w:sz w:val="15"/>
                <w:szCs w:val="15"/>
              </w:rPr>
            </w:pPr>
            <w:r w:rsidRPr="00572013">
              <w:rPr>
                <w:sz w:val="15"/>
                <w:szCs w:val="15"/>
              </w:rPr>
              <w:t xml:space="preserve">52.9 </w:t>
            </w:r>
          </w:p>
        </w:tc>
        <w:tc>
          <w:tcPr>
            <w:cnfStyle w:val="000001000000" w:firstRow="0" w:lastRow="0" w:firstColumn="0" w:lastColumn="0" w:oddVBand="0" w:evenVBand="1" w:oddHBand="0" w:evenHBand="0" w:firstRowFirstColumn="0" w:firstRowLastColumn="0" w:lastRowFirstColumn="0" w:lastRowLastColumn="0"/>
            <w:tcW w:w="1499" w:type="pct"/>
          </w:tcPr>
          <w:p w14:paraId="67337146" w14:textId="77777777" w:rsidR="00D06ADB" w:rsidRPr="00572013" w:rsidRDefault="00D06ADB" w:rsidP="00DF7038">
            <w:pPr>
              <w:pStyle w:val="BodyText"/>
              <w:spacing w:before="0" w:after="0"/>
              <w:rPr>
                <w:sz w:val="15"/>
                <w:szCs w:val="15"/>
              </w:rPr>
            </w:pPr>
            <w:r w:rsidRPr="00572013">
              <w:rPr>
                <w:sz w:val="15"/>
                <w:szCs w:val="15"/>
              </w:rPr>
              <w:t xml:space="preserve">52.4 </w:t>
            </w:r>
          </w:p>
        </w:tc>
      </w:tr>
      <w:tr w:rsidR="005420D3" w:rsidRPr="00572013" w14:paraId="175AAB00" w14:textId="77777777" w:rsidTr="006C3B30">
        <w:trPr>
          <w:cnfStyle w:val="000000010000" w:firstRow="0" w:lastRow="0" w:firstColumn="0" w:lastColumn="0" w:oddVBand="0" w:evenVBand="0" w:oddHBand="0" w:evenHBand="1" w:firstRowFirstColumn="0" w:firstRowLastColumn="0" w:lastRowFirstColumn="0" w:lastRowLastColumn="0"/>
          <w:trHeight w:val="19"/>
        </w:trPr>
        <w:tc>
          <w:tcPr>
            <w:tcW w:w="1167" w:type="pct"/>
          </w:tcPr>
          <w:p w14:paraId="3F34A439" w14:textId="77777777" w:rsidR="00D06ADB" w:rsidRPr="00572013" w:rsidRDefault="00D06ADB" w:rsidP="00DF7038">
            <w:pPr>
              <w:pStyle w:val="BodyText"/>
              <w:spacing w:before="0" w:after="0"/>
              <w:rPr>
                <w:sz w:val="15"/>
                <w:szCs w:val="15"/>
              </w:rPr>
            </w:pPr>
            <w:r w:rsidRPr="00572013">
              <w:rPr>
                <w:sz w:val="15"/>
                <w:szCs w:val="15"/>
              </w:rPr>
              <w:t xml:space="preserve">Vic </w:t>
            </w:r>
          </w:p>
        </w:tc>
        <w:tc>
          <w:tcPr>
            <w:cnfStyle w:val="000001000000" w:firstRow="0" w:lastRow="0" w:firstColumn="0" w:lastColumn="0" w:oddVBand="0" w:evenVBand="1" w:oddHBand="0" w:evenHBand="0" w:firstRowFirstColumn="0" w:firstRowLastColumn="0" w:lastRowFirstColumn="0" w:lastRowLastColumn="0"/>
            <w:tcW w:w="1167" w:type="pct"/>
          </w:tcPr>
          <w:p w14:paraId="618CFA45" w14:textId="77777777" w:rsidR="00D06ADB" w:rsidRPr="00572013" w:rsidRDefault="00D06ADB" w:rsidP="00DF7038">
            <w:pPr>
              <w:pStyle w:val="BodyText"/>
              <w:spacing w:before="0" w:after="0"/>
              <w:rPr>
                <w:sz w:val="15"/>
                <w:szCs w:val="15"/>
              </w:rPr>
            </w:pPr>
            <w:r w:rsidRPr="00572013">
              <w:rPr>
                <w:sz w:val="15"/>
                <w:szCs w:val="15"/>
              </w:rPr>
              <w:t xml:space="preserve">463,802 </w:t>
            </w:r>
          </w:p>
        </w:tc>
        <w:tc>
          <w:tcPr>
            <w:tcW w:w="1167" w:type="pct"/>
          </w:tcPr>
          <w:p w14:paraId="786A018E" w14:textId="77777777" w:rsidR="00D06ADB" w:rsidRPr="00572013" w:rsidRDefault="00D06ADB" w:rsidP="00DF7038">
            <w:pPr>
              <w:pStyle w:val="BodyText"/>
              <w:spacing w:before="0" w:after="0"/>
              <w:cnfStyle w:val="000000010000" w:firstRow="0" w:lastRow="0" w:firstColumn="0" w:lastColumn="0" w:oddVBand="0" w:evenVBand="0" w:oddHBand="0" w:evenHBand="1" w:firstRowFirstColumn="0" w:firstRowLastColumn="0" w:lastRowFirstColumn="0" w:lastRowLastColumn="0"/>
              <w:rPr>
                <w:sz w:val="15"/>
                <w:szCs w:val="15"/>
              </w:rPr>
            </w:pPr>
            <w:r w:rsidRPr="00572013">
              <w:rPr>
                <w:sz w:val="15"/>
                <w:szCs w:val="15"/>
              </w:rPr>
              <w:t xml:space="preserve">50.5 </w:t>
            </w:r>
          </w:p>
        </w:tc>
        <w:tc>
          <w:tcPr>
            <w:cnfStyle w:val="000001000000" w:firstRow="0" w:lastRow="0" w:firstColumn="0" w:lastColumn="0" w:oddVBand="0" w:evenVBand="1" w:oddHBand="0" w:evenHBand="0" w:firstRowFirstColumn="0" w:firstRowLastColumn="0" w:lastRowFirstColumn="0" w:lastRowLastColumn="0"/>
            <w:tcW w:w="1499" w:type="pct"/>
          </w:tcPr>
          <w:p w14:paraId="15CA9249" w14:textId="77777777" w:rsidR="00D06ADB" w:rsidRPr="00572013" w:rsidRDefault="00D06ADB" w:rsidP="00DF7038">
            <w:pPr>
              <w:pStyle w:val="BodyText"/>
              <w:spacing w:before="0" w:after="0"/>
              <w:rPr>
                <w:sz w:val="15"/>
                <w:szCs w:val="15"/>
              </w:rPr>
            </w:pPr>
            <w:r w:rsidRPr="00572013">
              <w:rPr>
                <w:sz w:val="15"/>
                <w:szCs w:val="15"/>
              </w:rPr>
              <w:t xml:space="preserve">50.2 </w:t>
            </w:r>
          </w:p>
        </w:tc>
      </w:tr>
      <w:tr w:rsidR="005420D3" w:rsidRPr="00572013" w14:paraId="466DD9E5" w14:textId="77777777" w:rsidTr="006C3B30">
        <w:trPr>
          <w:trHeight w:val="19"/>
        </w:trPr>
        <w:tc>
          <w:tcPr>
            <w:tcW w:w="1167" w:type="pct"/>
          </w:tcPr>
          <w:p w14:paraId="0C5EE67C" w14:textId="77777777" w:rsidR="00D06ADB" w:rsidRPr="00572013" w:rsidRDefault="00D06ADB" w:rsidP="00DF7038">
            <w:pPr>
              <w:pStyle w:val="BodyText"/>
              <w:spacing w:before="0" w:after="0"/>
              <w:rPr>
                <w:sz w:val="15"/>
                <w:szCs w:val="15"/>
              </w:rPr>
            </w:pPr>
            <w:r w:rsidRPr="00572013">
              <w:rPr>
                <w:sz w:val="15"/>
                <w:szCs w:val="15"/>
              </w:rPr>
              <w:t xml:space="preserve">Qld </w:t>
            </w:r>
          </w:p>
        </w:tc>
        <w:tc>
          <w:tcPr>
            <w:cnfStyle w:val="000001000000" w:firstRow="0" w:lastRow="0" w:firstColumn="0" w:lastColumn="0" w:oddVBand="0" w:evenVBand="1" w:oddHBand="0" w:evenHBand="0" w:firstRowFirstColumn="0" w:firstRowLastColumn="0" w:lastRowFirstColumn="0" w:lastRowLastColumn="0"/>
            <w:tcW w:w="1167" w:type="pct"/>
          </w:tcPr>
          <w:p w14:paraId="2FBCE177" w14:textId="77777777" w:rsidR="00D06ADB" w:rsidRPr="00572013" w:rsidRDefault="00D06ADB" w:rsidP="00DF7038">
            <w:pPr>
              <w:pStyle w:val="BodyText"/>
              <w:spacing w:before="0" w:after="0"/>
              <w:rPr>
                <w:sz w:val="15"/>
                <w:szCs w:val="15"/>
              </w:rPr>
            </w:pPr>
            <w:r w:rsidRPr="00572013">
              <w:rPr>
                <w:sz w:val="15"/>
                <w:szCs w:val="15"/>
              </w:rPr>
              <w:t xml:space="preserve">391,156 </w:t>
            </w:r>
          </w:p>
        </w:tc>
        <w:tc>
          <w:tcPr>
            <w:tcW w:w="1167" w:type="pct"/>
          </w:tcPr>
          <w:p w14:paraId="7C225177" w14:textId="77777777" w:rsidR="00D06ADB" w:rsidRPr="00572013" w:rsidRDefault="00D06ADB" w:rsidP="00DF7038">
            <w:pPr>
              <w:pStyle w:val="BodyText"/>
              <w:spacing w:before="0" w:after="0"/>
              <w:cnfStyle w:val="000000000000" w:firstRow="0" w:lastRow="0" w:firstColumn="0" w:lastColumn="0" w:oddVBand="0" w:evenVBand="0" w:oddHBand="0" w:evenHBand="0" w:firstRowFirstColumn="0" w:firstRowLastColumn="0" w:lastRowFirstColumn="0" w:lastRowLastColumn="0"/>
              <w:rPr>
                <w:sz w:val="15"/>
                <w:szCs w:val="15"/>
              </w:rPr>
            </w:pPr>
            <w:r w:rsidRPr="00572013">
              <w:rPr>
                <w:sz w:val="15"/>
                <w:szCs w:val="15"/>
              </w:rPr>
              <w:t xml:space="preserve">51.3 </w:t>
            </w:r>
          </w:p>
        </w:tc>
        <w:tc>
          <w:tcPr>
            <w:cnfStyle w:val="000001000000" w:firstRow="0" w:lastRow="0" w:firstColumn="0" w:lastColumn="0" w:oddVBand="0" w:evenVBand="1" w:oddHBand="0" w:evenHBand="0" w:firstRowFirstColumn="0" w:firstRowLastColumn="0" w:lastRowFirstColumn="0" w:lastRowLastColumn="0"/>
            <w:tcW w:w="1499" w:type="pct"/>
          </w:tcPr>
          <w:p w14:paraId="4B9C4E1F" w14:textId="77777777" w:rsidR="00D06ADB" w:rsidRPr="00572013" w:rsidRDefault="00D06ADB" w:rsidP="00DF7038">
            <w:pPr>
              <w:pStyle w:val="BodyText"/>
              <w:spacing w:before="0" w:after="0"/>
              <w:rPr>
                <w:sz w:val="15"/>
                <w:szCs w:val="15"/>
              </w:rPr>
            </w:pPr>
            <w:r w:rsidRPr="00572013">
              <w:rPr>
                <w:sz w:val="15"/>
                <w:szCs w:val="15"/>
              </w:rPr>
              <w:t xml:space="preserve">50.7 </w:t>
            </w:r>
          </w:p>
        </w:tc>
      </w:tr>
      <w:tr w:rsidR="005420D3" w:rsidRPr="00572013" w14:paraId="330C79FB" w14:textId="77777777" w:rsidTr="006C3B30">
        <w:trPr>
          <w:cnfStyle w:val="000000010000" w:firstRow="0" w:lastRow="0" w:firstColumn="0" w:lastColumn="0" w:oddVBand="0" w:evenVBand="0" w:oddHBand="0" w:evenHBand="1" w:firstRowFirstColumn="0" w:firstRowLastColumn="0" w:lastRowFirstColumn="0" w:lastRowLastColumn="0"/>
          <w:trHeight w:val="19"/>
        </w:trPr>
        <w:tc>
          <w:tcPr>
            <w:tcW w:w="1167" w:type="pct"/>
          </w:tcPr>
          <w:p w14:paraId="7F4D0FD6" w14:textId="77777777" w:rsidR="00D06ADB" w:rsidRPr="00572013" w:rsidRDefault="00D06ADB" w:rsidP="00DF7038">
            <w:pPr>
              <w:pStyle w:val="BodyText"/>
              <w:spacing w:before="0" w:after="0"/>
              <w:rPr>
                <w:sz w:val="15"/>
                <w:szCs w:val="15"/>
              </w:rPr>
            </w:pPr>
            <w:r w:rsidRPr="00572013">
              <w:rPr>
                <w:sz w:val="15"/>
                <w:szCs w:val="15"/>
              </w:rPr>
              <w:t xml:space="preserve">WA </w:t>
            </w:r>
          </w:p>
        </w:tc>
        <w:tc>
          <w:tcPr>
            <w:cnfStyle w:val="000001000000" w:firstRow="0" w:lastRow="0" w:firstColumn="0" w:lastColumn="0" w:oddVBand="0" w:evenVBand="1" w:oddHBand="0" w:evenHBand="0" w:firstRowFirstColumn="0" w:firstRowLastColumn="0" w:lastRowFirstColumn="0" w:lastRowLastColumn="0"/>
            <w:tcW w:w="1167" w:type="pct"/>
          </w:tcPr>
          <w:p w14:paraId="4A65894A" w14:textId="77777777" w:rsidR="00D06ADB" w:rsidRPr="00572013" w:rsidRDefault="00D06ADB" w:rsidP="00DF7038">
            <w:pPr>
              <w:pStyle w:val="BodyText"/>
              <w:spacing w:before="0" w:after="0"/>
              <w:rPr>
                <w:sz w:val="15"/>
                <w:szCs w:val="15"/>
              </w:rPr>
            </w:pPr>
            <w:r w:rsidRPr="00572013">
              <w:rPr>
                <w:sz w:val="15"/>
                <w:szCs w:val="15"/>
              </w:rPr>
              <w:t xml:space="preserve">193,208 </w:t>
            </w:r>
          </w:p>
        </w:tc>
        <w:tc>
          <w:tcPr>
            <w:tcW w:w="1167" w:type="pct"/>
          </w:tcPr>
          <w:p w14:paraId="3450C229" w14:textId="77777777" w:rsidR="00D06ADB" w:rsidRPr="00572013" w:rsidRDefault="00D06ADB" w:rsidP="00DF7038">
            <w:pPr>
              <w:pStyle w:val="BodyText"/>
              <w:spacing w:before="0" w:after="0"/>
              <w:cnfStyle w:val="000000010000" w:firstRow="0" w:lastRow="0" w:firstColumn="0" w:lastColumn="0" w:oddVBand="0" w:evenVBand="0" w:oddHBand="0" w:evenHBand="1" w:firstRowFirstColumn="0" w:firstRowLastColumn="0" w:lastRowFirstColumn="0" w:lastRowLastColumn="0"/>
              <w:rPr>
                <w:sz w:val="15"/>
                <w:szCs w:val="15"/>
              </w:rPr>
            </w:pPr>
            <w:r w:rsidRPr="00572013">
              <w:rPr>
                <w:sz w:val="15"/>
                <w:szCs w:val="15"/>
              </w:rPr>
              <w:t xml:space="preserve">49.9 </w:t>
            </w:r>
          </w:p>
        </w:tc>
        <w:tc>
          <w:tcPr>
            <w:cnfStyle w:val="000001000000" w:firstRow="0" w:lastRow="0" w:firstColumn="0" w:lastColumn="0" w:oddVBand="0" w:evenVBand="1" w:oddHBand="0" w:evenHBand="0" w:firstRowFirstColumn="0" w:firstRowLastColumn="0" w:lastRowFirstColumn="0" w:lastRowLastColumn="0"/>
            <w:tcW w:w="1499" w:type="pct"/>
          </w:tcPr>
          <w:p w14:paraId="1935766A" w14:textId="77777777" w:rsidR="00D06ADB" w:rsidRPr="00572013" w:rsidRDefault="00D06ADB" w:rsidP="00DF7038">
            <w:pPr>
              <w:pStyle w:val="BodyText"/>
              <w:spacing w:before="0" w:after="0"/>
              <w:rPr>
                <w:sz w:val="15"/>
                <w:szCs w:val="15"/>
              </w:rPr>
            </w:pPr>
            <w:r w:rsidRPr="00572013">
              <w:rPr>
                <w:sz w:val="15"/>
                <w:szCs w:val="15"/>
              </w:rPr>
              <w:t xml:space="preserve">49.4 </w:t>
            </w:r>
          </w:p>
        </w:tc>
      </w:tr>
      <w:tr w:rsidR="005420D3" w:rsidRPr="00572013" w14:paraId="380689F8" w14:textId="77777777" w:rsidTr="006C3B30">
        <w:trPr>
          <w:trHeight w:val="19"/>
        </w:trPr>
        <w:tc>
          <w:tcPr>
            <w:tcW w:w="1167" w:type="pct"/>
          </w:tcPr>
          <w:p w14:paraId="00B051E0" w14:textId="77777777" w:rsidR="00D06ADB" w:rsidRPr="00572013" w:rsidRDefault="00D06ADB" w:rsidP="00DF7038">
            <w:pPr>
              <w:pStyle w:val="BodyText"/>
              <w:spacing w:before="0" w:after="0"/>
              <w:rPr>
                <w:sz w:val="15"/>
                <w:szCs w:val="15"/>
              </w:rPr>
            </w:pPr>
            <w:r w:rsidRPr="00572013">
              <w:rPr>
                <w:sz w:val="15"/>
                <w:szCs w:val="15"/>
              </w:rPr>
              <w:t xml:space="preserve">SA </w:t>
            </w:r>
          </w:p>
        </w:tc>
        <w:tc>
          <w:tcPr>
            <w:cnfStyle w:val="000001000000" w:firstRow="0" w:lastRow="0" w:firstColumn="0" w:lastColumn="0" w:oddVBand="0" w:evenVBand="1" w:oddHBand="0" w:evenHBand="0" w:firstRowFirstColumn="0" w:firstRowLastColumn="0" w:lastRowFirstColumn="0" w:lastRowLastColumn="0"/>
            <w:tcW w:w="1167" w:type="pct"/>
          </w:tcPr>
          <w:p w14:paraId="0741C0FD" w14:textId="77777777" w:rsidR="00D06ADB" w:rsidRPr="00572013" w:rsidRDefault="00D06ADB" w:rsidP="00DF7038">
            <w:pPr>
              <w:pStyle w:val="BodyText"/>
              <w:spacing w:before="0" w:after="0"/>
              <w:rPr>
                <w:sz w:val="15"/>
                <w:szCs w:val="15"/>
              </w:rPr>
            </w:pPr>
            <w:r w:rsidRPr="00572013">
              <w:rPr>
                <w:sz w:val="15"/>
                <w:szCs w:val="15"/>
              </w:rPr>
              <w:t xml:space="preserve">148,957 </w:t>
            </w:r>
          </w:p>
        </w:tc>
        <w:tc>
          <w:tcPr>
            <w:tcW w:w="1167" w:type="pct"/>
          </w:tcPr>
          <w:p w14:paraId="00956FC0" w14:textId="77777777" w:rsidR="00D06ADB" w:rsidRPr="00572013" w:rsidRDefault="00D06ADB" w:rsidP="00DF7038">
            <w:pPr>
              <w:pStyle w:val="BodyText"/>
              <w:spacing w:before="0" w:after="0"/>
              <w:cnfStyle w:val="000000000000" w:firstRow="0" w:lastRow="0" w:firstColumn="0" w:lastColumn="0" w:oddVBand="0" w:evenVBand="0" w:oddHBand="0" w:evenHBand="0" w:firstRowFirstColumn="0" w:firstRowLastColumn="0" w:lastRowFirstColumn="0" w:lastRowLastColumn="0"/>
              <w:rPr>
                <w:sz w:val="15"/>
                <w:szCs w:val="15"/>
              </w:rPr>
            </w:pPr>
            <w:r w:rsidRPr="00572013">
              <w:rPr>
                <w:sz w:val="15"/>
                <w:szCs w:val="15"/>
              </w:rPr>
              <w:t xml:space="preserve">53.4 </w:t>
            </w:r>
          </w:p>
        </w:tc>
        <w:tc>
          <w:tcPr>
            <w:cnfStyle w:val="000001000000" w:firstRow="0" w:lastRow="0" w:firstColumn="0" w:lastColumn="0" w:oddVBand="0" w:evenVBand="1" w:oddHBand="0" w:evenHBand="0" w:firstRowFirstColumn="0" w:firstRowLastColumn="0" w:lastRowFirstColumn="0" w:lastRowLastColumn="0"/>
            <w:tcW w:w="1499" w:type="pct"/>
          </w:tcPr>
          <w:p w14:paraId="7FECBC73" w14:textId="77777777" w:rsidR="00D06ADB" w:rsidRPr="00572013" w:rsidRDefault="00D06ADB" w:rsidP="00DF7038">
            <w:pPr>
              <w:pStyle w:val="BodyText"/>
              <w:spacing w:before="0" w:after="0"/>
              <w:rPr>
                <w:sz w:val="15"/>
                <w:szCs w:val="15"/>
              </w:rPr>
            </w:pPr>
            <w:r w:rsidRPr="00572013">
              <w:rPr>
                <w:sz w:val="15"/>
                <w:szCs w:val="15"/>
              </w:rPr>
              <w:t xml:space="preserve">52.5 </w:t>
            </w:r>
          </w:p>
        </w:tc>
      </w:tr>
      <w:tr w:rsidR="005420D3" w:rsidRPr="00572013" w14:paraId="2D88F3C7" w14:textId="77777777" w:rsidTr="006C3B30">
        <w:trPr>
          <w:cnfStyle w:val="000000010000" w:firstRow="0" w:lastRow="0" w:firstColumn="0" w:lastColumn="0" w:oddVBand="0" w:evenVBand="0" w:oddHBand="0" w:evenHBand="1" w:firstRowFirstColumn="0" w:firstRowLastColumn="0" w:lastRowFirstColumn="0" w:lastRowLastColumn="0"/>
          <w:trHeight w:val="19"/>
        </w:trPr>
        <w:tc>
          <w:tcPr>
            <w:tcW w:w="1167" w:type="pct"/>
          </w:tcPr>
          <w:p w14:paraId="6DE7B201" w14:textId="77777777" w:rsidR="00D06ADB" w:rsidRPr="00572013" w:rsidRDefault="00D06ADB" w:rsidP="00DF7038">
            <w:pPr>
              <w:pStyle w:val="BodyText"/>
              <w:spacing w:before="0" w:after="0"/>
              <w:rPr>
                <w:sz w:val="15"/>
                <w:szCs w:val="15"/>
              </w:rPr>
            </w:pPr>
            <w:r w:rsidRPr="00572013">
              <w:rPr>
                <w:sz w:val="15"/>
                <w:szCs w:val="15"/>
              </w:rPr>
              <w:t xml:space="preserve">Tas </w:t>
            </w:r>
          </w:p>
        </w:tc>
        <w:tc>
          <w:tcPr>
            <w:cnfStyle w:val="000001000000" w:firstRow="0" w:lastRow="0" w:firstColumn="0" w:lastColumn="0" w:oddVBand="0" w:evenVBand="1" w:oddHBand="0" w:evenHBand="0" w:firstRowFirstColumn="0" w:firstRowLastColumn="0" w:lastRowFirstColumn="0" w:lastRowLastColumn="0"/>
            <w:tcW w:w="1167" w:type="pct"/>
          </w:tcPr>
          <w:p w14:paraId="6CA4B211" w14:textId="77777777" w:rsidR="00D06ADB" w:rsidRPr="00572013" w:rsidRDefault="00D06ADB" w:rsidP="00DF7038">
            <w:pPr>
              <w:pStyle w:val="BodyText"/>
              <w:spacing w:before="0" w:after="0"/>
              <w:rPr>
                <w:sz w:val="15"/>
                <w:szCs w:val="15"/>
              </w:rPr>
            </w:pPr>
            <w:r w:rsidRPr="00572013">
              <w:rPr>
                <w:sz w:val="15"/>
                <w:szCs w:val="15"/>
              </w:rPr>
              <w:t xml:space="preserve">53,415 </w:t>
            </w:r>
          </w:p>
        </w:tc>
        <w:tc>
          <w:tcPr>
            <w:tcW w:w="1167" w:type="pct"/>
          </w:tcPr>
          <w:p w14:paraId="055030FD" w14:textId="77777777" w:rsidR="00D06ADB" w:rsidRPr="00572013" w:rsidRDefault="00D06ADB" w:rsidP="00DF7038">
            <w:pPr>
              <w:pStyle w:val="BodyText"/>
              <w:spacing w:before="0" w:after="0"/>
              <w:cnfStyle w:val="000000010000" w:firstRow="0" w:lastRow="0" w:firstColumn="0" w:lastColumn="0" w:oddVBand="0" w:evenVBand="0" w:oddHBand="0" w:evenHBand="1" w:firstRowFirstColumn="0" w:firstRowLastColumn="0" w:lastRowFirstColumn="0" w:lastRowLastColumn="0"/>
              <w:rPr>
                <w:sz w:val="15"/>
                <w:szCs w:val="15"/>
              </w:rPr>
            </w:pPr>
            <w:r w:rsidRPr="00572013">
              <w:rPr>
                <w:sz w:val="15"/>
                <w:szCs w:val="15"/>
              </w:rPr>
              <w:t xml:space="preserve">57.8 </w:t>
            </w:r>
          </w:p>
        </w:tc>
        <w:tc>
          <w:tcPr>
            <w:cnfStyle w:val="000001000000" w:firstRow="0" w:lastRow="0" w:firstColumn="0" w:lastColumn="0" w:oddVBand="0" w:evenVBand="1" w:oddHBand="0" w:evenHBand="0" w:firstRowFirstColumn="0" w:firstRowLastColumn="0" w:lastRowFirstColumn="0" w:lastRowLastColumn="0"/>
            <w:tcW w:w="1499" w:type="pct"/>
          </w:tcPr>
          <w:p w14:paraId="7074024B" w14:textId="77777777" w:rsidR="00D06ADB" w:rsidRPr="00572013" w:rsidRDefault="00D06ADB" w:rsidP="00DF7038">
            <w:pPr>
              <w:pStyle w:val="BodyText"/>
              <w:spacing w:before="0" w:after="0"/>
              <w:rPr>
                <w:sz w:val="15"/>
                <w:szCs w:val="15"/>
              </w:rPr>
            </w:pPr>
            <w:r w:rsidRPr="00572013">
              <w:rPr>
                <w:sz w:val="15"/>
                <w:szCs w:val="15"/>
              </w:rPr>
              <w:t xml:space="preserve">57.1 </w:t>
            </w:r>
          </w:p>
        </w:tc>
      </w:tr>
      <w:tr w:rsidR="005420D3" w:rsidRPr="00572013" w14:paraId="0C4A1273" w14:textId="77777777" w:rsidTr="006C3B30">
        <w:trPr>
          <w:trHeight w:val="19"/>
        </w:trPr>
        <w:tc>
          <w:tcPr>
            <w:tcW w:w="1167" w:type="pct"/>
          </w:tcPr>
          <w:p w14:paraId="79FCEEEF" w14:textId="77777777" w:rsidR="00D06ADB" w:rsidRPr="00572013" w:rsidRDefault="00D06ADB" w:rsidP="00DF7038">
            <w:pPr>
              <w:pStyle w:val="BodyText"/>
              <w:spacing w:before="0" w:after="0"/>
              <w:rPr>
                <w:sz w:val="15"/>
                <w:szCs w:val="15"/>
              </w:rPr>
            </w:pPr>
            <w:r w:rsidRPr="00572013">
              <w:rPr>
                <w:sz w:val="15"/>
                <w:szCs w:val="15"/>
              </w:rPr>
              <w:t xml:space="preserve">ACT </w:t>
            </w:r>
          </w:p>
        </w:tc>
        <w:tc>
          <w:tcPr>
            <w:cnfStyle w:val="000001000000" w:firstRow="0" w:lastRow="0" w:firstColumn="0" w:lastColumn="0" w:oddVBand="0" w:evenVBand="1" w:oddHBand="0" w:evenHBand="0" w:firstRowFirstColumn="0" w:firstRowLastColumn="0" w:lastRowFirstColumn="0" w:lastRowLastColumn="0"/>
            <w:tcW w:w="1167" w:type="pct"/>
          </w:tcPr>
          <w:p w14:paraId="77673843" w14:textId="77777777" w:rsidR="00D06ADB" w:rsidRPr="00572013" w:rsidRDefault="00D06ADB" w:rsidP="00DF7038">
            <w:pPr>
              <w:pStyle w:val="BodyText"/>
              <w:spacing w:before="0" w:after="0"/>
              <w:rPr>
                <w:sz w:val="15"/>
                <w:szCs w:val="15"/>
              </w:rPr>
            </w:pPr>
            <w:r w:rsidRPr="00572013">
              <w:rPr>
                <w:sz w:val="15"/>
                <w:szCs w:val="15"/>
              </w:rPr>
              <w:t xml:space="preserve">31,493 </w:t>
            </w:r>
          </w:p>
        </w:tc>
        <w:tc>
          <w:tcPr>
            <w:tcW w:w="1167" w:type="pct"/>
          </w:tcPr>
          <w:p w14:paraId="4DE662D7" w14:textId="77777777" w:rsidR="00D06ADB" w:rsidRPr="00572013" w:rsidRDefault="00D06ADB" w:rsidP="00DF7038">
            <w:pPr>
              <w:pStyle w:val="BodyText"/>
              <w:spacing w:before="0" w:after="0"/>
              <w:cnfStyle w:val="000000000000" w:firstRow="0" w:lastRow="0" w:firstColumn="0" w:lastColumn="0" w:oddVBand="0" w:evenVBand="0" w:oddHBand="0" w:evenHBand="0" w:firstRowFirstColumn="0" w:firstRowLastColumn="0" w:lastRowFirstColumn="0" w:lastRowLastColumn="0"/>
              <w:rPr>
                <w:sz w:val="15"/>
                <w:szCs w:val="15"/>
              </w:rPr>
            </w:pPr>
            <w:r w:rsidRPr="00572013">
              <w:rPr>
                <w:sz w:val="15"/>
                <w:szCs w:val="15"/>
              </w:rPr>
              <w:t xml:space="preserve">56.6 </w:t>
            </w:r>
          </w:p>
        </w:tc>
        <w:tc>
          <w:tcPr>
            <w:cnfStyle w:val="000001000000" w:firstRow="0" w:lastRow="0" w:firstColumn="0" w:lastColumn="0" w:oddVBand="0" w:evenVBand="1" w:oddHBand="0" w:evenHBand="0" w:firstRowFirstColumn="0" w:firstRowLastColumn="0" w:lastRowFirstColumn="0" w:lastRowLastColumn="0"/>
            <w:tcW w:w="1499" w:type="pct"/>
          </w:tcPr>
          <w:p w14:paraId="1A6ABFBA" w14:textId="77777777" w:rsidR="00D06ADB" w:rsidRPr="00572013" w:rsidRDefault="00D06ADB" w:rsidP="00DF7038">
            <w:pPr>
              <w:pStyle w:val="BodyText"/>
              <w:spacing w:before="0" w:after="0"/>
              <w:rPr>
                <w:sz w:val="15"/>
                <w:szCs w:val="15"/>
              </w:rPr>
            </w:pPr>
            <w:r w:rsidRPr="00572013">
              <w:rPr>
                <w:sz w:val="15"/>
                <w:szCs w:val="15"/>
              </w:rPr>
              <w:t xml:space="preserve">56.4 </w:t>
            </w:r>
          </w:p>
        </w:tc>
      </w:tr>
      <w:tr w:rsidR="005420D3" w:rsidRPr="00572013" w14:paraId="06129BA9" w14:textId="77777777" w:rsidTr="006C3B30">
        <w:trPr>
          <w:cnfStyle w:val="000000010000" w:firstRow="0" w:lastRow="0" w:firstColumn="0" w:lastColumn="0" w:oddVBand="0" w:evenVBand="0" w:oddHBand="0" w:evenHBand="1" w:firstRowFirstColumn="0" w:firstRowLastColumn="0" w:lastRowFirstColumn="0" w:lastRowLastColumn="0"/>
          <w:trHeight w:val="19"/>
        </w:trPr>
        <w:tc>
          <w:tcPr>
            <w:tcW w:w="1167" w:type="pct"/>
          </w:tcPr>
          <w:p w14:paraId="10B26B05" w14:textId="77777777" w:rsidR="00D06ADB" w:rsidRPr="00572013" w:rsidRDefault="00D06ADB" w:rsidP="00DF7038">
            <w:pPr>
              <w:pStyle w:val="BodyText"/>
              <w:spacing w:before="0" w:after="0"/>
              <w:rPr>
                <w:sz w:val="15"/>
                <w:szCs w:val="15"/>
              </w:rPr>
            </w:pPr>
            <w:r w:rsidRPr="00572013">
              <w:rPr>
                <w:sz w:val="15"/>
                <w:szCs w:val="15"/>
              </w:rPr>
              <w:t xml:space="preserve">NT </w:t>
            </w:r>
          </w:p>
        </w:tc>
        <w:tc>
          <w:tcPr>
            <w:cnfStyle w:val="000001000000" w:firstRow="0" w:lastRow="0" w:firstColumn="0" w:lastColumn="0" w:oddVBand="0" w:evenVBand="1" w:oddHBand="0" w:evenHBand="0" w:firstRowFirstColumn="0" w:firstRowLastColumn="0" w:lastRowFirstColumn="0" w:lastRowLastColumn="0"/>
            <w:tcW w:w="1167" w:type="pct"/>
          </w:tcPr>
          <w:p w14:paraId="27C05CDC" w14:textId="77777777" w:rsidR="00D06ADB" w:rsidRPr="00572013" w:rsidRDefault="00D06ADB" w:rsidP="00DF7038">
            <w:pPr>
              <w:pStyle w:val="BodyText"/>
              <w:spacing w:before="0" w:after="0"/>
              <w:rPr>
                <w:sz w:val="15"/>
                <w:szCs w:val="15"/>
              </w:rPr>
            </w:pPr>
            <w:r w:rsidRPr="00572013">
              <w:rPr>
                <w:sz w:val="15"/>
                <w:szCs w:val="15"/>
              </w:rPr>
              <w:t xml:space="preserve">9,774 </w:t>
            </w:r>
          </w:p>
        </w:tc>
        <w:tc>
          <w:tcPr>
            <w:tcW w:w="1167" w:type="pct"/>
          </w:tcPr>
          <w:p w14:paraId="19B726B0" w14:textId="77777777" w:rsidR="00D06ADB" w:rsidRPr="00572013" w:rsidRDefault="00D06ADB" w:rsidP="00DF7038">
            <w:pPr>
              <w:pStyle w:val="BodyText"/>
              <w:spacing w:before="0" w:after="0"/>
              <w:cnfStyle w:val="000000010000" w:firstRow="0" w:lastRow="0" w:firstColumn="0" w:lastColumn="0" w:oddVBand="0" w:evenVBand="0" w:oddHBand="0" w:evenHBand="1" w:firstRowFirstColumn="0" w:firstRowLastColumn="0" w:lastRowFirstColumn="0" w:lastRowLastColumn="0"/>
              <w:rPr>
                <w:sz w:val="15"/>
                <w:szCs w:val="15"/>
              </w:rPr>
            </w:pPr>
            <w:r w:rsidRPr="00572013">
              <w:rPr>
                <w:sz w:val="15"/>
                <w:szCs w:val="15"/>
              </w:rPr>
              <w:t xml:space="preserve">35.2 </w:t>
            </w:r>
          </w:p>
        </w:tc>
        <w:tc>
          <w:tcPr>
            <w:cnfStyle w:val="000001000000" w:firstRow="0" w:lastRow="0" w:firstColumn="0" w:lastColumn="0" w:oddVBand="0" w:evenVBand="1" w:oddHBand="0" w:evenHBand="0" w:firstRowFirstColumn="0" w:firstRowLastColumn="0" w:lastRowFirstColumn="0" w:lastRowLastColumn="0"/>
            <w:tcW w:w="1499" w:type="pct"/>
          </w:tcPr>
          <w:p w14:paraId="2253DB59" w14:textId="77777777" w:rsidR="00D06ADB" w:rsidRPr="00572013" w:rsidRDefault="00D06ADB" w:rsidP="00DF7038">
            <w:pPr>
              <w:pStyle w:val="BodyText"/>
              <w:spacing w:before="0" w:after="0"/>
              <w:rPr>
                <w:sz w:val="15"/>
                <w:szCs w:val="15"/>
              </w:rPr>
            </w:pPr>
            <w:r w:rsidRPr="00572013">
              <w:rPr>
                <w:sz w:val="15"/>
                <w:szCs w:val="15"/>
              </w:rPr>
              <w:t xml:space="preserve">35.1 </w:t>
            </w:r>
          </w:p>
        </w:tc>
      </w:tr>
      <w:tr w:rsidR="005420D3" w:rsidRPr="00572013" w14:paraId="4FAB5F16" w14:textId="77777777" w:rsidTr="006C3B30">
        <w:trPr>
          <w:trHeight w:val="7"/>
        </w:trPr>
        <w:tc>
          <w:tcPr>
            <w:tcW w:w="1167" w:type="pct"/>
          </w:tcPr>
          <w:p w14:paraId="12EA49F6" w14:textId="77777777" w:rsidR="00D06ADB" w:rsidRPr="00572013" w:rsidRDefault="00D06ADB" w:rsidP="00DF7038">
            <w:pPr>
              <w:pStyle w:val="BodyText"/>
              <w:spacing w:before="0" w:after="0"/>
              <w:rPr>
                <w:sz w:val="15"/>
                <w:szCs w:val="15"/>
              </w:rPr>
            </w:pPr>
            <w:r w:rsidRPr="00572013">
              <w:rPr>
                <w:b/>
                <w:bCs/>
                <w:sz w:val="15"/>
                <w:szCs w:val="15"/>
              </w:rPr>
              <w:t xml:space="preserve">Australia </w:t>
            </w:r>
          </w:p>
        </w:tc>
        <w:tc>
          <w:tcPr>
            <w:cnfStyle w:val="000001000000" w:firstRow="0" w:lastRow="0" w:firstColumn="0" w:lastColumn="0" w:oddVBand="0" w:evenVBand="1" w:oddHBand="0" w:evenHBand="0" w:firstRowFirstColumn="0" w:firstRowLastColumn="0" w:lastRowFirstColumn="0" w:lastRowLastColumn="0"/>
            <w:tcW w:w="1167" w:type="pct"/>
          </w:tcPr>
          <w:p w14:paraId="4124123F" w14:textId="77777777" w:rsidR="00D06ADB" w:rsidRPr="00572013" w:rsidRDefault="00D06ADB" w:rsidP="00DF7038">
            <w:pPr>
              <w:pStyle w:val="BodyText"/>
              <w:spacing w:before="0" w:after="0"/>
              <w:rPr>
                <w:sz w:val="15"/>
                <w:szCs w:val="15"/>
              </w:rPr>
            </w:pPr>
            <w:r w:rsidRPr="00572013">
              <w:rPr>
                <w:b/>
                <w:bCs/>
                <w:sz w:val="15"/>
                <w:szCs w:val="15"/>
              </w:rPr>
              <w:t xml:space="preserve">1,901,123 </w:t>
            </w:r>
          </w:p>
        </w:tc>
        <w:tc>
          <w:tcPr>
            <w:tcW w:w="1167" w:type="pct"/>
          </w:tcPr>
          <w:p w14:paraId="1FDCD75A" w14:textId="77777777" w:rsidR="00D06ADB" w:rsidRPr="00572013" w:rsidRDefault="00D06ADB" w:rsidP="00DF7038">
            <w:pPr>
              <w:pStyle w:val="BodyText"/>
              <w:spacing w:before="0" w:after="0"/>
              <w:cnfStyle w:val="000000000000" w:firstRow="0" w:lastRow="0" w:firstColumn="0" w:lastColumn="0" w:oddVBand="0" w:evenVBand="0" w:oddHBand="0" w:evenHBand="0" w:firstRowFirstColumn="0" w:firstRowLastColumn="0" w:lastRowFirstColumn="0" w:lastRowLastColumn="0"/>
              <w:rPr>
                <w:sz w:val="15"/>
                <w:szCs w:val="15"/>
              </w:rPr>
            </w:pPr>
            <w:r w:rsidRPr="00572013">
              <w:rPr>
                <w:b/>
                <w:bCs/>
                <w:sz w:val="15"/>
                <w:szCs w:val="15"/>
              </w:rPr>
              <w:t xml:space="preserve">51.7 </w:t>
            </w:r>
          </w:p>
        </w:tc>
        <w:tc>
          <w:tcPr>
            <w:cnfStyle w:val="000001000000" w:firstRow="0" w:lastRow="0" w:firstColumn="0" w:lastColumn="0" w:oddVBand="0" w:evenVBand="1" w:oddHBand="0" w:evenHBand="0" w:firstRowFirstColumn="0" w:firstRowLastColumn="0" w:lastRowFirstColumn="0" w:lastRowLastColumn="0"/>
            <w:tcW w:w="1499" w:type="pct"/>
          </w:tcPr>
          <w:p w14:paraId="763E50B6" w14:textId="77777777" w:rsidR="00D06ADB" w:rsidRPr="00572013" w:rsidRDefault="00D06ADB" w:rsidP="00DF7038">
            <w:pPr>
              <w:pStyle w:val="BodyText"/>
              <w:spacing w:before="0" w:after="0"/>
              <w:rPr>
                <w:sz w:val="15"/>
                <w:szCs w:val="15"/>
              </w:rPr>
            </w:pPr>
            <w:r w:rsidRPr="00572013">
              <w:rPr>
                <w:b/>
                <w:bCs/>
                <w:sz w:val="15"/>
                <w:szCs w:val="15"/>
              </w:rPr>
              <w:t xml:space="preserve">51.2 </w:t>
            </w:r>
          </w:p>
        </w:tc>
      </w:tr>
    </w:tbl>
    <w:p w14:paraId="037227DF" w14:textId="77777777" w:rsidR="00F06D61" w:rsidRPr="00572013" w:rsidRDefault="00F06D61" w:rsidP="004677EC">
      <w:pPr>
        <w:pStyle w:val="BodyText"/>
        <w:spacing w:before="0" w:after="0"/>
        <w:rPr>
          <w:sz w:val="12"/>
          <w:szCs w:val="12"/>
        </w:rPr>
      </w:pPr>
      <w:r w:rsidRPr="00572013">
        <w:rPr>
          <w:sz w:val="12"/>
          <w:szCs w:val="12"/>
        </w:rPr>
        <w:t>Notes</w:t>
      </w:r>
    </w:p>
    <w:p w14:paraId="4D7045BE" w14:textId="77777777" w:rsidR="00F06D61" w:rsidRPr="00572013" w:rsidRDefault="00F06D61" w:rsidP="004677EC">
      <w:pPr>
        <w:pStyle w:val="BodyText"/>
        <w:spacing w:before="0" w:after="0"/>
        <w:rPr>
          <w:sz w:val="12"/>
          <w:szCs w:val="12"/>
        </w:rPr>
      </w:pPr>
      <w:r w:rsidRPr="00572013">
        <w:rPr>
          <w:sz w:val="12"/>
          <w:szCs w:val="12"/>
        </w:rPr>
        <w:t xml:space="preserve">1. Crude rate is the number of participants screened in 2022–2023, as a percentage of the ABS estimated resident population; age-standardised (AS) rate is the number of participants screened in 2022–2023, as a percentage of the ABS estimated resident population, age-standardised to the Australian population </w:t>
      </w:r>
      <w:proofErr w:type="gramStart"/>
      <w:r w:rsidRPr="00572013">
        <w:rPr>
          <w:sz w:val="12"/>
          <w:szCs w:val="12"/>
        </w:rPr>
        <w:t>at</w:t>
      </w:r>
      <w:proofErr w:type="gramEnd"/>
      <w:r w:rsidRPr="00572013">
        <w:rPr>
          <w:sz w:val="12"/>
          <w:szCs w:val="12"/>
        </w:rPr>
        <w:t xml:space="preserve"> 30 June 2001.</w:t>
      </w:r>
    </w:p>
    <w:p w14:paraId="6730588C" w14:textId="77777777" w:rsidR="00F06D61" w:rsidRPr="00572013" w:rsidRDefault="00F06D61" w:rsidP="004677EC">
      <w:pPr>
        <w:pStyle w:val="BodyText"/>
        <w:spacing w:before="0" w:after="0"/>
        <w:rPr>
          <w:sz w:val="12"/>
          <w:szCs w:val="12"/>
        </w:rPr>
      </w:pPr>
      <w:r w:rsidRPr="00572013">
        <w:rPr>
          <w:sz w:val="12"/>
          <w:szCs w:val="12"/>
        </w:rPr>
        <w:t>2. Direct comparisons between the states and territories of Australia are not advised, due to the substantial differences that exist between the jurisdictions including for population, geographical size and structure, policies and other factors.</w:t>
      </w:r>
    </w:p>
    <w:p w14:paraId="44C1DA7C" w14:textId="77777777" w:rsidR="00F06D61" w:rsidRPr="00572013" w:rsidRDefault="00F06D61" w:rsidP="004677EC">
      <w:pPr>
        <w:pStyle w:val="BodyText"/>
        <w:spacing w:before="0" w:after="0"/>
        <w:rPr>
          <w:sz w:val="12"/>
          <w:szCs w:val="12"/>
        </w:rPr>
      </w:pPr>
      <w:r w:rsidRPr="00572013">
        <w:rPr>
          <w:sz w:val="12"/>
          <w:szCs w:val="12"/>
        </w:rPr>
        <w:t>3. COVID-19 affected these results.</w:t>
      </w:r>
    </w:p>
    <w:p w14:paraId="7006C727" w14:textId="5BE7A8E7" w:rsidR="00B17D47" w:rsidRPr="00572013" w:rsidRDefault="00F06D61" w:rsidP="004677EC">
      <w:pPr>
        <w:pStyle w:val="BodyText"/>
        <w:spacing w:before="0" w:after="0"/>
        <w:rPr>
          <w:sz w:val="12"/>
          <w:szCs w:val="12"/>
        </w:rPr>
      </w:pPr>
      <w:r w:rsidRPr="00572013">
        <w:rPr>
          <w:sz w:val="12"/>
          <w:szCs w:val="12"/>
        </w:rPr>
        <w:t>4. Note that actual participation data for 2022–2023 may differ from preliminary data for these years.</w:t>
      </w:r>
    </w:p>
    <w:p w14:paraId="14C9EBA7" w14:textId="6D9CABFD" w:rsidR="00736EBA" w:rsidRPr="00572013" w:rsidRDefault="00736EBA" w:rsidP="004677EC">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Source: </w:t>
      </w:r>
      <w:r w:rsidR="005F0AFC" w:rsidRPr="00572013">
        <w:rPr>
          <w:rFonts w:eastAsia="Times New Roman" w:cstheme="minorHAnsi"/>
          <w:color w:val="45494B"/>
          <w:sz w:val="12"/>
          <w:szCs w:val="12"/>
          <w:lang w:eastAsia="en-AU"/>
        </w:rPr>
        <w:t xml:space="preserve">AIHW (2024) </w:t>
      </w:r>
      <w:hyperlink r:id="rId46" w:history="1">
        <w:r w:rsidR="004517E4" w:rsidRPr="004517E4">
          <w:rPr>
            <w:rStyle w:val="Hyperlink"/>
            <w:rFonts w:eastAsia="Times New Roman" w:cstheme="minorHAnsi"/>
            <w:sz w:val="12"/>
            <w:szCs w:val="12"/>
            <w:lang w:eastAsia="en-AU"/>
          </w:rPr>
          <w:t xml:space="preserve">BreastScreen Australia </w:t>
        </w:r>
        <w:r w:rsidR="00672299" w:rsidRPr="004517E4">
          <w:rPr>
            <w:rStyle w:val="Hyperlink"/>
            <w:rFonts w:eastAsia="Times New Roman" w:cstheme="minorHAnsi"/>
            <w:sz w:val="12"/>
            <w:szCs w:val="12"/>
            <w:lang w:eastAsia="en-AU"/>
          </w:rPr>
          <w:t>monitoring</w:t>
        </w:r>
        <w:r w:rsidR="004517E4" w:rsidRPr="004517E4">
          <w:rPr>
            <w:rStyle w:val="Hyperlink"/>
            <w:rFonts w:eastAsia="Times New Roman" w:cstheme="minorHAnsi"/>
            <w:sz w:val="12"/>
            <w:szCs w:val="12"/>
            <w:lang w:eastAsia="en-AU"/>
          </w:rPr>
          <w:t xml:space="preserve"> report 2024</w:t>
        </w:r>
      </w:hyperlink>
      <w:r w:rsidR="005F0AFC" w:rsidRPr="00572013">
        <w:rPr>
          <w:rFonts w:eastAsia="Times New Roman" w:cstheme="minorHAnsi"/>
          <w:color w:val="45494B"/>
          <w:sz w:val="12"/>
          <w:szCs w:val="12"/>
          <w:lang w:eastAsia="en-AU"/>
        </w:rPr>
        <w:t xml:space="preserve"> accessed December 2024. </w:t>
      </w:r>
    </w:p>
    <w:p w14:paraId="4940D165" w14:textId="1DD35BD3" w:rsidR="004E7913" w:rsidRPr="00572013" w:rsidRDefault="002B5343" w:rsidP="0081165B">
      <w:pPr>
        <w:pStyle w:val="BodyText"/>
      </w:pPr>
      <w:r w:rsidRPr="00572013">
        <w:t>Key Findings from Workstream 3 found</w:t>
      </w:r>
      <w:r w:rsidR="00BA6FBE" w:rsidRPr="00572013">
        <w:t xml:space="preserve"> o</w:t>
      </w:r>
      <w:r w:rsidR="006E1658" w:rsidRPr="00572013">
        <w:t>ver the period 2021-22 and 2022-23, Commonwealth, State and Territory governments spent</w:t>
      </w:r>
      <w:r w:rsidR="0081165B" w:rsidRPr="00572013">
        <w:t>:</w:t>
      </w:r>
    </w:p>
    <w:p w14:paraId="38750F8C" w14:textId="2D2B8C7D" w:rsidR="004E7913" w:rsidRPr="00572013" w:rsidRDefault="00A96577">
      <w:pPr>
        <w:pStyle w:val="ListBullet"/>
      </w:pPr>
      <w:r w:rsidRPr="00572013">
        <w:t>$5.8 million on c</w:t>
      </w:r>
      <w:r w:rsidR="004D5844" w:rsidRPr="00572013">
        <w:t>ommunications a</w:t>
      </w:r>
      <w:r w:rsidR="004E7913" w:rsidRPr="00572013">
        <w:t>ctivities related to communication</w:t>
      </w:r>
      <w:r w:rsidR="0081165B" w:rsidRPr="00572013">
        <w:t xml:space="preserve"> </w:t>
      </w:r>
      <w:r w:rsidR="004E7913" w:rsidRPr="00572013">
        <w:t>with various stakeholders,</w:t>
      </w:r>
      <w:r w:rsidR="0081165B" w:rsidRPr="00572013">
        <w:t xml:space="preserve"> </w:t>
      </w:r>
      <w:r w:rsidR="004E7913" w:rsidRPr="00572013">
        <w:t>including the public, healthcare</w:t>
      </w:r>
      <w:r w:rsidR="0081165B" w:rsidRPr="00572013">
        <w:t xml:space="preserve"> </w:t>
      </w:r>
      <w:r w:rsidR="004E7913" w:rsidRPr="00572013">
        <w:t>providers, and policymakers. This</w:t>
      </w:r>
      <w:r w:rsidR="0081165B" w:rsidRPr="00572013">
        <w:t xml:space="preserve"> </w:t>
      </w:r>
      <w:r w:rsidR="004E7913" w:rsidRPr="00572013">
        <w:t>may include information</w:t>
      </w:r>
      <w:r w:rsidR="0081165B" w:rsidRPr="00572013">
        <w:t xml:space="preserve"> </w:t>
      </w:r>
      <w:r w:rsidR="004E7913" w:rsidRPr="00572013">
        <w:t>dissemination and stakeholder</w:t>
      </w:r>
      <w:r w:rsidR="0081165B" w:rsidRPr="00572013">
        <w:t xml:space="preserve"> </w:t>
      </w:r>
      <w:r w:rsidR="004E7913" w:rsidRPr="00572013">
        <w:t>engagement.</w:t>
      </w:r>
      <w:r w:rsidR="0084330A" w:rsidRPr="00572013">
        <w:t xml:space="preserve"> </w:t>
      </w:r>
    </w:p>
    <w:p w14:paraId="018609DA" w14:textId="456D1B70" w:rsidR="00AE13D4" w:rsidRPr="00572013" w:rsidRDefault="000E1C34">
      <w:pPr>
        <w:pStyle w:val="ListBullet"/>
      </w:pPr>
      <w:r w:rsidRPr="00572013">
        <w:t xml:space="preserve">$8.3 </w:t>
      </w:r>
      <w:r w:rsidR="00A05DDB" w:rsidRPr="00572013">
        <w:t xml:space="preserve">million on </w:t>
      </w:r>
      <w:r w:rsidR="00CC125C" w:rsidRPr="00572013">
        <w:t>Health promotion activities aimed at raising awareness and increasing participation in the Program. These initiatives involve national and State/Territory-level campaigns, and local events such as group information sessions and building local pathways into the Program.</w:t>
      </w:r>
    </w:p>
    <w:p w14:paraId="6BEB9DAE" w14:textId="2936A9FB" w:rsidR="00D62E04" w:rsidRPr="00572013" w:rsidRDefault="00846F12" w:rsidP="00E8291D">
      <w:pPr>
        <w:pStyle w:val="Finding"/>
        <w:numPr>
          <w:ilvl w:val="0"/>
          <w:numId w:val="67"/>
        </w:numPr>
      </w:pPr>
      <w:bookmarkStart w:id="39" w:name="_Ref190343217"/>
      <w:bookmarkStart w:id="40" w:name="_Ref192771838"/>
      <w:r w:rsidRPr="00E8291D">
        <w:rPr>
          <w:b/>
          <w:bCs/>
          <w:color w:val="004D43" w:themeColor="accent4" w:themeShade="BF"/>
        </w:rPr>
        <w:t xml:space="preserve">Priority </w:t>
      </w:r>
      <w:r w:rsidR="00D92417" w:rsidRPr="00E8291D">
        <w:rPr>
          <w:b/>
          <w:bCs/>
          <w:color w:val="004D43" w:themeColor="accent4" w:themeShade="BF"/>
        </w:rPr>
        <w:t>populations</w:t>
      </w:r>
      <w:r w:rsidRPr="00E8291D">
        <w:rPr>
          <w:b/>
          <w:bCs/>
          <w:color w:val="004D43" w:themeColor="accent4" w:themeShade="BF"/>
        </w:rPr>
        <w:t>:</w:t>
      </w:r>
      <w:r w:rsidRPr="00E8291D">
        <w:rPr>
          <w:color w:val="004D43" w:themeColor="accent4" w:themeShade="BF"/>
        </w:rPr>
        <w:t xml:space="preserve"> </w:t>
      </w:r>
      <w:r w:rsidR="00D62E04" w:rsidRPr="00572013">
        <w:t xml:space="preserve">Disparities exist across population groups, with significantly lower participation rates among Aboriginal and Torres Strait Islander </w:t>
      </w:r>
      <w:r w:rsidR="006B0C74">
        <w:t>consumers</w:t>
      </w:r>
      <w:r w:rsidR="00D62E04" w:rsidRPr="00572013">
        <w:t xml:space="preserve"> (</w:t>
      </w:r>
      <w:r w:rsidR="00ED610E" w:rsidRPr="00572013">
        <w:t>36.8</w:t>
      </w:r>
      <w:r w:rsidR="00D62E04" w:rsidRPr="00572013">
        <w:t>%), people from non-English speaking backgrounds (3</w:t>
      </w:r>
      <w:r w:rsidR="002059DE" w:rsidRPr="00572013">
        <w:t>8.9</w:t>
      </w:r>
      <w:r w:rsidR="00D62E04" w:rsidRPr="00572013">
        <w:t>%), those in very remote areas (</w:t>
      </w:r>
      <w:r w:rsidR="00795929" w:rsidRPr="00572013">
        <w:t>38.</w:t>
      </w:r>
      <w:r w:rsidR="00664C01" w:rsidRPr="00572013">
        <w:t>7</w:t>
      </w:r>
      <w:r w:rsidR="00D62E04" w:rsidRPr="00572013">
        <w:t>%), and the lowest socioeconomic groups (4</w:t>
      </w:r>
      <w:r w:rsidR="00BC5BA8" w:rsidRPr="00572013">
        <w:t>7.8</w:t>
      </w:r>
      <w:r w:rsidR="00D62E04" w:rsidRPr="00572013">
        <w:t>%)</w:t>
      </w:r>
      <w:r w:rsidR="00617C89" w:rsidRPr="00572013">
        <w:t xml:space="preserve"> in 2021 – 2022 in the targeted age group of 50–74</w:t>
      </w:r>
      <w:r w:rsidR="00D62E04" w:rsidRPr="00572013">
        <w:t>. The implementation of initiatives varies significantly across jurisdictions, with some showing more comprehensive approaches than others.</w:t>
      </w:r>
      <w:bookmarkEnd w:id="39"/>
      <w:r w:rsidR="00080D94" w:rsidRPr="00572013">
        <w:rPr>
          <w:rStyle w:val="FootnoteReference"/>
        </w:rPr>
        <w:footnoteReference w:id="16"/>
      </w:r>
      <w:bookmarkEnd w:id="40"/>
    </w:p>
    <w:p w14:paraId="0DA4C2AA" w14:textId="4902F7FF" w:rsidR="0017280E" w:rsidRDefault="0017280E" w:rsidP="0017280E">
      <w:pPr>
        <w:pStyle w:val="BodyText"/>
      </w:pPr>
      <w:r>
        <w:t xml:space="preserve">The BSA has implemented a wide range of initiatives to address barriers and improve breast screening experiences for priority populations across jurisdictions. These efforts include culturally sensitive educational materials and awareness campaigns tailored for </w:t>
      </w:r>
      <w:r w:rsidR="00A961E4">
        <w:t xml:space="preserve">Aboriginal and </w:t>
      </w:r>
      <w:r w:rsidR="00A961E4">
        <w:lastRenderedPageBreak/>
        <w:t>To</w:t>
      </w:r>
      <w:r w:rsidR="006C545E">
        <w:t>rres Strait Islander consumers</w:t>
      </w:r>
      <w:r>
        <w:t xml:space="preserve">, CALD </w:t>
      </w:r>
      <w:r w:rsidR="006C545E">
        <w:t>co</w:t>
      </w:r>
      <w:r w:rsidR="00A945DA">
        <w:t>nsumers</w:t>
      </w:r>
      <w:r>
        <w:t xml:space="preserve">, LGBTIQA+ </w:t>
      </w:r>
      <w:r w:rsidR="00A945DA">
        <w:t>consumers,</w:t>
      </w:r>
      <w:r>
        <w:t xml:space="preserve"> </w:t>
      </w:r>
      <w:r w:rsidR="00A945DA">
        <w:t>consumers</w:t>
      </w:r>
      <w:r>
        <w:t xml:space="preserve"> with disabilities, and </w:t>
      </w:r>
      <w:r w:rsidR="00A945DA">
        <w:t>consumers</w:t>
      </w:r>
      <w:r>
        <w:t xml:space="preserve"> with mental health issues. Many services provide essential </w:t>
      </w:r>
      <w:r w:rsidR="00C1173A">
        <w:t>a</w:t>
      </w:r>
      <w:r>
        <w:t xml:space="preserve">ccessibility features such as mobile screening vans to reach remote communities, wheelchair accessible facilities, access to free interpreters, and options for longer appointments or familiarisation visits. The </w:t>
      </w:r>
      <w:r w:rsidR="00573E06">
        <w:t>pockets of excellence can be found</w:t>
      </w:r>
      <w:r>
        <w:t xml:space="preserve"> in offering culturally appropriate engagement with First Nations communities through initiatives like the Beautiful Shawl Project and dedicated Aboriginal Advisory groups, while also ensuring privacy, dignity and cultural safety through practices such as all-women screening staff and providing privacy shawls.</w:t>
      </w:r>
    </w:p>
    <w:p w14:paraId="4B9DD7F5" w14:textId="70590233" w:rsidR="00AF307D" w:rsidRDefault="0017280E" w:rsidP="00573E06">
      <w:pPr>
        <w:pStyle w:val="BodyText"/>
        <w:tabs>
          <w:tab w:val="left" w:pos="1630"/>
        </w:tabs>
      </w:pPr>
      <w:r>
        <w:t xml:space="preserve">Furthermore, </w:t>
      </w:r>
      <w:r w:rsidR="00573E06">
        <w:t>Services</w:t>
      </w:r>
      <w:r>
        <w:t xml:space="preserve"> demonstrate commitment to inclusivity through progressive initiatives such as LGBTIQA+-specific screening sessions, Rainbow Tick accreditation, and clear policies for transgender and gender</w:t>
      </w:r>
      <w:r w:rsidR="00400B7A">
        <w:t xml:space="preserve"> </w:t>
      </w:r>
      <w:r>
        <w:t xml:space="preserve">diverse </w:t>
      </w:r>
      <w:r w:rsidR="00FA3E50">
        <w:t>consumers</w:t>
      </w:r>
      <w:r>
        <w:t xml:space="preserve">. Services increasingly acknowledge individual needs through adaptive procedures for </w:t>
      </w:r>
      <w:r w:rsidR="00986E06">
        <w:t>consumers</w:t>
      </w:r>
      <w:r>
        <w:t xml:space="preserve"> with disabilities, allowing support persons or guide dogs during screening, and providing alternative communication methods for those with sensory impairments. The program's emphasis on staff training in cultural sensitivity and disability awareness reflects a genuine effort to create welcoming environments for all participants. These initiatives collectively demonstrate </w:t>
      </w:r>
      <w:r w:rsidR="00CF00CF">
        <w:t>BSA’s</w:t>
      </w:r>
      <w:r>
        <w:t xml:space="preserve"> dedication to improving screening experiences and addressing the diverse needs of priority populations, even as opportunities for further enhancement and consistency across jurisdictions remain</w:t>
      </w:r>
      <w:r w:rsidR="00932473">
        <w:t xml:space="preserve"> as summarised in </w:t>
      </w:r>
      <w:r w:rsidR="00E53492">
        <w:fldChar w:fldCharType="begin"/>
      </w:r>
      <w:r w:rsidR="00E53492">
        <w:instrText xml:space="preserve"> REF _Ref159798738 \h </w:instrText>
      </w:r>
      <w:r w:rsidR="00E53492">
        <w:fldChar w:fldCharType="separate"/>
      </w:r>
      <w:r w:rsidR="00AD33E7">
        <w:t xml:space="preserve">Figure </w:t>
      </w:r>
      <w:r w:rsidR="00AD33E7">
        <w:rPr>
          <w:noProof/>
        </w:rPr>
        <w:t>9</w:t>
      </w:r>
      <w:r w:rsidR="00E53492">
        <w:fldChar w:fldCharType="end"/>
      </w:r>
      <w:r w:rsidR="00E53492">
        <w:t>.</w:t>
      </w:r>
    </w:p>
    <w:p w14:paraId="21D13AB9" w14:textId="4E53AA0E" w:rsidR="00932473" w:rsidRDefault="00932473" w:rsidP="00932473">
      <w:pPr>
        <w:pStyle w:val="Caption"/>
      </w:pPr>
      <w:bookmarkStart w:id="41" w:name="_Ref159798738"/>
      <w:bookmarkStart w:id="42" w:name="_Ref193124049"/>
      <w:bookmarkStart w:id="43" w:name="_Hlk159798083"/>
      <w:r>
        <w:t xml:space="preserve">Figure </w:t>
      </w:r>
      <w:r w:rsidR="00C36BE6">
        <w:fldChar w:fldCharType="begin"/>
      </w:r>
      <w:r w:rsidR="00C36BE6">
        <w:instrText xml:space="preserve"> SEQ Figure \* ARABIC </w:instrText>
      </w:r>
      <w:r w:rsidR="00C36BE6">
        <w:fldChar w:fldCharType="separate"/>
      </w:r>
      <w:r w:rsidR="00AD33E7">
        <w:rPr>
          <w:noProof/>
        </w:rPr>
        <w:t>9</w:t>
      </w:r>
      <w:r w:rsidR="00C36BE6">
        <w:rPr>
          <w:noProof/>
        </w:rPr>
        <w:fldChar w:fldCharType="end"/>
      </w:r>
      <w:bookmarkEnd w:id="41"/>
      <w:r>
        <w:t>: Initiatives c</w:t>
      </w:r>
      <w:r w:rsidRPr="00AE123E">
        <w:t>urrently implemented by jurisdictions</w:t>
      </w:r>
      <w:bookmarkEnd w:id="42"/>
    </w:p>
    <w:bookmarkEnd w:id="43"/>
    <w:p w14:paraId="72C68A38" w14:textId="77777777" w:rsidR="00932473" w:rsidRDefault="00932473" w:rsidP="00932473">
      <w:pPr>
        <w:pStyle w:val="BodyText"/>
        <w:jc w:val="center"/>
      </w:pPr>
      <w:r>
        <w:rPr>
          <w:noProof/>
        </w:rPr>
        <w:drawing>
          <wp:inline distT="0" distB="0" distL="0" distR="0" wp14:anchorId="45B17D54" wp14:editId="50F1C9E3">
            <wp:extent cx="3378435" cy="3412909"/>
            <wp:effectExtent l="0" t="0" r="0" b="0"/>
            <wp:docPr id="859904040" name="Picture 2" descr="Flowchart comparing Processes and Tools for inclusive screening, divided into two columns with dark blue headers. Processes column lists seven key elements such as inclusive environment, collaboration, tailored outreach, fear alleviation, cultural competence, and privacy, while Tools column outlines four supportive actions including adaptive equipment, accessible materials, adaptation of existing resources, and staff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04040" name="Picture 2" descr="Flowchart comparing Processes and Tools for inclusive screening, divided into two columns with dark blue headers. Processes column lists seven key elements such as inclusive environment, collaboration, tailored outreach, fear alleviation, cultural competence, and privacy, while Tools column outlines four supportive actions including adaptive equipment, accessible materials, adaptation of existing resources, and staff traini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83715" cy="3418243"/>
                    </a:xfrm>
                    <a:prstGeom prst="rect">
                      <a:avLst/>
                    </a:prstGeom>
                    <a:noFill/>
                  </pic:spPr>
                </pic:pic>
              </a:graphicData>
            </a:graphic>
          </wp:inline>
        </w:drawing>
      </w:r>
    </w:p>
    <w:p w14:paraId="490CFB4B" w14:textId="533C7B6E" w:rsidR="00D62E04" w:rsidRPr="00572013" w:rsidRDefault="00D62E04" w:rsidP="00573E06">
      <w:pPr>
        <w:pStyle w:val="BodyText"/>
        <w:tabs>
          <w:tab w:val="left" w:pos="1630"/>
        </w:tabs>
      </w:pPr>
      <w:r w:rsidRPr="00572013">
        <w:t>The review identified several key barriers that affect priority populations across three main levels.</w:t>
      </w:r>
    </w:p>
    <w:p w14:paraId="1211596B" w14:textId="77777777" w:rsidR="00D62E04" w:rsidRPr="00572013" w:rsidRDefault="00D62E04" w:rsidP="00D62E04">
      <w:pPr>
        <w:pStyle w:val="ListBullet"/>
      </w:pPr>
      <w:r w:rsidRPr="00572013">
        <w:lastRenderedPageBreak/>
        <w:t xml:space="preserve">At the </w:t>
      </w:r>
      <w:r w:rsidRPr="00572013">
        <w:rPr>
          <w:b/>
          <w:bCs/>
          <w:color w:val="004D43" w:themeColor="accent4" w:themeShade="BF"/>
        </w:rPr>
        <w:t>individual level</w:t>
      </w:r>
      <w:r w:rsidRPr="00572013">
        <w:t>, people face various personal and cultural concerns including issues around modesty, privacy, and fear of screening results. Many experience communication difficulties and struggle to access clear information about screening. Transport challenges, especially in remote areas, create significant obstacles. Existing health conditions can make screening more complex, while costs related to transport, childcare and lost wages present additional barriers.</w:t>
      </w:r>
    </w:p>
    <w:p w14:paraId="3EA02A4C" w14:textId="77777777" w:rsidR="00D62E04" w:rsidRPr="00572013" w:rsidRDefault="00D62E04" w:rsidP="00D62E04">
      <w:pPr>
        <w:pStyle w:val="ListBullet"/>
      </w:pPr>
      <w:r w:rsidRPr="00572013">
        <w:t xml:space="preserve">At the </w:t>
      </w:r>
      <w:r w:rsidRPr="00572013">
        <w:rPr>
          <w:b/>
          <w:bCs/>
          <w:color w:val="004D43" w:themeColor="accent4" w:themeShade="BF"/>
        </w:rPr>
        <w:t>service level</w:t>
      </w:r>
      <w:r w:rsidRPr="00572013">
        <w:t>, healthcare staff often lack sufficient cultural understanding and sensitivity when working with diverse populations. Services face resource constraints, particularly around access to interpreters and specialised staff. Workforce burnout and time pressures affect the quality of care, while insufficient diversity among staff and in educational materials makes it harder to meet community needs. Many services struggle to accommodate individual requirements effectively.</w:t>
      </w:r>
    </w:p>
    <w:p w14:paraId="218389F1" w14:textId="68967B54" w:rsidR="00D62E04" w:rsidRPr="00572013" w:rsidRDefault="00D62E04" w:rsidP="00D62E04">
      <w:pPr>
        <w:pStyle w:val="ListBullet"/>
      </w:pPr>
      <w:r w:rsidRPr="00572013">
        <w:rPr>
          <w:b/>
          <w:bCs/>
          <w:color w:val="004D43" w:themeColor="accent4" w:themeShade="BF"/>
        </w:rPr>
        <w:t>System-level</w:t>
      </w:r>
      <w:r w:rsidRPr="00572013">
        <w:rPr>
          <w:color w:val="004D43" w:themeColor="accent4" w:themeShade="BF"/>
        </w:rPr>
        <w:t xml:space="preserve"> </w:t>
      </w:r>
      <w:r w:rsidRPr="00572013">
        <w:t xml:space="preserve">barriers present broader challenges. There is inadequate recognition of cultural diversity across the healthcare system, along with limited access to screening centres in many areas. Poor coordination between different services creates additional complications for </w:t>
      </w:r>
      <w:r w:rsidR="00D3402E">
        <w:t>consumer</w:t>
      </w:r>
      <w:r w:rsidR="00D3402E" w:rsidRPr="00572013">
        <w:t>s</w:t>
      </w:r>
      <w:r w:rsidRPr="00572013">
        <w:t>. Priority groups lack representation in decision-making roles, which affects service planning and delivery. The system also struggles to address barriers around transport and accommodation costs, particularly for those travelling from remote areas for screening services.</w:t>
      </w:r>
    </w:p>
    <w:p w14:paraId="4E4F9E58" w14:textId="77777777" w:rsidR="00D62E04" w:rsidRPr="00572013" w:rsidRDefault="00D62E04" w:rsidP="00870ED6">
      <w:r w:rsidRPr="00572013">
        <w:t>The following highlights some key variations in the groups reviewed including:</w:t>
      </w:r>
    </w:p>
    <w:p w14:paraId="64242509" w14:textId="40169E36" w:rsidR="00000796" w:rsidRPr="00572013" w:rsidRDefault="00D62E04" w:rsidP="00821FB5">
      <w:pPr>
        <w:pStyle w:val="ListBullet"/>
      </w:pPr>
      <w:r w:rsidRPr="00572013">
        <w:rPr>
          <w:b/>
          <w:bCs/>
          <w:color w:val="004D43" w:themeColor="accent4" w:themeShade="BF"/>
        </w:rPr>
        <w:t xml:space="preserve">Aboriginal and Torres Strait Islander </w:t>
      </w:r>
      <w:r w:rsidR="006B0C74">
        <w:rPr>
          <w:b/>
          <w:bCs/>
          <w:color w:val="004D43" w:themeColor="accent4" w:themeShade="BF"/>
        </w:rPr>
        <w:t>consumers</w:t>
      </w:r>
      <w:r w:rsidRPr="00572013">
        <w:rPr>
          <w:b/>
          <w:bCs/>
          <w:color w:val="004D43" w:themeColor="accent4" w:themeShade="BF"/>
        </w:rPr>
        <w:t xml:space="preserve">: </w:t>
      </w:r>
      <w:r w:rsidR="00821FB5" w:rsidRPr="00572013">
        <w:t xml:space="preserve">After adjusting for age, the participation rate of Aboriginal and Torres Strait Islander </w:t>
      </w:r>
      <w:r w:rsidR="00FA7C9E" w:rsidRPr="00572013">
        <w:t xml:space="preserve">consumers </w:t>
      </w:r>
      <w:r w:rsidR="00821FB5" w:rsidRPr="00572013">
        <w:t xml:space="preserve">aged 50–74 in </w:t>
      </w:r>
      <w:r w:rsidR="00A043FB">
        <w:t>BSA</w:t>
      </w:r>
      <w:r w:rsidR="00821FB5" w:rsidRPr="00572013">
        <w:t xml:space="preserve"> was 25% lower than for non-Indigenous </w:t>
      </w:r>
      <w:r w:rsidR="006B0C74">
        <w:t>consumers</w:t>
      </w:r>
      <w:r w:rsidR="00821FB5" w:rsidRPr="00572013">
        <w:t xml:space="preserve"> (37.0%, compared with the non-Indigenous rate of 49.6%)</w:t>
      </w:r>
      <w:r w:rsidR="006A362C" w:rsidRPr="00572013">
        <w:t xml:space="preserve"> as identified in </w:t>
      </w:r>
      <w:r w:rsidR="004A2527" w:rsidRPr="00572013">
        <w:fldChar w:fldCharType="begin"/>
      </w:r>
      <w:r w:rsidR="004A2527" w:rsidRPr="00572013">
        <w:instrText xml:space="preserve"> REF _Ref190437094 \h </w:instrText>
      </w:r>
      <w:r w:rsidR="004A2527" w:rsidRPr="00572013">
        <w:fldChar w:fldCharType="separate"/>
      </w:r>
      <w:r w:rsidR="00AD33E7" w:rsidRPr="00572013">
        <w:t xml:space="preserve">Table </w:t>
      </w:r>
      <w:r w:rsidR="00AD33E7">
        <w:rPr>
          <w:noProof/>
        </w:rPr>
        <w:t>4</w:t>
      </w:r>
      <w:r w:rsidR="004A2527" w:rsidRPr="00572013">
        <w:fldChar w:fldCharType="end"/>
      </w:r>
      <w:r w:rsidR="00821FB5" w:rsidRPr="00572013">
        <w:t>.</w:t>
      </w:r>
      <w:r w:rsidR="00821FB5" w:rsidRPr="00572013">
        <w:rPr>
          <w:b/>
          <w:bCs/>
        </w:rPr>
        <w:t xml:space="preserve"> </w:t>
      </w:r>
      <w:r w:rsidRPr="00572013">
        <w:t>Despite having a lower incidence of breast cancer (28</w:t>
      </w:r>
      <w:r w:rsidR="00B04DFD" w:rsidRPr="00572013">
        <w:t>5</w:t>
      </w:r>
      <w:r w:rsidRPr="00572013">
        <w:t xml:space="preserve"> compared with 3</w:t>
      </w:r>
      <w:r w:rsidR="00B04DFD" w:rsidRPr="00572013">
        <w:t xml:space="preserve">07 </w:t>
      </w:r>
      <w:r w:rsidRPr="00572013">
        <w:t xml:space="preserve">new cases per 100,000 </w:t>
      </w:r>
      <w:r w:rsidR="006B0C74">
        <w:t>consumers</w:t>
      </w:r>
      <w:r w:rsidRPr="00572013">
        <w:t>)</w:t>
      </w:r>
      <w:r w:rsidR="00B04DFD" w:rsidRPr="00572013">
        <w:t xml:space="preserve"> see</w:t>
      </w:r>
      <w:r w:rsidR="000B3B4E" w:rsidRPr="00572013">
        <w:t xml:space="preserve"> </w:t>
      </w:r>
      <w:r w:rsidR="00132C1C" w:rsidRPr="00572013">
        <w:fldChar w:fldCharType="begin"/>
      </w:r>
      <w:r w:rsidR="00132C1C" w:rsidRPr="00572013">
        <w:instrText xml:space="preserve"> REF _Ref190437254 \h </w:instrText>
      </w:r>
      <w:r w:rsidR="00132C1C" w:rsidRPr="00572013">
        <w:fldChar w:fldCharType="separate"/>
      </w:r>
      <w:r w:rsidR="00AD33E7" w:rsidRPr="00572013">
        <w:t xml:space="preserve">Table </w:t>
      </w:r>
      <w:r w:rsidR="00AD33E7">
        <w:rPr>
          <w:noProof/>
        </w:rPr>
        <w:t>6</w:t>
      </w:r>
      <w:r w:rsidR="00132C1C" w:rsidRPr="00572013">
        <w:fldChar w:fldCharType="end"/>
      </w:r>
      <w:r w:rsidRPr="00572013">
        <w:t xml:space="preserve">, </w:t>
      </w:r>
      <w:r w:rsidR="000C6A83" w:rsidRPr="00572013">
        <w:t xml:space="preserve">Aboriginal and Torres Strait Islander </w:t>
      </w:r>
      <w:r w:rsidR="006B0C74">
        <w:t>consumers</w:t>
      </w:r>
      <w:r w:rsidR="002B0A00" w:rsidRPr="00572013">
        <w:t xml:space="preserve"> </w:t>
      </w:r>
      <w:r w:rsidRPr="00572013">
        <w:t>face significantly higher mortality rates (</w:t>
      </w:r>
      <w:r w:rsidR="00B04DFD" w:rsidRPr="00572013">
        <w:t>52.7</w:t>
      </w:r>
      <w:r w:rsidRPr="00572013">
        <w:t xml:space="preserve"> compared with </w:t>
      </w:r>
      <w:r w:rsidR="00B04DFD" w:rsidRPr="00572013">
        <w:t>38.6</w:t>
      </w:r>
      <w:r w:rsidRPr="00572013">
        <w:t xml:space="preserve"> deaths per 100,000 </w:t>
      </w:r>
      <w:r w:rsidR="006B0C74">
        <w:t>consumers</w:t>
      </w:r>
      <w:r w:rsidRPr="00572013">
        <w:t>) age</w:t>
      </w:r>
      <w:r w:rsidR="00D91431" w:rsidRPr="00572013">
        <w:t>-</w:t>
      </w:r>
      <w:r w:rsidRPr="00572013">
        <w:t>standardised</w:t>
      </w:r>
      <w:r w:rsidR="00B04DFD" w:rsidRPr="00572013">
        <w:t xml:space="preserve"> see </w:t>
      </w:r>
      <w:r w:rsidR="00B9014E" w:rsidRPr="00572013">
        <w:fldChar w:fldCharType="begin"/>
      </w:r>
      <w:r w:rsidR="00B9014E" w:rsidRPr="00572013">
        <w:instrText xml:space="preserve"> REF _Ref190437254 \h </w:instrText>
      </w:r>
      <w:r w:rsidR="00B9014E" w:rsidRPr="00572013">
        <w:fldChar w:fldCharType="separate"/>
      </w:r>
      <w:r w:rsidR="00AD33E7" w:rsidRPr="00572013">
        <w:t xml:space="preserve">Table </w:t>
      </w:r>
      <w:r w:rsidR="00AD33E7">
        <w:rPr>
          <w:noProof/>
        </w:rPr>
        <w:t>6</w:t>
      </w:r>
      <w:r w:rsidR="00B9014E" w:rsidRPr="00572013">
        <w:fldChar w:fldCharType="end"/>
      </w:r>
      <w:r w:rsidRPr="00572013">
        <w:t xml:space="preserve">. Several unique barriers affect participation: </w:t>
      </w:r>
    </w:p>
    <w:p w14:paraId="4C5FD3BF" w14:textId="0FBE2914" w:rsidR="00000796" w:rsidRPr="00572013" w:rsidRDefault="00D62E04" w:rsidP="0063546E">
      <w:pPr>
        <w:pStyle w:val="ListBullet2"/>
      </w:pPr>
      <w:r w:rsidRPr="00572013">
        <w:t>specific cultural and spiritual beliefs can lead to fatalism or heightened modesty concerns, family involvement plays a crucial role in obtaining consent</w:t>
      </w:r>
    </w:p>
    <w:p w14:paraId="38E257EA" w14:textId="1A833538" w:rsidR="00131029" w:rsidRPr="00572013" w:rsidRDefault="0075268A" w:rsidP="0063546E">
      <w:pPr>
        <w:pStyle w:val="ListBullet2"/>
      </w:pPr>
      <w:r>
        <w:t>m</w:t>
      </w:r>
      <w:r w:rsidR="00D62E04" w:rsidRPr="00572013">
        <w:t>any face challenges due to fear and mistrust of healthcare providers and systems, along with feelings of disempowerment</w:t>
      </w:r>
    </w:p>
    <w:p w14:paraId="5F7A6DDC" w14:textId="13342F46" w:rsidR="00D62E04" w:rsidRPr="00572013" w:rsidRDefault="0075268A" w:rsidP="0063546E">
      <w:pPr>
        <w:pStyle w:val="ListBullet2"/>
      </w:pPr>
      <w:r>
        <w:t>p</w:t>
      </w:r>
      <w:r w:rsidR="00D62E04" w:rsidRPr="00572013">
        <w:t>ractical obstacles include transportation difficulties in remote communities, limited access to interpreters and challenges with making appointments due to inaccessible communication methods like internet or phone services.</w:t>
      </w:r>
    </w:p>
    <w:p w14:paraId="23B60AD5" w14:textId="25A4D554" w:rsidR="00FF7673" w:rsidRPr="00572013" w:rsidRDefault="00FF7673" w:rsidP="006E1114">
      <w:pPr>
        <w:pStyle w:val="Caption"/>
      </w:pPr>
      <w:bookmarkStart w:id="44" w:name="_Ref190437094"/>
      <w:r w:rsidRPr="00572013">
        <w:lastRenderedPageBreak/>
        <w:t xml:space="preserve">Table </w:t>
      </w:r>
      <w:r w:rsidR="00C36BE6">
        <w:fldChar w:fldCharType="begin"/>
      </w:r>
      <w:r w:rsidR="00C36BE6">
        <w:instrText xml:space="preserve"> SEQ Table \* ARABIC </w:instrText>
      </w:r>
      <w:r w:rsidR="00C36BE6">
        <w:fldChar w:fldCharType="separate"/>
      </w:r>
      <w:r w:rsidR="00AD33E7">
        <w:rPr>
          <w:noProof/>
        </w:rPr>
        <w:t>4</w:t>
      </w:r>
      <w:r w:rsidR="00C36BE6">
        <w:rPr>
          <w:noProof/>
        </w:rPr>
        <w:fldChar w:fldCharType="end"/>
      </w:r>
      <w:bookmarkEnd w:id="44"/>
      <w:r w:rsidRPr="00572013">
        <w:t xml:space="preserve">: </w:t>
      </w:r>
      <w:r w:rsidR="001269C2">
        <w:t>BSA</w:t>
      </w:r>
      <w:r w:rsidR="006E1114" w:rsidRPr="00572013">
        <w:t xml:space="preserve"> participation, by Indigenous status, participants aged</w:t>
      </w:r>
      <w:r w:rsidR="007D7B7C" w:rsidRPr="00572013">
        <w:t xml:space="preserve"> </w:t>
      </w:r>
      <w:r w:rsidR="006E1114" w:rsidRPr="00572013">
        <w:t>50–74, 2021–2022</w:t>
      </w:r>
    </w:p>
    <w:tbl>
      <w:tblPr>
        <w:tblStyle w:val="ListTable3-Accent1"/>
        <w:tblW w:w="5000" w:type="pct"/>
        <w:tblLook w:val="0420" w:firstRow="1" w:lastRow="0" w:firstColumn="0" w:lastColumn="0" w:noHBand="0" w:noVBand="1"/>
      </w:tblPr>
      <w:tblGrid>
        <w:gridCol w:w="2966"/>
        <w:gridCol w:w="2535"/>
        <w:gridCol w:w="1888"/>
        <w:gridCol w:w="2239"/>
      </w:tblGrid>
      <w:tr w:rsidR="00001A17" w:rsidRPr="00572013" w14:paraId="27B26B60" w14:textId="77777777" w:rsidTr="00E90BEB">
        <w:trPr>
          <w:cnfStyle w:val="100000000000" w:firstRow="1" w:lastRow="0" w:firstColumn="0" w:lastColumn="0" w:oddVBand="0" w:evenVBand="0" w:oddHBand="0" w:evenHBand="0" w:firstRowFirstColumn="0" w:firstRowLastColumn="0" w:lastRowFirstColumn="0" w:lastRowLastColumn="0"/>
          <w:trHeight w:val="559"/>
        </w:trPr>
        <w:tc>
          <w:tcPr>
            <w:tcW w:w="1540" w:type="pct"/>
          </w:tcPr>
          <w:p w14:paraId="7E11ACB1" w14:textId="02CE125A" w:rsidR="005B3417" w:rsidRPr="00572013" w:rsidRDefault="005B3417" w:rsidP="00DF7038">
            <w:pPr>
              <w:spacing w:before="0"/>
              <w:rPr>
                <w:sz w:val="15"/>
                <w:szCs w:val="15"/>
              </w:rPr>
            </w:pPr>
            <w:r w:rsidRPr="00572013">
              <w:rPr>
                <w:sz w:val="15"/>
                <w:szCs w:val="15"/>
              </w:rPr>
              <w:t>Indigenous status</w:t>
            </w:r>
          </w:p>
        </w:tc>
        <w:tc>
          <w:tcPr>
            <w:tcW w:w="1316" w:type="pct"/>
          </w:tcPr>
          <w:p w14:paraId="071AF146" w14:textId="36A2BD52" w:rsidR="005B3417" w:rsidRPr="00572013" w:rsidRDefault="005B3417" w:rsidP="00DF7038">
            <w:pPr>
              <w:spacing w:before="0"/>
              <w:rPr>
                <w:sz w:val="15"/>
                <w:szCs w:val="15"/>
              </w:rPr>
            </w:pPr>
            <w:r w:rsidRPr="00572013">
              <w:rPr>
                <w:sz w:val="15"/>
                <w:szCs w:val="15"/>
              </w:rPr>
              <w:t>Number</w:t>
            </w:r>
          </w:p>
        </w:tc>
        <w:tc>
          <w:tcPr>
            <w:tcW w:w="980" w:type="pct"/>
          </w:tcPr>
          <w:p w14:paraId="2FA6BE5B" w14:textId="1C45B63B" w:rsidR="005B3417" w:rsidRPr="00572013" w:rsidRDefault="005B3417" w:rsidP="00DF7038">
            <w:pPr>
              <w:spacing w:before="0"/>
              <w:rPr>
                <w:sz w:val="15"/>
                <w:szCs w:val="15"/>
              </w:rPr>
            </w:pPr>
            <w:r w:rsidRPr="00572013">
              <w:rPr>
                <w:sz w:val="15"/>
                <w:szCs w:val="15"/>
              </w:rPr>
              <w:t>Crude rate</w:t>
            </w:r>
          </w:p>
        </w:tc>
        <w:tc>
          <w:tcPr>
            <w:tcW w:w="1163" w:type="pct"/>
          </w:tcPr>
          <w:p w14:paraId="2AE17E2E" w14:textId="396CABD5" w:rsidR="005B3417" w:rsidRPr="00572013" w:rsidRDefault="005B3417" w:rsidP="00DF7038">
            <w:pPr>
              <w:spacing w:before="0"/>
              <w:rPr>
                <w:sz w:val="15"/>
                <w:szCs w:val="15"/>
              </w:rPr>
            </w:pPr>
            <w:r w:rsidRPr="00572013">
              <w:rPr>
                <w:sz w:val="15"/>
                <w:szCs w:val="15"/>
              </w:rPr>
              <w:t>AS rate</w:t>
            </w:r>
          </w:p>
        </w:tc>
      </w:tr>
      <w:tr w:rsidR="005B3417" w:rsidRPr="00572013" w14:paraId="080EDBD2" w14:textId="77777777" w:rsidTr="00E90BEB">
        <w:trPr>
          <w:cnfStyle w:val="000000100000" w:firstRow="0" w:lastRow="0" w:firstColumn="0" w:lastColumn="0" w:oddVBand="0" w:evenVBand="0" w:oddHBand="1" w:evenHBand="0" w:firstRowFirstColumn="0" w:firstRowLastColumn="0" w:lastRowFirstColumn="0" w:lastRowLastColumn="0"/>
          <w:trHeight w:val="134"/>
        </w:trPr>
        <w:tc>
          <w:tcPr>
            <w:tcW w:w="1540" w:type="pct"/>
          </w:tcPr>
          <w:p w14:paraId="365EAAB5" w14:textId="3D13C5EE" w:rsidR="005B3417" w:rsidRPr="00572013" w:rsidRDefault="005B3417" w:rsidP="00DF7038">
            <w:pPr>
              <w:spacing w:before="0"/>
              <w:rPr>
                <w:sz w:val="15"/>
                <w:szCs w:val="15"/>
              </w:rPr>
            </w:pPr>
            <w:r w:rsidRPr="00572013">
              <w:rPr>
                <w:sz w:val="15"/>
                <w:szCs w:val="15"/>
              </w:rPr>
              <w:t>Indigenous</w:t>
            </w:r>
          </w:p>
        </w:tc>
        <w:tc>
          <w:tcPr>
            <w:tcW w:w="1316" w:type="pct"/>
          </w:tcPr>
          <w:p w14:paraId="68C7B213" w14:textId="3A9D0F9B" w:rsidR="005B3417" w:rsidRPr="00572013" w:rsidRDefault="005B3417" w:rsidP="00DF7038">
            <w:pPr>
              <w:spacing w:before="0"/>
              <w:rPr>
                <w:sz w:val="15"/>
                <w:szCs w:val="15"/>
              </w:rPr>
            </w:pPr>
            <w:r w:rsidRPr="00572013">
              <w:rPr>
                <w:sz w:val="15"/>
                <w:szCs w:val="15"/>
              </w:rPr>
              <w:t>28,002</w:t>
            </w:r>
          </w:p>
        </w:tc>
        <w:tc>
          <w:tcPr>
            <w:tcW w:w="980" w:type="pct"/>
          </w:tcPr>
          <w:p w14:paraId="50077850" w14:textId="366C8679" w:rsidR="005B3417" w:rsidRPr="00572013" w:rsidRDefault="005B3417" w:rsidP="00DF7038">
            <w:pPr>
              <w:spacing w:before="0"/>
              <w:rPr>
                <w:sz w:val="15"/>
                <w:szCs w:val="15"/>
              </w:rPr>
            </w:pPr>
            <w:r w:rsidRPr="00572013">
              <w:rPr>
                <w:sz w:val="15"/>
                <w:szCs w:val="15"/>
              </w:rPr>
              <w:t>36.8</w:t>
            </w:r>
          </w:p>
        </w:tc>
        <w:tc>
          <w:tcPr>
            <w:tcW w:w="1163" w:type="pct"/>
          </w:tcPr>
          <w:p w14:paraId="499F871A" w14:textId="7C6FAFA3" w:rsidR="005B3417" w:rsidRPr="00572013" w:rsidRDefault="005B3417" w:rsidP="00DF7038">
            <w:pPr>
              <w:spacing w:before="0"/>
              <w:rPr>
                <w:sz w:val="15"/>
                <w:szCs w:val="15"/>
              </w:rPr>
            </w:pPr>
            <w:r w:rsidRPr="00572013">
              <w:rPr>
                <w:sz w:val="15"/>
                <w:szCs w:val="15"/>
              </w:rPr>
              <w:t>37.0</w:t>
            </w:r>
          </w:p>
        </w:tc>
      </w:tr>
      <w:tr w:rsidR="005B3417" w:rsidRPr="00572013" w14:paraId="0EDC443C" w14:textId="77777777" w:rsidTr="00E90BEB">
        <w:trPr>
          <w:trHeight w:val="179"/>
        </w:trPr>
        <w:tc>
          <w:tcPr>
            <w:tcW w:w="1540" w:type="pct"/>
          </w:tcPr>
          <w:p w14:paraId="7427BA6F" w14:textId="33325E28" w:rsidR="005B3417" w:rsidRPr="00572013" w:rsidRDefault="005B3417" w:rsidP="00DF7038">
            <w:pPr>
              <w:spacing w:before="0"/>
              <w:rPr>
                <w:sz w:val="15"/>
                <w:szCs w:val="15"/>
              </w:rPr>
            </w:pPr>
            <w:r w:rsidRPr="00572013">
              <w:rPr>
                <w:sz w:val="15"/>
                <w:szCs w:val="15"/>
              </w:rPr>
              <w:t>Non-Indigenous</w:t>
            </w:r>
          </w:p>
        </w:tc>
        <w:tc>
          <w:tcPr>
            <w:tcW w:w="1316" w:type="pct"/>
          </w:tcPr>
          <w:p w14:paraId="33281F2C" w14:textId="2E52EC64" w:rsidR="005B3417" w:rsidRPr="00572013" w:rsidRDefault="005B3417" w:rsidP="00DF7038">
            <w:pPr>
              <w:spacing w:before="0"/>
              <w:rPr>
                <w:sz w:val="15"/>
                <w:szCs w:val="15"/>
              </w:rPr>
            </w:pPr>
            <w:r w:rsidRPr="00572013">
              <w:rPr>
                <w:sz w:val="15"/>
                <w:szCs w:val="15"/>
              </w:rPr>
              <w:t>1,784,128</w:t>
            </w:r>
          </w:p>
        </w:tc>
        <w:tc>
          <w:tcPr>
            <w:tcW w:w="980" w:type="pct"/>
          </w:tcPr>
          <w:p w14:paraId="2540B5B9" w14:textId="3E437339" w:rsidR="005B3417" w:rsidRPr="00572013" w:rsidRDefault="005B3417" w:rsidP="00DF7038">
            <w:pPr>
              <w:spacing w:before="0"/>
              <w:rPr>
                <w:sz w:val="15"/>
                <w:szCs w:val="15"/>
              </w:rPr>
            </w:pPr>
            <w:r w:rsidRPr="00572013">
              <w:rPr>
                <w:sz w:val="15"/>
                <w:szCs w:val="15"/>
              </w:rPr>
              <w:t>50.1</w:t>
            </w:r>
          </w:p>
        </w:tc>
        <w:tc>
          <w:tcPr>
            <w:tcW w:w="1163" w:type="pct"/>
          </w:tcPr>
          <w:p w14:paraId="3E8852C6" w14:textId="3CA822B4" w:rsidR="005B3417" w:rsidRPr="00572013" w:rsidRDefault="005B3417" w:rsidP="00DF7038">
            <w:pPr>
              <w:spacing w:before="0"/>
              <w:rPr>
                <w:sz w:val="15"/>
                <w:szCs w:val="15"/>
              </w:rPr>
            </w:pPr>
            <w:r w:rsidRPr="00572013">
              <w:rPr>
                <w:sz w:val="15"/>
                <w:szCs w:val="15"/>
              </w:rPr>
              <w:t>49.6</w:t>
            </w:r>
          </w:p>
        </w:tc>
      </w:tr>
      <w:tr w:rsidR="00001A17" w:rsidRPr="00572013" w14:paraId="353C4679" w14:textId="77777777" w:rsidTr="00E90BEB">
        <w:trPr>
          <w:cnfStyle w:val="000000100000" w:firstRow="0" w:lastRow="0" w:firstColumn="0" w:lastColumn="0" w:oddVBand="0" w:evenVBand="0" w:oddHBand="1" w:evenHBand="0" w:firstRowFirstColumn="0" w:firstRowLastColumn="0" w:lastRowFirstColumn="0" w:lastRowLastColumn="0"/>
          <w:trHeight w:val="226"/>
        </w:trPr>
        <w:tc>
          <w:tcPr>
            <w:tcW w:w="1540" w:type="pct"/>
          </w:tcPr>
          <w:p w14:paraId="3874C42C" w14:textId="6468648D" w:rsidR="005B3417" w:rsidRPr="00572013" w:rsidRDefault="005B3417" w:rsidP="00DF7038">
            <w:pPr>
              <w:spacing w:before="0"/>
              <w:rPr>
                <w:b/>
                <w:bCs/>
                <w:sz w:val="15"/>
                <w:szCs w:val="15"/>
              </w:rPr>
            </w:pPr>
            <w:r w:rsidRPr="00572013">
              <w:rPr>
                <w:b/>
                <w:bCs/>
                <w:sz w:val="15"/>
                <w:szCs w:val="15"/>
              </w:rPr>
              <w:t>Australia</w:t>
            </w:r>
          </w:p>
        </w:tc>
        <w:tc>
          <w:tcPr>
            <w:tcW w:w="1316" w:type="pct"/>
          </w:tcPr>
          <w:p w14:paraId="7296A7FE" w14:textId="13E651D6" w:rsidR="005B3417" w:rsidRPr="00572013" w:rsidRDefault="005B3417" w:rsidP="00DF7038">
            <w:pPr>
              <w:spacing w:before="0"/>
              <w:rPr>
                <w:b/>
                <w:bCs/>
                <w:sz w:val="15"/>
                <w:szCs w:val="15"/>
              </w:rPr>
            </w:pPr>
            <w:r w:rsidRPr="00572013">
              <w:rPr>
                <w:b/>
                <w:bCs/>
                <w:sz w:val="15"/>
                <w:szCs w:val="15"/>
              </w:rPr>
              <w:t>1,820,994</w:t>
            </w:r>
          </w:p>
        </w:tc>
        <w:tc>
          <w:tcPr>
            <w:tcW w:w="980" w:type="pct"/>
          </w:tcPr>
          <w:p w14:paraId="18B7BD94" w14:textId="05DE45B4" w:rsidR="005B3417" w:rsidRPr="00572013" w:rsidRDefault="005B3417" w:rsidP="00DF7038">
            <w:pPr>
              <w:spacing w:before="0"/>
              <w:rPr>
                <w:b/>
                <w:bCs/>
                <w:sz w:val="15"/>
                <w:szCs w:val="15"/>
              </w:rPr>
            </w:pPr>
            <w:r w:rsidRPr="00572013">
              <w:rPr>
                <w:b/>
                <w:bCs/>
                <w:sz w:val="15"/>
                <w:szCs w:val="15"/>
              </w:rPr>
              <w:t>50.1</w:t>
            </w:r>
          </w:p>
        </w:tc>
        <w:tc>
          <w:tcPr>
            <w:tcW w:w="1163" w:type="pct"/>
          </w:tcPr>
          <w:p w14:paraId="5BF08572" w14:textId="3B24BE64" w:rsidR="005B3417" w:rsidRPr="00572013" w:rsidRDefault="005B3417" w:rsidP="00DF7038">
            <w:pPr>
              <w:spacing w:before="0"/>
              <w:rPr>
                <w:b/>
                <w:bCs/>
                <w:sz w:val="15"/>
                <w:szCs w:val="15"/>
              </w:rPr>
            </w:pPr>
            <w:r w:rsidRPr="00572013">
              <w:rPr>
                <w:b/>
                <w:bCs/>
                <w:sz w:val="15"/>
                <w:szCs w:val="15"/>
              </w:rPr>
              <w:t>49.5</w:t>
            </w:r>
          </w:p>
        </w:tc>
      </w:tr>
    </w:tbl>
    <w:p w14:paraId="74F4BDF0" w14:textId="77777777" w:rsidR="004E5726" w:rsidRPr="00572013" w:rsidRDefault="004E5726" w:rsidP="00DF7038">
      <w:pPr>
        <w:spacing w:before="0" w:after="0"/>
        <w:rPr>
          <w:sz w:val="13"/>
          <w:szCs w:val="13"/>
        </w:rPr>
      </w:pPr>
      <w:r w:rsidRPr="00572013">
        <w:rPr>
          <w:sz w:val="13"/>
          <w:szCs w:val="13"/>
        </w:rPr>
        <w:t>Notes</w:t>
      </w:r>
    </w:p>
    <w:p w14:paraId="6C279419" w14:textId="369D542D" w:rsidR="004E5726" w:rsidRPr="00572013" w:rsidRDefault="004E5726" w:rsidP="00DF7038">
      <w:pPr>
        <w:spacing w:before="0" w:after="0"/>
        <w:rPr>
          <w:sz w:val="13"/>
          <w:szCs w:val="13"/>
        </w:rPr>
      </w:pPr>
      <w:r w:rsidRPr="00572013">
        <w:rPr>
          <w:sz w:val="13"/>
          <w:szCs w:val="13"/>
        </w:rPr>
        <w:t xml:space="preserve">1. Indigenous status is self-reported; therefore, </w:t>
      </w:r>
      <w:r w:rsidR="0075268A">
        <w:rPr>
          <w:sz w:val="13"/>
          <w:szCs w:val="13"/>
        </w:rPr>
        <w:t xml:space="preserve">the </w:t>
      </w:r>
      <w:r w:rsidRPr="00572013">
        <w:rPr>
          <w:sz w:val="13"/>
          <w:szCs w:val="13"/>
        </w:rPr>
        <w:t>accuracy of Aboriginal and Torres Strait Islander participation rates will be affected if participants choose not to identify as Aboriginal and/or Torres Strait Islander at the time of screening.</w:t>
      </w:r>
    </w:p>
    <w:p w14:paraId="24E88F48" w14:textId="04966A8D" w:rsidR="00AD67E7" w:rsidRDefault="004E5726" w:rsidP="00DF7038">
      <w:pPr>
        <w:spacing w:before="0" w:after="0"/>
        <w:rPr>
          <w:sz w:val="13"/>
          <w:szCs w:val="13"/>
        </w:rPr>
      </w:pPr>
      <w:r w:rsidRPr="00572013">
        <w:rPr>
          <w:sz w:val="13"/>
          <w:szCs w:val="13"/>
        </w:rPr>
        <w:t xml:space="preserve">2. Crude rate is the number of participants screened in 2021–2022 as a percentage of the ABS estimated resident population; AS rate is the number of participants screened in 2021–2022 as a percentage of the ABS estimated resident population, age-standardised to the Australian population </w:t>
      </w:r>
      <w:proofErr w:type="gramStart"/>
      <w:r w:rsidRPr="00572013">
        <w:rPr>
          <w:sz w:val="13"/>
          <w:szCs w:val="13"/>
        </w:rPr>
        <w:t>at</w:t>
      </w:r>
      <w:proofErr w:type="gramEnd"/>
      <w:r w:rsidRPr="00572013">
        <w:rPr>
          <w:sz w:val="13"/>
          <w:szCs w:val="13"/>
        </w:rPr>
        <w:t xml:space="preserve"> 30 June 2001.s3. COVID-19 affected these results. Services had to reduce capacity due to the need to implement COVID-19 safety measures.</w:t>
      </w:r>
    </w:p>
    <w:p w14:paraId="78C794BC" w14:textId="6AE5011B" w:rsidR="004E5726" w:rsidRPr="00572013" w:rsidRDefault="004E5726" w:rsidP="00DF7038">
      <w:pPr>
        <w:spacing w:before="0" w:after="0"/>
        <w:rPr>
          <w:sz w:val="13"/>
          <w:szCs w:val="13"/>
        </w:rPr>
      </w:pPr>
      <w:r w:rsidRPr="00572013">
        <w:rPr>
          <w:sz w:val="13"/>
          <w:szCs w:val="13"/>
        </w:rPr>
        <w:t>4. Australia includes 8,864 (0.5%) participants whose Indigenous status is not stated.</w:t>
      </w:r>
    </w:p>
    <w:p w14:paraId="56D3D811" w14:textId="6C8D8BCF" w:rsidR="003F78E5" w:rsidRPr="00572013" w:rsidRDefault="004E5726" w:rsidP="00DF7038">
      <w:pPr>
        <w:spacing w:before="0" w:after="0"/>
        <w:rPr>
          <w:sz w:val="13"/>
          <w:szCs w:val="13"/>
        </w:rPr>
      </w:pPr>
      <w:r w:rsidRPr="00572013">
        <w:rPr>
          <w:sz w:val="13"/>
          <w:szCs w:val="13"/>
        </w:rPr>
        <w:t xml:space="preserve">5. Aboriginal and Torres Strait Islander </w:t>
      </w:r>
      <w:r w:rsidR="00BA0EAA">
        <w:rPr>
          <w:sz w:val="13"/>
          <w:szCs w:val="13"/>
        </w:rPr>
        <w:t>consumers</w:t>
      </w:r>
      <w:r w:rsidRPr="00572013">
        <w:rPr>
          <w:sz w:val="13"/>
          <w:szCs w:val="13"/>
        </w:rPr>
        <w:t xml:space="preserve"> are respectfully referred to as Indigenous </w:t>
      </w:r>
      <w:r w:rsidR="00BA0EAA">
        <w:rPr>
          <w:sz w:val="13"/>
          <w:szCs w:val="13"/>
        </w:rPr>
        <w:t>consumers</w:t>
      </w:r>
      <w:r w:rsidRPr="00572013">
        <w:rPr>
          <w:sz w:val="13"/>
          <w:szCs w:val="13"/>
        </w:rPr>
        <w:t xml:space="preserve"> in this table.</w:t>
      </w:r>
    </w:p>
    <w:p w14:paraId="284082EF" w14:textId="733B4FD0" w:rsidR="009C4FC7" w:rsidRPr="00572013" w:rsidRDefault="009C4FC7" w:rsidP="009C4FC7">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Source: AIHW (2024) </w:t>
      </w:r>
      <w:hyperlink r:id="rId48" w:history="1">
        <w:r w:rsidRPr="004517E4">
          <w:rPr>
            <w:rStyle w:val="Hyperlink"/>
            <w:rFonts w:eastAsia="Times New Roman" w:cstheme="minorHAnsi"/>
            <w:sz w:val="12"/>
            <w:szCs w:val="12"/>
            <w:lang w:eastAsia="en-AU"/>
          </w:rPr>
          <w:t xml:space="preserve">BreastScreen Australia </w:t>
        </w:r>
        <w:r w:rsidR="00672299" w:rsidRPr="004517E4">
          <w:rPr>
            <w:rStyle w:val="Hyperlink"/>
            <w:rFonts w:eastAsia="Times New Roman" w:cstheme="minorHAnsi"/>
            <w:sz w:val="12"/>
            <w:szCs w:val="12"/>
            <w:lang w:eastAsia="en-AU"/>
          </w:rPr>
          <w:t>monitoring</w:t>
        </w:r>
        <w:r w:rsidRPr="004517E4">
          <w:rPr>
            <w:rStyle w:val="Hyperlink"/>
            <w:rFonts w:eastAsia="Times New Roman" w:cstheme="minorHAnsi"/>
            <w:sz w:val="12"/>
            <w:szCs w:val="12"/>
            <w:lang w:eastAsia="en-AU"/>
          </w:rPr>
          <w:t xml:space="preserve"> report 2024</w:t>
        </w:r>
      </w:hyperlink>
      <w:r w:rsidRPr="00572013">
        <w:rPr>
          <w:rFonts w:eastAsia="Times New Roman" w:cstheme="minorHAnsi"/>
          <w:color w:val="45494B"/>
          <w:sz w:val="12"/>
          <w:szCs w:val="12"/>
          <w:lang w:eastAsia="en-AU"/>
        </w:rPr>
        <w:t xml:space="preserve"> accessed December 2024. </w:t>
      </w:r>
    </w:p>
    <w:p w14:paraId="7EC0E764" w14:textId="25F1F5D9" w:rsidR="004517E4" w:rsidRPr="00572013" w:rsidRDefault="004517E4" w:rsidP="004517E4">
      <w:pPr>
        <w:spacing w:before="0" w:after="0" w:line="240" w:lineRule="auto"/>
        <w:rPr>
          <w:rFonts w:eastAsia="Times New Roman" w:cstheme="minorHAnsi"/>
          <w:color w:val="45494B"/>
          <w:sz w:val="12"/>
          <w:szCs w:val="12"/>
          <w:lang w:eastAsia="en-AU"/>
        </w:rPr>
      </w:pPr>
    </w:p>
    <w:p w14:paraId="6321B95F" w14:textId="2B942521" w:rsidR="00857854" w:rsidRPr="00572013" w:rsidRDefault="00857854" w:rsidP="00E06EAE">
      <w:pPr>
        <w:pStyle w:val="Caption"/>
      </w:pPr>
      <w:bookmarkStart w:id="45" w:name="_Ref190437197"/>
      <w:r w:rsidRPr="00572013">
        <w:t xml:space="preserve">Table </w:t>
      </w:r>
      <w:r w:rsidR="00C36BE6">
        <w:fldChar w:fldCharType="begin"/>
      </w:r>
      <w:r w:rsidR="00C36BE6">
        <w:instrText xml:space="preserve"> SEQ Table \* ARABIC </w:instrText>
      </w:r>
      <w:r w:rsidR="00C36BE6">
        <w:fldChar w:fldCharType="separate"/>
      </w:r>
      <w:r w:rsidR="00AD33E7">
        <w:rPr>
          <w:noProof/>
        </w:rPr>
        <w:t>5</w:t>
      </w:r>
      <w:r w:rsidR="00C36BE6">
        <w:fldChar w:fldCharType="end"/>
      </w:r>
      <w:bookmarkEnd w:id="45"/>
      <w:r w:rsidRPr="00572013">
        <w:t xml:space="preserve">: </w:t>
      </w:r>
      <w:r w:rsidR="00C616D6" w:rsidRPr="00572013">
        <w:t>Incidence of invasive breast cancer in women aged 50–74 (New South Wales, Victoria, Queensland, Western Australia, the Australian Capital Territory, and the Northern Territory), by Indigenous status, 2016–2020</w:t>
      </w:r>
    </w:p>
    <w:tbl>
      <w:tblPr>
        <w:tblStyle w:val="TableHealthConsultPurple"/>
        <w:tblW w:w="5000" w:type="pct"/>
        <w:tblLook w:val="0020" w:firstRow="1" w:lastRow="0" w:firstColumn="0" w:lastColumn="0" w:noHBand="0" w:noVBand="0"/>
      </w:tblPr>
      <w:tblGrid>
        <w:gridCol w:w="2409"/>
        <w:gridCol w:w="2409"/>
        <w:gridCol w:w="2410"/>
        <w:gridCol w:w="2410"/>
      </w:tblGrid>
      <w:tr w:rsidR="00342B6E" w:rsidRPr="00572013" w14:paraId="60FBDCCE" w14:textId="77777777" w:rsidTr="006C3B30">
        <w:trPr>
          <w:cnfStyle w:val="100000000000" w:firstRow="1" w:lastRow="0" w:firstColumn="0" w:lastColumn="0" w:oddVBand="0" w:evenVBand="0" w:oddHBand="0" w:evenHBand="0" w:firstRowFirstColumn="0" w:firstRowLastColumn="0" w:lastRowFirstColumn="0" w:lastRowLastColumn="0"/>
          <w:trHeight w:val="115"/>
        </w:trPr>
        <w:tc>
          <w:tcPr>
            <w:tcW w:w="5000" w:type="pct"/>
            <w:gridSpan w:val="4"/>
          </w:tcPr>
          <w:p w14:paraId="03EE1DDA" w14:textId="214A9F27" w:rsidR="0079717D" w:rsidRPr="00572013" w:rsidRDefault="0079717D" w:rsidP="00001A17">
            <w:pPr>
              <w:autoSpaceDE w:val="0"/>
              <w:autoSpaceDN w:val="0"/>
              <w:adjustRightInd w:val="0"/>
              <w:spacing w:before="0" w:after="0" w:line="240" w:lineRule="auto"/>
              <w:jc w:val="center"/>
              <w:rPr>
                <w:rFonts w:cstheme="minorHAnsi"/>
                <w:color w:val="000000"/>
                <w:sz w:val="15"/>
                <w:szCs w:val="15"/>
              </w:rPr>
            </w:pPr>
            <w:r w:rsidRPr="00572013">
              <w:rPr>
                <w:rFonts w:cstheme="minorHAnsi"/>
                <w:bCs/>
                <w:sz w:val="15"/>
                <w:szCs w:val="15"/>
              </w:rPr>
              <w:t>NSW, VIC, Qld, WA, ACT and NT</w:t>
            </w:r>
          </w:p>
        </w:tc>
      </w:tr>
      <w:tr w:rsidR="00342B6E" w:rsidRPr="00572013" w14:paraId="45AFD9CE" w14:textId="77777777" w:rsidTr="006C3B30">
        <w:trPr>
          <w:trHeight w:val="115"/>
        </w:trPr>
        <w:tc>
          <w:tcPr>
            <w:tcW w:w="1250" w:type="pct"/>
            <w:shd w:val="clear" w:color="auto" w:fill="3B0083" w:themeFill="accent1"/>
          </w:tcPr>
          <w:p w14:paraId="3952B5E9" w14:textId="77777777" w:rsidR="0079717D" w:rsidRPr="00572013" w:rsidRDefault="0079717D" w:rsidP="0079717D">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Indigenous status </w:t>
            </w:r>
          </w:p>
        </w:tc>
        <w:tc>
          <w:tcPr>
            <w:cnfStyle w:val="000001000000" w:firstRow="0" w:lastRow="0" w:firstColumn="0" w:lastColumn="0" w:oddVBand="0" w:evenVBand="1" w:oddHBand="0" w:evenHBand="0" w:firstRowFirstColumn="0" w:firstRowLastColumn="0" w:lastRowFirstColumn="0" w:lastRowLastColumn="0"/>
            <w:tcW w:w="1250" w:type="pct"/>
            <w:shd w:val="clear" w:color="auto" w:fill="3B0083" w:themeFill="accent1"/>
          </w:tcPr>
          <w:p w14:paraId="351974C7" w14:textId="77777777" w:rsidR="0079717D" w:rsidRPr="00572013" w:rsidRDefault="0079717D" w:rsidP="0079717D">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New cases </w:t>
            </w:r>
          </w:p>
        </w:tc>
        <w:tc>
          <w:tcPr>
            <w:tcW w:w="1250" w:type="pct"/>
            <w:shd w:val="clear" w:color="auto" w:fill="3B0083" w:themeFill="accent1"/>
          </w:tcPr>
          <w:p w14:paraId="2CA1B48F" w14:textId="77777777" w:rsidR="0079717D" w:rsidRPr="00572013" w:rsidRDefault="0079717D" w:rsidP="0079717D">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Crude rate </w:t>
            </w:r>
          </w:p>
        </w:tc>
        <w:tc>
          <w:tcPr>
            <w:cnfStyle w:val="000001000000" w:firstRow="0" w:lastRow="0" w:firstColumn="0" w:lastColumn="0" w:oddVBand="0" w:evenVBand="1" w:oddHBand="0" w:evenHBand="0" w:firstRowFirstColumn="0" w:firstRowLastColumn="0" w:lastRowFirstColumn="0" w:lastRowLastColumn="0"/>
            <w:tcW w:w="1250" w:type="pct"/>
            <w:shd w:val="clear" w:color="auto" w:fill="3B0083" w:themeFill="accent1"/>
          </w:tcPr>
          <w:p w14:paraId="5298A99D" w14:textId="77777777" w:rsidR="0079717D" w:rsidRPr="00572013" w:rsidRDefault="0079717D" w:rsidP="0079717D">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AS rate </w:t>
            </w:r>
          </w:p>
        </w:tc>
      </w:tr>
      <w:tr w:rsidR="00342B6E" w:rsidRPr="00572013" w14:paraId="0EE82A7F"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1250" w:type="pct"/>
          </w:tcPr>
          <w:p w14:paraId="064391A6"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Indigenous </w:t>
            </w:r>
          </w:p>
        </w:tc>
        <w:tc>
          <w:tcPr>
            <w:cnfStyle w:val="000001000000" w:firstRow="0" w:lastRow="0" w:firstColumn="0" w:lastColumn="0" w:oddVBand="0" w:evenVBand="1" w:oddHBand="0" w:evenHBand="0" w:firstRowFirstColumn="0" w:firstRowLastColumn="0" w:lastRowFirstColumn="0" w:lastRowLastColumn="0"/>
            <w:tcW w:w="1250" w:type="pct"/>
          </w:tcPr>
          <w:p w14:paraId="693750AA"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818 </w:t>
            </w:r>
          </w:p>
        </w:tc>
        <w:tc>
          <w:tcPr>
            <w:tcW w:w="1250" w:type="pct"/>
          </w:tcPr>
          <w:p w14:paraId="0A1E6EEA" w14:textId="77777777" w:rsidR="0079717D" w:rsidRPr="00572013" w:rsidRDefault="0079717D" w:rsidP="0079717D">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274.0 </w:t>
            </w:r>
          </w:p>
        </w:tc>
        <w:tc>
          <w:tcPr>
            <w:cnfStyle w:val="000001000000" w:firstRow="0" w:lastRow="0" w:firstColumn="0" w:lastColumn="0" w:oddVBand="0" w:evenVBand="1" w:oddHBand="0" w:evenHBand="0" w:firstRowFirstColumn="0" w:firstRowLastColumn="0" w:lastRowFirstColumn="0" w:lastRowLastColumn="0"/>
            <w:tcW w:w="1250" w:type="pct"/>
          </w:tcPr>
          <w:p w14:paraId="4C91C2BA"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284.9 </w:t>
            </w:r>
          </w:p>
        </w:tc>
      </w:tr>
      <w:tr w:rsidR="00342B6E" w:rsidRPr="00572013" w14:paraId="7F76631F" w14:textId="77777777" w:rsidTr="006C3B30">
        <w:trPr>
          <w:trHeight w:val="109"/>
        </w:trPr>
        <w:tc>
          <w:tcPr>
            <w:tcW w:w="1250" w:type="pct"/>
          </w:tcPr>
          <w:p w14:paraId="7BB30434"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Non-Indigenous </w:t>
            </w:r>
          </w:p>
        </w:tc>
        <w:tc>
          <w:tcPr>
            <w:cnfStyle w:val="000001000000" w:firstRow="0" w:lastRow="0" w:firstColumn="0" w:lastColumn="0" w:oddVBand="0" w:evenVBand="1" w:oddHBand="0" w:evenHBand="0" w:firstRowFirstColumn="0" w:firstRowLastColumn="0" w:lastRowFirstColumn="0" w:lastRowLastColumn="0"/>
            <w:tcW w:w="1250" w:type="pct"/>
          </w:tcPr>
          <w:p w14:paraId="1DB53654"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46,770 </w:t>
            </w:r>
          </w:p>
        </w:tc>
        <w:tc>
          <w:tcPr>
            <w:tcW w:w="1250" w:type="pct"/>
          </w:tcPr>
          <w:p w14:paraId="4BF1FCAC" w14:textId="77777777" w:rsidR="0079717D" w:rsidRPr="00572013" w:rsidRDefault="0079717D" w:rsidP="0079717D">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312.8 </w:t>
            </w:r>
          </w:p>
        </w:tc>
        <w:tc>
          <w:tcPr>
            <w:cnfStyle w:val="000001000000" w:firstRow="0" w:lastRow="0" w:firstColumn="0" w:lastColumn="0" w:oddVBand="0" w:evenVBand="1" w:oddHBand="0" w:evenHBand="0" w:firstRowFirstColumn="0" w:firstRowLastColumn="0" w:lastRowFirstColumn="0" w:lastRowLastColumn="0"/>
            <w:tcW w:w="1250" w:type="pct"/>
          </w:tcPr>
          <w:p w14:paraId="1D772941"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306.6 </w:t>
            </w:r>
          </w:p>
        </w:tc>
      </w:tr>
      <w:tr w:rsidR="00342B6E" w:rsidRPr="00572013" w14:paraId="438C6FE9" w14:textId="77777777" w:rsidTr="006C3B30">
        <w:trPr>
          <w:cnfStyle w:val="000000010000" w:firstRow="0" w:lastRow="0" w:firstColumn="0" w:lastColumn="0" w:oddVBand="0" w:evenVBand="0" w:oddHBand="0" w:evenHBand="1" w:firstRowFirstColumn="0" w:firstRowLastColumn="0" w:lastRowFirstColumn="0" w:lastRowLastColumn="0"/>
          <w:trHeight w:val="115"/>
        </w:trPr>
        <w:tc>
          <w:tcPr>
            <w:tcW w:w="1250" w:type="pct"/>
          </w:tcPr>
          <w:p w14:paraId="7BC5AB85"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Total </w:t>
            </w:r>
          </w:p>
        </w:tc>
        <w:tc>
          <w:tcPr>
            <w:cnfStyle w:val="000001000000" w:firstRow="0" w:lastRow="0" w:firstColumn="0" w:lastColumn="0" w:oddVBand="0" w:evenVBand="1" w:oddHBand="0" w:evenHBand="0" w:firstRowFirstColumn="0" w:firstRowLastColumn="0" w:lastRowFirstColumn="0" w:lastRowLastColumn="0"/>
            <w:tcW w:w="1250" w:type="pct"/>
          </w:tcPr>
          <w:p w14:paraId="695218E8"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49,422 </w:t>
            </w:r>
          </w:p>
        </w:tc>
        <w:tc>
          <w:tcPr>
            <w:tcW w:w="1250" w:type="pct"/>
          </w:tcPr>
          <w:p w14:paraId="0D926569" w14:textId="77777777" w:rsidR="0079717D" w:rsidRPr="00572013" w:rsidRDefault="0079717D" w:rsidP="0079717D">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b/>
                <w:bCs/>
                <w:color w:val="000000"/>
                <w:sz w:val="15"/>
                <w:szCs w:val="15"/>
              </w:rPr>
              <w:t xml:space="preserve">323.8 </w:t>
            </w:r>
          </w:p>
        </w:tc>
        <w:tc>
          <w:tcPr>
            <w:cnfStyle w:val="000001000000" w:firstRow="0" w:lastRow="0" w:firstColumn="0" w:lastColumn="0" w:oddVBand="0" w:evenVBand="1" w:oddHBand="0" w:evenHBand="0" w:firstRowFirstColumn="0" w:firstRowLastColumn="0" w:lastRowFirstColumn="0" w:lastRowLastColumn="0"/>
            <w:tcW w:w="1250" w:type="pct"/>
          </w:tcPr>
          <w:p w14:paraId="44491A8D" w14:textId="77777777" w:rsidR="0079717D" w:rsidRPr="00572013" w:rsidRDefault="0079717D" w:rsidP="0079717D">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317.5 </w:t>
            </w:r>
          </w:p>
        </w:tc>
      </w:tr>
    </w:tbl>
    <w:p w14:paraId="62C0D408" w14:textId="77777777" w:rsidR="00F33E5B" w:rsidRPr="00572013" w:rsidRDefault="00F33E5B" w:rsidP="00E46002">
      <w:pPr>
        <w:pStyle w:val="BodyText"/>
        <w:spacing w:before="0" w:after="0"/>
        <w:rPr>
          <w:sz w:val="13"/>
          <w:szCs w:val="13"/>
        </w:rPr>
      </w:pPr>
      <w:r w:rsidRPr="00572013">
        <w:rPr>
          <w:sz w:val="13"/>
          <w:szCs w:val="13"/>
        </w:rPr>
        <w:t>Notes</w:t>
      </w:r>
    </w:p>
    <w:p w14:paraId="1A93237B" w14:textId="77777777" w:rsidR="00F33E5B" w:rsidRPr="00572013" w:rsidRDefault="00F33E5B" w:rsidP="00E46002">
      <w:pPr>
        <w:pStyle w:val="BodyText"/>
        <w:spacing w:before="0" w:after="0"/>
        <w:rPr>
          <w:sz w:val="13"/>
          <w:szCs w:val="13"/>
        </w:rPr>
      </w:pPr>
      <w:r w:rsidRPr="00572013">
        <w:rPr>
          <w:sz w:val="13"/>
          <w:szCs w:val="13"/>
        </w:rPr>
        <w:t>1. Data shown are for New South Wales, Victoria, Queensland, Western Australia, the Australian Capital Territory, and the Northern Territory only; data from these jurisdictions were considered to have adequate levels of Indigenous identification in cancer registration data at the time that this report was prepared.</w:t>
      </w:r>
    </w:p>
    <w:p w14:paraId="19C4E0BB" w14:textId="77777777" w:rsidR="00F33E5B" w:rsidRPr="00572013" w:rsidRDefault="00F33E5B" w:rsidP="00E46002">
      <w:pPr>
        <w:pStyle w:val="BodyText"/>
        <w:spacing w:before="0" w:after="0"/>
        <w:rPr>
          <w:sz w:val="13"/>
          <w:szCs w:val="13"/>
        </w:rPr>
      </w:pPr>
      <w:r w:rsidRPr="00572013">
        <w:rPr>
          <w:sz w:val="13"/>
          <w:szCs w:val="13"/>
        </w:rPr>
        <w:t>2. Some states and territories use an imputation method for determining Indigenous cancers, which may lead to differences between these data and those shown in jurisdictional cancer incidence reports.</w:t>
      </w:r>
    </w:p>
    <w:p w14:paraId="30EE1E81" w14:textId="0C32DF96" w:rsidR="00F33E5B" w:rsidRPr="00572013" w:rsidRDefault="00F33E5B" w:rsidP="00E46002">
      <w:pPr>
        <w:pStyle w:val="BodyText"/>
        <w:spacing w:before="0" w:after="0"/>
        <w:rPr>
          <w:sz w:val="13"/>
          <w:szCs w:val="13"/>
        </w:rPr>
      </w:pPr>
      <w:r w:rsidRPr="00572013">
        <w:rPr>
          <w:sz w:val="13"/>
          <w:szCs w:val="13"/>
        </w:rPr>
        <w:t xml:space="preserve">3. Crude rate is the number of new cases of breast cancer per 100,000 women; AS rates are the number of breast cancers per 100,000 women, age-standardised to the Australian population </w:t>
      </w:r>
      <w:proofErr w:type="gramStart"/>
      <w:r w:rsidRPr="00572013">
        <w:rPr>
          <w:sz w:val="13"/>
          <w:szCs w:val="13"/>
        </w:rPr>
        <w:t>at</w:t>
      </w:r>
      <w:proofErr w:type="gramEnd"/>
      <w:r w:rsidRPr="00572013">
        <w:rPr>
          <w:sz w:val="13"/>
          <w:szCs w:val="13"/>
        </w:rPr>
        <w:t xml:space="preserve"> 30 June 2001.</w:t>
      </w:r>
    </w:p>
    <w:p w14:paraId="3A151A06" w14:textId="77777777" w:rsidR="00F33E5B" w:rsidRPr="00572013" w:rsidRDefault="00F33E5B" w:rsidP="00E46002">
      <w:pPr>
        <w:pStyle w:val="BodyText"/>
        <w:spacing w:before="0" w:after="0"/>
        <w:rPr>
          <w:sz w:val="13"/>
          <w:szCs w:val="13"/>
        </w:rPr>
      </w:pPr>
      <w:r w:rsidRPr="00572013">
        <w:rPr>
          <w:sz w:val="13"/>
          <w:szCs w:val="13"/>
        </w:rPr>
        <w:t>4. Total includes 1,834 (3.7%) women whose Indigenous status is not stated.</w:t>
      </w:r>
    </w:p>
    <w:p w14:paraId="50362CD7" w14:textId="51D5732B" w:rsidR="00A9605F" w:rsidRPr="00572013" w:rsidRDefault="00F33E5B" w:rsidP="00E46002">
      <w:pPr>
        <w:pStyle w:val="BodyText"/>
        <w:spacing w:before="0" w:after="0"/>
        <w:rPr>
          <w:sz w:val="13"/>
          <w:szCs w:val="13"/>
        </w:rPr>
      </w:pPr>
      <w:r w:rsidRPr="00572013">
        <w:rPr>
          <w:sz w:val="13"/>
          <w:szCs w:val="13"/>
        </w:rPr>
        <w:t>5. Aboriginal and Torres Strait Islander women are respectfully referred to as Indigenous women in this table.</w:t>
      </w:r>
    </w:p>
    <w:p w14:paraId="043F3F05" w14:textId="05803A8D" w:rsidR="009C4FC7" w:rsidRPr="00572013" w:rsidRDefault="009C4FC7" w:rsidP="009C4FC7">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Source: AIHW (2024) </w:t>
      </w:r>
      <w:hyperlink r:id="rId49" w:history="1">
        <w:r w:rsidRPr="004517E4">
          <w:rPr>
            <w:rStyle w:val="Hyperlink"/>
            <w:rFonts w:eastAsia="Times New Roman" w:cstheme="minorHAnsi"/>
            <w:sz w:val="12"/>
            <w:szCs w:val="12"/>
            <w:lang w:eastAsia="en-AU"/>
          </w:rPr>
          <w:t xml:space="preserve">BreastScreen Australia </w:t>
        </w:r>
        <w:r w:rsidR="00672299" w:rsidRPr="004517E4">
          <w:rPr>
            <w:rStyle w:val="Hyperlink"/>
            <w:rFonts w:eastAsia="Times New Roman" w:cstheme="minorHAnsi"/>
            <w:sz w:val="12"/>
            <w:szCs w:val="12"/>
            <w:lang w:eastAsia="en-AU"/>
          </w:rPr>
          <w:t>monitoring</w:t>
        </w:r>
        <w:r w:rsidRPr="004517E4">
          <w:rPr>
            <w:rStyle w:val="Hyperlink"/>
            <w:rFonts w:eastAsia="Times New Roman" w:cstheme="minorHAnsi"/>
            <w:sz w:val="12"/>
            <w:szCs w:val="12"/>
            <w:lang w:eastAsia="en-AU"/>
          </w:rPr>
          <w:t xml:space="preserve"> report 2024</w:t>
        </w:r>
      </w:hyperlink>
      <w:r w:rsidRPr="00572013">
        <w:rPr>
          <w:rFonts w:eastAsia="Times New Roman" w:cstheme="minorHAnsi"/>
          <w:color w:val="45494B"/>
          <w:sz w:val="12"/>
          <w:szCs w:val="12"/>
          <w:lang w:eastAsia="en-AU"/>
        </w:rPr>
        <w:t xml:space="preserve"> accessed December 2024. </w:t>
      </w:r>
    </w:p>
    <w:p w14:paraId="229A0457" w14:textId="088A81BA" w:rsidR="002B712C" w:rsidRPr="00572013" w:rsidRDefault="002B712C" w:rsidP="009D2EBC">
      <w:pPr>
        <w:pStyle w:val="Caption"/>
      </w:pPr>
      <w:bookmarkStart w:id="46" w:name="_Ref190437254"/>
      <w:r w:rsidRPr="00572013">
        <w:t xml:space="preserve">Table </w:t>
      </w:r>
      <w:r w:rsidR="00C36BE6">
        <w:fldChar w:fldCharType="begin"/>
      </w:r>
      <w:r w:rsidR="00C36BE6">
        <w:instrText xml:space="preserve"> SEQ Table \* ARABIC </w:instrText>
      </w:r>
      <w:r w:rsidR="00C36BE6">
        <w:fldChar w:fldCharType="separate"/>
      </w:r>
      <w:r w:rsidR="00AD33E7">
        <w:rPr>
          <w:noProof/>
        </w:rPr>
        <w:t>6</w:t>
      </w:r>
      <w:r w:rsidR="00C36BE6">
        <w:rPr>
          <w:noProof/>
        </w:rPr>
        <w:fldChar w:fldCharType="end"/>
      </w:r>
      <w:bookmarkEnd w:id="46"/>
      <w:r w:rsidRPr="00572013">
        <w:t xml:space="preserve">: </w:t>
      </w:r>
      <w:r w:rsidR="009D2EBC" w:rsidRPr="00572013">
        <w:t>Mortality from breast cancer in women aged 50–74 (New South Wales, Queensland, Western Australia, South Australia and the Northern Territory), by Indigenous status, 2018–2022</w:t>
      </w:r>
    </w:p>
    <w:tbl>
      <w:tblPr>
        <w:tblStyle w:val="TableHealthConsultPurple"/>
        <w:tblW w:w="5000" w:type="pct"/>
        <w:tblLook w:val="0020" w:firstRow="1" w:lastRow="0" w:firstColumn="0" w:lastColumn="0" w:noHBand="0" w:noVBand="0"/>
      </w:tblPr>
      <w:tblGrid>
        <w:gridCol w:w="1927"/>
        <w:gridCol w:w="1927"/>
        <w:gridCol w:w="1928"/>
        <w:gridCol w:w="1928"/>
        <w:gridCol w:w="1928"/>
      </w:tblGrid>
      <w:tr w:rsidR="00031657" w:rsidRPr="00572013" w14:paraId="2B41FC17" w14:textId="77777777" w:rsidTr="006C3B30">
        <w:trPr>
          <w:cnfStyle w:val="100000000000" w:firstRow="1" w:lastRow="0" w:firstColumn="0" w:lastColumn="0" w:oddVBand="0" w:evenVBand="0" w:oddHBand="0" w:evenHBand="0" w:firstRowFirstColumn="0" w:firstRowLastColumn="0" w:lastRowFirstColumn="0" w:lastRowLastColumn="0"/>
          <w:trHeight w:val="115"/>
        </w:trPr>
        <w:tc>
          <w:tcPr>
            <w:tcW w:w="1999" w:type="pct"/>
            <w:gridSpan w:val="2"/>
          </w:tcPr>
          <w:p w14:paraId="22607B52" w14:textId="77777777" w:rsidR="00031657" w:rsidRPr="00572013" w:rsidRDefault="00031657" w:rsidP="006C3B30">
            <w:pPr>
              <w:autoSpaceDE w:val="0"/>
              <w:autoSpaceDN w:val="0"/>
              <w:adjustRightInd w:val="0"/>
              <w:spacing w:before="0" w:after="0" w:line="240" w:lineRule="auto"/>
              <w:ind w:left="1925"/>
              <w:rPr>
                <w:rFonts w:cstheme="minorHAnsi"/>
                <w:sz w:val="15"/>
                <w:szCs w:val="15"/>
              </w:rPr>
            </w:pPr>
            <w:r w:rsidRPr="00572013">
              <w:rPr>
                <w:rFonts w:cstheme="minorHAnsi"/>
                <w:bCs/>
                <w:sz w:val="15"/>
                <w:szCs w:val="15"/>
              </w:rPr>
              <w:t xml:space="preserve">Australia </w:t>
            </w:r>
          </w:p>
        </w:tc>
        <w:tc>
          <w:tcPr>
            <w:cnfStyle w:val="000001000000" w:firstRow="0" w:lastRow="0" w:firstColumn="0" w:lastColumn="0" w:oddVBand="0" w:evenVBand="1" w:oddHBand="0" w:evenHBand="0" w:firstRowFirstColumn="0" w:firstRowLastColumn="0" w:lastRowFirstColumn="0" w:lastRowLastColumn="0"/>
            <w:tcW w:w="3001" w:type="pct"/>
            <w:gridSpan w:val="3"/>
          </w:tcPr>
          <w:p w14:paraId="6A67CD75" w14:textId="77777777" w:rsidR="00031657" w:rsidRPr="00572013" w:rsidRDefault="00031657" w:rsidP="00031657">
            <w:pPr>
              <w:autoSpaceDE w:val="0"/>
              <w:autoSpaceDN w:val="0"/>
              <w:adjustRightInd w:val="0"/>
              <w:spacing w:before="0" w:after="0" w:line="240" w:lineRule="auto"/>
              <w:rPr>
                <w:rFonts w:cstheme="minorHAnsi"/>
                <w:sz w:val="15"/>
                <w:szCs w:val="15"/>
              </w:rPr>
            </w:pPr>
            <w:r w:rsidRPr="00572013">
              <w:rPr>
                <w:rFonts w:cstheme="minorHAnsi"/>
                <w:bCs/>
                <w:sz w:val="15"/>
                <w:szCs w:val="15"/>
              </w:rPr>
              <w:t xml:space="preserve">NSW, Qld, WA, SA and NT </w:t>
            </w:r>
          </w:p>
        </w:tc>
      </w:tr>
      <w:tr w:rsidR="00E53518" w:rsidRPr="00572013" w14:paraId="169CF757" w14:textId="77777777" w:rsidTr="006C3B30">
        <w:trPr>
          <w:trHeight w:val="115"/>
        </w:trPr>
        <w:tc>
          <w:tcPr>
            <w:tcW w:w="1000" w:type="pct"/>
            <w:shd w:val="clear" w:color="auto" w:fill="3B0083" w:themeFill="accent1"/>
          </w:tcPr>
          <w:p w14:paraId="1D70B821" w14:textId="77777777" w:rsidR="00031657" w:rsidRPr="00572013" w:rsidRDefault="00031657" w:rsidP="00031657">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Indigenous status </w:t>
            </w:r>
          </w:p>
        </w:tc>
        <w:tc>
          <w:tcPr>
            <w:cnfStyle w:val="000001000000" w:firstRow="0" w:lastRow="0" w:firstColumn="0" w:lastColumn="0" w:oddVBand="0" w:evenVBand="1" w:oddHBand="0" w:evenHBand="0" w:firstRowFirstColumn="0" w:firstRowLastColumn="0" w:lastRowFirstColumn="0" w:lastRowLastColumn="0"/>
            <w:tcW w:w="1000" w:type="pct"/>
            <w:shd w:val="clear" w:color="auto" w:fill="3B0083" w:themeFill="accent1"/>
          </w:tcPr>
          <w:p w14:paraId="08547F31" w14:textId="77777777" w:rsidR="00031657" w:rsidRPr="00572013" w:rsidRDefault="00031657" w:rsidP="00031657">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Deaths </w:t>
            </w:r>
          </w:p>
        </w:tc>
        <w:tc>
          <w:tcPr>
            <w:tcW w:w="1000" w:type="pct"/>
            <w:shd w:val="clear" w:color="auto" w:fill="3B0083" w:themeFill="accent1"/>
          </w:tcPr>
          <w:p w14:paraId="2CA02CEE" w14:textId="77777777" w:rsidR="00031657" w:rsidRPr="00572013" w:rsidRDefault="00031657" w:rsidP="00031657">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Deaths </w:t>
            </w:r>
          </w:p>
        </w:tc>
        <w:tc>
          <w:tcPr>
            <w:cnfStyle w:val="000001000000" w:firstRow="0" w:lastRow="0" w:firstColumn="0" w:lastColumn="0" w:oddVBand="0" w:evenVBand="1" w:oddHBand="0" w:evenHBand="0" w:firstRowFirstColumn="0" w:firstRowLastColumn="0" w:lastRowFirstColumn="0" w:lastRowLastColumn="0"/>
            <w:tcW w:w="1000" w:type="pct"/>
            <w:shd w:val="clear" w:color="auto" w:fill="3B0083" w:themeFill="accent1"/>
          </w:tcPr>
          <w:p w14:paraId="17E86DCC" w14:textId="77777777" w:rsidR="00031657" w:rsidRPr="00572013" w:rsidRDefault="00031657" w:rsidP="00031657">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Crude rate </w:t>
            </w:r>
          </w:p>
        </w:tc>
        <w:tc>
          <w:tcPr>
            <w:tcW w:w="1000" w:type="pct"/>
            <w:shd w:val="clear" w:color="auto" w:fill="3B0083" w:themeFill="accent1"/>
          </w:tcPr>
          <w:p w14:paraId="4AC8DB96" w14:textId="77777777" w:rsidR="00031657" w:rsidRPr="00572013" w:rsidRDefault="00031657" w:rsidP="00031657">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AS rate </w:t>
            </w:r>
          </w:p>
        </w:tc>
      </w:tr>
      <w:tr w:rsidR="00031657" w:rsidRPr="00572013" w14:paraId="0FA7B4CA"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1000" w:type="pct"/>
          </w:tcPr>
          <w:p w14:paraId="1EC98306"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Indigenous </w:t>
            </w:r>
          </w:p>
        </w:tc>
        <w:tc>
          <w:tcPr>
            <w:cnfStyle w:val="000001000000" w:firstRow="0" w:lastRow="0" w:firstColumn="0" w:lastColumn="0" w:oddVBand="0" w:evenVBand="1" w:oddHBand="0" w:evenHBand="0" w:firstRowFirstColumn="0" w:firstRowLastColumn="0" w:lastRowFirstColumn="0" w:lastRowLastColumn="0"/>
            <w:tcW w:w="1000" w:type="pct"/>
          </w:tcPr>
          <w:p w14:paraId="33B43C6C"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169 </w:t>
            </w:r>
          </w:p>
        </w:tc>
        <w:tc>
          <w:tcPr>
            <w:tcW w:w="1000" w:type="pct"/>
          </w:tcPr>
          <w:p w14:paraId="247EBA67" w14:textId="77777777" w:rsidR="00031657" w:rsidRPr="00572013" w:rsidRDefault="00031657" w:rsidP="00031657">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154 </w:t>
            </w:r>
          </w:p>
        </w:tc>
        <w:tc>
          <w:tcPr>
            <w:cnfStyle w:val="000001000000" w:firstRow="0" w:lastRow="0" w:firstColumn="0" w:lastColumn="0" w:oddVBand="0" w:evenVBand="1" w:oddHBand="0" w:evenHBand="0" w:firstRowFirstColumn="0" w:firstRowLastColumn="0" w:lastRowFirstColumn="0" w:lastRowLastColumn="0"/>
            <w:tcW w:w="1000" w:type="pct"/>
          </w:tcPr>
          <w:p w14:paraId="2CC1B99E"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48.9 </w:t>
            </w:r>
          </w:p>
        </w:tc>
        <w:tc>
          <w:tcPr>
            <w:tcW w:w="1000" w:type="pct"/>
          </w:tcPr>
          <w:p w14:paraId="1EFA9EB8" w14:textId="77777777" w:rsidR="00031657" w:rsidRPr="00572013" w:rsidRDefault="00031657" w:rsidP="00031657">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52.7 </w:t>
            </w:r>
          </w:p>
        </w:tc>
      </w:tr>
      <w:tr w:rsidR="00031657" w:rsidRPr="00572013" w14:paraId="21F84DB6" w14:textId="77777777" w:rsidTr="006C3B30">
        <w:trPr>
          <w:trHeight w:val="109"/>
        </w:trPr>
        <w:tc>
          <w:tcPr>
            <w:tcW w:w="1000" w:type="pct"/>
          </w:tcPr>
          <w:p w14:paraId="2FCF68D9"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Non-Indigenous </w:t>
            </w:r>
          </w:p>
        </w:tc>
        <w:tc>
          <w:tcPr>
            <w:cnfStyle w:val="000001000000" w:firstRow="0" w:lastRow="0" w:firstColumn="0" w:lastColumn="0" w:oddVBand="0" w:evenVBand="1" w:oddHBand="0" w:evenHBand="0" w:firstRowFirstColumn="0" w:firstRowLastColumn="0" w:lastRowFirstColumn="0" w:lastRowLastColumn="0"/>
            <w:tcW w:w="1000" w:type="pct"/>
          </w:tcPr>
          <w:p w14:paraId="42F620E7"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7,051 </w:t>
            </w:r>
          </w:p>
        </w:tc>
        <w:tc>
          <w:tcPr>
            <w:tcW w:w="1000" w:type="pct"/>
          </w:tcPr>
          <w:p w14:paraId="7759101C" w14:textId="77777777" w:rsidR="00031657" w:rsidRPr="00572013" w:rsidRDefault="00031657" w:rsidP="00031657">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4,936 </w:t>
            </w:r>
          </w:p>
        </w:tc>
        <w:tc>
          <w:tcPr>
            <w:cnfStyle w:val="000001000000" w:firstRow="0" w:lastRow="0" w:firstColumn="0" w:lastColumn="0" w:oddVBand="0" w:evenVBand="1" w:oddHBand="0" w:evenHBand="0" w:firstRowFirstColumn="0" w:firstRowLastColumn="0" w:lastRowFirstColumn="0" w:lastRowLastColumn="0"/>
            <w:tcW w:w="1000" w:type="pct"/>
          </w:tcPr>
          <w:p w14:paraId="2ECC0C57"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40.4 </w:t>
            </w:r>
          </w:p>
        </w:tc>
        <w:tc>
          <w:tcPr>
            <w:tcW w:w="1000" w:type="pct"/>
          </w:tcPr>
          <w:p w14:paraId="65023D58" w14:textId="77777777" w:rsidR="00031657" w:rsidRPr="00572013" w:rsidRDefault="00031657" w:rsidP="00031657">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38.6 </w:t>
            </w:r>
          </w:p>
        </w:tc>
      </w:tr>
      <w:tr w:rsidR="00031657" w:rsidRPr="00572013" w14:paraId="19FCA5EA" w14:textId="77777777" w:rsidTr="006C3B30">
        <w:trPr>
          <w:cnfStyle w:val="000000010000" w:firstRow="0" w:lastRow="0" w:firstColumn="0" w:lastColumn="0" w:oddVBand="0" w:evenVBand="0" w:oddHBand="0" w:evenHBand="1" w:firstRowFirstColumn="0" w:firstRowLastColumn="0" w:lastRowFirstColumn="0" w:lastRowLastColumn="0"/>
          <w:trHeight w:val="115"/>
        </w:trPr>
        <w:tc>
          <w:tcPr>
            <w:tcW w:w="1000" w:type="pct"/>
          </w:tcPr>
          <w:p w14:paraId="4DC9F271"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Total </w:t>
            </w:r>
          </w:p>
        </w:tc>
        <w:tc>
          <w:tcPr>
            <w:cnfStyle w:val="000001000000" w:firstRow="0" w:lastRow="0" w:firstColumn="0" w:lastColumn="0" w:oddVBand="0" w:evenVBand="1" w:oddHBand="0" w:evenHBand="0" w:firstRowFirstColumn="0" w:firstRowLastColumn="0" w:lastRowFirstColumn="0" w:lastRowLastColumn="0"/>
            <w:tcW w:w="1000" w:type="pct"/>
          </w:tcPr>
          <w:p w14:paraId="5766C326"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7,262(a) </w:t>
            </w:r>
          </w:p>
        </w:tc>
        <w:tc>
          <w:tcPr>
            <w:tcW w:w="1000" w:type="pct"/>
          </w:tcPr>
          <w:p w14:paraId="1C596A70" w14:textId="77777777" w:rsidR="00031657" w:rsidRPr="00572013" w:rsidRDefault="00031657" w:rsidP="00031657">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b/>
                <w:bCs/>
                <w:color w:val="000000"/>
                <w:sz w:val="15"/>
                <w:szCs w:val="15"/>
              </w:rPr>
              <w:t xml:space="preserve">5,109(b) </w:t>
            </w:r>
          </w:p>
        </w:tc>
        <w:tc>
          <w:tcPr>
            <w:cnfStyle w:val="000001000000" w:firstRow="0" w:lastRow="0" w:firstColumn="0" w:lastColumn="0" w:oddVBand="0" w:evenVBand="1" w:oddHBand="0" w:evenHBand="0" w:firstRowFirstColumn="0" w:firstRowLastColumn="0" w:lastRowFirstColumn="0" w:lastRowLastColumn="0"/>
            <w:tcW w:w="1000" w:type="pct"/>
          </w:tcPr>
          <w:p w14:paraId="2D55182A" w14:textId="77777777" w:rsidR="00031657" w:rsidRPr="00572013" w:rsidRDefault="00031657" w:rsidP="00031657">
            <w:pPr>
              <w:autoSpaceDE w:val="0"/>
              <w:autoSpaceDN w:val="0"/>
              <w:adjustRightInd w:val="0"/>
              <w:spacing w:before="0" w:after="0" w:line="240" w:lineRule="auto"/>
              <w:rPr>
                <w:rFonts w:cstheme="minorHAnsi"/>
                <w:color w:val="000000"/>
                <w:sz w:val="15"/>
                <w:szCs w:val="15"/>
              </w:rPr>
            </w:pPr>
            <w:r w:rsidRPr="00572013">
              <w:rPr>
                <w:rFonts w:cstheme="minorHAnsi"/>
                <w:b/>
                <w:bCs/>
                <w:color w:val="000000"/>
                <w:sz w:val="15"/>
                <w:szCs w:val="15"/>
              </w:rPr>
              <w:t xml:space="preserve">40.8 </w:t>
            </w:r>
          </w:p>
        </w:tc>
        <w:tc>
          <w:tcPr>
            <w:tcW w:w="1000" w:type="pct"/>
          </w:tcPr>
          <w:p w14:paraId="348CD60E" w14:textId="77777777" w:rsidR="00031657" w:rsidRPr="00572013" w:rsidRDefault="00031657" w:rsidP="00031657">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b/>
                <w:bCs/>
                <w:color w:val="000000"/>
                <w:sz w:val="15"/>
                <w:szCs w:val="15"/>
              </w:rPr>
              <w:t xml:space="preserve">39.0 </w:t>
            </w:r>
          </w:p>
        </w:tc>
      </w:tr>
    </w:tbl>
    <w:p w14:paraId="5B394C7C" w14:textId="77777777" w:rsidR="00A9605F" w:rsidRPr="00572013" w:rsidRDefault="00A9605F" w:rsidP="00392E4C">
      <w:pPr>
        <w:pStyle w:val="BodyText"/>
        <w:spacing w:before="0" w:after="0"/>
        <w:rPr>
          <w:sz w:val="13"/>
          <w:szCs w:val="13"/>
        </w:rPr>
      </w:pPr>
      <w:r w:rsidRPr="00572013">
        <w:rPr>
          <w:sz w:val="13"/>
          <w:szCs w:val="13"/>
        </w:rPr>
        <w:t>(a) Total includes 42 (0.6%) women whose Indigenous status is not stated.</w:t>
      </w:r>
    </w:p>
    <w:p w14:paraId="403812E7" w14:textId="77777777" w:rsidR="00A9605F" w:rsidRPr="00572013" w:rsidRDefault="00A9605F" w:rsidP="00392E4C">
      <w:pPr>
        <w:pStyle w:val="BodyText"/>
        <w:spacing w:before="0" w:after="0"/>
        <w:rPr>
          <w:sz w:val="13"/>
          <w:szCs w:val="13"/>
        </w:rPr>
      </w:pPr>
      <w:r w:rsidRPr="00572013">
        <w:rPr>
          <w:sz w:val="13"/>
          <w:szCs w:val="13"/>
        </w:rPr>
        <w:t>(b) Total includes 19 (0.4%) women whose Indigenous status is not stated.</w:t>
      </w:r>
    </w:p>
    <w:p w14:paraId="423A0A4D" w14:textId="77777777" w:rsidR="00A9605F" w:rsidRPr="00572013" w:rsidRDefault="00A9605F" w:rsidP="00392E4C">
      <w:pPr>
        <w:pStyle w:val="BodyText"/>
        <w:spacing w:before="0" w:after="0"/>
        <w:rPr>
          <w:sz w:val="13"/>
          <w:szCs w:val="13"/>
        </w:rPr>
      </w:pPr>
      <w:r w:rsidRPr="00572013">
        <w:rPr>
          <w:sz w:val="13"/>
          <w:szCs w:val="13"/>
        </w:rPr>
        <w:t>Notes</w:t>
      </w:r>
    </w:p>
    <w:p w14:paraId="47A9F268" w14:textId="77777777" w:rsidR="00A9605F" w:rsidRPr="00572013" w:rsidRDefault="00A9605F" w:rsidP="00392E4C">
      <w:pPr>
        <w:pStyle w:val="BodyText"/>
        <w:spacing w:before="0" w:after="0"/>
        <w:rPr>
          <w:sz w:val="13"/>
          <w:szCs w:val="13"/>
        </w:rPr>
      </w:pPr>
      <w:r w:rsidRPr="00572013">
        <w:rPr>
          <w:sz w:val="13"/>
          <w:szCs w:val="13"/>
        </w:rPr>
        <w:t>1. Data shown for ‘Australia’ are for all states and territories combined; data shown for ‘NSW, Qld, WA, SA, and NT’ are for New South Wales, Queensland, Western Australia, South Australia, and the Northern Territory only; data from these jurisdictions were considered to have adequate levels of Indigenous identification in cancer mortality data at the time this report was prepared.</w:t>
      </w:r>
    </w:p>
    <w:p w14:paraId="5DC54FBA" w14:textId="77777777" w:rsidR="00A9605F" w:rsidRPr="00572013" w:rsidRDefault="00A9605F" w:rsidP="00392E4C">
      <w:pPr>
        <w:pStyle w:val="BodyText"/>
        <w:spacing w:before="0" w:after="0"/>
        <w:rPr>
          <w:sz w:val="13"/>
          <w:szCs w:val="13"/>
        </w:rPr>
      </w:pPr>
      <w:r w:rsidRPr="00572013">
        <w:rPr>
          <w:sz w:val="13"/>
          <w:szCs w:val="13"/>
        </w:rPr>
        <w:t>2. Deaths from 2018 to 2021 were derived by year of death; deaths in 2022 were derived by year of registration of death. Deaths registered in 2019 and earlier are based on the final version of cause-of-death data; deaths registered in 2020 are based on revised versions; and deaths registered in 2021 and 2022 are based on preliminary version. Revised and preliminary versions are subject to further revision by the ABS.</w:t>
      </w:r>
    </w:p>
    <w:p w14:paraId="75908B80" w14:textId="1FD61225" w:rsidR="00A9605F" w:rsidRPr="00572013" w:rsidRDefault="00A9605F" w:rsidP="00392E4C">
      <w:pPr>
        <w:pStyle w:val="BodyText"/>
        <w:spacing w:before="0" w:after="0"/>
        <w:rPr>
          <w:sz w:val="13"/>
          <w:szCs w:val="13"/>
        </w:rPr>
      </w:pPr>
      <w:r w:rsidRPr="00572013">
        <w:rPr>
          <w:sz w:val="13"/>
          <w:szCs w:val="13"/>
        </w:rPr>
        <w:lastRenderedPageBreak/>
        <w:t xml:space="preserve">3. Crude rate is the number of deaths from breast cancer per 100,000 women; AS rates are the number of deaths from breast cancers per 100,000 women, age-standardised to the Australian population </w:t>
      </w:r>
      <w:proofErr w:type="gramStart"/>
      <w:r w:rsidRPr="00572013">
        <w:rPr>
          <w:sz w:val="13"/>
          <w:szCs w:val="13"/>
        </w:rPr>
        <w:t>at</w:t>
      </w:r>
      <w:proofErr w:type="gramEnd"/>
      <w:r w:rsidRPr="00572013">
        <w:rPr>
          <w:sz w:val="13"/>
          <w:szCs w:val="13"/>
        </w:rPr>
        <w:t xml:space="preserve"> 30 June 2001.</w:t>
      </w:r>
    </w:p>
    <w:p w14:paraId="613F9B44" w14:textId="4544B425" w:rsidR="00522698" w:rsidRPr="00572013" w:rsidRDefault="00A9605F" w:rsidP="00392E4C">
      <w:pPr>
        <w:pStyle w:val="BodyText"/>
        <w:spacing w:before="0" w:after="0"/>
        <w:rPr>
          <w:sz w:val="13"/>
          <w:szCs w:val="13"/>
        </w:rPr>
      </w:pPr>
      <w:r w:rsidRPr="00572013">
        <w:rPr>
          <w:sz w:val="13"/>
          <w:szCs w:val="13"/>
        </w:rPr>
        <w:t>4. Aboriginal and Torres Strait Islander women are respectfully referred to as Indigenous women in this table.</w:t>
      </w:r>
    </w:p>
    <w:p w14:paraId="3CD3BB87" w14:textId="0EFE12BE" w:rsidR="00E348B1" w:rsidRPr="00572013" w:rsidRDefault="00E348B1" w:rsidP="00E348B1">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Source: AIHW (2024) </w:t>
      </w:r>
      <w:hyperlink r:id="rId50" w:history="1">
        <w:r w:rsidRPr="004517E4">
          <w:rPr>
            <w:rStyle w:val="Hyperlink"/>
            <w:rFonts w:eastAsia="Times New Roman" w:cstheme="minorHAnsi"/>
            <w:sz w:val="12"/>
            <w:szCs w:val="12"/>
            <w:lang w:eastAsia="en-AU"/>
          </w:rPr>
          <w:t xml:space="preserve">BreastScreen Australia </w:t>
        </w:r>
        <w:r w:rsidR="00672299" w:rsidRPr="004517E4">
          <w:rPr>
            <w:rStyle w:val="Hyperlink"/>
            <w:rFonts w:eastAsia="Times New Roman" w:cstheme="minorHAnsi"/>
            <w:sz w:val="12"/>
            <w:szCs w:val="12"/>
            <w:lang w:eastAsia="en-AU"/>
          </w:rPr>
          <w:t>monitoring</w:t>
        </w:r>
        <w:r w:rsidRPr="004517E4">
          <w:rPr>
            <w:rStyle w:val="Hyperlink"/>
            <w:rFonts w:eastAsia="Times New Roman" w:cstheme="minorHAnsi"/>
            <w:sz w:val="12"/>
            <w:szCs w:val="12"/>
            <w:lang w:eastAsia="en-AU"/>
          </w:rPr>
          <w:t xml:space="preserve"> report 2024</w:t>
        </w:r>
      </w:hyperlink>
      <w:r w:rsidRPr="00572013">
        <w:rPr>
          <w:rFonts w:eastAsia="Times New Roman" w:cstheme="minorHAnsi"/>
          <w:color w:val="45494B"/>
          <w:sz w:val="12"/>
          <w:szCs w:val="12"/>
          <w:lang w:eastAsia="en-AU"/>
        </w:rPr>
        <w:t xml:space="preserve"> accessed December 2024. </w:t>
      </w:r>
    </w:p>
    <w:p w14:paraId="76D56D3B" w14:textId="0E9407B6" w:rsidR="00D62E04" w:rsidRPr="00572013" w:rsidRDefault="00E65515" w:rsidP="00D62E04">
      <w:pPr>
        <w:pStyle w:val="ListBullet"/>
      </w:pPr>
      <w:r>
        <w:rPr>
          <w:b/>
          <w:bCs/>
          <w:color w:val="004D43" w:themeColor="accent4" w:themeShade="BF"/>
        </w:rPr>
        <w:t>CALD</w:t>
      </w:r>
      <w:r w:rsidR="00D62E04" w:rsidRPr="00572013">
        <w:rPr>
          <w:b/>
          <w:bCs/>
          <w:color w:val="004D43" w:themeColor="accent4" w:themeShade="BF"/>
        </w:rPr>
        <w:t xml:space="preserve"> </w:t>
      </w:r>
      <w:r w:rsidR="005B1DB3">
        <w:rPr>
          <w:b/>
          <w:bCs/>
          <w:color w:val="004D43" w:themeColor="accent4" w:themeShade="BF"/>
        </w:rPr>
        <w:t>c</w:t>
      </w:r>
      <w:r w:rsidR="006B0C74">
        <w:rPr>
          <w:b/>
          <w:bCs/>
          <w:color w:val="004D43" w:themeColor="accent4" w:themeShade="BF"/>
        </w:rPr>
        <w:t>onsumers</w:t>
      </w:r>
      <w:r w:rsidR="00D62E04" w:rsidRPr="00572013">
        <w:t>:</w:t>
      </w:r>
      <w:r w:rsidR="00D62E04" w:rsidRPr="00572013">
        <w:rPr>
          <w:b/>
          <w:bCs/>
        </w:rPr>
        <w:t xml:space="preserve"> </w:t>
      </w:r>
      <w:r w:rsidR="00D62E04" w:rsidRPr="00572013">
        <w:t xml:space="preserve">CALD </w:t>
      </w:r>
      <w:r w:rsidR="006B0C74">
        <w:t>consumers</w:t>
      </w:r>
      <w:r w:rsidR="00D62E04" w:rsidRPr="00572013">
        <w:t xml:space="preserve"> face distinct challenges related to communication and cultural understanding. A significant barrier specific to this group is the complexity of managing interpreters in intimate screening situations, which can create additional embarrassment or shame. The evidence suggests that interpreters often lack specific training in </w:t>
      </w:r>
      <w:r w:rsidR="00BF51BD">
        <w:t xml:space="preserve">the </w:t>
      </w:r>
      <w:r w:rsidR="00D62E04" w:rsidRPr="00572013">
        <w:t xml:space="preserve">breast screening context, leaving them unprepared for the specialised nature of these appointments. This population also faces unique challenges with biomedical jargon, which becomes particularly problematic when combined with language barriers. There are also specific cultural preferences regarding </w:t>
      </w:r>
      <w:r w:rsidR="00BF51BD">
        <w:t xml:space="preserve">the </w:t>
      </w:r>
      <w:r w:rsidR="00D62E04" w:rsidRPr="00572013">
        <w:t>gender of healthcare providers that need to be considered in service delivery.</w:t>
      </w:r>
    </w:p>
    <w:p w14:paraId="74CC683E" w14:textId="5DC6D896" w:rsidR="00D62E04" w:rsidRPr="00572013" w:rsidRDefault="00D62E04" w:rsidP="00D62E04">
      <w:pPr>
        <w:pStyle w:val="ListBullet"/>
      </w:pPr>
      <w:r w:rsidRPr="00572013">
        <w:rPr>
          <w:b/>
          <w:bCs/>
          <w:color w:val="004D43" w:themeColor="accent4" w:themeShade="BF"/>
        </w:rPr>
        <w:t xml:space="preserve">LGBTIQA+ </w:t>
      </w:r>
      <w:r w:rsidR="005B1DB3">
        <w:rPr>
          <w:b/>
          <w:bCs/>
          <w:color w:val="004D43" w:themeColor="accent4" w:themeShade="BF"/>
        </w:rPr>
        <w:t>p</w:t>
      </w:r>
      <w:r w:rsidRPr="00572013">
        <w:rPr>
          <w:b/>
          <w:bCs/>
          <w:color w:val="004D43" w:themeColor="accent4" w:themeShade="BF"/>
        </w:rPr>
        <w:t>eople</w:t>
      </w:r>
      <w:r w:rsidRPr="00572013">
        <w:rPr>
          <w:b/>
          <w:bCs/>
          <w:color w:val="2B0062" w:themeColor="accent1" w:themeShade="BF"/>
        </w:rPr>
        <w:t xml:space="preserve">: </w:t>
      </w:r>
      <w:r w:rsidRPr="00572013">
        <w:t xml:space="preserve">This population group faces unique challenges related to dysphoria screening, procedures, information, and correspondence. </w:t>
      </w:r>
      <w:r w:rsidR="009D2A4B" w:rsidRPr="00572013">
        <w:t xml:space="preserve">Some </w:t>
      </w:r>
      <w:r w:rsidRPr="00572013">
        <w:t>experience</w:t>
      </w:r>
      <w:r w:rsidR="009D2A4B" w:rsidRPr="00572013">
        <w:t>s may be</w:t>
      </w:r>
      <w:r w:rsidRPr="00572013">
        <w:t xml:space="preserve"> complicated by female-centred screening information materials and services that may not be suitable for all members of the community. Transgender and gender diverse people may need breast screening depending on their hormonal and surgical history, and these policies are guided by state and territory-based </w:t>
      </w:r>
      <w:r w:rsidR="00364E1F">
        <w:t xml:space="preserve">BSA </w:t>
      </w:r>
      <w:r w:rsidRPr="00572013">
        <w:t>programs resulting in inconsistencies.</w:t>
      </w:r>
    </w:p>
    <w:p w14:paraId="60C7FD72" w14:textId="4CB3C267" w:rsidR="00D62E04" w:rsidRPr="00572013" w:rsidRDefault="006B0C74" w:rsidP="00D62E04">
      <w:pPr>
        <w:pStyle w:val="ListBullet"/>
      </w:pPr>
      <w:r>
        <w:rPr>
          <w:b/>
          <w:bCs/>
          <w:color w:val="004D43" w:themeColor="accent4" w:themeShade="BF"/>
        </w:rPr>
        <w:t>Consumers</w:t>
      </w:r>
      <w:r w:rsidR="00D62E04" w:rsidRPr="00572013">
        <w:rPr>
          <w:b/>
          <w:bCs/>
          <w:color w:val="004D43" w:themeColor="accent4" w:themeShade="BF"/>
        </w:rPr>
        <w:t xml:space="preserve"> with </w:t>
      </w:r>
      <w:r w:rsidR="005B1DB3">
        <w:rPr>
          <w:b/>
          <w:bCs/>
          <w:color w:val="004D43" w:themeColor="accent4" w:themeShade="BF"/>
        </w:rPr>
        <w:t>d</w:t>
      </w:r>
      <w:r w:rsidR="00D62E04" w:rsidRPr="00572013">
        <w:rPr>
          <w:b/>
          <w:bCs/>
          <w:color w:val="004D43" w:themeColor="accent4" w:themeShade="BF"/>
        </w:rPr>
        <w:t xml:space="preserve">isabilities: </w:t>
      </w:r>
      <w:r w:rsidR="00D62E04" w:rsidRPr="00572013">
        <w:t xml:space="preserve">This population faces distinct challenges related to physical access and sensory needs. Unique barriers include the ability to accommodate guide dogs and support </w:t>
      </w:r>
      <w:r w:rsidR="00844352" w:rsidRPr="00572013">
        <w:t>persons and</w:t>
      </w:r>
      <w:r w:rsidR="00D62E04" w:rsidRPr="00572013">
        <w:t xml:space="preserve"> managing sensory over-stimulation in screening environments. The electoral roll absence issue particularly affects this group, leading to missed screening invitations. Their experience is further complicated by the need for specific equipment adaptations and extended appointment times.</w:t>
      </w:r>
    </w:p>
    <w:p w14:paraId="7352E00B" w14:textId="28BB9614" w:rsidR="00D62E04" w:rsidRPr="00572013" w:rsidRDefault="006B0C74" w:rsidP="00D62E04">
      <w:pPr>
        <w:pStyle w:val="ListBullet"/>
      </w:pPr>
      <w:r>
        <w:rPr>
          <w:b/>
          <w:bCs/>
          <w:color w:val="004D43" w:themeColor="accent4" w:themeShade="BF"/>
        </w:rPr>
        <w:t>Consumers</w:t>
      </w:r>
      <w:r w:rsidR="00D62E04" w:rsidRPr="00572013">
        <w:rPr>
          <w:b/>
          <w:bCs/>
          <w:color w:val="004D43" w:themeColor="accent4" w:themeShade="BF"/>
        </w:rPr>
        <w:t xml:space="preserve"> with </w:t>
      </w:r>
      <w:r w:rsidR="0050703E" w:rsidRPr="00572013">
        <w:rPr>
          <w:b/>
          <w:bCs/>
          <w:color w:val="004D43" w:themeColor="accent4" w:themeShade="BF"/>
        </w:rPr>
        <w:t>mental health issues</w:t>
      </w:r>
      <w:r w:rsidR="00D62E04" w:rsidRPr="00572013">
        <w:rPr>
          <w:b/>
          <w:bCs/>
          <w:color w:val="004D43" w:themeColor="accent4" w:themeShade="BF"/>
        </w:rPr>
        <w:t xml:space="preserve">: </w:t>
      </w:r>
      <w:r w:rsidR="00D62E04" w:rsidRPr="00572013">
        <w:t>This population group shows particularly concerning participation rates, with research by Lambeth et al 2023 f</w:t>
      </w:r>
      <w:r w:rsidR="003B5E12">
        <w:t>ound</w:t>
      </w:r>
      <w:r w:rsidR="00D62E04" w:rsidRPr="00572013">
        <w:t xml:space="preserve"> only 30.3% of mental health service users participated in breast screening, compared with 52.7% of other NSW </w:t>
      </w:r>
      <w:r>
        <w:t>consumers</w:t>
      </w:r>
      <w:r w:rsidR="00D62E04" w:rsidRPr="00572013">
        <w:t xml:space="preserve">. They face unique challenges related to cognitive deficits impacting motivation and ability to engage with screening services. The need for trauma-informed care is particularly crucial for this group, with current services risking re-traumatisation due to </w:t>
      </w:r>
      <w:r w:rsidR="003B5E12">
        <w:t xml:space="preserve">a </w:t>
      </w:r>
      <w:r w:rsidR="00D62E04" w:rsidRPr="00572013">
        <w:t>lack of appropriate protocols. Mental health concerns can significantly impact their ability to manage appointments and engage with healthcare providers.</w:t>
      </w:r>
    </w:p>
    <w:p w14:paraId="4D69F9D6" w14:textId="2BADE864" w:rsidR="00D62E04" w:rsidRPr="00572013" w:rsidRDefault="00D62E04" w:rsidP="00D62E04">
      <w:pPr>
        <w:pStyle w:val="ListBullet"/>
      </w:pPr>
      <w:r w:rsidRPr="00572013">
        <w:rPr>
          <w:b/>
          <w:bCs/>
          <w:color w:val="004D43" w:themeColor="accent4" w:themeShade="BF"/>
        </w:rPr>
        <w:t xml:space="preserve">Intersectionality </w:t>
      </w:r>
      <w:r w:rsidR="0050703E" w:rsidRPr="00572013">
        <w:rPr>
          <w:b/>
          <w:bCs/>
          <w:color w:val="004D43" w:themeColor="accent4" w:themeShade="BF"/>
        </w:rPr>
        <w:t>considerations</w:t>
      </w:r>
      <w:r w:rsidRPr="00572013">
        <w:rPr>
          <w:b/>
          <w:bCs/>
          <w:color w:val="004D43" w:themeColor="accent4" w:themeShade="BF"/>
        </w:rPr>
        <w:t xml:space="preserve">: </w:t>
      </w:r>
      <w:r w:rsidRPr="00572013">
        <w:t>A crucial finding from stakeholder consultation was the importance of recognising intersectionality across groups. When individuals identify as members of more than one priority population, they face multiple and complex barriers to screening. This creates unique challenges that require more sophisticated and nuanced approaches to service delivery and support.</w:t>
      </w:r>
    </w:p>
    <w:p w14:paraId="75A259AF" w14:textId="592F7E30" w:rsidR="00D62E04" w:rsidRPr="00572013" w:rsidRDefault="006B0C74" w:rsidP="00D62E04">
      <w:pPr>
        <w:pStyle w:val="ListBullet"/>
      </w:pPr>
      <w:r>
        <w:rPr>
          <w:b/>
          <w:bCs/>
          <w:color w:val="004D43" w:themeColor="accent4" w:themeShade="BF"/>
        </w:rPr>
        <w:t>Consumers</w:t>
      </w:r>
      <w:r w:rsidR="00D62E04" w:rsidRPr="00572013">
        <w:rPr>
          <w:b/>
          <w:bCs/>
          <w:color w:val="004D43" w:themeColor="accent4" w:themeShade="BF"/>
        </w:rPr>
        <w:t xml:space="preserve"> </w:t>
      </w:r>
      <w:r w:rsidR="0050703E" w:rsidRPr="00572013">
        <w:rPr>
          <w:b/>
          <w:bCs/>
          <w:color w:val="004D43" w:themeColor="accent4" w:themeShade="BF"/>
        </w:rPr>
        <w:t>experiencing homelessness</w:t>
      </w:r>
      <w:r w:rsidR="00D62E04" w:rsidRPr="00572013">
        <w:rPr>
          <w:b/>
          <w:bCs/>
          <w:color w:val="004D43" w:themeColor="accent4" w:themeShade="BF"/>
        </w:rPr>
        <w:t>:</w:t>
      </w:r>
      <w:r w:rsidR="00D62E04" w:rsidRPr="00572013">
        <w:rPr>
          <w:color w:val="004D43" w:themeColor="accent4" w:themeShade="BF"/>
        </w:rPr>
        <w:t xml:space="preserve"> </w:t>
      </w:r>
      <w:r w:rsidR="00D62E04" w:rsidRPr="00572013">
        <w:t xml:space="preserve">While not initially identified as a primary focus group, stakeholder feedback highlighted homeless </w:t>
      </w:r>
      <w:r>
        <w:t>consumers</w:t>
      </w:r>
      <w:r w:rsidR="00D62E04" w:rsidRPr="00572013">
        <w:t xml:space="preserve"> as requiring particular </w:t>
      </w:r>
      <w:r w:rsidR="00D62E04" w:rsidRPr="00572013">
        <w:lastRenderedPageBreak/>
        <w:t>attention. This population faces unique combinations of barriers that compound their ability to access screening services, though specific data on participation rates is not currently available.</w:t>
      </w:r>
    </w:p>
    <w:p w14:paraId="04F4923B" w14:textId="42520B68" w:rsidR="007D3B5F" w:rsidRDefault="00D62E04" w:rsidP="007D3B5F">
      <w:pPr>
        <w:pStyle w:val="ListBullet"/>
      </w:pPr>
      <w:r w:rsidRPr="00572013">
        <w:rPr>
          <w:b/>
          <w:bCs/>
          <w:color w:val="004D43" w:themeColor="accent4" w:themeShade="BF"/>
        </w:rPr>
        <w:t xml:space="preserve">Rural and </w:t>
      </w:r>
      <w:r w:rsidR="000C6F54" w:rsidRPr="00572013">
        <w:rPr>
          <w:b/>
          <w:bCs/>
          <w:color w:val="004D43" w:themeColor="accent4" w:themeShade="BF"/>
        </w:rPr>
        <w:t>remote communities</w:t>
      </w:r>
      <w:r w:rsidRPr="00572013">
        <w:rPr>
          <w:b/>
          <w:bCs/>
          <w:color w:val="004D43" w:themeColor="accent4" w:themeShade="BF"/>
        </w:rPr>
        <w:t>:</w:t>
      </w:r>
      <w:r w:rsidR="00366E18">
        <w:rPr>
          <w:b/>
          <w:bCs/>
          <w:color w:val="004D43" w:themeColor="accent4" w:themeShade="BF"/>
        </w:rPr>
        <w:t xml:space="preserve"> </w:t>
      </w:r>
      <w:r w:rsidRPr="00572013">
        <w:t xml:space="preserve">Mobile mammography services have emerged as </w:t>
      </w:r>
      <w:r w:rsidR="00844352" w:rsidRPr="00572013">
        <w:t>an</w:t>
      </w:r>
      <w:r w:rsidRPr="00572013">
        <w:t xml:space="preserve"> important strategy for improving access in rural and remote areas, with evidence showing participation increases of up to 10% in some regions. However, implementing mobile services presents unique challenges including equipment calibration requirements in rugged terrain, follow-up care coordination, and resource allocation considerations.</w:t>
      </w:r>
    </w:p>
    <w:p w14:paraId="4555BD9A" w14:textId="5BFDE51D" w:rsidR="007D3B5F" w:rsidRPr="00827521" w:rsidRDefault="007D3B5F" w:rsidP="00E8291D">
      <w:pPr>
        <w:pStyle w:val="ListBullet"/>
        <w:numPr>
          <w:ilvl w:val="0"/>
          <w:numId w:val="0"/>
        </w:numPr>
        <w:rPr>
          <w:color w:val="000000" w:themeColor="text1"/>
        </w:rPr>
      </w:pPr>
      <w:r w:rsidRPr="00827521">
        <w:rPr>
          <w:color w:val="000000" w:themeColor="text1"/>
        </w:rPr>
        <w:t xml:space="preserve">Stakeholders </w:t>
      </w:r>
      <w:r w:rsidR="00332B78" w:rsidRPr="00827521">
        <w:rPr>
          <w:color w:val="000000" w:themeColor="text1"/>
        </w:rPr>
        <w:t xml:space="preserve">consulted recommended a range of priority actions as outlined in </w:t>
      </w:r>
      <w:r w:rsidR="00332B78" w:rsidRPr="00827521">
        <w:rPr>
          <w:color w:val="000000" w:themeColor="text1"/>
        </w:rPr>
        <w:fldChar w:fldCharType="begin"/>
      </w:r>
      <w:r w:rsidR="00332B78" w:rsidRPr="00827521">
        <w:rPr>
          <w:color w:val="000000" w:themeColor="text1"/>
        </w:rPr>
        <w:instrText xml:space="preserve"> REF _Ref193181490 \h  \* MERGEFORMAT </w:instrText>
      </w:r>
      <w:r w:rsidR="00332B78" w:rsidRPr="00827521">
        <w:rPr>
          <w:color w:val="000000" w:themeColor="text1"/>
        </w:rPr>
      </w:r>
      <w:r w:rsidR="00332B78" w:rsidRPr="00827521">
        <w:rPr>
          <w:color w:val="000000" w:themeColor="text1"/>
        </w:rPr>
        <w:fldChar w:fldCharType="separate"/>
      </w:r>
      <w:r w:rsidR="00AD33E7" w:rsidRPr="00AD33E7">
        <w:rPr>
          <w:color w:val="000000" w:themeColor="text1"/>
        </w:rPr>
        <w:t xml:space="preserve">Table </w:t>
      </w:r>
      <w:r w:rsidR="00AD33E7" w:rsidRPr="00AD33E7">
        <w:rPr>
          <w:noProof/>
          <w:color w:val="000000" w:themeColor="text1"/>
        </w:rPr>
        <w:t>7</w:t>
      </w:r>
      <w:r w:rsidR="00332B78" w:rsidRPr="00827521">
        <w:rPr>
          <w:color w:val="000000" w:themeColor="text1"/>
        </w:rPr>
        <w:fldChar w:fldCharType="end"/>
      </w:r>
      <w:r w:rsidR="00332B78">
        <w:rPr>
          <w:color w:val="000000" w:themeColor="text1"/>
        </w:rPr>
        <w:t>.</w:t>
      </w:r>
    </w:p>
    <w:p w14:paraId="24C0D93C" w14:textId="138BA42F" w:rsidR="007C4AA2" w:rsidRDefault="007C4AA2" w:rsidP="007C4AA2">
      <w:pPr>
        <w:pStyle w:val="Caption"/>
      </w:pPr>
      <w:bookmarkStart w:id="47" w:name="_Ref193181490"/>
      <w:bookmarkStart w:id="48" w:name="_Toc188598587"/>
      <w:r>
        <w:t xml:space="preserve">Table </w:t>
      </w:r>
      <w:r w:rsidR="00C36BE6">
        <w:fldChar w:fldCharType="begin"/>
      </w:r>
      <w:r w:rsidR="00C36BE6">
        <w:instrText xml:space="preserve"> SEQ Table \* ARABIC </w:instrText>
      </w:r>
      <w:r w:rsidR="00C36BE6">
        <w:fldChar w:fldCharType="separate"/>
      </w:r>
      <w:r w:rsidR="00AD33E7">
        <w:rPr>
          <w:noProof/>
        </w:rPr>
        <w:t>7</w:t>
      </w:r>
      <w:r w:rsidR="00C36BE6">
        <w:rPr>
          <w:noProof/>
        </w:rPr>
        <w:fldChar w:fldCharType="end"/>
      </w:r>
      <w:bookmarkEnd w:id="47"/>
      <w:r>
        <w:t xml:space="preserve">: </w:t>
      </w:r>
      <w:r w:rsidRPr="00124A23">
        <w:t>Identified Priority Actions - participation, equity, and First Nations engagement</w:t>
      </w:r>
      <w:bookmarkEnd w:id="48"/>
    </w:p>
    <w:tbl>
      <w:tblPr>
        <w:tblStyle w:val="GridTable4-Accent1"/>
        <w:tblW w:w="5000" w:type="pct"/>
        <w:tblLook w:val="04A0" w:firstRow="1" w:lastRow="0" w:firstColumn="1" w:lastColumn="0" w:noHBand="0" w:noVBand="1"/>
      </w:tblPr>
      <w:tblGrid>
        <w:gridCol w:w="4492"/>
        <w:gridCol w:w="2696"/>
        <w:gridCol w:w="2440"/>
      </w:tblGrid>
      <w:tr w:rsidR="00446B55" w14:paraId="281CBE0C" w14:textId="77777777" w:rsidTr="00DC5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pct"/>
          </w:tcPr>
          <w:p w14:paraId="155A933D" w14:textId="77777777" w:rsidR="007C4AA2" w:rsidRDefault="007C4AA2" w:rsidP="003B25E2">
            <w:pPr>
              <w:pStyle w:val="ListParagraph"/>
              <w:spacing w:before="0" w:after="60"/>
              <w:ind w:left="0"/>
            </w:pPr>
            <w:r>
              <w:t>Short-term changes needed (1-2 years)</w:t>
            </w:r>
          </w:p>
        </w:tc>
        <w:tc>
          <w:tcPr>
            <w:tcW w:w="1400" w:type="pct"/>
          </w:tcPr>
          <w:p w14:paraId="4ECF46BA" w14:textId="77777777" w:rsidR="007C4AA2" w:rsidRDefault="007C4AA2" w:rsidP="003B25E2">
            <w:pPr>
              <w:pStyle w:val="ListParagraph"/>
              <w:spacing w:before="60" w:after="60"/>
              <w:ind w:left="0"/>
              <w:cnfStyle w:val="100000000000" w:firstRow="1" w:lastRow="0" w:firstColumn="0" w:lastColumn="0" w:oddVBand="0" w:evenVBand="0" w:oddHBand="0" w:evenHBand="0" w:firstRowFirstColumn="0" w:firstRowLastColumn="0" w:lastRowFirstColumn="0" w:lastRowLastColumn="0"/>
            </w:pPr>
            <w:r>
              <w:t xml:space="preserve">Medium-term (3-5 years) </w:t>
            </w:r>
          </w:p>
        </w:tc>
        <w:tc>
          <w:tcPr>
            <w:tcW w:w="1267" w:type="pct"/>
          </w:tcPr>
          <w:p w14:paraId="00D936EC" w14:textId="77777777" w:rsidR="007C4AA2" w:rsidRDefault="007C4AA2" w:rsidP="003B25E2">
            <w:pPr>
              <w:pStyle w:val="ListParagraph"/>
              <w:spacing w:before="60" w:after="60"/>
              <w:ind w:left="0"/>
              <w:cnfStyle w:val="100000000000" w:firstRow="1" w:lastRow="0" w:firstColumn="0" w:lastColumn="0" w:oddVBand="0" w:evenVBand="0" w:oddHBand="0" w:evenHBand="0" w:firstRowFirstColumn="0" w:firstRowLastColumn="0" w:lastRowFirstColumn="0" w:lastRowLastColumn="0"/>
            </w:pPr>
            <w:r>
              <w:t>Long-term</w:t>
            </w:r>
            <w:r w:rsidRPr="008F1EF2">
              <w:t xml:space="preserve"> (6-10 years)</w:t>
            </w:r>
          </w:p>
        </w:tc>
      </w:tr>
      <w:tr w:rsidR="00446B55" w14:paraId="31C2732A" w14:textId="77777777" w:rsidTr="00DC58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pct"/>
            <w:shd w:val="clear" w:color="auto" w:fill="auto"/>
          </w:tcPr>
          <w:p w14:paraId="71B3A2AE" w14:textId="77777777" w:rsidR="007C4AA2" w:rsidRPr="005C53AF" w:rsidRDefault="007C4AA2" w:rsidP="003B25E2">
            <w:pPr>
              <w:pStyle w:val="BodyText"/>
              <w:rPr>
                <w:color w:val="004D43" w:themeColor="accent4" w:themeShade="BF"/>
                <w:sz w:val="16"/>
                <w:szCs w:val="16"/>
              </w:rPr>
            </w:pPr>
            <w:r w:rsidRPr="007848B9">
              <w:rPr>
                <w:color w:val="004D43" w:themeColor="accent4" w:themeShade="BF"/>
                <w:sz w:val="16"/>
                <w:szCs w:val="16"/>
              </w:rPr>
              <w:t xml:space="preserve">Strategic </w:t>
            </w:r>
            <w:r>
              <w:rPr>
                <w:color w:val="004D43" w:themeColor="accent4" w:themeShade="BF"/>
                <w:sz w:val="16"/>
                <w:szCs w:val="16"/>
              </w:rPr>
              <w:t>d</w:t>
            </w:r>
            <w:r w:rsidRPr="007848B9">
              <w:rPr>
                <w:color w:val="004D43" w:themeColor="accent4" w:themeShade="BF"/>
                <w:sz w:val="16"/>
                <w:szCs w:val="16"/>
              </w:rPr>
              <w:t>evelopment</w:t>
            </w:r>
            <w:r w:rsidRPr="005C53AF">
              <w:rPr>
                <w:color w:val="004D43" w:themeColor="accent4" w:themeShade="BF"/>
                <w:sz w:val="16"/>
                <w:szCs w:val="16"/>
              </w:rPr>
              <w:t>:</w:t>
            </w:r>
          </w:p>
          <w:p w14:paraId="1374EE21" w14:textId="77777777" w:rsidR="007C4AA2" w:rsidRPr="007848B9" w:rsidRDefault="007C4AA2" w:rsidP="003472CA">
            <w:pPr>
              <w:pStyle w:val="ListBullet"/>
              <w:numPr>
                <w:ilvl w:val="0"/>
                <w:numId w:val="37"/>
              </w:numPr>
              <w:spacing w:before="0"/>
              <w:rPr>
                <w:b w:val="0"/>
                <w:bCs w:val="0"/>
                <w:sz w:val="16"/>
                <w:szCs w:val="16"/>
              </w:rPr>
            </w:pPr>
            <w:r w:rsidRPr="007848B9">
              <w:rPr>
                <w:b w:val="0"/>
                <w:bCs w:val="0"/>
                <w:sz w:val="16"/>
                <w:szCs w:val="16"/>
              </w:rPr>
              <w:t xml:space="preserve">Develop </w:t>
            </w:r>
            <w:r>
              <w:rPr>
                <w:b w:val="0"/>
                <w:bCs w:val="0"/>
                <w:sz w:val="16"/>
                <w:szCs w:val="16"/>
              </w:rPr>
              <w:t xml:space="preserve">a </w:t>
            </w:r>
            <w:r w:rsidRPr="007848B9">
              <w:rPr>
                <w:b w:val="0"/>
                <w:bCs w:val="0"/>
                <w:sz w:val="16"/>
                <w:szCs w:val="16"/>
              </w:rPr>
              <w:t>National Equity Framework</w:t>
            </w:r>
          </w:p>
          <w:p w14:paraId="07E01C11" w14:textId="77777777" w:rsidR="007C4AA2" w:rsidRPr="007848B9" w:rsidRDefault="007C4AA2" w:rsidP="003472CA">
            <w:pPr>
              <w:pStyle w:val="ListBullet"/>
              <w:numPr>
                <w:ilvl w:val="0"/>
                <w:numId w:val="37"/>
              </w:numPr>
              <w:spacing w:before="0"/>
              <w:rPr>
                <w:b w:val="0"/>
                <w:bCs w:val="0"/>
                <w:sz w:val="16"/>
                <w:szCs w:val="16"/>
              </w:rPr>
            </w:pPr>
            <w:r w:rsidRPr="007848B9">
              <w:rPr>
                <w:b w:val="0"/>
                <w:bCs w:val="0"/>
                <w:sz w:val="16"/>
                <w:szCs w:val="16"/>
              </w:rPr>
              <w:t xml:space="preserve">Create </w:t>
            </w:r>
            <w:r>
              <w:rPr>
                <w:b w:val="0"/>
                <w:bCs w:val="0"/>
                <w:sz w:val="16"/>
                <w:szCs w:val="16"/>
              </w:rPr>
              <w:t xml:space="preserve">a </w:t>
            </w:r>
            <w:r w:rsidRPr="007848B9">
              <w:rPr>
                <w:b w:val="0"/>
                <w:bCs w:val="0"/>
                <w:sz w:val="16"/>
                <w:szCs w:val="16"/>
              </w:rPr>
              <w:t>National</w:t>
            </w:r>
            <w:r>
              <w:rPr>
                <w:b w:val="0"/>
                <w:bCs w:val="0"/>
                <w:sz w:val="16"/>
                <w:szCs w:val="16"/>
              </w:rPr>
              <w:t xml:space="preserve"> Participation</w:t>
            </w:r>
            <w:r w:rsidRPr="007848B9">
              <w:rPr>
                <w:b w:val="0"/>
                <w:bCs w:val="0"/>
                <w:sz w:val="16"/>
                <w:szCs w:val="16"/>
              </w:rPr>
              <w:t xml:space="preserve"> Strategy and Action Plan</w:t>
            </w:r>
          </w:p>
          <w:p w14:paraId="3BA174DE" w14:textId="77777777" w:rsidR="007C4AA2" w:rsidRPr="007848B9" w:rsidRDefault="007C4AA2" w:rsidP="003472CA">
            <w:pPr>
              <w:pStyle w:val="ListBullet"/>
              <w:numPr>
                <w:ilvl w:val="0"/>
                <w:numId w:val="37"/>
              </w:numPr>
              <w:spacing w:before="0"/>
              <w:rPr>
                <w:b w:val="0"/>
                <w:bCs w:val="0"/>
                <w:sz w:val="16"/>
                <w:szCs w:val="16"/>
              </w:rPr>
            </w:pPr>
            <w:r w:rsidRPr="007848B9">
              <w:rPr>
                <w:b w:val="0"/>
                <w:bCs w:val="0"/>
                <w:sz w:val="16"/>
                <w:szCs w:val="16"/>
              </w:rPr>
              <w:t>Conduct access review for under</w:t>
            </w:r>
            <w:r>
              <w:rPr>
                <w:b w:val="0"/>
                <w:bCs w:val="0"/>
                <w:sz w:val="16"/>
                <w:szCs w:val="16"/>
              </w:rPr>
              <w:t>-</w:t>
            </w:r>
            <w:r w:rsidRPr="007848B9">
              <w:rPr>
                <w:b w:val="0"/>
                <w:bCs w:val="0"/>
                <w:sz w:val="16"/>
                <w:szCs w:val="16"/>
              </w:rPr>
              <w:t>screened populations</w:t>
            </w:r>
            <w:r>
              <w:rPr>
                <w:b w:val="0"/>
                <w:bCs w:val="0"/>
                <w:sz w:val="16"/>
                <w:szCs w:val="16"/>
              </w:rPr>
              <w:t xml:space="preserve"> (screening and assessmen</w:t>
            </w:r>
            <w:r w:rsidRPr="000D49C7">
              <w:rPr>
                <w:sz w:val="16"/>
                <w:szCs w:val="16"/>
              </w:rPr>
              <w:t>t</w:t>
            </w:r>
            <w:r>
              <w:rPr>
                <w:b w:val="0"/>
                <w:bCs w:val="0"/>
                <w:sz w:val="16"/>
                <w:szCs w:val="16"/>
              </w:rPr>
              <w:t>)</w:t>
            </w:r>
          </w:p>
          <w:p w14:paraId="3C0D476F" w14:textId="77777777" w:rsidR="007C4AA2" w:rsidRPr="007848B9" w:rsidRDefault="007C4AA2" w:rsidP="003472CA">
            <w:pPr>
              <w:pStyle w:val="ListBullet"/>
              <w:numPr>
                <w:ilvl w:val="0"/>
                <w:numId w:val="37"/>
              </w:numPr>
              <w:spacing w:before="0"/>
              <w:rPr>
                <w:b w:val="0"/>
                <w:bCs w:val="0"/>
                <w:sz w:val="16"/>
                <w:szCs w:val="16"/>
              </w:rPr>
            </w:pPr>
            <w:r w:rsidRPr="007848B9">
              <w:rPr>
                <w:b w:val="0"/>
                <w:bCs w:val="0"/>
                <w:sz w:val="16"/>
                <w:szCs w:val="16"/>
              </w:rPr>
              <w:t>Implement National Agreement on Closing the Gap Priority Reform Areas</w:t>
            </w:r>
          </w:p>
          <w:p w14:paraId="647A3E8B" w14:textId="77777777" w:rsidR="007C4AA2" w:rsidRPr="00A27F29" w:rsidRDefault="007C4AA2" w:rsidP="003472CA">
            <w:pPr>
              <w:pStyle w:val="ListBullet"/>
              <w:numPr>
                <w:ilvl w:val="0"/>
                <w:numId w:val="37"/>
              </w:numPr>
              <w:spacing w:before="0"/>
              <w:rPr>
                <w:color w:val="004D43" w:themeColor="accent4" w:themeShade="BF"/>
                <w:sz w:val="16"/>
                <w:szCs w:val="16"/>
              </w:rPr>
            </w:pPr>
            <w:r w:rsidRPr="007848B9">
              <w:rPr>
                <w:b w:val="0"/>
                <w:bCs w:val="0"/>
                <w:sz w:val="16"/>
                <w:szCs w:val="16"/>
              </w:rPr>
              <w:t>Coordinate national approach for awareness events</w:t>
            </w:r>
            <w:r>
              <w:rPr>
                <w:b w:val="0"/>
                <w:bCs w:val="0"/>
                <w:sz w:val="16"/>
                <w:szCs w:val="16"/>
              </w:rPr>
              <w:t xml:space="preserve"> and campaigns</w:t>
            </w:r>
          </w:p>
          <w:p w14:paraId="40BE56CD" w14:textId="77777777" w:rsidR="007C4AA2" w:rsidRPr="00A27F29" w:rsidRDefault="007C4AA2" w:rsidP="003472CA">
            <w:pPr>
              <w:pStyle w:val="ListBullet"/>
              <w:numPr>
                <w:ilvl w:val="0"/>
                <w:numId w:val="37"/>
              </w:numPr>
              <w:spacing w:before="0"/>
              <w:rPr>
                <w:b w:val="0"/>
                <w:bCs w:val="0"/>
                <w:sz w:val="16"/>
                <w:szCs w:val="16"/>
              </w:rPr>
            </w:pPr>
            <w:r w:rsidRPr="00A27F29">
              <w:rPr>
                <w:b w:val="0"/>
                <w:bCs w:val="0"/>
                <w:sz w:val="16"/>
                <w:szCs w:val="16"/>
              </w:rPr>
              <w:t>Prioritising funding to keep expanding reach into Rural and Remote communities</w:t>
            </w:r>
          </w:p>
          <w:p w14:paraId="6114DD6C" w14:textId="77777777" w:rsidR="007C4AA2" w:rsidRPr="005C53AF" w:rsidRDefault="007C4AA2" w:rsidP="003B25E2">
            <w:pPr>
              <w:pStyle w:val="BodyText"/>
              <w:rPr>
                <w:color w:val="004D43" w:themeColor="accent4" w:themeShade="BF"/>
                <w:sz w:val="16"/>
                <w:szCs w:val="16"/>
              </w:rPr>
            </w:pPr>
            <w:r w:rsidRPr="004213A8">
              <w:rPr>
                <w:color w:val="004D43" w:themeColor="accent4" w:themeShade="BF"/>
                <w:sz w:val="16"/>
                <w:szCs w:val="16"/>
              </w:rPr>
              <w:t xml:space="preserve">Access and </w:t>
            </w:r>
            <w:r>
              <w:rPr>
                <w:color w:val="004D43" w:themeColor="accent4" w:themeShade="BF"/>
                <w:sz w:val="16"/>
                <w:szCs w:val="16"/>
              </w:rPr>
              <w:t>s</w:t>
            </w:r>
            <w:r w:rsidRPr="004213A8">
              <w:rPr>
                <w:color w:val="004D43" w:themeColor="accent4" w:themeShade="BF"/>
                <w:sz w:val="16"/>
                <w:szCs w:val="16"/>
              </w:rPr>
              <w:t xml:space="preserve">ervice </w:t>
            </w:r>
            <w:r>
              <w:rPr>
                <w:color w:val="004D43" w:themeColor="accent4" w:themeShade="BF"/>
                <w:sz w:val="16"/>
                <w:szCs w:val="16"/>
              </w:rPr>
              <w:t>e</w:t>
            </w:r>
            <w:r w:rsidRPr="004213A8">
              <w:rPr>
                <w:color w:val="004D43" w:themeColor="accent4" w:themeShade="BF"/>
                <w:sz w:val="16"/>
                <w:szCs w:val="16"/>
              </w:rPr>
              <w:t>nhancement</w:t>
            </w:r>
            <w:r w:rsidRPr="005C53AF">
              <w:rPr>
                <w:color w:val="004D43" w:themeColor="accent4" w:themeShade="BF"/>
                <w:sz w:val="16"/>
                <w:szCs w:val="16"/>
              </w:rPr>
              <w:t>:</w:t>
            </w:r>
          </w:p>
          <w:p w14:paraId="787F6819" w14:textId="2D5B3744" w:rsidR="007C4AA2" w:rsidRPr="00E2122B" w:rsidRDefault="007C4AA2" w:rsidP="003472CA">
            <w:pPr>
              <w:pStyle w:val="ListBullet"/>
              <w:numPr>
                <w:ilvl w:val="0"/>
                <w:numId w:val="37"/>
              </w:numPr>
              <w:spacing w:before="0"/>
              <w:rPr>
                <w:b w:val="0"/>
                <w:bCs w:val="0"/>
                <w:sz w:val="16"/>
                <w:szCs w:val="16"/>
              </w:rPr>
            </w:pPr>
            <w:r w:rsidRPr="00E2122B">
              <w:rPr>
                <w:b w:val="0"/>
                <w:bCs w:val="0"/>
                <w:sz w:val="16"/>
                <w:szCs w:val="16"/>
              </w:rPr>
              <w:t>Refresh the program (</w:t>
            </w:r>
            <w:r w:rsidR="00735B0F">
              <w:rPr>
                <w:b w:val="0"/>
                <w:bCs w:val="0"/>
                <w:sz w:val="16"/>
                <w:szCs w:val="16"/>
              </w:rPr>
              <w:t>e.g.,</w:t>
            </w:r>
            <w:r w:rsidRPr="00E2122B">
              <w:rPr>
                <w:b w:val="0"/>
                <w:bCs w:val="0"/>
                <w:sz w:val="16"/>
                <w:szCs w:val="16"/>
              </w:rPr>
              <w:t xml:space="preserve"> A national media campaign, updated and shared national resources)</w:t>
            </w:r>
          </w:p>
          <w:p w14:paraId="4AC98E8D" w14:textId="77777777" w:rsidR="007C4AA2" w:rsidRPr="00D54DCD" w:rsidRDefault="007C4AA2" w:rsidP="003472CA">
            <w:pPr>
              <w:pStyle w:val="ListBullet"/>
              <w:numPr>
                <w:ilvl w:val="0"/>
                <w:numId w:val="37"/>
              </w:numPr>
              <w:spacing w:before="0"/>
              <w:rPr>
                <w:b w:val="0"/>
                <w:bCs w:val="0"/>
                <w:sz w:val="16"/>
                <w:szCs w:val="16"/>
              </w:rPr>
            </w:pPr>
            <w:r w:rsidRPr="00D54DCD">
              <w:rPr>
                <w:b w:val="0"/>
                <w:bCs w:val="0"/>
                <w:sz w:val="16"/>
                <w:szCs w:val="16"/>
              </w:rPr>
              <w:t>Integration of evidence-based engagement strategies and knowledge sharing across all levels of implementation</w:t>
            </w:r>
          </w:p>
          <w:p w14:paraId="316EA0A6" w14:textId="77777777" w:rsidR="007C4AA2" w:rsidRPr="004213A8" w:rsidRDefault="007C4AA2" w:rsidP="003472CA">
            <w:pPr>
              <w:pStyle w:val="ListBullet"/>
              <w:numPr>
                <w:ilvl w:val="0"/>
                <w:numId w:val="37"/>
              </w:numPr>
              <w:spacing w:before="0"/>
              <w:rPr>
                <w:b w:val="0"/>
                <w:bCs w:val="0"/>
                <w:sz w:val="16"/>
                <w:szCs w:val="16"/>
              </w:rPr>
            </w:pPr>
            <w:r w:rsidRPr="004213A8">
              <w:rPr>
                <w:b w:val="0"/>
                <w:bCs w:val="0"/>
                <w:sz w:val="16"/>
                <w:szCs w:val="16"/>
              </w:rPr>
              <w:t xml:space="preserve">Provide dedicated funding for Aboriginal Health </w:t>
            </w:r>
            <w:r>
              <w:rPr>
                <w:b w:val="0"/>
                <w:bCs w:val="0"/>
                <w:sz w:val="16"/>
                <w:szCs w:val="16"/>
              </w:rPr>
              <w:t>Program</w:t>
            </w:r>
            <w:r w:rsidRPr="004213A8">
              <w:rPr>
                <w:b w:val="0"/>
                <w:bCs w:val="0"/>
                <w:sz w:val="16"/>
                <w:szCs w:val="16"/>
              </w:rPr>
              <w:t xml:space="preserve"> Officers</w:t>
            </w:r>
          </w:p>
          <w:p w14:paraId="7C15C995" w14:textId="77777777" w:rsidR="007C4AA2" w:rsidRPr="004213A8" w:rsidRDefault="007C4AA2" w:rsidP="003472CA">
            <w:pPr>
              <w:pStyle w:val="ListBullet"/>
              <w:numPr>
                <w:ilvl w:val="0"/>
                <w:numId w:val="37"/>
              </w:numPr>
              <w:spacing w:before="0"/>
              <w:rPr>
                <w:b w:val="0"/>
                <w:bCs w:val="0"/>
                <w:sz w:val="16"/>
                <w:szCs w:val="16"/>
              </w:rPr>
            </w:pPr>
            <w:r w:rsidRPr="004213A8">
              <w:rPr>
                <w:b w:val="0"/>
                <w:bCs w:val="0"/>
                <w:sz w:val="16"/>
                <w:szCs w:val="16"/>
              </w:rPr>
              <w:t>Establish dedicated Health Promotion roles</w:t>
            </w:r>
          </w:p>
          <w:p w14:paraId="6AE34BB1" w14:textId="77777777" w:rsidR="007C4AA2" w:rsidRPr="004213A8" w:rsidRDefault="007C4AA2" w:rsidP="003472CA">
            <w:pPr>
              <w:pStyle w:val="ListBullet"/>
              <w:numPr>
                <w:ilvl w:val="0"/>
                <w:numId w:val="37"/>
              </w:numPr>
              <w:spacing w:before="0"/>
              <w:rPr>
                <w:b w:val="0"/>
                <w:bCs w:val="0"/>
                <w:sz w:val="16"/>
                <w:szCs w:val="16"/>
              </w:rPr>
            </w:pPr>
            <w:r w:rsidRPr="004213A8">
              <w:rPr>
                <w:b w:val="0"/>
                <w:bCs w:val="0"/>
                <w:sz w:val="16"/>
                <w:szCs w:val="16"/>
              </w:rPr>
              <w:t>Expand Mobile Services in rural and remote communities</w:t>
            </w:r>
          </w:p>
          <w:p w14:paraId="2CDBBB2A" w14:textId="77777777" w:rsidR="007C4AA2" w:rsidRPr="004213A8" w:rsidRDefault="007C4AA2" w:rsidP="003472CA">
            <w:pPr>
              <w:pStyle w:val="ListBullet"/>
              <w:numPr>
                <w:ilvl w:val="0"/>
                <w:numId w:val="37"/>
              </w:numPr>
              <w:spacing w:before="0"/>
              <w:rPr>
                <w:color w:val="004D43" w:themeColor="accent4" w:themeShade="BF"/>
                <w:sz w:val="16"/>
                <w:szCs w:val="16"/>
              </w:rPr>
            </w:pPr>
            <w:r>
              <w:rPr>
                <w:b w:val="0"/>
                <w:bCs w:val="0"/>
                <w:sz w:val="16"/>
                <w:szCs w:val="16"/>
              </w:rPr>
              <w:t xml:space="preserve">Look for new models of awareness such as </w:t>
            </w:r>
            <w:r w:rsidRPr="004213A8">
              <w:rPr>
                <w:b w:val="0"/>
                <w:bCs w:val="0"/>
                <w:sz w:val="16"/>
                <w:szCs w:val="16"/>
              </w:rPr>
              <w:t>pharmacy-based screening education</w:t>
            </w:r>
          </w:p>
          <w:p w14:paraId="04A80976" w14:textId="77777777" w:rsidR="007C4AA2" w:rsidRPr="005C53AF" w:rsidRDefault="007C4AA2" w:rsidP="003B25E2">
            <w:pPr>
              <w:pStyle w:val="BodyText"/>
              <w:rPr>
                <w:color w:val="004D43" w:themeColor="accent4" w:themeShade="BF"/>
                <w:sz w:val="16"/>
                <w:szCs w:val="16"/>
              </w:rPr>
            </w:pPr>
            <w:r w:rsidRPr="0041278D">
              <w:rPr>
                <w:color w:val="004D43" w:themeColor="accent4" w:themeShade="BF"/>
                <w:sz w:val="16"/>
                <w:szCs w:val="16"/>
              </w:rPr>
              <w:t>Cultural Safety and First Nations</w:t>
            </w:r>
            <w:r>
              <w:rPr>
                <w:color w:val="004D43" w:themeColor="accent4" w:themeShade="BF"/>
                <w:sz w:val="16"/>
                <w:szCs w:val="16"/>
              </w:rPr>
              <w:t xml:space="preserve"> People</w:t>
            </w:r>
            <w:r w:rsidRPr="005C53AF">
              <w:rPr>
                <w:color w:val="004D43" w:themeColor="accent4" w:themeShade="BF"/>
                <w:sz w:val="16"/>
                <w:szCs w:val="16"/>
              </w:rPr>
              <w:t>:</w:t>
            </w:r>
          </w:p>
          <w:p w14:paraId="3D7FA71E" w14:textId="77777777" w:rsidR="007C4AA2" w:rsidRPr="0041278D" w:rsidRDefault="007C4AA2" w:rsidP="003472CA">
            <w:pPr>
              <w:pStyle w:val="ListBullet"/>
              <w:numPr>
                <w:ilvl w:val="0"/>
                <w:numId w:val="37"/>
              </w:numPr>
              <w:spacing w:before="0"/>
              <w:rPr>
                <w:b w:val="0"/>
                <w:bCs w:val="0"/>
                <w:sz w:val="16"/>
                <w:szCs w:val="16"/>
              </w:rPr>
            </w:pPr>
            <w:r w:rsidRPr="0041278D">
              <w:rPr>
                <w:b w:val="0"/>
                <w:bCs w:val="0"/>
                <w:sz w:val="16"/>
                <w:szCs w:val="16"/>
              </w:rPr>
              <w:t>Establish minimum standards for culturally safe care</w:t>
            </w:r>
          </w:p>
          <w:p w14:paraId="653B0D07" w14:textId="77777777" w:rsidR="007C4AA2" w:rsidRPr="0041278D" w:rsidRDefault="007C4AA2" w:rsidP="003472CA">
            <w:pPr>
              <w:pStyle w:val="ListBullet"/>
              <w:numPr>
                <w:ilvl w:val="0"/>
                <w:numId w:val="37"/>
              </w:numPr>
              <w:spacing w:before="0"/>
              <w:rPr>
                <w:b w:val="0"/>
                <w:bCs w:val="0"/>
                <w:sz w:val="16"/>
                <w:szCs w:val="16"/>
              </w:rPr>
            </w:pPr>
            <w:r w:rsidRPr="0041278D">
              <w:rPr>
                <w:b w:val="0"/>
                <w:bCs w:val="0"/>
                <w:sz w:val="16"/>
                <w:szCs w:val="16"/>
              </w:rPr>
              <w:t>Mandate cultural safety training for all staff</w:t>
            </w:r>
          </w:p>
          <w:p w14:paraId="256FAB4C" w14:textId="77777777" w:rsidR="007C4AA2" w:rsidRPr="0041278D" w:rsidRDefault="007C4AA2" w:rsidP="003472CA">
            <w:pPr>
              <w:pStyle w:val="ListBullet"/>
              <w:numPr>
                <w:ilvl w:val="0"/>
                <w:numId w:val="37"/>
              </w:numPr>
              <w:spacing w:before="0"/>
              <w:rPr>
                <w:b w:val="0"/>
                <w:bCs w:val="0"/>
                <w:sz w:val="16"/>
                <w:szCs w:val="16"/>
              </w:rPr>
            </w:pPr>
            <w:r w:rsidRPr="0041278D">
              <w:rPr>
                <w:b w:val="0"/>
                <w:bCs w:val="0"/>
                <w:sz w:val="16"/>
                <w:szCs w:val="16"/>
              </w:rPr>
              <w:t>Engage with local Aboriginal and Torres Strait Islander Communities/ACCHOs</w:t>
            </w:r>
            <w:r w:rsidRPr="0041278D" w:rsidDel="00BD24E8">
              <w:rPr>
                <w:b w:val="0"/>
                <w:bCs w:val="0"/>
                <w:sz w:val="16"/>
                <w:szCs w:val="16"/>
              </w:rPr>
              <w:t xml:space="preserve"> </w:t>
            </w:r>
          </w:p>
          <w:p w14:paraId="480B4FB6" w14:textId="77777777" w:rsidR="007C4AA2" w:rsidRPr="00794C1F" w:rsidRDefault="007C4AA2" w:rsidP="003472CA">
            <w:pPr>
              <w:pStyle w:val="ListBullet"/>
              <w:numPr>
                <w:ilvl w:val="0"/>
                <w:numId w:val="37"/>
              </w:numPr>
              <w:spacing w:before="0"/>
              <w:rPr>
                <w:b w:val="0"/>
                <w:bCs w:val="0"/>
                <w:sz w:val="16"/>
                <w:szCs w:val="16"/>
              </w:rPr>
            </w:pPr>
            <w:r w:rsidRPr="0041278D">
              <w:rPr>
                <w:b w:val="0"/>
                <w:bCs w:val="0"/>
                <w:sz w:val="16"/>
                <w:szCs w:val="16"/>
              </w:rPr>
              <w:t>Increase Aboriginal and Torres Strait Islander workforce within BSA</w:t>
            </w:r>
            <w:r>
              <w:rPr>
                <w:b w:val="0"/>
                <w:bCs w:val="0"/>
                <w:sz w:val="16"/>
                <w:szCs w:val="16"/>
              </w:rPr>
              <w:t xml:space="preserve"> (administrative and clinical)</w:t>
            </w:r>
          </w:p>
          <w:p w14:paraId="74FDCF6F" w14:textId="77777777" w:rsidR="007C4AA2" w:rsidRPr="0041278D" w:rsidRDefault="007C4AA2" w:rsidP="003472CA">
            <w:pPr>
              <w:pStyle w:val="ListBullet"/>
              <w:numPr>
                <w:ilvl w:val="0"/>
                <w:numId w:val="37"/>
              </w:numPr>
              <w:spacing w:before="0"/>
              <w:rPr>
                <w:b w:val="0"/>
                <w:bCs w:val="0"/>
                <w:sz w:val="16"/>
                <w:szCs w:val="16"/>
              </w:rPr>
            </w:pPr>
            <w:r w:rsidRPr="00794C1F">
              <w:rPr>
                <w:b w:val="0"/>
                <w:bCs w:val="0"/>
                <w:sz w:val="16"/>
                <w:szCs w:val="16"/>
              </w:rPr>
              <w:t xml:space="preserve">Facilitate self-determination </w:t>
            </w:r>
          </w:p>
          <w:p w14:paraId="480BB8C1" w14:textId="77777777" w:rsidR="007C4AA2" w:rsidRPr="005C53AF" w:rsidRDefault="007C4AA2" w:rsidP="003B25E2">
            <w:pPr>
              <w:pStyle w:val="BodyText"/>
              <w:rPr>
                <w:color w:val="004D43" w:themeColor="accent4" w:themeShade="BF"/>
                <w:sz w:val="16"/>
                <w:szCs w:val="16"/>
              </w:rPr>
            </w:pPr>
            <w:r w:rsidRPr="005C53AF">
              <w:rPr>
                <w:color w:val="004D43" w:themeColor="accent4" w:themeShade="BF"/>
                <w:sz w:val="16"/>
                <w:szCs w:val="16"/>
              </w:rPr>
              <w:lastRenderedPageBreak/>
              <w:t>Communication enhancements:</w:t>
            </w:r>
          </w:p>
          <w:p w14:paraId="04BB9F74" w14:textId="77777777" w:rsidR="007C4AA2" w:rsidRPr="00080F13" w:rsidRDefault="007C4AA2" w:rsidP="003472CA">
            <w:pPr>
              <w:pStyle w:val="ListBullet"/>
              <w:numPr>
                <w:ilvl w:val="0"/>
                <w:numId w:val="37"/>
              </w:numPr>
              <w:spacing w:before="0"/>
              <w:rPr>
                <w:b w:val="0"/>
                <w:bCs w:val="0"/>
                <w:sz w:val="16"/>
                <w:szCs w:val="16"/>
              </w:rPr>
            </w:pPr>
            <w:r w:rsidRPr="00080F13">
              <w:rPr>
                <w:b w:val="0"/>
                <w:bCs w:val="0"/>
                <w:sz w:val="16"/>
                <w:szCs w:val="16"/>
              </w:rPr>
              <w:t xml:space="preserve">Develop communications in First Nations </w:t>
            </w:r>
            <w:r>
              <w:rPr>
                <w:b w:val="0"/>
                <w:bCs w:val="0"/>
                <w:sz w:val="16"/>
                <w:szCs w:val="16"/>
              </w:rPr>
              <w:t xml:space="preserve">and a range of other </w:t>
            </w:r>
            <w:r w:rsidRPr="00FB2F65">
              <w:rPr>
                <w:b w:val="0"/>
                <w:bCs w:val="0"/>
                <w:sz w:val="16"/>
                <w:szCs w:val="16"/>
              </w:rPr>
              <w:t>language</w:t>
            </w:r>
            <w:r>
              <w:rPr>
                <w:b w:val="0"/>
                <w:bCs w:val="0"/>
                <w:sz w:val="16"/>
                <w:szCs w:val="16"/>
              </w:rPr>
              <w:t xml:space="preserve"> in collaboration with members from each community</w:t>
            </w:r>
          </w:p>
          <w:p w14:paraId="2CE0E8BA" w14:textId="77777777" w:rsidR="007C4AA2" w:rsidRPr="00EB5E42" w:rsidRDefault="007C4AA2" w:rsidP="003472CA">
            <w:pPr>
              <w:pStyle w:val="ListBullet"/>
              <w:numPr>
                <w:ilvl w:val="0"/>
                <w:numId w:val="37"/>
              </w:numPr>
              <w:spacing w:before="0"/>
              <w:rPr>
                <w:b w:val="0"/>
                <w:bCs w:val="0"/>
                <w:sz w:val="16"/>
                <w:szCs w:val="16"/>
              </w:rPr>
            </w:pPr>
            <w:r w:rsidRPr="00EB5E42">
              <w:rPr>
                <w:b w:val="0"/>
                <w:bCs w:val="0"/>
                <w:sz w:val="16"/>
                <w:szCs w:val="16"/>
              </w:rPr>
              <w:t>Breast health</w:t>
            </w:r>
            <w:r>
              <w:rPr>
                <w:b w:val="0"/>
                <w:bCs w:val="0"/>
                <w:sz w:val="16"/>
                <w:szCs w:val="16"/>
              </w:rPr>
              <w:t xml:space="preserve"> focus</w:t>
            </w:r>
            <w:r w:rsidRPr="00EB5E42">
              <w:rPr>
                <w:b w:val="0"/>
                <w:bCs w:val="0"/>
                <w:sz w:val="16"/>
                <w:szCs w:val="16"/>
              </w:rPr>
              <w:t>, ways to maintain breast health as you age, types of breast diseases with some potentially leading to cancer, methods for regular breast health check-ups</w:t>
            </w:r>
          </w:p>
          <w:p w14:paraId="4B4CFB44" w14:textId="17A6BA1D" w:rsidR="007C4AA2" w:rsidRPr="00EB5E42" w:rsidRDefault="007C4AA2" w:rsidP="003472CA">
            <w:pPr>
              <w:pStyle w:val="ListBullet"/>
              <w:numPr>
                <w:ilvl w:val="0"/>
                <w:numId w:val="37"/>
              </w:numPr>
              <w:spacing w:before="0"/>
              <w:rPr>
                <w:b w:val="0"/>
                <w:bCs w:val="0"/>
                <w:sz w:val="16"/>
                <w:szCs w:val="16"/>
              </w:rPr>
            </w:pPr>
            <w:r w:rsidRPr="00EB5E42">
              <w:rPr>
                <w:b w:val="0"/>
                <w:bCs w:val="0"/>
                <w:sz w:val="16"/>
                <w:szCs w:val="16"/>
              </w:rPr>
              <w:t>Misconceptions around discomfort and pain of breast compression</w:t>
            </w:r>
          </w:p>
          <w:p w14:paraId="6350356B" w14:textId="77777777" w:rsidR="007C4AA2" w:rsidRPr="00EB03AB" w:rsidRDefault="007C4AA2" w:rsidP="003B25E2">
            <w:pPr>
              <w:pStyle w:val="BodyText"/>
              <w:rPr>
                <w:color w:val="004D43" w:themeColor="accent4" w:themeShade="BF"/>
                <w:sz w:val="16"/>
                <w:szCs w:val="16"/>
              </w:rPr>
            </w:pPr>
            <w:r w:rsidRPr="00EB03AB">
              <w:rPr>
                <w:color w:val="004D43" w:themeColor="accent4" w:themeShade="BF"/>
                <w:sz w:val="16"/>
                <w:szCs w:val="16"/>
              </w:rPr>
              <w:t xml:space="preserve">Research </w:t>
            </w:r>
            <w:r>
              <w:rPr>
                <w:color w:val="004D43" w:themeColor="accent4" w:themeShade="BF"/>
                <w:sz w:val="16"/>
                <w:szCs w:val="16"/>
              </w:rPr>
              <w:t>and e</w:t>
            </w:r>
            <w:r w:rsidRPr="00EB03AB">
              <w:rPr>
                <w:color w:val="004D43" w:themeColor="accent4" w:themeShade="BF"/>
                <w:sz w:val="16"/>
                <w:szCs w:val="16"/>
              </w:rPr>
              <w:t>vidence</w:t>
            </w:r>
          </w:p>
          <w:p w14:paraId="171E4249" w14:textId="77777777" w:rsidR="007C4AA2" w:rsidRPr="00757D69" w:rsidRDefault="007C4AA2" w:rsidP="003472CA">
            <w:pPr>
              <w:pStyle w:val="ListBullet"/>
              <w:numPr>
                <w:ilvl w:val="0"/>
                <w:numId w:val="37"/>
              </w:numPr>
              <w:spacing w:before="0"/>
              <w:ind w:left="357" w:hanging="357"/>
            </w:pPr>
            <w:r w:rsidRPr="000F67C9">
              <w:rPr>
                <w:b w:val="0"/>
                <w:bCs w:val="0"/>
                <w:sz w:val="16"/>
                <w:szCs w:val="16"/>
              </w:rPr>
              <w:t xml:space="preserve">National coordination </w:t>
            </w:r>
            <w:r>
              <w:rPr>
                <w:b w:val="0"/>
                <w:bCs w:val="0"/>
                <w:sz w:val="16"/>
                <w:szCs w:val="16"/>
              </w:rPr>
              <w:t>to</w:t>
            </w:r>
            <w:r w:rsidRPr="000F67C9">
              <w:rPr>
                <w:b w:val="0"/>
                <w:bCs w:val="0"/>
                <w:sz w:val="16"/>
                <w:szCs w:val="16"/>
              </w:rPr>
              <w:t xml:space="preserve"> evaluate and share findings on local initiatives and allocate resources for effective methods.</w:t>
            </w:r>
          </w:p>
          <w:p w14:paraId="7EE19A05" w14:textId="77777777" w:rsidR="007C4AA2" w:rsidRPr="00834C9E" w:rsidRDefault="007C4AA2" w:rsidP="003472CA">
            <w:pPr>
              <w:pStyle w:val="ListBullet"/>
              <w:numPr>
                <w:ilvl w:val="0"/>
                <w:numId w:val="37"/>
              </w:numPr>
              <w:spacing w:before="0"/>
              <w:ind w:left="357" w:hanging="357"/>
              <w:rPr>
                <w:b w:val="0"/>
                <w:bCs w:val="0"/>
                <w:sz w:val="16"/>
                <w:szCs w:val="16"/>
              </w:rPr>
            </w:pPr>
            <w:r>
              <w:rPr>
                <w:b w:val="0"/>
                <w:bCs w:val="0"/>
                <w:sz w:val="16"/>
                <w:szCs w:val="16"/>
              </w:rPr>
              <w:t>P</w:t>
            </w:r>
            <w:r w:rsidRPr="00834C9E">
              <w:rPr>
                <w:b w:val="0"/>
                <w:bCs w:val="0"/>
                <w:sz w:val="16"/>
                <w:szCs w:val="16"/>
              </w:rPr>
              <w:t xml:space="preserve">articipation data </w:t>
            </w:r>
            <w:r>
              <w:rPr>
                <w:b w:val="0"/>
                <w:bCs w:val="0"/>
                <w:sz w:val="16"/>
                <w:szCs w:val="16"/>
              </w:rPr>
              <w:t>(including the private sector)</w:t>
            </w:r>
          </w:p>
          <w:p w14:paraId="2FDEB82A" w14:textId="06BF81A3" w:rsidR="007C4AA2" w:rsidRPr="00757D69" w:rsidRDefault="007C4AA2" w:rsidP="003472CA">
            <w:pPr>
              <w:pStyle w:val="ListBullet"/>
              <w:numPr>
                <w:ilvl w:val="0"/>
                <w:numId w:val="37"/>
              </w:numPr>
              <w:spacing w:before="0"/>
              <w:ind w:left="357" w:hanging="357"/>
              <w:rPr>
                <w:b w:val="0"/>
                <w:bCs w:val="0"/>
                <w:sz w:val="16"/>
                <w:szCs w:val="16"/>
              </w:rPr>
            </w:pPr>
            <w:r w:rsidRPr="00757D69">
              <w:rPr>
                <w:b w:val="0"/>
                <w:bCs w:val="0"/>
                <w:sz w:val="16"/>
                <w:szCs w:val="16"/>
              </w:rPr>
              <w:t>Partnerships with</w:t>
            </w:r>
            <w:r>
              <w:rPr>
                <w:b w:val="0"/>
                <w:bCs w:val="0"/>
                <w:sz w:val="16"/>
                <w:szCs w:val="16"/>
              </w:rPr>
              <w:t xml:space="preserve"> First </w:t>
            </w:r>
            <w:r w:rsidR="006644F1">
              <w:rPr>
                <w:b w:val="0"/>
                <w:bCs w:val="0"/>
                <w:sz w:val="16"/>
                <w:szCs w:val="16"/>
              </w:rPr>
              <w:t>N</w:t>
            </w:r>
            <w:r>
              <w:rPr>
                <w:b w:val="0"/>
                <w:bCs w:val="0"/>
                <w:sz w:val="16"/>
                <w:szCs w:val="16"/>
              </w:rPr>
              <w:t xml:space="preserve">ations, </w:t>
            </w:r>
            <w:r w:rsidRPr="00757D69">
              <w:rPr>
                <w:b w:val="0"/>
                <w:bCs w:val="0"/>
                <w:sz w:val="16"/>
                <w:szCs w:val="16"/>
              </w:rPr>
              <w:t xml:space="preserve">migrant and refugee organisations should be prioritised to facilitate the </w:t>
            </w:r>
            <w:r w:rsidR="00AD67E7" w:rsidRPr="00757D69">
              <w:rPr>
                <w:b w:val="0"/>
                <w:bCs w:val="0"/>
                <w:sz w:val="16"/>
                <w:szCs w:val="16"/>
              </w:rPr>
              <w:t>above</w:t>
            </w:r>
            <w:r w:rsidR="00AD67E7">
              <w:rPr>
                <w:sz w:val="16"/>
                <w:szCs w:val="16"/>
              </w:rPr>
              <w:t>-mentioned</w:t>
            </w:r>
            <w:r w:rsidRPr="00757D69">
              <w:rPr>
                <w:b w:val="0"/>
                <w:bCs w:val="0"/>
                <w:sz w:val="16"/>
                <w:szCs w:val="16"/>
              </w:rPr>
              <w:t xml:space="preserve"> evaluation and research.</w:t>
            </w:r>
          </w:p>
          <w:p w14:paraId="0E4BF0F6" w14:textId="6A021942" w:rsidR="007C4AA2" w:rsidRDefault="007C4AA2" w:rsidP="003472CA">
            <w:pPr>
              <w:pStyle w:val="ListBullet"/>
              <w:numPr>
                <w:ilvl w:val="0"/>
                <w:numId w:val="37"/>
              </w:numPr>
              <w:spacing w:before="0"/>
              <w:ind w:left="357" w:hanging="357"/>
            </w:pPr>
            <w:r w:rsidRPr="009D0B70">
              <w:rPr>
                <w:b w:val="0"/>
                <w:bCs w:val="0"/>
                <w:sz w:val="16"/>
                <w:szCs w:val="16"/>
              </w:rPr>
              <w:t>Learn from initiatives proven to be effective for First Nations people in other settings (</w:t>
            </w:r>
            <w:r w:rsidR="00735B0F">
              <w:rPr>
                <w:b w:val="0"/>
                <w:bCs w:val="0"/>
                <w:sz w:val="16"/>
                <w:szCs w:val="16"/>
              </w:rPr>
              <w:t>e.g.,</w:t>
            </w:r>
            <w:r w:rsidRPr="009D0B70">
              <w:rPr>
                <w:b w:val="0"/>
                <w:bCs w:val="0"/>
                <w:sz w:val="16"/>
                <w:szCs w:val="16"/>
              </w:rPr>
              <w:t xml:space="preserve"> Canada and New Zealand).</w:t>
            </w:r>
          </w:p>
        </w:tc>
        <w:tc>
          <w:tcPr>
            <w:tcW w:w="1400" w:type="pct"/>
            <w:shd w:val="clear" w:color="auto" w:fill="auto"/>
          </w:tcPr>
          <w:p w14:paraId="1267CEB5" w14:textId="77777777" w:rsidR="007C4AA2" w:rsidRDefault="007C4AA2" w:rsidP="003B25E2">
            <w:pPr>
              <w:pStyle w:val="BodyText"/>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sidRPr="000C4817">
              <w:rPr>
                <w:b/>
                <w:bCs/>
                <w:color w:val="004D43" w:themeColor="accent4" w:themeShade="BF"/>
                <w:sz w:val="16"/>
                <w:szCs w:val="16"/>
              </w:rPr>
              <w:lastRenderedPageBreak/>
              <w:t xml:space="preserve">Service </w:t>
            </w:r>
            <w:r>
              <w:rPr>
                <w:b/>
                <w:bCs/>
                <w:color w:val="004D43" w:themeColor="accent4" w:themeShade="BF"/>
                <w:sz w:val="16"/>
                <w:szCs w:val="16"/>
              </w:rPr>
              <w:t>e</w:t>
            </w:r>
            <w:r w:rsidRPr="000C4817">
              <w:rPr>
                <w:b/>
                <w:bCs/>
                <w:color w:val="004D43" w:themeColor="accent4" w:themeShade="BF"/>
                <w:sz w:val="16"/>
                <w:szCs w:val="16"/>
              </w:rPr>
              <w:t>nhancement</w:t>
            </w:r>
            <w:r>
              <w:rPr>
                <w:b/>
                <w:bCs/>
                <w:color w:val="004D43" w:themeColor="accent4" w:themeShade="BF"/>
                <w:sz w:val="16"/>
                <w:szCs w:val="16"/>
              </w:rPr>
              <w:t>:</w:t>
            </w:r>
          </w:p>
          <w:p w14:paraId="3371B837"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Expand mobile services to remote communities</w:t>
            </w:r>
          </w:p>
          <w:p w14:paraId="2CB4F43E"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Create sustainable funding models for cultural engagement</w:t>
            </w:r>
          </w:p>
          <w:p w14:paraId="350AB555"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Establish clear pathways for priority populations</w:t>
            </w:r>
          </w:p>
          <w:p w14:paraId="76DB4A4E"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Review and implement new models of care for rural and remote areas</w:t>
            </w:r>
          </w:p>
          <w:p w14:paraId="55BE76AA"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Develop multilanguage services for appointment booking</w:t>
            </w:r>
          </w:p>
          <w:p w14:paraId="06DB39FE"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Provide out-of-hours appointments</w:t>
            </w:r>
          </w:p>
          <w:p w14:paraId="234C7DC5" w14:textId="77777777" w:rsidR="007C4AA2" w:rsidRPr="007C0D84"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Enhance support services</w:t>
            </w:r>
          </w:p>
          <w:p w14:paraId="4881C6C2" w14:textId="77777777" w:rsidR="007C4AA2"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431583">
              <w:rPr>
                <w:sz w:val="16"/>
                <w:szCs w:val="16"/>
              </w:rPr>
              <w:t>Establish cross-border service delivery</w:t>
            </w:r>
          </w:p>
          <w:p w14:paraId="35B2D24D" w14:textId="77777777" w:rsidR="007C4AA2" w:rsidRPr="003A2E00"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3A2E00">
              <w:rPr>
                <w:sz w:val="16"/>
                <w:szCs w:val="16"/>
              </w:rPr>
              <w:t>Enhance alternative invitation methods</w:t>
            </w:r>
          </w:p>
          <w:p w14:paraId="283A94F0" w14:textId="77777777" w:rsidR="007C4AA2"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3A2E00">
              <w:rPr>
                <w:sz w:val="16"/>
                <w:szCs w:val="16"/>
              </w:rPr>
              <w:t>Increase culturally appropriate services</w:t>
            </w:r>
          </w:p>
          <w:p w14:paraId="6A70812B" w14:textId="6495659F" w:rsidR="007C4AA2" w:rsidRPr="003A2E00"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w:t>
            </w:r>
            <w:r w:rsidRPr="003F3002">
              <w:rPr>
                <w:sz w:val="16"/>
                <w:szCs w:val="16"/>
              </w:rPr>
              <w:t xml:space="preserve">evelop “minimum standards” around distances </w:t>
            </w:r>
            <w:r w:rsidR="00986E06">
              <w:rPr>
                <w:sz w:val="16"/>
                <w:szCs w:val="16"/>
              </w:rPr>
              <w:t>consumers</w:t>
            </w:r>
            <w:r w:rsidRPr="003F3002">
              <w:rPr>
                <w:sz w:val="16"/>
                <w:szCs w:val="16"/>
              </w:rPr>
              <w:t xml:space="preserve"> are expected to travel to access assessment and provision for financial support for </w:t>
            </w:r>
            <w:r w:rsidR="00986E06">
              <w:rPr>
                <w:sz w:val="16"/>
                <w:szCs w:val="16"/>
              </w:rPr>
              <w:t>consumers</w:t>
            </w:r>
            <w:r w:rsidRPr="003F3002">
              <w:rPr>
                <w:sz w:val="16"/>
                <w:szCs w:val="16"/>
              </w:rPr>
              <w:t xml:space="preserve"> required to travel.</w:t>
            </w:r>
          </w:p>
          <w:p w14:paraId="7918417C" w14:textId="77777777" w:rsidR="007C4AA2" w:rsidRDefault="007C4AA2" w:rsidP="003B25E2">
            <w:pPr>
              <w:pStyle w:val="BodyText"/>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sidRPr="001515C1">
              <w:rPr>
                <w:b/>
                <w:bCs/>
                <w:color w:val="004D43" w:themeColor="accent4" w:themeShade="BF"/>
                <w:sz w:val="16"/>
                <w:szCs w:val="16"/>
              </w:rPr>
              <w:t>Workforce development:</w:t>
            </w:r>
          </w:p>
          <w:p w14:paraId="32951D58" w14:textId="77777777" w:rsidR="007C4AA2" w:rsidRPr="007C0D84" w:rsidRDefault="007C4AA2" w:rsidP="003472CA">
            <w:pPr>
              <w:pStyle w:val="ListBullet"/>
              <w:numPr>
                <w:ilvl w:val="0"/>
                <w:numId w:val="37"/>
              </w:numPr>
              <w:cnfStyle w:val="000000100000" w:firstRow="0" w:lastRow="0" w:firstColumn="0" w:lastColumn="0" w:oddVBand="0" w:evenVBand="0" w:oddHBand="1" w:evenHBand="0" w:firstRowFirstColumn="0" w:firstRowLastColumn="0" w:lastRowFirstColumn="0" w:lastRowLastColumn="0"/>
              <w:rPr>
                <w:sz w:val="16"/>
                <w:szCs w:val="16"/>
              </w:rPr>
            </w:pPr>
            <w:r w:rsidRPr="007C0D84">
              <w:rPr>
                <w:sz w:val="16"/>
                <w:szCs w:val="16"/>
              </w:rPr>
              <w:t>Implement consistent cultural safety training</w:t>
            </w:r>
          </w:p>
          <w:p w14:paraId="1D939702" w14:textId="77777777" w:rsidR="007C4AA2" w:rsidRPr="001F7EDC" w:rsidRDefault="007C4AA2" w:rsidP="003B25E2">
            <w:pPr>
              <w:pStyle w:val="BodyText"/>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sidRPr="001F7EDC">
              <w:rPr>
                <w:b/>
                <w:bCs/>
                <w:color w:val="004D43" w:themeColor="accent4" w:themeShade="BF"/>
                <w:sz w:val="16"/>
                <w:szCs w:val="16"/>
              </w:rPr>
              <w:t xml:space="preserve">Research </w:t>
            </w:r>
            <w:r>
              <w:rPr>
                <w:b/>
                <w:bCs/>
                <w:color w:val="004D43" w:themeColor="accent4" w:themeShade="BF"/>
                <w:sz w:val="16"/>
                <w:szCs w:val="16"/>
              </w:rPr>
              <w:t>d</w:t>
            </w:r>
            <w:r w:rsidRPr="001F7EDC">
              <w:rPr>
                <w:b/>
                <w:bCs/>
                <w:color w:val="004D43" w:themeColor="accent4" w:themeShade="BF"/>
                <w:sz w:val="16"/>
                <w:szCs w:val="16"/>
              </w:rPr>
              <w:t>evelopment</w:t>
            </w:r>
          </w:p>
          <w:p w14:paraId="4214D9A1" w14:textId="77777777" w:rsidR="007C4AA2" w:rsidRPr="00360031" w:rsidRDefault="007C4AA2" w:rsidP="003472CA">
            <w:pPr>
              <w:pStyle w:val="ListBullet"/>
              <w:numPr>
                <w:ilvl w:val="0"/>
                <w:numId w:val="37"/>
              </w:numPr>
              <w:cnfStyle w:val="000000100000" w:firstRow="0" w:lastRow="0" w:firstColumn="0" w:lastColumn="0" w:oddVBand="0" w:evenVBand="0" w:oddHBand="1" w:evenHBand="0" w:firstRowFirstColumn="0" w:firstRowLastColumn="0" w:lastRowFirstColumn="0" w:lastRowLastColumn="0"/>
              <w:rPr>
                <w:sz w:val="16"/>
                <w:szCs w:val="16"/>
              </w:rPr>
            </w:pPr>
            <w:r w:rsidRPr="0041278D">
              <w:rPr>
                <w:sz w:val="16"/>
                <w:szCs w:val="16"/>
              </w:rPr>
              <w:lastRenderedPageBreak/>
              <w:t>Review research on cancer incidence rates in diverse populations</w:t>
            </w:r>
          </w:p>
        </w:tc>
        <w:tc>
          <w:tcPr>
            <w:tcW w:w="1267" w:type="pct"/>
            <w:shd w:val="clear" w:color="auto" w:fill="auto"/>
          </w:tcPr>
          <w:p w14:paraId="34EDCE48" w14:textId="77777777" w:rsidR="007C4AA2" w:rsidRPr="004946DB" w:rsidRDefault="007C4AA2" w:rsidP="003B25E2">
            <w:pPr>
              <w:pStyle w:val="BodyText"/>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sidRPr="004946DB">
              <w:rPr>
                <w:b/>
                <w:bCs/>
                <w:color w:val="004D43" w:themeColor="accent4" w:themeShade="BF"/>
                <w:sz w:val="16"/>
                <w:szCs w:val="16"/>
              </w:rPr>
              <w:lastRenderedPageBreak/>
              <w:t>Systemic transformation:</w:t>
            </w:r>
          </w:p>
          <w:p w14:paraId="220F5D00" w14:textId="77777777" w:rsidR="007C4AA2" w:rsidRPr="00EA38E5"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EA38E5">
              <w:rPr>
                <w:sz w:val="16"/>
                <w:szCs w:val="16"/>
              </w:rPr>
              <w:t>Achieve full integration of culturally safe practices</w:t>
            </w:r>
          </w:p>
          <w:p w14:paraId="426F8F5C" w14:textId="77777777" w:rsidR="007C4AA2" w:rsidRPr="00EA38E5"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EA38E5">
              <w:rPr>
                <w:sz w:val="16"/>
                <w:szCs w:val="16"/>
              </w:rPr>
              <w:t>Develop sustainable partnerships with Aboriginal organisations</w:t>
            </w:r>
          </w:p>
          <w:p w14:paraId="4CDB8567" w14:textId="5831B05F" w:rsidR="007C4AA2" w:rsidRPr="00EA38E5"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EA38E5">
              <w:rPr>
                <w:sz w:val="16"/>
                <w:szCs w:val="16"/>
              </w:rPr>
              <w:t xml:space="preserve">Develop </w:t>
            </w:r>
            <w:r w:rsidR="00233FC0">
              <w:rPr>
                <w:sz w:val="16"/>
                <w:szCs w:val="16"/>
              </w:rPr>
              <w:t xml:space="preserve">a </w:t>
            </w:r>
            <w:r w:rsidRPr="00EA38E5">
              <w:rPr>
                <w:sz w:val="16"/>
                <w:szCs w:val="16"/>
              </w:rPr>
              <w:t>permanent bilingual health education workforce</w:t>
            </w:r>
          </w:p>
          <w:p w14:paraId="1C99971D" w14:textId="2E37802F" w:rsidR="007C4AA2" w:rsidRPr="00EA38E5"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EA38E5">
              <w:rPr>
                <w:sz w:val="16"/>
                <w:szCs w:val="16"/>
              </w:rPr>
              <w:t xml:space="preserve">Reach 90% of </w:t>
            </w:r>
            <w:r w:rsidR="00233FC0">
              <w:rPr>
                <w:sz w:val="16"/>
                <w:szCs w:val="16"/>
              </w:rPr>
              <w:t xml:space="preserve">the </w:t>
            </w:r>
            <w:r w:rsidRPr="00EA38E5">
              <w:rPr>
                <w:sz w:val="16"/>
                <w:szCs w:val="16"/>
              </w:rPr>
              <w:t>target population by 2030</w:t>
            </w:r>
          </w:p>
          <w:p w14:paraId="4B46ED14" w14:textId="223D44D9" w:rsidR="007C4AA2" w:rsidRPr="00EA38E5"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sidRPr="00EA38E5">
              <w:rPr>
                <w:sz w:val="16"/>
                <w:szCs w:val="16"/>
              </w:rPr>
              <w:t xml:space="preserve">Implement comprehensive breast health education in </w:t>
            </w:r>
            <w:r w:rsidR="00233FC0">
              <w:rPr>
                <w:sz w:val="16"/>
                <w:szCs w:val="16"/>
              </w:rPr>
              <w:t xml:space="preserve">the </w:t>
            </w:r>
            <w:r w:rsidRPr="00EA38E5">
              <w:rPr>
                <w:sz w:val="16"/>
                <w:szCs w:val="16"/>
              </w:rPr>
              <w:t>school curriculum</w:t>
            </w:r>
          </w:p>
          <w:p w14:paraId="7B020548" w14:textId="77777777" w:rsidR="007C4AA2" w:rsidRDefault="007C4AA2" w:rsidP="003472CA">
            <w:pPr>
              <w:pStyle w:val="ListBullet"/>
              <w:numPr>
                <w:ilvl w:val="0"/>
                <w:numId w:val="37"/>
              </w:numPr>
              <w:spacing w:before="0"/>
              <w:ind w:left="357" w:hanging="357"/>
              <w:cnfStyle w:val="000000100000" w:firstRow="0" w:lastRow="0" w:firstColumn="0" w:lastColumn="0" w:oddVBand="0" w:evenVBand="0" w:oddHBand="1" w:evenHBand="0" w:firstRowFirstColumn="0" w:firstRowLastColumn="0" w:lastRowFirstColumn="0" w:lastRowLastColumn="0"/>
              <w:rPr>
                <w:sz w:val="16"/>
                <w:szCs w:val="16"/>
              </w:rPr>
            </w:pPr>
            <w:r w:rsidRPr="003E13AD">
              <w:rPr>
                <w:sz w:val="16"/>
                <w:szCs w:val="16"/>
              </w:rPr>
              <w:t>Research-driven innovation</w:t>
            </w:r>
          </w:p>
          <w:p w14:paraId="1791A660" w14:textId="77777777" w:rsidR="007C4AA2" w:rsidRPr="00FB3F3C" w:rsidRDefault="007C4AA2" w:rsidP="003472CA">
            <w:pPr>
              <w:pStyle w:val="ListBullet"/>
              <w:numPr>
                <w:ilvl w:val="0"/>
                <w:numId w:val="37"/>
              </w:numPr>
              <w:spacing w:before="0"/>
              <w:ind w:left="357" w:hanging="357"/>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L</w:t>
            </w:r>
            <w:r w:rsidRPr="00BE1B83">
              <w:rPr>
                <w:sz w:val="16"/>
                <w:szCs w:val="16"/>
              </w:rPr>
              <w:t xml:space="preserve">ong-term funding commitment to support these initiatives </w:t>
            </w:r>
          </w:p>
          <w:p w14:paraId="5EF301C7" w14:textId="77777777" w:rsidR="007C4AA2" w:rsidRPr="00602C1B" w:rsidRDefault="007C4AA2" w:rsidP="006F54BD">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color w:val="004D43" w:themeColor="accent4" w:themeShade="BF"/>
                <w:sz w:val="16"/>
                <w:szCs w:val="16"/>
              </w:rPr>
            </w:pPr>
            <w:r>
              <w:rPr>
                <w:b/>
                <w:bCs/>
                <w:color w:val="004D43" w:themeColor="accent4" w:themeShade="BF"/>
                <w:sz w:val="16"/>
                <w:szCs w:val="16"/>
              </w:rPr>
              <w:t>Data collection</w:t>
            </w:r>
          </w:p>
          <w:p w14:paraId="2B9805FD" w14:textId="77777777" w:rsidR="007C4AA2"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sz w:val="16"/>
                <w:szCs w:val="16"/>
              </w:rPr>
            </w:pPr>
            <w:r w:rsidRPr="00EA38E5">
              <w:rPr>
                <w:sz w:val="16"/>
                <w:szCs w:val="16"/>
              </w:rPr>
              <w:t>Establish comprehensive data collection about priority populations</w:t>
            </w:r>
          </w:p>
          <w:p w14:paraId="022A7476" w14:textId="77777777" w:rsidR="007C4AA2" w:rsidRPr="008F1EF2" w:rsidRDefault="007C4AA2" w:rsidP="003472CA">
            <w:pPr>
              <w:pStyle w:val="ListBullet"/>
              <w:numPr>
                <w:ilvl w:val="0"/>
                <w:numId w:val="37"/>
              </w:numPr>
              <w:spacing w:before="0"/>
              <w:cnfStyle w:val="000000100000" w:firstRow="0" w:lastRow="0" w:firstColumn="0" w:lastColumn="0" w:oddVBand="0" w:evenVBand="0" w:oddHBand="1" w:evenHBand="0" w:firstRowFirstColumn="0" w:firstRowLastColumn="0" w:lastRowFirstColumn="0" w:lastRowLastColumn="0"/>
              <w:rPr>
                <w:b/>
                <w:bCs/>
                <w:color w:val="2B0062" w:themeColor="accent1" w:themeShade="BF"/>
                <w:sz w:val="24"/>
              </w:rPr>
            </w:pPr>
            <w:r w:rsidRPr="00FD0BEF">
              <w:rPr>
                <w:sz w:val="16"/>
                <w:szCs w:val="16"/>
              </w:rPr>
              <w:t>Establish Indigenous</w:t>
            </w:r>
            <w:r>
              <w:rPr>
                <w:sz w:val="16"/>
                <w:szCs w:val="16"/>
              </w:rPr>
              <w:t xml:space="preserve"> data s</w:t>
            </w:r>
            <w:r w:rsidRPr="008E4BCD">
              <w:rPr>
                <w:sz w:val="16"/>
                <w:szCs w:val="16"/>
              </w:rPr>
              <w:t>overeignty</w:t>
            </w:r>
            <w:r>
              <w:rPr>
                <w:sz w:val="16"/>
                <w:szCs w:val="16"/>
              </w:rPr>
              <w:t xml:space="preserve"> around data collection </w:t>
            </w:r>
          </w:p>
        </w:tc>
      </w:tr>
    </w:tbl>
    <w:p w14:paraId="30BB0530" w14:textId="77777777" w:rsidR="00973533" w:rsidRPr="00572013" w:rsidRDefault="00973533" w:rsidP="00E8291D">
      <w:pPr>
        <w:pStyle w:val="ListBullet"/>
        <w:numPr>
          <w:ilvl w:val="0"/>
          <w:numId w:val="0"/>
        </w:numPr>
      </w:pPr>
      <w:r w:rsidRPr="00572013">
        <w:t>Key findings from Workstream 3 found:</w:t>
      </w:r>
    </w:p>
    <w:p w14:paraId="07D4DD0F" w14:textId="268C48D7" w:rsidR="000E0D28" w:rsidRPr="00572013" w:rsidRDefault="000E0D28">
      <w:pPr>
        <w:pStyle w:val="ListBullet"/>
      </w:pPr>
      <w:r w:rsidRPr="00572013">
        <w:t xml:space="preserve">The screening cost per screen for Aboriginal and Torres Strait Islander </w:t>
      </w:r>
      <w:r w:rsidR="006B0C74">
        <w:t>consumers</w:t>
      </w:r>
      <w:r w:rsidRPr="00572013">
        <w:t xml:space="preserve"> was $14 higher per screen relative to other </w:t>
      </w:r>
      <w:r w:rsidR="006B0C74">
        <w:t>consumers</w:t>
      </w:r>
      <w:r w:rsidRPr="00572013">
        <w:t>. This was driven by:</w:t>
      </w:r>
    </w:p>
    <w:p w14:paraId="0CC6E341" w14:textId="367740B4" w:rsidR="000E0D28" w:rsidRPr="00572013" w:rsidRDefault="000E0D28" w:rsidP="00947E7D">
      <w:pPr>
        <w:pStyle w:val="ListBullet2"/>
      </w:pPr>
      <w:r w:rsidRPr="00572013">
        <w:t xml:space="preserve">Promotion costs: Providing culturally appropriate and targeted outreach for Aboriginal and Torres Strait Islander </w:t>
      </w:r>
      <w:r w:rsidR="006B0C74">
        <w:t>consumers</w:t>
      </w:r>
      <w:r w:rsidRPr="00572013">
        <w:t xml:space="preserve"> can require additional investment, including tailored communication strategies, advertising, and community-based events.</w:t>
      </w:r>
    </w:p>
    <w:p w14:paraId="4661CB24" w14:textId="3C68877A" w:rsidR="00973533" w:rsidRPr="00572013" w:rsidRDefault="000E0D28" w:rsidP="00947E7D">
      <w:pPr>
        <w:pStyle w:val="ListBullet2"/>
      </w:pPr>
      <w:r w:rsidRPr="00572013">
        <w:t xml:space="preserve">Alternative screening models: In some cases, more resource-intensive approaches—such as group bookings or partnerships with </w:t>
      </w:r>
      <w:r w:rsidR="00AD67E7" w:rsidRPr="00572013">
        <w:t>community-controlled</w:t>
      </w:r>
      <w:r w:rsidRPr="00572013">
        <w:t xml:space="preserve"> health organi</w:t>
      </w:r>
      <w:r w:rsidR="002C5C95" w:rsidRPr="00572013">
        <w:t>s</w:t>
      </w:r>
      <w:r w:rsidRPr="00572013">
        <w:t xml:space="preserve">ations—are needed to ensure culturally safe and equitable access for Aboriginal and Torres Strait Islander </w:t>
      </w:r>
      <w:r w:rsidR="006B0C74">
        <w:t>consumers</w:t>
      </w:r>
      <w:r w:rsidRPr="00572013">
        <w:t>.</w:t>
      </w:r>
    </w:p>
    <w:p w14:paraId="27E132D7" w14:textId="6E5CA712" w:rsidR="001841F2" w:rsidRPr="00572013" w:rsidRDefault="001841F2">
      <w:pPr>
        <w:pStyle w:val="ListBullet"/>
      </w:pPr>
      <w:r w:rsidRPr="00572013">
        <w:t xml:space="preserve">The screening cost per screen for CALD </w:t>
      </w:r>
      <w:r w:rsidR="006B0C74">
        <w:t>consumers</w:t>
      </w:r>
      <w:r w:rsidRPr="00572013">
        <w:t xml:space="preserve"> was $6 higher per screen relative to other </w:t>
      </w:r>
      <w:r w:rsidR="006B0C74">
        <w:t>consumers</w:t>
      </w:r>
      <w:r w:rsidRPr="00572013">
        <w:t>. This was driven by:</w:t>
      </w:r>
    </w:p>
    <w:p w14:paraId="0A99E70C" w14:textId="6BBA8F1D" w:rsidR="001841F2" w:rsidRPr="00947E7D" w:rsidRDefault="001841F2" w:rsidP="00947E7D">
      <w:pPr>
        <w:pStyle w:val="ListBullet2"/>
      </w:pPr>
      <w:r w:rsidRPr="00947E7D">
        <w:t xml:space="preserve">Promotional costs: Providing culturally appropriate and targeted outreach for CALD </w:t>
      </w:r>
      <w:r w:rsidR="006B0C74" w:rsidRPr="00947E7D">
        <w:t>consumers</w:t>
      </w:r>
      <w:r w:rsidR="004A4DE3" w:rsidRPr="00947E7D">
        <w:t xml:space="preserve"> </w:t>
      </w:r>
      <w:r w:rsidRPr="00947E7D">
        <w:t>can require additional investment</w:t>
      </w:r>
    </w:p>
    <w:p w14:paraId="4D416BF5" w14:textId="0C731E1E" w:rsidR="001841F2" w:rsidRPr="00947E7D" w:rsidRDefault="001841F2" w:rsidP="00947E7D">
      <w:pPr>
        <w:pStyle w:val="ListBullet2"/>
      </w:pPr>
      <w:r w:rsidRPr="00947E7D">
        <w:t>Increased support staff: The need for translators</w:t>
      </w:r>
    </w:p>
    <w:p w14:paraId="11596530" w14:textId="02F858CB" w:rsidR="003C2580" w:rsidRPr="00947E7D" w:rsidRDefault="001841F2" w:rsidP="00947E7D">
      <w:pPr>
        <w:pStyle w:val="ListBullet2"/>
      </w:pPr>
      <w:r w:rsidRPr="00947E7D">
        <w:t xml:space="preserve">Alternative screening models: As per Aboriginal and Torres </w:t>
      </w:r>
      <w:r w:rsidR="00B82F50" w:rsidRPr="00947E7D">
        <w:t>Strait</w:t>
      </w:r>
      <w:r w:rsidRPr="00947E7D">
        <w:t xml:space="preserve"> </w:t>
      </w:r>
      <w:r w:rsidR="00E85744" w:rsidRPr="00947E7D">
        <w:t>I</w:t>
      </w:r>
      <w:r w:rsidRPr="00947E7D">
        <w:t xml:space="preserve">slander </w:t>
      </w:r>
      <w:r w:rsidR="006B0C74" w:rsidRPr="00947E7D">
        <w:t>consumers</w:t>
      </w:r>
      <w:r w:rsidRPr="00947E7D">
        <w:t>,</w:t>
      </w:r>
      <w:r w:rsidR="004A4DE3" w:rsidRPr="00947E7D">
        <w:t xml:space="preserve"> </w:t>
      </w:r>
      <w:r w:rsidRPr="00947E7D">
        <w:t>more resource-intensive approaches are needed to ensure culturally safe and equitable</w:t>
      </w:r>
      <w:r w:rsidR="004A4DE3" w:rsidRPr="00947E7D">
        <w:t xml:space="preserve"> </w:t>
      </w:r>
      <w:r w:rsidRPr="00947E7D">
        <w:t xml:space="preserve">access for CALD </w:t>
      </w:r>
      <w:r w:rsidR="006B0C74" w:rsidRPr="00947E7D">
        <w:t>consumers</w:t>
      </w:r>
      <w:r w:rsidRPr="00947E7D">
        <w:t>.</w:t>
      </w:r>
    </w:p>
    <w:p w14:paraId="26407BEA" w14:textId="6D6A7927" w:rsidR="00211D80" w:rsidRPr="006B5E04" w:rsidRDefault="00211D80" w:rsidP="00E8291D">
      <w:pPr>
        <w:pStyle w:val="Finding"/>
        <w:numPr>
          <w:ilvl w:val="0"/>
          <w:numId w:val="67"/>
        </w:numPr>
      </w:pPr>
      <w:bookmarkStart w:id="49" w:name="_Ref190343251"/>
      <w:r w:rsidRPr="00572013">
        <w:rPr>
          <w:b/>
          <w:bCs/>
          <w:color w:val="004D43" w:themeColor="accent4" w:themeShade="BF"/>
        </w:rPr>
        <w:t xml:space="preserve">Mobile </w:t>
      </w:r>
      <w:r w:rsidR="00B7208D" w:rsidRPr="00572013">
        <w:rPr>
          <w:b/>
          <w:bCs/>
          <w:color w:val="004D43" w:themeColor="accent4" w:themeShade="BF"/>
        </w:rPr>
        <w:t>screening services and access</w:t>
      </w:r>
      <w:r w:rsidRPr="00572013">
        <w:rPr>
          <w:b/>
          <w:bCs/>
          <w:color w:val="004D43" w:themeColor="accent4" w:themeShade="BF"/>
        </w:rPr>
        <w:t>:</w:t>
      </w:r>
      <w:r w:rsidRPr="00572013">
        <w:rPr>
          <w:color w:val="004D43" w:themeColor="accent4" w:themeShade="BF"/>
        </w:rPr>
        <w:t xml:space="preserve"> </w:t>
      </w:r>
      <w:r w:rsidR="006644F8" w:rsidRPr="00572013">
        <w:rPr>
          <w:color w:val="2B0062" w:themeColor="accent1" w:themeShade="BF"/>
        </w:rPr>
        <w:t xml:space="preserve">While 99.8% of </w:t>
      </w:r>
      <w:r w:rsidR="006B0C74">
        <w:rPr>
          <w:color w:val="2B0062" w:themeColor="accent1" w:themeShade="BF"/>
        </w:rPr>
        <w:t>consumers</w:t>
      </w:r>
      <w:r w:rsidR="006644F8" w:rsidRPr="00572013">
        <w:rPr>
          <w:color w:val="2B0062" w:themeColor="accent1" w:themeShade="BF"/>
        </w:rPr>
        <w:t xml:space="preserve"> aged 50-74 live within a one-hour drive of screening services, significant participation disparities persist in very remote areas (36%) and among </w:t>
      </w:r>
      <w:r w:rsidR="004740B9" w:rsidRPr="00572013">
        <w:rPr>
          <w:color w:val="2B0062" w:themeColor="accent1" w:themeShade="BF"/>
        </w:rPr>
        <w:t xml:space="preserve">Aboriginal and Torres Strait Islander </w:t>
      </w:r>
      <w:r w:rsidR="006B0C74">
        <w:rPr>
          <w:color w:val="2B0062" w:themeColor="accent1" w:themeShade="BF"/>
        </w:rPr>
        <w:t>consumers</w:t>
      </w:r>
      <w:r w:rsidR="006644F8" w:rsidRPr="00572013">
        <w:rPr>
          <w:color w:val="2B0062" w:themeColor="accent1" w:themeShade="BF"/>
        </w:rPr>
        <w:t xml:space="preserve"> (35%). </w:t>
      </w:r>
      <w:r w:rsidR="006644F8" w:rsidRPr="00572013">
        <w:rPr>
          <w:color w:val="2B0062" w:themeColor="accent1" w:themeShade="BF"/>
        </w:rPr>
        <w:lastRenderedPageBreak/>
        <w:t>Current mobile services face critical operational challenges including limited availability windows, inflexible scheduling, and complex assessment pathways. Stakeholders strongly support expanding and enhancing mobile</w:t>
      </w:r>
      <w:r w:rsidR="004E09E9" w:rsidRPr="00572013">
        <w:rPr>
          <w:color w:val="2B0062" w:themeColor="accent1" w:themeShade="BF"/>
        </w:rPr>
        <w:t xml:space="preserve"> services</w:t>
      </w:r>
      <w:r w:rsidR="00AC77C1" w:rsidRPr="00572013">
        <w:rPr>
          <w:color w:val="2B0062" w:themeColor="accent1" w:themeShade="BF"/>
        </w:rPr>
        <w:t>.</w:t>
      </w:r>
      <w:bookmarkEnd w:id="49"/>
    </w:p>
    <w:p w14:paraId="1E531229" w14:textId="1009BED1" w:rsidR="00E94CBA" w:rsidRPr="00572013" w:rsidRDefault="00A17C13" w:rsidP="006B5E04">
      <w:pPr>
        <w:pStyle w:val="BodyText"/>
      </w:pPr>
      <w:r w:rsidRPr="00A17C13">
        <w:t xml:space="preserve">The mobile screening van service was universally praised across stakeholder </w:t>
      </w:r>
      <w:r w:rsidR="006B5E04" w:rsidRPr="00A17C13">
        <w:t xml:space="preserve">groups </w:t>
      </w:r>
      <w:r w:rsidR="006B5E04">
        <w:t>consulted</w:t>
      </w:r>
      <w:r>
        <w:t xml:space="preserve"> </w:t>
      </w:r>
      <w:r w:rsidRPr="00A17C13">
        <w:t>as one of BSA's most successful initiatives. Clinical staff and rural health representatives emphasised how mobile services have been particularly effective in reaching regional</w:t>
      </w:r>
      <w:r w:rsidR="006B5E04">
        <w:t xml:space="preserve">, </w:t>
      </w:r>
      <w:r w:rsidRPr="00A17C13">
        <w:t>remote communities</w:t>
      </w:r>
      <w:r>
        <w:t xml:space="preserve"> and </w:t>
      </w:r>
      <w:r w:rsidR="006B5E04">
        <w:t>outer metropolitan areas where consumers experience travel or convenience barriers</w:t>
      </w:r>
      <w:r w:rsidRPr="00A17C13">
        <w:t>. Stakeholders noted that participation rates tend to be higher when mobile vans visit communities, as the time-limited availability creates urgency and reduces no-shows. Several stakeholders mentioned that the vans become embedded in rural communities and create a sense of community around screening visits.</w:t>
      </w:r>
    </w:p>
    <w:p w14:paraId="2B7F29FC" w14:textId="55EEA90C" w:rsidR="00940B29" w:rsidRPr="00572013" w:rsidRDefault="00940B29" w:rsidP="00940B29">
      <w:pPr>
        <w:pStyle w:val="BodyText"/>
      </w:pPr>
      <w:r w:rsidRPr="00572013">
        <w:t xml:space="preserve">Current </w:t>
      </w:r>
      <w:r w:rsidR="00066B74" w:rsidRPr="00572013">
        <w:t>data shows</w:t>
      </w:r>
      <w:r w:rsidRPr="00572013">
        <w:t xml:space="preserve"> significant disparities in screening participation across geographical areas and population groups</w:t>
      </w:r>
      <w:r w:rsidR="00066B74">
        <w:t>, similar to other healthcare service</w:t>
      </w:r>
      <w:r w:rsidR="00D823E4">
        <w:t>s</w:t>
      </w:r>
      <w:r w:rsidRPr="00572013">
        <w:t xml:space="preserve">, with particularly low rates in </w:t>
      </w:r>
      <w:r w:rsidR="00726CD4">
        <w:t>v</w:t>
      </w:r>
      <w:r w:rsidRPr="00572013">
        <w:t xml:space="preserve">ery remote areas (36%) and among </w:t>
      </w:r>
      <w:r w:rsidR="004740B9" w:rsidRPr="00572013">
        <w:t>Aboriginal and Torres Strait Islander</w:t>
      </w:r>
      <w:r w:rsidRPr="00572013">
        <w:t xml:space="preserve"> </w:t>
      </w:r>
      <w:r w:rsidR="006B0C74">
        <w:t>consumers</w:t>
      </w:r>
      <w:r w:rsidRPr="00572013">
        <w:t xml:space="preserve"> (35% compared to 48% for non-Indigenous </w:t>
      </w:r>
      <w:r w:rsidR="006B0C74">
        <w:t>consumers</w:t>
      </w:r>
      <w:r w:rsidRPr="00572013">
        <w:t xml:space="preserve">). While 99.8% of </w:t>
      </w:r>
      <w:r w:rsidR="006B0C74">
        <w:t>consumers</w:t>
      </w:r>
      <w:r w:rsidRPr="00572013">
        <w:t xml:space="preserve"> aged 50-74 live within a one-hour drive of a screening service, access challenges persist, especially for priority populations</w:t>
      </w:r>
      <w:r w:rsidR="006D11D6" w:rsidRPr="00572013">
        <w:t xml:space="preserve"> and lower </w:t>
      </w:r>
      <w:r w:rsidR="00361036" w:rsidRPr="00572013">
        <w:t>socioeconomic</w:t>
      </w:r>
      <w:r w:rsidR="006D11D6" w:rsidRPr="00572013">
        <w:t xml:space="preserve"> consumers</w:t>
      </w:r>
      <w:r w:rsidR="00140894" w:rsidRPr="00572013">
        <w:t xml:space="preserve"> where</w:t>
      </w:r>
      <w:r w:rsidR="00C47EE8" w:rsidRPr="00572013">
        <w:t xml:space="preserve"> a lower percentage of </w:t>
      </w:r>
      <w:r w:rsidR="006B0C74">
        <w:t>consumers</w:t>
      </w:r>
      <w:r w:rsidR="00C47EE8" w:rsidRPr="00572013">
        <w:t xml:space="preserve"> own a car, ha</w:t>
      </w:r>
      <w:r w:rsidR="00140894" w:rsidRPr="00572013">
        <w:t>ve</w:t>
      </w:r>
      <w:r w:rsidR="00C47EE8" w:rsidRPr="00572013">
        <w:t xml:space="preserve"> a driving licen</w:t>
      </w:r>
      <w:r w:rsidR="00F51FF1">
        <w:t>c</w:t>
      </w:r>
      <w:r w:rsidR="00C47EE8" w:rsidRPr="00572013">
        <w:t>e, or ha</w:t>
      </w:r>
      <w:r w:rsidR="00140894" w:rsidRPr="00572013">
        <w:t>ve</w:t>
      </w:r>
      <w:r w:rsidR="00C47EE8" w:rsidRPr="00572013">
        <w:t xml:space="preserve"> the funds to cover time off work and</w:t>
      </w:r>
      <w:r w:rsidR="00745178">
        <w:t>/</w:t>
      </w:r>
      <w:r w:rsidR="00C47EE8" w:rsidRPr="00572013">
        <w:t>or fuel for a 2hour round trip</w:t>
      </w:r>
      <w:r w:rsidRPr="00572013">
        <w:t>.</w:t>
      </w:r>
    </w:p>
    <w:p w14:paraId="242F9E22" w14:textId="32339113" w:rsidR="00A13E28" w:rsidRPr="00572013" w:rsidRDefault="00A13E28" w:rsidP="00A13E28">
      <w:pPr>
        <w:pStyle w:val="Caption"/>
      </w:pPr>
      <w:r w:rsidRPr="00572013">
        <w:t xml:space="preserve">Table </w:t>
      </w:r>
      <w:r w:rsidR="00C36BE6">
        <w:fldChar w:fldCharType="begin"/>
      </w:r>
      <w:r w:rsidR="00C36BE6">
        <w:instrText xml:space="preserve"> SEQ Table \* ARABIC </w:instrText>
      </w:r>
      <w:r w:rsidR="00C36BE6">
        <w:fldChar w:fldCharType="separate"/>
      </w:r>
      <w:r w:rsidR="00AD33E7">
        <w:rPr>
          <w:noProof/>
        </w:rPr>
        <w:t>8</w:t>
      </w:r>
      <w:r w:rsidR="00C36BE6">
        <w:rPr>
          <w:noProof/>
        </w:rPr>
        <w:fldChar w:fldCharType="end"/>
      </w:r>
      <w:r w:rsidRPr="00572013">
        <w:t xml:space="preserve">: Participation rates(a) in </w:t>
      </w:r>
      <w:r w:rsidR="001C3B7C" w:rsidRPr="00572013">
        <w:t xml:space="preserve">BSA </w:t>
      </w:r>
      <w:r w:rsidRPr="00572013">
        <w:t xml:space="preserve">of </w:t>
      </w:r>
      <w:r w:rsidR="004740B9" w:rsidRPr="00572013">
        <w:t xml:space="preserve">Aboriginal and Torres Strait Islander </w:t>
      </w:r>
      <w:r w:rsidRPr="00572013">
        <w:t xml:space="preserve">and non-Indigenous </w:t>
      </w:r>
      <w:r w:rsidR="006B0C74">
        <w:t>consumers</w:t>
      </w:r>
      <w:r w:rsidRPr="00572013">
        <w:t xml:space="preserve"> aged 50–74, by Remoteness Area, 2019–2020</w:t>
      </w:r>
    </w:p>
    <w:tbl>
      <w:tblPr>
        <w:tblStyle w:val="ListTable3-Accent1"/>
        <w:tblW w:w="5000" w:type="pct"/>
        <w:tblLook w:val="04A0" w:firstRow="1" w:lastRow="0" w:firstColumn="1" w:lastColumn="0" w:noHBand="0" w:noVBand="1"/>
      </w:tblPr>
      <w:tblGrid>
        <w:gridCol w:w="1913"/>
        <w:gridCol w:w="1408"/>
        <w:gridCol w:w="1610"/>
        <w:gridCol w:w="1610"/>
        <w:gridCol w:w="1562"/>
        <w:gridCol w:w="1525"/>
      </w:tblGrid>
      <w:tr w:rsidR="00A13E28" w:rsidRPr="00572013" w14:paraId="4DA8BA8B" w14:textId="77777777" w:rsidTr="00ED1F49">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994" w:type="pct"/>
            <w:hideMark/>
          </w:tcPr>
          <w:p w14:paraId="338A53BD" w14:textId="77777777" w:rsidR="000E35CE" w:rsidRPr="00572013" w:rsidRDefault="000E35CE" w:rsidP="00ED0AC4">
            <w:pPr>
              <w:spacing w:before="0"/>
              <w:jc w:val="right"/>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 </w:t>
            </w:r>
          </w:p>
        </w:tc>
        <w:tc>
          <w:tcPr>
            <w:tcW w:w="731" w:type="pct"/>
            <w:hideMark/>
          </w:tcPr>
          <w:p w14:paraId="5CBB3DD8" w14:textId="77777777" w:rsidR="000E35CE" w:rsidRPr="00572013" w:rsidRDefault="000E35CE" w:rsidP="00ED0AC4">
            <w:pPr>
              <w:spacing w:before="0"/>
              <w:jc w:val="right"/>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15"/>
                <w:szCs w:val="15"/>
                <w:lang w:eastAsia="en-AU"/>
              </w:rPr>
            </w:pPr>
            <w:r w:rsidRPr="00572013">
              <w:rPr>
                <w:rFonts w:ascii="Poppins" w:eastAsia="Times New Roman" w:hAnsi="Poppins" w:cs="Poppins"/>
                <w:sz w:val="15"/>
                <w:szCs w:val="15"/>
                <w:lang w:eastAsia="en-AU"/>
              </w:rPr>
              <w:t>Major cities (%)</w:t>
            </w:r>
          </w:p>
        </w:tc>
        <w:tc>
          <w:tcPr>
            <w:tcW w:w="836" w:type="pct"/>
            <w:hideMark/>
          </w:tcPr>
          <w:p w14:paraId="16406C8D" w14:textId="77777777" w:rsidR="000E35CE" w:rsidRPr="00572013" w:rsidRDefault="000E35CE" w:rsidP="00ED0AC4">
            <w:pPr>
              <w:spacing w:before="0"/>
              <w:jc w:val="right"/>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15"/>
                <w:szCs w:val="15"/>
                <w:lang w:eastAsia="en-AU"/>
              </w:rPr>
            </w:pPr>
            <w:r w:rsidRPr="00572013">
              <w:rPr>
                <w:rFonts w:ascii="Poppins" w:eastAsia="Times New Roman" w:hAnsi="Poppins" w:cs="Poppins"/>
                <w:sz w:val="15"/>
                <w:szCs w:val="15"/>
                <w:lang w:eastAsia="en-AU"/>
              </w:rPr>
              <w:t>Inner regional (%)</w:t>
            </w:r>
          </w:p>
        </w:tc>
        <w:tc>
          <w:tcPr>
            <w:tcW w:w="836" w:type="pct"/>
            <w:hideMark/>
          </w:tcPr>
          <w:p w14:paraId="409111F9" w14:textId="77777777" w:rsidR="000E35CE" w:rsidRPr="00572013" w:rsidRDefault="000E35CE" w:rsidP="00ED0AC4">
            <w:pPr>
              <w:spacing w:before="0"/>
              <w:jc w:val="right"/>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15"/>
                <w:szCs w:val="15"/>
                <w:lang w:eastAsia="en-AU"/>
              </w:rPr>
            </w:pPr>
            <w:r w:rsidRPr="00572013">
              <w:rPr>
                <w:rFonts w:ascii="Poppins" w:eastAsia="Times New Roman" w:hAnsi="Poppins" w:cs="Poppins"/>
                <w:sz w:val="15"/>
                <w:szCs w:val="15"/>
                <w:lang w:eastAsia="en-AU"/>
              </w:rPr>
              <w:t>Outer regional (%)</w:t>
            </w:r>
          </w:p>
        </w:tc>
        <w:tc>
          <w:tcPr>
            <w:tcW w:w="811" w:type="pct"/>
            <w:hideMark/>
          </w:tcPr>
          <w:p w14:paraId="186B5281" w14:textId="77777777" w:rsidR="000E35CE" w:rsidRPr="00572013" w:rsidRDefault="000E35CE" w:rsidP="00ED0AC4">
            <w:pPr>
              <w:spacing w:before="0"/>
              <w:jc w:val="right"/>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15"/>
                <w:szCs w:val="15"/>
                <w:lang w:eastAsia="en-AU"/>
              </w:rPr>
            </w:pPr>
            <w:r w:rsidRPr="00572013">
              <w:rPr>
                <w:rFonts w:ascii="Poppins" w:eastAsia="Times New Roman" w:hAnsi="Poppins" w:cs="Poppins"/>
                <w:sz w:val="15"/>
                <w:szCs w:val="15"/>
                <w:lang w:eastAsia="en-AU"/>
              </w:rPr>
              <w:t>Remote (%)</w:t>
            </w:r>
          </w:p>
        </w:tc>
        <w:tc>
          <w:tcPr>
            <w:tcW w:w="794" w:type="pct"/>
            <w:hideMark/>
          </w:tcPr>
          <w:p w14:paraId="6848D88E" w14:textId="77777777" w:rsidR="000E35CE" w:rsidRPr="00572013" w:rsidRDefault="000E35CE" w:rsidP="00ED0AC4">
            <w:pPr>
              <w:spacing w:before="0"/>
              <w:jc w:val="right"/>
              <w:cnfStyle w:val="100000000000" w:firstRow="1" w:lastRow="0" w:firstColumn="0" w:lastColumn="0" w:oddVBand="0" w:evenVBand="0" w:oddHBand="0" w:evenHBand="0" w:firstRowFirstColumn="0" w:firstRowLastColumn="0" w:lastRowFirstColumn="0" w:lastRowLastColumn="0"/>
              <w:rPr>
                <w:rFonts w:ascii="Poppins" w:eastAsia="Times New Roman" w:hAnsi="Poppins" w:cs="Poppins"/>
                <w:sz w:val="15"/>
                <w:szCs w:val="15"/>
                <w:lang w:eastAsia="en-AU"/>
              </w:rPr>
            </w:pPr>
            <w:r w:rsidRPr="00572013">
              <w:rPr>
                <w:rFonts w:ascii="Poppins" w:eastAsia="Times New Roman" w:hAnsi="Poppins" w:cs="Poppins"/>
                <w:sz w:val="15"/>
                <w:szCs w:val="15"/>
                <w:lang w:eastAsia="en-AU"/>
              </w:rPr>
              <w:t>Very remote (%)</w:t>
            </w:r>
          </w:p>
        </w:tc>
      </w:tr>
      <w:tr w:rsidR="000E35CE" w:rsidRPr="00572013" w14:paraId="04ADF65D" w14:textId="77777777" w:rsidTr="00ED1F4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4" w:type="pct"/>
            <w:hideMark/>
          </w:tcPr>
          <w:p w14:paraId="5D09431B" w14:textId="6D01310E" w:rsidR="000E35CE" w:rsidRPr="00572013" w:rsidRDefault="004740B9" w:rsidP="00ED0AC4">
            <w:pPr>
              <w:spacing w:before="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 xml:space="preserve">Aboriginal and Torres Strait Islander </w:t>
            </w:r>
          </w:p>
        </w:tc>
        <w:tc>
          <w:tcPr>
            <w:tcW w:w="731" w:type="pct"/>
            <w:hideMark/>
          </w:tcPr>
          <w:p w14:paraId="47605021"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36.1</w:t>
            </w:r>
          </w:p>
        </w:tc>
        <w:tc>
          <w:tcPr>
            <w:tcW w:w="836" w:type="pct"/>
            <w:hideMark/>
          </w:tcPr>
          <w:p w14:paraId="54EEDC5A"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41.6</w:t>
            </w:r>
          </w:p>
        </w:tc>
        <w:tc>
          <w:tcPr>
            <w:tcW w:w="836" w:type="pct"/>
            <w:hideMark/>
          </w:tcPr>
          <w:p w14:paraId="6A8844C8"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38.1</w:t>
            </w:r>
          </w:p>
        </w:tc>
        <w:tc>
          <w:tcPr>
            <w:tcW w:w="811" w:type="pct"/>
            <w:hideMark/>
          </w:tcPr>
          <w:p w14:paraId="08C38F91"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28.5</w:t>
            </w:r>
          </w:p>
        </w:tc>
        <w:tc>
          <w:tcPr>
            <w:tcW w:w="794" w:type="pct"/>
            <w:hideMark/>
          </w:tcPr>
          <w:p w14:paraId="51675829"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22.5</w:t>
            </w:r>
          </w:p>
        </w:tc>
      </w:tr>
      <w:tr w:rsidR="000E35CE" w:rsidRPr="00572013" w14:paraId="4A97E225" w14:textId="77777777" w:rsidTr="00ED1F49">
        <w:trPr>
          <w:trHeight w:val="340"/>
        </w:trPr>
        <w:tc>
          <w:tcPr>
            <w:cnfStyle w:val="001000000000" w:firstRow="0" w:lastRow="0" w:firstColumn="1" w:lastColumn="0" w:oddVBand="0" w:evenVBand="0" w:oddHBand="0" w:evenHBand="0" w:firstRowFirstColumn="0" w:firstRowLastColumn="0" w:lastRowFirstColumn="0" w:lastRowLastColumn="0"/>
            <w:tcW w:w="994" w:type="pct"/>
            <w:hideMark/>
          </w:tcPr>
          <w:p w14:paraId="20D0FC9E" w14:textId="77777777" w:rsidR="000E35CE" w:rsidRPr="00572013" w:rsidRDefault="000E35CE" w:rsidP="00ED0AC4">
            <w:pPr>
              <w:spacing w:before="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Non-Indigenous</w:t>
            </w:r>
          </w:p>
        </w:tc>
        <w:tc>
          <w:tcPr>
            <w:tcW w:w="731" w:type="pct"/>
            <w:hideMark/>
          </w:tcPr>
          <w:p w14:paraId="0C780109" w14:textId="77777777" w:rsidR="000E35CE" w:rsidRPr="00572013" w:rsidRDefault="000E35CE" w:rsidP="00ED0AC4">
            <w:pPr>
              <w:spacing w:before="0"/>
              <w:jc w:val="right"/>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47.8</w:t>
            </w:r>
          </w:p>
        </w:tc>
        <w:tc>
          <w:tcPr>
            <w:tcW w:w="836" w:type="pct"/>
            <w:hideMark/>
          </w:tcPr>
          <w:p w14:paraId="72CC5C41" w14:textId="77777777" w:rsidR="000E35CE" w:rsidRPr="00572013" w:rsidRDefault="000E35CE" w:rsidP="00ED0AC4">
            <w:pPr>
              <w:spacing w:before="0"/>
              <w:jc w:val="right"/>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52.8</w:t>
            </w:r>
          </w:p>
        </w:tc>
        <w:tc>
          <w:tcPr>
            <w:tcW w:w="836" w:type="pct"/>
            <w:hideMark/>
          </w:tcPr>
          <w:p w14:paraId="24FC2D57" w14:textId="77777777" w:rsidR="000E35CE" w:rsidRPr="00572013" w:rsidRDefault="000E35CE" w:rsidP="00ED0AC4">
            <w:pPr>
              <w:spacing w:before="0"/>
              <w:jc w:val="right"/>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54.2</w:t>
            </w:r>
          </w:p>
        </w:tc>
        <w:tc>
          <w:tcPr>
            <w:tcW w:w="811" w:type="pct"/>
            <w:hideMark/>
          </w:tcPr>
          <w:p w14:paraId="796422AA" w14:textId="77777777" w:rsidR="000E35CE" w:rsidRPr="00572013" w:rsidRDefault="000E35CE" w:rsidP="00ED0AC4">
            <w:pPr>
              <w:spacing w:before="0"/>
              <w:jc w:val="right"/>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46.6</w:t>
            </w:r>
          </w:p>
        </w:tc>
        <w:tc>
          <w:tcPr>
            <w:tcW w:w="794" w:type="pct"/>
            <w:hideMark/>
          </w:tcPr>
          <w:p w14:paraId="1192DF94" w14:textId="77777777" w:rsidR="000E35CE" w:rsidRPr="00572013" w:rsidRDefault="000E35CE" w:rsidP="00ED0AC4">
            <w:pPr>
              <w:spacing w:before="0"/>
              <w:jc w:val="right"/>
              <w:cnfStyle w:val="000000000000" w:firstRow="0" w:lastRow="0" w:firstColumn="0" w:lastColumn="0" w:oddVBand="0" w:evenVBand="0" w:oddHBand="0"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38.5</w:t>
            </w:r>
          </w:p>
        </w:tc>
      </w:tr>
      <w:tr w:rsidR="000E35CE" w:rsidRPr="00572013" w14:paraId="2F1E1EB9" w14:textId="77777777" w:rsidTr="00ED1F4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4" w:type="pct"/>
            <w:hideMark/>
          </w:tcPr>
          <w:p w14:paraId="3FCB73D1" w14:textId="77777777" w:rsidR="000E35CE" w:rsidRPr="00572013" w:rsidRDefault="000E35CE" w:rsidP="00ED0AC4">
            <w:pPr>
              <w:spacing w:before="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Rate difference</w:t>
            </w:r>
            <w:r w:rsidRPr="00572013">
              <w:rPr>
                <w:rFonts w:ascii="Poppins" w:eastAsia="Times New Roman" w:hAnsi="Poppins" w:cs="Poppins"/>
                <w:color w:val="45494B"/>
                <w:sz w:val="16"/>
                <w:szCs w:val="16"/>
                <w:vertAlign w:val="subscript"/>
                <w:lang w:eastAsia="en-AU"/>
              </w:rPr>
              <w:t>(b)</w:t>
            </w:r>
          </w:p>
        </w:tc>
        <w:tc>
          <w:tcPr>
            <w:tcW w:w="731" w:type="pct"/>
            <w:hideMark/>
          </w:tcPr>
          <w:p w14:paraId="7B26F29D"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-11.7</w:t>
            </w:r>
          </w:p>
        </w:tc>
        <w:tc>
          <w:tcPr>
            <w:tcW w:w="836" w:type="pct"/>
            <w:hideMark/>
          </w:tcPr>
          <w:p w14:paraId="20365B23"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-11.2</w:t>
            </w:r>
          </w:p>
        </w:tc>
        <w:tc>
          <w:tcPr>
            <w:tcW w:w="836" w:type="pct"/>
            <w:hideMark/>
          </w:tcPr>
          <w:p w14:paraId="605308FB"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-16.1</w:t>
            </w:r>
          </w:p>
        </w:tc>
        <w:tc>
          <w:tcPr>
            <w:tcW w:w="811" w:type="pct"/>
            <w:hideMark/>
          </w:tcPr>
          <w:p w14:paraId="6C8C7905"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-18.1</w:t>
            </w:r>
          </w:p>
        </w:tc>
        <w:tc>
          <w:tcPr>
            <w:tcW w:w="794" w:type="pct"/>
            <w:hideMark/>
          </w:tcPr>
          <w:p w14:paraId="640BADF9" w14:textId="77777777" w:rsidR="000E35CE" w:rsidRPr="00572013" w:rsidRDefault="000E35CE" w:rsidP="00ED0AC4">
            <w:pPr>
              <w:spacing w:before="0"/>
              <w:jc w:val="right"/>
              <w:cnfStyle w:val="000000100000" w:firstRow="0" w:lastRow="0" w:firstColumn="0" w:lastColumn="0" w:oddVBand="0" w:evenVBand="0" w:oddHBand="1" w:evenHBand="0" w:firstRowFirstColumn="0" w:firstRowLastColumn="0" w:lastRowFirstColumn="0" w:lastRowLastColumn="0"/>
              <w:rPr>
                <w:rFonts w:ascii="Poppins" w:eastAsia="Times New Roman" w:hAnsi="Poppins" w:cs="Poppins"/>
                <w:color w:val="45494B"/>
                <w:sz w:val="15"/>
                <w:szCs w:val="15"/>
                <w:lang w:eastAsia="en-AU"/>
              </w:rPr>
            </w:pPr>
            <w:r w:rsidRPr="00572013">
              <w:rPr>
                <w:rFonts w:ascii="Poppins" w:eastAsia="Times New Roman" w:hAnsi="Poppins" w:cs="Poppins"/>
                <w:color w:val="45494B"/>
                <w:sz w:val="15"/>
                <w:szCs w:val="15"/>
                <w:lang w:eastAsia="en-AU"/>
              </w:rPr>
              <w:t>-16.0</w:t>
            </w:r>
          </w:p>
        </w:tc>
      </w:tr>
    </w:tbl>
    <w:p w14:paraId="318D5CF3" w14:textId="7165A2ED" w:rsidR="000E35CE" w:rsidRPr="00572013" w:rsidRDefault="000E35CE" w:rsidP="00D37A9E">
      <w:pPr>
        <w:numPr>
          <w:ilvl w:val="0"/>
          <w:numId w:val="18"/>
        </w:numPr>
        <w:spacing w:before="0" w:after="0" w:line="240" w:lineRule="auto"/>
        <w:ind w:right="300"/>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Rates are the number of </w:t>
      </w:r>
      <w:r w:rsidR="00BA0EAA">
        <w:rPr>
          <w:rFonts w:eastAsia="Times New Roman" w:cstheme="minorHAnsi"/>
          <w:color w:val="45494B"/>
          <w:sz w:val="12"/>
          <w:szCs w:val="12"/>
          <w:lang w:eastAsia="en-AU"/>
        </w:rPr>
        <w:t>consumers</w:t>
      </w:r>
      <w:r w:rsidRPr="00572013">
        <w:rPr>
          <w:rFonts w:eastAsia="Times New Roman" w:cstheme="minorHAnsi"/>
          <w:color w:val="45494B"/>
          <w:sz w:val="12"/>
          <w:szCs w:val="12"/>
          <w:lang w:eastAsia="en-AU"/>
        </w:rPr>
        <w:t xml:space="preserve"> screened as a percentage of the eligible female population, calculated as the average of the 2019 and 2020 population estimates modelled by the AIHW (see note 2). Rates are age-standardised; rates are directly age-standardised to the Australian 2001 standard population in 5-year age groups between 50 and 74.</w:t>
      </w:r>
    </w:p>
    <w:p w14:paraId="1733A388" w14:textId="0F61E47B" w:rsidR="000E35CE" w:rsidRPr="00572013" w:rsidRDefault="000E35CE" w:rsidP="00D37A9E">
      <w:pPr>
        <w:numPr>
          <w:ilvl w:val="0"/>
          <w:numId w:val="18"/>
        </w:numPr>
        <w:spacing w:before="0" w:after="0" w:line="240" w:lineRule="auto"/>
        <w:ind w:right="300"/>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Rate difference is the </w:t>
      </w:r>
      <w:r w:rsidR="00DD633B">
        <w:rPr>
          <w:rFonts w:eastAsia="Times New Roman" w:cstheme="minorHAnsi"/>
          <w:color w:val="45494B"/>
          <w:sz w:val="12"/>
          <w:szCs w:val="12"/>
          <w:lang w:eastAsia="en-AU"/>
        </w:rPr>
        <w:t xml:space="preserve">AS </w:t>
      </w:r>
      <w:r w:rsidRPr="00572013">
        <w:rPr>
          <w:rFonts w:eastAsia="Times New Roman" w:cstheme="minorHAnsi"/>
          <w:color w:val="45494B"/>
          <w:sz w:val="12"/>
          <w:szCs w:val="12"/>
          <w:lang w:eastAsia="en-AU"/>
        </w:rPr>
        <w:t xml:space="preserve">rate for First Nations </w:t>
      </w:r>
      <w:r w:rsidR="00BA0EAA">
        <w:rPr>
          <w:rFonts w:eastAsia="Times New Roman" w:cstheme="minorHAnsi"/>
          <w:color w:val="45494B"/>
          <w:sz w:val="12"/>
          <w:szCs w:val="12"/>
          <w:lang w:eastAsia="en-AU"/>
        </w:rPr>
        <w:t>consumers</w:t>
      </w:r>
      <w:r w:rsidRPr="00572013">
        <w:rPr>
          <w:rFonts w:eastAsia="Times New Roman" w:cstheme="minorHAnsi"/>
          <w:color w:val="45494B"/>
          <w:sz w:val="12"/>
          <w:szCs w:val="12"/>
          <w:lang w:eastAsia="en-AU"/>
        </w:rPr>
        <w:t xml:space="preserve"> minus the </w:t>
      </w:r>
      <w:r w:rsidR="00DD633B">
        <w:rPr>
          <w:rFonts w:eastAsia="Times New Roman" w:cstheme="minorHAnsi"/>
          <w:color w:val="45494B"/>
          <w:sz w:val="12"/>
          <w:szCs w:val="12"/>
          <w:lang w:eastAsia="en-AU"/>
        </w:rPr>
        <w:t>AS</w:t>
      </w:r>
      <w:r w:rsidRPr="00572013">
        <w:rPr>
          <w:rFonts w:eastAsia="Times New Roman" w:cstheme="minorHAnsi"/>
          <w:color w:val="45494B"/>
          <w:sz w:val="12"/>
          <w:szCs w:val="12"/>
          <w:lang w:eastAsia="en-AU"/>
        </w:rPr>
        <w:t xml:space="preserve"> rate for non-Indigenous </w:t>
      </w:r>
      <w:r w:rsidR="00BA0EAA">
        <w:rPr>
          <w:rFonts w:eastAsia="Times New Roman" w:cstheme="minorHAnsi"/>
          <w:color w:val="45494B"/>
          <w:sz w:val="12"/>
          <w:szCs w:val="12"/>
          <w:lang w:eastAsia="en-AU"/>
        </w:rPr>
        <w:t>consumers</w:t>
      </w:r>
      <w:r w:rsidRPr="00572013">
        <w:rPr>
          <w:rFonts w:eastAsia="Times New Roman" w:cstheme="minorHAnsi"/>
          <w:color w:val="45494B"/>
          <w:sz w:val="12"/>
          <w:szCs w:val="12"/>
          <w:lang w:eastAsia="en-AU"/>
        </w:rPr>
        <w:t>.</w:t>
      </w:r>
    </w:p>
    <w:p w14:paraId="3315564C" w14:textId="77777777" w:rsidR="000E35CE" w:rsidRPr="00572013" w:rsidRDefault="000E35CE" w:rsidP="000A28A8">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Notes:</w:t>
      </w:r>
    </w:p>
    <w:p w14:paraId="549C7CCC" w14:textId="0FB83AD3" w:rsidR="000E35CE" w:rsidRPr="00572013" w:rsidRDefault="00BA0EAA" w:rsidP="00D37A9E">
      <w:pPr>
        <w:numPr>
          <w:ilvl w:val="0"/>
          <w:numId w:val="19"/>
        </w:numPr>
        <w:spacing w:before="0" w:after="0" w:line="240" w:lineRule="auto"/>
        <w:rPr>
          <w:rFonts w:eastAsia="Times New Roman" w:cstheme="minorHAnsi"/>
          <w:color w:val="45494B"/>
          <w:sz w:val="12"/>
          <w:szCs w:val="12"/>
          <w:lang w:eastAsia="en-AU"/>
        </w:rPr>
      </w:pPr>
      <w:r>
        <w:rPr>
          <w:rFonts w:eastAsia="Times New Roman" w:cstheme="minorHAnsi"/>
          <w:color w:val="45494B"/>
          <w:sz w:val="12"/>
          <w:szCs w:val="12"/>
          <w:lang w:eastAsia="en-AU"/>
        </w:rPr>
        <w:t>Consumers</w:t>
      </w:r>
      <w:r w:rsidR="000E35CE" w:rsidRPr="00572013">
        <w:rPr>
          <w:rFonts w:eastAsia="Times New Roman" w:cstheme="minorHAnsi"/>
          <w:color w:val="45494B"/>
          <w:sz w:val="12"/>
          <w:szCs w:val="12"/>
          <w:lang w:eastAsia="en-AU"/>
        </w:rPr>
        <w:t xml:space="preserve"> in the ‘not stated’ category for Indigenous status are excluded from these data.</w:t>
      </w:r>
    </w:p>
    <w:p w14:paraId="126C7A20" w14:textId="77777777" w:rsidR="000E35CE" w:rsidRPr="00572013" w:rsidRDefault="000E35CE" w:rsidP="00D37A9E">
      <w:pPr>
        <w:numPr>
          <w:ilvl w:val="0"/>
          <w:numId w:val="19"/>
        </w:num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Rates are calculated using population estimates based on Bayesian smoothing and Iterative Proportional Fitting of ABS projected populations (using the 2016 Census).</w:t>
      </w:r>
    </w:p>
    <w:p w14:paraId="6695D332" w14:textId="24D3B376" w:rsidR="000E35CE" w:rsidRPr="00572013" w:rsidRDefault="000E35CE" w:rsidP="006F72DC">
      <w:pPr>
        <w:numPr>
          <w:ilvl w:val="0"/>
          <w:numId w:val="19"/>
        </w:numPr>
        <w:spacing w:before="0" w:after="0" w:line="240" w:lineRule="auto"/>
        <w:ind w:left="714" w:hanging="357"/>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In 2020, the participation of First Nations </w:t>
      </w:r>
      <w:r w:rsidR="00BA0EAA">
        <w:rPr>
          <w:rFonts w:eastAsia="Times New Roman" w:cstheme="minorHAnsi"/>
          <w:color w:val="45494B"/>
          <w:sz w:val="12"/>
          <w:szCs w:val="12"/>
          <w:lang w:eastAsia="en-AU"/>
        </w:rPr>
        <w:t>consumers</w:t>
      </w:r>
      <w:r w:rsidRPr="00572013">
        <w:rPr>
          <w:rFonts w:eastAsia="Times New Roman" w:cstheme="minorHAnsi"/>
          <w:color w:val="45494B"/>
          <w:sz w:val="12"/>
          <w:szCs w:val="12"/>
          <w:lang w:eastAsia="en-AU"/>
        </w:rPr>
        <w:t xml:space="preserve"> from the Northern Territory and those in </w:t>
      </w:r>
      <w:r w:rsidR="00DD633B" w:rsidRPr="00572013">
        <w:rPr>
          <w:rFonts w:eastAsia="Times New Roman" w:cstheme="minorHAnsi"/>
          <w:i/>
          <w:iCs/>
          <w:color w:val="45494B"/>
          <w:sz w:val="12"/>
          <w:szCs w:val="12"/>
          <w:lang w:eastAsia="en-AU"/>
        </w:rPr>
        <w:t>remote </w:t>
      </w:r>
      <w:r w:rsidR="00DD633B" w:rsidRPr="00572013">
        <w:rPr>
          <w:rFonts w:eastAsia="Times New Roman" w:cstheme="minorHAnsi"/>
          <w:color w:val="45494B"/>
          <w:sz w:val="12"/>
          <w:szCs w:val="12"/>
          <w:lang w:eastAsia="en-AU"/>
        </w:rPr>
        <w:t>and </w:t>
      </w:r>
      <w:r w:rsidR="00DD633B" w:rsidRPr="00572013">
        <w:rPr>
          <w:rFonts w:eastAsia="Times New Roman" w:cstheme="minorHAnsi"/>
          <w:i/>
          <w:iCs/>
          <w:color w:val="45494B"/>
          <w:sz w:val="12"/>
          <w:szCs w:val="12"/>
          <w:lang w:eastAsia="en-AU"/>
        </w:rPr>
        <w:t>very remote</w:t>
      </w:r>
      <w:r w:rsidR="00DD633B" w:rsidRPr="00572013">
        <w:rPr>
          <w:rFonts w:eastAsia="Times New Roman" w:cstheme="minorHAnsi"/>
          <w:color w:val="45494B"/>
          <w:sz w:val="12"/>
          <w:szCs w:val="12"/>
          <w:lang w:eastAsia="en-AU"/>
        </w:rPr>
        <w:t xml:space="preserve"> areas </w:t>
      </w:r>
      <w:r w:rsidRPr="00572013">
        <w:rPr>
          <w:rFonts w:eastAsia="Times New Roman" w:cstheme="minorHAnsi"/>
          <w:color w:val="45494B"/>
          <w:sz w:val="12"/>
          <w:szCs w:val="12"/>
          <w:lang w:eastAsia="en-AU"/>
        </w:rPr>
        <w:t>was impacted by both the COVID-19 pandemic and the absence of the BreastScreen NT mobile truck, which was being upgraded.</w:t>
      </w:r>
    </w:p>
    <w:p w14:paraId="54E60AE0" w14:textId="60E4AE33" w:rsidR="005924D9" w:rsidRDefault="00590A28" w:rsidP="006F72DC">
      <w:pPr>
        <w:spacing w:before="0" w:after="0" w:line="240" w:lineRule="auto"/>
        <w:ind w:left="357"/>
        <w:rPr>
          <w:rFonts w:eastAsia="Times New Roman" w:cstheme="minorHAnsi"/>
          <w:color w:val="45494B"/>
          <w:sz w:val="12"/>
          <w:szCs w:val="12"/>
          <w:lang w:eastAsia="en-AU"/>
        </w:rPr>
      </w:pPr>
      <w:r w:rsidRPr="00572013">
        <w:rPr>
          <w:rFonts w:eastAsia="Times New Roman" w:cstheme="minorHAnsi"/>
          <w:color w:val="45494B"/>
          <w:sz w:val="12"/>
          <w:szCs w:val="12"/>
          <w:lang w:eastAsia="en-AU"/>
        </w:rPr>
        <w:t>Source: AIHW</w:t>
      </w:r>
      <w:r w:rsidR="005924D9">
        <w:rPr>
          <w:rFonts w:eastAsia="Times New Roman" w:cstheme="minorHAnsi"/>
          <w:color w:val="45494B"/>
          <w:sz w:val="12"/>
          <w:szCs w:val="12"/>
          <w:lang w:eastAsia="en-AU"/>
        </w:rPr>
        <w:t xml:space="preserve"> </w:t>
      </w:r>
      <w:hyperlink r:id="rId51" w:history="1">
        <w:r w:rsidR="005924D9" w:rsidRPr="00B2576D">
          <w:rPr>
            <w:rStyle w:val="Hyperlink"/>
            <w:rFonts w:eastAsia="Times New Roman" w:cstheme="minorHAnsi"/>
            <w:sz w:val="12"/>
            <w:szCs w:val="12"/>
            <w:lang w:eastAsia="en-AU"/>
          </w:rPr>
          <w:t xml:space="preserve">Access to BreastScreen Australia screening services </w:t>
        </w:r>
      </w:hyperlink>
      <w:r w:rsidR="005924D9" w:rsidRPr="00B2576D">
        <w:rPr>
          <w:rFonts w:eastAsia="Times New Roman" w:cstheme="minorHAnsi"/>
          <w:color w:val="45494B"/>
          <w:sz w:val="12"/>
          <w:szCs w:val="12"/>
          <w:lang w:eastAsia="en-AU"/>
        </w:rPr>
        <w:t xml:space="preserve"> accessed Fe</w:t>
      </w:r>
      <w:r w:rsidR="005924D9">
        <w:rPr>
          <w:rFonts w:eastAsia="Times New Roman" w:cstheme="minorHAnsi"/>
          <w:color w:val="45494B"/>
          <w:sz w:val="12"/>
          <w:szCs w:val="12"/>
          <w:lang w:eastAsia="en-AU"/>
        </w:rPr>
        <w:t>b</w:t>
      </w:r>
      <w:r w:rsidR="005924D9" w:rsidRPr="00B2576D">
        <w:rPr>
          <w:rFonts w:eastAsia="Times New Roman" w:cstheme="minorHAnsi"/>
          <w:color w:val="45494B"/>
          <w:sz w:val="12"/>
          <w:szCs w:val="12"/>
          <w:lang w:eastAsia="en-AU"/>
        </w:rPr>
        <w:t xml:space="preserve"> 2024</w:t>
      </w:r>
    </w:p>
    <w:p w14:paraId="2C5F4B12" w14:textId="77777777" w:rsidR="006C31AA" w:rsidRPr="00572013" w:rsidRDefault="006C31AA" w:rsidP="006C31AA">
      <w:pPr>
        <w:pStyle w:val="BodyText"/>
      </w:pPr>
      <w:r w:rsidRPr="00572013">
        <w:t>Key challenges with existing mobile services include:</w:t>
      </w:r>
    </w:p>
    <w:p w14:paraId="644FBEB1" w14:textId="7BF90A27" w:rsidR="006C31AA" w:rsidRPr="00572013" w:rsidRDefault="00914CA9" w:rsidP="00B13678">
      <w:pPr>
        <w:pStyle w:val="ListBullet"/>
      </w:pPr>
      <w:r w:rsidRPr="00572013">
        <w:t>limited availability windows, with visiting sites only offering services for discrete periods (</w:t>
      </w:r>
      <w:r w:rsidR="00735B0F">
        <w:t>e.g.,</w:t>
      </w:r>
      <w:r w:rsidRPr="00572013">
        <w:t xml:space="preserve"> one-week screening blocks every two years)</w:t>
      </w:r>
    </w:p>
    <w:p w14:paraId="62538B14" w14:textId="03EE2C02" w:rsidR="006C31AA" w:rsidRPr="00572013" w:rsidRDefault="00914CA9" w:rsidP="00B13678">
      <w:pPr>
        <w:pStyle w:val="ListBullet"/>
      </w:pPr>
      <w:r w:rsidRPr="00572013">
        <w:t xml:space="preserve">inflexible scheduling that may not align with community needs or </w:t>
      </w:r>
      <w:r>
        <w:t xml:space="preserve">consumer </w:t>
      </w:r>
      <w:r w:rsidRPr="00572013">
        <w:t>availability</w:t>
      </w:r>
    </w:p>
    <w:p w14:paraId="3A0B64FE" w14:textId="6F977870" w:rsidR="006C31AA" w:rsidRPr="00572013" w:rsidRDefault="00914CA9" w:rsidP="00B13678">
      <w:pPr>
        <w:pStyle w:val="ListBullet"/>
      </w:pPr>
      <w:r w:rsidRPr="00572013">
        <w:t xml:space="preserve">barriers for </w:t>
      </w:r>
      <w:r>
        <w:t>consumers</w:t>
      </w:r>
      <w:r w:rsidRPr="00572013">
        <w:t xml:space="preserve"> requiring annual screening, who may miss critical appointments due to timing constraints</w:t>
      </w:r>
    </w:p>
    <w:p w14:paraId="622E3F3C" w14:textId="399A58D7" w:rsidR="006C31AA" w:rsidRPr="00572013" w:rsidRDefault="00914CA9" w:rsidP="00B13678">
      <w:pPr>
        <w:pStyle w:val="ListBullet"/>
      </w:pPr>
      <w:r w:rsidRPr="00572013">
        <w:lastRenderedPageBreak/>
        <w:t xml:space="preserve">complex pathways from screening to assessment services for rural and remote </w:t>
      </w:r>
      <w:r>
        <w:t>consumers</w:t>
      </w:r>
    </w:p>
    <w:p w14:paraId="233CCE45" w14:textId="7C9164DF" w:rsidR="006C31AA" w:rsidRPr="00572013" w:rsidRDefault="00914CA9" w:rsidP="00B13678">
      <w:pPr>
        <w:pStyle w:val="ListBullet"/>
      </w:pPr>
      <w:r w:rsidRPr="00572013">
        <w:t>resource constraints affecting equipment maintenance and staff accommodation</w:t>
      </w:r>
    </w:p>
    <w:p w14:paraId="0E246F4F" w14:textId="4CF1FB71" w:rsidR="006C31AA" w:rsidRPr="00572013" w:rsidRDefault="00914CA9" w:rsidP="00B13678">
      <w:pPr>
        <w:pStyle w:val="ListBullet"/>
      </w:pPr>
      <w:r w:rsidRPr="00572013">
        <w:t>coordination challenges across jurisdictional boundaries</w:t>
      </w:r>
      <w:r>
        <w:t>.</w:t>
      </w:r>
    </w:p>
    <w:p w14:paraId="487A768C" w14:textId="3F09FDDF" w:rsidR="00940B29" w:rsidRPr="00572013" w:rsidRDefault="00940B29" w:rsidP="00940B29">
      <w:pPr>
        <w:pStyle w:val="BodyText"/>
      </w:pPr>
      <w:r w:rsidRPr="00572013">
        <w:t xml:space="preserve">Mobile BSA vans emerge as </w:t>
      </w:r>
      <w:r w:rsidR="00B82F50" w:rsidRPr="00572013">
        <w:t>an</w:t>
      </w:r>
      <w:r w:rsidRPr="00572013">
        <w:t xml:space="preserve"> </w:t>
      </w:r>
      <w:r w:rsidR="00ED7065" w:rsidRPr="00572013">
        <w:t>important</w:t>
      </w:r>
      <w:r w:rsidRPr="00572013">
        <w:t xml:space="preserve"> solution for improving access, particularly for priority populations and those in rural and remote areas. Stakeholders strongly support expanding mobile services, noting their potential to enhance accessibility and participation rates. The last comprehensive review of mobile services was conducted in 2009, suggesting a pressing need for updated evaluation and strategic planning.</w:t>
      </w:r>
    </w:p>
    <w:p w14:paraId="1D22B613" w14:textId="77777777" w:rsidR="00940B29" w:rsidRPr="00572013" w:rsidRDefault="00940B29" w:rsidP="00940B29">
      <w:pPr>
        <w:pStyle w:val="BodyText"/>
      </w:pPr>
      <w:r w:rsidRPr="00572013">
        <w:t>Stakeholders identified several opportunities for enhancement:</w:t>
      </w:r>
    </w:p>
    <w:p w14:paraId="08EE9F80" w14:textId="380BBFD6" w:rsidR="00940B29" w:rsidRPr="00572013" w:rsidRDefault="00914CA9" w:rsidP="00BC5A7D">
      <w:pPr>
        <w:pStyle w:val="ListBullet"/>
      </w:pPr>
      <w:r w:rsidRPr="00572013">
        <w:t>needs-based funding investment to increase mobile van numbers in areas of greatest need</w:t>
      </w:r>
    </w:p>
    <w:p w14:paraId="4569AA39" w14:textId="1166072B" w:rsidR="00940B29" w:rsidRPr="00572013" w:rsidRDefault="00914CA9" w:rsidP="00BC5A7D">
      <w:pPr>
        <w:pStyle w:val="ListBullet"/>
      </w:pPr>
      <w:r w:rsidRPr="00572013">
        <w:t>interaction of additional health services with mobile screening to maximise impact in regional and remote areas</w:t>
      </w:r>
    </w:p>
    <w:p w14:paraId="01B41372" w14:textId="7DF1BEF1" w:rsidR="00940B29" w:rsidRPr="00572013" w:rsidRDefault="00914CA9" w:rsidP="00BC5A7D">
      <w:pPr>
        <w:pStyle w:val="ListBullet"/>
      </w:pPr>
      <w:r w:rsidRPr="00572013">
        <w:t>streamlining pathways from mobile screening to assessment services</w:t>
      </w:r>
    </w:p>
    <w:p w14:paraId="745A9B82" w14:textId="616C9700" w:rsidR="00940B29" w:rsidRPr="00572013" w:rsidRDefault="00914CA9" w:rsidP="00BC5A7D">
      <w:pPr>
        <w:pStyle w:val="ListBullet"/>
      </w:pPr>
      <w:r w:rsidRPr="00572013">
        <w:t>cross-jurisdictional coordination for communities near state/territory borders</w:t>
      </w:r>
    </w:p>
    <w:p w14:paraId="530CB2AE" w14:textId="38C95D0E" w:rsidR="00940B29" w:rsidRPr="00572013" w:rsidRDefault="00914CA9" w:rsidP="00BC5A7D">
      <w:pPr>
        <w:pStyle w:val="ListBullet"/>
      </w:pPr>
      <w:r w:rsidRPr="00572013">
        <w:t>strategic planning to address unique local characteristics affecting access, including infrastructure requirements, transport availability, and community needs</w:t>
      </w:r>
      <w:r>
        <w:t>.</w:t>
      </w:r>
    </w:p>
    <w:p w14:paraId="0FCE7A9E" w14:textId="78D66658" w:rsidR="00FE492A" w:rsidRPr="00572013" w:rsidRDefault="00FE492A" w:rsidP="00E8291D">
      <w:pPr>
        <w:pStyle w:val="ListBullet"/>
        <w:numPr>
          <w:ilvl w:val="0"/>
          <w:numId w:val="0"/>
        </w:numPr>
      </w:pPr>
      <w:r w:rsidRPr="00572013">
        <w:t xml:space="preserve">Key </w:t>
      </w:r>
      <w:r w:rsidR="00973533" w:rsidRPr="00572013">
        <w:t>f</w:t>
      </w:r>
      <w:r w:rsidRPr="00572013">
        <w:t>indings from Workstream 3 found:</w:t>
      </w:r>
    </w:p>
    <w:p w14:paraId="14D945A7" w14:textId="6B120AA0" w:rsidR="00631873" w:rsidRPr="00572013" w:rsidRDefault="0087705E">
      <w:pPr>
        <w:pStyle w:val="ListBullet"/>
      </w:pPr>
      <w:r>
        <w:t>t</w:t>
      </w:r>
      <w:r w:rsidR="00E41B1F" w:rsidRPr="00572013">
        <w:t>he average screening cost of mobile facilities was $18 more than fixed facilities, on average</w:t>
      </w:r>
    </w:p>
    <w:p w14:paraId="3BF5C8E0" w14:textId="4902A320" w:rsidR="00FE492A" w:rsidRPr="00572013" w:rsidRDefault="0087705E" w:rsidP="00DC5899">
      <w:pPr>
        <w:pStyle w:val="ListBullet"/>
      </w:pPr>
      <w:r>
        <w:t>w</w:t>
      </w:r>
      <w:r w:rsidR="00E41B1F" w:rsidRPr="00572013">
        <w:t>hile mobile facilities typically benefited from lower</w:t>
      </w:r>
      <w:r w:rsidR="00631873" w:rsidRPr="00572013">
        <w:t xml:space="preserve"> </w:t>
      </w:r>
      <w:r w:rsidR="00E41B1F" w:rsidRPr="00572013">
        <w:t>direct occupancy costs (such as rent and utilities), they</w:t>
      </w:r>
      <w:r w:rsidR="00631873" w:rsidRPr="00572013">
        <w:t xml:space="preserve"> </w:t>
      </w:r>
      <w:r w:rsidR="00E41B1F" w:rsidRPr="00572013">
        <w:t>were significantly more costly to operate due to</w:t>
      </w:r>
      <w:r w:rsidR="00631873" w:rsidRPr="00572013">
        <w:t xml:space="preserve"> </w:t>
      </w:r>
      <w:r w:rsidR="00E41B1F" w:rsidRPr="00572013">
        <w:t>higher motor vehicle costs and staff travel costs</w:t>
      </w:r>
      <w:r w:rsidR="00631873" w:rsidRPr="00572013">
        <w:t xml:space="preserve"> </w:t>
      </w:r>
      <w:r w:rsidR="00E41B1F" w:rsidRPr="00572013">
        <w:t>required to support operations</w:t>
      </w:r>
    </w:p>
    <w:p w14:paraId="5AD8C18F" w14:textId="71B94F8A" w:rsidR="0024510A" w:rsidRPr="00572013" w:rsidRDefault="0087705E" w:rsidP="0019513B">
      <w:pPr>
        <w:pStyle w:val="ListBullet"/>
      </w:pPr>
      <w:r>
        <w:t>s</w:t>
      </w:r>
      <w:r w:rsidR="00DC5899" w:rsidRPr="00572013">
        <w:t>creening costs increase by remoteness. Fixed site</w:t>
      </w:r>
      <w:r w:rsidR="0019513B" w:rsidRPr="00572013">
        <w:t xml:space="preserve"> </w:t>
      </w:r>
      <w:r w:rsidR="00DC5899" w:rsidRPr="00572013">
        <w:t xml:space="preserve">facilities in </w:t>
      </w:r>
      <w:r w:rsidR="00914CA9">
        <w:t xml:space="preserve">the </w:t>
      </w:r>
      <w:r w:rsidR="00DC5899" w:rsidRPr="00572013">
        <w:t>Modified Monash Model (MMM) 2-3 regions</w:t>
      </w:r>
      <w:r w:rsidR="00EB0652" w:rsidRPr="00572013">
        <w:t xml:space="preserve"> </w:t>
      </w:r>
      <w:r w:rsidR="00AB644B" w:rsidRPr="00572013">
        <w:t>(re</w:t>
      </w:r>
      <w:r w:rsidR="00B91B02" w:rsidRPr="00572013">
        <w:t>gional centres and large rural towns)</w:t>
      </w:r>
      <w:r w:rsidR="0019513B" w:rsidRPr="00572013">
        <w:t xml:space="preserve"> </w:t>
      </w:r>
      <w:r w:rsidR="00DC5899" w:rsidRPr="00572013">
        <w:t>cost $8 more per screen than those in metropolitan</w:t>
      </w:r>
      <w:r w:rsidR="0019513B" w:rsidRPr="00572013">
        <w:t xml:space="preserve"> </w:t>
      </w:r>
      <w:r w:rsidR="00DC5899" w:rsidRPr="00572013">
        <w:t xml:space="preserve">areas. Facilities in MMM 4-7 regions </w:t>
      </w:r>
      <w:r w:rsidR="009C4466" w:rsidRPr="00572013">
        <w:t>(medium and small rural towns</w:t>
      </w:r>
      <w:r w:rsidR="006B7CD7" w:rsidRPr="00572013">
        <w:t>, remote and very remote communities)</w:t>
      </w:r>
      <w:r w:rsidR="00DC5899" w:rsidRPr="00572013">
        <w:t xml:space="preserve"> cost $24 more per</w:t>
      </w:r>
      <w:r w:rsidR="0019513B" w:rsidRPr="00572013">
        <w:t xml:space="preserve"> </w:t>
      </w:r>
      <w:r w:rsidR="00DC5899" w:rsidRPr="00572013">
        <w:t>screen than facilities in metropolitan areas.</w:t>
      </w:r>
    </w:p>
    <w:p w14:paraId="1F365D79" w14:textId="7BBEAE5B" w:rsidR="00957E7B" w:rsidRPr="00572013" w:rsidRDefault="00957E7B" w:rsidP="00E8291D">
      <w:pPr>
        <w:pStyle w:val="Finding"/>
        <w:numPr>
          <w:ilvl w:val="0"/>
          <w:numId w:val="67"/>
        </w:numPr>
      </w:pPr>
      <w:bookmarkStart w:id="50" w:name="_Ref190358082"/>
      <w:r w:rsidRPr="00572013">
        <w:rPr>
          <w:b/>
          <w:bCs/>
          <w:color w:val="004D43" w:themeColor="accent4" w:themeShade="BF"/>
        </w:rPr>
        <w:t>Holistic partnerships:</w:t>
      </w:r>
      <w:r w:rsidRPr="00572013">
        <w:rPr>
          <w:color w:val="004D43" w:themeColor="accent4" w:themeShade="BF"/>
        </w:rPr>
        <w:t xml:space="preserve"> </w:t>
      </w:r>
      <w:r w:rsidRPr="00572013">
        <w:t xml:space="preserve">Opportunities exist to partner with other screening programs and health providers for a holistic </w:t>
      </w:r>
      <w:r w:rsidRPr="00827521">
        <w:rPr>
          <w:color w:val="2B0062" w:themeColor="accent1" w:themeShade="BF"/>
        </w:rPr>
        <w:t>approach</w:t>
      </w:r>
      <w:r w:rsidRPr="00572013">
        <w:t xml:space="preserve"> to breast health, drawing from successful models like partnerships with Aboriginal Community Controlled Health Organisations</w:t>
      </w:r>
      <w:r w:rsidR="001059B0">
        <w:t xml:space="preserve"> (ACCHOs)</w:t>
      </w:r>
      <w:r w:rsidRPr="00572013">
        <w:t>.</w:t>
      </w:r>
      <w:bookmarkEnd w:id="50"/>
    </w:p>
    <w:p w14:paraId="03ACA5A1" w14:textId="6FE44F74" w:rsidR="00957E7B" w:rsidRPr="00572013" w:rsidRDefault="00957E7B" w:rsidP="00957E7B">
      <w:pPr>
        <w:pStyle w:val="BodyText"/>
      </w:pPr>
      <w:r w:rsidRPr="00572013">
        <w:t>Stakeholders strongly support developing integrated approaches to preventative cancer screening, drawing inspiration from successful models such as partnerships with ACCHOs and Aboriginal Medical Services (AMS). While maintaining the distinct quality of each screening program, there is significant potential to enhance service efficiency and improve the consumer experience through coordinated delivery approaches.</w:t>
      </w:r>
    </w:p>
    <w:p w14:paraId="115ACD95" w14:textId="256917F7" w:rsidR="00957E7B" w:rsidRPr="00572013" w:rsidRDefault="00957E7B" w:rsidP="00957E7B">
      <w:pPr>
        <w:pStyle w:val="BodyText"/>
      </w:pPr>
      <w:r w:rsidRPr="00572013">
        <w:lastRenderedPageBreak/>
        <w:t xml:space="preserve">International evidence, such as Denmark's 'three birds' initiative, demonstrates the feasibility of integrating breast, cervical and colorectal cancer screening promotion. This model offers valuable insights for developing an Australian approach where BSA could function as part of a coordinated suite of cancer prevention and early detection services for </w:t>
      </w:r>
      <w:r w:rsidR="006B0C74">
        <w:t>consumers</w:t>
      </w:r>
      <w:r w:rsidRPr="00572013">
        <w:t>.</w:t>
      </w:r>
    </w:p>
    <w:p w14:paraId="638D9A87" w14:textId="77777777" w:rsidR="00957E7B" w:rsidRPr="00572013" w:rsidRDefault="00957E7B" w:rsidP="00957E7B">
      <w:pPr>
        <w:pStyle w:val="BodyText"/>
      </w:pPr>
      <w:r w:rsidRPr="00572013">
        <w:t>While full clinical integration may not be necessary, stakeholders identified numerous opportunities for cross-promotion and coordinated recruitment, particularly beneficial in rural and remote areas where shared infrastructure could enhance access. Resource implications remain a key consideration, with recommendations for pilot programs to evaluate different partnership models before broader implementation. This strategic approach would help ensure that integration efforts enhance rather than compromise existing service delivery.</w:t>
      </w:r>
    </w:p>
    <w:p w14:paraId="37FC14EF" w14:textId="520C5AD3" w:rsidR="002D6EDC" w:rsidRPr="00572013" w:rsidRDefault="002D6EDC" w:rsidP="002D6EDC">
      <w:pPr>
        <w:pStyle w:val="Heading8"/>
      </w:pPr>
      <w:r w:rsidRPr="00572013">
        <w:t xml:space="preserve">Person </w:t>
      </w:r>
      <w:r w:rsidR="00D3371C">
        <w:t>c</w:t>
      </w:r>
      <w:r w:rsidRPr="00572013">
        <w:t xml:space="preserve">entred </w:t>
      </w:r>
      <w:r w:rsidR="00D3371C">
        <w:t>s</w:t>
      </w:r>
      <w:r w:rsidRPr="00572013">
        <w:t>creening</w:t>
      </w:r>
    </w:p>
    <w:p w14:paraId="65757E36" w14:textId="77777777" w:rsidR="006C4B25" w:rsidRPr="00572013" w:rsidRDefault="006C4B25" w:rsidP="00E8291D">
      <w:pPr>
        <w:pStyle w:val="Finding"/>
        <w:numPr>
          <w:ilvl w:val="0"/>
          <w:numId w:val="67"/>
        </w:numPr>
      </w:pPr>
      <w:bookmarkStart w:id="51" w:name="_Ref192772365"/>
      <w:r w:rsidRPr="00572013">
        <w:rPr>
          <w:b/>
          <w:bCs/>
          <w:color w:val="004D43" w:themeColor="accent4" w:themeShade="BF"/>
        </w:rPr>
        <w:t>Risk-stratified breast screening:</w:t>
      </w:r>
      <w:r w:rsidRPr="00572013">
        <w:rPr>
          <w:color w:val="004D43" w:themeColor="accent4" w:themeShade="BF"/>
        </w:rPr>
        <w:t xml:space="preserve"> </w:t>
      </w:r>
      <w:r w:rsidRPr="00572013">
        <w:t xml:space="preserve">While acknowledging the implementation complexities, there is a strong potential and demand for risk-stratified breast screening to improve </w:t>
      </w:r>
      <w:r w:rsidRPr="00572013">
        <w:rPr>
          <w:color w:val="3B0083"/>
        </w:rPr>
        <w:t>outcomes</w:t>
      </w:r>
      <w:r w:rsidRPr="00572013">
        <w:t xml:space="preserve"> through:</w:t>
      </w:r>
      <w:bookmarkEnd w:id="51"/>
    </w:p>
    <w:p w14:paraId="6777B98D" w14:textId="2E6915C1" w:rsidR="006C4B25" w:rsidRPr="00572013" w:rsidRDefault="000E5DAF" w:rsidP="006C4B25">
      <w:pPr>
        <w:pStyle w:val="FindingBullet"/>
        <w:rPr>
          <w:color w:val="3B0083"/>
          <w:szCs w:val="20"/>
        </w:rPr>
      </w:pPr>
      <w:r>
        <w:rPr>
          <w:color w:val="3B0083"/>
          <w:szCs w:val="20"/>
        </w:rPr>
        <w:t>m</w:t>
      </w:r>
      <w:r w:rsidR="006C4B25" w:rsidRPr="00572013">
        <w:rPr>
          <w:color w:val="3B0083"/>
          <w:szCs w:val="20"/>
        </w:rPr>
        <w:t>ore effective targeting of screening intensity and technologies</w:t>
      </w:r>
    </w:p>
    <w:p w14:paraId="7716518D" w14:textId="5B709DE4" w:rsidR="006C4B25" w:rsidRPr="00572013" w:rsidRDefault="000E5DAF" w:rsidP="006C4B25">
      <w:pPr>
        <w:pStyle w:val="FindingBullet"/>
        <w:rPr>
          <w:color w:val="3B0083"/>
          <w:szCs w:val="20"/>
        </w:rPr>
      </w:pPr>
      <w:r>
        <w:rPr>
          <w:color w:val="3B0083"/>
          <w:szCs w:val="20"/>
        </w:rPr>
        <w:t>b</w:t>
      </w:r>
      <w:r w:rsidR="006C4B25" w:rsidRPr="00572013">
        <w:rPr>
          <w:color w:val="3B0083"/>
          <w:szCs w:val="20"/>
        </w:rPr>
        <w:t>etter identification of higher-risk groups</w:t>
      </w:r>
    </w:p>
    <w:p w14:paraId="2E438DAD" w14:textId="09B0F914" w:rsidR="006C4B25" w:rsidRPr="00572013" w:rsidRDefault="000E5DAF" w:rsidP="006C4B25">
      <w:pPr>
        <w:pStyle w:val="FindingBullet"/>
        <w:rPr>
          <w:color w:val="3B0083"/>
          <w:szCs w:val="20"/>
        </w:rPr>
      </w:pPr>
      <w:r>
        <w:rPr>
          <w:color w:val="3B0083"/>
          <w:szCs w:val="20"/>
        </w:rPr>
        <w:t>r</w:t>
      </w:r>
      <w:r w:rsidR="006C4B25" w:rsidRPr="00572013">
        <w:rPr>
          <w:color w:val="3B0083"/>
          <w:szCs w:val="20"/>
        </w:rPr>
        <w:t xml:space="preserve">educed burden of intensive screening for lower-risk </w:t>
      </w:r>
      <w:r w:rsidR="006B0C74">
        <w:rPr>
          <w:color w:val="3B0083"/>
          <w:szCs w:val="20"/>
        </w:rPr>
        <w:t>consumers</w:t>
      </w:r>
      <w:r w:rsidR="006C4B25" w:rsidRPr="00572013">
        <w:rPr>
          <w:color w:val="3B0083"/>
          <w:szCs w:val="20"/>
        </w:rPr>
        <w:t xml:space="preserve"> (although acceptable is in question)</w:t>
      </w:r>
    </w:p>
    <w:p w14:paraId="709EFEA3" w14:textId="50A103B8" w:rsidR="006C4B25" w:rsidRPr="00572013" w:rsidRDefault="000E5DAF" w:rsidP="006C4B25">
      <w:pPr>
        <w:pStyle w:val="FindingBullet"/>
        <w:rPr>
          <w:color w:val="3B0083"/>
          <w:szCs w:val="20"/>
        </w:rPr>
      </w:pPr>
      <w:r>
        <w:rPr>
          <w:color w:val="3B0083"/>
          <w:szCs w:val="20"/>
        </w:rPr>
        <w:t>m</w:t>
      </w:r>
      <w:r w:rsidR="006C4B25" w:rsidRPr="00572013">
        <w:rPr>
          <w:color w:val="3B0083"/>
          <w:szCs w:val="20"/>
        </w:rPr>
        <w:t>ore efficient resource utilisation</w:t>
      </w:r>
    </w:p>
    <w:p w14:paraId="1E9B966C" w14:textId="0BC27344" w:rsidR="006C4B25" w:rsidRPr="00572013" w:rsidRDefault="006C4B25" w:rsidP="006C4B25">
      <w:pPr>
        <w:pStyle w:val="BodyText"/>
      </w:pPr>
      <w:r w:rsidRPr="00572013">
        <w:t>There is strong cross-sector support for transitioning to risk-stratified screening while acknowledging significant implementation complexities. Currently, no country has fully implemented additional risk factors beyond age and gender into their national population</w:t>
      </w:r>
      <w:r w:rsidR="00B55542">
        <w:t xml:space="preserve"> </w:t>
      </w:r>
      <w:r w:rsidRPr="00572013">
        <w:t>based screening programs, though research is ongoing worldwide. There is increasing evidence internationally that there are other risk factors that could be considered in population screening policies. These include</w:t>
      </w:r>
      <w:r w:rsidR="006779A5">
        <w:t xml:space="preserve"> </w:t>
      </w:r>
      <w:r w:rsidRPr="00572013">
        <w:t xml:space="preserve">past personal history of atypia, breast density, individual history of breast cancer, family history of breast and other cancers and lifestyle factors such as </w:t>
      </w:r>
      <w:r w:rsidR="00A71C4F">
        <w:t>body mass index</w:t>
      </w:r>
      <w:r w:rsidRPr="00572013">
        <w:t xml:space="preserve"> and alcohol consumption.</w:t>
      </w:r>
    </w:p>
    <w:p w14:paraId="51E67397" w14:textId="4235DABB" w:rsidR="006C4B25" w:rsidRPr="00572013" w:rsidRDefault="006C4B25" w:rsidP="006C4B25">
      <w:pPr>
        <w:pStyle w:val="BodyText"/>
      </w:pPr>
      <w:r w:rsidRPr="00572013">
        <w:t>Workstream one also highlighted” It is estimated that implementing risk-stratified screening would be cost-effective with an estimated 2.9% increase in excess deaths among those considered ‘low risk</w:t>
      </w:r>
      <w:r w:rsidR="00CB3FA7" w:rsidRPr="00572013">
        <w:t>,’</w:t>
      </w:r>
      <w:r w:rsidRPr="00572013">
        <w:t xml:space="preserve"> but there are concerns about the acceptability of reduced screening in these people who are stratified as ‘low risk’.”</w:t>
      </w:r>
    </w:p>
    <w:p w14:paraId="10ED5734" w14:textId="77777777" w:rsidR="006C4B25" w:rsidRPr="00572013" w:rsidRDefault="006C4B25" w:rsidP="006C4B25">
      <w:pPr>
        <w:pStyle w:val="BodyText"/>
      </w:pPr>
      <w:r w:rsidRPr="00572013">
        <w:t xml:space="preserve">The ROSA project, which commenced in 2018, has provided important groundwork for Australia's potential transition. While the evidence for informing Australian policy now is limited, the ROSA project resulted in a roadmap, with recommendations including reviewing existing guidelines and policies, designing and trialling risk-stratified screening programs in Australia, and </w:t>
      </w:r>
      <w:r w:rsidRPr="00572013">
        <w:lastRenderedPageBreak/>
        <w:t>conducting more targeted evidence reviews, with a focus on exploring the evidence gaps in the emerging available technologies.</w:t>
      </w:r>
    </w:p>
    <w:p w14:paraId="7C371637" w14:textId="77777777" w:rsidR="006C4B25" w:rsidRPr="00572013" w:rsidRDefault="006C4B25" w:rsidP="006C4B25">
      <w:pPr>
        <w:pStyle w:val="BodyText"/>
      </w:pPr>
      <w:r w:rsidRPr="00572013">
        <w:t xml:space="preserve">Risk-stratified implementation would require substantial changes across multiple domains: </w:t>
      </w:r>
    </w:p>
    <w:p w14:paraId="685C4240" w14:textId="77777777" w:rsidR="006C4B25" w:rsidRPr="00572013" w:rsidRDefault="006C4B25" w:rsidP="006C4B25">
      <w:pPr>
        <w:pStyle w:val="ListBullet"/>
      </w:pPr>
      <w:r w:rsidRPr="00572013">
        <w:t>standardised risk assessment protocols and validated risk assessment tool</w:t>
      </w:r>
    </w:p>
    <w:p w14:paraId="36667E46" w14:textId="77777777" w:rsidR="006C4B25" w:rsidRPr="00572013" w:rsidRDefault="006C4B25" w:rsidP="006C4B25">
      <w:pPr>
        <w:pStyle w:val="ListBullet"/>
      </w:pPr>
      <w:r w:rsidRPr="00572013">
        <w:t xml:space="preserve"> standardised pathways for different risk categories</w:t>
      </w:r>
    </w:p>
    <w:p w14:paraId="150701EC" w14:textId="5DBD872E" w:rsidR="006C4B25" w:rsidRPr="00572013" w:rsidRDefault="006C4B25" w:rsidP="006C4B25">
      <w:pPr>
        <w:pStyle w:val="ListBullet"/>
      </w:pPr>
      <w:r w:rsidRPr="00572013">
        <w:t>enhanced IT infrastructure</w:t>
      </w:r>
      <w:r w:rsidRPr="00572013" w:rsidDel="00680584">
        <w:t xml:space="preserve">, </w:t>
      </w:r>
      <w:r w:rsidR="00A66964">
        <w:t xml:space="preserve">and </w:t>
      </w:r>
      <w:r w:rsidRPr="00572013">
        <w:t>sophisticated communication strategies</w:t>
      </w:r>
      <w:r w:rsidR="00A66964">
        <w:t>.</w:t>
      </w:r>
    </w:p>
    <w:p w14:paraId="48E180F1" w14:textId="7FF582F7" w:rsidR="006C4B25" w:rsidRPr="00572013" w:rsidRDefault="006C4B25" w:rsidP="006C4B25">
      <w:pPr>
        <w:pStyle w:val="BodyText"/>
      </w:pPr>
      <w:r w:rsidRPr="00572013">
        <w:t xml:space="preserve">Stakeholders emphasised particular focus on supporting </w:t>
      </w:r>
      <w:r w:rsidR="006B0C74">
        <w:t>consumers</w:t>
      </w:r>
      <w:r w:rsidRPr="00572013">
        <w:t xml:space="preserve"> at intermediate risk and those with high breast density, estimated to affect one-third of Australian </w:t>
      </w:r>
      <w:r w:rsidR="006B0C74">
        <w:t>consumers</w:t>
      </w:r>
      <w:r w:rsidRPr="00572013">
        <w:t xml:space="preserve"> aged 50 and over. </w:t>
      </w:r>
    </w:p>
    <w:p w14:paraId="0E1C7EF6" w14:textId="77777777" w:rsidR="006C4B25" w:rsidRPr="00572013" w:rsidRDefault="006C4B25" w:rsidP="006C4B25">
      <w:pPr>
        <w:pStyle w:val="BodyText"/>
      </w:pPr>
      <w:r w:rsidRPr="00572013">
        <w:t>The review identified the following key areas of focus.</w:t>
      </w:r>
    </w:p>
    <w:tbl>
      <w:tblPr>
        <w:tblStyle w:val="TableGrid"/>
        <w:tblW w:w="0" w:type="auto"/>
        <w:tblLook w:val="04A0" w:firstRow="1" w:lastRow="0" w:firstColumn="1" w:lastColumn="0" w:noHBand="0" w:noVBand="1"/>
      </w:tblPr>
      <w:tblGrid>
        <w:gridCol w:w="4530"/>
        <w:gridCol w:w="4530"/>
      </w:tblGrid>
      <w:tr w:rsidR="006C4B25" w:rsidRPr="00572013" w14:paraId="0EFAB3C2" w14:textId="77777777">
        <w:tc>
          <w:tcPr>
            <w:tcW w:w="4530" w:type="dxa"/>
            <w:shd w:val="clear" w:color="auto" w:fill="EBE5F2" w:themeFill="accent5" w:themeFillTint="33"/>
          </w:tcPr>
          <w:p w14:paraId="763F5BEF" w14:textId="77777777" w:rsidR="006C4B25" w:rsidRPr="00572013" w:rsidRDefault="006C4B25">
            <w:pPr>
              <w:pStyle w:val="BodyText"/>
              <w:rPr>
                <w:b/>
                <w:bCs/>
              </w:rPr>
            </w:pPr>
            <w:r w:rsidRPr="00572013">
              <w:rPr>
                <w:b/>
                <w:bCs/>
              </w:rPr>
              <w:t>Critical success factors include:</w:t>
            </w:r>
          </w:p>
          <w:p w14:paraId="77B6E558" w14:textId="77777777" w:rsidR="006C4B25" w:rsidRPr="00572013" w:rsidRDefault="006C4B25" w:rsidP="00D37A9E">
            <w:pPr>
              <w:pStyle w:val="BodyText"/>
              <w:numPr>
                <w:ilvl w:val="0"/>
                <w:numId w:val="15"/>
              </w:numPr>
              <w:spacing w:before="0" w:after="0"/>
              <w:ind w:left="357" w:hanging="357"/>
            </w:pPr>
            <w:r w:rsidRPr="00572013">
              <w:t>Robust evidence base for implementation</w:t>
            </w:r>
          </w:p>
          <w:p w14:paraId="3E89552F" w14:textId="77777777" w:rsidR="006C4B25" w:rsidRPr="00572013" w:rsidRDefault="006C4B25" w:rsidP="00D37A9E">
            <w:pPr>
              <w:pStyle w:val="BodyText"/>
              <w:numPr>
                <w:ilvl w:val="0"/>
                <w:numId w:val="15"/>
              </w:numPr>
              <w:spacing w:before="0" w:after="0"/>
              <w:ind w:left="357" w:hanging="357"/>
            </w:pPr>
            <w:r w:rsidRPr="00572013">
              <w:t>Standardised risk assessment protocols based on validated tools which include breast density</w:t>
            </w:r>
          </w:p>
          <w:p w14:paraId="3595BB6D" w14:textId="77777777" w:rsidR="006C4B25" w:rsidRPr="00572013" w:rsidRDefault="006C4B25" w:rsidP="00D37A9E">
            <w:pPr>
              <w:pStyle w:val="BodyText"/>
              <w:numPr>
                <w:ilvl w:val="0"/>
                <w:numId w:val="15"/>
              </w:numPr>
              <w:spacing w:before="0" w:after="0"/>
              <w:ind w:left="357" w:hanging="357"/>
            </w:pPr>
            <w:r w:rsidRPr="00572013">
              <w:t>Clear clinical pathways and guidelines</w:t>
            </w:r>
          </w:p>
          <w:p w14:paraId="4C4405C9" w14:textId="77777777" w:rsidR="006C4B25" w:rsidRPr="00572013" w:rsidRDefault="006C4B25" w:rsidP="00D37A9E">
            <w:pPr>
              <w:pStyle w:val="BodyText"/>
              <w:numPr>
                <w:ilvl w:val="0"/>
                <w:numId w:val="15"/>
              </w:numPr>
              <w:spacing w:before="0" w:after="0"/>
              <w:ind w:left="357" w:hanging="357"/>
            </w:pPr>
            <w:r w:rsidRPr="00572013">
              <w:t>Strong stakeholder engagement</w:t>
            </w:r>
          </w:p>
          <w:p w14:paraId="689ECAE8" w14:textId="77777777" w:rsidR="006C4B25" w:rsidRPr="00572013" w:rsidRDefault="006C4B25" w:rsidP="00D37A9E">
            <w:pPr>
              <w:pStyle w:val="BodyText"/>
              <w:numPr>
                <w:ilvl w:val="0"/>
                <w:numId w:val="15"/>
              </w:numPr>
              <w:spacing w:before="0" w:after="0"/>
              <w:ind w:left="357" w:hanging="357"/>
            </w:pPr>
            <w:r w:rsidRPr="00572013">
              <w:t>Comprehensive evaluation framework</w:t>
            </w:r>
          </w:p>
          <w:p w14:paraId="2EDB0CC9" w14:textId="77777777" w:rsidR="006C4B25" w:rsidRPr="00572013" w:rsidRDefault="006C4B25" w:rsidP="00D37A9E">
            <w:pPr>
              <w:pStyle w:val="BodyText"/>
              <w:numPr>
                <w:ilvl w:val="0"/>
                <w:numId w:val="15"/>
              </w:numPr>
              <w:spacing w:before="0" w:after="0"/>
              <w:ind w:left="357" w:hanging="357"/>
            </w:pPr>
            <w:r w:rsidRPr="00572013">
              <w:t>Adequate resourcing and support</w:t>
            </w:r>
          </w:p>
        </w:tc>
        <w:tc>
          <w:tcPr>
            <w:tcW w:w="4530" w:type="dxa"/>
            <w:shd w:val="clear" w:color="auto" w:fill="EBE5F2" w:themeFill="accent5" w:themeFillTint="33"/>
          </w:tcPr>
          <w:p w14:paraId="24864114" w14:textId="77777777" w:rsidR="006C4B25" w:rsidRPr="00572013" w:rsidRDefault="006C4B25">
            <w:pPr>
              <w:pStyle w:val="BodyText"/>
              <w:rPr>
                <w:b/>
                <w:bCs/>
              </w:rPr>
            </w:pPr>
            <w:r w:rsidRPr="00572013">
              <w:rPr>
                <w:b/>
                <w:bCs/>
              </w:rPr>
              <w:t>Key challenges to address:</w:t>
            </w:r>
          </w:p>
          <w:p w14:paraId="4D7B6FBC" w14:textId="77777777" w:rsidR="006C4B25" w:rsidRPr="00572013" w:rsidRDefault="006C4B25" w:rsidP="00D37A9E">
            <w:pPr>
              <w:pStyle w:val="BodyText"/>
              <w:numPr>
                <w:ilvl w:val="0"/>
                <w:numId w:val="15"/>
              </w:numPr>
              <w:spacing w:before="0" w:after="0"/>
              <w:ind w:left="357" w:hanging="357"/>
            </w:pPr>
            <w:r w:rsidRPr="00572013">
              <w:t>Health service integration requirements with greater coordination between multidisciplinary teams for the early detection of breast cancer</w:t>
            </w:r>
          </w:p>
          <w:p w14:paraId="137A667A" w14:textId="77777777" w:rsidR="006C4B25" w:rsidRPr="00572013" w:rsidRDefault="006C4B25" w:rsidP="00D37A9E">
            <w:pPr>
              <w:pStyle w:val="BodyText"/>
              <w:numPr>
                <w:ilvl w:val="0"/>
                <w:numId w:val="15"/>
              </w:numPr>
              <w:spacing w:before="0" w:after="0"/>
              <w:ind w:left="357" w:hanging="357"/>
            </w:pPr>
            <w:r w:rsidRPr="00572013">
              <w:t>Workforce development needs</w:t>
            </w:r>
          </w:p>
          <w:p w14:paraId="59BA0E5E" w14:textId="77777777" w:rsidR="006C4B25" w:rsidRPr="00572013" w:rsidRDefault="006C4B25" w:rsidP="00D37A9E">
            <w:pPr>
              <w:pStyle w:val="BodyText"/>
              <w:numPr>
                <w:ilvl w:val="0"/>
                <w:numId w:val="15"/>
              </w:numPr>
              <w:spacing w:before="0" w:after="0"/>
              <w:ind w:left="357" w:hanging="357"/>
            </w:pPr>
            <w:r w:rsidRPr="00572013">
              <w:t>Resource and funding review</w:t>
            </w:r>
          </w:p>
          <w:p w14:paraId="51C600E4" w14:textId="77777777" w:rsidR="006C4B25" w:rsidRPr="00572013" w:rsidRDefault="006C4B25" w:rsidP="00D37A9E">
            <w:pPr>
              <w:pStyle w:val="BodyText"/>
              <w:numPr>
                <w:ilvl w:val="0"/>
                <w:numId w:val="15"/>
              </w:numPr>
              <w:spacing w:before="0" w:after="0"/>
              <w:ind w:left="357" w:hanging="357"/>
            </w:pPr>
            <w:r w:rsidRPr="00572013">
              <w:t>Equity impact management</w:t>
            </w:r>
          </w:p>
          <w:p w14:paraId="341D1561" w14:textId="77777777" w:rsidR="006C4B25" w:rsidRPr="00572013" w:rsidRDefault="006C4B25" w:rsidP="00D37A9E">
            <w:pPr>
              <w:pStyle w:val="BodyText"/>
              <w:numPr>
                <w:ilvl w:val="0"/>
                <w:numId w:val="15"/>
              </w:numPr>
              <w:spacing w:before="0" w:after="0"/>
              <w:ind w:left="357" w:hanging="357"/>
            </w:pPr>
            <w:r w:rsidRPr="00572013">
              <w:t>Implementation complexity</w:t>
            </w:r>
          </w:p>
          <w:p w14:paraId="5AC9E8F4" w14:textId="77777777" w:rsidR="006C4B25" w:rsidRPr="00572013" w:rsidRDefault="006C4B25" w:rsidP="00D37A9E">
            <w:pPr>
              <w:pStyle w:val="BodyText"/>
              <w:numPr>
                <w:ilvl w:val="0"/>
                <w:numId w:val="15"/>
              </w:numPr>
              <w:spacing w:before="0" w:after="0"/>
              <w:ind w:left="357" w:hanging="357"/>
            </w:pPr>
            <w:r w:rsidRPr="00572013">
              <w:t>Change management demands</w:t>
            </w:r>
          </w:p>
        </w:tc>
      </w:tr>
    </w:tbl>
    <w:p w14:paraId="42CEC828" w14:textId="77777777" w:rsidR="006C4B25" w:rsidRPr="00572013" w:rsidRDefault="006C4B25" w:rsidP="006C4B25">
      <w:pPr>
        <w:pStyle w:val="BodyText"/>
      </w:pPr>
      <w:r w:rsidRPr="00572013">
        <w:t>Stakeholders positioned BSA as the natural leader for this transition, suggesting work must start now to be able to meet a 5–10-year implementation horizon to ensure careful piloting and evaluation.</w:t>
      </w:r>
    </w:p>
    <w:p w14:paraId="11E18698" w14:textId="7011F268" w:rsidR="006C4B25" w:rsidRPr="00572013" w:rsidRDefault="006C4B25" w:rsidP="006C4B25">
      <w:pPr>
        <w:pStyle w:val="BodyText"/>
      </w:pPr>
      <w:r w:rsidRPr="00572013">
        <w:t xml:space="preserve">While evidence suggests risk-stratified screening could be cost-effective, stakeholders emphasised that implementation must maintain or improve current participation rates and avoid exacerbating existing inequities. The program requires Australian-specific evidence and trials, particularly for higher-risk consumers who might benefit from more intensive screening strategies. Overall, for high-risk populations, due to an increased focus on precise risk management tailored to individual </w:t>
      </w:r>
      <w:r w:rsidR="00D3402E">
        <w:t>consumer</w:t>
      </w:r>
      <w:r w:rsidR="00D3402E" w:rsidRPr="00572013">
        <w:t>s</w:t>
      </w:r>
      <w:r w:rsidRPr="00572013">
        <w:t>, there has been a shift from age-based screening recommendations to personalised suggestions for the recommendation of technologies used and screening intervals based on varied risk factors which may be an important consideration for population</w:t>
      </w:r>
      <w:r w:rsidR="00B55542">
        <w:t xml:space="preserve"> </w:t>
      </w:r>
      <w:r w:rsidRPr="00572013">
        <w:t>based screening programs.</w:t>
      </w:r>
    </w:p>
    <w:p w14:paraId="13F52374" w14:textId="77777777" w:rsidR="006C4B25" w:rsidRPr="00572013" w:rsidRDefault="006C4B25" w:rsidP="006C4B25">
      <w:pPr>
        <w:pStyle w:val="BodyText"/>
      </w:pPr>
      <w:r w:rsidRPr="00572013">
        <w:t>Key Findings from Workstream 3 found:</w:t>
      </w:r>
    </w:p>
    <w:p w14:paraId="3E5DCF64" w14:textId="748B1732" w:rsidR="006C4B25" w:rsidRPr="00572013" w:rsidRDefault="007C7B0D" w:rsidP="006C4B25">
      <w:pPr>
        <w:pStyle w:val="BodyText"/>
      </w:pPr>
      <w:r>
        <w:t xml:space="preserve">The </w:t>
      </w:r>
      <w:r w:rsidR="004D73EE">
        <w:t xml:space="preserve">estimated </w:t>
      </w:r>
      <w:r>
        <w:t xml:space="preserve">cost to </w:t>
      </w:r>
      <w:r w:rsidR="00A66964">
        <w:t xml:space="preserve">the </w:t>
      </w:r>
      <w:r>
        <w:t>government of r</w:t>
      </w:r>
      <w:r w:rsidR="00C65E39">
        <w:t>isk stratification</w:t>
      </w:r>
      <w:r w:rsidR="004D73EE">
        <w:t>,</w:t>
      </w:r>
      <w:r w:rsidR="00C65E39">
        <w:t xml:space="preserve"> including </w:t>
      </w:r>
      <w:r>
        <w:t xml:space="preserve">undertaking </w:t>
      </w:r>
      <w:r w:rsidR="00C65E39">
        <w:t>a risk assessment in the primary healthcare sector</w:t>
      </w:r>
      <w:r>
        <w:t xml:space="preserve"> and stratifying consumers into three risk categories </w:t>
      </w:r>
      <w:r w:rsidR="004D73EE">
        <w:t>to</w:t>
      </w:r>
      <w:r w:rsidR="00A05092">
        <w:t xml:space="preserve"> determine</w:t>
      </w:r>
      <w:r w:rsidR="003A3513">
        <w:t xml:space="preserve"> the</w:t>
      </w:r>
      <w:r w:rsidR="00A05092">
        <w:t>ir</w:t>
      </w:r>
      <w:r w:rsidR="003A3513">
        <w:t xml:space="preserve"> commencement age for screening and frequency of screening</w:t>
      </w:r>
      <w:r w:rsidR="00A05092">
        <w:t xml:space="preserve"> </w:t>
      </w:r>
      <w:r w:rsidR="00A05092">
        <w:lastRenderedPageBreak/>
        <w:t>was an</w:t>
      </w:r>
      <w:r w:rsidR="006C4B25" w:rsidRPr="00572013">
        <w:t xml:space="preserve"> additional cost </w:t>
      </w:r>
      <w:r w:rsidR="00A05092">
        <w:t>of</w:t>
      </w:r>
      <w:r w:rsidR="00836663">
        <w:t xml:space="preserve"> </w:t>
      </w:r>
      <w:r w:rsidR="006C4B25" w:rsidRPr="00572013">
        <w:t xml:space="preserve">$763.6 </w:t>
      </w:r>
      <w:r w:rsidR="00A14FB5" w:rsidRPr="00572013">
        <w:t>million (</w:t>
      </w:r>
      <w:r w:rsidR="00E95600" w:rsidRPr="00572013">
        <w:t>total over 10 years)</w:t>
      </w:r>
      <w:r w:rsidR="006C4B25" w:rsidRPr="00572013">
        <w:t>.</w:t>
      </w:r>
      <w:r w:rsidR="00581D00" w:rsidRPr="00572013">
        <w:t xml:space="preserve"> Noting more analysis is required here </w:t>
      </w:r>
      <w:r w:rsidR="00BB3E0A">
        <w:t xml:space="preserve">as </w:t>
      </w:r>
      <w:r w:rsidR="002F1D17">
        <w:t>the analysis did</w:t>
      </w:r>
      <w:r w:rsidR="0082647D">
        <w:t xml:space="preserve"> no</w:t>
      </w:r>
      <w:r w:rsidR="002F1D17">
        <w:t>t</w:t>
      </w:r>
      <w:r w:rsidR="00BB3E0A">
        <w:t xml:space="preserve"> consider </w:t>
      </w:r>
      <w:r w:rsidR="002F1D17">
        <w:t xml:space="preserve">potential </w:t>
      </w:r>
      <w:r w:rsidR="00BB3E0A">
        <w:t>cost savings a</w:t>
      </w:r>
      <w:r w:rsidR="00AC19CB">
        <w:t>s</w:t>
      </w:r>
      <w:r w:rsidR="00BB3E0A">
        <w:t xml:space="preserve"> a result of </w:t>
      </w:r>
      <w:r w:rsidR="00B2683A">
        <w:t xml:space="preserve">improving early cancer detection </w:t>
      </w:r>
      <w:r w:rsidR="00287121">
        <w:t xml:space="preserve">which will reduce the costs associated with </w:t>
      </w:r>
      <w:r w:rsidR="00A66964">
        <w:t xml:space="preserve">the </w:t>
      </w:r>
      <w:r w:rsidR="00287121">
        <w:t>management and treatment of symptomatic consumers</w:t>
      </w:r>
      <w:r w:rsidR="00D51C30" w:rsidRPr="00572013">
        <w:t>.</w:t>
      </w:r>
    </w:p>
    <w:p w14:paraId="110C0A4D" w14:textId="0D73792C" w:rsidR="00E46A99" w:rsidRPr="00572013" w:rsidRDefault="004118AD" w:rsidP="00E8291D">
      <w:pPr>
        <w:pStyle w:val="Finding"/>
        <w:numPr>
          <w:ilvl w:val="0"/>
          <w:numId w:val="67"/>
        </w:numPr>
        <w:rPr>
          <w:b/>
          <w:bCs/>
          <w:color w:val="004D43" w:themeColor="accent4" w:themeShade="BF"/>
        </w:rPr>
      </w:pPr>
      <w:bookmarkStart w:id="52" w:name="_Ref192772399"/>
      <w:r w:rsidRPr="00572013">
        <w:rPr>
          <w:b/>
          <w:bCs/>
          <w:color w:val="004D43" w:themeColor="accent4" w:themeShade="BF"/>
        </w:rPr>
        <w:t>Annual screening eligibility</w:t>
      </w:r>
      <w:r w:rsidR="00867D80" w:rsidRPr="00572013">
        <w:rPr>
          <w:b/>
          <w:bCs/>
          <w:color w:val="004D43" w:themeColor="accent4" w:themeShade="BF"/>
        </w:rPr>
        <w:t>:</w:t>
      </w:r>
      <w:r w:rsidRPr="00572013">
        <w:rPr>
          <w:b/>
          <w:bCs/>
          <w:color w:val="004D43" w:themeColor="accent4" w:themeShade="BF"/>
        </w:rPr>
        <w:t xml:space="preserve"> </w:t>
      </w:r>
      <w:r w:rsidRPr="00572013">
        <w:t>Current approaches to breast cancer risk assessment and annual screening eligibility vary significantly across Australian jurisdictions.</w:t>
      </w:r>
      <w:bookmarkEnd w:id="52"/>
      <w:r w:rsidRPr="00572013">
        <w:t xml:space="preserve"> </w:t>
      </w:r>
    </w:p>
    <w:p w14:paraId="02F5BE95" w14:textId="574ABFB6" w:rsidR="004118AD" w:rsidRPr="00572013" w:rsidRDefault="004118AD" w:rsidP="00E8291D">
      <w:pPr>
        <w:pStyle w:val="ListBullet"/>
        <w:numPr>
          <w:ilvl w:val="0"/>
          <w:numId w:val="0"/>
        </w:numPr>
        <w:rPr>
          <w:b/>
          <w:bCs/>
          <w:color w:val="004D43" w:themeColor="accent4" w:themeShade="BF"/>
        </w:rPr>
      </w:pPr>
      <w:r w:rsidRPr="00572013">
        <w:t>While some services utilise the iPrevent tool, others have developed jurisdiction-specific risk assessment questions, and some conduct no formal risk assessment prior to screening. This variation exists in the absence of a national policy framework for risk assessment and annual screening eligibility within the BSA Program</w:t>
      </w:r>
      <w:r w:rsidR="00CB3FA7" w:rsidRPr="00572013">
        <w:t xml:space="preserve">. </w:t>
      </w:r>
      <w:r w:rsidRPr="00572013">
        <w:t xml:space="preserve">The ROSA project has recommended </w:t>
      </w:r>
      <w:r w:rsidR="00E95A2D">
        <w:t xml:space="preserve">the </w:t>
      </w:r>
      <w:r w:rsidRPr="00572013">
        <w:t>evaluation of well-validated risk assessment tools within the BSA context, specifically highlighting the need to gather evidence on the effectiveness of breast density assessment tools. It is important to acknowledge that the evidence available primarily addresses screening pathways for individuals at high risk, considering various risk factors and differences in recommended screening technologies and supplemental screening methods.</w:t>
      </w:r>
    </w:p>
    <w:p w14:paraId="771F2441" w14:textId="69A99DA1" w:rsidR="00266FB3" w:rsidRPr="00572013" w:rsidRDefault="00266FB3" w:rsidP="00E8291D">
      <w:pPr>
        <w:pStyle w:val="Finding"/>
        <w:numPr>
          <w:ilvl w:val="0"/>
          <w:numId w:val="67"/>
        </w:numPr>
      </w:pPr>
      <w:bookmarkStart w:id="53" w:name="_Ref192772440"/>
      <w:r w:rsidRPr="00572013">
        <w:rPr>
          <w:b/>
          <w:bCs/>
          <w:color w:val="004D43" w:themeColor="accent4" w:themeShade="BF"/>
        </w:rPr>
        <w:t xml:space="preserve">High-risk </w:t>
      </w:r>
      <w:r w:rsidR="006B0C74">
        <w:rPr>
          <w:b/>
          <w:bCs/>
          <w:color w:val="004D43" w:themeColor="accent4" w:themeShade="BF"/>
        </w:rPr>
        <w:t>consumers</w:t>
      </w:r>
      <w:r w:rsidRPr="00572013">
        <w:t xml:space="preserve">: Current approaches to </w:t>
      </w:r>
      <w:r w:rsidR="00E95A2D">
        <w:t xml:space="preserve">the </w:t>
      </w:r>
      <w:r w:rsidRPr="00572013">
        <w:t xml:space="preserve">management of </w:t>
      </w:r>
      <w:r w:rsidR="001778AE" w:rsidRPr="00572013">
        <w:t>high-risk</w:t>
      </w:r>
      <w:r w:rsidRPr="00572013">
        <w:t xml:space="preserve"> consumers vary significantly across Australian jurisdictions.</w:t>
      </w:r>
      <w:bookmarkEnd w:id="53"/>
      <w:r w:rsidRPr="00572013">
        <w:t xml:space="preserve"> </w:t>
      </w:r>
    </w:p>
    <w:p w14:paraId="606B6D10" w14:textId="68A4DD68" w:rsidR="006B02A3" w:rsidRDefault="00266FB3" w:rsidP="00E8291D">
      <w:pPr>
        <w:pStyle w:val="ListBullet"/>
        <w:numPr>
          <w:ilvl w:val="0"/>
          <w:numId w:val="0"/>
        </w:numPr>
      </w:pPr>
      <w:r w:rsidRPr="00572013">
        <w:t xml:space="preserve">Consumers identified as being at high risk of breast cancer can currently access specialised services through Familial Breast Cancer Clinics or the private sector. Risk identification primarily relies on family history, as outlined in the RACGP </w:t>
      </w:r>
      <w:r w:rsidR="00397DAC">
        <w:t>g</w:t>
      </w:r>
      <w:r w:rsidRPr="00572013">
        <w:t xml:space="preserve">uidelines for preventative activities in general practice. </w:t>
      </w:r>
      <w:r w:rsidR="006B0C74">
        <w:t>Consumers</w:t>
      </w:r>
      <w:r w:rsidRPr="00572013">
        <w:t xml:space="preserve"> categorised as 'potentially high risk' are generally eligible for referral to family cancer clinics, where available. These clinics provide personalised risk assessment, genetic testing advice, preventative treatments, and tailored multimodal screening including supplementary ultrasound and MRI outside the BSA program. Stakeholders strongly support developing consistent national approaches to managing high-risk consumers. </w:t>
      </w:r>
    </w:p>
    <w:p w14:paraId="00BED950" w14:textId="195BA468" w:rsidR="00266FB3" w:rsidRPr="00572013" w:rsidRDefault="00266FB3" w:rsidP="00E8291D">
      <w:pPr>
        <w:pStyle w:val="ListBullet"/>
        <w:numPr>
          <w:ilvl w:val="0"/>
          <w:numId w:val="0"/>
        </w:numPr>
      </w:pPr>
      <w:r w:rsidRPr="00572013">
        <w:t xml:space="preserve">While there is general agreement that very high-risk consumers should receive specialised services outside BSA, moderate-risk consumers require clear pathways within the program. Some stakeholders suggested that </w:t>
      </w:r>
      <w:r w:rsidR="006B0C74">
        <w:t>consumers</w:t>
      </w:r>
      <w:r w:rsidRPr="00572013">
        <w:t xml:space="preserve"> unable to access specialised services might benefit from testing within </w:t>
      </w:r>
      <w:r w:rsidR="00364E1F">
        <w:t xml:space="preserve">BSA </w:t>
      </w:r>
      <w:r w:rsidRPr="00572013">
        <w:t>as a 'better than nothing' approach. However, significant concerns were raised about resource implications</w:t>
      </w:r>
      <w:r w:rsidR="00D372EE">
        <w:t xml:space="preserve"> and lack of a</w:t>
      </w:r>
      <w:r w:rsidR="0038020B">
        <w:t>ppropriate resources for these consumers</w:t>
      </w:r>
      <w:r w:rsidRPr="00572013">
        <w:t>, including workforce needs and technological requirements such as MRI access. Stakeholders particularly emphasised the importance of ensuring that any risk-stratified protocols do not create or exacerbate existing access barriers.</w:t>
      </w:r>
    </w:p>
    <w:p w14:paraId="64DC2445" w14:textId="006615D6" w:rsidR="003E5C26" w:rsidRPr="00572013" w:rsidRDefault="00063E9A" w:rsidP="00E8291D">
      <w:pPr>
        <w:pStyle w:val="Finding"/>
        <w:numPr>
          <w:ilvl w:val="0"/>
          <w:numId w:val="67"/>
        </w:numPr>
      </w:pPr>
      <w:bookmarkStart w:id="54" w:name="_Ref192772511"/>
      <w:r w:rsidRPr="00572013">
        <w:rPr>
          <w:color w:val="004D43" w:themeColor="accent4" w:themeShade="BF"/>
        </w:rPr>
        <w:t>Younger consumers</w:t>
      </w:r>
      <w:r w:rsidR="003E5C26" w:rsidRPr="00572013">
        <w:rPr>
          <w:color w:val="004D43" w:themeColor="accent4" w:themeShade="BF"/>
        </w:rPr>
        <w:t xml:space="preserve">: </w:t>
      </w:r>
      <w:r w:rsidR="003E5C26" w:rsidRPr="00572013">
        <w:t>There is increasing pressure to extend the target screening age to 45-74 years, though views on benefits remain mixed. International policy directions show varying approaches, with different recommendations emerging from similar evidence bases.</w:t>
      </w:r>
      <w:bookmarkEnd w:id="54"/>
    </w:p>
    <w:p w14:paraId="6C684F65" w14:textId="00B2D809" w:rsidR="003E5C26" w:rsidRPr="00572013" w:rsidRDefault="003E5C26" w:rsidP="003E5C26">
      <w:pPr>
        <w:pStyle w:val="BodyText"/>
      </w:pPr>
      <w:r w:rsidRPr="00572013">
        <w:lastRenderedPageBreak/>
        <w:t xml:space="preserve">BSA has a target age range of 50–74 years and an eligible age range of 40–49 years and 75 years and over. </w:t>
      </w:r>
      <w:r w:rsidR="006B0C74">
        <w:t>Consumers</w:t>
      </w:r>
      <w:r w:rsidRPr="00572013">
        <w:t xml:space="preserve"> in the target age range are actively targeted with invitation letters and communication activities, while </w:t>
      </w:r>
      <w:r w:rsidR="006B0C74">
        <w:t>consumers</w:t>
      </w:r>
      <w:r w:rsidRPr="00572013">
        <w:t xml:space="preserve"> in the eligible age range can attend screening but are not actively targeted. The increase </w:t>
      </w:r>
      <w:r w:rsidR="00E95A2D">
        <w:t>in</w:t>
      </w:r>
      <w:r w:rsidRPr="00572013">
        <w:t xml:space="preserve"> the target age </w:t>
      </w:r>
      <w:r w:rsidR="00FE10EF" w:rsidRPr="00572013">
        <w:t>ranges</w:t>
      </w:r>
      <w:r w:rsidRPr="00572013">
        <w:t xml:space="preserve"> from 50-70 to 50-74 was made in 2013 following the </w:t>
      </w:r>
      <w:r w:rsidR="00A043FB">
        <w:t>BSA</w:t>
      </w:r>
      <w:r w:rsidRPr="00572013">
        <w:t xml:space="preserve"> Program 2009 Evaluation. This report also included recommendations </w:t>
      </w:r>
      <w:r w:rsidR="00943593">
        <w:t>for</w:t>
      </w:r>
      <w:r w:rsidRPr="00572013">
        <w:t xml:space="preserve"> extending the target screening age to 45.</w:t>
      </w:r>
    </w:p>
    <w:p w14:paraId="78BAB7D8" w14:textId="77777777" w:rsidR="003E5C26" w:rsidRPr="00572013" w:rsidRDefault="003E5C26" w:rsidP="003E5C26">
      <w:pPr>
        <w:pStyle w:val="BodyText"/>
      </w:pPr>
      <w:r w:rsidRPr="00572013">
        <w:t>The 2009 Evaluation included the following findings:</w:t>
      </w:r>
    </w:p>
    <w:p w14:paraId="2E2BD7E0" w14:textId="6161D17D" w:rsidR="003E5C26" w:rsidRPr="00572013" w:rsidRDefault="00A50A9F" w:rsidP="003E5C26">
      <w:pPr>
        <w:pStyle w:val="ListBullet"/>
      </w:pPr>
      <w:r>
        <w:t>f</w:t>
      </w:r>
      <w:r w:rsidR="003E5C26" w:rsidRPr="00572013">
        <w:t xml:space="preserve">or </w:t>
      </w:r>
      <w:r w:rsidR="006B0C74">
        <w:t>consumers</w:t>
      </w:r>
      <w:r w:rsidR="003E5C26" w:rsidRPr="00572013">
        <w:t xml:space="preserve"> aged 40–44 years, there is limited evidence of </w:t>
      </w:r>
      <w:r w:rsidR="00943593">
        <w:t xml:space="preserve">the </w:t>
      </w:r>
      <w:r w:rsidR="003E5C26" w:rsidRPr="00572013">
        <w:t xml:space="preserve">benefit </w:t>
      </w:r>
      <w:r w:rsidR="00943593" w:rsidRPr="00B152EF">
        <w:t>of</w:t>
      </w:r>
      <w:r w:rsidR="003E5C26" w:rsidRPr="00B152EF">
        <w:t xml:space="preserve"> mammographic</w:t>
      </w:r>
      <w:r w:rsidR="003E5C26" w:rsidRPr="00572013">
        <w:t xml:space="preserve"> screening in relation to mortality reduction. There is also evidence of harm associated with screening in this age group, with a higher rate of invasive investigation without cancer present compared to </w:t>
      </w:r>
      <w:r w:rsidR="006B0C74">
        <w:t>consumers</w:t>
      </w:r>
      <w:r w:rsidR="003E5C26" w:rsidRPr="00572013">
        <w:t xml:space="preserve"> aged 45 years and over</w:t>
      </w:r>
    </w:p>
    <w:p w14:paraId="63057055" w14:textId="470326A8" w:rsidR="003E5C26" w:rsidRPr="00572013" w:rsidRDefault="00A50A9F" w:rsidP="003E5C26">
      <w:pPr>
        <w:pStyle w:val="ListBullet"/>
      </w:pPr>
      <w:r>
        <w:t>f</w:t>
      </w:r>
      <w:r w:rsidR="003E5C26" w:rsidRPr="00572013">
        <w:t xml:space="preserve">or </w:t>
      </w:r>
      <w:r w:rsidR="006B0C74">
        <w:t>consumers</w:t>
      </w:r>
      <w:r w:rsidR="003E5C26" w:rsidRPr="00572013">
        <w:t xml:space="preserve"> aged 45–49 years and </w:t>
      </w:r>
      <w:r w:rsidR="006B0C74">
        <w:t>consumers</w:t>
      </w:r>
      <w:r w:rsidR="003E5C26" w:rsidRPr="00572013">
        <w:t xml:space="preserve"> aged 70–74 years, there is some evidence of the benefit in relation to reduction in mortality from breast cancer associated with screening.</w:t>
      </w:r>
    </w:p>
    <w:p w14:paraId="62B3636A" w14:textId="13F2FD70" w:rsidR="003E5C26" w:rsidRPr="00572013" w:rsidRDefault="003E5C26" w:rsidP="003E5C26">
      <w:pPr>
        <w:pStyle w:val="BodyText"/>
      </w:pPr>
      <w:r w:rsidRPr="00572013">
        <w:t>Based on the inclusion in the 2009 Evaluation recommendations, there is an expectation for the target age to be reduced</w:t>
      </w:r>
      <w:r w:rsidR="00A062DF">
        <w:t xml:space="preserve"> to include consumers 45-</w:t>
      </w:r>
      <w:r w:rsidR="004F254E">
        <w:t>49 years</w:t>
      </w:r>
      <w:r w:rsidR="00CB3FA7" w:rsidRPr="00572013">
        <w:t xml:space="preserve">. </w:t>
      </w:r>
      <w:r w:rsidRPr="00572013">
        <w:t>This expectation is compounded by confusion between eligible versus target age and variations across services. Currently</w:t>
      </w:r>
      <w:r w:rsidR="003C0BD9">
        <w:t>,</w:t>
      </w:r>
      <w:r w:rsidRPr="00572013">
        <w:t xml:space="preserve"> some jurisdictions have started to actively </w:t>
      </w:r>
      <w:r w:rsidR="004F254E">
        <w:t>re-</w:t>
      </w:r>
      <w:r w:rsidRPr="00572013">
        <w:t xml:space="preserve">invite Aboriginal and Torres Strait Islander </w:t>
      </w:r>
      <w:r w:rsidR="006B0C74">
        <w:t>consumers</w:t>
      </w:r>
      <w:r w:rsidRPr="00572013">
        <w:t xml:space="preserve"> from the age of 40 and one jurisdiction actively </w:t>
      </w:r>
      <w:r w:rsidRPr="00572013" w:rsidDel="000A4390">
        <w:t>re-</w:t>
      </w:r>
      <w:r w:rsidRPr="00572013">
        <w:t xml:space="preserve">inviting all </w:t>
      </w:r>
      <w:r w:rsidR="006B0C74">
        <w:t>consumers</w:t>
      </w:r>
      <w:r w:rsidRPr="00572013">
        <w:t xml:space="preserve"> over 45 years which they reported has improved participation in the over 50 age groups.</w:t>
      </w:r>
    </w:p>
    <w:p w14:paraId="16F9C0FD" w14:textId="6A031962" w:rsidR="003E5C26" w:rsidRPr="00572013" w:rsidRDefault="003E5C26" w:rsidP="003E5C26">
      <w:pPr>
        <w:pStyle w:val="BodyText"/>
      </w:pPr>
      <w:r w:rsidRPr="00572013">
        <w:t>Globally, there is consensus among high-income countries on the eligibility criteria for and frequency of breast cancer screening. The WHO</w:t>
      </w:r>
      <w:r w:rsidR="00AA7CDD">
        <w:t xml:space="preserve"> </w:t>
      </w:r>
      <w:r w:rsidRPr="00572013">
        <w:t>recommends population</w:t>
      </w:r>
      <w:r w:rsidR="00B55542">
        <w:t xml:space="preserve"> </w:t>
      </w:r>
      <w:r w:rsidRPr="00572013">
        <w:t xml:space="preserve">based mammography screening programs for </w:t>
      </w:r>
      <w:r w:rsidR="006B0C74">
        <w:t>consumers</w:t>
      </w:r>
      <w:r w:rsidRPr="00572013">
        <w:t xml:space="preserve"> between 50-69 years old, with a two-year screening interval in well-resourced settings. This aligns closely with the screening process in many high-income countries, with some variation in the selective recommendations for people aged 40-49 and 75+, as well as some countries recommending three-year screening intervals. Preliminary findings to date indicate a lack of consensus among high-income countries on the starting target age of population</w:t>
      </w:r>
      <w:r w:rsidR="00B55542">
        <w:t xml:space="preserve"> </w:t>
      </w:r>
      <w:r w:rsidRPr="00572013">
        <w:t xml:space="preserve">based breast cancer screening programs. This is highlighted in the recent international policy directions of Canada and the United States (US), </w:t>
      </w:r>
      <w:r w:rsidR="003C0BD9">
        <w:t>which</w:t>
      </w:r>
      <w:r w:rsidRPr="00572013">
        <w:t xml:space="preserve"> reviewed the same evidence but generated different recommendations:</w:t>
      </w:r>
    </w:p>
    <w:p w14:paraId="066D5778" w14:textId="4B088689" w:rsidR="003E5C26" w:rsidRPr="00572013" w:rsidRDefault="003E5C26" w:rsidP="003E5C26">
      <w:pPr>
        <w:pStyle w:val="ListBullet"/>
      </w:pPr>
      <w:r w:rsidRPr="00572013">
        <w:t>30 April 2024, the US Preventative Services Taskforce recommended to reduce the target age to 40</w:t>
      </w:r>
      <w:r w:rsidR="00695EDC">
        <w:t>.</w:t>
      </w:r>
      <w:r w:rsidRPr="00572013">
        <w:t xml:space="preserve"> Recommendation: Biennial screening mammography for </w:t>
      </w:r>
      <w:r w:rsidR="006B0C74">
        <w:t>consumers</w:t>
      </w:r>
      <w:r w:rsidRPr="00572013">
        <w:t xml:space="preserve"> aged 40 to 74 years. (Noting that </w:t>
      </w:r>
      <w:r w:rsidR="003C0BD9">
        <w:t xml:space="preserve">the </w:t>
      </w:r>
      <w:r w:rsidRPr="00572013">
        <w:t>US does not have a population screening program. An expert stakeholder added “</w:t>
      </w:r>
      <w:r w:rsidR="003C0A4D">
        <w:t>A</w:t>
      </w:r>
      <w:r w:rsidRPr="00572013">
        <w:t xml:space="preserve">fter modelling for the US population demographics suggested this may help manage current trend in African American </w:t>
      </w:r>
      <w:r w:rsidR="006B0C74">
        <w:t>consumers</w:t>
      </w:r>
      <w:r w:rsidRPr="00572013">
        <w:t xml:space="preserve"> who were presenting with advanced cancer. The modelling is not applicable to </w:t>
      </w:r>
      <w:r w:rsidR="003C0A4D">
        <w:t xml:space="preserve">the </w:t>
      </w:r>
      <w:r w:rsidRPr="00572013">
        <w:t>Australian setting or population.”)</w:t>
      </w:r>
    </w:p>
    <w:p w14:paraId="2BC15ADB" w14:textId="07C70905" w:rsidR="003E5C26" w:rsidRPr="00572013" w:rsidRDefault="003E5C26" w:rsidP="003E5C26">
      <w:pPr>
        <w:pStyle w:val="ListBullet"/>
      </w:pPr>
      <w:r w:rsidRPr="00572013">
        <w:t xml:space="preserve">30 May 2024- the Canadian Task Force on Preventive Health Care released their draft recommendations for </w:t>
      </w:r>
      <w:r w:rsidR="006B0C74">
        <w:t>consumers</w:t>
      </w:r>
      <w:r w:rsidRPr="00572013">
        <w:t xml:space="preserve"> aged 40 to 49, based on the current evidence (trials, </w:t>
      </w:r>
      <w:r w:rsidRPr="00572013">
        <w:lastRenderedPageBreak/>
        <w:t>observational studies, modelling and a review o</w:t>
      </w:r>
      <w:r w:rsidR="003C0A4D">
        <w:t>f</w:t>
      </w:r>
      <w:r w:rsidRPr="00572013">
        <w:t xml:space="preserve"> values and preferences), we suggest not to systematically screen with mammography.</w:t>
      </w:r>
    </w:p>
    <w:p w14:paraId="33C7493E" w14:textId="24C9F219" w:rsidR="003E5C26" w:rsidRPr="00572013" w:rsidRDefault="003E5C26" w:rsidP="003E5C26">
      <w:pPr>
        <w:pStyle w:val="BodyText"/>
      </w:pPr>
      <w:r w:rsidRPr="00572013">
        <w:t xml:space="preserve">New Zealand's 2004 extension to include </w:t>
      </w:r>
      <w:r w:rsidR="006B0C74">
        <w:t>consumers</w:t>
      </w:r>
      <w:r w:rsidRPr="00572013">
        <w:t xml:space="preserve"> aged 45-49 has demonstrated positive outcomes however this extension also included extending from 65 </w:t>
      </w:r>
      <w:r w:rsidR="009367FC">
        <w:t>to</w:t>
      </w:r>
      <w:r w:rsidRPr="00572013">
        <w:t xml:space="preserve"> 69</w:t>
      </w:r>
      <w:r w:rsidR="00454D4F">
        <w:t xml:space="preserve"> </w:t>
      </w:r>
      <w:r w:rsidR="009367FC">
        <w:t>years</w:t>
      </w:r>
      <w:r w:rsidRPr="00572013">
        <w:t xml:space="preserve"> and the screening.</w:t>
      </w:r>
      <w:r w:rsidR="00AF5827">
        <w:t xml:space="preserve"> </w:t>
      </w:r>
      <w:r w:rsidR="00A14FB5">
        <w:t>Additionally,</w:t>
      </w:r>
      <w:r w:rsidR="00720076">
        <w:t xml:space="preserve"> </w:t>
      </w:r>
      <w:r w:rsidR="00454D4F">
        <w:t xml:space="preserve">the </w:t>
      </w:r>
      <w:r w:rsidR="00720076">
        <w:t>f</w:t>
      </w:r>
      <w:r w:rsidR="00AF5827">
        <w:t xml:space="preserve">requency decreased from </w:t>
      </w:r>
      <w:r w:rsidR="001420F9">
        <w:t>annual</w:t>
      </w:r>
      <w:r w:rsidR="00AF5827">
        <w:t xml:space="preserve"> to biennial.</w:t>
      </w:r>
      <w:r w:rsidR="00F719A9">
        <w:rPr>
          <w:rStyle w:val="FootnoteReference"/>
        </w:rPr>
        <w:footnoteReference w:id="17"/>
      </w:r>
    </w:p>
    <w:p w14:paraId="7F51A683" w14:textId="553E724C" w:rsidR="003E5C26" w:rsidRPr="00572013" w:rsidRDefault="003E5C26" w:rsidP="003E5C26">
      <w:pPr>
        <w:pStyle w:val="BodyText"/>
      </w:pPr>
      <w:r w:rsidRPr="00572013">
        <w:t>The systematic review from workstream one identified conflicting results in the literature. A study that initiat</w:t>
      </w:r>
      <w:r w:rsidR="00617421">
        <w:t>ed</w:t>
      </w:r>
      <w:r w:rsidRPr="00572013">
        <w:t xml:space="preserve"> mammography screening before the age of 50, starting at 40 or 41 years, was linked to a relative decrease in breast cancer mortality of 25%. However, this effect diminished after 10 years, while the absolute reduction remained consistent. It suggests that lowering the screening age from 50 to 40 years could potentially decrease breast cancer mortality. However, further research is necessary to determine whether advancements in early detection technology and breast cancer treatment could alter the observed reduction in breast cancer mortality seen in randomised controlled trials of screening among individuals aged 40–49 years. While another study showed no significant effect on breast cancer mortality in </w:t>
      </w:r>
      <w:r w:rsidR="006B0C74">
        <w:t>consumers</w:t>
      </w:r>
      <w:r w:rsidRPr="00572013">
        <w:t xml:space="preserve"> aged 40–49 years offered screening. For </w:t>
      </w:r>
      <w:r w:rsidR="006B0C74">
        <w:t>consumers</w:t>
      </w:r>
      <w:r w:rsidRPr="00572013">
        <w:t xml:space="preserve"> aged 40-49 who were screened annually for five years, overdiagnosis of invasive breast cancer at 5 years post-cessation of the five-year study interval was estimated to be 32% and at 20 years post-cessation of the screening interval to be 48%. The study also recommended that based on the current evidence, extending mammography screening to younger age groups is not recommended.</w:t>
      </w:r>
    </w:p>
    <w:p w14:paraId="7A6DEB5E" w14:textId="2D76ECC5" w:rsidR="003E5C26" w:rsidRPr="00572013" w:rsidRDefault="003E5C26" w:rsidP="003E5C26">
      <w:pPr>
        <w:pStyle w:val="BodyText"/>
      </w:pPr>
      <w:r w:rsidRPr="00572013">
        <w:t xml:space="preserve">Other stakeholders consulted were concerned about resource implications and workforce capacity. Stakeholders emphasised that expanding services to invite </w:t>
      </w:r>
      <w:r w:rsidR="006B0C74">
        <w:t>consumers</w:t>
      </w:r>
      <w:r w:rsidRPr="00572013">
        <w:t xml:space="preserve"> from 45 should not compromise current service delivery</w:t>
      </w:r>
      <w:r w:rsidR="009B4DD8">
        <w:t xml:space="preserve"> to the 50 to 74 year old cohorts</w:t>
      </w:r>
      <w:r w:rsidRPr="00572013">
        <w:t>. They stressed the importance of evidence-based decisions and comprehensive monitoring of sensitivity, specificity, false positives/negatives, and interval cancers in the new age range.</w:t>
      </w:r>
    </w:p>
    <w:p w14:paraId="65EB780C" w14:textId="4665FC89" w:rsidR="003E5C26" w:rsidRPr="00572013" w:rsidRDefault="003E5C26" w:rsidP="003E5C26">
      <w:pPr>
        <w:pStyle w:val="BodyText"/>
      </w:pPr>
      <w:r w:rsidRPr="00572013">
        <w:t xml:space="preserve">Some advocated for aligning with </w:t>
      </w:r>
      <w:r w:rsidR="00454D4F">
        <w:t xml:space="preserve">the </w:t>
      </w:r>
      <w:r w:rsidRPr="00572013">
        <w:t>bowel cancer screening age range for consistency (45- 74), while others focused on improving participation in the current target group (50-74). If implemented, stakeholders reflected it must be carefully planned and well-resourced to ensure sustainable services for all age groups.</w:t>
      </w:r>
    </w:p>
    <w:p w14:paraId="3BEC735D" w14:textId="2797C076" w:rsidR="00957E7B" w:rsidRPr="00572013" w:rsidRDefault="003938C0" w:rsidP="00DF7038">
      <w:pPr>
        <w:pStyle w:val="Heading8"/>
      </w:pPr>
      <w:r w:rsidRPr="00572013">
        <w:t xml:space="preserve">National </w:t>
      </w:r>
      <w:r w:rsidR="00CE639B">
        <w:t>c</w:t>
      </w:r>
      <w:r w:rsidRPr="00572013">
        <w:t>onsistency</w:t>
      </w:r>
    </w:p>
    <w:p w14:paraId="55A97787" w14:textId="54BB8FA8" w:rsidR="00D62E04" w:rsidRPr="00572013" w:rsidRDefault="001C278B" w:rsidP="00E8291D">
      <w:pPr>
        <w:pStyle w:val="Finding"/>
        <w:numPr>
          <w:ilvl w:val="0"/>
          <w:numId w:val="67"/>
        </w:numPr>
      </w:pPr>
      <w:bookmarkStart w:id="55" w:name="_Ref190343269"/>
      <w:r w:rsidRPr="00572013">
        <w:rPr>
          <w:b/>
          <w:bCs/>
          <w:color w:val="004D43" w:themeColor="accent4" w:themeShade="BF"/>
        </w:rPr>
        <w:t>Policy, protocols and guidelines:</w:t>
      </w:r>
      <w:r w:rsidRPr="00572013">
        <w:rPr>
          <w:color w:val="004D43" w:themeColor="accent4" w:themeShade="BF"/>
        </w:rPr>
        <w:t xml:space="preserve"> </w:t>
      </w:r>
      <w:r w:rsidR="00D62E04" w:rsidRPr="00572013">
        <w:t xml:space="preserve">While </w:t>
      </w:r>
      <w:r w:rsidR="00EC7660">
        <w:t>BSA</w:t>
      </w:r>
      <w:r w:rsidR="00D62E04" w:rsidRPr="00572013">
        <w:t xml:space="preserve"> operates nationally, implementation varies across states and territories, particularly in:</w:t>
      </w:r>
      <w:bookmarkEnd w:id="55"/>
    </w:p>
    <w:p w14:paraId="615B4CE2" w14:textId="77777777" w:rsidR="00D62E04" w:rsidRPr="00572013" w:rsidRDefault="00D62E04" w:rsidP="005B01B6">
      <w:pPr>
        <w:pStyle w:val="FindingBullet"/>
        <w:rPr>
          <w:color w:val="2B0062" w:themeColor="accent1" w:themeShade="BF"/>
          <w:szCs w:val="20"/>
        </w:rPr>
      </w:pPr>
      <w:r w:rsidRPr="00572013">
        <w:rPr>
          <w:color w:val="2B0062" w:themeColor="accent1" w:themeShade="BF"/>
          <w:szCs w:val="20"/>
        </w:rPr>
        <w:t>Assessment protocols</w:t>
      </w:r>
    </w:p>
    <w:p w14:paraId="06A167F3" w14:textId="77777777" w:rsidR="00D62E04" w:rsidRPr="00572013" w:rsidRDefault="00D62E04" w:rsidP="005B01B6">
      <w:pPr>
        <w:pStyle w:val="FindingBullet"/>
        <w:rPr>
          <w:color w:val="2B0062" w:themeColor="accent1" w:themeShade="BF"/>
          <w:szCs w:val="20"/>
        </w:rPr>
      </w:pPr>
      <w:r w:rsidRPr="00572013">
        <w:rPr>
          <w:color w:val="2B0062" w:themeColor="accent1" w:themeShade="BF"/>
          <w:szCs w:val="20"/>
        </w:rPr>
        <w:t>Breast density reporting and notification</w:t>
      </w:r>
    </w:p>
    <w:p w14:paraId="7EB7D2E6" w14:textId="77777777" w:rsidR="00D62E04" w:rsidRPr="00572013" w:rsidRDefault="00D62E04" w:rsidP="005B01B6">
      <w:pPr>
        <w:pStyle w:val="FindingBullet"/>
        <w:rPr>
          <w:color w:val="2B0062" w:themeColor="accent1" w:themeShade="BF"/>
          <w:szCs w:val="20"/>
        </w:rPr>
      </w:pPr>
      <w:r w:rsidRPr="00572013">
        <w:rPr>
          <w:color w:val="2B0062" w:themeColor="accent1" w:themeShade="BF"/>
          <w:szCs w:val="20"/>
        </w:rPr>
        <w:lastRenderedPageBreak/>
        <w:t>Invitation and reminder systems</w:t>
      </w:r>
    </w:p>
    <w:p w14:paraId="6D22CD72" w14:textId="40B114D3" w:rsidR="00D62E04" w:rsidRPr="00572013" w:rsidRDefault="00D62E04" w:rsidP="005B01B6">
      <w:pPr>
        <w:pStyle w:val="FindingBullet"/>
        <w:rPr>
          <w:color w:val="2B0062" w:themeColor="accent1" w:themeShade="BF"/>
          <w:szCs w:val="20"/>
        </w:rPr>
      </w:pPr>
      <w:r w:rsidRPr="00572013">
        <w:rPr>
          <w:color w:val="2B0062" w:themeColor="accent1" w:themeShade="BF"/>
          <w:szCs w:val="20"/>
        </w:rPr>
        <w:t xml:space="preserve">Management of symptomatic </w:t>
      </w:r>
      <w:r w:rsidR="006B0C74">
        <w:rPr>
          <w:color w:val="2B0062" w:themeColor="accent1" w:themeShade="BF"/>
          <w:szCs w:val="20"/>
        </w:rPr>
        <w:t>consumers</w:t>
      </w:r>
    </w:p>
    <w:p w14:paraId="3BD44F15" w14:textId="2D835B49" w:rsidR="00D62E04" w:rsidRPr="00572013" w:rsidRDefault="00D62E04" w:rsidP="00D62E04">
      <w:pPr>
        <w:pStyle w:val="BodyText"/>
      </w:pPr>
      <w:r w:rsidRPr="00572013">
        <w:t>The review highlighted that while local adaptation is necessary, core elements of the screening program should provide uniform, high-quality care regardless of location. This standardisation would support better data collection, enable cross-jurisdictional workforce sharing, and ensure all eligible Australians have access to the same standard of breast screening services. The review identified the necessity to establish an appropriate capacity to develop national guidelines based on independent, expert, evidence-based policy advice. Within the current governance structure, there is limited funding for essential activities such as developing strategic plans, assessing research, introducing new technologies, or engaging stakeholders.</w:t>
      </w:r>
    </w:p>
    <w:p w14:paraId="5AEABDDB" w14:textId="77777777" w:rsidR="00D62E04" w:rsidRPr="00572013" w:rsidRDefault="00D62E04" w:rsidP="00D62E04">
      <w:pPr>
        <w:pStyle w:val="BodyText"/>
      </w:pPr>
      <w:r w:rsidRPr="00572013">
        <w:t>Key areas identified as a priority for national consistency include:</w:t>
      </w:r>
    </w:p>
    <w:p w14:paraId="7A82639B" w14:textId="6D2A85D7" w:rsidR="00D62E04" w:rsidRPr="00572013" w:rsidRDefault="00D62E04" w:rsidP="00D62E04">
      <w:pPr>
        <w:pStyle w:val="ListBullet"/>
      </w:pPr>
      <w:r w:rsidRPr="00572013">
        <w:rPr>
          <w:b/>
          <w:bCs/>
          <w:color w:val="004D43" w:themeColor="accent4" w:themeShade="BF"/>
        </w:rPr>
        <w:t>Assessment protocols:</w:t>
      </w:r>
      <w:r w:rsidRPr="00572013">
        <w:rPr>
          <w:color w:val="004D43" w:themeColor="accent4" w:themeShade="BF"/>
        </w:rPr>
        <w:t xml:space="preserve"> </w:t>
      </w:r>
      <w:r w:rsidRPr="00572013">
        <w:t xml:space="preserve">Significant variations in assessment practices across jurisdictions, particularly in bilateral assessment and ultrasound usage, are creating </w:t>
      </w:r>
      <w:r w:rsidR="00B13678" w:rsidRPr="00572013">
        <w:t xml:space="preserve">(as perceived by stakeholders) </w:t>
      </w:r>
      <w:r w:rsidRPr="00572013">
        <w:t xml:space="preserve">inequitable outcomes for </w:t>
      </w:r>
      <w:r w:rsidR="00D3402E">
        <w:t>consumer</w:t>
      </w:r>
      <w:r w:rsidR="00D3402E" w:rsidRPr="00572013">
        <w:t>s</w:t>
      </w:r>
      <w:r w:rsidRPr="00572013">
        <w:t>. While the need for standardisation is clear, implementation faces several challenges. These include resource constraints around workforce and technology requirements, and the need to balance standardised protocols with appropriate clinical autonomy. Many jurisdictions have expressed concern about meeting new standards without additional funding support. Stakeholders emphasised that assessment protocols should be evidence-based and regularly reviewed. There was strong agreement that assessments should deliver a complete diagnostic package to treating clinicians, eliminating the need for duplicate testing. Development of new assessment standards will require close collaboration with clinical stakeholders</w:t>
      </w:r>
      <w:r w:rsidR="00EB0652" w:rsidRPr="00572013">
        <w:t xml:space="preserve"> working outside the screening </w:t>
      </w:r>
      <w:r w:rsidR="001778AE" w:rsidRPr="00572013">
        <w:t>program,</w:t>
      </w:r>
      <w:r w:rsidRPr="00572013">
        <w:t xml:space="preserve"> including oncologists</w:t>
      </w:r>
      <w:r w:rsidR="00EB0652" w:rsidRPr="00572013">
        <w:t>, pathologists</w:t>
      </w:r>
      <w:r w:rsidRPr="00572013">
        <w:t xml:space="preserve"> and surgeons, to ensure all essential diagnostic information is captured effectively.</w:t>
      </w:r>
    </w:p>
    <w:p w14:paraId="62CA3966" w14:textId="54647ECA" w:rsidR="00300CDA" w:rsidRPr="00572013" w:rsidRDefault="00D62E04" w:rsidP="00300CDA">
      <w:pPr>
        <w:pStyle w:val="ListBullet"/>
      </w:pPr>
      <w:r w:rsidRPr="00572013">
        <w:rPr>
          <w:b/>
          <w:bCs/>
          <w:color w:val="004D43" w:themeColor="accent4" w:themeShade="BF"/>
        </w:rPr>
        <w:t xml:space="preserve">Breast density </w:t>
      </w:r>
      <w:r w:rsidR="0011770B" w:rsidRPr="00572013">
        <w:rPr>
          <w:b/>
          <w:bCs/>
          <w:color w:val="004D43" w:themeColor="accent4" w:themeShade="BF"/>
        </w:rPr>
        <w:t>measurement</w:t>
      </w:r>
      <w:r w:rsidRPr="00572013">
        <w:rPr>
          <w:b/>
          <w:bCs/>
          <w:color w:val="004D43" w:themeColor="accent4" w:themeShade="BF"/>
        </w:rPr>
        <w:t xml:space="preserve"> and notification: </w:t>
      </w:r>
      <w:r w:rsidRPr="00572013">
        <w:t xml:space="preserve">BSA services demonstrate significant variation in breast density measurement and reporting practices. While one jurisdiction has maintained these practices for over a decade, others are at different stages of implementation - some have recently introduced programs, others are in pilot phases, and some jurisdictions are not yet prepared to implement. This variation exists despite strong consumer demand for standardised measurement and notification processes, with stakeholders supporting the need for consistent assessment tools and clear communication strategies. </w:t>
      </w:r>
    </w:p>
    <w:p w14:paraId="77342478" w14:textId="4AD0BE68" w:rsidR="00D62E04" w:rsidRPr="00572013" w:rsidRDefault="00D62E04" w:rsidP="00E8291D">
      <w:pPr>
        <w:pStyle w:val="ListBullet"/>
        <w:numPr>
          <w:ilvl w:val="0"/>
          <w:numId w:val="0"/>
        </w:numPr>
        <w:ind w:left="284"/>
      </w:pPr>
      <w:r w:rsidRPr="00572013">
        <w:t xml:space="preserve">The current situation contrasts with international practices, where breast density assessment has become routine in several countries including Austria, </w:t>
      </w:r>
      <w:r w:rsidR="00B34629">
        <w:t xml:space="preserve">the </w:t>
      </w:r>
      <w:r w:rsidRPr="00572013">
        <w:t>Czech Republic, Taiwan, and parts of Denmark and Canada. Many of these programs utilise the Breast Imaging</w:t>
      </w:r>
      <w:r w:rsidR="00B31DDB" w:rsidRPr="00572013">
        <w:t>-</w:t>
      </w:r>
      <w:r w:rsidRPr="00572013">
        <w:t>Reporting and Data System (BI</w:t>
      </w:r>
      <w:r w:rsidR="00B31DDB" w:rsidRPr="00572013">
        <w:t>-RADS</w:t>
      </w:r>
      <w:r w:rsidRPr="00572013">
        <w:t xml:space="preserve">). Notably, the </w:t>
      </w:r>
      <w:r w:rsidR="00131AC6">
        <w:t>US</w:t>
      </w:r>
      <w:r w:rsidRPr="00572013">
        <w:t xml:space="preserve"> has mandated BI</w:t>
      </w:r>
      <w:r w:rsidR="00B31DDB" w:rsidRPr="00572013">
        <w:t>-RADS</w:t>
      </w:r>
      <w:r w:rsidRPr="00572013">
        <w:t xml:space="preserve"> assessment and reporting from September 2024. In the European Union, while the European Society of Breast </w:t>
      </w:r>
      <w:r w:rsidRPr="00572013">
        <w:lastRenderedPageBreak/>
        <w:t xml:space="preserve">Imaging (EUSOBI) recommends breast density reporting, implementation is currently limited to Austria and </w:t>
      </w:r>
      <w:r w:rsidR="00B34629">
        <w:t xml:space="preserve">the </w:t>
      </w:r>
      <w:r w:rsidRPr="00572013">
        <w:t>Czech Republic.</w:t>
      </w:r>
    </w:p>
    <w:p w14:paraId="266816D7" w14:textId="71DC54A5" w:rsidR="00D62E04" w:rsidRPr="00572013" w:rsidRDefault="00D62E04" w:rsidP="00D62E04">
      <w:pPr>
        <w:pStyle w:val="BodyText"/>
        <w:ind w:left="284"/>
      </w:pPr>
      <w:r w:rsidRPr="00572013">
        <w:t xml:space="preserve">However, stakeholders raised important concerns about equity implications and the need for clear follow-up pathways for </w:t>
      </w:r>
      <w:r w:rsidR="006B0C74">
        <w:t>consumers</w:t>
      </w:r>
      <w:r w:rsidRPr="00572013">
        <w:t xml:space="preserve"> with high breast density who may require supplementary screening. The evidence for supplemental screening remains unclear. While international practices vary - with European guidelines recommending </w:t>
      </w:r>
      <w:r w:rsidR="002E7437" w:rsidRPr="00572013">
        <w:t>tomosynthesis</w:t>
      </w:r>
      <w:r w:rsidRPr="00572013">
        <w:t xml:space="preserve">, Germany offering self-funded ultrasound or MRI, and Canada providing ultrasound - there is no consistent approach. This complexity is illustrated by differing interpretations of the DENSE trial findings: while EUSOBI recommended supplemental MRI for </w:t>
      </w:r>
      <w:r w:rsidR="006B0C74">
        <w:t>consumers</w:t>
      </w:r>
      <w:r w:rsidRPr="00572013">
        <w:t xml:space="preserve"> aged 50-70 years with extremely dense breasts based on these results, the Netherlands reached the opposite conclusion from the same evidence.</w:t>
      </w:r>
    </w:p>
    <w:p w14:paraId="17CD3B80" w14:textId="5EE774DF" w:rsidR="00E84554" w:rsidRPr="00572013" w:rsidRDefault="00E84554" w:rsidP="000703E6">
      <w:pPr>
        <w:pStyle w:val="BodyText"/>
        <w:ind w:left="284"/>
      </w:pPr>
      <w:r w:rsidRPr="00572013">
        <w:t>Key findings from Workstream 3 found</w:t>
      </w:r>
      <w:r w:rsidR="000703E6">
        <w:t xml:space="preserve">: </w:t>
      </w:r>
      <w:r w:rsidR="00123740" w:rsidRPr="00572013">
        <w:t xml:space="preserve">If </w:t>
      </w:r>
      <w:r w:rsidR="0007251B" w:rsidRPr="00572013">
        <w:t>a pathway</w:t>
      </w:r>
      <w:r w:rsidR="00A84EB6" w:rsidRPr="00572013">
        <w:t xml:space="preserve"> was intr</w:t>
      </w:r>
      <w:r w:rsidR="00412DF1" w:rsidRPr="00572013">
        <w:t>od</w:t>
      </w:r>
      <w:r w:rsidR="00A84EB6" w:rsidRPr="00572013">
        <w:t>uced</w:t>
      </w:r>
      <w:r w:rsidR="0007251B" w:rsidRPr="00572013">
        <w:t xml:space="preserve"> aimed at enhancing</w:t>
      </w:r>
      <w:r w:rsidR="00F06181" w:rsidRPr="00572013">
        <w:t xml:space="preserve"> </w:t>
      </w:r>
      <w:r w:rsidR="0007251B" w:rsidRPr="00572013">
        <w:t xml:space="preserve">cancer detection for </w:t>
      </w:r>
      <w:r w:rsidR="006B0C74">
        <w:t>consumers</w:t>
      </w:r>
      <w:r w:rsidR="0007251B" w:rsidRPr="00572013">
        <w:t xml:space="preserve"> with high breast density</w:t>
      </w:r>
      <w:r w:rsidR="002F00B4">
        <w:t>,</w:t>
      </w:r>
      <w:r w:rsidR="00F06181" w:rsidRPr="00572013">
        <w:t xml:space="preserve"> </w:t>
      </w:r>
      <w:r w:rsidR="0007251B" w:rsidRPr="00572013">
        <w:t>BI-RADS</w:t>
      </w:r>
      <w:r w:rsidR="00F06181" w:rsidRPr="00572013">
        <w:t xml:space="preserve"> </w:t>
      </w:r>
      <w:r w:rsidR="0007251B" w:rsidRPr="00572013">
        <w:t>C/D. The approach leverages biennial tomosynthesis</w:t>
      </w:r>
      <w:r w:rsidR="00F06181" w:rsidRPr="00572013">
        <w:t xml:space="preserve"> </w:t>
      </w:r>
      <w:r w:rsidR="0007251B" w:rsidRPr="00572013">
        <w:t xml:space="preserve">supported by ultrasound. </w:t>
      </w:r>
      <w:r w:rsidR="00B34629">
        <w:t>The s</w:t>
      </w:r>
      <w:r w:rsidR="0007251B" w:rsidRPr="00572013">
        <w:t>creening commencement</w:t>
      </w:r>
      <w:r w:rsidR="00F06181" w:rsidRPr="00572013">
        <w:t xml:space="preserve"> </w:t>
      </w:r>
      <w:r w:rsidR="0007251B" w:rsidRPr="00572013">
        <w:t>age is lowered to 45, with a preliminary health check</w:t>
      </w:r>
      <w:r w:rsidR="00F06181" w:rsidRPr="00572013">
        <w:t xml:space="preserve"> </w:t>
      </w:r>
      <w:r w:rsidR="0007251B" w:rsidRPr="00572013">
        <w:t>starting at age 40, conducted by BSA</w:t>
      </w:r>
      <w:r w:rsidR="00CB3FA7" w:rsidRPr="00572013">
        <w:t xml:space="preserve">. </w:t>
      </w:r>
      <w:r w:rsidR="00CE6068" w:rsidRPr="00572013">
        <w:t>The projected additional cost</w:t>
      </w:r>
      <w:r w:rsidR="001155F3" w:rsidRPr="00572013">
        <w:t xml:space="preserve"> </w:t>
      </w:r>
      <w:r w:rsidR="00CE6068" w:rsidRPr="00572013">
        <w:t>(total over 10 years)</w:t>
      </w:r>
      <w:r w:rsidR="001155F3" w:rsidRPr="00572013">
        <w:t xml:space="preserve"> </w:t>
      </w:r>
      <w:r w:rsidR="002D0F8D">
        <w:t xml:space="preserve">is </w:t>
      </w:r>
      <w:r w:rsidR="00CE6068" w:rsidRPr="00572013">
        <w:t>+$2.0</w:t>
      </w:r>
      <w:r w:rsidR="001155F3" w:rsidRPr="00572013">
        <w:t xml:space="preserve"> billion.</w:t>
      </w:r>
    </w:p>
    <w:p w14:paraId="144451A4" w14:textId="7AD5557E" w:rsidR="00D62E04" w:rsidRPr="00572013" w:rsidRDefault="00D62E04" w:rsidP="00D62E04">
      <w:pPr>
        <w:pStyle w:val="ListBullet"/>
        <w:rPr>
          <w:b/>
          <w:bCs/>
          <w:color w:val="004D43" w:themeColor="accent4" w:themeShade="BF"/>
        </w:rPr>
      </w:pPr>
      <w:r w:rsidRPr="00572013">
        <w:rPr>
          <w:b/>
          <w:bCs/>
          <w:color w:val="004D43" w:themeColor="accent4" w:themeShade="BF"/>
        </w:rPr>
        <w:t xml:space="preserve">Invitation and </w:t>
      </w:r>
      <w:r w:rsidR="00F5135E">
        <w:rPr>
          <w:b/>
          <w:bCs/>
          <w:color w:val="004D43" w:themeColor="accent4" w:themeShade="BF"/>
        </w:rPr>
        <w:t>r</w:t>
      </w:r>
      <w:r w:rsidRPr="00572013">
        <w:rPr>
          <w:b/>
          <w:bCs/>
          <w:color w:val="004D43" w:themeColor="accent4" w:themeShade="BF"/>
        </w:rPr>
        <w:t xml:space="preserve">eminder </w:t>
      </w:r>
      <w:r w:rsidR="008C7BF6">
        <w:rPr>
          <w:b/>
          <w:bCs/>
          <w:color w:val="004D43" w:themeColor="accent4" w:themeShade="BF"/>
        </w:rPr>
        <w:t>s</w:t>
      </w:r>
      <w:r w:rsidRPr="00572013">
        <w:rPr>
          <w:b/>
          <w:bCs/>
          <w:color w:val="004D43" w:themeColor="accent4" w:themeShade="BF"/>
        </w:rPr>
        <w:t>ystems:</w:t>
      </w:r>
      <w:r w:rsidR="00366E18">
        <w:rPr>
          <w:b/>
          <w:bCs/>
          <w:color w:val="004D43" w:themeColor="accent4" w:themeShade="BF"/>
        </w:rPr>
        <w:t xml:space="preserve"> </w:t>
      </w:r>
      <w:r w:rsidRPr="00572013">
        <w:t>While jurisdictions have developed locally tailored invitation and reminder systems to support participation and meet specific community needs, significant variations and challenges exist across the BSA Program. Communication methods differ between jurisdictions, with all using mail, most employing SMS, and some incorporating email. There is no standardised approach to reminder timing, methods, or management of non-responders, and re-invitation protocols for non-attendees vary across services. Further challenges include inconsistent implementation of digital communication strategies and an inability to track private screening participation, creating gaps in understanding overall screening coverage.</w:t>
      </w:r>
    </w:p>
    <w:p w14:paraId="142ED3C9" w14:textId="77777777" w:rsidR="00DA13DF" w:rsidRDefault="00483B50" w:rsidP="00DF7038">
      <w:pPr>
        <w:pStyle w:val="BodyText"/>
        <w:ind w:left="357"/>
      </w:pPr>
      <w:r w:rsidRPr="00572013">
        <w:t>There is growing interest in implementing screening reminders for consumers aged in their forties who have previously attended BSA services.</w:t>
      </w:r>
      <w:r w:rsidRPr="00572013">
        <w:rPr>
          <w:rStyle w:val="CommentReference"/>
        </w:rPr>
        <w:t xml:space="preserve"> T</w:t>
      </w:r>
      <w:r w:rsidRPr="00572013">
        <w:t xml:space="preserve">his expectation is compounded by confusion between eligible versus target age and variations across services. Current practices vary significantly across jurisdictions. Some services send reminders only to Aboriginal and Torres Strait Islander consumers in this age group, while others do not send any reminders to </w:t>
      </w:r>
      <w:r w:rsidR="006B0C74">
        <w:t>consumers</w:t>
      </w:r>
      <w:r w:rsidRPr="00572013">
        <w:t xml:space="preserve"> under 50. This variation extends to older age groups, where no jurisdictions actively invite consumers aged 75 years or older, with one exception where consumers over 75 recalled to assessment receive one additional invitation. Stakeholder consultations revealed a focus on practical implementation rather than policy debate, with strong support for standardising approaches across jurisdictions to reduce confusion. </w:t>
      </w:r>
    </w:p>
    <w:p w14:paraId="3C8F9192" w14:textId="2E316172" w:rsidR="00483B50" w:rsidRPr="00572013" w:rsidRDefault="00483B50" w:rsidP="00DF7038">
      <w:pPr>
        <w:pStyle w:val="BodyText"/>
        <w:ind w:left="357"/>
      </w:pPr>
      <w:r w:rsidRPr="00572013">
        <w:t xml:space="preserve">While some jurisdictions already utilise reminders for </w:t>
      </w:r>
      <w:r w:rsidR="003B681E">
        <w:t>the 40-49 year</w:t>
      </w:r>
      <w:r w:rsidR="003B681E" w:rsidRPr="00572013">
        <w:t xml:space="preserve"> </w:t>
      </w:r>
      <w:r w:rsidRPr="00572013">
        <w:t>age group, others raised concerns about system capacity and funding implications for additional services. Stakeholders emphasised the importance of clear messaging about screening benefits and limitations for this age cohort.</w:t>
      </w:r>
    </w:p>
    <w:p w14:paraId="6AD05046" w14:textId="77777777" w:rsidR="00483B50" w:rsidRPr="00572013" w:rsidRDefault="00483B50" w:rsidP="00DF7038">
      <w:pPr>
        <w:pStyle w:val="BodyText"/>
        <w:ind w:left="357"/>
      </w:pPr>
      <w:r w:rsidRPr="00572013">
        <w:lastRenderedPageBreak/>
        <w:t xml:space="preserve">The success of any standardised reminder system would depend on addressing several key factors: </w:t>
      </w:r>
    </w:p>
    <w:p w14:paraId="54A47D26" w14:textId="77777777" w:rsidR="00483B50" w:rsidRPr="00572013" w:rsidRDefault="00483B50" w:rsidP="00DF7038">
      <w:pPr>
        <w:pStyle w:val="ListBullet"/>
        <w:ind w:left="714"/>
      </w:pPr>
      <w:r w:rsidRPr="00572013">
        <w:t>system capacity constraints</w:t>
      </w:r>
    </w:p>
    <w:p w14:paraId="4561EE0D" w14:textId="77777777" w:rsidR="00483B50" w:rsidRPr="00572013" w:rsidRDefault="00483B50" w:rsidP="00DF7038">
      <w:pPr>
        <w:pStyle w:val="ListBullet"/>
        <w:ind w:left="714"/>
      </w:pPr>
      <w:r w:rsidRPr="00572013">
        <w:t xml:space="preserve"> consistent messaging across jurisdictions</w:t>
      </w:r>
    </w:p>
    <w:p w14:paraId="58F63AFE" w14:textId="77777777" w:rsidR="00483B50" w:rsidRPr="00572013" w:rsidRDefault="00483B50" w:rsidP="00DF7038">
      <w:pPr>
        <w:pStyle w:val="ListBullet"/>
        <w:ind w:left="714"/>
      </w:pPr>
      <w:r w:rsidRPr="00572013">
        <w:t>comprehensive data systems</w:t>
      </w:r>
    </w:p>
    <w:p w14:paraId="79420D0B" w14:textId="77777777" w:rsidR="00483B50" w:rsidRPr="00572013" w:rsidRDefault="00483B50" w:rsidP="00DF7038">
      <w:pPr>
        <w:pStyle w:val="ListBullet"/>
        <w:ind w:left="714"/>
      </w:pPr>
      <w:r w:rsidRPr="00572013">
        <w:t xml:space="preserve">ensuring that expanded reminder services do not compromise service delivery to the target age group. </w:t>
      </w:r>
    </w:p>
    <w:p w14:paraId="75FB58FA" w14:textId="65DF1504" w:rsidR="00483B50" w:rsidRPr="00572013" w:rsidRDefault="00483B50" w:rsidP="00DF7038">
      <w:pPr>
        <w:pStyle w:val="BodyText"/>
        <w:ind w:left="357"/>
      </w:pPr>
      <w:r w:rsidRPr="00572013">
        <w:t xml:space="preserve">This balanced approach aims to improve engagement while acknowledging resource limitations and maintaining service quality across all age groups. </w:t>
      </w:r>
      <w:r w:rsidR="00B31DBF" w:rsidRPr="00572013">
        <w:fldChar w:fldCharType="begin"/>
      </w:r>
      <w:r w:rsidR="00B31DBF" w:rsidRPr="00572013">
        <w:instrText xml:space="preserve"> REF _Ref192506026 \h </w:instrText>
      </w:r>
      <w:r w:rsidR="00B31DBF" w:rsidRPr="00572013">
        <w:fldChar w:fldCharType="separate"/>
      </w:r>
      <w:r w:rsidR="00AD33E7" w:rsidRPr="00572013">
        <w:t xml:space="preserve">Table </w:t>
      </w:r>
      <w:r w:rsidR="00AD33E7">
        <w:rPr>
          <w:noProof/>
        </w:rPr>
        <w:t>9</w:t>
      </w:r>
      <w:r w:rsidR="00B31DBF" w:rsidRPr="00572013">
        <w:fldChar w:fldCharType="end"/>
      </w:r>
      <w:r w:rsidRPr="00572013">
        <w:t xml:space="preserve"> provides an indication of the number of consumers likely to be reminded.</w:t>
      </w:r>
    </w:p>
    <w:p w14:paraId="469163EF" w14:textId="19A9D119" w:rsidR="00483B50" w:rsidRPr="00572013" w:rsidRDefault="00483B50" w:rsidP="00483B50">
      <w:pPr>
        <w:pStyle w:val="Caption"/>
      </w:pPr>
      <w:bookmarkStart w:id="56" w:name="_Ref192506026"/>
      <w:r w:rsidRPr="00572013">
        <w:t xml:space="preserve">Table </w:t>
      </w:r>
      <w:r w:rsidR="00C36BE6">
        <w:fldChar w:fldCharType="begin"/>
      </w:r>
      <w:r w:rsidR="00C36BE6">
        <w:instrText xml:space="preserve"> SEQ Table \* ARABIC </w:instrText>
      </w:r>
      <w:r w:rsidR="00C36BE6">
        <w:fldChar w:fldCharType="separate"/>
      </w:r>
      <w:r w:rsidR="00AD33E7">
        <w:rPr>
          <w:noProof/>
        </w:rPr>
        <w:t>9</w:t>
      </w:r>
      <w:r w:rsidR="00C36BE6">
        <w:rPr>
          <w:noProof/>
        </w:rPr>
        <w:fldChar w:fldCharType="end"/>
      </w:r>
      <w:bookmarkEnd w:id="56"/>
      <w:r w:rsidRPr="00572013">
        <w:t>: BSA participation rates by age group</w:t>
      </w:r>
    </w:p>
    <w:tbl>
      <w:tblPr>
        <w:tblStyle w:val="TableHealthConsultPurple"/>
        <w:tblW w:w="5000" w:type="pct"/>
        <w:tblLook w:val="0020" w:firstRow="1" w:lastRow="0" w:firstColumn="0" w:lastColumn="0" w:noHBand="0" w:noVBand="0"/>
      </w:tblPr>
      <w:tblGrid>
        <w:gridCol w:w="1377"/>
        <w:gridCol w:w="1376"/>
        <w:gridCol w:w="1380"/>
        <w:gridCol w:w="1376"/>
        <w:gridCol w:w="1376"/>
        <w:gridCol w:w="62"/>
        <w:gridCol w:w="1315"/>
        <w:gridCol w:w="1376"/>
      </w:tblGrid>
      <w:tr w:rsidR="00813271" w:rsidRPr="00572013" w14:paraId="62CB2A30" w14:textId="77777777" w:rsidTr="006C3B30">
        <w:trPr>
          <w:cnfStyle w:val="100000000000" w:firstRow="1" w:lastRow="0" w:firstColumn="0" w:lastColumn="0" w:oddVBand="0" w:evenVBand="0" w:oddHBand="0" w:evenHBand="0" w:firstRowFirstColumn="0" w:firstRowLastColumn="0" w:lastRowFirstColumn="0" w:lastRowLastColumn="0"/>
          <w:trHeight w:val="115"/>
        </w:trPr>
        <w:tc>
          <w:tcPr>
            <w:tcW w:w="2144" w:type="pct"/>
            <w:gridSpan w:val="3"/>
          </w:tcPr>
          <w:p w14:paraId="52B39E11" w14:textId="77777777" w:rsidR="00483B50" w:rsidRPr="00572013" w:rsidRDefault="00483B50" w:rsidP="006C3B30">
            <w:pPr>
              <w:autoSpaceDE w:val="0"/>
              <w:autoSpaceDN w:val="0"/>
              <w:adjustRightInd w:val="0"/>
              <w:spacing w:before="0" w:after="0" w:line="240" w:lineRule="auto"/>
              <w:ind w:left="1500"/>
              <w:jc w:val="center"/>
              <w:rPr>
                <w:rFonts w:cstheme="minorHAnsi"/>
                <w:sz w:val="15"/>
                <w:szCs w:val="15"/>
              </w:rPr>
            </w:pPr>
            <w:r w:rsidRPr="00572013">
              <w:rPr>
                <w:rFonts w:cstheme="minorHAnsi"/>
                <w:bCs/>
                <w:sz w:val="15"/>
                <w:szCs w:val="15"/>
              </w:rPr>
              <w:t>2011–2012</w:t>
            </w:r>
          </w:p>
        </w:tc>
        <w:tc>
          <w:tcPr>
            <w:cnfStyle w:val="000001000000" w:firstRow="0" w:lastRow="0" w:firstColumn="0" w:lastColumn="0" w:oddVBand="0" w:evenVBand="1" w:oddHBand="0" w:evenHBand="0" w:firstRowFirstColumn="0" w:firstRowLastColumn="0" w:lastRowFirstColumn="0" w:lastRowLastColumn="0"/>
            <w:tcW w:w="1460" w:type="pct"/>
            <w:gridSpan w:val="3"/>
          </w:tcPr>
          <w:p w14:paraId="4FC3CEA3" w14:textId="77777777" w:rsidR="00483B50" w:rsidRPr="00572013" w:rsidRDefault="00483B50">
            <w:pPr>
              <w:autoSpaceDE w:val="0"/>
              <w:autoSpaceDN w:val="0"/>
              <w:adjustRightInd w:val="0"/>
              <w:spacing w:before="0" w:after="0" w:line="240" w:lineRule="auto"/>
              <w:jc w:val="center"/>
              <w:rPr>
                <w:rFonts w:cstheme="minorHAnsi"/>
                <w:sz w:val="15"/>
                <w:szCs w:val="15"/>
              </w:rPr>
            </w:pPr>
            <w:r w:rsidRPr="00572013">
              <w:rPr>
                <w:rFonts w:cstheme="minorHAnsi"/>
                <w:bCs/>
                <w:sz w:val="15"/>
                <w:szCs w:val="15"/>
              </w:rPr>
              <w:t>2016–2017</w:t>
            </w:r>
          </w:p>
        </w:tc>
        <w:tc>
          <w:tcPr>
            <w:tcW w:w="1397" w:type="pct"/>
            <w:gridSpan w:val="2"/>
          </w:tcPr>
          <w:p w14:paraId="25DB229A" w14:textId="77777777" w:rsidR="00483B50" w:rsidRPr="00572013" w:rsidRDefault="00483B50" w:rsidP="006C3B30">
            <w:pPr>
              <w:autoSpaceDE w:val="0"/>
              <w:autoSpaceDN w:val="0"/>
              <w:adjustRightInd w:val="0"/>
              <w:spacing w:before="0" w:after="0" w:line="240" w:lineRule="auto"/>
              <w:ind w:left="-201" w:firstLine="201"/>
              <w:jc w:val="center"/>
              <w:cnfStyle w:val="100000000000" w:firstRow="1" w:lastRow="0" w:firstColumn="0" w:lastColumn="0" w:oddVBand="0" w:evenVBand="0" w:oddHBand="0" w:evenHBand="0" w:firstRowFirstColumn="0" w:firstRowLastColumn="0" w:lastRowFirstColumn="0" w:lastRowLastColumn="0"/>
              <w:rPr>
                <w:rFonts w:cstheme="minorHAnsi"/>
                <w:sz w:val="15"/>
                <w:szCs w:val="15"/>
              </w:rPr>
            </w:pPr>
            <w:r w:rsidRPr="00572013">
              <w:rPr>
                <w:rFonts w:cstheme="minorHAnsi"/>
                <w:bCs/>
                <w:sz w:val="15"/>
                <w:szCs w:val="15"/>
              </w:rPr>
              <w:t>2021–2022(a)</w:t>
            </w:r>
          </w:p>
        </w:tc>
      </w:tr>
      <w:tr w:rsidR="00483B50" w:rsidRPr="00572013" w14:paraId="48FEEFB1" w14:textId="77777777" w:rsidTr="006C3B30">
        <w:trPr>
          <w:trHeight w:val="115"/>
        </w:trPr>
        <w:tc>
          <w:tcPr>
            <w:tcW w:w="714" w:type="pct"/>
            <w:shd w:val="clear" w:color="auto" w:fill="3B0083" w:themeFill="accent1"/>
          </w:tcPr>
          <w:p w14:paraId="271E4EC7" w14:textId="77777777" w:rsidR="00483B50" w:rsidRPr="00572013" w:rsidRDefault="00483B50">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Age group (years) </w:t>
            </w:r>
          </w:p>
        </w:tc>
        <w:tc>
          <w:tcPr>
            <w:cnfStyle w:val="000001000000" w:firstRow="0" w:lastRow="0" w:firstColumn="0" w:lastColumn="0" w:oddVBand="0" w:evenVBand="1" w:oddHBand="0" w:evenHBand="0" w:firstRowFirstColumn="0" w:firstRowLastColumn="0" w:lastRowFirstColumn="0" w:lastRowLastColumn="0"/>
            <w:tcW w:w="714" w:type="pct"/>
            <w:shd w:val="clear" w:color="auto" w:fill="3B0083" w:themeFill="accent1"/>
          </w:tcPr>
          <w:p w14:paraId="50C0EBE1" w14:textId="77777777" w:rsidR="00483B50" w:rsidRPr="00572013" w:rsidRDefault="00483B50">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Number </w:t>
            </w:r>
          </w:p>
        </w:tc>
        <w:tc>
          <w:tcPr>
            <w:tcW w:w="715" w:type="pct"/>
            <w:shd w:val="clear" w:color="auto" w:fill="3B0083" w:themeFill="accent1"/>
          </w:tcPr>
          <w:p w14:paraId="1425EA70"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Crude rate </w:t>
            </w:r>
          </w:p>
        </w:tc>
        <w:tc>
          <w:tcPr>
            <w:cnfStyle w:val="000001000000" w:firstRow="0" w:lastRow="0" w:firstColumn="0" w:lastColumn="0" w:oddVBand="0" w:evenVBand="1" w:oddHBand="0" w:evenHBand="0" w:firstRowFirstColumn="0" w:firstRowLastColumn="0" w:lastRowFirstColumn="0" w:lastRowLastColumn="0"/>
            <w:tcW w:w="714" w:type="pct"/>
            <w:shd w:val="clear" w:color="auto" w:fill="3B0083" w:themeFill="accent1"/>
          </w:tcPr>
          <w:p w14:paraId="0D9F7A0C" w14:textId="77777777" w:rsidR="00483B50" w:rsidRPr="00572013" w:rsidRDefault="00483B50">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Number </w:t>
            </w:r>
          </w:p>
        </w:tc>
        <w:tc>
          <w:tcPr>
            <w:tcW w:w="714" w:type="pct"/>
            <w:shd w:val="clear" w:color="auto" w:fill="3B0083" w:themeFill="accent1"/>
          </w:tcPr>
          <w:p w14:paraId="3A19CA0B"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Crude rate </w:t>
            </w:r>
          </w:p>
        </w:tc>
        <w:tc>
          <w:tcPr>
            <w:cnfStyle w:val="000001000000" w:firstRow="0" w:lastRow="0" w:firstColumn="0" w:lastColumn="0" w:oddVBand="0" w:evenVBand="1" w:oddHBand="0" w:evenHBand="0" w:firstRowFirstColumn="0" w:firstRowLastColumn="0" w:lastRowFirstColumn="0" w:lastRowLastColumn="0"/>
            <w:tcW w:w="714" w:type="pct"/>
            <w:gridSpan w:val="2"/>
            <w:shd w:val="clear" w:color="auto" w:fill="3B0083" w:themeFill="accent1"/>
          </w:tcPr>
          <w:p w14:paraId="0A68DDDE" w14:textId="77777777" w:rsidR="00483B50" w:rsidRPr="00572013" w:rsidRDefault="00483B50">
            <w:pPr>
              <w:autoSpaceDE w:val="0"/>
              <w:autoSpaceDN w:val="0"/>
              <w:adjustRightInd w:val="0"/>
              <w:spacing w:before="0" w:after="0" w:line="240" w:lineRule="auto"/>
              <w:rPr>
                <w:rFonts w:cstheme="minorHAnsi"/>
                <w:color w:val="FFFFFF" w:themeColor="background1"/>
                <w:sz w:val="15"/>
                <w:szCs w:val="15"/>
              </w:rPr>
            </w:pPr>
            <w:r w:rsidRPr="00572013">
              <w:rPr>
                <w:rFonts w:cstheme="minorHAnsi"/>
                <w:b/>
                <w:bCs/>
                <w:color w:val="FFFFFF" w:themeColor="background1"/>
                <w:sz w:val="15"/>
                <w:szCs w:val="15"/>
              </w:rPr>
              <w:t xml:space="preserve">Number </w:t>
            </w:r>
          </w:p>
        </w:tc>
        <w:tc>
          <w:tcPr>
            <w:tcW w:w="715" w:type="pct"/>
            <w:shd w:val="clear" w:color="auto" w:fill="3B0083" w:themeFill="accent1"/>
          </w:tcPr>
          <w:p w14:paraId="74144744"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sz w:val="15"/>
                <w:szCs w:val="15"/>
              </w:rPr>
            </w:pPr>
            <w:r w:rsidRPr="00572013">
              <w:rPr>
                <w:rFonts w:cstheme="minorHAnsi"/>
                <w:b/>
                <w:bCs/>
                <w:color w:val="FFFFFF" w:themeColor="background1"/>
                <w:sz w:val="15"/>
                <w:szCs w:val="15"/>
              </w:rPr>
              <w:t xml:space="preserve">Crude rate </w:t>
            </w:r>
          </w:p>
        </w:tc>
      </w:tr>
      <w:tr w:rsidR="00483B50" w:rsidRPr="00572013" w14:paraId="34412619"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714" w:type="pct"/>
          </w:tcPr>
          <w:p w14:paraId="773E3A08"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40–44 </w:t>
            </w:r>
          </w:p>
        </w:tc>
        <w:tc>
          <w:tcPr>
            <w:cnfStyle w:val="000001000000" w:firstRow="0" w:lastRow="0" w:firstColumn="0" w:lastColumn="0" w:oddVBand="0" w:evenVBand="1" w:oddHBand="0" w:evenHBand="0" w:firstRowFirstColumn="0" w:firstRowLastColumn="0" w:lastRowFirstColumn="0" w:lastRowLastColumn="0"/>
            <w:tcW w:w="714" w:type="pct"/>
          </w:tcPr>
          <w:p w14:paraId="294531DB"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82,242 </w:t>
            </w:r>
          </w:p>
        </w:tc>
        <w:tc>
          <w:tcPr>
            <w:tcW w:w="715" w:type="pct"/>
          </w:tcPr>
          <w:p w14:paraId="5E96563B"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10.1 </w:t>
            </w:r>
          </w:p>
        </w:tc>
        <w:tc>
          <w:tcPr>
            <w:cnfStyle w:val="000001000000" w:firstRow="0" w:lastRow="0" w:firstColumn="0" w:lastColumn="0" w:oddVBand="0" w:evenVBand="1" w:oddHBand="0" w:evenHBand="0" w:firstRowFirstColumn="0" w:firstRowLastColumn="0" w:lastRowFirstColumn="0" w:lastRowLastColumn="0"/>
            <w:tcW w:w="714" w:type="pct"/>
          </w:tcPr>
          <w:p w14:paraId="4876EDB3"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84,304 </w:t>
            </w:r>
          </w:p>
        </w:tc>
        <w:tc>
          <w:tcPr>
            <w:tcW w:w="714" w:type="pct"/>
          </w:tcPr>
          <w:p w14:paraId="1589C4D2"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10.4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61506921"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69,081 </w:t>
            </w:r>
          </w:p>
        </w:tc>
        <w:tc>
          <w:tcPr>
            <w:tcW w:w="715" w:type="pct"/>
          </w:tcPr>
          <w:p w14:paraId="64DE03B5"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8.1 </w:t>
            </w:r>
          </w:p>
        </w:tc>
      </w:tr>
      <w:tr w:rsidR="00483B50" w:rsidRPr="00572013" w14:paraId="2DF413FF" w14:textId="77777777" w:rsidTr="006C3B30">
        <w:trPr>
          <w:trHeight w:val="109"/>
        </w:trPr>
        <w:tc>
          <w:tcPr>
            <w:tcW w:w="714" w:type="pct"/>
          </w:tcPr>
          <w:p w14:paraId="425F63C6"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45–49 </w:t>
            </w:r>
          </w:p>
        </w:tc>
        <w:tc>
          <w:tcPr>
            <w:cnfStyle w:val="000001000000" w:firstRow="0" w:lastRow="0" w:firstColumn="0" w:lastColumn="0" w:oddVBand="0" w:evenVBand="1" w:oddHBand="0" w:evenHBand="0" w:firstRowFirstColumn="0" w:firstRowLastColumn="0" w:lastRowFirstColumn="0" w:lastRowLastColumn="0"/>
            <w:tcW w:w="714" w:type="pct"/>
          </w:tcPr>
          <w:p w14:paraId="608382D6"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144,235 </w:t>
            </w:r>
          </w:p>
        </w:tc>
        <w:tc>
          <w:tcPr>
            <w:tcW w:w="715" w:type="pct"/>
          </w:tcPr>
          <w:p w14:paraId="303F38C4"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18.6 </w:t>
            </w:r>
          </w:p>
        </w:tc>
        <w:tc>
          <w:tcPr>
            <w:cnfStyle w:val="000001000000" w:firstRow="0" w:lastRow="0" w:firstColumn="0" w:lastColumn="0" w:oddVBand="0" w:evenVBand="1" w:oddHBand="0" w:evenHBand="0" w:firstRowFirstColumn="0" w:firstRowLastColumn="0" w:lastRowFirstColumn="0" w:lastRowLastColumn="0"/>
            <w:tcW w:w="714" w:type="pct"/>
          </w:tcPr>
          <w:p w14:paraId="047175B3"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147,878 </w:t>
            </w:r>
          </w:p>
        </w:tc>
        <w:tc>
          <w:tcPr>
            <w:tcW w:w="714" w:type="pct"/>
          </w:tcPr>
          <w:p w14:paraId="0FBCF3E0"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17.8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5EE4936B"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112,487 </w:t>
            </w:r>
          </w:p>
        </w:tc>
        <w:tc>
          <w:tcPr>
            <w:tcW w:w="715" w:type="pct"/>
          </w:tcPr>
          <w:p w14:paraId="01F84ECF"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13.6 </w:t>
            </w:r>
          </w:p>
        </w:tc>
      </w:tr>
      <w:tr w:rsidR="00483B50" w:rsidRPr="00572013" w14:paraId="24755ECE"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714" w:type="pct"/>
          </w:tcPr>
          <w:p w14:paraId="07AFEB58"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50–54 </w:t>
            </w:r>
          </w:p>
        </w:tc>
        <w:tc>
          <w:tcPr>
            <w:cnfStyle w:val="000001000000" w:firstRow="0" w:lastRow="0" w:firstColumn="0" w:lastColumn="0" w:oddVBand="0" w:evenVBand="1" w:oddHBand="0" w:evenHBand="0" w:firstRowFirstColumn="0" w:firstRowLastColumn="0" w:lastRowFirstColumn="0" w:lastRowLastColumn="0"/>
            <w:tcW w:w="714" w:type="pct"/>
          </w:tcPr>
          <w:p w14:paraId="02E440F3"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372,585 </w:t>
            </w:r>
          </w:p>
        </w:tc>
        <w:tc>
          <w:tcPr>
            <w:tcW w:w="715" w:type="pct"/>
          </w:tcPr>
          <w:p w14:paraId="099C63AD"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48.9 </w:t>
            </w:r>
          </w:p>
        </w:tc>
        <w:tc>
          <w:tcPr>
            <w:cnfStyle w:val="000001000000" w:firstRow="0" w:lastRow="0" w:firstColumn="0" w:lastColumn="0" w:oddVBand="0" w:evenVBand="1" w:oddHBand="0" w:evenHBand="0" w:firstRowFirstColumn="0" w:firstRowLastColumn="0" w:lastRowFirstColumn="0" w:lastRowLastColumn="0"/>
            <w:tcW w:w="714" w:type="pct"/>
          </w:tcPr>
          <w:p w14:paraId="4FA89C92"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390,480 </w:t>
            </w:r>
          </w:p>
        </w:tc>
        <w:tc>
          <w:tcPr>
            <w:tcW w:w="714" w:type="pct"/>
          </w:tcPr>
          <w:p w14:paraId="128B6AC5"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49.7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098BB4AD"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376,440 </w:t>
            </w:r>
          </w:p>
        </w:tc>
        <w:tc>
          <w:tcPr>
            <w:tcW w:w="715" w:type="pct"/>
          </w:tcPr>
          <w:p w14:paraId="4F9F11A9"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45.4 </w:t>
            </w:r>
          </w:p>
        </w:tc>
      </w:tr>
      <w:tr w:rsidR="00483B50" w:rsidRPr="00572013" w14:paraId="50F9E5D3" w14:textId="77777777" w:rsidTr="006C3B30">
        <w:trPr>
          <w:trHeight w:val="109"/>
        </w:trPr>
        <w:tc>
          <w:tcPr>
            <w:tcW w:w="714" w:type="pct"/>
          </w:tcPr>
          <w:p w14:paraId="45C2D994"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55–59 </w:t>
            </w:r>
          </w:p>
        </w:tc>
        <w:tc>
          <w:tcPr>
            <w:cnfStyle w:val="000001000000" w:firstRow="0" w:lastRow="0" w:firstColumn="0" w:lastColumn="0" w:oddVBand="0" w:evenVBand="1" w:oddHBand="0" w:evenHBand="0" w:firstRowFirstColumn="0" w:firstRowLastColumn="0" w:lastRowFirstColumn="0" w:lastRowLastColumn="0"/>
            <w:tcW w:w="714" w:type="pct"/>
          </w:tcPr>
          <w:p w14:paraId="5F21ED50"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374,778 </w:t>
            </w:r>
          </w:p>
        </w:tc>
        <w:tc>
          <w:tcPr>
            <w:tcW w:w="715" w:type="pct"/>
          </w:tcPr>
          <w:p w14:paraId="3399FB24"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55.0 </w:t>
            </w:r>
          </w:p>
        </w:tc>
        <w:tc>
          <w:tcPr>
            <w:cnfStyle w:val="000001000000" w:firstRow="0" w:lastRow="0" w:firstColumn="0" w:lastColumn="0" w:oddVBand="0" w:evenVBand="1" w:oddHBand="0" w:evenHBand="0" w:firstRowFirstColumn="0" w:firstRowLastColumn="0" w:lastRowFirstColumn="0" w:lastRowLastColumn="0"/>
            <w:tcW w:w="714" w:type="pct"/>
          </w:tcPr>
          <w:p w14:paraId="35446F31"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404,119 </w:t>
            </w:r>
          </w:p>
        </w:tc>
        <w:tc>
          <w:tcPr>
            <w:tcW w:w="714" w:type="pct"/>
          </w:tcPr>
          <w:p w14:paraId="1D6A7FD9"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53.1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19B76188"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376,358 </w:t>
            </w:r>
          </w:p>
        </w:tc>
        <w:tc>
          <w:tcPr>
            <w:tcW w:w="715" w:type="pct"/>
          </w:tcPr>
          <w:p w14:paraId="2B254CA3"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48.0 </w:t>
            </w:r>
          </w:p>
        </w:tc>
      </w:tr>
      <w:tr w:rsidR="00483B50" w:rsidRPr="00572013" w14:paraId="485800A4"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714" w:type="pct"/>
          </w:tcPr>
          <w:p w14:paraId="1DF2BCFA"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60–64 </w:t>
            </w:r>
          </w:p>
        </w:tc>
        <w:tc>
          <w:tcPr>
            <w:cnfStyle w:val="000001000000" w:firstRow="0" w:lastRow="0" w:firstColumn="0" w:lastColumn="0" w:oddVBand="0" w:evenVBand="1" w:oddHBand="0" w:evenHBand="0" w:firstRowFirstColumn="0" w:firstRowLastColumn="0" w:lastRowFirstColumn="0" w:lastRowLastColumn="0"/>
            <w:tcW w:w="714" w:type="pct"/>
          </w:tcPr>
          <w:p w14:paraId="044876D3"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368,368 </w:t>
            </w:r>
          </w:p>
        </w:tc>
        <w:tc>
          <w:tcPr>
            <w:tcW w:w="715" w:type="pct"/>
          </w:tcPr>
          <w:p w14:paraId="6B033260"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59.9 </w:t>
            </w:r>
          </w:p>
        </w:tc>
        <w:tc>
          <w:tcPr>
            <w:cnfStyle w:val="000001000000" w:firstRow="0" w:lastRow="0" w:firstColumn="0" w:lastColumn="0" w:oddVBand="0" w:evenVBand="1" w:oddHBand="0" w:evenHBand="0" w:firstRowFirstColumn="0" w:firstRowLastColumn="0" w:lastRowFirstColumn="0" w:lastRowLastColumn="0"/>
            <w:tcW w:w="714" w:type="pct"/>
          </w:tcPr>
          <w:p w14:paraId="74B06FC7"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395,020 </w:t>
            </w:r>
          </w:p>
        </w:tc>
        <w:tc>
          <w:tcPr>
            <w:tcW w:w="714" w:type="pct"/>
          </w:tcPr>
          <w:p w14:paraId="2FBD1C81"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58.5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04FB5A68"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395,720 </w:t>
            </w:r>
          </w:p>
        </w:tc>
        <w:tc>
          <w:tcPr>
            <w:tcW w:w="715" w:type="pct"/>
          </w:tcPr>
          <w:p w14:paraId="39C7FD95"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52.0 </w:t>
            </w:r>
          </w:p>
        </w:tc>
      </w:tr>
      <w:tr w:rsidR="00483B50" w:rsidRPr="00572013" w14:paraId="314D398C" w14:textId="77777777" w:rsidTr="006C3B30">
        <w:trPr>
          <w:trHeight w:val="109"/>
        </w:trPr>
        <w:tc>
          <w:tcPr>
            <w:tcW w:w="714" w:type="pct"/>
          </w:tcPr>
          <w:p w14:paraId="731D604D"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65–69 </w:t>
            </w:r>
          </w:p>
        </w:tc>
        <w:tc>
          <w:tcPr>
            <w:cnfStyle w:val="000001000000" w:firstRow="0" w:lastRow="0" w:firstColumn="0" w:lastColumn="0" w:oddVBand="0" w:evenVBand="1" w:oddHBand="0" w:evenHBand="0" w:firstRowFirstColumn="0" w:firstRowLastColumn="0" w:lastRowFirstColumn="0" w:lastRowLastColumn="0"/>
            <w:tcW w:w="714" w:type="pct"/>
          </w:tcPr>
          <w:p w14:paraId="49046A2D"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291,334 </w:t>
            </w:r>
          </w:p>
        </w:tc>
        <w:tc>
          <w:tcPr>
            <w:tcW w:w="715" w:type="pct"/>
          </w:tcPr>
          <w:p w14:paraId="496A1218"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58.5 </w:t>
            </w:r>
          </w:p>
        </w:tc>
        <w:tc>
          <w:tcPr>
            <w:cnfStyle w:val="000001000000" w:firstRow="0" w:lastRow="0" w:firstColumn="0" w:lastColumn="0" w:oddVBand="0" w:evenVBand="1" w:oddHBand="0" w:evenHBand="0" w:firstRowFirstColumn="0" w:firstRowLastColumn="0" w:lastRowFirstColumn="0" w:lastRowLastColumn="0"/>
            <w:tcW w:w="714" w:type="pct"/>
          </w:tcPr>
          <w:p w14:paraId="05450315"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364,510 </w:t>
            </w:r>
          </w:p>
        </w:tc>
        <w:tc>
          <w:tcPr>
            <w:tcW w:w="714" w:type="pct"/>
          </w:tcPr>
          <w:p w14:paraId="4393E05F"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60.1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1B1368A4"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364,444 </w:t>
            </w:r>
          </w:p>
        </w:tc>
        <w:tc>
          <w:tcPr>
            <w:tcW w:w="715" w:type="pct"/>
          </w:tcPr>
          <w:p w14:paraId="52A22408" w14:textId="77777777" w:rsidR="00483B50" w:rsidRPr="00572013" w:rsidRDefault="00483B50">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54.5 </w:t>
            </w:r>
          </w:p>
        </w:tc>
      </w:tr>
      <w:tr w:rsidR="00483B50" w:rsidRPr="00572013" w14:paraId="06B1BAA1" w14:textId="77777777" w:rsidTr="006C3B30">
        <w:trPr>
          <w:cnfStyle w:val="000000010000" w:firstRow="0" w:lastRow="0" w:firstColumn="0" w:lastColumn="0" w:oddVBand="0" w:evenVBand="0" w:oddHBand="0" w:evenHBand="1" w:firstRowFirstColumn="0" w:firstRowLastColumn="0" w:lastRowFirstColumn="0" w:lastRowLastColumn="0"/>
          <w:trHeight w:val="109"/>
        </w:trPr>
        <w:tc>
          <w:tcPr>
            <w:tcW w:w="714" w:type="pct"/>
          </w:tcPr>
          <w:p w14:paraId="7AA58640"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70–74 </w:t>
            </w:r>
          </w:p>
        </w:tc>
        <w:tc>
          <w:tcPr>
            <w:cnfStyle w:val="000001000000" w:firstRow="0" w:lastRow="0" w:firstColumn="0" w:lastColumn="0" w:oddVBand="0" w:evenVBand="1" w:oddHBand="0" w:evenHBand="0" w:firstRowFirstColumn="0" w:firstRowLastColumn="0" w:lastRowFirstColumn="0" w:lastRowLastColumn="0"/>
            <w:tcW w:w="714" w:type="pct"/>
          </w:tcPr>
          <w:p w14:paraId="3B1C2FA6"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97,957 </w:t>
            </w:r>
          </w:p>
        </w:tc>
        <w:tc>
          <w:tcPr>
            <w:tcW w:w="715" w:type="pct"/>
          </w:tcPr>
          <w:p w14:paraId="435CCA72"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25.9 </w:t>
            </w:r>
          </w:p>
        </w:tc>
        <w:tc>
          <w:tcPr>
            <w:cnfStyle w:val="000001000000" w:firstRow="0" w:lastRow="0" w:firstColumn="0" w:lastColumn="0" w:oddVBand="0" w:evenVBand="1" w:oddHBand="0" w:evenHBand="0" w:firstRowFirstColumn="0" w:firstRowLastColumn="0" w:lastRowFirstColumn="0" w:lastRowLastColumn="0"/>
            <w:tcW w:w="714" w:type="pct"/>
          </w:tcPr>
          <w:p w14:paraId="59CF5AC5"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258,706 </w:t>
            </w:r>
          </w:p>
        </w:tc>
        <w:tc>
          <w:tcPr>
            <w:tcW w:w="714" w:type="pct"/>
          </w:tcPr>
          <w:p w14:paraId="02DA0BDD"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55.0 </w:t>
            </w:r>
          </w:p>
        </w:tc>
        <w:tc>
          <w:tcPr>
            <w:cnfStyle w:val="000001000000" w:firstRow="0" w:lastRow="0" w:firstColumn="0" w:lastColumn="0" w:oddVBand="0" w:evenVBand="1" w:oddHBand="0" w:evenHBand="0" w:firstRowFirstColumn="0" w:firstRowLastColumn="0" w:lastRowFirstColumn="0" w:lastRowLastColumn="0"/>
            <w:tcW w:w="714" w:type="pct"/>
            <w:gridSpan w:val="2"/>
          </w:tcPr>
          <w:p w14:paraId="0205DE07" w14:textId="77777777" w:rsidR="00483B50" w:rsidRPr="00572013" w:rsidRDefault="00483B50">
            <w:pPr>
              <w:autoSpaceDE w:val="0"/>
              <w:autoSpaceDN w:val="0"/>
              <w:adjustRightInd w:val="0"/>
              <w:spacing w:before="0" w:after="0" w:line="240" w:lineRule="auto"/>
              <w:rPr>
                <w:rFonts w:cstheme="minorHAnsi"/>
                <w:color w:val="000000"/>
                <w:sz w:val="15"/>
                <w:szCs w:val="15"/>
              </w:rPr>
            </w:pPr>
            <w:r w:rsidRPr="00572013">
              <w:rPr>
                <w:rFonts w:cstheme="minorHAnsi"/>
                <w:color w:val="000000"/>
                <w:sz w:val="15"/>
                <w:szCs w:val="15"/>
              </w:rPr>
              <w:t xml:space="preserve">308,032 </w:t>
            </w:r>
          </w:p>
        </w:tc>
        <w:tc>
          <w:tcPr>
            <w:tcW w:w="715" w:type="pct"/>
          </w:tcPr>
          <w:p w14:paraId="362363A0" w14:textId="77777777" w:rsidR="00483B50" w:rsidRPr="00572013" w:rsidRDefault="00483B50">
            <w:pPr>
              <w:autoSpaceDE w:val="0"/>
              <w:autoSpaceDN w:val="0"/>
              <w:adjustRightInd w:val="0"/>
              <w:spacing w:before="0" w:after="0" w:line="240" w:lineRule="auto"/>
              <w:cnfStyle w:val="000000010000" w:firstRow="0" w:lastRow="0" w:firstColumn="0" w:lastColumn="0" w:oddVBand="0" w:evenVBand="0" w:oddHBand="0" w:evenHBand="1" w:firstRowFirstColumn="0" w:firstRowLastColumn="0" w:lastRowFirstColumn="0" w:lastRowLastColumn="0"/>
              <w:rPr>
                <w:rFonts w:cstheme="minorHAnsi"/>
                <w:color w:val="000000"/>
                <w:sz w:val="15"/>
                <w:szCs w:val="15"/>
              </w:rPr>
            </w:pPr>
            <w:r w:rsidRPr="00572013">
              <w:rPr>
                <w:rFonts w:cstheme="minorHAnsi"/>
                <w:color w:val="000000"/>
                <w:sz w:val="15"/>
                <w:szCs w:val="15"/>
              </w:rPr>
              <w:t xml:space="preserve">52.0 </w:t>
            </w:r>
          </w:p>
        </w:tc>
      </w:tr>
    </w:tbl>
    <w:p w14:paraId="6B516596" w14:textId="77777777" w:rsidR="00483B50" w:rsidRPr="00572013" w:rsidRDefault="00483B50" w:rsidP="00483B50">
      <w:pPr>
        <w:pStyle w:val="BodyText"/>
        <w:spacing w:before="0" w:after="0"/>
        <w:rPr>
          <w:sz w:val="13"/>
          <w:szCs w:val="13"/>
        </w:rPr>
      </w:pPr>
      <w:r w:rsidRPr="00572013">
        <w:rPr>
          <w:sz w:val="13"/>
          <w:szCs w:val="13"/>
        </w:rPr>
        <w:t>(a) COVID-19 affected these results.</w:t>
      </w:r>
    </w:p>
    <w:p w14:paraId="2CB3270D" w14:textId="1EA1E9DB" w:rsidR="00483B50" w:rsidRPr="00572013" w:rsidRDefault="00483B50" w:rsidP="00483B50">
      <w:pPr>
        <w:pStyle w:val="BodyText"/>
        <w:spacing w:before="0" w:after="0"/>
        <w:rPr>
          <w:sz w:val="13"/>
          <w:szCs w:val="13"/>
        </w:rPr>
      </w:pPr>
      <w:r w:rsidRPr="00572013">
        <w:rPr>
          <w:sz w:val="13"/>
          <w:szCs w:val="13"/>
        </w:rPr>
        <w:t xml:space="preserve">Note: Crude rate is the number of participants aged 50–74 screened in each </w:t>
      </w:r>
      <w:r w:rsidR="001778AE" w:rsidRPr="00572013">
        <w:rPr>
          <w:sz w:val="13"/>
          <w:szCs w:val="13"/>
        </w:rPr>
        <w:t>2-year</w:t>
      </w:r>
      <w:r w:rsidRPr="00572013">
        <w:rPr>
          <w:sz w:val="13"/>
          <w:szCs w:val="13"/>
        </w:rPr>
        <w:t xml:space="preserve"> reporting period, as a percentage of the ABS estimated resident population.</w:t>
      </w:r>
    </w:p>
    <w:p w14:paraId="77FBF536" w14:textId="24D7046B" w:rsidR="009751A7" w:rsidRPr="00572013" w:rsidRDefault="009751A7" w:rsidP="009751A7">
      <w:pPr>
        <w:spacing w:before="0" w:after="0" w:line="240" w:lineRule="auto"/>
        <w:rPr>
          <w:rFonts w:eastAsia="Times New Roman" w:cstheme="minorHAnsi"/>
          <w:color w:val="45494B"/>
          <w:sz w:val="12"/>
          <w:szCs w:val="12"/>
          <w:lang w:eastAsia="en-AU"/>
        </w:rPr>
      </w:pPr>
      <w:r w:rsidRPr="00572013">
        <w:rPr>
          <w:rFonts w:eastAsia="Times New Roman" w:cstheme="minorHAnsi"/>
          <w:color w:val="45494B"/>
          <w:sz w:val="12"/>
          <w:szCs w:val="12"/>
          <w:lang w:eastAsia="en-AU"/>
        </w:rPr>
        <w:t xml:space="preserve">Source: AIHW (2024) </w:t>
      </w:r>
      <w:hyperlink r:id="rId52" w:history="1">
        <w:r w:rsidRPr="004517E4">
          <w:rPr>
            <w:rStyle w:val="Hyperlink"/>
            <w:rFonts w:eastAsia="Times New Roman" w:cstheme="minorHAnsi"/>
            <w:sz w:val="12"/>
            <w:szCs w:val="12"/>
            <w:lang w:eastAsia="en-AU"/>
          </w:rPr>
          <w:t xml:space="preserve">BreastScreen Australia </w:t>
        </w:r>
        <w:r w:rsidR="00672299" w:rsidRPr="004517E4">
          <w:rPr>
            <w:rStyle w:val="Hyperlink"/>
            <w:rFonts w:eastAsia="Times New Roman" w:cstheme="minorHAnsi"/>
            <w:sz w:val="12"/>
            <w:szCs w:val="12"/>
            <w:lang w:eastAsia="en-AU"/>
          </w:rPr>
          <w:t>monitoring</w:t>
        </w:r>
        <w:r w:rsidRPr="004517E4">
          <w:rPr>
            <w:rStyle w:val="Hyperlink"/>
            <w:rFonts w:eastAsia="Times New Roman" w:cstheme="minorHAnsi"/>
            <w:sz w:val="12"/>
            <w:szCs w:val="12"/>
            <w:lang w:eastAsia="en-AU"/>
          </w:rPr>
          <w:t xml:space="preserve"> report 2024</w:t>
        </w:r>
      </w:hyperlink>
      <w:r w:rsidRPr="00572013">
        <w:rPr>
          <w:rFonts w:eastAsia="Times New Roman" w:cstheme="minorHAnsi"/>
          <w:color w:val="45494B"/>
          <w:sz w:val="12"/>
          <w:szCs w:val="12"/>
          <w:lang w:eastAsia="en-AU"/>
        </w:rPr>
        <w:t xml:space="preserve"> accessed December 2024. </w:t>
      </w:r>
    </w:p>
    <w:p w14:paraId="1BFCC78A" w14:textId="3988AD81" w:rsidR="00D62E04" w:rsidRPr="00572013" w:rsidRDefault="00D62E04" w:rsidP="00D62E04">
      <w:pPr>
        <w:pStyle w:val="ListBullet"/>
      </w:pPr>
      <w:r w:rsidRPr="00572013">
        <w:rPr>
          <w:b/>
          <w:color w:val="004D43" w:themeColor="accent4" w:themeShade="BF"/>
        </w:rPr>
        <w:t xml:space="preserve">Management of </w:t>
      </w:r>
      <w:r w:rsidR="00AC773D">
        <w:rPr>
          <w:b/>
          <w:color w:val="004D43" w:themeColor="accent4" w:themeShade="BF"/>
        </w:rPr>
        <w:t>s</w:t>
      </w:r>
      <w:r w:rsidRPr="00572013">
        <w:rPr>
          <w:b/>
          <w:color w:val="004D43" w:themeColor="accent4" w:themeShade="BF"/>
        </w:rPr>
        <w:t xml:space="preserve">ymptomatic </w:t>
      </w:r>
      <w:r w:rsidR="00AC773D">
        <w:rPr>
          <w:b/>
          <w:color w:val="004D43" w:themeColor="accent4" w:themeShade="BF"/>
        </w:rPr>
        <w:t>c</w:t>
      </w:r>
      <w:r w:rsidR="006B0C74">
        <w:rPr>
          <w:b/>
          <w:color w:val="004D43" w:themeColor="accent4" w:themeShade="BF"/>
        </w:rPr>
        <w:t>onsumers</w:t>
      </w:r>
      <w:r w:rsidRPr="00572013">
        <w:t xml:space="preserve">: </w:t>
      </w:r>
      <w:r w:rsidR="000F304D">
        <w:t>C</w:t>
      </w:r>
      <w:r w:rsidR="006B0C74">
        <w:t>onsumers</w:t>
      </w:r>
      <w:r w:rsidRPr="00572013">
        <w:t xml:space="preserve"> exhibiting symptoms </w:t>
      </w:r>
      <w:r w:rsidR="000F304D">
        <w:t>are not eligible for B</w:t>
      </w:r>
      <w:r w:rsidR="00220326">
        <w:t>SA</w:t>
      </w:r>
      <w:r w:rsidR="000F304D">
        <w:t xml:space="preserve"> because </w:t>
      </w:r>
      <w:r w:rsidR="00140B1B">
        <w:t>population</w:t>
      </w:r>
      <w:r w:rsidR="00B55542">
        <w:t xml:space="preserve"> </w:t>
      </w:r>
      <w:r w:rsidR="00140B1B">
        <w:t>based</w:t>
      </w:r>
      <w:r w:rsidR="000F304D">
        <w:t xml:space="preserve"> screening </w:t>
      </w:r>
      <w:r w:rsidR="00220326">
        <w:t xml:space="preserve">programs are designed </w:t>
      </w:r>
      <w:r w:rsidR="000F304D">
        <w:t xml:space="preserve">for </w:t>
      </w:r>
      <w:r w:rsidR="00E0028B">
        <w:t>asymptomatic</w:t>
      </w:r>
      <w:r w:rsidR="000F304D">
        <w:t xml:space="preserve"> </w:t>
      </w:r>
      <w:r w:rsidR="00220326">
        <w:t>consumers</w:t>
      </w:r>
      <w:r w:rsidR="00756353">
        <w:t xml:space="preserve"> only</w:t>
      </w:r>
      <w:r w:rsidR="00220326">
        <w:t>.</w:t>
      </w:r>
      <w:r w:rsidR="00934BFB">
        <w:t xml:space="preserve"> </w:t>
      </w:r>
      <w:r w:rsidR="00756353">
        <w:t xml:space="preserve">Symptomatic consumers require </w:t>
      </w:r>
      <w:r w:rsidRPr="00572013">
        <w:t xml:space="preserve">diagnostic </w:t>
      </w:r>
      <w:r w:rsidR="00D42AC8" w:rsidRPr="00572013">
        <w:t>testing</w:t>
      </w:r>
      <w:r w:rsidRPr="00572013">
        <w:t xml:space="preserve"> rather than screening services. Although symptomatic </w:t>
      </w:r>
      <w:r w:rsidR="006B0C74">
        <w:t>consumers</w:t>
      </w:r>
      <w:r w:rsidRPr="00572013">
        <w:t xml:space="preserve"> fall outside the</w:t>
      </w:r>
      <w:r w:rsidR="00223D83" w:rsidRPr="00572013">
        <w:t xml:space="preserve"> </w:t>
      </w:r>
      <w:r w:rsidR="002D4D48" w:rsidRPr="00572013">
        <w:t>scope of</w:t>
      </w:r>
      <w:r w:rsidRPr="00572013">
        <w:t xml:space="preserve"> the BSA Review, stakeholders highlighted the necessity of establishing clear alternative care pathways, especially in regions where diagnostic services are insufficient. Key concerns highlighted include inappropriate GP referrals of symptomatic </w:t>
      </w:r>
      <w:r w:rsidR="006B0C74">
        <w:t>consumers</w:t>
      </w:r>
      <w:r w:rsidRPr="00572013">
        <w:t xml:space="preserve"> to screening services and challenges at the interface between screening and diagnostic services, indicating a need for enhanced primary care education about appropriate referral pathways.</w:t>
      </w:r>
    </w:p>
    <w:p w14:paraId="2D9C0E13" w14:textId="46FCBC63" w:rsidR="00D62E04" w:rsidRPr="00572013" w:rsidRDefault="00D62E04" w:rsidP="00870ED6">
      <w:pPr>
        <w:pStyle w:val="Heading8"/>
      </w:pPr>
      <w:r w:rsidRPr="00572013">
        <w:t xml:space="preserve">Service </w:t>
      </w:r>
      <w:r w:rsidR="00AC773D">
        <w:t>e</w:t>
      </w:r>
      <w:r w:rsidRPr="00572013">
        <w:t>nhancement</w:t>
      </w:r>
    </w:p>
    <w:p w14:paraId="3A2EE954" w14:textId="777D3D26" w:rsidR="00D62E04" w:rsidRPr="00572013" w:rsidRDefault="008C67EF" w:rsidP="00E8291D">
      <w:pPr>
        <w:pStyle w:val="Finding"/>
        <w:numPr>
          <w:ilvl w:val="0"/>
          <w:numId w:val="67"/>
        </w:numPr>
      </w:pPr>
      <w:bookmarkStart w:id="57" w:name="_Ref190344655"/>
      <w:r w:rsidRPr="00572013">
        <w:rPr>
          <w:b/>
          <w:bCs/>
          <w:color w:val="004D43" w:themeColor="accent4" w:themeShade="BF"/>
        </w:rPr>
        <w:t>Screening technologies:</w:t>
      </w:r>
      <w:r w:rsidRPr="00572013">
        <w:rPr>
          <w:color w:val="004D43" w:themeColor="accent4" w:themeShade="BF"/>
        </w:rPr>
        <w:t xml:space="preserve"> </w:t>
      </w:r>
      <w:r w:rsidR="00D62E04" w:rsidRPr="00572013">
        <w:t>There is increasing evidence base and support for the use of tomosynthesis as a screening technology however implementation feasibility evidence is still required. Current trials are investigating its effectiveness and comparing it with standard mammography.</w:t>
      </w:r>
      <w:bookmarkEnd w:id="57"/>
    </w:p>
    <w:p w14:paraId="34BA0D30" w14:textId="392EFCB3" w:rsidR="00D62E04" w:rsidRPr="00572013" w:rsidRDefault="00D62E04" w:rsidP="008C67EF">
      <w:pPr>
        <w:pStyle w:val="BodyText"/>
      </w:pPr>
      <w:r w:rsidRPr="00572013">
        <w:lastRenderedPageBreak/>
        <w:t xml:space="preserve">Prior to the BSA Review, the ROSA project investigated different screening technologies and conducted modelling of their benefits, harms and costs. While the ROSA project acknowledged emerging screening technology </w:t>
      </w:r>
      <w:r w:rsidR="002D0F8D">
        <w:t>a</w:t>
      </w:r>
      <w:r w:rsidRPr="00572013">
        <w:t>s an active area of research, no recommendations on the implementation of any new technology were proposed</w:t>
      </w:r>
      <w:r w:rsidR="00CB3FA7" w:rsidRPr="00572013">
        <w:t xml:space="preserve">. </w:t>
      </w:r>
      <w:r w:rsidRPr="00572013">
        <w:t xml:space="preserve">The ROSA project recommended that evidence on the benefits and harms of </w:t>
      </w:r>
      <w:r w:rsidR="000F0738" w:rsidRPr="00572013">
        <w:t xml:space="preserve">risk-stratified </w:t>
      </w:r>
      <w:r w:rsidRPr="00572013">
        <w:t xml:space="preserve">screening technologies be regularly reviewed every 1-2 years. The screening technologies </w:t>
      </w:r>
      <w:r w:rsidR="00253B00" w:rsidRPr="00572013">
        <w:t>evidence consolidated from Workstream 1 after ROSA</w:t>
      </w:r>
      <w:r w:rsidRPr="00572013">
        <w:t xml:space="preserve"> as part of this review included:</w:t>
      </w:r>
    </w:p>
    <w:p w14:paraId="2DC9289C" w14:textId="40567D60" w:rsidR="00741FAA" w:rsidRDefault="00D62E04" w:rsidP="0027118D">
      <w:pPr>
        <w:pStyle w:val="ListBullet"/>
      </w:pPr>
      <w:r w:rsidRPr="00572013">
        <w:rPr>
          <w:b/>
          <w:bCs/>
          <w:color w:val="004D43" w:themeColor="accent4" w:themeShade="BF"/>
        </w:rPr>
        <w:t>Tomosynthesis</w:t>
      </w:r>
      <w:r w:rsidRPr="00572013">
        <w:t xml:space="preserve"> can be used as a primary screening tool or as a supplement to digital mammography. A further tool of tomosynthesis is synthetic 2D mammography, when 2D images are created from the tomosynthesis images thus reducing the radiation exposure to the participant. Literature on tomosynthesis reports on its sensitivity, specificity and safety and the ROSA project found that tomosynthesis combined with 2D imaging increased cancer detection rates across all risk groups based on age, compared to digital mammography. However, implementation faces significant operational challenges, including increased reading times and substantial data storage requirements. </w:t>
      </w:r>
    </w:p>
    <w:p w14:paraId="6098C3D3" w14:textId="10016312" w:rsidR="00D62E04" w:rsidRPr="00572013" w:rsidRDefault="00D62E04" w:rsidP="002B5F06">
      <w:pPr>
        <w:pStyle w:val="ListBullet"/>
        <w:numPr>
          <w:ilvl w:val="0"/>
          <w:numId w:val="0"/>
        </w:numPr>
        <w:ind w:left="357"/>
      </w:pPr>
      <w:r w:rsidRPr="00572013">
        <w:t xml:space="preserve">While stakeholders broadly support </w:t>
      </w:r>
      <w:r w:rsidR="00F211AD">
        <w:t xml:space="preserve">the </w:t>
      </w:r>
      <w:r w:rsidRPr="00572013">
        <w:t xml:space="preserve">phased implementation of tomosynthesis, they note that its adoption in private healthcare has created service disparities between public and private providers, influencing </w:t>
      </w:r>
      <w:r w:rsidR="00253873" w:rsidRPr="00572013">
        <w:t xml:space="preserve">consumer </w:t>
      </w:r>
      <w:r w:rsidRPr="00572013">
        <w:t xml:space="preserve">and healthcare professional expectations. Further investigation of </w:t>
      </w:r>
      <w:r w:rsidR="00F211AD">
        <w:t xml:space="preserve">the </w:t>
      </w:r>
      <w:r w:rsidRPr="00572013">
        <w:t>feasibility and cost</w:t>
      </w:r>
      <w:r w:rsidR="0011473D">
        <w:t xml:space="preserve"> </w:t>
      </w:r>
      <w:r w:rsidRPr="00572013">
        <w:t>effectiveness is needed before widespread implementation can be considered</w:t>
      </w:r>
      <w:r w:rsidR="00CB3FA7" w:rsidRPr="00572013">
        <w:t xml:space="preserve">. </w:t>
      </w:r>
      <w:r w:rsidRPr="00572013">
        <w:t xml:space="preserve">A range of clinical trials are currently in progress, two trials of interest in Australia are: </w:t>
      </w:r>
    </w:p>
    <w:p w14:paraId="5F9D6A3D" w14:textId="6878003B" w:rsidR="00D62E04" w:rsidRPr="00572013" w:rsidRDefault="00D62E04" w:rsidP="00027981">
      <w:pPr>
        <w:pStyle w:val="FindingBullet"/>
      </w:pPr>
      <w:r w:rsidRPr="00572013">
        <w:t xml:space="preserve">A Randomised Controlled Trial to Assess if the Implementation of an Artificial Intelligence Mammogram Reader Improves Breast Cancer Screening: A trial to assess the effectiveness of using an AI reader in the breast screening program in BreastScreen Victoria and BreastScreen South Australia. It is being funded by the MRFF for over $3 million and is set to finalise </w:t>
      </w:r>
      <w:r w:rsidR="002C1E23">
        <w:t xml:space="preserve">on </w:t>
      </w:r>
      <w:r w:rsidRPr="00572013">
        <w:t>30 June 2027.</w:t>
      </w:r>
    </w:p>
    <w:p w14:paraId="7FF36B42" w14:textId="4A4B2705" w:rsidR="00706541" w:rsidRDefault="00D62E04" w:rsidP="00027981">
      <w:pPr>
        <w:pStyle w:val="FindingBullet"/>
      </w:pPr>
      <w:r w:rsidRPr="00572013">
        <w:t>Comparative effectiveness of breast tomosynthesis and mammography in real-world population screening: Evidence to underpin and improve breast cancer screening: This research addresses key evidence gaps in breast cancer screening by investigating tomosynthesis versus standard 2D mammography screening to establish the effectiveness of tomosynthesis in Australia and internationally, including impact on cancers not detected at screening that progress clinically. This study is being</w:t>
      </w:r>
      <w:r w:rsidR="00A36C0D" w:rsidRPr="00572013">
        <w:t xml:space="preserve"> co-</w:t>
      </w:r>
      <w:r w:rsidRPr="00572013">
        <w:t>funded by the N</w:t>
      </w:r>
      <w:r w:rsidR="0003345E" w:rsidRPr="00572013">
        <w:t>H</w:t>
      </w:r>
      <w:r w:rsidRPr="00572013">
        <w:t>M</w:t>
      </w:r>
      <w:r w:rsidR="0003345E" w:rsidRPr="00572013">
        <w:t>R</w:t>
      </w:r>
      <w:r w:rsidRPr="00572013">
        <w:t>C</w:t>
      </w:r>
      <w:r w:rsidR="00A36C0D" w:rsidRPr="00572013">
        <w:t xml:space="preserve"> and the NBCF </w:t>
      </w:r>
      <w:r w:rsidRPr="00572013">
        <w:t xml:space="preserve">and is set to conclude </w:t>
      </w:r>
      <w:r w:rsidR="002C1E23">
        <w:t xml:space="preserve">on </w:t>
      </w:r>
      <w:r w:rsidRPr="00572013">
        <w:t>31 December 202</w:t>
      </w:r>
      <w:r w:rsidR="00A36C0D" w:rsidRPr="00572013">
        <w:t>6</w:t>
      </w:r>
      <w:r w:rsidRPr="00572013">
        <w:t>.</w:t>
      </w:r>
    </w:p>
    <w:p w14:paraId="193BA7C6" w14:textId="28592BD6" w:rsidR="00D62E04" w:rsidRPr="00572013" w:rsidRDefault="00D62E04" w:rsidP="002B5F06">
      <w:pPr>
        <w:pStyle w:val="FindingBullet"/>
        <w:numPr>
          <w:ilvl w:val="0"/>
          <w:numId w:val="0"/>
        </w:numPr>
        <w:ind w:left="567"/>
      </w:pPr>
      <w:r w:rsidRPr="005A0C9D">
        <w:t>There is limited high-quality evidence for breast cancer screening technologies such</w:t>
      </w:r>
      <w:r w:rsidRPr="00572013">
        <w:t xml:space="preserve"> as molecular breast imaging, contrast-enhanced mammography, and ultrasound. Research on the use of supplemental technology and pathways for breast cancer screening is ongoing, with important trials currently underway. For example:</w:t>
      </w:r>
    </w:p>
    <w:p w14:paraId="20A01173" w14:textId="63F1B358" w:rsidR="00D62E04" w:rsidRPr="00572013" w:rsidRDefault="00D62E04" w:rsidP="00706541">
      <w:pPr>
        <w:pStyle w:val="FindingBullet"/>
      </w:pPr>
      <w:r w:rsidRPr="00572013">
        <w:lastRenderedPageBreak/>
        <w:t>the UK-based ‘PROSPECTS’ trial, which will examine the use of tomosynthesis for population</w:t>
      </w:r>
      <w:r w:rsidR="00B55542">
        <w:t xml:space="preserve"> </w:t>
      </w:r>
      <w:r w:rsidRPr="00572013">
        <w:t xml:space="preserve">based screening in 100,000 </w:t>
      </w:r>
      <w:r w:rsidR="006B0C74">
        <w:t>consumers</w:t>
      </w:r>
      <w:r w:rsidRPr="00572013">
        <w:t>.</w:t>
      </w:r>
    </w:p>
    <w:p w14:paraId="37CA3D4C" w14:textId="4024D703" w:rsidR="00D62E04" w:rsidRPr="00572013" w:rsidRDefault="00D62E04" w:rsidP="00706541">
      <w:pPr>
        <w:pStyle w:val="FindingBullet"/>
      </w:pPr>
      <w:r w:rsidRPr="00572013">
        <w:t xml:space="preserve">the ‘MISS’ trial to determine the most appropriate screening intervals for </w:t>
      </w:r>
      <w:r w:rsidR="006B0C74">
        <w:t>consumers</w:t>
      </w:r>
      <w:r w:rsidRPr="00572013">
        <w:t xml:space="preserve"> aged 45-49. Annual vs. biennial screening with use of tomosynthesis (based on breast density) expected completion date, February 2026</w:t>
      </w:r>
      <w:r w:rsidR="002C1E23">
        <w:t>.</w:t>
      </w:r>
    </w:p>
    <w:p w14:paraId="51EE95D1" w14:textId="27D7EE70" w:rsidR="00282B99" w:rsidRPr="00572013" w:rsidRDefault="00C76BBB" w:rsidP="002B5F06">
      <w:pPr>
        <w:pStyle w:val="ListBullet"/>
        <w:numPr>
          <w:ilvl w:val="0"/>
          <w:numId w:val="0"/>
        </w:numPr>
      </w:pPr>
      <w:r w:rsidRPr="00572013">
        <w:t>Key Findings from Workstream 3 found</w:t>
      </w:r>
      <w:r w:rsidR="00706541">
        <w:t xml:space="preserve"> </w:t>
      </w:r>
      <w:r w:rsidR="00F211AD">
        <w:t>i</w:t>
      </w:r>
      <w:r w:rsidR="00282B99" w:rsidRPr="00572013">
        <w:t>f tomosynthesis is introduced as the primary screening technology, replacing 2D mammography for biennial screenings</w:t>
      </w:r>
      <w:r w:rsidR="00B72032" w:rsidRPr="00572013">
        <w:t xml:space="preserve"> </w:t>
      </w:r>
      <w:r w:rsidR="002D4D48" w:rsidRPr="00572013">
        <w:t xml:space="preserve">and </w:t>
      </w:r>
      <w:r w:rsidR="009F40D0" w:rsidRPr="00572013">
        <w:t>a</w:t>
      </w:r>
      <w:r w:rsidR="00282B99" w:rsidRPr="00572013">
        <w:t>ll other inputs, such as the target population and participation rates, align with the current program</w:t>
      </w:r>
      <w:r w:rsidR="009F40D0" w:rsidRPr="00572013">
        <w:t>, the</w:t>
      </w:r>
      <w:r w:rsidR="000E71AB" w:rsidRPr="00572013">
        <w:t xml:space="preserve"> additional cost</w:t>
      </w:r>
      <w:r w:rsidR="001535DE" w:rsidRPr="00572013">
        <w:t xml:space="preserve"> is projected to be </w:t>
      </w:r>
      <w:r w:rsidR="000E71AB" w:rsidRPr="00572013">
        <w:t>(total over 10 years) is +$94.2 million</w:t>
      </w:r>
      <w:r w:rsidR="00F211AD">
        <w:t>.</w:t>
      </w:r>
    </w:p>
    <w:p w14:paraId="649E6240" w14:textId="7C35F71F" w:rsidR="00D62E04" w:rsidRPr="00572013" w:rsidRDefault="008C67EF" w:rsidP="00E8291D">
      <w:pPr>
        <w:pStyle w:val="Finding"/>
        <w:numPr>
          <w:ilvl w:val="0"/>
          <w:numId w:val="67"/>
        </w:numPr>
      </w:pPr>
      <w:bookmarkStart w:id="58" w:name="_Ref190345324"/>
      <w:r w:rsidRPr="00572013">
        <w:rPr>
          <w:b/>
          <w:bCs/>
          <w:color w:val="004D43" w:themeColor="accent4" w:themeShade="BF"/>
        </w:rPr>
        <w:t>Artificial intelligence:</w:t>
      </w:r>
      <w:r w:rsidRPr="00572013">
        <w:rPr>
          <w:color w:val="004D43" w:themeColor="accent4" w:themeShade="BF"/>
        </w:rPr>
        <w:t xml:space="preserve"> </w:t>
      </w:r>
      <w:r w:rsidR="00D62E04" w:rsidRPr="00572013">
        <w:t xml:space="preserve">Growing support exists for </w:t>
      </w:r>
      <w:r w:rsidRPr="00572013">
        <w:t>AI</w:t>
      </w:r>
      <w:r w:rsidR="00D62E04" w:rsidRPr="00572013">
        <w:t xml:space="preserve"> integration within BSA, particularly to address workforce challenges and enhance service delivery, though further validation for the Australian context is needed.</w:t>
      </w:r>
      <w:bookmarkEnd w:id="58"/>
    </w:p>
    <w:p w14:paraId="2B2C22B1" w14:textId="56775E1E" w:rsidR="00D62E04" w:rsidRPr="00572013" w:rsidRDefault="00D62E04" w:rsidP="00D62E04">
      <w:pPr>
        <w:pStyle w:val="BodyText"/>
      </w:pPr>
      <w:r w:rsidRPr="00572013">
        <w:t>While A</w:t>
      </w:r>
      <w:r w:rsidR="00902257" w:rsidRPr="00572013">
        <w:t>I</w:t>
      </w:r>
      <w:r w:rsidRPr="00572013">
        <w:t xml:space="preserve"> shows promise in breast imaging, both as a decision support tool and as an alternative to human readers, current evidence remains limited with mixed results</w:t>
      </w:r>
      <w:r w:rsidR="00CB3FA7" w:rsidRPr="00572013">
        <w:t xml:space="preserve">. </w:t>
      </w:r>
      <w:r w:rsidR="002E6299" w:rsidRPr="00572013">
        <w:t>Workstr</w:t>
      </w:r>
      <w:r w:rsidR="00B746E4" w:rsidRPr="00572013">
        <w:t>eam one identified a</w:t>
      </w:r>
      <w:r w:rsidRPr="00572013">
        <w:t xml:space="preserve"> 2021 review</w:t>
      </w:r>
      <w:r w:rsidR="008C6BBB" w:rsidRPr="00572013">
        <w:rPr>
          <w:rStyle w:val="FootnoteReference"/>
        </w:rPr>
        <w:footnoteReference w:id="18"/>
      </w:r>
      <w:r w:rsidRPr="00572013">
        <w:t xml:space="preserve"> indicat</w:t>
      </w:r>
      <w:r w:rsidR="003F4E32">
        <w:t>ing</w:t>
      </w:r>
      <w:r w:rsidRPr="00572013">
        <w:t xml:space="preserve"> that while AI systems are promising, further development and validation for the Australian </w:t>
      </w:r>
      <w:r w:rsidR="00E45698">
        <w:t xml:space="preserve">context </w:t>
      </w:r>
      <w:r w:rsidRPr="00572013">
        <w:t>is needed before implementation in widespread screening programs. Several jurisdictions report early experiences using AI as a second reader, with stakeholders identifying substantial potential for enhancing screening efficiency.</w:t>
      </w:r>
    </w:p>
    <w:p w14:paraId="573BBA4A" w14:textId="2D3F2CE2" w:rsidR="00D62E04" w:rsidRPr="00572013" w:rsidRDefault="00D62E04" w:rsidP="00D62E04">
      <w:pPr>
        <w:pStyle w:val="BodyText"/>
      </w:pPr>
      <w:r w:rsidRPr="00572013">
        <w:t xml:space="preserve">Stakeholders emphasised that AI implementation requires robust, evidence-based frameworks that maintain clinical oversight and protect </w:t>
      </w:r>
      <w:r w:rsidR="00F83E32" w:rsidRPr="00572013">
        <w:t>consumer</w:t>
      </w:r>
      <w:r w:rsidR="000B1BB9" w:rsidRPr="00572013">
        <w:t xml:space="preserve"> </w:t>
      </w:r>
      <w:r w:rsidRPr="00572013">
        <w:t>interests while accommodating technological advancement. Key considerations include ongoing costs for software licensing and system maintenance, ensuring sustainable implementation. While opportunities exist for AI in risk stratification and breast density measurement, stakeholders stressed the importance of managing public acceptance through clear communication about AI's supporting role to clinical expertise.</w:t>
      </w:r>
    </w:p>
    <w:p w14:paraId="7160D455" w14:textId="2765E75B" w:rsidR="00D62E04" w:rsidRPr="00572013" w:rsidRDefault="00D62E04" w:rsidP="00DF7038">
      <w:pPr>
        <w:pStyle w:val="BodyText"/>
      </w:pPr>
      <w:r w:rsidRPr="00572013">
        <w:t>Implementation challenges identified include potential impacts on radiologist training traditionally provided through double reading and the need for robust version control for medical-legal compliance. Stakeholders highlighted AI's potential to enhance workflow efficiency through real-time specialist access, reduced reporting delays, and workforce shortage support. Additional benefits include improved data collection and analysis capabilities for cancer detection and research. However, stakeholders emphasised that all technological integration must align with clinical best practice</w:t>
      </w:r>
      <w:r w:rsidR="003F4E32">
        <w:t>s</w:t>
      </w:r>
      <w:r w:rsidRPr="00572013">
        <w:t xml:space="preserve"> while maintaining high standards of </w:t>
      </w:r>
      <w:r w:rsidR="00D3402E">
        <w:t>consumer</w:t>
      </w:r>
      <w:r w:rsidR="00D3402E" w:rsidRPr="00572013">
        <w:t xml:space="preserve"> </w:t>
      </w:r>
      <w:r w:rsidRPr="00572013">
        <w:t>care and professional development</w:t>
      </w:r>
      <w:r w:rsidR="00D234C6" w:rsidRPr="00572013">
        <w:t>.</w:t>
      </w:r>
    </w:p>
    <w:p w14:paraId="30C8F100" w14:textId="2A85C0EA" w:rsidR="00D62E04" w:rsidRPr="00572013" w:rsidRDefault="00D62E04" w:rsidP="00E8291D">
      <w:pPr>
        <w:pStyle w:val="Finding"/>
        <w:numPr>
          <w:ilvl w:val="0"/>
          <w:numId w:val="67"/>
        </w:numPr>
      </w:pPr>
      <w:bookmarkStart w:id="59" w:name="_Ref190358007"/>
      <w:r w:rsidRPr="00572013">
        <w:rPr>
          <w:b/>
          <w:bCs/>
          <w:color w:val="004D43" w:themeColor="accent4" w:themeShade="BF"/>
        </w:rPr>
        <w:lastRenderedPageBreak/>
        <w:t xml:space="preserve">Primary care </w:t>
      </w:r>
      <w:r w:rsidR="001778AE" w:rsidRPr="00572013">
        <w:rPr>
          <w:b/>
          <w:bCs/>
          <w:color w:val="004D43" w:themeColor="accent4" w:themeShade="BF"/>
        </w:rPr>
        <w:t>interaction</w:t>
      </w:r>
      <w:r w:rsidRPr="00572013">
        <w:rPr>
          <w:color w:val="004D43" w:themeColor="accent4" w:themeShade="BF"/>
        </w:rPr>
        <w:t xml:space="preserve"> </w:t>
      </w:r>
      <w:r w:rsidRPr="00572013">
        <w:t>presents opportunities to enhance program effectiveness, particularly in supporting screening participation, risk assessment and transition to diagnostic services.</w:t>
      </w:r>
      <w:bookmarkEnd w:id="59"/>
    </w:p>
    <w:p w14:paraId="27D25FCC" w14:textId="27C30EB3" w:rsidR="00D62E04" w:rsidRPr="00572013" w:rsidRDefault="003C735F" w:rsidP="00D62E04">
      <w:pPr>
        <w:pStyle w:val="BodyText"/>
      </w:pPr>
      <w:r w:rsidRPr="00572013">
        <w:t xml:space="preserve">The Program's original design as a stand-alone service to improve access has resulted in limited </w:t>
      </w:r>
      <w:r w:rsidR="00BE3E48" w:rsidRPr="00572013">
        <w:t>interaction</w:t>
      </w:r>
      <w:r w:rsidRPr="00572013">
        <w:t xml:space="preserve"> with primary healthcare providers. </w:t>
      </w:r>
      <w:r w:rsidR="00D62E04" w:rsidRPr="00572013">
        <w:t xml:space="preserve">The review identified primary care </w:t>
      </w:r>
      <w:r w:rsidR="00BE3E48" w:rsidRPr="00572013">
        <w:t>interaction</w:t>
      </w:r>
      <w:r w:rsidR="00D62E04" w:rsidRPr="00572013">
        <w:t xml:space="preserve"> as </w:t>
      </w:r>
      <w:r w:rsidR="00B82F50" w:rsidRPr="00572013">
        <w:t>an</w:t>
      </w:r>
      <w:r w:rsidR="00D62E04" w:rsidRPr="00572013">
        <w:t xml:space="preserve"> opportunity to enhance program effectiveness, particularly in supporting screening participation, risk assessment and transition into </w:t>
      </w:r>
      <w:r w:rsidR="00CA79F3" w:rsidRPr="00572013">
        <w:t>diagnostic</w:t>
      </w:r>
      <w:r w:rsidR="00D62E04" w:rsidRPr="00572013">
        <w:t xml:space="preserve"> </w:t>
      </w:r>
      <w:r w:rsidR="002C5902" w:rsidRPr="00572013">
        <w:t>or specialist</w:t>
      </w:r>
      <w:r w:rsidR="00D62E04" w:rsidRPr="00572013">
        <w:t xml:space="preserve"> services. However, current communication challenges between BSA and primary care providers require attention. </w:t>
      </w:r>
      <w:r w:rsidR="00CA79F3" w:rsidRPr="00572013">
        <w:t>Stakeholders</w:t>
      </w:r>
      <w:r w:rsidR="00D62E04" w:rsidRPr="00572013">
        <w:t xml:space="preserve"> focus emerged around technical integration, with peak bodies and practising GPs strongly advocating for real-time access to screening data through their clinical information systems to enable point-of-care information access and more effective follow-up care.</w:t>
      </w:r>
    </w:p>
    <w:p w14:paraId="4CB1E3EF" w14:textId="55CF04BA" w:rsidR="00D62E04" w:rsidRPr="00572013" w:rsidRDefault="00D62E04" w:rsidP="00D62E04">
      <w:pPr>
        <w:pStyle w:val="BodyText"/>
      </w:pPr>
      <w:r w:rsidRPr="00572013">
        <w:t xml:space="preserve">While some jurisdictions report successful GP engagement initiatives, stakeholders emphasised that resource implications, including time and effort requirements, need careful consideration. The potential role of Primary Health Networks (PHNs) in facilitating </w:t>
      </w:r>
      <w:r w:rsidR="00BE3E48" w:rsidRPr="00572013">
        <w:t>interaction</w:t>
      </w:r>
      <w:r w:rsidRPr="00572013">
        <w:t xml:space="preserve"> was highlighted, alongside the need for clear protocols governing information sharing. </w:t>
      </w:r>
      <w:r w:rsidR="003F4E32">
        <w:t>The d</w:t>
      </w:r>
      <w:r w:rsidRPr="00572013">
        <w:t>evelopment of structured communication pathways, particularly for reminder systems and results notification, emerged as a key priority.</w:t>
      </w:r>
    </w:p>
    <w:p w14:paraId="5F8224F5" w14:textId="78796F23" w:rsidR="00D62E04" w:rsidRPr="00572013" w:rsidRDefault="00B821B6" w:rsidP="00E8291D">
      <w:pPr>
        <w:pStyle w:val="Finding"/>
        <w:numPr>
          <w:ilvl w:val="0"/>
          <w:numId w:val="67"/>
        </w:numPr>
      </w:pPr>
      <w:bookmarkStart w:id="60" w:name="_Ref190358046"/>
      <w:r w:rsidRPr="00572013">
        <w:rPr>
          <w:b/>
          <w:bCs/>
          <w:color w:val="004D43" w:themeColor="accent4" w:themeShade="BF"/>
        </w:rPr>
        <w:t>Diagnostic</w:t>
      </w:r>
      <w:r w:rsidR="00B80FE6" w:rsidRPr="00572013">
        <w:rPr>
          <w:b/>
          <w:bCs/>
          <w:color w:val="004D43" w:themeColor="accent4" w:themeShade="BF"/>
        </w:rPr>
        <w:t xml:space="preserve"> and t</w:t>
      </w:r>
      <w:r w:rsidR="00F07E92" w:rsidRPr="00572013">
        <w:rPr>
          <w:b/>
          <w:bCs/>
          <w:color w:val="004D43" w:themeColor="accent4" w:themeShade="BF"/>
        </w:rPr>
        <w:t>reatment</w:t>
      </w:r>
      <w:r w:rsidR="000F1409" w:rsidRPr="00572013">
        <w:rPr>
          <w:b/>
          <w:bCs/>
          <w:color w:val="004D43" w:themeColor="accent4" w:themeShade="BF"/>
        </w:rPr>
        <w:t xml:space="preserve"> pathways </w:t>
      </w:r>
      <w:r w:rsidR="007D1136" w:rsidRPr="00572013">
        <w:rPr>
          <w:b/>
          <w:bCs/>
          <w:color w:val="004D43" w:themeColor="accent4" w:themeShade="BF"/>
        </w:rPr>
        <w:t>interaction</w:t>
      </w:r>
      <w:r w:rsidR="000F1409" w:rsidRPr="00572013">
        <w:t xml:space="preserve"> </w:t>
      </w:r>
      <w:r w:rsidR="00D62E04" w:rsidRPr="00572013">
        <w:t>Current fragmentation between screening and diagnostic</w:t>
      </w:r>
      <w:r w:rsidR="005A5ADB" w:rsidRPr="00572013">
        <w:t>/treatment</w:t>
      </w:r>
      <w:r w:rsidR="00D62E04" w:rsidRPr="00572013">
        <w:t xml:space="preserve"> pathways creates challenges, emphasising the need for improved </w:t>
      </w:r>
      <w:r w:rsidR="00EE7B82" w:rsidRPr="00572013">
        <w:t>interaction</w:t>
      </w:r>
      <w:r w:rsidR="00D62E04" w:rsidRPr="00572013">
        <w:t>.</w:t>
      </w:r>
      <w:bookmarkEnd w:id="60"/>
    </w:p>
    <w:p w14:paraId="1ED0C2BE" w14:textId="01F52DA3" w:rsidR="00D62E04" w:rsidRPr="00572013" w:rsidRDefault="00D62E04" w:rsidP="00D62E04">
      <w:pPr>
        <w:pStyle w:val="BodyText"/>
      </w:pPr>
      <w:r w:rsidRPr="00572013">
        <w:t xml:space="preserve">The review identified significant challenges in the current fragmentation between screening and diagnostic pathways while acknowledging some jurisdictions have successfully implemented integrated service delivery models. The consultations highlighted complex considerations around program scope and resource allocation that would need to be addressed in any </w:t>
      </w:r>
      <w:r w:rsidR="00BE3E48" w:rsidRPr="00572013">
        <w:t>interaction</w:t>
      </w:r>
      <w:r w:rsidRPr="00572013">
        <w:t xml:space="preserve"> efforts.</w:t>
      </w:r>
    </w:p>
    <w:p w14:paraId="49CBB08A" w14:textId="77777777" w:rsidR="00D62E04" w:rsidRPr="00572013" w:rsidRDefault="00D62E04" w:rsidP="00D62E04">
      <w:pPr>
        <w:pStyle w:val="BodyText"/>
      </w:pPr>
      <w:r w:rsidRPr="00572013">
        <w:t>Resource implications emerged as a critical consideration, with stakeholders emphasising the need for careful planning regarding workforce capacity, equipment utilisation, and facility requirements. These considerations are particularly significant in rural and remote areas where resource constraints are already challenging. The development of clear referral protocols and enhanced data sharing mechanisms between screening and diagnostic services were identified as key priorities.</w:t>
      </w:r>
    </w:p>
    <w:p w14:paraId="26407CD8" w14:textId="1FE2005E" w:rsidR="00D62E04" w:rsidRPr="00572013" w:rsidRDefault="00D62E04" w:rsidP="00D62E04">
      <w:pPr>
        <w:pStyle w:val="BodyText"/>
      </w:pPr>
      <w:r w:rsidRPr="00572013">
        <w:t xml:space="preserve">Stakeholders recommended evaluating different </w:t>
      </w:r>
      <w:r w:rsidR="00BE3E48" w:rsidRPr="00572013">
        <w:t>interaction</w:t>
      </w:r>
      <w:r w:rsidRPr="00572013">
        <w:t xml:space="preserve"> models through pilot programs and trials while maintaining the distinct role of population screening. This would enable evidence-based assessment before broader implementation. Enhanced linkages with surveillance services could facilitate pathways for risk-adjusted screening tests provided by specialist services outside BSA. Additionally, stakeholders supported making clinical results of screening and surveillance tests visible in both directions for consenting </w:t>
      </w:r>
      <w:r w:rsidR="006B0C74">
        <w:t>consumers</w:t>
      </w:r>
      <w:r w:rsidRPr="00572013">
        <w:t xml:space="preserve"> through </w:t>
      </w:r>
      <w:r w:rsidR="009007E8" w:rsidRPr="00572013">
        <w:t xml:space="preserve">a </w:t>
      </w:r>
      <w:r w:rsidR="009007E8" w:rsidRPr="00572013">
        <w:lastRenderedPageBreak/>
        <w:t xml:space="preserve">BSA portal or </w:t>
      </w:r>
      <w:r w:rsidRPr="00572013">
        <w:t>the My</w:t>
      </w:r>
      <w:r w:rsidR="001B10BC">
        <w:t xml:space="preserve"> </w:t>
      </w:r>
      <w:r w:rsidR="001B10BC" w:rsidRPr="00572013">
        <w:t>Health Record</w:t>
      </w:r>
      <w:r w:rsidRPr="00572013">
        <w:t xml:space="preserve"> platform, promoting better information sharing and continuity of care.</w:t>
      </w:r>
    </w:p>
    <w:p w14:paraId="1C4C04CC" w14:textId="38A23422" w:rsidR="00E55DE9" w:rsidRPr="00572013" w:rsidRDefault="00E55DE9" w:rsidP="00E55DE9">
      <w:pPr>
        <w:pStyle w:val="Heading8"/>
      </w:pPr>
      <w:r w:rsidRPr="00572013">
        <w:t xml:space="preserve">Program </w:t>
      </w:r>
      <w:r w:rsidR="00341F60">
        <w:t>e</w:t>
      </w:r>
      <w:r w:rsidRPr="00572013">
        <w:t>nablers</w:t>
      </w:r>
    </w:p>
    <w:p w14:paraId="0298B328" w14:textId="2D3998E3" w:rsidR="00BB745E" w:rsidRPr="00572013" w:rsidRDefault="003E4142" w:rsidP="00E8291D">
      <w:pPr>
        <w:pStyle w:val="Finding"/>
        <w:numPr>
          <w:ilvl w:val="0"/>
          <w:numId w:val="67"/>
        </w:numPr>
      </w:pPr>
      <w:bookmarkStart w:id="61" w:name="_Ref192773046"/>
      <w:r w:rsidRPr="00572013">
        <w:rPr>
          <w:b/>
          <w:bCs/>
          <w:color w:val="004D43" w:themeColor="accent4" w:themeShade="BF"/>
        </w:rPr>
        <w:t>Governance</w:t>
      </w:r>
      <w:r w:rsidR="00574078" w:rsidRPr="00572013">
        <w:rPr>
          <w:b/>
          <w:bCs/>
          <w:color w:val="004D43" w:themeColor="accent4" w:themeShade="BF"/>
        </w:rPr>
        <w:t>:</w:t>
      </w:r>
      <w:r w:rsidR="00195647" w:rsidRPr="00572013">
        <w:rPr>
          <w:b/>
          <w:bCs/>
          <w:color w:val="004D43" w:themeColor="accent4" w:themeShade="BF"/>
        </w:rPr>
        <w:t xml:space="preserve"> </w:t>
      </w:r>
      <w:r w:rsidR="00B23E3A" w:rsidRPr="00572013">
        <w:rPr>
          <w:b/>
          <w:bCs/>
        </w:rPr>
        <w:t>BSA's governance structure has led to slow adoption of innovations, with significant variations in implementation across jurisdictions.</w:t>
      </w:r>
      <w:bookmarkEnd w:id="61"/>
      <w:r w:rsidR="00B23E3A" w:rsidRPr="00572013">
        <w:rPr>
          <w:b/>
          <w:bCs/>
        </w:rPr>
        <w:t xml:space="preserve"> </w:t>
      </w:r>
    </w:p>
    <w:p w14:paraId="4C14835F" w14:textId="7087C8E8" w:rsidR="00AD660F" w:rsidRPr="00572013" w:rsidRDefault="00AD660F" w:rsidP="00CD0E7E">
      <w:r w:rsidRPr="00572013">
        <w:t xml:space="preserve">The program's current strategy of implementing changes through periodic reviews has created gaps between evidence and practice, limiting the ability to respond to emerging healthcare challenges and technological advances in a timely, coordinated manner. Consumer and priority population representation in governance remains limited, with particularly limited opportunities for Aboriginal and Torres Strait Islander self-determination in program design </w:t>
      </w:r>
      <w:r w:rsidR="00946178">
        <w:t xml:space="preserve">and </w:t>
      </w:r>
      <w:r w:rsidRPr="00572013">
        <w:t>implementation and a voice in ensuring priority reforms are implemented.</w:t>
      </w:r>
    </w:p>
    <w:p w14:paraId="30C41A5C" w14:textId="38F666E6" w:rsidR="00006778" w:rsidRPr="00572013" w:rsidRDefault="25539AD8" w:rsidP="00FD5D33">
      <w:r>
        <w:t xml:space="preserve">The absence of transparent accountability frameworks means that entities outside the BSA program </w:t>
      </w:r>
      <w:r w:rsidR="00E95A6B">
        <w:t xml:space="preserve">governance </w:t>
      </w:r>
      <w:r>
        <w:t xml:space="preserve">structure can substantially impact operational capacity </w:t>
      </w:r>
      <w:r w:rsidR="002B0223">
        <w:t>where these entities have decision</w:t>
      </w:r>
      <w:r w:rsidR="00157D8B">
        <w:t>-</w:t>
      </w:r>
      <w:r w:rsidR="002B0223">
        <w:t xml:space="preserve">making </w:t>
      </w:r>
      <w:r w:rsidR="00B17B05">
        <w:t>roles for</w:t>
      </w:r>
      <w:r w:rsidR="002B0223">
        <w:t xml:space="preserve"> </w:t>
      </w:r>
      <w:r>
        <w:t xml:space="preserve">funding </w:t>
      </w:r>
      <w:r w:rsidR="00B17B05">
        <w:t>and do</w:t>
      </w:r>
      <w:r w:rsidR="00341F60">
        <w:t xml:space="preserve"> </w:t>
      </w:r>
      <w:r w:rsidR="00B17B05">
        <w:t>n</w:t>
      </w:r>
      <w:r w:rsidR="00341F60">
        <w:t>o</w:t>
      </w:r>
      <w:r w:rsidR="00B17B05">
        <w:t>t</w:t>
      </w:r>
      <w:r>
        <w:t xml:space="preserve"> necessarily understand program-specific requirements or participat</w:t>
      </w:r>
      <w:r w:rsidR="00B17B05">
        <w:t>e</w:t>
      </w:r>
      <w:r>
        <w:t xml:space="preserve"> in coordinated national planning processes. This fragmented approach contributes to funding inequities between jurisdictions and hampers the program's ability to implement consistent service improvements or innovations across Australia.</w:t>
      </w:r>
    </w:p>
    <w:p w14:paraId="07D4B228" w14:textId="77777777" w:rsidR="006D424C" w:rsidRPr="00572013" w:rsidRDefault="006D424C" w:rsidP="006D424C">
      <w:r w:rsidRPr="00572013">
        <w:t>BSA needs governance reform that strengthens national coordination while respecting jurisdictional contexts. This should include establishing clearer lines of accountability, with defined responsibilities and expectations for all governance entities, more robust monitoring and reporting frameworks that track progress against national standards, and more transparent decision-making processes that document rationales for jurisdictional variations.</w:t>
      </w:r>
    </w:p>
    <w:p w14:paraId="65AC2B46" w14:textId="0418A66B" w:rsidR="00293BE0" w:rsidRDefault="0051391A" w:rsidP="00FD5D33">
      <w:r>
        <w:t>The EAG highlighted the need for a</w:t>
      </w:r>
      <w:r w:rsidR="006D424C" w:rsidRPr="00572013">
        <w:t xml:space="preserve"> National Strategic Committee </w:t>
      </w:r>
      <w:r w:rsidR="00293BE0">
        <w:t xml:space="preserve">that </w:t>
      </w:r>
      <w:r w:rsidR="006D424C" w:rsidRPr="00572013">
        <w:t xml:space="preserve">would provide high-level direction while complementing operational governance bodies. Comprising representatives from governments, clinical leaders, consumer advocates (particularly from priority populations), and independent experts, this committee would take responsibility for setting the strategic direction, monitoring </w:t>
      </w:r>
      <w:r w:rsidR="002F5808">
        <w:t xml:space="preserve">the </w:t>
      </w:r>
      <w:r w:rsidR="006D424C" w:rsidRPr="00572013">
        <w:t>implementation of priority reforms, addressing cross-jurisdictional barriers, and ensuring alignment with broader health system priorities</w:t>
      </w:r>
      <w:r w:rsidR="00CB3FA7" w:rsidRPr="00572013">
        <w:t xml:space="preserve">. </w:t>
      </w:r>
    </w:p>
    <w:p w14:paraId="6BD0DF1F" w14:textId="75239F69" w:rsidR="00006778" w:rsidRPr="00572013" w:rsidRDefault="00293BE0" w:rsidP="00FD5D33">
      <w:r>
        <w:t>Stakeholders consulted als</w:t>
      </w:r>
      <w:r w:rsidR="00045470">
        <w:t xml:space="preserve">o stressed the need for </w:t>
      </w:r>
      <w:r w:rsidR="00752FEB">
        <w:t>g</w:t>
      </w:r>
      <w:r w:rsidR="00045470">
        <w:t xml:space="preserve">overnance </w:t>
      </w:r>
      <w:r w:rsidR="006D424C" w:rsidRPr="00572013">
        <w:t>committee</w:t>
      </w:r>
      <w:r w:rsidR="00045470">
        <w:t>s</w:t>
      </w:r>
      <w:r w:rsidR="006D424C" w:rsidRPr="00572013">
        <w:t xml:space="preserve"> </w:t>
      </w:r>
      <w:r w:rsidR="00045470">
        <w:t>to</w:t>
      </w:r>
      <w:r w:rsidR="00045470" w:rsidRPr="00572013">
        <w:t xml:space="preserve"> </w:t>
      </w:r>
      <w:r w:rsidR="006D424C" w:rsidRPr="00572013">
        <w:t>be supported by real-time monitoring and benchmarking systems tracking key indicators across all jurisdictions, enabling prompt identification of performance variations and evidence-based decision-making. This integrated approach would strengthen accountability at all levels while ensuring reforms deliver equitable outcomes, particularly for priority populations who currently experience poorer results.</w:t>
      </w:r>
    </w:p>
    <w:p w14:paraId="7353B796" w14:textId="5F4725C2" w:rsidR="0070334D" w:rsidRPr="00572013" w:rsidRDefault="0070334D" w:rsidP="0070334D">
      <w:r w:rsidRPr="00572013">
        <w:t>Addressing the accountability deficit is critical for BSA's future effectiveness. BSA may need to review:</w:t>
      </w:r>
    </w:p>
    <w:p w14:paraId="5F0920F1" w14:textId="39F72A28" w:rsidR="00CD2332" w:rsidRDefault="00A70447" w:rsidP="0091333A">
      <w:pPr>
        <w:pStyle w:val="FindingBullet"/>
      </w:pPr>
      <w:r>
        <w:lastRenderedPageBreak/>
        <w:t>a</w:t>
      </w:r>
      <w:r w:rsidR="00CD2332">
        <w:t>s recommended by the EAG</w:t>
      </w:r>
    </w:p>
    <w:p w14:paraId="50998D5B" w14:textId="59CC5F1F" w:rsidR="00CD2332" w:rsidRDefault="00A70447" w:rsidP="00D37A9E">
      <w:pPr>
        <w:numPr>
          <w:ilvl w:val="1"/>
          <w:numId w:val="35"/>
        </w:numPr>
      </w:pPr>
      <w:r>
        <w:t>t</w:t>
      </w:r>
      <w:r w:rsidR="00D110CB" w:rsidRPr="00572013">
        <w:t>he need for a National Strategic Committee with consumer representations to drive priority reforms</w:t>
      </w:r>
    </w:p>
    <w:p w14:paraId="4EE40BE5" w14:textId="5199C62E" w:rsidR="00CD2332" w:rsidRPr="00572013" w:rsidRDefault="00A70447" w:rsidP="00D37A9E">
      <w:pPr>
        <w:numPr>
          <w:ilvl w:val="1"/>
          <w:numId w:val="35"/>
        </w:numPr>
      </w:pPr>
      <w:r>
        <w:t>k</w:t>
      </w:r>
      <w:r w:rsidR="00CD2332" w:rsidRPr="00572013">
        <w:t>ey performance indicators for executives outside BSA that impact funding decisions</w:t>
      </w:r>
    </w:p>
    <w:p w14:paraId="213DBCD3" w14:textId="0EBC8FB5" w:rsidR="00BE2D9F" w:rsidRPr="00572013" w:rsidRDefault="00BE2D9F" w:rsidP="0091333A">
      <w:pPr>
        <w:pStyle w:val="FindingBullet"/>
      </w:pPr>
      <w:r>
        <w:t xml:space="preserve"> </w:t>
      </w:r>
      <w:r w:rsidR="00A70447">
        <w:t>a</w:t>
      </w:r>
      <w:r>
        <w:t>nd as recom</w:t>
      </w:r>
      <w:r w:rsidR="00F35DFE">
        <w:t>mended by the stakeholders consulted:</w:t>
      </w:r>
    </w:p>
    <w:p w14:paraId="6F5BC370" w14:textId="3449996D" w:rsidR="00D110CB" w:rsidRPr="00572013" w:rsidRDefault="00A70447" w:rsidP="00D37A9E">
      <w:pPr>
        <w:numPr>
          <w:ilvl w:val="1"/>
          <w:numId w:val="35"/>
        </w:numPr>
      </w:pPr>
      <w:r>
        <w:t>t</w:t>
      </w:r>
      <w:r w:rsidR="00D110CB" w:rsidRPr="00572013">
        <w:t>he establishment of working groups as a mechanism to support the implementation of priority reforms</w:t>
      </w:r>
    </w:p>
    <w:p w14:paraId="2E6587EA" w14:textId="5555C403" w:rsidR="00D110CB" w:rsidRPr="00572013" w:rsidRDefault="00A70447" w:rsidP="00D37A9E">
      <w:pPr>
        <w:numPr>
          <w:ilvl w:val="1"/>
          <w:numId w:val="35"/>
        </w:numPr>
      </w:pPr>
      <w:r>
        <w:t>t</w:t>
      </w:r>
      <w:r w:rsidR="00D110CB" w:rsidRPr="00572013">
        <w:t>he relationship between the NQMC and the State Quality Committees</w:t>
      </w:r>
    </w:p>
    <w:p w14:paraId="09C1B30A" w14:textId="2C000BA8" w:rsidR="00D110CB" w:rsidRPr="00572013" w:rsidRDefault="00A70447" w:rsidP="00D37A9E">
      <w:pPr>
        <w:numPr>
          <w:ilvl w:val="1"/>
          <w:numId w:val="35"/>
        </w:numPr>
      </w:pPr>
      <w:r>
        <w:t>h</w:t>
      </w:r>
      <w:r w:rsidR="00D110CB" w:rsidRPr="00572013">
        <w:t>ow consumer perspectives, particularly from priority populations, influence strategic decisions</w:t>
      </w:r>
      <w:r>
        <w:t>.</w:t>
      </w:r>
    </w:p>
    <w:p w14:paraId="736DCABF" w14:textId="3178FD9F" w:rsidR="00857062" w:rsidRPr="00572013" w:rsidRDefault="00857062" w:rsidP="008E7573">
      <w:pPr>
        <w:pStyle w:val="BodyText"/>
      </w:pPr>
      <w:r w:rsidRPr="00572013">
        <w:t xml:space="preserve">Implementing priority reforms requires establishing time-limited transformation working groups with specific </w:t>
      </w:r>
      <w:r w:rsidR="00BE74C1">
        <w:t>T</w:t>
      </w:r>
      <w:r w:rsidRPr="00572013">
        <w:t xml:space="preserve">erms of </w:t>
      </w:r>
      <w:r w:rsidR="00BE74C1">
        <w:t>R</w:t>
      </w:r>
      <w:r w:rsidRPr="00572013">
        <w:t xml:space="preserve">eference, membership representing all jurisdictions, and explicit deliverables and timeframes. Co-chaired by content experts and consumer representatives, particularly from priority populations, these groups would ensure reforms are both clinically sound and </w:t>
      </w:r>
      <w:proofErr w:type="gramStart"/>
      <w:r w:rsidR="001778AE" w:rsidRPr="00572013">
        <w:t>consumer</w:t>
      </w:r>
      <w:r w:rsidR="00BE74C1">
        <w:t>-</w:t>
      </w:r>
      <w:r w:rsidR="00083B59">
        <w:t>centred</w:t>
      </w:r>
      <w:proofErr w:type="gramEnd"/>
      <w:r w:rsidRPr="00572013">
        <w:t xml:space="preserve">. Regular reporting against implementation milestones </w:t>
      </w:r>
      <w:r w:rsidR="00903D35" w:rsidRPr="00572013">
        <w:t>creat</w:t>
      </w:r>
      <w:r w:rsidR="008C5486" w:rsidRPr="00572013">
        <w:t>es</w:t>
      </w:r>
      <w:r w:rsidRPr="00572013">
        <w:t xml:space="preserve"> clearer accountability and greater stakeholder ownership while ensuring meaningful input from priority populations.</w:t>
      </w:r>
    </w:p>
    <w:p w14:paraId="1CA3573C" w14:textId="0807FFC4" w:rsidR="00781BD7" w:rsidRPr="00572013" w:rsidRDefault="00903D35" w:rsidP="00574078">
      <w:pPr>
        <w:pStyle w:val="BodyText"/>
      </w:pPr>
      <w:r w:rsidRPr="00572013">
        <w:t xml:space="preserve">These governance enhancements </w:t>
      </w:r>
      <w:r w:rsidR="000F19B3" w:rsidRPr="00572013">
        <w:t>would strengthen</w:t>
      </w:r>
      <w:r w:rsidRPr="00572013">
        <w:t xml:space="preserve"> </w:t>
      </w:r>
      <w:r w:rsidR="008C5486" w:rsidRPr="00572013">
        <w:t xml:space="preserve">the </w:t>
      </w:r>
      <w:r w:rsidRPr="00572013">
        <w:t>translati</w:t>
      </w:r>
      <w:r w:rsidR="008C5486" w:rsidRPr="00572013">
        <w:t>on</w:t>
      </w:r>
      <w:r w:rsidRPr="00572013">
        <w:t xml:space="preserve"> </w:t>
      </w:r>
      <w:r w:rsidR="008C5486" w:rsidRPr="00572013">
        <w:t>of</w:t>
      </w:r>
      <w:r w:rsidRPr="00572013">
        <w:t xml:space="preserve"> the recommendations in this review into tangible improvements in breast screening outcomes. By creating more responsive, accountable, and inclusive decision-making structures, BSA will be better positioned to adapt to emerging challenges, reduce jurisdictional disparities, and ultimately improve early detection of breast cancer across all population groups.</w:t>
      </w:r>
    </w:p>
    <w:p w14:paraId="42889E0F" w14:textId="77777777" w:rsidR="003C2006" w:rsidRPr="00572013" w:rsidRDefault="003C2006" w:rsidP="00E8291D">
      <w:pPr>
        <w:pStyle w:val="Finding"/>
        <w:numPr>
          <w:ilvl w:val="0"/>
          <w:numId w:val="67"/>
        </w:numPr>
      </w:pPr>
      <w:bookmarkStart w:id="62" w:name="_Ref192773082"/>
      <w:r w:rsidRPr="00572013">
        <w:rPr>
          <w:color w:val="004D43" w:themeColor="accent4" w:themeShade="BF"/>
        </w:rPr>
        <w:t xml:space="preserve">Funding: </w:t>
      </w:r>
      <w:r w:rsidRPr="00572013">
        <w:t>The current funding model significantly constrains BSA's ability to deliver consistent, high-quality screening services nationwide. The lack of transparency and funding inequities between jurisdictions creates substantial service variations and limits program innovation, particularly impacting priority populations and rural services.</w:t>
      </w:r>
      <w:bookmarkEnd w:id="62"/>
    </w:p>
    <w:p w14:paraId="0E246EA8" w14:textId="77777777" w:rsidR="003C2006" w:rsidRPr="00572013" w:rsidRDefault="003C2006" w:rsidP="003C2006">
      <w:pPr>
        <w:pStyle w:val="BodyText"/>
      </w:pPr>
      <w:r w:rsidRPr="00572013">
        <w:t>Key Findings from Workstream 3 found:</w:t>
      </w:r>
    </w:p>
    <w:p w14:paraId="26B5E844" w14:textId="57B781B6" w:rsidR="003C2006" w:rsidRPr="00572013" w:rsidRDefault="00A22E55" w:rsidP="003C2006">
      <w:pPr>
        <w:pStyle w:val="ListBullet"/>
      </w:pPr>
      <w:r>
        <w:t>o</w:t>
      </w:r>
      <w:r w:rsidR="003C2006" w:rsidRPr="00572013">
        <w:t xml:space="preserve">ver the financial years 2021-23, the Commonwealth, State and Territory governments spent approximately $269.6 million per annum on the BSA Program. Approximately 77.2% of total costs were direct service delivery costs – spread across screening and assessment (54.2% for labour and 23.0% for overheads). The estimated cost per state is detailed in </w:t>
      </w:r>
      <w:r w:rsidR="00ED249A">
        <w:fldChar w:fldCharType="begin"/>
      </w:r>
      <w:r w:rsidR="00ED249A">
        <w:instrText xml:space="preserve"> REF _Ref192831537 \h </w:instrText>
      </w:r>
      <w:r w:rsidR="00ED249A">
        <w:fldChar w:fldCharType="separate"/>
      </w:r>
      <w:r w:rsidR="00AD33E7" w:rsidRPr="00572013">
        <w:t xml:space="preserve">Figure </w:t>
      </w:r>
      <w:r w:rsidR="00AD33E7">
        <w:rPr>
          <w:noProof/>
        </w:rPr>
        <w:t>10</w:t>
      </w:r>
      <w:r w:rsidR="00ED249A">
        <w:fldChar w:fldCharType="end"/>
      </w:r>
    </w:p>
    <w:p w14:paraId="2B9C4C40" w14:textId="28BF6A29" w:rsidR="003C2006" w:rsidRPr="00572013" w:rsidRDefault="00A22E55" w:rsidP="003C2006">
      <w:pPr>
        <w:pStyle w:val="ListBullet"/>
      </w:pPr>
      <w:r>
        <w:t>o</w:t>
      </w:r>
      <w:r w:rsidR="003C2006" w:rsidRPr="00572013">
        <w:t>ver the period FY 2021-23, the screening cost per screen was $106.2, on average. The screening cost per screen was highest in the Northern Territory and lowest in NSW</w:t>
      </w:r>
    </w:p>
    <w:p w14:paraId="2625FB09" w14:textId="4C67A918" w:rsidR="003C2006" w:rsidRPr="00572013" w:rsidRDefault="003C2006" w:rsidP="003C2006">
      <w:pPr>
        <w:pStyle w:val="ListBullet"/>
      </w:pPr>
      <w:r w:rsidRPr="00572013">
        <w:t xml:space="preserve">BSA delivers mammograms at a lower cost than the private sector </w:t>
      </w:r>
      <w:r w:rsidR="00C658DC">
        <w:t xml:space="preserve">and </w:t>
      </w:r>
      <w:r w:rsidRPr="00572013">
        <w:t>delivers similar procedures to diagnose if someone has a suspicious lesion</w:t>
      </w:r>
    </w:p>
    <w:p w14:paraId="1A1C3C33" w14:textId="70A29139" w:rsidR="003C2006" w:rsidRPr="00572013" w:rsidRDefault="00A22E55" w:rsidP="003C2006">
      <w:pPr>
        <w:pStyle w:val="ListBullet"/>
      </w:pPr>
      <w:r>
        <w:lastRenderedPageBreak/>
        <w:t>o</w:t>
      </w:r>
      <w:r w:rsidR="003C2006" w:rsidRPr="00572013">
        <w:t>ver the period FY 2021-23, the assessment cost per assessment was $1,582.9, on average. Assessment costs were highest in the ACT and lowest in WA. Higher costs are generally driven by higher staff costs and lower service utilisation</w:t>
      </w:r>
    </w:p>
    <w:p w14:paraId="483E1F48" w14:textId="0F7AB076" w:rsidR="003C2006" w:rsidRPr="00572013" w:rsidRDefault="00A22E55" w:rsidP="003C2006">
      <w:pPr>
        <w:pStyle w:val="ListBullet"/>
      </w:pPr>
      <w:r>
        <w:t>t</w:t>
      </w:r>
      <w:r w:rsidR="007B212F">
        <w:t xml:space="preserve">he current funding mechanisms and </w:t>
      </w:r>
      <w:r w:rsidR="00CC46DA">
        <w:t>models l</w:t>
      </w:r>
      <w:r w:rsidR="003C2006" w:rsidRPr="00572013">
        <w:t>ack transparency</w:t>
      </w:r>
      <w:r w:rsidR="004C2DD6">
        <w:t xml:space="preserve"> and</w:t>
      </w:r>
      <w:r w:rsidR="003C2006" w:rsidRPr="00572013">
        <w:t xml:space="preserve"> </w:t>
      </w:r>
      <w:r w:rsidR="00CC46DA">
        <w:t xml:space="preserve">do not </w:t>
      </w:r>
      <w:r w:rsidR="003C2006" w:rsidRPr="00572013">
        <w:t>align with cost drivers</w:t>
      </w:r>
      <w:r w:rsidR="004C2DD6">
        <w:t>. Funding</w:t>
      </w:r>
      <w:r w:rsidR="003C2006" w:rsidRPr="00572013">
        <w:t xml:space="preserve"> roles and responsibilities</w:t>
      </w:r>
      <w:r w:rsidR="004C2DD6">
        <w:t xml:space="preserve"> between the Commonwealth and state and territory governments </w:t>
      </w:r>
      <w:r w:rsidR="00C658DC">
        <w:t>are</w:t>
      </w:r>
      <w:r w:rsidR="004C2DD6">
        <w:t xml:space="preserve"> unclear to stakeholders</w:t>
      </w:r>
    </w:p>
    <w:p w14:paraId="1242F430" w14:textId="18D551E3" w:rsidR="003C2006" w:rsidRPr="00572013" w:rsidRDefault="003C2006" w:rsidP="00C658DC">
      <w:pPr>
        <w:pStyle w:val="Caption"/>
      </w:pPr>
      <w:bookmarkStart w:id="63" w:name="_Ref192831537"/>
      <w:r w:rsidRPr="00572013">
        <w:rPr>
          <w:noProof/>
        </w:rPr>
        <w:drawing>
          <wp:anchor distT="0" distB="0" distL="114300" distR="114300" simplePos="0" relativeHeight="251658243" behindDoc="1" locked="0" layoutInCell="1" allowOverlap="1" wp14:anchorId="6FFCB3DD" wp14:editId="2EE9FB10">
            <wp:simplePos x="0" y="0"/>
            <wp:positionH relativeFrom="column">
              <wp:posOffset>-91733</wp:posOffset>
            </wp:positionH>
            <wp:positionV relativeFrom="paragraph">
              <wp:posOffset>397510</wp:posOffset>
            </wp:positionV>
            <wp:extent cx="6228723" cy="1723292"/>
            <wp:effectExtent l="0" t="0" r="635" b="0"/>
            <wp:wrapTight wrapText="bothSides">
              <wp:wrapPolygon edited="0">
                <wp:start x="0" y="0"/>
                <wp:lineTo x="0" y="21258"/>
                <wp:lineTo x="21536" y="21258"/>
                <wp:lineTo x="21536" y="0"/>
                <wp:lineTo x="0" y="0"/>
              </wp:wrapPolygon>
            </wp:wrapTight>
            <wp:docPr id="1663344262" name="Picture 1" descr="Bar chart showing total annual cost of BSA Program in millions of dollars by jurisd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44262" name="Picture 1" descr="Bar chart showing total annual cost of BSA Program in millions of dollars by jurisdiction."/>
                    <pic:cNvPicPr/>
                  </pic:nvPicPr>
                  <pic:blipFill rotWithShape="1">
                    <a:blip r:embed="rId53">
                      <a:extLst>
                        <a:ext uri="{28A0092B-C50C-407E-A947-70E740481C1C}">
                          <a14:useLocalDpi xmlns:a14="http://schemas.microsoft.com/office/drawing/2010/main" val="0"/>
                        </a:ext>
                      </a:extLst>
                    </a:blip>
                    <a:srcRect t="10825"/>
                    <a:stretch/>
                  </pic:blipFill>
                  <pic:spPr bwMode="auto">
                    <a:xfrm>
                      <a:off x="0" y="0"/>
                      <a:ext cx="6228723" cy="1723292"/>
                    </a:xfrm>
                    <a:prstGeom prst="rect">
                      <a:avLst/>
                    </a:prstGeom>
                    <a:ln>
                      <a:noFill/>
                    </a:ln>
                    <a:extLst>
                      <a:ext uri="{53640926-AAD7-44D8-BBD7-CCE9431645EC}">
                        <a14:shadowObscured xmlns:a14="http://schemas.microsoft.com/office/drawing/2010/main"/>
                      </a:ext>
                    </a:extLst>
                  </pic:spPr>
                </pic:pic>
              </a:graphicData>
            </a:graphic>
          </wp:anchor>
        </w:drawing>
      </w:r>
      <w:r w:rsidRPr="00572013">
        <w:t xml:space="preserve">Figure </w:t>
      </w:r>
      <w:r w:rsidR="00C36BE6">
        <w:fldChar w:fldCharType="begin"/>
      </w:r>
      <w:r w:rsidR="00C36BE6">
        <w:instrText xml:space="preserve"> SEQ Figure \* ARABIC </w:instrText>
      </w:r>
      <w:r w:rsidR="00C36BE6">
        <w:fldChar w:fldCharType="separate"/>
      </w:r>
      <w:r w:rsidR="00AD33E7">
        <w:rPr>
          <w:noProof/>
        </w:rPr>
        <w:t>10</w:t>
      </w:r>
      <w:r w:rsidR="00C36BE6">
        <w:rPr>
          <w:noProof/>
        </w:rPr>
        <w:fldChar w:fldCharType="end"/>
      </w:r>
      <w:bookmarkEnd w:id="63"/>
      <w:r w:rsidRPr="00572013">
        <w:t>:</w:t>
      </w:r>
      <w:r w:rsidR="00C658DC">
        <w:t xml:space="preserve"> </w:t>
      </w:r>
      <w:r w:rsidRPr="00572013">
        <w:t>The total annual cost of the BSA Program ($ millions), by jurisdiction</w:t>
      </w:r>
    </w:p>
    <w:p w14:paraId="2D9E7F8C" w14:textId="77777777" w:rsidR="003C2006" w:rsidRPr="00572013" w:rsidRDefault="003C2006" w:rsidP="003C2006">
      <w:pPr>
        <w:pStyle w:val="BodyText"/>
      </w:pPr>
      <w:r w:rsidRPr="00572013">
        <w:t>Funding emerges as a fundamental constraint affecting BSA's service delivery, innovation, and program sustainability, with stakeholders universally identifying areas requiring urgent reform including:</w:t>
      </w:r>
    </w:p>
    <w:p w14:paraId="63318050" w14:textId="24A14C79" w:rsidR="00A8477F" w:rsidRDefault="00F622AF" w:rsidP="003C2006">
      <w:pPr>
        <w:pStyle w:val="ListBullet"/>
      </w:pPr>
      <w:r>
        <w:t>t</w:t>
      </w:r>
      <w:r w:rsidR="003C2006" w:rsidRPr="00572013">
        <w:t xml:space="preserve">he </w:t>
      </w:r>
      <w:r w:rsidR="009156F8">
        <w:t>Commonwealth</w:t>
      </w:r>
      <w:r w:rsidR="00C658DC">
        <w:t>'s</w:t>
      </w:r>
      <w:r w:rsidR="009156F8">
        <w:t xml:space="preserve"> contribution to program service delivery</w:t>
      </w:r>
      <w:r w:rsidR="009156F8" w:rsidRPr="00572013">
        <w:t xml:space="preserve"> </w:t>
      </w:r>
      <w:r w:rsidR="009156F8">
        <w:t xml:space="preserve">to states and territories through </w:t>
      </w:r>
      <w:r w:rsidR="003C2006" w:rsidRPr="00572013">
        <w:t xml:space="preserve">block </w:t>
      </w:r>
      <w:r w:rsidR="00140B1B" w:rsidRPr="00572013">
        <w:t>funding via</w:t>
      </w:r>
      <w:r w:rsidR="001C6D53">
        <w:t xml:space="preserve"> </w:t>
      </w:r>
      <w:r w:rsidR="00C2200D">
        <w:t xml:space="preserve">the </w:t>
      </w:r>
      <w:r w:rsidR="003C2006" w:rsidRPr="00572013">
        <w:t>National Health Reform Agreement</w:t>
      </w:r>
      <w:r w:rsidR="00C2200D">
        <w:t xml:space="preserve"> </w:t>
      </w:r>
      <w:r w:rsidR="003C2006" w:rsidRPr="00572013">
        <w:t>lacks transparency and accountability</w:t>
      </w:r>
      <w:r w:rsidR="00C660E9">
        <w:t xml:space="preserve">. </w:t>
      </w:r>
      <w:r w:rsidR="00C660E9" w:rsidRPr="00572013">
        <w:t>The Commonwealth has limited oversight of funding distribution within states and territories</w:t>
      </w:r>
    </w:p>
    <w:p w14:paraId="348FFAD9" w14:textId="40D53F23" w:rsidR="003C2006" w:rsidRPr="00572013" w:rsidRDefault="00F622AF" w:rsidP="003C2006">
      <w:pPr>
        <w:pStyle w:val="ListBullet"/>
      </w:pPr>
      <w:r>
        <w:t>j</w:t>
      </w:r>
      <w:r w:rsidR="003C2006" w:rsidRPr="00572013">
        <w:t>urisdictions</w:t>
      </w:r>
      <w:r w:rsidR="00A8477F">
        <w:t xml:space="preserve"> are</w:t>
      </w:r>
      <w:r w:rsidR="003C2006" w:rsidRPr="00572013">
        <w:t xml:space="preserve"> unable to increase participation due to insufficient funding for timely screening and assessment</w:t>
      </w:r>
    </w:p>
    <w:p w14:paraId="12971A45" w14:textId="7AB9D88A" w:rsidR="003C2006" w:rsidRPr="00572013" w:rsidRDefault="00F622AF" w:rsidP="003C2006">
      <w:pPr>
        <w:pStyle w:val="ListBullet"/>
      </w:pPr>
      <w:r>
        <w:t>s</w:t>
      </w:r>
      <w:r w:rsidR="003C2006" w:rsidRPr="00572013">
        <w:t>ignificant funding inequities between jurisdictions create substantial service variations, with some jurisdictions struggling to maintain basic services while others can invest in innovation</w:t>
      </w:r>
    </w:p>
    <w:p w14:paraId="49D78ED3" w14:textId="483ADF13" w:rsidR="003C2006" w:rsidRPr="00572013" w:rsidRDefault="00F622AF" w:rsidP="003C2006">
      <w:pPr>
        <w:pStyle w:val="ListBullet"/>
      </w:pPr>
      <w:r>
        <w:t>d</w:t>
      </w:r>
      <w:r w:rsidR="003C2006" w:rsidRPr="00572013">
        <w:t>edicated funding streams for priority initiatives are inadequate, particularly for priority population engagement, workforce development, technology modernisation</w:t>
      </w:r>
      <w:r w:rsidR="00B73AC3" w:rsidRPr="00572013">
        <w:t xml:space="preserve"> and fund research</w:t>
      </w:r>
      <w:r w:rsidR="003C2006" w:rsidRPr="00572013">
        <w:t>. This especially impacts culturally appropriate services for Aboriginal and Torres Strait Islander communities, which often lack sustainable funding despite demonstrated effectiveness</w:t>
      </w:r>
    </w:p>
    <w:p w14:paraId="6D8F129C" w14:textId="77777777" w:rsidR="003C2006" w:rsidRPr="00572013" w:rsidRDefault="003C2006" w:rsidP="003C2006">
      <w:pPr>
        <w:pStyle w:val="BodyText"/>
      </w:pPr>
      <w:r w:rsidRPr="00572013">
        <w:t xml:space="preserve">Stakeholders highlighted specific funding pressures around new technologies and assessment services, noting that essential services like tissue marker clips and additional lesion investigations often go unfunded. Rural and remote service delivery faces challenges, with mobile services requiring significant additional resources that are inadequately captured in current funding models. While stakeholders suggest exploring alternative approaches such as </w:t>
      </w:r>
      <w:r w:rsidRPr="00572013">
        <w:lastRenderedPageBreak/>
        <w:t>activity-based or mixed funding models, any reform requires careful consideration to avoid unintended consequences and ensure long-term program sustainability.</w:t>
      </w:r>
    </w:p>
    <w:p w14:paraId="24C9E256" w14:textId="5B055495" w:rsidR="003C2006" w:rsidRPr="00572013" w:rsidRDefault="003C2006" w:rsidP="003C2006">
      <w:pPr>
        <w:pStyle w:val="BodyText"/>
      </w:pPr>
      <w:r w:rsidRPr="00572013">
        <w:t xml:space="preserve">Workstream 3 also </w:t>
      </w:r>
      <w:r w:rsidR="00F93D80">
        <w:t xml:space="preserve">presented </w:t>
      </w:r>
      <w:r w:rsidRPr="00572013">
        <w:t>alternative funding mechanism options for the allocation of Commonwealth and State and Territory Government BSA funding</w:t>
      </w:r>
      <w:r w:rsidR="00C92517">
        <w:t>. These</w:t>
      </w:r>
      <w:r w:rsidRPr="00572013">
        <w:t xml:space="preserve"> highlight</w:t>
      </w:r>
      <w:r w:rsidR="00C92517">
        <w:t>ed</w:t>
      </w:r>
      <w:r w:rsidRPr="00572013">
        <w:t xml:space="preserve"> the inherent trade-offs between improving </w:t>
      </w:r>
      <w:r w:rsidR="00C92517">
        <w:t xml:space="preserve">transparency </w:t>
      </w:r>
      <w:r w:rsidR="00FA7976">
        <w:t>and accountability</w:t>
      </w:r>
      <w:r w:rsidRPr="00572013">
        <w:t xml:space="preserve"> and introducing complexity or risk to </w:t>
      </w:r>
      <w:r w:rsidR="00FA7976">
        <w:t>governments</w:t>
      </w:r>
      <w:r w:rsidR="00EE32C5">
        <w:t>.</w:t>
      </w:r>
    </w:p>
    <w:p w14:paraId="2B60C01C" w14:textId="351DB2AD" w:rsidR="00E55DE9" w:rsidRPr="00572013" w:rsidRDefault="00E55DE9" w:rsidP="00E8291D">
      <w:pPr>
        <w:pStyle w:val="Finding"/>
        <w:numPr>
          <w:ilvl w:val="0"/>
          <w:numId w:val="67"/>
        </w:numPr>
      </w:pPr>
      <w:bookmarkStart w:id="64" w:name="_Ref192773097"/>
      <w:r w:rsidRPr="00572013">
        <w:rPr>
          <w:b/>
          <w:bCs/>
          <w:color w:val="004D43" w:themeColor="accent4" w:themeShade="BF"/>
        </w:rPr>
        <w:t>Enhanced data capabilities</w:t>
      </w:r>
      <w:r w:rsidRPr="00572013">
        <w:t xml:space="preserve">, particularly in </w:t>
      </w:r>
      <w:r w:rsidR="006D3127" w:rsidRPr="00572013">
        <w:t xml:space="preserve">four </w:t>
      </w:r>
      <w:r w:rsidRPr="00572013">
        <w:t>critical areas:</w:t>
      </w:r>
      <w:bookmarkEnd w:id="64"/>
    </w:p>
    <w:p w14:paraId="171B9104" w14:textId="07693267" w:rsidR="006D3127" w:rsidRPr="00572013" w:rsidRDefault="00E4112D" w:rsidP="00E55DE9">
      <w:pPr>
        <w:pStyle w:val="FindingBullet"/>
        <w:rPr>
          <w:color w:val="3B0083"/>
          <w:szCs w:val="20"/>
        </w:rPr>
      </w:pPr>
      <w:r>
        <w:rPr>
          <w:color w:val="3B0083"/>
          <w:szCs w:val="20"/>
        </w:rPr>
        <w:t>d</w:t>
      </w:r>
      <w:r w:rsidR="006D3127" w:rsidRPr="00572013">
        <w:rPr>
          <w:color w:val="3B0083"/>
          <w:szCs w:val="20"/>
        </w:rPr>
        <w:t xml:space="preserve">ata </w:t>
      </w:r>
      <w:r w:rsidR="00361036" w:rsidRPr="00572013">
        <w:rPr>
          <w:color w:val="3B0083"/>
          <w:szCs w:val="20"/>
        </w:rPr>
        <w:t>standardisation</w:t>
      </w:r>
    </w:p>
    <w:p w14:paraId="39B6ACEB" w14:textId="6BECF3BD" w:rsidR="00E55DE9" w:rsidRPr="00572013" w:rsidRDefault="00E4112D" w:rsidP="00E55DE9">
      <w:pPr>
        <w:pStyle w:val="FindingBullet"/>
        <w:rPr>
          <w:color w:val="3B0083"/>
          <w:szCs w:val="20"/>
        </w:rPr>
      </w:pPr>
      <w:r>
        <w:rPr>
          <w:color w:val="3B0083"/>
          <w:szCs w:val="20"/>
        </w:rPr>
        <w:t>c</w:t>
      </w:r>
      <w:r w:rsidR="00E55DE9" w:rsidRPr="00572013">
        <w:rPr>
          <w:color w:val="3B0083"/>
          <w:szCs w:val="20"/>
        </w:rPr>
        <w:t>ross-jurisdictional data and image sharing</w:t>
      </w:r>
    </w:p>
    <w:p w14:paraId="1C10499B" w14:textId="5647F325" w:rsidR="00E55DE9" w:rsidRPr="006A2EDE" w:rsidRDefault="00BE3E48" w:rsidP="003B25E2">
      <w:pPr>
        <w:pStyle w:val="FindingBullet"/>
        <w:rPr>
          <w:color w:val="3B0083"/>
          <w:szCs w:val="20"/>
        </w:rPr>
      </w:pPr>
      <w:r w:rsidRPr="00411BD2">
        <w:rPr>
          <w:color w:val="3B0083"/>
          <w:szCs w:val="20"/>
        </w:rPr>
        <w:t>Interaction</w:t>
      </w:r>
      <w:r w:rsidR="00E55DE9" w:rsidRPr="00411BD2">
        <w:rPr>
          <w:color w:val="3B0083"/>
          <w:szCs w:val="20"/>
        </w:rPr>
        <w:t xml:space="preserve"> with broader health information systems </w:t>
      </w:r>
      <w:r w:rsidR="006056C1" w:rsidRPr="00411BD2">
        <w:rPr>
          <w:color w:val="3B0083"/>
          <w:szCs w:val="20"/>
        </w:rPr>
        <w:t xml:space="preserve">and data sharing platforms </w:t>
      </w:r>
      <w:r w:rsidR="00735B0F">
        <w:rPr>
          <w:color w:val="3B0083"/>
          <w:szCs w:val="20"/>
        </w:rPr>
        <w:t>e.g.,</w:t>
      </w:r>
      <w:r w:rsidR="006056C1" w:rsidRPr="00411BD2">
        <w:rPr>
          <w:color w:val="3B0083"/>
          <w:szCs w:val="20"/>
        </w:rPr>
        <w:t xml:space="preserve"> </w:t>
      </w:r>
      <w:r w:rsidR="00E47A7E" w:rsidRPr="00411BD2">
        <w:rPr>
          <w:color w:val="3B0083"/>
          <w:szCs w:val="20"/>
        </w:rPr>
        <w:t xml:space="preserve">implement a shared electronic health record system that enables </w:t>
      </w:r>
      <w:r w:rsidR="00E47A7E" w:rsidRPr="006A2EDE">
        <w:rPr>
          <w:color w:val="3B0083"/>
          <w:szCs w:val="20"/>
        </w:rPr>
        <w:t xml:space="preserve">seamless information exchange between healthcare </w:t>
      </w:r>
      <w:r w:rsidR="00411BD2" w:rsidRPr="006A2EDE">
        <w:rPr>
          <w:color w:val="3B0083"/>
          <w:szCs w:val="20"/>
        </w:rPr>
        <w:t>services that supports the</w:t>
      </w:r>
      <w:r w:rsidR="00E47A7E" w:rsidRPr="006A2EDE">
        <w:rPr>
          <w:color w:val="3B0083"/>
          <w:szCs w:val="20"/>
        </w:rPr>
        <w:t xml:space="preserve"> </w:t>
      </w:r>
      <w:r w:rsidR="00411BD2" w:rsidRPr="006A2EDE">
        <w:rPr>
          <w:color w:val="3B0083"/>
        </w:rPr>
        <w:t xml:space="preserve">National Cancer Data Framework's goal of "a harmonised, fit for purpose, sustainable cancer data ecosystem" that improves cancer control and addresses equity challenges across prevention, screening, and treatment. </w:t>
      </w:r>
      <w:r w:rsidR="00E55DE9" w:rsidRPr="006A2EDE">
        <w:rPr>
          <w:color w:val="3B0083"/>
          <w:szCs w:val="20"/>
        </w:rPr>
        <w:t>Data and technical infrastructure modernisation to address system variations and data format inconsistencies</w:t>
      </w:r>
      <w:r w:rsidR="00E4112D">
        <w:rPr>
          <w:color w:val="3B0083"/>
          <w:szCs w:val="20"/>
        </w:rPr>
        <w:t>.</w:t>
      </w:r>
    </w:p>
    <w:p w14:paraId="795402CC" w14:textId="0121869A" w:rsidR="001715BA" w:rsidRDefault="003F251C" w:rsidP="00E55DE9">
      <w:pPr>
        <w:pStyle w:val="BodyText"/>
      </w:pPr>
      <w:r w:rsidRPr="003F251C">
        <w:t>Recent technological improvements in communication and booking systems were widely recognised</w:t>
      </w:r>
      <w:r>
        <w:t xml:space="preserve"> by stakeholders consulted </w:t>
      </w:r>
      <w:r w:rsidRPr="003F251C">
        <w:t xml:space="preserve">as successful innovations. Online booking systems, SMS reminders, and email communications were consistently cited as having improved accessibility and convenience for </w:t>
      </w:r>
      <w:r w:rsidR="00FA3E50">
        <w:t>consumer</w:t>
      </w:r>
      <w:r w:rsidR="00FA3E50" w:rsidRPr="003F251C">
        <w:t>s</w:t>
      </w:r>
      <w:r w:rsidRPr="003F251C">
        <w:t>. Staff</w:t>
      </w:r>
      <w:r w:rsidR="00BB5C9C">
        <w:t xml:space="preserve"> </w:t>
      </w:r>
      <w:r w:rsidR="006A2EDE">
        <w:t xml:space="preserve">consulted </w:t>
      </w:r>
      <w:r w:rsidR="006A2EDE" w:rsidRPr="003F251C">
        <w:t>noted</w:t>
      </w:r>
      <w:r w:rsidRPr="003F251C">
        <w:t xml:space="preserve"> that digital engagement has been particularly successful in reaching younger </w:t>
      </w:r>
      <w:r w:rsidR="00986E06">
        <w:t>consumers</w:t>
      </w:r>
      <w:r w:rsidRPr="003F251C">
        <w:t xml:space="preserve"> and first-time screeners. The transition to digital communications was seen as especially beneficial during and after the COVID-19 pandemic.</w:t>
      </w:r>
    </w:p>
    <w:p w14:paraId="37E48B83" w14:textId="6EEC465B" w:rsidR="00E55DE9" w:rsidRPr="00572013" w:rsidRDefault="00E55DE9" w:rsidP="00E55DE9">
      <w:pPr>
        <w:pStyle w:val="BodyText"/>
      </w:pPr>
      <w:r w:rsidRPr="00572013">
        <w:t>Current data management, IT infrastructure, and monitoring systems require significant enhancement to meet current program needs and future aspirations including:</w:t>
      </w:r>
    </w:p>
    <w:p w14:paraId="55C8F003" w14:textId="32E7C17A" w:rsidR="00E55DE9" w:rsidRPr="00572013" w:rsidRDefault="007F6D42" w:rsidP="00E55DE9">
      <w:pPr>
        <w:pStyle w:val="ListBullet"/>
      </w:pPr>
      <w:r>
        <w:t>c</w:t>
      </w:r>
      <w:r w:rsidR="00E55DE9" w:rsidRPr="00572013">
        <w:t>ross-jurisdictional data and image sharing emerged as a fundamental requirement, with current limitations affecting service delivery for mobile populations and workforce flexibility. While some jurisdictions have implemented successful smaller-scale initiatives, stakeholders strongly support national solutions such as a shared Picture Archiving and Communication System (PACS), though noting potential risks with national databases and data quality issues</w:t>
      </w:r>
    </w:p>
    <w:p w14:paraId="18AC919D" w14:textId="7FF62F45" w:rsidR="00E55DE9" w:rsidRPr="00572013" w:rsidRDefault="007F6D42" w:rsidP="00E55DE9">
      <w:pPr>
        <w:pStyle w:val="ListBullet"/>
      </w:pPr>
      <w:r>
        <w:t>i</w:t>
      </w:r>
      <w:r w:rsidR="00BE3E48" w:rsidRPr="00572013">
        <w:t>nteraction</w:t>
      </w:r>
      <w:r w:rsidR="00E55DE9" w:rsidRPr="00572013">
        <w:t xml:space="preserve"> with broader health information systems</w:t>
      </w:r>
      <w:r w:rsidR="006D3127" w:rsidRPr="00572013">
        <w:t xml:space="preserve"> </w:t>
      </w:r>
      <w:r w:rsidR="00E55DE9" w:rsidRPr="00572013">
        <w:t xml:space="preserve">requires attention. Implementation levels vary across jurisdictions, with some services successfully sharing results while others face technical and operational barriers. Enhanced </w:t>
      </w:r>
      <w:r w:rsidR="00BE3E48" w:rsidRPr="00572013">
        <w:t>interaction</w:t>
      </w:r>
      <w:r w:rsidR="00E55DE9" w:rsidRPr="00572013">
        <w:t xml:space="preserve"> with other health datasets would support more comprehensive care delivery</w:t>
      </w:r>
    </w:p>
    <w:p w14:paraId="2F5AE471" w14:textId="17DA75D9" w:rsidR="00E55DE9" w:rsidRPr="00572013" w:rsidRDefault="007F6D42" w:rsidP="00E55DE9">
      <w:pPr>
        <w:pStyle w:val="ListBullet"/>
      </w:pPr>
      <w:r>
        <w:t>d</w:t>
      </w:r>
      <w:r w:rsidR="00E55DE9" w:rsidRPr="00572013">
        <w:t>ata and technical infrastructure modernisation as current variations in IT systems and data formats create inefficiencies and potential gaps in care.</w:t>
      </w:r>
    </w:p>
    <w:p w14:paraId="4CFA8390" w14:textId="51998190" w:rsidR="00E55DE9" w:rsidRPr="00572013" w:rsidRDefault="00E55DE9" w:rsidP="00E55DE9">
      <w:pPr>
        <w:pStyle w:val="BodyText"/>
      </w:pPr>
      <w:r w:rsidRPr="00572013">
        <w:lastRenderedPageBreak/>
        <w:t>The review highlighted challenges in collecting and reporting consistent national data, exemplified by difficulties in compiling data for the 40-44- and 45-49-year age groups. While the AIHW collects data for annual monitoring reports, the limited dataset and lack of routine analysis of accreditation data hamper informed policymaking. Key gaps include but are not limited to assessment outcomes and stage of diagnosis information. Stakeholders emphasise the need for standardised data definitions and collection methods while acknowledging resource implications and privacy considerations in system modernisation efforts.</w:t>
      </w:r>
    </w:p>
    <w:p w14:paraId="359240D9" w14:textId="4518639D" w:rsidR="00E55DE9" w:rsidRPr="00572013" w:rsidRDefault="00E55DE9" w:rsidP="00AC688D">
      <w:pPr>
        <w:pStyle w:val="BodyText"/>
      </w:pPr>
      <w:r w:rsidRPr="00572013">
        <w:t>Key Findings from Workstream 3 found over the period 2021-22 and 2022-23, Commonwealth, State and Territory governments spent:</w:t>
      </w:r>
      <w:r w:rsidR="00AC688D">
        <w:t xml:space="preserve"> </w:t>
      </w:r>
      <w:r w:rsidRPr="00572013">
        <w:t xml:space="preserve">$13.8 million on </w:t>
      </w:r>
      <w:r w:rsidR="00962FD5">
        <w:t>d</w:t>
      </w:r>
      <w:r w:rsidRPr="00572013">
        <w:t xml:space="preserve">ata collection and reporting activities related to the systematic gathering, analysis, and reporting of data related to screening activities, outcomes, and participation. This includes tracking </w:t>
      </w:r>
      <w:r w:rsidR="00D3402E">
        <w:t>consumer</w:t>
      </w:r>
      <w:r w:rsidR="00D3402E" w:rsidRPr="00572013">
        <w:t xml:space="preserve"> </w:t>
      </w:r>
      <w:r w:rsidRPr="00572013">
        <w:t>demographics, screening results, program reach, and undertaking evaluations/ research to inform strategic decision-making.</w:t>
      </w:r>
    </w:p>
    <w:p w14:paraId="46CE8785" w14:textId="77777777" w:rsidR="00E55DE9" w:rsidRPr="00572013" w:rsidRDefault="00E55DE9" w:rsidP="00E8291D">
      <w:pPr>
        <w:pStyle w:val="Finding"/>
        <w:numPr>
          <w:ilvl w:val="0"/>
          <w:numId w:val="67"/>
        </w:numPr>
      </w:pPr>
      <w:bookmarkStart w:id="65" w:name="_Ref192773162"/>
      <w:r w:rsidRPr="00572013">
        <w:rPr>
          <w:b/>
          <w:bCs/>
          <w:color w:val="004D43" w:themeColor="accent4" w:themeShade="BF"/>
        </w:rPr>
        <w:t>Workforce sustainability</w:t>
      </w:r>
      <w:r w:rsidRPr="00572013">
        <w:rPr>
          <w:color w:val="004D43" w:themeColor="accent4" w:themeShade="BF"/>
        </w:rPr>
        <w:t xml:space="preserve"> </w:t>
      </w:r>
      <w:r w:rsidRPr="00572013">
        <w:t>faces significant challenges, including:</w:t>
      </w:r>
      <w:bookmarkEnd w:id="65"/>
    </w:p>
    <w:p w14:paraId="7C31C61D" w14:textId="4AC07956" w:rsidR="00E55DE9" w:rsidRPr="00572013" w:rsidRDefault="0042004E" w:rsidP="00E55DE9">
      <w:pPr>
        <w:pStyle w:val="FindingBullet"/>
        <w:rPr>
          <w:color w:val="3B0083"/>
          <w:szCs w:val="20"/>
        </w:rPr>
      </w:pPr>
      <w:r w:rsidRPr="00572013">
        <w:rPr>
          <w:color w:val="3B0083"/>
          <w:szCs w:val="20"/>
        </w:rPr>
        <w:t>critical shortages of radiologists and radiographers</w:t>
      </w:r>
    </w:p>
    <w:p w14:paraId="1C8A4DB5" w14:textId="57FF94E2" w:rsidR="00E55DE9" w:rsidRPr="00572013" w:rsidRDefault="0042004E" w:rsidP="00E55DE9">
      <w:pPr>
        <w:pStyle w:val="FindingBullet"/>
        <w:rPr>
          <w:color w:val="3B0083"/>
          <w:szCs w:val="20"/>
        </w:rPr>
      </w:pPr>
      <w:r w:rsidRPr="00572013">
        <w:rPr>
          <w:color w:val="3B0083"/>
          <w:szCs w:val="20"/>
        </w:rPr>
        <w:t>remuneration disparities between public and private sectors</w:t>
      </w:r>
    </w:p>
    <w:p w14:paraId="00D3E64F" w14:textId="2225317A" w:rsidR="00E55DE9" w:rsidRPr="00572013" w:rsidRDefault="0042004E" w:rsidP="00E55DE9">
      <w:pPr>
        <w:pStyle w:val="FindingBullet"/>
        <w:rPr>
          <w:color w:val="3B0083"/>
          <w:szCs w:val="20"/>
        </w:rPr>
      </w:pPr>
      <w:r w:rsidRPr="00572013">
        <w:rPr>
          <w:color w:val="3B0083"/>
          <w:szCs w:val="20"/>
        </w:rPr>
        <w:t>need for culturally safe and diverse workforce development</w:t>
      </w:r>
    </w:p>
    <w:p w14:paraId="5C371819" w14:textId="66C66C77" w:rsidR="00E55DE9" w:rsidRPr="00572013" w:rsidRDefault="0042004E" w:rsidP="00E55DE9">
      <w:pPr>
        <w:pStyle w:val="FindingBullet"/>
        <w:rPr>
          <w:color w:val="3B0083"/>
          <w:szCs w:val="20"/>
        </w:rPr>
      </w:pPr>
      <w:r w:rsidRPr="00572013">
        <w:rPr>
          <w:color w:val="3B0083"/>
          <w:szCs w:val="20"/>
        </w:rPr>
        <w:t>implementation of innovative service delivery models</w:t>
      </w:r>
    </w:p>
    <w:p w14:paraId="6D60F754" w14:textId="22DE5B0D" w:rsidR="00141813" w:rsidRPr="00572013" w:rsidRDefault="0042004E" w:rsidP="00E55DE9">
      <w:pPr>
        <w:pStyle w:val="FindingBullet"/>
        <w:rPr>
          <w:color w:val="3B0083"/>
          <w:szCs w:val="20"/>
        </w:rPr>
      </w:pPr>
      <w:r w:rsidRPr="00572013">
        <w:rPr>
          <w:color w:val="3B0083"/>
          <w:szCs w:val="20"/>
        </w:rPr>
        <w:t>limited availability of programs to maintain and enhance expertise across disciplines</w:t>
      </w:r>
      <w:r>
        <w:rPr>
          <w:color w:val="3B0083"/>
          <w:szCs w:val="20"/>
        </w:rPr>
        <w:t>.</w:t>
      </w:r>
    </w:p>
    <w:p w14:paraId="5CECC2DA" w14:textId="729EE96A" w:rsidR="00E67328" w:rsidRDefault="00E67328" w:rsidP="00E55DE9">
      <w:pPr>
        <w:pStyle w:val="BodyText"/>
      </w:pPr>
      <w:r w:rsidRPr="00E67328">
        <w:t xml:space="preserve">Clinical stakeholders </w:t>
      </w:r>
      <w:r>
        <w:t xml:space="preserve">consulted </w:t>
      </w:r>
      <w:r w:rsidRPr="00E67328">
        <w:t>consistently praised the dedication and expertise of the BSA workforce, particularly radiographers and radiologists. The program was credited with maintaining high professional standards and providing excellent training and professional development opportunities. However, this was tempered by concerns about workforce sustainability and recruitment challenges.</w:t>
      </w:r>
    </w:p>
    <w:p w14:paraId="48A46826" w14:textId="69173EB3" w:rsidR="00E55DE9" w:rsidRPr="00572013" w:rsidRDefault="00E55DE9" w:rsidP="00E55DE9">
      <w:pPr>
        <w:pStyle w:val="BodyText"/>
      </w:pPr>
      <w:r w:rsidRPr="00572013">
        <w:t>Workforce challenges emerged as a threat to program sustainability across all jurisdictions, with significant shortages of radiologists and radiographers particularly acute in rural areas. These shortages have forced services to reduce screening capacity and extend waiting times, with rural and remote communities experiencing severe impacts due to limited mobile service availability. The situation is exacerbated by remuneration disparities between public and private sectors, creating substantial recruitment and retention challenges. The disparity is not limited to public and private but also includes between jurisdictions. There are incentivised recruitment strategies and bonuses in some states/territories whilst other</w:t>
      </w:r>
      <w:r w:rsidR="0042004E">
        <w:t>s</w:t>
      </w:r>
      <w:r w:rsidRPr="00572013">
        <w:t xml:space="preserve"> have introduced extra hourly payments to align with private practice rates for both radiologists and radiographers.</w:t>
      </w:r>
    </w:p>
    <w:p w14:paraId="663C62C7" w14:textId="77777777" w:rsidR="00E55DE9" w:rsidRPr="00572013" w:rsidRDefault="00E55DE9" w:rsidP="00E55DE9">
      <w:pPr>
        <w:pStyle w:val="BodyText"/>
      </w:pPr>
      <w:r w:rsidRPr="00572013">
        <w:t xml:space="preserve">While emerging technologies such as AI present opportunities to optimise workforce utilisation, there is a pressing need for innovative service delivery models, including expanded roles for nurse practitioners and allied health professionals. The workforce constraints have significantly impacted services' ability to implement new technologies and approaches. For instance, while </w:t>
      </w:r>
      <w:r w:rsidRPr="00572013">
        <w:lastRenderedPageBreak/>
        <w:t>tomosynthesis screening could improve detection rates, the increased reading time required makes implementation challenging without adequate radiologist staffing. These limitations also affect services' capacity to participate in research and QI activities.</w:t>
      </w:r>
    </w:p>
    <w:p w14:paraId="35A6587E" w14:textId="6D69969D" w:rsidR="00E55DE9" w:rsidRPr="00572013" w:rsidRDefault="00E55DE9" w:rsidP="00E55DE9">
      <w:pPr>
        <w:pStyle w:val="BodyText"/>
      </w:pPr>
      <w:r w:rsidRPr="00572013">
        <w:t>The development of a culturally safe and diverse workforce requires comprehensive strategies, particularly as services struggle to maintain staff with appropriate cultural competencies. Key initiatives</w:t>
      </w:r>
      <w:r w:rsidR="0080068E">
        <w:t xml:space="preserve"> identified by consultation with stakeholders</w:t>
      </w:r>
      <w:r w:rsidRPr="00572013">
        <w:t xml:space="preserve"> include:</w:t>
      </w:r>
    </w:p>
    <w:p w14:paraId="499D9857" w14:textId="57A620FF" w:rsidR="00E55DE9" w:rsidRPr="00572013" w:rsidRDefault="0094408F" w:rsidP="00E55DE9">
      <w:pPr>
        <w:pStyle w:val="ListBullet"/>
      </w:pPr>
      <w:r w:rsidRPr="00572013">
        <w:t>implementing mandatory cultural safety training across all positions to ensure consistent, culturally appropriate care delivery and create welcoming environments for diverse community members</w:t>
      </w:r>
    </w:p>
    <w:p w14:paraId="3DEA0EC8" w14:textId="1ACD9881" w:rsidR="00E55DE9" w:rsidRPr="00572013" w:rsidRDefault="0094408F" w:rsidP="00E55DE9">
      <w:pPr>
        <w:pStyle w:val="ListBullet"/>
      </w:pPr>
      <w:r w:rsidRPr="00572013">
        <w:t xml:space="preserve">establishing targeted recruitment and retention programs for </w:t>
      </w:r>
      <w:r w:rsidR="00FD2BC3">
        <w:t>A</w:t>
      </w:r>
      <w:r w:rsidR="00FD2BC3" w:rsidRPr="00572013">
        <w:t xml:space="preserve">boriginal </w:t>
      </w:r>
      <w:r w:rsidRPr="00572013">
        <w:t xml:space="preserve">and </w:t>
      </w:r>
      <w:r w:rsidR="00FD2BC3">
        <w:t>T</w:t>
      </w:r>
      <w:r w:rsidRPr="00572013">
        <w:t xml:space="preserve">orres </w:t>
      </w:r>
      <w:r w:rsidR="00FD2BC3">
        <w:t>S</w:t>
      </w:r>
      <w:r w:rsidRPr="00572013">
        <w:t xml:space="preserve">trait </w:t>
      </w:r>
      <w:r w:rsidR="00FD2BC3">
        <w:t>I</w:t>
      </w:r>
      <w:r w:rsidR="00FD2BC3" w:rsidRPr="00572013">
        <w:t xml:space="preserve">slander </w:t>
      </w:r>
      <w:r w:rsidRPr="00572013">
        <w:t>staff, supported by clear career development pathways and mentoring opportunities</w:t>
      </w:r>
    </w:p>
    <w:p w14:paraId="5745EBF1" w14:textId="2C3D9786" w:rsidR="00E55DE9" w:rsidRPr="00572013" w:rsidRDefault="0094408F" w:rsidP="00E55DE9">
      <w:pPr>
        <w:pStyle w:val="ListBullet"/>
      </w:pPr>
      <w:r w:rsidRPr="00572013">
        <w:t xml:space="preserve">developing bilingual and multicultural workforce capabilities through dedicated training and support programs to better serve </w:t>
      </w:r>
      <w:r w:rsidR="00FD2BC3">
        <w:t xml:space="preserve">CALD </w:t>
      </w:r>
      <w:r w:rsidRPr="00572013">
        <w:t>communities</w:t>
      </w:r>
      <w:r>
        <w:t xml:space="preserve"> (such as </w:t>
      </w:r>
      <w:r w:rsidR="001D2A36">
        <w:t>BCEs</w:t>
      </w:r>
      <w:r w:rsidRPr="5BA46E6D">
        <w:t>)</w:t>
      </w:r>
    </w:p>
    <w:p w14:paraId="30795BDC" w14:textId="0FEC54F5" w:rsidR="00E55DE9" w:rsidRPr="00572013" w:rsidRDefault="0094408F" w:rsidP="00E55DE9">
      <w:pPr>
        <w:pStyle w:val="ListBullet"/>
      </w:pPr>
      <w:r w:rsidRPr="00572013">
        <w:t>integrating trauma-informed care principles into standard practice through comprehensive staff training and ongoing support mechanisms</w:t>
      </w:r>
    </w:p>
    <w:p w14:paraId="3AC5E28F" w14:textId="28D034D1" w:rsidR="00E55DE9" w:rsidRPr="00572013" w:rsidRDefault="0094408F" w:rsidP="00E55DE9">
      <w:pPr>
        <w:pStyle w:val="ListBullet"/>
      </w:pPr>
      <w:r w:rsidRPr="00572013">
        <w:t>creating dedicated cultural broker and health worker positions to enhance cultural safety and strengthen community engagement</w:t>
      </w:r>
      <w:r>
        <w:t>.</w:t>
      </w:r>
    </w:p>
    <w:p w14:paraId="54916768" w14:textId="1B7F1976" w:rsidR="00E55DE9" w:rsidRPr="00572013" w:rsidRDefault="00E55DE9" w:rsidP="00E55DE9">
      <w:pPr>
        <w:pStyle w:val="BodyText"/>
      </w:pPr>
      <w:r w:rsidRPr="00572013">
        <w:t>Professional development and retention strategies are key for ensuring stable workforce coverage across all regions. This includes establishing dedicated training centres, developing graduate mammography courses, and creating specialised fellowship programs in radiology and pathology. Recognition of breast screening as a distinct sub</w:t>
      </w:r>
      <w:r w:rsidR="00034C0E">
        <w:t>-</w:t>
      </w:r>
      <w:r w:rsidRPr="00572013">
        <w:t xml:space="preserve">specialisation requiring specific expertise is essential for building long-term workforce capacity. These initiatives are particularly important for building </w:t>
      </w:r>
      <w:r w:rsidR="0094408F">
        <w:t xml:space="preserve">the </w:t>
      </w:r>
      <w:r w:rsidRPr="00572013">
        <w:t>capability to serve diverse communities effectively and maintain consistent service quality across all regions.</w:t>
      </w:r>
    </w:p>
    <w:p w14:paraId="6938EA5A" w14:textId="143E5D5B" w:rsidR="00E55DE9" w:rsidRDefault="00E55DE9" w:rsidP="00E8291D">
      <w:pPr>
        <w:pStyle w:val="Finding"/>
        <w:numPr>
          <w:ilvl w:val="0"/>
          <w:numId w:val="67"/>
        </w:numPr>
      </w:pPr>
      <w:bookmarkStart w:id="66" w:name="_Ref192773195"/>
      <w:r w:rsidRPr="00572013">
        <w:rPr>
          <w:b/>
          <w:bCs/>
          <w:color w:val="004D43" w:themeColor="accent4" w:themeShade="BF"/>
        </w:rPr>
        <w:t>QA and improvement systems</w:t>
      </w:r>
      <w:r w:rsidRPr="00572013">
        <w:rPr>
          <w:color w:val="004D43" w:themeColor="accent4" w:themeShade="BF"/>
        </w:rPr>
        <w:t xml:space="preserve"> </w:t>
      </w:r>
      <w:r w:rsidRPr="00572013">
        <w:t>require enhancement, with the current resource-intensive accreditation processes, outdated standards, and complex jurisdictional governance structures restrict</w:t>
      </w:r>
      <w:r w:rsidR="0094408F">
        <w:t>ing</w:t>
      </w:r>
      <w:r w:rsidRPr="00572013">
        <w:t xml:space="preserve"> the program's ability to enhance service quality. Combined with fragmented QI activities and underutilised data, these limitations significantly impair BSA's capacity to respond to evolving healthcare needs and technological advancements.</w:t>
      </w:r>
      <w:bookmarkEnd w:id="66"/>
    </w:p>
    <w:p w14:paraId="33A3BDA7" w14:textId="517B6477" w:rsidR="00AD7329" w:rsidRDefault="00594F2B" w:rsidP="00E55DE9">
      <w:pPr>
        <w:pStyle w:val="BodyText"/>
      </w:pPr>
      <w:r w:rsidRPr="00594F2B">
        <w:t>BSA accreditation provides valuable opportunities for services to showcase their work and receive recognition while establishing accountability for quality and safety standards. The process offers meaningful learning experiences through review and expert feedback, helping services identify gaps and improvement areas that might otherwise remain unaddressed. Many stakeholders</w:t>
      </w:r>
      <w:r w:rsidR="00A71C82">
        <w:t xml:space="preserve"> consulted</w:t>
      </w:r>
      <w:r w:rsidRPr="00594F2B">
        <w:t xml:space="preserve"> reported that accreditation creates a sense of pride when services receive positive recognition, instilling confidence in both staff and the public regarding program </w:t>
      </w:r>
      <w:r w:rsidRPr="00594F2B">
        <w:lastRenderedPageBreak/>
        <w:t xml:space="preserve">quality. Importantly, accreditation findings often support business cases for additional resource requirements, enabling services to secure funding for necessary improvements. The four-year cycle effectively captures biennial trends, giving services adequate time to observe the impacts of implemented </w:t>
      </w:r>
      <w:r w:rsidR="00EF6B20">
        <w:t>QI</w:t>
      </w:r>
      <w:r w:rsidRPr="00594F2B">
        <w:t xml:space="preserve"> strategies. Despite its resource-intensive nature, the accreditation system maintains program integrity by ensuring consistent standards across all BreastScreen services nationally.</w:t>
      </w:r>
      <w:r w:rsidR="006A2EDE">
        <w:t xml:space="preserve"> </w:t>
      </w:r>
    </w:p>
    <w:p w14:paraId="47837C46" w14:textId="32B70E13" w:rsidR="00E55DE9" w:rsidRPr="00572013" w:rsidRDefault="00E55DE9" w:rsidP="00E55DE9">
      <w:pPr>
        <w:pStyle w:val="BodyText"/>
      </w:pPr>
      <w:r w:rsidRPr="00572013">
        <w:t>The review identified significant challenges with BSA's current accreditation system. The NAS are outdated and, in some instances, unattainable, failing to keep pace with technological advancements like digital mammography and AI. The accreditation process places a substantial burden on services, requiring months of preparation and extensive resources. Services report insufficient staff and resources to effectively manage accreditation requirements while maintaining regular operations. Additionally, there is a concerning shortage in the peer reviewer workforce needed to conduct accreditation surveys.</w:t>
      </w:r>
    </w:p>
    <w:p w14:paraId="1A4373C1" w14:textId="027E9CE3" w:rsidR="00E55DE9" w:rsidRPr="00572013" w:rsidRDefault="00E55DE9" w:rsidP="00E55DE9">
      <w:pPr>
        <w:pStyle w:val="BodyText"/>
      </w:pPr>
      <w:r w:rsidRPr="00572013">
        <w:t xml:space="preserve">A key issue is the lengthy duration between accreditation surveys and receipt of reports, which delays the implementation of necessary improvements. The Annual Data Report (ADR) process, while helping maintain accountability, is considered onerous and inefficient. Services must frequently submit data points unlikely to vary significantly over time. More critically, the wealth of collected data is not being strategically utilised at an aggregated national level to drive </w:t>
      </w:r>
      <w:r w:rsidR="00F06473">
        <w:t xml:space="preserve">national </w:t>
      </w:r>
      <w:r w:rsidRPr="00572013">
        <w:t>QI initiatives, though some jurisdictions and services use it internally for benchmarking.</w:t>
      </w:r>
    </w:p>
    <w:p w14:paraId="28BC834A" w14:textId="77777777" w:rsidR="00E55DE9" w:rsidRPr="00572013" w:rsidRDefault="00E55DE9" w:rsidP="00E55DE9">
      <w:pPr>
        <w:pStyle w:val="BodyText"/>
      </w:pPr>
      <w:r w:rsidRPr="00572013">
        <w:t>The peer review system, while valuable for learning opportunities, faces challenges with potential conflicts of interest and resource constraints. Services struggle to release staff to serve as peer reviewers, impacting the sustainability of the assessment process. The recent introduction of the National Surveyor role has been positive but requires enhanced support (including access to additional accreditors) to be effective.</w:t>
      </w:r>
    </w:p>
    <w:p w14:paraId="63056EFE" w14:textId="4E8F6EB2" w:rsidR="00E55DE9" w:rsidRPr="00572013" w:rsidRDefault="00E55DE9" w:rsidP="00E55DE9">
      <w:pPr>
        <w:pStyle w:val="BodyText"/>
      </w:pPr>
      <w:r w:rsidRPr="00572013">
        <w:t xml:space="preserve">International and national comparisons revealed various accreditation models, including Australia's dual-role systems like </w:t>
      </w:r>
      <w:r w:rsidR="00EE00F2">
        <w:t xml:space="preserve">the </w:t>
      </w:r>
      <w:r w:rsidRPr="00572013">
        <w:t xml:space="preserve">Australian Council on Healthcare Standards (ACHS)/Evaluation and Quality Improvement Program (EQuIP), professional standards accredited by external agencies like </w:t>
      </w:r>
      <w:r w:rsidR="00EE00F2">
        <w:t xml:space="preserve">the </w:t>
      </w:r>
      <w:r w:rsidRPr="00572013">
        <w:t>Australian Commission on Safety and Quality in Health Care (ACSQHC), and specialised accreditation bodies like National Association of Testing Authorities (NATA). International breast screening programs showed different approaches to accreditation cycles, standards, and consumer involvement, with many implementing more dynamic, outcomes-focused systems.</w:t>
      </w:r>
    </w:p>
    <w:p w14:paraId="6280008E" w14:textId="77777777" w:rsidR="00E55DE9" w:rsidRDefault="00E55DE9" w:rsidP="00E55DE9">
      <w:pPr>
        <w:pStyle w:val="BodyText"/>
      </w:pPr>
      <w:r w:rsidRPr="00572013">
        <w:t>Stakeholders expressed strong support for streamlining the accreditation process, implementing short-notice assessments (while acknowledging workforce availability challenges), and developing a core set of standards. They advocated for regular review cycles of 4-5 years to ensure standards remain contemporary and called for increased consumer involvement in standard-setting and review processes.</w:t>
      </w:r>
    </w:p>
    <w:p w14:paraId="4229C984" w14:textId="3E2A1A21" w:rsidR="00E20F22" w:rsidRDefault="00E20F22" w:rsidP="00E20F22">
      <w:pPr>
        <w:pStyle w:val="BodyText"/>
      </w:pPr>
      <w:r>
        <w:lastRenderedPageBreak/>
        <w:t xml:space="preserve">BreastScreen services across Australia have implemented diverse </w:t>
      </w:r>
      <w:r w:rsidR="00602CE9">
        <w:t>QI</w:t>
      </w:r>
      <w:r>
        <w:t xml:space="preserve"> initiatives that have significantly enhanced </w:t>
      </w:r>
      <w:r w:rsidR="00FA3E50">
        <w:t xml:space="preserve">consumer </w:t>
      </w:r>
      <w:r>
        <w:t xml:space="preserve">experiences and clinical outcomes. Consumer-centred approaches feature prominently, with services introducing </w:t>
      </w:r>
      <w:r w:rsidR="00FA3E50">
        <w:t xml:space="preserve">consumer </w:t>
      </w:r>
      <w:r>
        <w:t xml:space="preserve">co-design of clinic areas, surveys for feedback, and dedicated consumer representatives on quality committees. Clinical quality initiatives include breast density reporting, improved assessment procedures, and enhanced multidisciplinary team reviews of results. Many services have implemented workforce innovations to address staffing challenges, including flexible work options, dedicated training centres, and the creation of specialised quality manager positions. These initiatives demonstrate the program's commitment to equitable access and </w:t>
      </w:r>
      <w:r w:rsidR="00FA3E50">
        <w:t>consumer</w:t>
      </w:r>
      <w:r>
        <w:t>-centred care.</w:t>
      </w:r>
    </w:p>
    <w:p w14:paraId="63A23235" w14:textId="77777777" w:rsidR="00E55DE9" w:rsidRPr="00572013" w:rsidRDefault="00E55DE9" w:rsidP="00E55DE9">
      <w:pPr>
        <w:pStyle w:val="BodyText"/>
      </w:pPr>
      <w:r w:rsidRPr="00572013">
        <w:t>The review found that QI activities in BSA have been largely ad-hoc and locally driven, with limited national coordination or sharing of successful initiatives. While services have implemented various QI projects, often through grant funding or local collaboration, there is minimal sharing of these innovations across jurisdictions.</w:t>
      </w:r>
    </w:p>
    <w:p w14:paraId="606D074D" w14:textId="07062AAE" w:rsidR="00E55DE9" w:rsidRPr="00572013" w:rsidRDefault="00E55DE9" w:rsidP="00E55DE9">
      <w:pPr>
        <w:pStyle w:val="BodyText"/>
      </w:pPr>
      <w:r w:rsidRPr="00572013">
        <w:t>Each service operates within separate jurisdictional governance structures with different requirements for managing quality and safety issues, adding complexity to national coordination efforts. The governance structure</w:t>
      </w:r>
      <w:r w:rsidR="00D76F33">
        <w:t>s</w:t>
      </w:r>
      <w:r w:rsidRPr="00572013">
        <w:t xml:space="preserve"> show limited agility in responding to evolving healthcare challenges and technological innovations.</w:t>
      </w:r>
    </w:p>
    <w:p w14:paraId="51BDEBF7" w14:textId="77777777" w:rsidR="00E55DE9" w:rsidRPr="00572013" w:rsidRDefault="00E55DE9" w:rsidP="00E55DE9">
      <w:pPr>
        <w:pStyle w:val="BodyText"/>
      </w:pPr>
      <w:r w:rsidRPr="00572013">
        <w:t>International examples provided valuable insights into effective QI approaches:</w:t>
      </w:r>
    </w:p>
    <w:p w14:paraId="7E123825" w14:textId="3143B0BD" w:rsidR="00E55DE9" w:rsidRPr="00572013" w:rsidRDefault="00E55DE9" w:rsidP="00E55DE9">
      <w:pPr>
        <w:pStyle w:val="ListBullet"/>
      </w:pPr>
      <w:r w:rsidRPr="00572013">
        <w:t>New Zealand's National Screening Unit Quality Framework defines key principles and requirements for screening programs</w:t>
      </w:r>
    </w:p>
    <w:p w14:paraId="1C00E658" w14:textId="0CE0116A" w:rsidR="00E55DE9" w:rsidRPr="00572013" w:rsidRDefault="00E55DE9" w:rsidP="00E55DE9">
      <w:pPr>
        <w:pStyle w:val="ListBullet"/>
      </w:pPr>
      <w:r w:rsidRPr="00572013">
        <w:t xml:space="preserve">The US National Breast and Cervical Cancer Early Detection Program demonstrates the value of continuous monitoring, benchmarking, and professional development </w:t>
      </w:r>
    </w:p>
    <w:p w14:paraId="69917E08" w14:textId="77777777" w:rsidR="00E55DE9" w:rsidRPr="00572013" w:rsidRDefault="00E55DE9" w:rsidP="00E55DE9">
      <w:pPr>
        <w:pStyle w:val="ListBullet"/>
      </w:pPr>
      <w:r w:rsidRPr="00572013">
        <w:t>The Netherlands' framework shows how program improvements can be coordinated through structured committees and working groups.</w:t>
      </w:r>
    </w:p>
    <w:p w14:paraId="0D9CDE5D" w14:textId="36B143A6" w:rsidR="00E55DE9" w:rsidRPr="00572013" w:rsidRDefault="00E55DE9" w:rsidP="00E55DE9">
      <w:pPr>
        <w:pStyle w:val="BodyText"/>
      </w:pPr>
      <w:r w:rsidRPr="00572013">
        <w:t xml:space="preserve">The review highlighted that while the current system has maintained service quality, there is </w:t>
      </w:r>
      <w:r w:rsidR="00DD06E8">
        <w:t xml:space="preserve">a </w:t>
      </w:r>
      <w:r w:rsidRPr="00572013">
        <w:t>significant opportunity to evolve towards a more dynamic, integrated approach to QA and improvement. Stakeholders supported moving towards a multi-level QA system with core national standards complemented by jurisdictional activities, combined with a more structured and collaborative approach to QI. This transformation would require careful change management, adequate resourcing, and strong leadership to implement successfully.</w:t>
      </w:r>
    </w:p>
    <w:p w14:paraId="09B024E5" w14:textId="3845F35A" w:rsidR="00E55DE9" w:rsidRPr="00572013" w:rsidRDefault="00E55DE9" w:rsidP="00AC688D">
      <w:pPr>
        <w:pStyle w:val="BodyText"/>
      </w:pPr>
      <w:r w:rsidRPr="00572013">
        <w:t>Key Findings from Workstream 3 found over the period 2021-22 and 2022-23, Commonwealth, State and Territory governments spent:</w:t>
      </w:r>
      <w:r w:rsidR="00AC688D">
        <w:t xml:space="preserve"> </w:t>
      </w:r>
      <w:r w:rsidRPr="00572013">
        <w:t xml:space="preserve">$14.7 million on </w:t>
      </w:r>
      <w:r w:rsidR="00A43203">
        <w:t>q</w:t>
      </w:r>
      <w:r w:rsidRPr="00572013">
        <w:t>uality and safety systems. Activities related to developing, implementing, adher</w:t>
      </w:r>
      <w:r w:rsidR="00DD06E8">
        <w:t>ing</w:t>
      </w:r>
      <w:r w:rsidRPr="00572013">
        <w:t xml:space="preserve"> to and reporting on protocols and standards to ensure that screening services are delivered safely and effectively (including innovation).</w:t>
      </w:r>
    </w:p>
    <w:p w14:paraId="458420C2" w14:textId="50768253" w:rsidR="00E55DE9" w:rsidRPr="00572013" w:rsidRDefault="00E55DE9" w:rsidP="00E8291D">
      <w:pPr>
        <w:pStyle w:val="Finding"/>
        <w:numPr>
          <w:ilvl w:val="0"/>
          <w:numId w:val="67"/>
        </w:numPr>
      </w:pPr>
      <w:bookmarkStart w:id="67" w:name="_Ref192773234"/>
      <w:r w:rsidRPr="00572013">
        <w:rPr>
          <w:b/>
          <w:bCs/>
          <w:color w:val="004D43" w:themeColor="accent4" w:themeShade="BF"/>
        </w:rPr>
        <w:t xml:space="preserve">Research and </w:t>
      </w:r>
      <w:r w:rsidR="00112A2B" w:rsidRPr="00572013">
        <w:rPr>
          <w:b/>
          <w:bCs/>
          <w:color w:val="004D43" w:themeColor="accent4" w:themeShade="BF"/>
        </w:rPr>
        <w:t xml:space="preserve">technology </w:t>
      </w:r>
      <w:r w:rsidRPr="00572013">
        <w:rPr>
          <w:b/>
          <w:bCs/>
          <w:color w:val="004D43" w:themeColor="accent4" w:themeShade="BF"/>
        </w:rPr>
        <w:t>evaluation:</w:t>
      </w:r>
      <w:r w:rsidRPr="00572013">
        <w:rPr>
          <w:color w:val="004D43" w:themeColor="accent4" w:themeShade="BF"/>
        </w:rPr>
        <w:t xml:space="preserve"> </w:t>
      </w:r>
      <w:r w:rsidR="004256E8" w:rsidRPr="00572013">
        <w:t xml:space="preserve">BSA </w:t>
      </w:r>
      <w:r w:rsidR="005F5816" w:rsidRPr="00572013">
        <w:t>faces</w:t>
      </w:r>
      <w:r w:rsidR="004256E8" w:rsidRPr="00572013">
        <w:t xml:space="preserve"> a fragmented approach to both research and technology adoption. Without a coordinated national framework for evaluating and implementing new technologies</w:t>
      </w:r>
      <w:r w:rsidR="002F1893" w:rsidRPr="00572013">
        <w:t xml:space="preserve"> or translating </w:t>
      </w:r>
      <w:r w:rsidR="003B60C2" w:rsidRPr="00572013">
        <w:t>research into practice,</w:t>
      </w:r>
      <w:r w:rsidR="004256E8" w:rsidRPr="00572013">
        <w:t xml:space="preserve"> the </w:t>
      </w:r>
      <w:r w:rsidR="004256E8" w:rsidRPr="00572013">
        <w:lastRenderedPageBreak/>
        <w:t xml:space="preserve">program struggles to develop Australian-specific </w:t>
      </w:r>
      <w:r w:rsidR="00140B1B" w:rsidRPr="00572013">
        <w:t>evidence and</w:t>
      </w:r>
      <w:r w:rsidR="003B60C2" w:rsidRPr="00572013">
        <w:t xml:space="preserve"> </w:t>
      </w:r>
      <w:r w:rsidR="004256E8" w:rsidRPr="00572013">
        <w:t>moderni</w:t>
      </w:r>
      <w:r w:rsidR="005C4E87" w:rsidRPr="00572013">
        <w:t>s</w:t>
      </w:r>
      <w:r w:rsidR="004256E8" w:rsidRPr="00572013">
        <w:t xml:space="preserve">e its services. This has created growing disparities between services and private screening providers. A dedicated research capability and coordinated evaluation framework </w:t>
      </w:r>
      <w:r w:rsidR="004E7555">
        <w:t>are</w:t>
      </w:r>
      <w:r w:rsidR="004256E8" w:rsidRPr="00572013">
        <w:t xml:space="preserve"> urgently needed to maintain best practice screening services and reduce reliance on external funding for program improvements.</w:t>
      </w:r>
      <w:bookmarkEnd w:id="67"/>
    </w:p>
    <w:p w14:paraId="2A6CB073" w14:textId="05044811" w:rsidR="006C41CD" w:rsidRDefault="00936AF0" w:rsidP="00E55DE9">
      <w:pPr>
        <w:pStyle w:val="BodyText"/>
      </w:pPr>
      <w:r w:rsidRPr="00936AF0">
        <w:t xml:space="preserve">Research stakeholders </w:t>
      </w:r>
      <w:r>
        <w:t xml:space="preserve">consulted </w:t>
      </w:r>
      <w:r w:rsidRPr="00936AF0">
        <w:t>highlighted the program's strong research capabilities in some jurisdictions, particularly Victoria, though noted this was not consistent across all services. The program's extensive data collection was seen as a valuable resource for research, though accessibility and integration of research findings into practice were identified as areas for improvement.</w:t>
      </w:r>
    </w:p>
    <w:p w14:paraId="78E99BD3" w14:textId="04902F21" w:rsidR="00E55DE9" w:rsidRPr="00572013" w:rsidRDefault="00E55DE9" w:rsidP="00E55DE9">
      <w:pPr>
        <w:pStyle w:val="BodyText"/>
      </w:pPr>
      <w:r w:rsidRPr="00572013">
        <w:t xml:space="preserve">The integration of research capabilities </w:t>
      </w:r>
      <w:r w:rsidR="00E00ACA" w:rsidRPr="00572013">
        <w:t xml:space="preserve">and systematic technology evaluation </w:t>
      </w:r>
      <w:r w:rsidRPr="00572013">
        <w:t>has been shown internationally to be crucial for:</w:t>
      </w:r>
    </w:p>
    <w:p w14:paraId="350BD654" w14:textId="18D21FA7" w:rsidR="00E55DE9" w:rsidRPr="00572013" w:rsidRDefault="004E7555" w:rsidP="00E55DE9">
      <w:pPr>
        <w:pStyle w:val="ListBullet"/>
      </w:pPr>
      <w:r w:rsidRPr="00572013">
        <w:t>developing population</w:t>
      </w:r>
      <w:r w:rsidR="00B55542">
        <w:t xml:space="preserve"> </w:t>
      </w:r>
      <w:r w:rsidRPr="00572013">
        <w:t>specific evidence that accounts for local demographics and needs</w:t>
      </w:r>
    </w:p>
    <w:p w14:paraId="222A24EA" w14:textId="0E217952" w:rsidR="00E55DE9" w:rsidRPr="00572013" w:rsidRDefault="004E7555" w:rsidP="00E55DE9">
      <w:pPr>
        <w:pStyle w:val="ListBullet"/>
      </w:pPr>
      <w:r w:rsidRPr="00572013">
        <w:t>enabling rapid evaluation and implementation of new technologies and approaches</w:t>
      </w:r>
    </w:p>
    <w:p w14:paraId="45D6FB07" w14:textId="3537E5AE" w:rsidR="00E55DE9" w:rsidRPr="00572013" w:rsidRDefault="004E7555" w:rsidP="00E55DE9">
      <w:pPr>
        <w:pStyle w:val="ListBullet"/>
      </w:pPr>
      <w:r w:rsidRPr="00572013">
        <w:t>improving equity in screening access and outcomes</w:t>
      </w:r>
    </w:p>
    <w:p w14:paraId="63690319" w14:textId="3C73021A" w:rsidR="00E55DE9" w:rsidRPr="00572013" w:rsidRDefault="004E7555" w:rsidP="00E55DE9">
      <w:pPr>
        <w:pStyle w:val="ListBullet"/>
      </w:pPr>
      <w:r w:rsidRPr="00572013">
        <w:t>supporting evidence-based policy decisions and resource allocation</w:t>
      </w:r>
    </w:p>
    <w:p w14:paraId="4EA8C1D4" w14:textId="30D2A91A" w:rsidR="00E55DE9" w:rsidRPr="00572013" w:rsidRDefault="004E7555" w:rsidP="00E55DE9">
      <w:pPr>
        <w:pStyle w:val="ListBullet"/>
      </w:pPr>
      <w:r w:rsidRPr="00572013">
        <w:t xml:space="preserve">facilitating continuous </w:t>
      </w:r>
      <w:r w:rsidR="006E0205">
        <w:t xml:space="preserve">QI </w:t>
      </w:r>
      <w:r w:rsidRPr="00572013">
        <w:t>in service delivery.</w:t>
      </w:r>
    </w:p>
    <w:p w14:paraId="3B20C37F" w14:textId="77777777" w:rsidR="00E55DE9" w:rsidRPr="00572013" w:rsidRDefault="00E55DE9" w:rsidP="00E55DE9">
      <w:pPr>
        <w:pStyle w:val="BodyText"/>
      </w:pPr>
      <w:r w:rsidRPr="00572013">
        <w:t>Stakeholders strongly support embedding research capabilities within BSA, while identifying significant resource and coordination challenges that currently limit program improvement.</w:t>
      </w:r>
    </w:p>
    <w:p w14:paraId="31867E84" w14:textId="32263B45" w:rsidR="008C1151" w:rsidRPr="00572013" w:rsidRDefault="008C1151" w:rsidP="008C1151">
      <w:pPr>
        <w:pStyle w:val="BodyText"/>
      </w:pPr>
      <w:r w:rsidRPr="00572013">
        <w:t>International examples demonstrate the value of this approach. The UK National Screening Committee Research and Methodology Group</w:t>
      </w:r>
      <w:r w:rsidR="007D45A2" w:rsidRPr="00572013">
        <w:rPr>
          <w:rStyle w:val="FootnoteReference"/>
        </w:rPr>
        <w:footnoteReference w:id="19"/>
      </w:r>
      <w:r w:rsidRPr="00572013">
        <w:t xml:space="preserve"> provides a well-documented model of an integrated research framework. This group's objectives demonstrate key elements of effective research integration:</w:t>
      </w:r>
    </w:p>
    <w:p w14:paraId="4CABEBAC" w14:textId="498174DD" w:rsidR="00E55DE9" w:rsidRPr="00572013" w:rsidRDefault="004E7555" w:rsidP="00E55DE9">
      <w:pPr>
        <w:pStyle w:val="ListBullet"/>
      </w:pPr>
      <w:r w:rsidRPr="00572013">
        <w:t>identifying and prioritising research requirements</w:t>
      </w:r>
    </w:p>
    <w:p w14:paraId="7A7CF3A2" w14:textId="232D45AE" w:rsidR="00E55DE9" w:rsidRPr="00572013" w:rsidRDefault="004E7555" w:rsidP="00E55DE9">
      <w:pPr>
        <w:pStyle w:val="ListBullet"/>
      </w:pPr>
      <w:r w:rsidRPr="00572013">
        <w:t>advising on methodologies for research synthesis and in-service evaluations</w:t>
      </w:r>
    </w:p>
    <w:p w14:paraId="269B7900" w14:textId="3F008DE7" w:rsidR="00E55DE9" w:rsidRPr="00572013" w:rsidRDefault="004E7555" w:rsidP="00E55DE9">
      <w:pPr>
        <w:pStyle w:val="ListBullet"/>
      </w:pPr>
      <w:r w:rsidRPr="00572013">
        <w:t>maintaining connections with stakeholders including funding bodies, researchers, and screening program teams</w:t>
      </w:r>
    </w:p>
    <w:p w14:paraId="357DC540" w14:textId="201887A3" w:rsidR="00E55DE9" w:rsidRPr="00572013" w:rsidRDefault="004E7555" w:rsidP="00E55DE9">
      <w:pPr>
        <w:pStyle w:val="ListBullet"/>
      </w:pPr>
      <w:r w:rsidRPr="00572013">
        <w:t xml:space="preserve">ensuring currency with </w:t>
      </w:r>
      <w:r w:rsidR="00195693">
        <w:t>UK</w:t>
      </w:r>
      <w:r w:rsidR="00195693" w:rsidRPr="00572013">
        <w:t xml:space="preserve"> </w:t>
      </w:r>
      <w:r w:rsidRPr="00572013">
        <w:t>screening research</w:t>
      </w:r>
      <w:r>
        <w:t>.</w:t>
      </w:r>
    </w:p>
    <w:p w14:paraId="250A1BFC" w14:textId="1CFA96CA" w:rsidR="007E3040" w:rsidRPr="00572013" w:rsidRDefault="00D8681D" w:rsidP="00E55DE9">
      <w:pPr>
        <w:pStyle w:val="BodyText"/>
      </w:pPr>
      <w:r w:rsidRPr="00572013">
        <w:t>As referenced above, currently BSA</w:t>
      </w:r>
      <w:r w:rsidR="00F00968" w:rsidRPr="00572013">
        <w:t xml:space="preserve"> lacks a coordinated national approach to both research and technology evaluation</w:t>
      </w:r>
      <w:r w:rsidRPr="00572013">
        <w:t xml:space="preserve">. </w:t>
      </w:r>
      <w:r w:rsidR="00F00968" w:rsidRPr="00572013">
        <w:t>Services often depend on external grants to address local research needs, limiting systematic program improvement</w:t>
      </w:r>
      <w:r w:rsidR="008C7D28" w:rsidRPr="00572013">
        <w:t xml:space="preserve"> and creating </w:t>
      </w:r>
      <w:r w:rsidR="00F00968" w:rsidRPr="00572013">
        <w:t>variations across jurisdictions in research capacity and capability.</w:t>
      </w:r>
    </w:p>
    <w:p w14:paraId="3504F055" w14:textId="4E6FA579" w:rsidR="00E55DE9" w:rsidRPr="00572013" w:rsidRDefault="00E55DE9" w:rsidP="00E55DE9">
      <w:pPr>
        <w:pStyle w:val="BodyText"/>
      </w:pPr>
      <w:r w:rsidRPr="00572013">
        <w:lastRenderedPageBreak/>
        <w:t>There is a need to develop Australian-specific evidence to inform screening practices, considering our unique population characteristics and healthcare context, rather than relying solely on international research. A dedicated research funding stream would enable the development of evidence that directly addresses Australian screening program needs and supports continuous QI in service delivery.</w:t>
      </w:r>
    </w:p>
    <w:p w14:paraId="1984BCAE" w14:textId="7273C4DF" w:rsidR="00E55DE9" w:rsidRPr="00572013" w:rsidRDefault="001065F3" w:rsidP="00E55DE9">
      <w:pPr>
        <w:pStyle w:val="BodyText"/>
      </w:pPr>
      <w:r w:rsidRPr="00572013">
        <w:t>Stakeholders broadly supported</w:t>
      </w:r>
      <w:r w:rsidR="00E55DE9" w:rsidRPr="00572013">
        <w:t xml:space="preserve"> the development of a national research framework with dedicated funding streams, emphasising implementation research and evaluation of program innovations. </w:t>
      </w:r>
      <w:r w:rsidR="00C13A7A" w:rsidRPr="00572013">
        <w:t>They</w:t>
      </w:r>
      <w:r w:rsidR="00E55DE9" w:rsidRPr="00572013">
        <w:t xml:space="preserve"> highlighted the importance of genuine consumer involvement in research design and execution, alongside better mechanisms for sharing research findings across jurisdictions. This coordinated approach would enable more systematic program improvement and ensure research outcomes directly benefit service delivery and </w:t>
      </w:r>
      <w:r w:rsidR="00FC27A3">
        <w:t>consumer</w:t>
      </w:r>
      <w:r w:rsidR="00FC27A3" w:rsidRPr="00572013">
        <w:t xml:space="preserve"> </w:t>
      </w:r>
      <w:r w:rsidR="00E55DE9" w:rsidRPr="00572013">
        <w:t>care.</w:t>
      </w:r>
    </w:p>
    <w:p w14:paraId="5B3D73A0" w14:textId="769C613A" w:rsidR="00E72B17" w:rsidRPr="00572013" w:rsidRDefault="00B752C6" w:rsidP="00E55DE9">
      <w:pPr>
        <w:pStyle w:val="BodyText"/>
      </w:pPr>
      <w:r w:rsidRPr="00572013">
        <w:t xml:space="preserve">The rapid emergence of diverse screening and assessment technologies, particularly those supporting risk-stratified screening approaches, makes this framework increasingly urgent. These innovations, combined with </w:t>
      </w:r>
      <w:r w:rsidR="00747749">
        <w:t xml:space="preserve">the </w:t>
      </w:r>
      <w:r w:rsidRPr="00572013">
        <w:t xml:space="preserve">growing </w:t>
      </w:r>
      <w:r w:rsidR="00F94FF5" w:rsidRPr="00572013">
        <w:t>technological</w:t>
      </w:r>
      <w:r w:rsidRPr="00572013">
        <w:t xml:space="preserve"> divide between public and private services, highlight the need for frameworks ensuring equitable access for all Australians. Local validation studies and enhanced capacity for domestic technology trials are essential, </w:t>
      </w:r>
      <w:r w:rsidR="00E72B17" w:rsidRPr="00572013">
        <w:t>rather than relying on overseas evidence that may not reflect our population.</w:t>
      </w:r>
    </w:p>
    <w:p w14:paraId="5C7DD778" w14:textId="7F82B126" w:rsidR="00E55DE9" w:rsidRPr="00572013" w:rsidRDefault="00E55DE9" w:rsidP="00E55DE9">
      <w:pPr>
        <w:pStyle w:val="BodyText"/>
      </w:pPr>
      <w:r w:rsidRPr="00572013">
        <w:t>An Australian-focused technology evaluation framework must emphasise governance structures aligned with existing healthcare standards, particularly regarding AI implementation. Important considerations include preventing technologies from worsening inequities across metropolitan, regional and remote areas, maintaining program quality, and establishing sustainable funding mechanisms. Meaningful consumer involvement in assessment and implementation processes remains key to ensur</w:t>
      </w:r>
      <w:r w:rsidR="00747749">
        <w:t>ing</w:t>
      </w:r>
      <w:r w:rsidRPr="00572013">
        <w:t xml:space="preserve"> innovations meet the distinct needs of Australian communities.</w:t>
      </w:r>
    </w:p>
    <w:p w14:paraId="7F56CC19" w14:textId="77777777" w:rsidR="00C11760" w:rsidRPr="00572013" w:rsidRDefault="00C11760" w:rsidP="00C11760">
      <w:pPr>
        <w:pStyle w:val="Heading7"/>
      </w:pPr>
      <w:bookmarkStart w:id="68" w:name="_Ref194935779"/>
      <w:bookmarkStart w:id="69" w:name="_Toc196820080"/>
      <w:bookmarkStart w:id="70" w:name="_Ref190089487"/>
      <w:bookmarkStart w:id="71" w:name="_Ref190089493"/>
      <w:r w:rsidRPr="00572013">
        <w:lastRenderedPageBreak/>
        <w:t>Acknowledgements</w:t>
      </w:r>
      <w:bookmarkEnd w:id="68"/>
      <w:bookmarkEnd w:id="69"/>
    </w:p>
    <w:tbl>
      <w:tblPr>
        <w:tblW w:w="4669" w:type="pct"/>
        <w:tblCellMar>
          <w:left w:w="0" w:type="dxa"/>
          <w:right w:w="0" w:type="dxa"/>
        </w:tblCellMar>
        <w:tblLook w:val="0600" w:firstRow="0" w:lastRow="0" w:firstColumn="0" w:lastColumn="0" w:noHBand="1" w:noVBand="1"/>
      </w:tblPr>
      <w:tblGrid>
        <w:gridCol w:w="9000"/>
      </w:tblGrid>
      <w:tr w:rsidR="00C11760" w:rsidRPr="00572013" w14:paraId="1A550C20" w14:textId="77777777" w:rsidTr="00A341E9">
        <w:tc>
          <w:tcPr>
            <w:tcW w:w="9000" w:type="dxa"/>
            <w:tcBorders>
              <w:bottom w:val="single" w:sz="6" w:space="0" w:color="C60C30" w:themeColor="accent2"/>
            </w:tcBorders>
          </w:tcPr>
          <w:p w14:paraId="1D27BF32" w14:textId="77777777" w:rsidR="00C11760" w:rsidRPr="00572013" w:rsidRDefault="00C11760" w:rsidP="00A341E9">
            <w:pPr>
              <w:pStyle w:val="BodyText"/>
            </w:pPr>
            <w:r w:rsidRPr="00572013">
              <w:t>The development of this paper was overseen by the Department of Health and Aged Care Screening Policy and BreastScreen Australia Section project team.</w:t>
            </w:r>
          </w:p>
          <w:p w14:paraId="18DE917F" w14:textId="77777777" w:rsidR="00C11760" w:rsidRPr="00572013" w:rsidRDefault="00C11760" w:rsidP="00A341E9">
            <w:r w:rsidRPr="00572013">
              <w:t>Representatives from the following organisations have been consulted as part of this paper. While their views may have been personal, they have influenced the development of this paper:</w:t>
            </w:r>
          </w:p>
          <w:p w14:paraId="2D806EAF" w14:textId="77777777" w:rsidR="00C11760" w:rsidRPr="00572013" w:rsidRDefault="00C11760" w:rsidP="00A341E9">
            <w:pPr>
              <w:pStyle w:val="ListBullet"/>
            </w:pPr>
            <w:r w:rsidRPr="00572013">
              <w:t>Aboriginal Health and Medical Research Council NSW</w:t>
            </w:r>
          </w:p>
          <w:p w14:paraId="3322F63C" w14:textId="77777777" w:rsidR="00C11760" w:rsidRPr="00572013" w:rsidRDefault="00C11760" w:rsidP="00A341E9">
            <w:pPr>
              <w:pStyle w:val="ListBullet"/>
            </w:pPr>
            <w:r w:rsidRPr="00572013">
              <w:t>ACON</w:t>
            </w:r>
          </w:p>
          <w:p w14:paraId="5F4D1A49" w14:textId="77777777" w:rsidR="00C11760" w:rsidRPr="00572013" w:rsidRDefault="00C11760" w:rsidP="00A341E9">
            <w:pPr>
              <w:pStyle w:val="ListBullet"/>
            </w:pPr>
            <w:r w:rsidRPr="00572013">
              <w:t>Australian Breast Density Consumer Advisory Council</w:t>
            </w:r>
          </w:p>
          <w:p w14:paraId="2BF64F18" w14:textId="068D6C23" w:rsidR="00C11760" w:rsidRPr="00572013" w:rsidRDefault="00C11760" w:rsidP="00A341E9">
            <w:pPr>
              <w:pStyle w:val="ListBullet"/>
            </w:pPr>
            <w:r w:rsidRPr="00572013">
              <w:t xml:space="preserve">Australian Indigenous Doctors </w:t>
            </w:r>
            <w:r w:rsidR="00A86896">
              <w:t>A</w:t>
            </w:r>
            <w:r w:rsidRPr="00572013">
              <w:t>ssociation</w:t>
            </w:r>
          </w:p>
          <w:p w14:paraId="234506C4" w14:textId="77777777" w:rsidR="00C11760" w:rsidRPr="00572013" w:rsidRDefault="00C11760" w:rsidP="00A341E9">
            <w:pPr>
              <w:pStyle w:val="ListBullet"/>
            </w:pPr>
            <w:r w:rsidRPr="00572013">
              <w:t>Australian Institute of Health and Welfare</w:t>
            </w:r>
          </w:p>
          <w:p w14:paraId="2A2145C7" w14:textId="77777777" w:rsidR="00C11760" w:rsidRPr="00572013" w:rsidRDefault="00C11760" w:rsidP="00A341E9">
            <w:pPr>
              <w:pStyle w:val="ListBullet"/>
            </w:pPr>
            <w:r w:rsidRPr="00572013">
              <w:t>Australian Society of Medical Imaging and Radiation Therapy</w:t>
            </w:r>
          </w:p>
          <w:p w14:paraId="597E9C16" w14:textId="77777777" w:rsidR="00C11760" w:rsidRPr="00572013" w:rsidRDefault="00C11760" w:rsidP="00A341E9">
            <w:pPr>
              <w:pStyle w:val="ListBullet"/>
            </w:pPr>
            <w:r w:rsidRPr="00572013">
              <w:t>Breast Cancer Network Australia</w:t>
            </w:r>
          </w:p>
          <w:p w14:paraId="6936EC0E" w14:textId="77777777" w:rsidR="00C11760" w:rsidRPr="00572013" w:rsidRDefault="00C11760" w:rsidP="00A341E9">
            <w:pPr>
              <w:pStyle w:val="ListBullet"/>
            </w:pPr>
            <w:r w:rsidRPr="00572013">
              <w:t>BreastScreen ACT, NSW, NT, QLD, SA, TAS, VIC, WA</w:t>
            </w:r>
          </w:p>
          <w:p w14:paraId="7B0ABCC9" w14:textId="77777777" w:rsidR="00C11760" w:rsidRPr="00572013" w:rsidRDefault="00C11760" w:rsidP="00A341E9">
            <w:pPr>
              <w:pStyle w:val="ListBullet"/>
            </w:pPr>
            <w:r w:rsidRPr="00572013">
              <w:t xml:space="preserve">BreastScreen Victoria’s Consumer Advisory Group. </w:t>
            </w:r>
          </w:p>
          <w:p w14:paraId="65F953D8" w14:textId="77777777" w:rsidR="00C11760" w:rsidRPr="00572013" w:rsidRDefault="00C11760" w:rsidP="00A341E9">
            <w:pPr>
              <w:pStyle w:val="ListBullet"/>
            </w:pPr>
            <w:r w:rsidRPr="00572013">
              <w:t>Can at 40. Do at 45</w:t>
            </w:r>
          </w:p>
          <w:p w14:paraId="291263CE" w14:textId="77777777" w:rsidR="00C11760" w:rsidRPr="00572013" w:rsidRDefault="00C11760" w:rsidP="00A341E9">
            <w:pPr>
              <w:pStyle w:val="ListBullet"/>
            </w:pPr>
            <w:r w:rsidRPr="00572013">
              <w:t>Cancer Council Australia</w:t>
            </w:r>
          </w:p>
          <w:p w14:paraId="418BA39D" w14:textId="77777777" w:rsidR="00C11760" w:rsidRPr="00572013" w:rsidRDefault="00C11760" w:rsidP="00A341E9">
            <w:pPr>
              <w:pStyle w:val="ListBullet"/>
            </w:pPr>
            <w:r w:rsidRPr="00572013">
              <w:t>Clinical Advisory Group</w:t>
            </w:r>
          </w:p>
          <w:p w14:paraId="25108658" w14:textId="77777777" w:rsidR="00C11760" w:rsidRPr="00572013" w:rsidRDefault="00C11760" w:rsidP="00A341E9">
            <w:pPr>
              <w:pStyle w:val="ListBullet"/>
            </w:pPr>
            <w:r w:rsidRPr="00572013">
              <w:t>Department of Health and Aged Care</w:t>
            </w:r>
          </w:p>
          <w:p w14:paraId="05FE9C50" w14:textId="77777777" w:rsidR="00C11760" w:rsidRPr="00572013" w:rsidRDefault="00C11760" w:rsidP="00A341E9">
            <w:pPr>
              <w:pStyle w:val="ListBullet"/>
            </w:pPr>
            <w:r w:rsidRPr="00572013">
              <w:t>Greater Southern Consumer Advisory Committee</w:t>
            </w:r>
          </w:p>
          <w:p w14:paraId="13BF6156" w14:textId="77777777" w:rsidR="00C11760" w:rsidRPr="00572013" w:rsidRDefault="00C11760" w:rsidP="00A341E9">
            <w:pPr>
              <w:pStyle w:val="ListBullet"/>
            </w:pPr>
            <w:r w:rsidRPr="00572013">
              <w:t>Indigenous Allied Health Australia</w:t>
            </w:r>
          </w:p>
          <w:p w14:paraId="3005E387" w14:textId="77777777" w:rsidR="00C11760" w:rsidRPr="00572013" w:rsidRDefault="00C11760" w:rsidP="00A341E9">
            <w:pPr>
              <w:pStyle w:val="ListBullet"/>
            </w:pPr>
            <w:r w:rsidRPr="00572013">
              <w:t>Medical Oncology Group of Australia</w:t>
            </w:r>
          </w:p>
          <w:p w14:paraId="6CF6903A" w14:textId="77777777" w:rsidR="00C11760" w:rsidRPr="00572013" w:rsidRDefault="00C11760" w:rsidP="00A341E9">
            <w:pPr>
              <w:pStyle w:val="ListBullet"/>
            </w:pPr>
            <w:r w:rsidRPr="00572013">
              <w:t>Multicultural Centre for Women’s Health</w:t>
            </w:r>
          </w:p>
          <w:p w14:paraId="4A07E746" w14:textId="77777777" w:rsidR="00C11760" w:rsidRPr="00572013" w:rsidRDefault="00C11760" w:rsidP="00A341E9">
            <w:pPr>
              <w:pStyle w:val="ListBullet"/>
            </w:pPr>
            <w:r w:rsidRPr="00572013">
              <w:t>Multicultural Youth Advocacy Network</w:t>
            </w:r>
          </w:p>
          <w:p w14:paraId="2C4038FB" w14:textId="77777777" w:rsidR="00C11760" w:rsidRPr="00572013" w:rsidRDefault="00C11760" w:rsidP="00A341E9">
            <w:pPr>
              <w:pStyle w:val="ListBullet"/>
            </w:pPr>
            <w:r w:rsidRPr="00572013">
              <w:t>National Aboriginal Community Controlled Health Organisation</w:t>
            </w:r>
          </w:p>
          <w:p w14:paraId="36D6B2C7" w14:textId="77777777" w:rsidR="00C11760" w:rsidRPr="00572013" w:rsidRDefault="00C11760" w:rsidP="00A341E9">
            <w:pPr>
              <w:pStyle w:val="ListBullet"/>
            </w:pPr>
            <w:r w:rsidRPr="00572013">
              <w:t>National Breast Cancer Foundation</w:t>
            </w:r>
          </w:p>
          <w:p w14:paraId="65953B9B" w14:textId="77777777" w:rsidR="00C11760" w:rsidRPr="00572013" w:rsidRDefault="00C11760" w:rsidP="00A341E9">
            <w:pPr>
              <w:pStyle w:val="ListBullet"/>
            </w:pPr>
            <w:r w:rsidRPr="00572013">
              <w:t>National Quality Management Committee</w:t>
            </w:r>
          </w:p>
          <w:p w14:paraId="291C95CE" w14:textId="77777777" w:rsidR="00C11760" w:rsidRPr="00572013" w:rsidRDefault="00C11760" w:rsidP="00A341E9">
            <w:pPr>
              <w:pStyle w:val="ListBullet"/>
            </w:pPr>
            <w:r w:rsidRPr="00572013">
              <w:t>National Rural Health Alliance</w:t>
            </w:r>
          </w:p>
          <w:p w14:paraId="48ABDA46" w14:textId="77777777" w:rsidR="00C11760" w:rsidRPr="00572013" w:rsidRDefault="00C11760" w:rsidP="00A341E9">
            <w:pPr>
              <w:pStyle w:val="ListBullet"/>
            </w:pPr>
            <w:r w:rsidRPr="00572013">
              <w:lastRenderedPageBreak/>
              <w:t>Royal Australian College of General Practitioners</w:t>
            </w:r>
          </w:p>
          <w:p w14:paraId="03E1927D" w14:textId="77777777" w:rsidR="00C11760" w:rsidRPr="00572013" w:rsidRDefault="00C11760" w:rsidP="00A341E9">
            <w:pPr>
              <w:pStyle w:val="ListBullet"/>
            </w:pPr>
            <w:r w:rsidRPr="00572013">
              <w:t>Royal Australian and New Zealand College of Radiologists</w:t>
            </w:r>
          </w:p>
          <w:p w14:paraId="7FBD7DD4" w14:textId="77777777" w:rsidR="00C11760" w:rsidRPr="00572013" w:rsidRDefault="00C11760" w:rsidP="00A341E9">
            <w:pPr>
              <w:pStyle w:val="ListBullet"/>
            </w:pPr>
            <w:r w:rsidRPr="00572013">
              <w:t>Royal College of Pathologists of Australasia</w:t>
            </w:r>
          </w:p>
          <w:p w14:paraId="2391259A" w14:textId="77777777" w:rsidR="00C11760" w:rsidRPr="00572013" w:rsidRDefault="00C11760" w:rsidP="00A341E9">
            <w:pPr>
              <w:pStyle w:val="ListBullet"/>
            </w:pPr>
            <w:r w:rsidRPr="00572013">
              <w:t>Settlement Council of Australia</w:t>
            </w:r>
          </w:p>
          <w:p w14:paraId="125C5AE4" w14:textId="77777777" w:rsidR="00C11760" w:rsidRPr="00572013" w:rsidRDefault="00C11760" w:rsidP="00A341E9">
            <w:pPr>
              <w:pStyle w:val="ListBullet"/>
            </w:pPr>
            <w:r w:rsidRPr="00572013">
              <w:t>So Brave Ltd</w:t>
            </w:r>
          </w:p>
          <w:p w14:paraId="7C179D6A" w14:textId="77777777" w:rsidR="00C11760" w:rsidRPr="00572013" w:rsidRDefault="00C11760" w:rsidP="00A341E9">
            <w:pPr>
              <w:pStyle w:val="ListBullet"/>
            </w:pPr>
            <w:r w:rsidRPr="00572013">
              <w:t>Social Policy Group, Multicultural Youth Advocacy Network</w:t>
            </w:r>
          </w:p>
          <w:p w14:paraId="30FEDB61" w14:textId="77777777" w:rsidR="00C11760" w:rsidRPr="00572013" w:rsidRDefault="00C11760" w:rsidP="00A341E9">
            <w:pPr>
              <w:pStyle w:val="ListBullet"/>
            </w:pPr>
            <w:r w:rsidRPr="00572013">
              <w:t>Townsville Aboriginal and Islanders Health Services</w:t>
            </w:r>
          </w:p>
          <w:p w14:paraId="3C32D30F" w14:textId="77777777" w:rsidR="00C11760" w:rsidRPr="00572013" w:rsidRDefault="00C11760" w:rsidP="00A341E9">
            <w:pPr>
              <w:pStyle w:val="ListBullet"/>
            </w:pPr>
            <w:r w:rsidRPr="00572013">
              <w:t>University of Adelaide</w:t>
            </w:r>
          </w:p>
          <w:p w14:paraId="04D7B07B" w14:textId="77777777" w:rsidR="00C11760" w:rsidRPr="00572013" w:rsidRDefault="00C11760" w:rsidP="00A341E9">
            <w:pPr>
              <w:pStyle w:val="ListBullet"/>
            </w:pPr>
            <w:r w:rsidRPr="00572013">
              <w:t>University of Melbourne</w:t>
            </w:r>
          </w:p>
          <w:p w14:paraId="619A23D7" w14:textId="77777777" w:rsidR="00C11760" w:rsidRPr="00572013" w:rsidRDefault="00C11760" w:rsidP="00A341E9">
            <w:pPr>
              <w:pStyle w:val="ListBullet"/>
            </w:pPr>
            <w:r w:rsidRPr="00572013">
              <w:t>University of NSW</w:t>
            </w:r>
          </w:p>
          <w:p w14:paraId="715DE20B" w14:textId="77777777" w:rsidR="00C11760" w:rsidRPr="00572013" w:rsidRDefault="00C11760" w:rsidP="00A341E9">
            <w:pPr>
              <w:pStyle w:val="ListBullet"/>
            </w:pPr>
            <w:r w:rsidRPr="00572013">
              <w:t>University of WA</w:t>
            </w:r>
          </w:p>
          <w:p w14:paraId="39B5B243" w14:textId="77777777" w:rsidR="00C11760" w:rsidRPr="00572013" w:rsidRDefault="00C11760" w:rsidP="00A341E9">
            <w:pPr>
              <w:pStyle w:val="ListBullet"/>
            </w:pPr>
            <w:r w:rsidRPr="00572013">
              <w:t>Victorian Aboriginal Community Controlled Health Organisation Inc.</w:t>
            </w:r>
          </w:p>
          <w:p w14:paraId="0A848E55" w14:textId="77777777" w:rsidR="00C11760" w:rsidRPr="00572013" w:rsidRDefault="00C11760" w:rsidP="00A341E9">
            <w:pPr>
              <w:pStyle w:val="ListBullet"/>
            </w:pPr>
            <w:r w:rsidRPr="00572013">
              <w:t>Women with Disability Australia</w:t>
            </w:r>
          </w:p>
        </w:tc>
      </w:tr>
    </w:tbl>
    <w:p w14:paraId="4BBEF8C6" w14:textId="77777777" w:rsidR="00C11760" w:rsidRDefault="00C11760" w:rsidP="00C11760">
      <w:pPr>
        <w:pStyle w:val="BodyText"/>
        <w:sectPr w:rsidR="00C11760" w:rsidSect="00C11760">
          <w:footerReference w:type="default" r:id="rId54"/>
          <w:pgSz w:w="11906" w:h="16838" w:code="9"/>
          <w:pgMar w:top="1134" w:right="1134" w:bottom="1134" w:left="1134" w:header="709" w:footer="510" w:gutter="0"/>
          <w:cols w:space="708"/>
          <w:docGrid w:linePitch="360"/>
        </w:sectPr>
      </w:pPr>
      <w:bookmarkStart w:id="72" w:name="superannuation"/>
      <w:bookmarkEnd w:id="72"/>
    </w:p>
    <w:p w14:paraId="63F1ACF0" w14:textId="77777777" w:rsidR="00C15C1D" w:rsidRDefault="004C457A" w:rsidP="004C457A">
      <w:pPr>
        <w:pStyle w:val="Heading7"/>
        <w:sectPr w:rsidR="00C15C1D" w:rsidSect="00105A5E">
          <w:headerReference w:type="default" r:id="rId55"/>
          <w:footerReference w:type="default" r:id="rId56"/>
          <w:type w:val="continuous"/>
          <w:pgSz w:w="11906" w:h="16838" w:code="9"/>
          <w:pgMar w:top="1134" w:right="1134" w:bottom="1134" w:left="1134" w:header="709" w:footer="510" w:gutter="0"/>
          <w:pgNumType w:start="115"/>
          <w:cols w:space="708"/>
          <w:docGrid w:linePitch="360"/>
        </w:sectPr>
      </w:pPr>
      <w:r>
        <w:lastRenderedPageBreak/>
        <w:t xml:space="preserve"> </w:t>
      </w:r>
      <w:bookmarkStart w:id="73" w:name="_Toc196820081"/>
      <w:r w:rsidRPr="00572013">
        <w:t>Workstream 1 - Evidence synthesis and analysis</w:t>
      </w:r>
      <w:bookmarkEnd w:id="73"/>
    </w:p>
    <w:p w14:paraId="7F534087" w14:textId="77777777" w:rsidR="00D80E8E" w:rsidRDefault="00E03472" w:rsidP="00A341E9">
      <w:pPr>
        <w:pStyle w:val="Heading7"/>
        <w:pageBreakBefore w:val="0"/>
        <w:sectPr w:rsidR="00D80E8E" w:rsidSect="00C15C1D">
          <w:footerReference w:type="default" r:id="rId57"/>
          <w:pgSz w:w="11906" w:h="16838" w:code="9"/>
          <w:pgMar w:top="1134" w:right="1134" w:bottom="1134" w:left="1134" w:header="709" w:footer="510" w:gutter="0"/>
          <w:pgNumType w:start="115"/>
          <w:cols w:space="708"/>
          <w:docGrid w:linePitch="360"/>
        </w:sectPr>
      </w:pPr>
      <w:bookmarkStart w:id="74" w:name="_Toc196820082"/>
      <w:r>
        <w:lastRenderedPageBreak/>
        <w:t>Workstream 2 – Priority populations</w:t>
      </w:r>
      <w:bookmarkEnd w:id="70"/>
      <w:bookmarkEnd w:id="71"/>
      <w:bookmarkEnd w:id="74"/>
    </w:p>
    <w:p w14:paraId="06D83491" w14:textId="70195EB8" w:rsidR="004C457A" w:rsidRDefault="00442167" w:rsidP="00A341E9">
      <w:pPr>
        <w:pStyle w:val="Heading7"/>
        <w:pageBreakBefore w:val="0"/>
      </w:pPr>
      <w:bookmarkStart w:id="75" w:name="_Toc196820083"/>
      <w:r>
        <w:lastRenderedPageBreak/>
        <w:t>W</w:t>
      </w:r>
      <w:r w:rsidR="004C457A" w:rsidRPr="00572013">
        <w:t xml:space="preserve">orkstream 2 – Quality and </w:t>
      </w:r>
      <w:r w:rsidR="00C701EA">
        <w:t>s</w:t>
      </w:r>
      <w:r w:rsidR="004C457A" w:rsidRPr="00572013">
        <w:t>afety</w:t>
      </w:r>
      <w:bookmarkEnd w:id="75"/>
    </w:p>
    <w:p w14:paraId="301DF328" w14:textId="77777777" w:rsidR="005D595D" w:rsidRDefault="005D595D" w:rsidP="005D595D">
      <w:pPr>
        <w:pStyle w:val="BodyText"/>
        <w:sectPr w:rsidR="005D595D" w:rsidSect="00D80E8E">
          <w:footerReference w:type="default" r:id="rId58"/>
          <w:pgSz w:w="11906" w:h="16838" w:code="9"/>
          <w:pgMar w:top="1134" w:right="1134" w:bottom="1134" w:left="1134" w:header="709" w:footer="510" w:gutter="0"/>
          <w:pgNumType w:start="115"/>
          <w:cols w:space="708"/>
          <w:docGrid w:linePitch="360"/>
        </w:sectPr>
      </w:pPr>
    </w:p>
    <w:p w14:paraId="531EC6BF" w14:textId="0B87CB79" w:rsidR="004C457A" w:rsidRDefault="002C4751" w:rsidP="00F93335">
      <w:pPr>
        <w:pStyle w:val="Heading7"/>
        <w:pageBreakBefore w:val="0"/>
      </w:pPr>
      <w:bookmarkStart w:id="76" w:name="_Toc196820084"/>
      <w:r>
        <w:lastRenderedPageBreak/>
        <w:t>W</w:t>
      </w:r>
      <w:r w:rsidR="004C457A" w:rsidRPr="00572013">
        <w:t xml:space="preserve">orkstream 3 - Funding </w:t>
      </w:r>
      <w:r w:rsidR="00C4495B">
        <w:t>r</w:t>
      </w:r>
      <w:r w:rsidR="004C457A" w:rsidRPr="00572013">
        <w:t>evie</w:t>
      </w:r>
      <w:r w:rsidR="00D64F51">
        <w:t>w</w:t>
      </w:r>
      <w:bookmarkEnd w:id="76"/>
    </w:p>
    <w:p w14:paraId="374865BE" w14:textId="77777777" w:rsidR="004C457A" w:rsidRDefault="004C457A" w:rsidP="00F93335">
      <w:pPr>
        <w:pStyle w:val="BodyText"/>
      </w:pPr>
    </w:p>
    <w:p w14:paraId="26F337F4" w14:textId="77777777" w:rsidR="00F93335" w:rsidRDefault="00F93335" w:rsidP="00F93335">
      <w:pPr>
        <w:pStyle w:val="BodyText"/>
      </w:pPr>
    </w:p>
    <w:sectPr w:rsidR="00F93335" w:rsidSect="00105A5E">
      <w:headerReference w:type="default" r:id="rId59"/>
      <w:footerReference w:type="default" r:id="rId60"/>
      <w:pgSz w:w="11906" w:h="16838" w:code="9"/>
      <w:pgMar w:top="1418" w:right="1418" w:bottom="1418" w:left="1418" w:header="709" w:footer="510" w:gutter="0"/>
      <w:pgNumType w:start="1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F0724" w14:textId="77777777" w:rsidR="000E6F70" w:rsidRPr="00572013" w:rsidRDefault="000E6F70" w:rsidP="00FA7E85">
      <w:pPr>
        <w:spacing w:line="240" w:lineRule="auto"/>
      </w:pPr>
      <w:r w:rsidRPr="00572013">
        <w:separator/>
      </w:r>
    </w:p>
  </w:endnote>
  <w:endnote w:type="continuationSeparator" w:id="0">
    <w:p w14:paraId="5B44BE35" w14:textId="77777777" w:rsidR="000E6F70" w:rsidRPr="00572013" w:rsidRDefault="000E6F70" w:rsidP="00FA7E85">
      <w:pPr>
        <w:spacing w:line="240" w:lineRule="auto"/>
      </w:pPr>
      <w:r w:rsidRPr="00572013">
        <w:continuationSeparator/>
      </w:r>
    </w:p>
  </w:endnote>
  <w:endnote w:type="continuationNotice" w:id="1">
    <w:p w14:paraId="35639BD8" w14:textId="77777777" w:rsidR="000E6F70" w:rsidRPr="00572013" w:rsidRDefault="000E6F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7 Light C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71CE" w14:textId="3035B036" w:rsidR="00A655A4" w:rsidRDefault="00A655A4">
    <w:pPr>
      <w:pStyle w:val="Footer"/>
    </w:pPr>
    <w:r>
      <w:rPr>
        <w:noProof/>
      </w:rPr>
      <mc:AlternateContent>
        <mc:Choice Requires="wps">
          <w:drawing>
            <wp:anchor distT="0" distB="0" distL="0" distR="0" simplePos="0" relativeHeight="251667462" behindDoc="0" locked="0" layoutInCell="1" allowOverlap="1" wp14:anchorId="16B5D3BF" wp14:editId="53A30A12">
              <wp:simplePos x="635" y="635"/>
              <wp:positionH relativeFrom="page">
                <wp:align>center</wp:align>
              </wp:positionH>
              <wp:positionV relativeFrom="page">
                <wp:align>bottom</wp:align>
              </wp:positionV>
              <wp:extent cx="622300" cy="480695"/>
              <wp:effectExtent l="0" t="0" r="6350" b="0"/>
              <wp:wrapNone/>
              <wp:docPr id="3855022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3BFB5C7" w14:textId="7CAD7DB0"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B5D3BF" id="_x0000_t202" coordsize="21600,21600" o:spt="202" path="m,l,21600r21600,l21600,xe">
              <v:stroke joinstyle="miter"/>
              <v:path gradientshapeok="t" o:connecttype="rect"/>
            </v:shapetype>
            <v:shape id="Text Box 7" o:spid="_x0000_s1032" type="#_x0000_t202" alt="OFFICIAL" style="position:absolute;margin-left:0;margin-top:0;width:49pt;height:37.85pt;z-index:2516674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Tk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PmfDZOWUB5&#10;ouERBl04KzcNtbgVzj8LJCHQVCRu/0RHpaHLOZwtzmrAn3/zh3zih6KcdSSsnBtSPmf6uyHeggZH&#10;A0ejiMb0Lr0JMJpDuwYadUqbY2U0yYtej2aF0L6S7FfhIQoJI+m5nBejufaDwmltpFqtYhLJzQq/&#10;NTsrQ+kAV8D8pX8VaM/EeGL0EUbViewdP0NuJMWuDp7AjuQFaAcgz4iTVCP957UKu/D2HrOuy7/8&#10;BQ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BffWTkIQIAAEQEAAAOAAAAAAAAAAAAAAAAAC4CAABkcnMvZTJvRG9jLnhtbFBLAQIt&#10;ABQABgAIAAAAIQBg+xgx2QAAAAMBAAAPAAAAAAAAAAAAAAAAAHsEAABkcnMvZG93bnJldi54bWxQ&#10;SwUGAAAAAAQABADzAAAAgQUAAAAA&#10;" fillcolor="white [3201]" stroked="f">
              <v:textbox style="mso-fit-shape-to-text:t" inset="0,0,0,15pt">
                <w:txbxContent>
                  <w:p w14:paraId="53BFB5C7" w14:textId="7CAD7DB0"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4611" w14:textId="31C7DA7A" w:rsidR="00CA7C37" w:rsidRPr="00572013" w:rsidRDefault="00A655A4" w:rsidP="00B43BDE">
    <w:pPr>
      <w:pStyle w:val="Footer"/>
    </w:pPr>
    <w:r>
      <w:rPr>
        <w:noProof/>
      </w:rPr>
      <mc:AlternateContent>
        <mc:Choice Requires="wps">
          <w:drawing>
            <wp:anchor distT="0" distB="0" distL="0" distR="0" simplePos="0" relativeHeight="251675654" behindDoc="0" locked="0" layoutInCell="1" allowOverlap="1" wp14:anchorId="5B154FE3" wp14:editId="042EE94F">
              <wp:simplePos x="635" y="635"/>
              <wp:positionH relativeFrom="page">
                <wp:align>center</wp:align>
              </wp:positionH>
              <wp:positionV relativeFrom="page">
                <wp:align>bottom</wp:align>
              </wp:positionV>
              <wp:extent cx="622300" cy="480695"/>
              <wp:effectExtent l="0" t="0" r="6350" b="0"/>
              <wp:wrapNone/>
              <wp:docPr id="42693616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5250CD8" w14:textId="096A8F24"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154FE3" id="_x0000_t202" coordsize="21600,21600" o:spt="202" path="m,l,21600r21600,l21600,xe">
              <v:stroke joinstyle="miter"/>
              <v:path gradientshapeok="t" o:connecttype="rect"/>
            </v:shapetype>
            <v:shape id="Text Box 15" o:spid="_x0000_s1051" type="#_x0000_t202" alt="OFFICIAL" style="position:absolute;margin-left:0;margin-top:0;width:49pt;height:37.85pt;z-index:2516756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JZIQIAAEU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PmfHYZs4Dy&#10;RNMjDMJwVm4a6nErnH8WSEqgsUjd/omOSkOXczhbnNWAP//mD/lEEEU560hZOTckfc70d0PEBRGO&#10;Bo5GEY3pXXoTcDSHdg0065RWx8pokhe9Hs0KoX0l3a/CQxQSRtJzOS9Gc+0HidPeSLVaxSTSmxV+&#10;a3ZWhtIBrwD6S/8q0J6Z8UTpI4yyE9k7gobcyIpdHTyhHdkL2A5AniEnrUb+z3sVluHtPWZdt3/5&#10;Cw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BG8xJZIQIAAEUEAAAOAAAAAAAAAAAAAAAAAC4CAABkcnMvZTJvRG9jLnhtbFBLAQIt&#10;ABQABgAIAAAAIQBg+xgx2QAAAAMBAAAPAAAAAAAAAAAAAAAAAHsEAABkcnMvZG93bnJldi54bWxQ&#10;SwUGAAAAAAQABADzAAAAgQUAAAAA&#10;" fillcolor="white [3201]" stroked="f">
              <v:textbox style="mso-fit-shape-to-text:t" inset="0,0,0,15pt">
                <w:txbxContent>
                  <w:p w14:paraId="55250CD8" w14:textId="096A8F24"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268"/>
      <w:gridCol w:w="5469"/>
    </w:tblGrid>
    <w:tr w:rsidR="00CA7C37" w:rsidRPr="00572013" w14:paraId="7FB45FAF" w14:textId="77777777" w:rsidTr="008A795F">
      <w:tc>
        <w:tcPr>
          <w:tcW w:w="1466" w:type="pct"/>
          <w:vAlign w:val="bottom"/>
        </w:tcPr>
        <w:p w14:paraId="4E3DD909" w14:textId="77777777" w:rsidR="00CA7C37" w:rsidRPr="00572013" w:rsidRDefault="00CA7C37" w:rsidP="00B43BDE">
          <w:pPr>
            <w:pStyle w:val="Footer"/>
            <w:spacing w:after="40"/>
          </w:pPr>
          <w:r w:rsidRPr="00572013">
            <w:rPr>
              <w:noProof/>
            </w:rPr>
            <w:drawing>
              <wp:inline distT="0" distB="0" distL="0" distR="0" wp14:anchorId="18A806CE" wp14:editId="0119C33D">
                <wp:extent cx="1314000" cy="336910"/>
                <wp:effectExtent l="0" t="0" r="635" b="6350"/>
                <wp:docPr id="1735293837" name="Graphic 1735293837"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35BC0676" w14:textId="77777777" w:rsidR="00CA7C37" w:rsidRPr="00572013" w:rsidRDefault="00000000" w:rsidP="008118E6">
          <w:pPr>
            <w:pStyle w:val="Footer"/>
          </w:pPr>
          <w:sdt>
            <w:sdtPr>
              <w:alias w:val="Client"/>
              <w:tag w:val="Abstract"/>
              <w:id w:val="-1939368091"/>
              <w:placeholder>
                <w:docPart w:val="2720F066857C47E99DD222A56E2F810A"/>
              </w:placeholder>
              <w:dataBinding w:prefixMappings="xmlns:ns0='http://schemas.microsoft.com/office/2006/coverPageProps' " w:xpath="/ns0:CoverPageProperties[1]/ns0:Abstract[1]" w:storeItemID="{55AF091B-3C7A-41E3-B477-F2FDAA23CFDA}"/>
              <w:text/>
            </w:sdtPr>
            <w:sdtContent>
              <w:r w:rsidR="00CA7C37" w:rsidRPr="00572013">
                <w:t>Department of Health and Aged Care</w:t>
              </w:r>
            </w:sdtContent>
          </w:sdt>
        </w:p>
        <w:p w14:paraId="0950AEB1" w14:textId="77777777" w:rsidR="00CA7C37" w:rsidRPr="00572013" w:rsidRDefault="00000000" w:rsidP="008118E6">
          <w:pPr>
            <w:pStyle w:val="Footer"/>
          </w:pPr>
          <w:sdt>
            <w:sdtPr>
              <w:alias w:val="Project Name"/>
              <w:tag w:val="Subject"/>
              <w:id w:val="1693565477"/>
              <w:placeholder>
                <w:docPart w:val="CC673CA3F7414CA9963E5DA82DFB6286"/>
              </w:placeholder>
              <w:dataBinding w:prefixMappings="xmlns:ns0='http://purl.org/dc/elements/1.1/' xmlns:ns1='http://schemas.openxmlformats.org/package/2006/metadata/core-properties' " w:xpath="/ns1:coreProperties[1]/ns0:subject[1]" w:storeItemID="{6C3C8BC8-F283-45AE-878A-BAB7291924A1}"/>
              <w:text/>
            </w:sdtPr>
            <w:sdtContent>
              <w:r w:rsidR="00CA7C37" w:rsidRPr="00572013">
                <w:t>The BSA National Policy and Funding Review</w:t>
              </w:r>
            </w:sdtContent>
          </w:sdt>
        </w:p>
        <w:p w14:paraId="774A7D43" w14:textId="77777777" w:rsidR="00CA7C37" w:rsidRPr="00572013" w:rsidRDefault="00000000" w:rsidP="008118E6">
          <w:pPr>
            <w:pStyle w:val="Footer"/>
          </w:pPr>
          <w:sdt>
            <w:sdtPr>
              <w:alias w:val="Title"/>
              <w:tag w:val=""/>
              <w:id w:val="1681617562"/>
              <w:placeholder>
                <w:docPart w:val="A46138A6DA2D4C65AA1084269BA0C84E"/>
              </w:placeholder>
              <w:dataBinding w:prefixMappings="xmlns:ns0='http://purl.org/dc/elements/1.1/' xmlns:ns1='http://schemas.openxmlformats.org/package/2006/metadata/core-properties' " w:xpath="/ns1:coreProperties[1]/ns0:title[1]" w:storeItemID="{6C3C8BC8-F283-45AE-878A-BAB7291924A1}"/>
              <w:text/>
            </w:sdtPr>
            <w:sdtContent>
              <w:r w:rsidR="00CA7C37">
                <w:t>Final Report</w:t>
              </w:r>
            </w:sdtContent>
          </w:sdt>
          <w:r w:rsidR="00CA7C37" w:rsidRPr="00572013">
            <w:rPr>
              <w:noProof/>
            </w:rPr>
            <mc:AlternateContent>
              <mc:Choice Requires="wps">
                <w:drawing>
                  <wp:anchor distT="45720" distB="45720" distL="114300" distR="114300" simplePos="0" relativeHeight="251658242" behindDoc="0" locked="1" layoutInCell="1" allowOverlap="1" wp14:anchorId="5463A9B1" wp14:editId="0E71BD6D">
                    <wp:simplePos x="0" y="0"/>
                    <wp:positionH relativeFrom="margin">
                      <wp:posOffset>4002405</wp:posOffset>
                    </wp:positionH>
                    <wp:positionV relativeFrom="paragraph">
                      <wp:posOffset>-48895</wp:posOffset>
                    </wp:positionV>
                    <wp:extent cx="665480" cy="161925"/>
                    <wp:effectExtent l="0" t="0" r="1270" b="3810"/>
                    <wp:wrapNone/>
                    <wp:docPr id="88941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636F60B1" w14:textId="06B4A171" w:rsidR="00CA7C37" w:rsidRPr="009A73FA" w:rsidRDefault="009A73FA" w:rsidP="00977AB0">
                                <w:pPr>
                                  <w:pStyle w:val="Footer"/>
                                  <w:jc w:val="right"/>
                                  <w:rPr>
                                    <w:sz w:val="18"/>
                                    <w:szCs w:val="18"/>
                                    <w:lang w:val="en-US"/>
                                  </w:rPr>
                                </w:pPr>
                                <w:r>
                                  <w:rPr>
                                    <w:sz w:val="18"/>
                                    <w:szCs w:val="18"/>
                                    <w:lang w:val="en-US"/>
                                  </w:rPr>
                                  <w:t>115</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463A9B1" id="_x0000_s1052" type="#_x0000_t202" style="position:absolute;margin-left:315.15pt;margin-top:-3.85pt;width:52.4pt;height:12.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" filled="f" stroked="f">
                    <v:textbox style="mso-fit-shape-to-text:t" inset="0,0,0,0">
                      <w:txbxContent>
                        <w:p w14:paraId="636F60B1" w14:textId="06B4A171" w:rsidR="00CA7C37" w:rsidRPr="009A73FA" w:rsidRDefault="009A73FA" w:rsidP="00977AB0">
                          <w:pPr>
                            <w:pStyle w:val="Footer"/>
                            <w:jc w:val="right"/>
                            <w:rPr>
                              <w:sz w:val="18"/>
                              <w:szCs w:val="18"/>
                              <w:lang w:val="en-US"/>
                            </w:rPr>
                          </w:pPr>
                          <w:r>
                            <w:rPr>
                              <w:sz w:val="18"/>
                              <w:szCs w:val="18"/>
                              <w:lang w:val="en-US"/>
                            </w:rPr>
                            <w:t>115</w:t>
                          </w:r>
                        </w:p>
                      </w:txbxContent>
                    </v:textbox>
                    <w10:wrap anchorx="margin"/>
                    <w10:anchorlock/>
                  </v:shape>
                </w:pict>
              </mc:Fallback>
            </mc:AlternateContent>
          </w:r>
        </w:p>
      </w:tc>
    </w:tr>
  </w:tbl>
  <w:p w14:paraId="45C7AF97" w14:textId="77777777" w:rsidR="00CA7C37" w:rsidRPr="00572013" w:rsidRDefault="00CA7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2AF5" w14:textId="3D4D1827" w:rsidR="00C23C28" w:rsidRPr="00572013" w:rsidRDefault="00A655A4" w:rsidP="00B43BDE">
    <w:pPr>
      <w:pStyle w:val="Footer"/>
    </w:pPr>
    <w:r>
      <w:rPr>
        <w:noProof/>
      </w:rPr>
      <mc:AlternateContent>
        <mc:Choice Requires="wps">
          <w:drawing>
            <wp:anchor distT="0" distB="0" distL="0" distR="0" simplePos="0" relativeHeight="251668486" behindDoc="0" locked="0" layoutInCell="1" allowOverlap="1" wp14:anchorId="51A46A28" wp14:editId="17495DAC">
              <wp:simplePos x="723900" y="9658350"/>
              <wp:positionH relativeFrom="page">
                <wp:align>center</wp:align>
              </wp:positionH>
              <wp:positionV relativeFrom="page">
                <wp:align>bottom</wp:align>
              </wp:positionV>
              <wp:extent cx="622300" cy="480695"/>
              <wp:effectExtent l="0" t="0" r="6350" b="0"/>
              <wp:wrapNone/>
              <wp:docPr id="125969961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F737E0B" w14:textId="6CB75711"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A46A28" id="_x0000_t202" coordsize="21600,21600" o:spt="202" path="m,l,21600r21600,l21600,xe">
              <v:stroke joinstyle="miter"/>
              <v:path gradientshapeok="t" o:connecttype="rect"/>
            </v:shapetype>
            <v:shape id="Text Box 8" o:spid="_x0000_s1033" type="#_x0000_t202" alt="OFFICIAL" style="position:absolute;margin-left:0;margin-top:0;width:49pt;height:37.85pt;z-index:2516684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AywtbZIQIAAEQEAAAOAAAAAAAAAAAAAAAAAC4CAABkcnMvZTJvRG9jLnhtbFBLAQIt&#10;ABQABgAIAAAAIQBg+xgx2QAAAAMBAAAPAAAAAAAAAAAAAAAAAHsEAABkcnMvZG93bnJldi54bWxQ&#10;SwUGAAAAAAQABADzAAAAgQUAAAAA&#10;" fillcolor="white [3201]" stroked="f">
              <v:textbox style="mso-fit-shape-to-text:t" inset="0,0,0,15pt">
                <w:txbxContent>
                  <w:p w14:paraId="5F737E0B" w14:textId="6CB75711"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C23C28" w:rsidRPr="00572013" w14:paraId="0E7522F7" w14:textId="77777777" w:rsidTr="008A795F">
      <w:tc>
        <w:tcPr>
          <w:tcW w:w="1466" w:type="pct"/>
          <w:vAlign w:val="bottom"/>
        </w:tcPr>
        <w:p w14:paraId="181DBADE" w14:textId="77777777" w:rsidR="00C23C28" w:rsidRPr="00572013" w:rsidRDefault="00C23C28" w:rsidP="00B43BDE">
          <w:pPr>
            <w:pStyle w:val="Footer"/>
            <w:spacing w:after="40"/>
          </w:pPr>
          <w:r w:rsidRPr="00572013">
            <w:rPr>
              <w:noProof/>
            </w:rPr>
            <w:drawing>
              <wp:inline distT="0" distB="0" distL="0" distR="0" wp14:anchorId="32534497" wp14:editId="3F7B1931">
                <wp:extent cx="1314000" cy="336910"/>
                <wp:effectExtent l="0" t="0" r="635" b="6350"/>
                <wp:docPr id="1624873133" name="Graphic 1624873133"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796A386" w14:textId="7DE8E850" w:rsidR="00735AE9" w:rsidRPr="00572013" w:rsidRDefault="00000000" w:rsidP="008118E6">
          <w:pPr>
            <w:pStyle w:val="Footer"/>
          </w:pPr>
          <w:sdt>
            <w:sdtPr>
              <w:alias w:val="Client"/>
              <w:tag w:val="Abstract"/>
              <w:id w:val="2073846989"/>
              <w:placeholder>
                <w:docPart w:val="02CD10E85FCB4E75BA28D76074608BCD"/>
              </w:placeholder>
              <w:dataBinding w:prefixMappings="xmlns:ns0='http://schemas.microsoft.com/office/2006/coverPageProps' " w:xpath="/ns0:CoverPageProperties[1]/ns0:Abstract[1]" w:storeItemID="{55AF091B-3C7A-41E3-B477-F2FDAA23CFDA}"/>
              <w:text/>
            </w:sdtPr>
            <w:sdtContent>
              <w:r w:rsidR="00A6485F" w:rsidRPr="00572013">
                <w:t>Department of Health and Aged Care</w:t>
              </w:r>
            </w:sdtContent>
          </w:sdt>
        </w:p>
        <w:p w14:paraId="790C3374" w14:textId="68B29F76" w:rsidR="00735AE9" w:rsidRPr="00572013" w:rsidRDefault="00000000" w:rsidP="008118E6">
          <w:pPr>
            <w:pStyle w:val="Footer"/>
          </w:pPr>
          <w:sdt>
            <w:sdtPr>
              <w:alias w:val="Project Name"/>
              <w:tag w:val="Subject"/>
              <w:id w:val="1685942384"/>
              <w:placeholder>
                <w:docPart w:val="A3F9A959150A427988A602E7386C3FA3"/>
              </w:placeholder>
              <w:dataBinding w:prefixMappings="xmlns:ns0='http://purl.org/dc/elements/1.1/' xmlns:ns1='http://schemas.openxmlformats.org/package/2006/metadata/core-properties' " w:xpath="/ns1:coreProperties[1]/ns0:subject[1]" w:storeItemID="{6C3C8BC8-F283-45AE-878A-BAB7291924A1}"/>
              <w:text/>
            </w:sdtPr>
            <w:sdtContent>
              <w:r w:rsidR="00C34B05" w:rsidRPr="00572013">
                <w:t>The BSA National Policy and Funding Review</w:t>
              </w:r>
            </w:sdtContent>
          </w:sdt>
        </w:p>
        <w:p w14:paraId="641ED8EF" w14:textId="6924579C" w:rsidR="00C23C28" w:rsidRPr="00572013" w:rsidRDefault="00000000" w:rsidP="008118E6">
          <w:pPr>
            <w:pStyle w:val="Footer"/>
          </w:pPr>
          <w:sdt>
            <w:sdtPr>
              <w:alias w:val="Title"/>
              <w:tag w:val=""/>
              <w:id w:val="-1070887588"/>
              <w:placeholder>
                <w:docPart w:val="6DF7AB001343498C9F9C30E308B6C874"/>
              </w:placeholder>
              <w:dataBinding w:prefixMappings="xmlns:ns0='http://purl.org/dc/elements/1.1/' xmlns:ns1='http://schemas.openxmlformats.org/package/2006/metadata/core-properties' " w:xpath="/ns1:coreProperties[1]/ns0:title[1]" w:storeItemID="{6C3C8BC8-F283-45AE-878A-BAB7291924A1}"/>
              <w:text/>
            </w:sdtPr>
            <w:sdtContent>
              <w:r w:rsidR="003C532C">
                <w:t>Final Report</w:t>
              </w:r>
            </w:sdtContent>
          </w:sdt>
        </w:p>
      </w:tc>
    </w:tr>
  </w:tbl>
  <w:p w14:paraId="3ECB24EA" w14:textId="77777777" w:rsidR="00C23C28" w:rsidRPr="00572013" w:rsidRDefault="00C23C28" w:rsidP="00B43BDE">
    <w:pPr>
      <w:pStyle w:val="Footer"/>
    </w:pPr>
    <w:r w:rsidRPr="00572013">
      <w:rPr>
        <w:noProof/>
      </w:rPr>
      <mc:AlternateContent>
        <mc:Choice Requires="wps">
          <w:drawing>
            <wp:anchor distT="45720" distB="45720" distL="114300" distR="114300" simplePos="0" relativeHeight="251658240" behindDoc="0" locked="1" layoutInCell="1" allowOverlap="1" wp14:anchorId="70823973" wp14:editId="4EE2EA03">
              <wp:simplePos x="0" y="0"/>
              <wp:positionH relativeFrom="margin">
                <wp:align>right</wp:align>
              </wp:positionH>
              <wp:positionV relativeFrom="paragraph">
                <wp:posOffset>-158115</wp:posOffset>
              </wp:positionV>
              <wp:extent cx="666000" cy="162000"/>
              <wp:effectExtent l="0" t="0" r="1270" b="8255"/>
              <wp:wrapNone/>
              <wp:docPr id="91046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3E374C97" w14:textId="77777777" w:rsidR="00C23C28" w:rsidRPr="00572013" w:rsidRDefault="00C23C28" w:rsidP="00B43BDE">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0823973" id="_x0000_s1034" type="#_x0000_t202" style="position:absolute;margin-left:1.25pt;margin-top:-12.45pt;width:52.45pt;height:12.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xONEOfIBAADDAwAADgAAAAAAAAAAAAAAAAAuAgAAZHJzL2Uyb0Rv&#10;Yy54bWxQSwECLQAUAAYACAAAACEAsUZOuNkAAAAFAQAADwAAAAAAAAAAAAAAAABMBAAAZHJzL2Rv&#10;d25yZXYueG1sUEsFBgAAAAAEAAQA8wAAAFIFAAAAAA==&#10;" filled="f" stroked="f">
              <v:textbox style="mso-fit-shape-to-text:t" inset="0,0,0,0">
                <w:txbxContent>
                  <w:p w14:paraId="3E374C97" w14:textId="77777777" w:rsidR="00C23C28" w:rsidRPr="00572013" w:rsidRDefault="00C23C28" w:rsidP="00B43BDE">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274CF" w14:textId="0BF5BA42" w:rsidR="00A655A4" w:rsidRDefault="00A655A4">
    <w:pPr>
      <w:pStyle w:val="Footer"/>
    </w:pPr>
    <w:r>
      <w:rPr>
        <w:noProof/>
      </w:rPr>
      <mc:AlternateContent>
        <mc:Choice Requires="wps">
          <w:drawing>
            <wp:anchor distT="0" distB="0" distL="0" distR="0" simplePos="0" relativeHeight="251666438" behindDoc="0" locked="0" layoutInCell="1" allowOverlap="1" wp14:anchorId="6CF725DA" wp14:editId="0A5582B8">
              <wp:simplePos x="635" y="635"/>
              <wp:positionH relativeFrom="page">
                <wp:align>center</wp:align>
              </wp:positionH>
              <wp:positionV relativeFrom="page">
                <wp:align>bottom</wp:align>
              </wp:positionV>
              <wp:extent cx="622300" cy="480695"/>
              <wp:effectExtent l="0" t="0" r="6350" b="0"/>
              <wp:wrapNone/>
              <wp:docPr id="17438527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0BB660E1" w14:textId="6EAF4478"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725DA" id="_x0000_t202" coordsize="21600,21600" o:spt="202" path="m,l,21600r21600,l21600,xe">
              <v:stroke joinstyle="miter"/>
              <v:path gradientshapeok="t" o:connecttype="rect"/>
            </v:shapetype>
            <v:shape id="Text Box 6" o:spid="_x0000_s1036" type="#_x0000_t202" alt="OFFICIAL" style="position:absolute;margin-left:0;margin-top:0;width:49pt;height:37.85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4S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NSw+OUBZQn&#10;Gh5h0IWzctNQi1vh/LNAEgJNReL2T3RUGrqcw9nirAb8+Td/yCd+KMpZR8LKuSHlc6a/G+ItaHA0&#10;cDSKaEzv0psAozm0a6BRp7Q5VkaTvOj1aFYI7SvJfhUeopAwkp7LeTGaaz8onNZGqtUqJpHcrPBb&#10;s7MylA5wBcxf+leB9kyMJ0YfYVSdyN7xM+RGUuzq4AnsSF6AdgDyjDhJNdJ/XquwC2/vMeu6/Mtf&#10;AA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DrgK4SIQIAAEQEAAAOAAAAAAAAAAAAAAAAAC4CAABkcnMvZTJvRG9jLnhtbFBLAQIt&#10;ABQABgAIAAAAIQBg+xgx2QAAAAMBAAAPAAAAAAAAAAAAAAAAAHsEAABkcnMvZG93bnJldi54bWxQ&#10;SwUGAAAAAAQABADzAAAAgQUAAAAA&#10;" fillcolor="white [3201]" stroked="f">
              <v:textbox style="mso-fit-shape-to-text:t" inset="0,0,0,15pt">
                <w:txbxContent>
                  <w:p w14:paraId="0BB660E1" w14:textId="6EAF4478"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EF38" w14:textId="05199563" w:rsidR="007B1415" w:rsidRPr="00572013" w:rsidRDefault="00A655A4" w:rsidP="00B43BDE">
    <w:pPr>
      <w:pStyle w:val="Footer"/>
    </w:pPr>
    <w:r>
      <w:rPr>
        <w:noProof/>
      </w:rPr>
      <mc:AlternateContent>
        <mc:Choice Requires="wps">
          <w:drawing>
            <wp:anchor distT="0" distB="0" distL="0" distR="0" simplePos="0" relativeHeight="251669510" behindDoc="0" locked="0" layoutInCell="1" allowOverlap="1" wp14:anchorId="41849D8E" wp14:editId="128CA5D1">
              <wp:simplePos x="635" y="635"/>
              <wp:positionH relativeFrom="page">
                <wp:align>center</wp:align>
              </wp:positionH>
              <wp:positionV relativeFrom="page">
                <wp:align>bottom</wp:align>
              </wp:positionV>
              <wp:extent cx="622300" cy="480695"/>
              <wp:effectExtent l="0" t="0" r="6350" b="0"/>
              <wp:wrapNone/>
              <wp:docPr id="140749700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2C9F4EE" w14:textId="28C6387D"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849D8E" id="_x0000_t202" coordsize="21600,21600" o:spt="202" path="m,l,21600r21600,l21600,xe">
              <v:stroke joinstyle="miter"/>
              <v:path gradientshapeok="t" o:connecttype="rect"/>
            </v:shapetype>
            <v:shape id="Text Box 9" o:spid="_x0000_s1037" type="#_x0000_t202" alt="OFFICIAL" style="position:absolute;margin-left:0;margin-top:0;width:49pt;height:37.85pt;z-index:25166951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" fillcolor="white [3201]" stroked="f">
              <v:textbox style="mso-fit-shape-to-text:t" inset="0,0,0,15pt">
                <w:txbxContent>
                  <w:p w14:paraId="52C9F4EE" w14:textId="28C6387D"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7B1415" w:rsidRPr="00572013" w14:paraId="291EDDB5" w14:textId="77777777" w:rsidTr="008A795F">
      <w:tc>
        <w:tcPr>
          <w:tcW w:w="1466" w:type="pct"/>
          <w:vAlign w:val="bottom"/>
        </w:tcPr>
        <w:p w14:paraId="7625F203" w14:textId="77777777" w:rsidR="007B1415" w:rsidRPr="00572013" w:rsidRDefault="007B1415" w:rsidP="00B43BDE">
          <w:pPr>
            <w:pStyle w:val="Footer"/>
            <w:spacing w:after="40"/>
          </w:pPr>
          <w:r w:rsidRPr="00572013">
            <w:rPr>
              <w:noProof/>
            </w:rPr>
            <w:drawing>
              <wp:inline distT="0" distB="0" distL="0" distR="0" wp14:anchorId="5C76B93A" wp14:editId="51ACC993">
                <wp:extent cx="1314000" cy="336910"/>
                <wp:effectExtent l="0" t="0" r="635" b="6350"/>
                <wp:docPr id="1571479654" name="Graphic 1571479654"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28C2568D" w14:textId="77777777" w:rsidR="007B1415" w:rsidRPr="00572013" w:rsidRDefault="00000000" w:rsidP="008118E6">
          <w:pPr>
            <w:pStyle w:val="Footer"/>
          </w:pPr>
          <w:sdt>
            <w:sdtPr>
              <w:alias w:val="Client"/>
              <w:tag w:val="Abstract"/>
              <w:id w:val="-245495565"/>
              <w:placeholder>
                <w:docPart w:val="10AE6B1565864916B2EB3E6E41350651"/>
              </w:placeholder>
              <w:dataBinding w:prefixMappings="xmlns:ns0='http://schemas.microsoft.com/office/2006/coverPageProps' " w:xpath="/ns0:CoverPageProperties[1]/ns0:Abstract[1]" w:storeItemID="{55AF091B-3C7A-41E3-B477-F2FDAA23CFDA}"/>
              <w:text/>
            </w:sdtPr>
            <w:sdtContent>
              <w:r w:rsidR="007B1415" w:rsidRPr="00572013">
                <w:t>Department of Health and Aged Care</w:t>
              </w:r>
            </w:sdtContent>
          </w:sdt>
        </w:p>
        <w:p w14:paraId="427F23A2" w14:textId="32BAC8CC" w:rsidR="007B1415" w:rsidRPr="00572013" w:rsidRDefault="00000000" w:rsidP="008118E6">
          <w:pPr>
            <w:pStyle w:val="Footer"/>
          </w:pPr>
          <w:sdt>
            <w:sdtPr>
              <w:alias w:val="Project Name"/>
              <w:tag w:val="Subject"/>
              <w:id w:val="-1764217519"/>
              <w:placeholder>
                <w:docPart w:val="FA22A799807D4478AECD1F4375EB1DDA"/>
              </w:placeholder>
              <w:dataBinding w:prefixMappings="xmlns:ns0='http://purl.org/dc/elements/1.1/' xmlns:ns1='http://schemas.openxmlformats.org/package/2006/metadata/core-properties' " w:xpath="/ns1:coreProperties[1]/ns0:subject[1]" w:storeItemID="{6C3C8BC8-F283-45AE-878A-BAB7291924A1}"/>
              <w:text/>
            </w:sdtPr>
            <w:sdtContent>
              <w:r w:rsidR="00C34B05" w:rsidRPr="00572013">
                <w:t>The BSA National Policy and Funding Review</w:t>
              </w:r>
            </w:sdtContent>
          </w:sdt>
        </w:p>
        <w:p w14:paraId="2286D179" w14:textId="1C4B9D3C" w:rsidR="007B1415" w:rsidRPr="00572013" w:rsidRDefault="00000000" w:rsidP="008118E6">
          <w:pPr>
            <w:pStyle w:val="Footer"/>
          </w:pPr>
          <w:sdt>
            <w:sdtPr>
              <w:alias w:val="Title"/>
              <w:tag w:val=""/>
              <w:id w:val="-873926460"/>
              <w:placeholder>
                <w:docPart w:val="F8EDD1EE70C34F239AE499A9541E9A46"/>
              </w:placeholder>
              <w:dataBinding w:prefixMappings="xmlns:ns0='http://purl.org/dc/elements/1.1/' xmlns:ns1='http://schemas.openxmlformats.org/package/2006/metadata/core-properties' " w:xpath="/ns1:coreProperties[1]/ns0:title[1]" w:storeItemID="{6C3C8BC8-F283-45AE-878A-BAB7291924A1}"/>
              <w:text/>
            </w:sdtPr>
            <w:sdtContent>
              <w:r w:rsidR="003C532C">
                <w:t>Final Report</w:t>
              </w:r>
            </w:sdtContent>
          </w:sdt>
          <w:r w:rsidR="00977AB0" w:rsidRPr="00572013">
            <w:rPr>
              <w:noProof/>
            </w:rPr>
            <mc:AlternateContent>
              <mc:Choice Requires="wps">
                <w:drawing>
                  <wp:anchor distT="45720" distB="45720" distL="114300" distR="114300" simplePos="0" relativeHeight="251658241" behindDoc="0" locked="1" layoutInCell="1" allowOverlap="1" wp14:anchorId="398C16C9" wp14:editId="05BEF2A2">
                    <wp:simplePos x="0" y="0"/>
                    <wp:positionH relativeFrom="margin">
                      <wp:posOffset>4002405</wp:posOffset>
                    </wp:positionH>
                    <wp:positionV relativeFrom="paragraph">
                      <wp:posOffset>-48895</wp:posOffset>
                    </wp:positionV>
                    <wp:extent cx="665480" cy="161925"/>
                    <wp:effectExtent l="0" t="0" r="1270" b="3810"/>
                    <wp:wrapNone/>
                    <wp:docPr id="933010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76648343" w14:textId="77777777" w:rsidR="00977AB0" w:rsidRPr="00572013" w:rsidRDefault="00977AB0"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98C16C9" id="_x0000_s1038" type="#_x0000_t202" style="position:absolute;margin-left:315.15pt;margin-top:-3.85pt;width:52.4pt;height:12.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" filled="f" stroked="f">
                    <v:textbox style="mso-fit-shape-to-text:t" inset="0,0,0,0">
                      <w:txbxContent>
                        <w:p w14:paraId="76648343" w14:textId="77777777" w:rsidR="00977AB0" w:rsidRPr="00572013" w:rsidRDefault="00977AB0"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tc>
    </w:tr>
  </w:tbl>
  <w:p w14:paraId="2FA611CF" w14:textId="77777777" w:rsidR="00790B03" w:rsidRPr="00572013" w:rsidRDefault="00790B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570E" w14:textId="0530526B" w:rsidR="002B3007" w:rsidRPr="00572013" w:rsidRDefault="00A655A4" w:rsidP="00B43BDE">
    <w:pPr>
      <w:pStyle w:val="Footer"/>
    </w:pPr>
    <w:r>
      <w:rPr>
        <w:noProof/>
      </w:rPr>
      <mc:AlternateContent>
        <mc:Choice Requires="wps">
          <w:drawing>
            <wp:anchor distT="0" distB="0" distL="0" distR="0" simplePos="0" relativeHeight="251670534" behindDoc="0" locked="0" layoutInCell="1" allowOverlap="1" wp14:anchorId="29D69808" wp14:editId="2E54EDCB">
              <wp:simplePos x="635" y="635"/>
              <wp:positionH relativeFrom="page">
                <wp:align>center</wp:align>
              </wp:positionH>
              <wp:positionV relativeFrom="page">
                <wp:align>bottom</wp:align>
              </wp:positionV>
              <wp:extent cx="622300" cy="480695"/>
              <wp:effectExtent l="0" t="0" r="6350" b="0"/>
              <wp:wrapNone/>
              <wp:docPr id="121359130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32085331" w14:textId="046C5772"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D69808" id="_x0000_t202" coordsize="21600,21600" o:spt="202" path="m,l,21600r21600,l21600,xe">
              <v:stroke joinstyle="miter"/>
              <v:path gradientshapeok="t" o:connecttype="rect"/>
            </v:shapetype>
            <v:shape id="Text Box 10" o:spid="_x0000_s1039" type="#_x0000_t202" alt="OFFICIAL" style="position:absolute;margin-left:0;margin-top:0;width:49pt;height:37.85pt;z-index:2516705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DBQVeUIQIAAEQEAAAOAAAAAAAAAAAAAAAAAC4CAABkcnMvZTJvRG9jLnhtbFBLAQIt&#10;ABQABgAIAAAAIQBg+xgx2QAAAAMBAAAPAAAAAAAAAAAAAAAAAHsEAABkcnMvZG93bnJldi54bWxQ&#10;SwUGAAAAAAQABADzAAAAgQUAAAAA&#10;" fillcolor="white [3201]" stroked="f">
              <v:textbox style="mso-fit-shape-to-text:t" inset="0,0,0,15pt">
                <w:txbxContent>
                  <w:p w14:paraId="32085331" w14:textId="046C5772"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2B3007" w:rsidRPr="00572013" w14:paraId="0EF5DFB4" w14:textId="77777777" w:rsidTr="008A795F">
      <w:tc>
        <w:tcPr>
          <w:tcW w:w="1466" w:type="pct"/>
          <w:vAlign w:val="bottom"/>
        </w:tcPr>
        <w:p w14:paraId="5CA869E2" w14:textId="77777777" w:rsidR="002B3007" w:rsidRPr="00572013" w:rsidRDefault="002B3007" w:rsidP="00B43BDE">
          <w:pPr>
            <w:pStyle w:val="Footer"/>
            <w:spacing w:after="40"/>
          </w:pPr>
          <w:r w:rsidRPr="00572013">
            <w:rPr>
              <w:noProof/>
            </w:rPr>
            <w:drawing>
              <wp:inline distT="0" distB="0" distL="0" distR="0" wp14:anchorId="01BD6A1A" wp14:editId="5A9C0CD5">
                <wp:extent cx="1314000" cy="336910"/>
                <wp:effectExtent l="0" t="0" r="635" b="6350"/>
                <wp:docPr id="626519950" name="Graphic 626519950"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3F2ECFA" w14:textId="77777777" w:rsidR="002B3007" w:rsidRPr="00572013" w:rsidRDefault="00000000" w:rsidP="008118E6">
          <w:pPr>
            <w:pStyle w:val="Footer"/>
          </w:pPr>
          <w:sdt>
            <w:sdtPr>
              <w:alias w:val="Client"/>
              <w:tag w:val="Abstract"/>
              <w:id w:val="-1712880206"/>
              <w:placeholder>
                <w:docPart w:val="46AEA79C9C4A4113B638200E8306B8FF"/>
              </w:placeholder>
              <w:dataBinding w:prefixMappings="xmlns:ns0='http://schemas.microsoft.com/office/2006/coverPageProps' " w:xpath="/ns0:CoverPageProperties[1]/ns0:Abstract[1]" w:storeItemID="{55AF091B-3C7A-41E3-B477-F2FDAA23CFDA}"/>
              <w:text/>
            </w:sdtPr>
            <w:sdtContent>
              <w:r w:rsidR="002B3007" w:rsidRPr="00572013">
                <w:t>Department of Health and Aged Care</w:t>
              </w:r>
            </w:sdtContent>
          </w:sdt>
        </w:p>
        <w:p w14:paraId="5979FF8C" w14:textId="77777777" w:rsidR="002B3007" w:rsidRPr="00572013" w:rsidRDefault="00000000" w:rsidP="008118E6">
          <w:pPr>
            <w:pStyle w:val="Footer"/>
          </w:pPr>
          <w:sdt>
            <w:sdtPr>
              <w:alias w:val="Project Name"/>
              <w:tag w:val="Subject"/>
              <w:id w:val="1363556398"/>
              <w:placeholder>
                <w:docPart w:val="8ADEBA09E42A421EA54C9CCDACC62395"/>
              </w:placeholder>
              <w:dataBinding w:prefixMappings="xmlns:ns0='http://purl.org/dc/elements/1.1/' xmlns:ns1='http://schemas.openxmlformats.org/package/2006/metadata/core-properties' " w:xpath="/ns1:coreProperties[1]/ns0:subject[1]" w:storeItemID="{6C3C8BC8-F283-45AE-878A-BAB7291924A1}"/>
              <w:text/>
            </w:sdtPr>
            <w:sdtContent>
              <w:r w:rsidR="002B3007" w:rsidRPr="00572013">
                <w:t>The BSA National Policy and Funding Review</w:t>
              </w:r>
            </w:sdtContent>
          </w:sdt>
        </w:p>
        <w:p w14:paraId="384D77B3" w14:textId="77777777" w:rsidR="002B3007" w:rsidRPr="00572013" w:rsidRDefault="00000000" w:rsidP="008118E6">
          <w:pPr>
            <w:pStyle w:val="Footer"/>
          </w:pPr>
          <w:sdt>
            <w:sdtPr>
              <w:alias w:val="Title"/>
              <w:tag w:val=""/>
              <w:id w:val="-2051372269"/>
              <w:placeholder>
                <w:docPart w:val="5C486E80DC4B48A9891D71BEFE7FBF41"/>
              </w:placeholder>
              <w:dataBinding w:prefixMappings="xmlns:ns0='http://purl.org/dc/elements/1.1/' xmlns:ns1='http://schemas.openxmlformats.org/package/2006/metadata/core-properties' " w:xpath="/ns1:coreProperties[1]/ns0:title[1]" w:storeItemID="{6C3C8BC8-F283-45AE-878A-BAB7291924A1}"/>
              <w:text/>
            </w:sdtPr>
            <w:sdtContent>
              <w:r w:rsidR="002B3007">
                <w:t>Final Report</w:t>
              </w:r>
            </w:sdtContent>
          </w:sdt>
          <w:r w:rsidR="002B3007" w:rsidRPr="00572013">
            <w:rPr>
              <w:noProof/>
            </w:rPr>
            <mc:AlternateContent>
              <mc:Choice Requires="wps">
                <w:drawing>
                  <wp:anchor distT="45720" distB="45720" distL="114300" distR="114300" simplePos="0" relativeHeight="251658246" behindDoc="0" locked="1" layoutInCell="1" allowOverlap="1" wp14:anchorId="2FA539B9" wp14:editId="44DD504D">
                    <wp:simplePos x="0" y="0"/>
                    <wp:positionH relativeFrom="margin">
                      <wp:posOffset>4002405</wp:posOffset>
                    </wp:positionH>
                    <wp:positionV relativeFrom="paragraph">
                      <wp:posOffset>-48895</wp:posOffset>
                    </wp:positionV>
                    <wp:extent cx="665480" cy="161925"/>
                    <wp:effectExtent l="0" t="0" r="1270" b="3810"/>
                    <wp:wrapNone/>
                    <wp:docPr id="1983057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604AD32C" w14:textId="77777777" w:rsidR="002B3007" w:rsidRPr="00572013" w:rsidRDefault="002B3007"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FA539B9" id="_x0000_s1040" type="#_x0000_t202" style="position:absolute;margin-left:315.15pt;margin-top:-3.85pt;width:52.4pt;height:12.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" filled="f" stroked="f">
                    <v:textbox style="mso-fit-shape-to-text:t" inset="0,0,0,0">
                      <w:txbxContent>
                        <w:p w14:paraId="604AD32C" w14:textId="77777777" w:rsidR="002B3007" w:rsidRPr="00572013" w:rsidRDefault="002B3007"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tc>
    </w:tr>
  </w:tbl>
  <w:p w14:paraId="0993AF6C" w14:textId="77777777" w:rsidR="002B3007" w:rsidRPr="00572013" w:rsidRDefault="002B300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BE77" w14:textId="482E86CD" w:rsidR="00924444" w:rsidRPr="00572013" w:rsidRDefault="00A655A4" w:rsidP="00B43BDE">
    <w:pPr>
      <w:pStyle w:val="Footer"/>
    </w:pPr>
    <w:r>
      <w:rPr>
        <w:noProof/>
      </w:rPr>
      <mc:AlternateContent>
        <mc:Choice Requires="wps">
          <w:drawing>
            <wp:anchor distT="0" distB="0" distL="0" distR="0" simplePos="0" relativeHeight="251671558" behindDoc="0" locked="0" layoutInCell="1" allowOverlap="1" wp14:anchorId="3BF63526" wp14:editId="48EDA51A">
              <wp:simplePos x="635" y="635"/>
              <wp:positionH relativeFrom="page">
                <wp:align>center</wp:align>
              </wp:positionH>
              <wp:positionV relativeFrom="page">
                <wp:align>bottom</wp:align>
              </wp:positionV>
              <wp:extent cx="622300" cy="480695"/>
              <wp:effectExtent l="0" t="0" r="6350" b="0"/>
              <wp:wrapNone/>
              <wp:docPr id="70007505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3AC04EF3" w14:textId="7EA1A607"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63526" id="_x0000_t202" coordsize="21600,21600" o:spt="202" path="m,l,21600r21600,l21600,xe">
              <v:stroke joinstyle="miter"/>
              <v:path gradientshapeok="t" o:connecttype="rect"/>
            </v:shapetype>
            <v:shape id="Text Box 11" o:spid="_x0000_s1041" type="#_x0000_t202" alt="OFFICIAL" style="position:absolute;margin-left:0;margin-top:0;width:49pt;height:37.85pt;z-index:2516715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EMIQIAAEU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PSlJcxCyhP&#10;ND3CIAxn5aahHrfC+WeBpAQai9Ttn+ioNHQ5h7PFWQ3482/+kE8EUZSzjpSVc0PS50x/N0RcEOFo&#10;4GgU0ZjepTcBR3No10CzTml1rIwmedHr0awQ2lfS/So8RCFhJD2X82I0136QOO2NVKtVTCK9WeG3&#10;ZmdlKB3wCqC/9K8C7ZkZT5Q+wig7kb0jaMiNrNjVwRPakb2A7QDkGXLSauT/vFdhGd7eY9Z1+5e/&#10;AA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CoAlEMIQIAAEUEAAAOAAAAAAAAAAAAAAAAAC4CAABkcnMvZTJvRG9jLnhtbFBLAQIt&#10;ABQABgAIAAAAIQBg+xgx2QAAAAMBAAAPAAAAAAAAAAAAAAAAAHsEAABkcnMvZG93bnJldi54bWxQ&#10;SwUGAAAAAAQABADzAAAAgQUAAAAA&#10;" fillcolor="white [3201]" stroked="f">
              <v:textbox style="mso-fit-shape-to-text:t" inset="0,0,0,15pt">
                <w:txbxContent>
                  <w:p w14:paraId="3AC04EF3" w14:textId="7EA1A607"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924444" w:rsidRPr="00572013" w14:paraId="42A41603" w14:textId="77777777" w:rsidTr="008A795F">
      <w:tc>
        <w:tcPr>
          <w:tcW w:w="1466" w:type="pct"/>
          <w:vAlign w:val="bottom"/>
        </w:tcPr>
        <w:p w14:paraId="101AC63C" w14:textId="77777777" w:rsidR="00924444" w:rsidRPr="00572013" w:rsidRDefault="00924444" w:rsidP="00B43BDE">
          <w:pPr>
            <w:pStyle w:val="Footer"/>
            <w:spacing w:after="40"/>
          </w:pPr>
          <w:r w:rsidRPr="00572013">
            <w:rPr>
              <w:noProof/>
            </w:rPr>
            <w:drawing>
              <wp:inline distT="0" distB="0" distL="0" distR="0" wp14:anchorId="4B65C6DB" wp14:editId="1A8A8C10">
                <wp:extent cx="1314000" cy="336910"/>
                <wp:effectExtent l="0" t="0" r="635" b="6350"/>
                <wp:docPr id="510263768" name="Graphic 510263768"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6E339E99" w14:textId="77777777" w:rsidR="00924444" w:rsidRPr="00572013" w:rsidRDefault="00000000" w:rsidP="008118E6">
          <w:pPr>
            <w:pStyle w:val="Footer"/>
          </w:pPr>
          <w:sdt>
            <w:sdtPr>
              <w:alias w:val="Client"/>
              <w:tag w:val="Abstract"/>
              <w:id w:val="913059703"/>
              <w:placeholder>
                <w:docPart w:val="644B4A54123D4C718D6792069DCB4964"/>
              </w:placeholder>
              <w:dataBinding w:prefixMappings="xmlns:ns0='http://schemas.microsoft.com/office/2006/coverPageProps' " w:xpath="/ns0:CoverPageProperties[1]/ns0:Abstract[1]" w:storeItemID="{55AF091B-3C7A-41E3-B477-F2FDAA23CFDA}"/>
              <w:text/>
            </w:sdtPr>
            <w:sdtContent>
              <w:r w:rsidR="00924444" w:rsidRPr="00572013">
                <w:t>Department of Health and Aged Care</w:t>
              </w:r>
            </w:sdtContent>
          </w:sdt>
        </w:p>
        <w:p w14:paraId="4D583344" w14:textId="77777777" w:rsidR="00924444" w:rsidRPr="00572013" w:rsidRDefault="00000000" w:rsidP="008118E6">
          <w:pPr>
            <w:pStyle w:val="Footer"/>
          </w:pPr>
          <w:sdt>
            <w:sdtPr>
              <w:alias w:val="Project Name"/>
              <w:tag w:val="Subject"/>
              <w:id w:val="1240053466"/>
              <w:placeholder>
                <w:docPart w:val="EB0710594A5246ACB1F7F5B4D48F3627"/>
              </w:placeholder>
              <w:dataBinding w:prefixMappings="xmlns:ns0='http://purl.org/dc/elements/1.1/' xmlns:ns1='http://schemas.openxmlformats.org/package/2006/metadata/core-properties' " w:xpath="/ns1:coreProperties[1]/ns0:subject[1]" w:storeItemID="{6C3C8BC8-F283-45AE-878A-BAB7291924A1}"/>
              <w:text/>
            </w:sdtPr>
            <w:sdtContent>
              <w:r w:rsidR="00924444" w:rsidRPr="00572013">
                <w:t>The BSA National Policy and Funding Review</w:t>
              </w:r>
            </w:sdtContent>
          </w:sdt>
        </w:p>
        <w:p w14:paraId="4BB38FE5" w14:textId="77777777" w:rsidR="00924444" w:rsidRPr="00572013" w:rsidRDefault="00000000" w:rsidP="008118E6">
          <w:pPr>
            <w:pStyle w:val="Footer"/>
          </w:pPr>
          <w:sdt>
            <w:sdtPr>
              <w:alias w:val="Title"/>
              <w:tag w:val=""/>
              <w:id w:val="794112840"/>
              <w:placeholder>
                <w:docPart w:val="5FA50C3BC8854176BDEB527FEA9A704C"/>
              </w:placeholder>
              <w:dataBinding w:prefixMappings="xmlns:ns0='http://purl.org/dc/elements/1.1/' xmlns:ns1='http://schemas.openxmlformats.org/package/2006/metadata/core-properties' " w:xpath="/ns1:coreProperties[1]/ns0:title[1]" w:storeItemID="{6C3C8BC8-F283-45AE-878A-BAB7291924A1}"/>
              <w:text/>
            </w:sdtPr>
            <w:sdtContent>
              <w:r w:rsidR="00924444">
                <w:t>Final Report</w:t>
              </w:r>
            </w:sdtContent>
          </w:sdt>
          <w:r w:rsidR="00924444" w:rsidRPr="00572013">
            <w:rPr>
              <w:noProof/>
            </w:rPr>
            <mc:AlternateContent>
              <mc:Choice Requires="wps">
                <w:drawing>
                  <wp:anchor distT="45720" distB="45720" distL="114300" distR="114300" simplePos="0" relativeHeight="251660294" behindDoc="0" locked="1" layoutInCell="1" allowOverlap="1" wp14:anchorId="502C06BF" wp14:editId="440BAB6C">
                    <wp:simplePos x="0" y="0"/>
                    <wp:positionH relativeFrom="margin">
                      <wp:posOffset>4002405</wp:posOffset>
                    </wp:positionH>
                    <wp:positionV relativeFrom="paragraph">
                      <wp:posOffset>-48895</wp:posOffset>
                    </wp:positionV>
                    <wp:extent cx="665480" cy="161925"/>
                    <wp:effectExtent l="0" t="0" r="1270" b="3810"/>
                    <wp:wrapNone/>
                    <wp:docPr id="375451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592BD5B9" w14:textId="77777777" w:rsidR="00924444" w:rsidRPr="00572013" w:rsidRDefault="00924444"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02C06BF" id="_x0000_s1042" type="#_x0000_t202" style="position:absolute;margin-left:315.15pt;margin-top:-3.85pt;width:52.4pt;height:12.75pt;z-index:251660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" filled="f" stroked="f">
                    <v:textbox style="mso-fit-shape-to-text:t" inset="0,0,0,0">
                      <w:txbxContent>
                        <w:p w14:paraId="592BD5B9" w14:textId="77777777" w:rsidR="00924444" w:rsidRPr="00572013" w:rsidRDefault="00924444" w:rsidP="00977AB0">
                          <w:pPr>
                            <w:pStyle w:val="Footer"/>
                            <w:jc w:val="right"/>
                            <w:rPr>
                              <w:sz w:val="18"/>
                              <w:szCs w:val="18"/>
                            </w:rPr>
                          </w:pPr>
                          <w:r w:rsidRPr="00572013">
                            <w:rPr>
                              <w:sz w:val="18"/>
                              <w:szCs w:val="18"/>
                            </w:rPr>
                            <w:fldChar w:fldCharType="begin"/>
                          </w:r>
                          <w:r w:rsidRPr="00572013">
                            <w:rPr>
                              <w:sz w:val="18"/>
                              <w:szCs w:val="18"/>
                            </w:rPr>
                            <w:instrText xml:space="preserve"> PAGE   \* MERGEFORMAT </w:instrText>
                          </w:r>
                          <w:r w:rsidRPr="00572013">
                            <w:rPr>
                              <w:sz w:val="18"/>
                              <w:szCs w:val="18"/>
                            </w:rPr>
                            <w:fldChar w:fldCharType="separate"/>
                          </w:r>
                          <w:r w:rsidRPr="00572013">
                            <w:rPr>
                              <w:sz w:val="18"/>
                              <w:szCs w:val="18"/>
                            </w:rPr>
                            <w:t>1</w:t>
                          </w:r>
                          <w:r w:rsidRPr="00572013">
                            <w:rPr>
                              <w:sz w:val="18"/>
                              <w:szCs w:val="18"/>
                            </w:rPr>
                            <w:fldChar w:fldCharType="end"/>
                          </w:r>
                        </w:p>
                      </w:txbxContent>
                    </v:textbox>
                    <w10:wrap anchorx="margin"/>
                    <w10:anchorlock/>
                  </v:shape>
                </w:pict>
              </mc:Fallback>
            </mc:AlternateContent>
          </w:r>
        </w:p>
      </w:tc>
    </w:tr>
  </w:tbl>
  <w:p w14:paraId="2BED586B" w14:textId="77777777" w:rsidR="00924444" w:rsidRPr="00572013" w:rsidRDefault="0092444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146A" w14:textId="3EEB7B4D" w:rsidR="001A2CC7" w:rsidRPr="00572013" w:rsidRDefault="00A655A4" w:rsidP="00B43BDE">
    <w:pPr>
      <w:pStyle w:val="Footer"/>
    </w:pPr>
    <w:r>
      <w:rPr>
        <w:noProof/>
      </w:rPr>
      <mc:AlternateContent>
        <mc:Choice Requires="wps">
          <w:drawing>
            <wp:anchor distT="0" distB="0" distL="0" distR="0" simplePos="0" relativeHeight="251672582" behindDoc="0" locked="0" layoutInCell="1" allowOverlap="1" wp14:anchorId="6AE611D6" wp14:editId="0F1DD2DF">
              <wp:simplePos x="635" y="635"/>
              <wp:positionH relativeFrom="page">
                <wp:align>center</wp:align>
              </wp:positionH>
              <wp:positionV relativeFrom="page">
                <wp:align>bottom</wp:align>
              </wp:positionV>
              <wp:extent cx="622300" cy="480695"/>
              <wp:effectExtent l="0" t="0" r="6350" b="0"/>
              <wp:wrapNone/>
              <wp:docPr id="175162103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41F0E6E6" w14:textId="51D6D49A"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E611D6" id="_x0000_t202" coordsize="21600,21600" o:spt="202" path="m,l,21600r21600,l21600,xe">
              <v:stroke joinstyle="miter"/>
              <v:path gradientshapeok="t" o:connecttype="rect"/>
            </v:shapetype>
            <v:shape id="Text Box 12" o:spid="_x0000_s1044" type="#_x0000_t202" alt="OFFICIAL" style="position:absolute;margin-left:0;margin-top:0;width:49pt;height:37.85pt;z-index:2516725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" fillcolor="white [3201]" stroked="f">
              <v:textbox style="mso-fit-shape-to-text:t" inset="0,0,0,15pt">
                <w:txbxContent>
                  <w:p w14:paraId="41F0E6E6" w14:textId="51D6D49A"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1A2CC7" w:rsidRPr="00572013" w14:paraId="0EDF3350" w14:textId="77777777" w:rsidTr="008A795F">
      <w:tc>
        <w:tcPr>
          <w:tcW w:w="1466" w:type="pct"/>
          <w:vAlign w:val="bottom"/>
        </w:tcPr>
        <w:p w14:paraId="20A7F530" w14:textId="77777777" w:rsidR="001A2CC7" w:rsidRPr="00572013" w:rsidRDefault="001A2CC7" w:rsidP="00B43BDE">
          <w:pPr>
            <w:pStyle w:val="Footer"/>
            <w:spacing w:after="40"/>
          </w:pPr>
          <w:r w:rsidRPr="00572013">
            <w:rPr>
              <w:noProof/>
            </w:rPr>
            <w:drawing>
              <wp:inline distT="0" distB="0" distL="0" distR="0" wp14:anchorId="206477B4" wp14:editId="4950F79A">
                <wp:extent cx="1314000" cy="336910"/>
                <wp:effectExtent l="0" t="0" r="635" b="6350"/>
                <wp:docPr id="1264054938" name="Graphic 1264054938"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6675E9A8" w14:textId="77777777" w:rsidR="001A2CC7" w:rsidRPr="00572013" w:rsidRDefault="00000000" w:rsidP="008118E6">
          <w:pPr>
            <w:pStyle w:val="Footer"/>
          </w:pPr>
          <w:sdt>
            <w:sdtPr>
              <w:alias w:val="Client"/>
              <w:tag w:val="Abstract"/>
              <w:id w:val="1055203366"/>
              <w:placeholder>
                <w:docPart w:val="CACA9EBF645B410B82F6E9BB737BBF88"/>
              </w:placeholder>
              <w:dataBinding w:prefixMappings="xmlns:ns0='http://schemas.microsoft.com/office/2006/coverPageProps' " w:xpath="/ns0:CoverPageProperties[1]/ns0:Abstract[1]" w:storeItemID="{55AF091B-3C7A-41E3-B477-F2FDAA23CFDA}"/>
              <w:text/>
            </w:sdtPr>
            <w:sdtContent>
              <w:r w:rsidR="001A2CC7" w:rsidRPr="00572013">
                <w:t>Department of Health and Aged Care</w:t>
              </w:r>
            </w:sdtContent>
          </w:sdt>
        </w:p>
        <w:p w14:paraId="5491CD36" w14:textId="77777777" w:rsidR="001A2CC7" w:rsidRPr="00572013" w:rsidRDefault="00000000" w:rsidP="008118E6">
          <w:pPr>
            <w:pStyle w:val="Footer"/>
          </w:pPr>
          <w:sdt>
            <w:sdtPr>
              <w:alias w:val="Project Name"/>
              <w:tag w:val="Subject"/>
              <w:id w:val="-1342466076"/>
              <w:placeholder>
                <w:docPart w:val="B563B89D2E89416AAC51BE7C164A963D"/>
              </w:placeholder>
              <w:dataBinding w:prefixMappings="xmlns:ns0='http://purl.org/dc/elements/1.1/' xmlns:ns1='http://schemas.openxmlformats.org/package/2006/metadata/core-properties' " w:xpath="/ns1:coreProperties[1]/ns0:subject[1]" w:storeItemID="{6C3C8BC8-F283-45AE-878A-BAB7291924A1}"/>
              <w:text/>
            </w:sdtPr>
            <w:sdtContent>
              <w:r w:rsidR="001A2CC7" w:rsidRPr="00572013">
                <w:t>The BSA National Policy and Funding Review</w:t>
              </w:r>
            </w:sdtContent>
          </w:sdt>
        </w:p>
        <w:p w14:paraId="787A8221" w14:textId="77777777" w:rsidR="001A2CC7" w:rsidRPr="00572013" w:rsidRDefault="00000000" w:rsidP="008118E6">
          <w:pPr>
            <w:pStyle w:val="Footer"/>
          </w:pPr>
          <w:sdt>
            <w:sdtPr>
              <w:alias w:val="Title"/>
              <w:tag w:val=""/>
              <w:id w:val="1975869811"/>
              <w:placeholder>
                <w:docPart w:val="0C5B877ACFAF4885A25A59DBE38A1557"/>
              </w:placeholder>
              <w:dataBinding w:prefixMappings="xmlns:ns0='http://purl.org/dc/elements/1.1/' xmlns:ns1='http://schemas.openxmlformats.org/package/2006/metadata/core-properties' " w:xpath="/ns1:coreProperties[1]/ns0:title[1]" w:storeItemID="{6C3C8BC8-F283-45AE-878A-BAB7291924A1}"/>
              <w:text/>
            </w:sdtPr>
            <w:sdtContent>
              <w:r w:rsidR="001A2CC7">
                <w:t>Final Report</w:t>
              </w:r>
            </w:sdtContent>
          </w:sdt>
          <w:r w:rsidR="001A2CC7" w:rsidRPr="00572013">
            <w:rPr>
              <w:noProof/>
            </w:rPr>
            <mc:AlternateContent>
              <mc:Choice Requires="wps">
                <w:drawing>
                  <wp:anchor distT="45720" distB="45720" distL="114300" distR="114300" simplePos="0" relativeHeight="251658243" behindDoc="0" locked="1" layoutInCell="1" allowOverlap="1" wp14:anchorId="4237A629" wp14:editId="1BC17238">
                    <wp:simplePos x="0" y="0"/>
                    <wp:positionH relativeFrom="margin">
                      <wp:posOffset>4002405</wp:posOffset>
                    </wp:positionH>
                    <wp:positionV relativeFrom="paragraph">
                      <wp:posOffset>-48895</wp:posOffset>
                    </wp:positionV>
                    <wp:extent cx="665480" cy="161925"/>
                    <wp:effectExtent l="0" t="0" r="1270" b="3810"/>
                    <wp:wrapNone/>
                    <wp:docPr id="2075364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65FB98FF" w14:textId="3E68BA28" w:rsidR="001A2CC7" w:rsidRPr="00E03472" w:rsidRDefault="00D2614A" w:rsidP="00977AB0">
                                <w:pPr>
                                  <w:pStyle w:val="Footer"/>
                                  <w:jc w:val="right"/>
                                  <w:rPr>
                                    <w:sz w:val="18"/>
                                    <w:szCs w:val="18"/>
                                    <w:lang w:val="en-US"/>
                                  </w:rPr>
                                </w:pPr>
                                <w:r>
                                  <w:rPr>
                                    <w:sz w:val="18"/>
                                    <w:szCs w:val="18"/>
                                    <w:lang w:val="en-US"/>
                                  </w:rPr>
                                  <w:t>9</w:t>
                                </w:r>
                                <w:r w:rsidR="00704CCA">
                                  <w:rPr>
                                    <w:sz w:val="18"/>
                                    <w:szCs w:val="18"/>
                                    <w:lang w:val="en-US"/>
                                  </w:rPr>
                                  <w:t>4</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237A629" id="_x0000_s1045" type="#_x0000_t202" style="position:absolute;margin-left:315.15pt;margin-top:-3.85pt;width:52.4pt;height:12.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" filled="f" stroked="f">
                    <v:textbox style="mso-fit-shape-to-text:t" inset="0,0,0,0">
                      <w:txbxContent>
                        <w:p w14:paraId="65FB98FF" w14:textId="3E68BA28" w:rsidR="001A2CC7" w:rsidRPr="00E03472" w:rsidRDefault="00D2614A" w:rsidP="00977AB0">
                          <w:pPr>
                            <w:pStyle w:val="Footer"/>
                            <w:jc w:val="right"/>
                            <w:rPr>
                              <w:sz w:val="18"/>
                              <w:szCs w:val="18"/>
                              <w:lang w:val="en-US"/>
                            </w:rPr>
                          </w:pPr>
                          <w:r>
                            <w:rPr>
                              <w:sz w:val="18"/>
                              <w:szCs w:val="18"/>
                              <w:lang w:val="en-US"/>
                            </w:rPr>
                            <w:t>9</w:t>
                          </w:r>
                          <w:r w:rsidR="00704CCA">
                            <w:rPr>
                              <w:sz w:val="18"/>
                              <w:szCs w:val="18"/>
                              <w:lang w:val="en-US"/>
                            </w:rPr>
                            <w:t>4</w:t>
                          </w:r>
                        </w:p>
                      </w:txbxContent>
                    </v:textbox>
                    <w10:wrap anchorx="margin"/>
                    <w10:anchorlock/>
                  </v:shape>
                </w:pict>
              </mc:Fallback>
            </mc:AlternateContent>
          </w:r>
        </w:p>
      </w:tc>
    </w:tr>
  </w:tbl>
  <w:p w14:paraId="23C03957" w14:textId="77777777" w:rsidR="001A2CC7" w:rsidRPr="00572013" w:rsidRDefault="001A2C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73AB" w14:textId="6386380E" w:rsidR="008C7FFB" w:rsidRPr="00572013" w:rsidRDefault="00A655A4" w:rsidP="00B43BDE">
    <w:pPr>
      <w:pStyle w:val="Footer"/>
    </w:pPr>
    <w:r>
      <w:rPr>
        <w:noProof/>
      </w:rPr>
      <mc:AlternateContent>
        <mc:Choice Requires="wps">
          <w:drawing>
            <wp:anchor distT="0" distB="0" distL="0" distR="0" simplePos="0" relativeHeight="251673606" behindDoc="0" locked="0" layoutInCell="1" allowOverlap="1" wp14:anchorId="2F215C89" wp14:editId="6DB5ADEB">
              <wp:simplePos x="635" y="635"/>
              <wp:positionH relativeFrom="page">
                <wp:align>center</wp:align>
              </wp:positionH>
              <wp:positionV relativeFrom="page">
                <wp:align>bottom</wp:align>
              </wp:positionV>
              <wp:extent cx="622300" cy="480695"/>
              <wp:effectExtent l="0" t="0" r="6350" b="0"/>
              <wp:wrapNone/>
              <wp:docPr id="192168042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28C179E2" w14:textId="216D88E7"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215C89" id="_x0000_t202" coordsize="21600,21600" o:spt="202" path="m,l,21600r21600,l21600,xe">
              <v:stroke joinstyle="miter"/>
              <v:path gradientshapeok="t" o:connecttype="rect"/>
            </v:shapetype>
            <v:shape id="Text Box 13" o:spid="_x0000_s1046" type="#_x0000_t202" alt="OFFICIAL" style="position:absolute;margin-left:0;margin-top:0;width:49pt;height:37.85pt;z-index:2516736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ky8IgIAAEU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" fillcolor="white [3201]" stroked="f">
              <v:textbox style="mso-fit-shape-to-text:t" inset="0,0,0,15pt">
                <w:txbxContent>
                  <w:p w14:paraId="28C179E2" w14:textId="216D88E7"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8C7FFB" w:rsidRPr="00572013" w14:paraId="2998D212" w14:textId="77777777" w:rsidTr="008A795F">
      <w:tc>
        <w:tcPr>
          <w:tcW w:w="1466" w:type="pct"/>
          <w:vAlign w:val="bottom"/>
        </w:tcPr>
        <w:p w14:paraId="6D4E61A0" w14:textId="77777777" w:rsidR="008C7FFB" w:rsidRPr="00572013" w:rsidRDefault="008C7FFB" w:rsidP="00B43BDE">
          <w:pPr>
            <w:pStyle w:val="Footer"/>
            <w:spacing w:after="40"/>
          </w:pPr>
          <w:r w:rsidRPr="00572013">
            <w:rPr>
              <w:noProof/>
            </w:rPr>
            <w:drawing>
              <wp:inline distT="0" distB="0" distL="0" distR="0" wp14:anchorId="64F2828D" wp14:editId="46874B3E">
                <wp:extent cx="1314000" cy="336910"/>
                <wp:effectExtent l="0" t="0" r="635" b="6350"/>
                <wp:docPr id="1758534137" name="Graphic 1758534137"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730436A6" w14:textId="77777777" w:rsidR="008C7FFB" w:rsidRPr="00572013" w:rsidRDefault="00000000" w:rsidP="008118E6">
          <w:pPr>
            <w:pStyle w:val="Footer"/>
          </w:pPr>
          <w:sdt>
            <w:sdtPr>
              <w:alias w:val="Client"/>
              <w:tag w:val="Abstract"/>
              <w:id w:val="-305392470"/>
              <w:placeholder>
                <w:docPart w:val="4001C9E51B244F33B5C3D5908DE6AEAF"/>
              </w:placeholder>
              <w:dataBinding w:prefixMappings="xmlns:ns0='http://schemas.microsoft.com/office/2006/coverPageProps' " w:xpath="/ns0:CoverPageProperties[1]/ns0:Abstract[1]" w:storeItemID="{55AF091B-3C7A-41E3-B477-F2FDAA23CFDA}"/>
              <w:text/>
            </w:sdtPr>
            <w:sdtContent>
              <w:r w:rsidR="008C7FFB" w:rsidRPr="00572013">
                <w:t>Department of Health and Aged Care</w:t>
              </w:r>
            </w:sdtContent>
          </w:sdt>
        </w:p>
        <w:p w14:paraId="03B18481" w14:textId="77777777" w:rsidR="008C7FFB" w:rsidRPr="00572013" w:rsidRDefault="00000000" w:rsidP="008118E6">
          <w:pPr>
            <w:pStyle w:val="Footer"/>
          </w:pPr>
          <w:sdt>
            <w:sdtPr>
              <w:alias w:val="Project Name"/>
              <w:tag w:val="Subject"/>
              <w:id w:val="18133470"/>
              <w:placeholder>
                <w:docPart w:val="9B345CC9980347148B6A1071BC729CFA"/>
              </w:placeholder>
              <w:dataBinding w:prefixMappings="xmlns:ns0='http://purl.org/dc/elements/1.1/' xmlns:ns1='http://schemas.openxmlformats.org/package/2006/metadata/core-properties' " w:xpath="/ns1:coreProperties[1]/ns0:subject[1]" w:storeItemID="{6C3C8BC8-F283-45AE-878A-BAB7291924A1}"/>
              <w:text/>
            </w:sdtPr>
            <w:sdtContent>
              <w:r w:rsidR="008C7FFB" w:rsidRPr="00572013">
                <w:t>The BSA National Policy and Funding Review</w:t>
              </w:r>
            </w:sdtContent>
          </w:sdt>
        </w:p>
        <w:p w14:paraId="4C3508A0" w14:textId="77777777" w:rsidR="008C7FFB" w:rsidRPr="00572013" w:rsidRDefault="00000000" w:rsidP="008118E6">
          <w:pPr>
            <w:pStyle w:val="Footer"/>
          </w:pPr>
          <w:sdt>
            <w:sdtPr>
              <w:alias w:val="Title"/>
              <w:tag w:val=""/>
              <w:id w:val="-274251807"/>
              <w:placeholder>
                <w:docPart w:val="D42491144B7842F49D25D6FB01FA1F77"/>
              </w:placeholder>
              <w:dataBinding w:prefixMappings="xmlns:ns0='http://purl.org/dc/elements/1.1/' xmlns:ns1='http://schemas.openxmlformats.org/package/2006/metadata/core-properties' " w:xpath="/ns1:coreProperties[1]/ns0:title[1]" w:storeItemID="{6C3C8BC8-F283-45AE-878A-BAB7291924A1}"/>
              <w:text/>
            </w:sdtPr>
            <w:sdtContent>
              <w:r w:rsidR="008C7FFB">
                <w:t>Final Report</w:t>
              </w:r>
            </w:sdtContent>
          </w:sdt>
          <w:r w:rsidR="008C7FFB" w:rsidRPr="00572013">
            <w:rPr>
              <w:noProof/>
            </w:rPr>
            <mc:AlternateContent>
              <mc:Choice Requires="wps">
                <w:drawing>
                  <wp:anchor distT="45720" distB="45720" distL="114300" distR="114300" simplePos="0" relativeHeight="251658244" behindDoc="0" locked="1" layoutInCell="1" allowOverlap="1" wp14:anchorId="4F5E5234" wp14:editId="70847612">
                    <wp:simplePos x="0" y="0"/>
                    <wp:positionH relativeFrom="margin">
                      <wp:posOffset>4002405</wp:posOffset>
                    </wp:positionH>
                    <wp:positionV relativeFrom="paragraph">
                      <wp:posOffset>-48895</wp:posOffset>
                    </wp:positionV>
                    <wp:extent cx="665480" cy="161925"/>
                    <wp:effectExtent l="0" t="0" r="1270" b="3810"/>
                    <wp:wrapNone/>
                    <wp:docPr id="157285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741828A7" w14:textId="77777777" w:rsidR="008C7FFB" w:rsidRPr="00E03472" w:rsidRDefault="008C7FFB" w:rsidP="00977AB0">
                                <w:pPr>
                                  <w:pStyle w:val="Footer"/>
                                  <w:jc w:val="right"/>
                                  <w:rPr>
                                    <w:sz w:val="18"/>
                                    <w:szCs w:val="18"/>
                                    <w:lang w:val="en-US"/>
                                  </w:rPr>
                                </w:pPr>
                                <w:r>
                                  <w:rPr>
                                    <w:sz w:val="18"/>
                                    <w:szCs w:val="18"/>
                                    <w:lang w:val="en-US"/>
                                  </w:rPr>
                                  <w:t>99</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F5E5234" id="_x0000_s1047" type="#_x0000_t202" style="position:absolute;margin-left:315.15pt;margin-top:-3.85pt;width:52.4pt;height:12.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" filled="f" stroked="f">
                    <v:textbox style="mso-fit-shape-to-text:t" inset="0,0,0,0">
                      <w:txbxContent>
                        <w:p w14:paraId="741828A7" w14:textId="77777777" w:rsidR="008C7FFB" w:rsidRPr="00E03472" w:rsidRDefault="008C7FFB" w:rsidP="00977AB0">
                          <w:pPr>
                            <w:pStyle w:val="Footer"/>
                            <w:jc w:val="right"/>
                            <w:rPr>
                              <w:sz w:val="18"/>
                              <w:szCs w:val="18"/>
                              <w:lang w:val="en-US"/>
                            </w:rPr>
                          </w:pPr>
                          <w:r>
                            <w:rPr>
                              <w:sz w:val="18"/>
                              <w:szCs w:val="18"/>
                              <w:lang w:val="en-US"/>
                            </w:rPr>
                            <w:t>99</w:t>
                          </w:r>
                        </w:p>
                      </w:txbxContent>
                    </v:textbox>
                    <w10:wrap anchorx="margin"/>
                    <w10:anchorlock/>
                  </v:shape>
                </w:pict>
              </mc:Fallback>
            </mc:AlternateContent>
          </w:r>
        </w:p>
      </w:tc>
    </w:tr>
  </w:tbl>
  <w:p w14:paraId="66BFBE40" w14:textId="77777777" w:rsidR="008C7FFB" w:rsidRPr="00572013" w:rsidRDefault="008C7FF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D955" w14:textId="790F61AA" w:rsidR="00793D98" w:rsidRPr="00572013" w:rsidRDefault="00A655A4" w:rsidP="00B43BDE">
    <w:pPr>
      <w:pStyle w:val="Footer"/>
    </w:pPr>
    <w:r>
      <w:rPr>
        <w:noProof/>
      </w:rPr>
      <mc:AlternateContent>
        <mc:Choice Requires="wps">
          <w:drawing>
            <wp:anchor distT="0" distB="0" distL="0" distR="0" simplePos="0" relativeHeight="251674630" behindDoc="0" locked="0" layoutInCell="1" allowOverlap="1" wp14:anchorId="5E22A9C5" wp14:editId="2F49CD0D">
              <wp:simplePos x="635" y="635"/>
              <wp:positionH relativeFrom="page">
                <wp:align>center</wp:align>
              </wp:positionH>
              <wp:positionV relativeFrom="page">
                <wp:align>bottom</wp:align>
              </wp:positionV>
              <wp:extent cx="622300" cy="480695"/>
              <wp:effectExtent l="0" t="0" r="6350" b="0"/>
              <wp:wrapNone/>
              <wp:docPr id="214099175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4A5C44C2" w14:textId="50C6A689"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2A9C5" id="_x0000_t202" coordsize="21600,21600" o:spt="202" path="m,l,21600r21600,l21600,xe">
              <v:stroke joinstyle="miter"/>
              <v:path gradientshapeok="t" o:connecttype="rect"/>
            </v:shapetype>
            <v:shape id="Text Box 14" o:spid="_x0000_s1048" type="#_x0000_t202" alt="OFFICIAL" style="position:absolute;margin-left:0;margin-top:0;width:49pt;height:37.85pt;z-index:2516746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" fillcolor="white [3201]" stroked="f">
              <v:textbox style="mso-fit-shape-to-text:t" inset="0,0,0,15pt">
                <w:txbxContent>
                  <w:p w14:paraId="4A5C44C2" w14:textId="50C6A689"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tbl>
    <w:tblPr>
      <w:tblStyle w:val="LayoutGrid"/>
      <w:tblW w:w="4265" w:type="pct"/>
      <w:tblLook w:val="04A0" w:firstRow="1" w:lastRow="0" w:firstColumn="1" w:lastColumn="0" w:noHBand="0" w:noVBand="1"/>
    </w:tblPr>
    <w:tblGrid>
      <w:gridCol w:w="2410"/>
      <w:gridCol w:w="5811"/>
    </w:tblGrid>
    <w:tr w:rsidR="00793D98" w:rsidRPr="00572013" w14:paraId="7D2F6B13" w14:textId="77777777" w:rsidTr="008A795F">
      <w:tc>
        <w:tcPr>
          <w:tcW w:w="1466" w:type="pct"/>
          <w:vAlign w:val="bottom"/>
        </w:tcPr>
        <w:p w14:paraId="4C6B50BE" w14:textId="77777777" w:rsidR="00793D98" w:rsidRPr="00572013" w:rsidRDefault="00793D98" w:rsidP="00B43BDE">
          <w:pPr>
            <w:pStyle w:val="Footer"/>
            <w:spacing w:after="40"/>
          </w:pPr>
          <w:r w:rsidRPr="00572013">
            <w:rPr>
              <w:noProof/>
            </w:rPr>
            <w:drawing>
              <wp:inline distT="0" distB="0" distL="0" distR="0" wp14:anchorId="6B3FD5C2" wp14:editId="0AF85EED">
                <wp:extent cx="1314000" cy="336910"/>
                <wp:effectExtent l="0" t="0" r="635" b="6350"/>
                <wp:docPr id="1988652288" name="Graphic 1988652288"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C057213" w14:textId="77777777" w:rsidR="00793D98" w:rsidRPr="00572013" w:rsidRDefault="00000000" w:rsidP="008118E6">
          <w:pPr>
            <w:pStyle w:val="Footer"/>
          </w:pPr>
          <w:sdt>
            <w:sdtPr>
              <w:alias w:val="Client"/>
              <w:tag w:val="Abstract"/>
              <w:id w:val="-2072343291"/>
              <w:placeholder>
                <w:docPart w:val="BEB2523D8189490C9878EB43D833F134"/>
              </w:placeholder>
              <w:dataBinding w:prefixMappings="xmlns:ns0='http://schemas.microsoft.com/office/2006/coverPageProps' " w:xpath="/ns0:CoverPageProperties[1]/ns0:Abstract[1]" w:storeItemID="{55AF091B-3C7A-41E3-B477-F2FDAA23CFDA}"/>
              <w:text/>
            </w:sdtPr>
            <w:sdtContent>
              <w:r w:rsidR="00793D98" w:rsidRPr="00572013">
                <w:t>Department of Health and Aged Care</w:t>
              </w:r>
            </w:sdtContent>
          </w:sdt>
        </w:p>
        <w:p w14:paraId="07F60FB5" w14:textId="77777777" w:rsidR="00793D98" w:rsidRPr="00572013" w:rsidRDefault="00000000" w:rsidP="008118E6">
          <w:pPr>
            <w:pStyle w:val="Footer"/>
          </w:pPr>
          <w:sdt>
            <w:sdtPr>
              <w:alias w:val="Project Name"/>
              <w:tag w:val="Subject"/>
              <w:id w:val="1733048810"/>
              <w:placeholder>
                <w:docPart w:val="4886548D08BD446990F0633B6F4A2254"/>
              </w:placeholder>
              <w:dataBinding w:prefixMappings="xmlns:ns0='http://purl.org/dc/elements/1.1/' xmlns:ns1='http://schemas.openxmlformats.org/package/2006/metadata/core-properties' " w:xpath="/ns1:coreProperties[1]/ns0:subject[1]" w:storeItemID="{6C3C8BC8-F283-45AE-878A-BAB7291924A1}"/>
              <w:text/>
            </w:sdtPr>
            <w:sdtContent>
              <w:r w:rsidR="00793D98" w:rsidRPr="00572013">
                <w:t>The BSA National Policy and Funding Review</w:t>
              </w:r>
            </w:sdtContent>
          </w:sdt>
        </w:p>
        <w:p w14:paraId="05C54D34" w14:textId="77777777" w:rsidR="00793D98" w:rsidRPr="00572013" w:rsidRDefault="00000000" w:rsidP="008118E6">
          <w:pPr>
            <w:pStyle w:val="Footer"/>
          </w:pPr>
          <w:sdt>
            <w:sdtPr>
              <w:alias w:val="Title"/>
              <w:tag w:val=""/>
              <w:id w:val="444267533"/>
              <w:placeholder>
                <w:docPart w:val="D6E138E89C3A41C38F856418FB756D2E"/>
              </w:placeholder>
              <w:dataBinding w:prefixMappings="xmlns:ns0='http://purl.org/dc/elements/1.1/' xmlns:ns1='http://schemas.openxmlformats.org/package/2006/metadata/core-properties' " w:xpath="/ns1:coreProperties[1]/ns0:title[1]" w:storeItemID="{6C3C8BC8-F283-45AE-878A-BAB7291924A1}"/>
              <w:text/>
            </w:sdtPr>
            <w:sdtContent>
              <w:r w:rsidR="00793D98">
                <w:t>Final Report</w:t>
              </w:r>
            </w:sdtContent>
          </w:sdt>
          <w:r w:rsidR="00793D98" w:rsidRPr="00572013">
            <w:rPr>
              <w:noProof/>
            </w:rPr>
            <mc:AlternateContent>
              <mc:Choice Requires="wps">
                <w:drawing>
                  <wp:anchor distT="45720" distB="45720" distL="114300" distR="114300" simplePos="0" relativeHeight="251658245" behindDoc="0" locked="1" layoutInCell="1" allowOverlap="1" wp14:anchorId="755E6FDA" wp14:editId="42F60285">
                    <wp:simplePos x="0" y="0"/>
                    <wp:positionH relativeFrom="margin">
                      <wp:posOffset>4002405</wp:posOffset>
                    </wp:positionH>
                    <wp:positionV relativeFrom="paragraph">
                      <wp:posOffset>-48895</wp:posOffset>
                    </wp:positionV>
                    <wp:extent cx="665480" cy="161925"/>
                    <wp:effectExtent l="0" t="0" r="1270" b="3810"/>
                    <wp:wrapNone/>
                    <wp:docPr id="1682477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61925"/>
                            </a:xfrm>
                            <a:prstGeom prst="rect">
                              <a:avLst/>
                            </a:prstGeom>
                            <a:noFill/>
                            <a:ln w="9525">
                              <a:noFill/>
                              <a:miter lim="800000"/>
                              <a:headEnd/>
                              <a:tailEnd/>
                            </a:ln>
                          </wps:spPr>
                          <wps:txbx>
                            <w:txbxContent>
                              <w:p w14:paraId="786D1E57" w14:textId="6220A6E2" w:rsidR="00793D98" w:rsidRPr="00E03472" w:rsidRDefault="00793D98" w:rsidP="00977AB0">
                                <w:pPr>
                                  <w:pStyle w:val="Footer"/>
                                  <w:jc w:val="right"/>
                                  <w:rPr>
                                    <w:sz w:val="18"/>
                                    <w:szCs w:val="18"/>
                                    <w:lang w:val="en-US"/>
                                  </w:rPr>
                                </w:pPr>
                                <w:r>
                                  <w:rPr>
                                    <w:sz w:val="18"/>
                                    <w:szCs w:val="18"/>
                                    <w:lang w:val="en-US"/>
                                  </w:rPr>
                                  <w:t>107</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55E6FDA" id="_x0000_s1049" type="#_x0000_t202" style="position:absolute;margin-left:315.15pt;margin-top:-3.85pt;width:52.4pt;height:12.7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" filled="f" stroked="f">
                    <v:textbox style="mso-fit-shape-to-text:t" inset="0,0,0,0">
                      <w:txbxContent>
                        <w:p w14:paraId="786D1E57" w14:textId="6220A6E2" w:rsidR="00793D98" w:rsidRPr="00E03472" w:rsidRDefault="00793D98" w:rsidP="00977AB0">
                          <w:pPr>
                            <w:pStyle w:val="Footer"/>
                            <w:jc w:val="right"/>
                            <w:rPr>
                              <w:sz w:val="18"/>
                              <w:szCs w:val="18"/>
                              <w:lang w:val="en-US"/>
                            </w:rPr>
                          </w:pPr>
                          <w:r>
                            <w:rPr>
                              <w:sz w:val="18"/>
                              <w:szCs w:val="18"/>
                              <w:lang w:val="en-US"/>
                            </w:rPr>
                            <w:t>107</w:t>
                          </w:r>
                        </w:p>
                      </w:txbxContent>
                    </v:textbox>
                    <w10:wrap anchorx="margin"/>
                    <w10:anchorlock/>
                  </v:shape>
                </w:pict>
              </mc:Fallback>
            </mc:AlternateContent>
          </w:r>
        </w:p>
      </w:tc>
    </w:tr>
  </w:tbl>
  <w:p w14:paraId="1F2BB808" w14:textId="77777777" w:rsidR="00793D98" w:rsidRPr="00572013" w:rsidRDefault="00793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82F5" w14:textId="77777777" w:rsidR="000E6F70" w:rsidRPr="00572013" w:rsidRDefault="000E6F70" w:rsidP="00EF5746">
      <w:pPr>
        <w:spacing w:before="0" w:after="60" w:line="240" w:lineRule="auto"/>
        <w:rPr>
          <w:color w:val="3B0083" w:themeColor="accent1"/>
        </w:rPr>
      </w:pPr>
      <w:r w:rsidRPr="00572013">
        <w:rPr>
          <w:color w:val="3B0083" w:themeColor="accent1"/>
        </w:rPr>
        <w:separator/>
      </w:r>
      <w:r w:rsidRPr="00572013">
        <w:rPr>
          <w:color w:val="3B0083" w:themeColor="accent1"/>
        </w:rPr>
        <w:separator/>
      </w:r>
      <w:r w:rsidRPr="00572013">
        <w:rPr>
          <w:color w:val="3B0083" w:themeColor="accent1"/>
        </w:rPr>
        <w:separator/>
      </w:r>
      <w:r w:rsidRPr="00572013">
        <w:rPr>
          <w:color w:val="3B0083" w:themeColor="accent1"/>
        </w:rPr>
        <w:separator/>
      </w:r>
    </w:p>
  </w:footnote>
  <w:footnote w:type="continuationSeparator" w:id="0">
    <w:p w14:paraId="0CBA7225" w14:textId="77777777" w:rsidR="000E6F70" w:rsidRPr="00572013" w:rsidRDefault="000E6F70" w:rsidP="00FA7E85">
      <w:pPr>
        <w:spacing w:line="240" w:lineRule="auto"/>
        <w:rPr>
          <w:color w:val="3B0083" w:themeColor="accent1"/>
        </w:rPr>
      </w:pPr>
      <w:r w:rsidRPr="00572013">
        <w:rPr>
          <w:color w:val="3B0083" w:themeColor="accent1"/>
        </w:rPr>
        <w:continuationSeparator/>
      </w:r>
    </w:p>
  </w:footnote>
  <w:footnote w:type="continuationNotice" w:id="1">
    <w:p w14:paraId="5B9D0DFF" w14:textId="77777777" w:rsidR="000E6F70" w:rsidRPr="00572013" w:rsidRDefault="000E6F70">
      <w:pPr>
        <w:spacing w:before="0" w:after="0" w:line="240" w:lineRule="auto"/>
      </w:pPr>
    </w:p>
  </w:footnote>
  <w:footnote w:id="2">
    <w:p w14:paraId="3B49A2D4" w14:textId="77777777" w:rsidR="001269C2" w:rsidRPr="008D6D2F" w:rsidRDefault="006718F8" w:rsidP="001269C2">
      <w:pPr>
        <w:spacing w:before="0" w:after="0"/>
        <w:rPr>
          <w:sz w:val="12"/>
          <w:szCs w:val="12"/>
        </w:rPr>
      </w:pPr>
      <w:r w:rsidRPr="008D6D2F">
        <w:rPr>
          <w:rStyle w:val="FootnoteReference"/>
          <w:sz w:val="12"/>
          <w:szCs w:val="12"/>
        </w:rPr>
        <w:footnoteRef/>
      </w:r>
      <w:r w:rsidRPr="008D6D2F">
        <w:rPr>
          <w:sz w:val="12"/>
          <w:szCs w:val="12"/>
        </w:rPr>
        <w:t xml:space="preserve"> </w:t>
      </w:r>
      <w:r w:rsidR="001269C2" w:rsidRPr="008D6D2F">
        <w:rPr>
          <w:sz w:val="12"/>
          <w:szCs w:val="12"/>
        </w:rPr>
        <w:t xml:space="preserve">AIHW (2024) </w:t>
      </w:r>
      <w:hyperlink r:id="rId1" w:history="1">
        <w:r w:rsidR="001269C2" w:rsidRPr="008D6D2F">
          <w:rPr>
            <w:rStyle w:val="Hyperlink"/>
            <w:sz w:val="12"/>
            <w:szCs w:val="12"/>
          </w:rPr>
          <w:t>BreastScreen Australia monitoring report 2024</w:t>
        </w:r>
      </w:hyperlink>
      <w:r w:rsidR="001269C2" w:rsidRPr="008D6D2F">
        <w:rPr>
          <w:sz w:val="12"/>
          <w:szCs w:val="12"/>
        </w:rPr>
        <w:t xml:space="preserve"> accessed December 2024. </w:t>
      </w:r>
    </w:p>
    <w:p w14:paraId="4F6F882F" w14:textId="12F86E71" w:rsidR="006718F8" w:rsidRPr="00572013" w:rsidRDefault="006718F8" w:rsidP="001269C2">
      <w:pPr>
        <w:pStyle w:val="FootnoteText"/>
        <w:ind w:left="0" w:firstLine="0"/>
      </w:pPr>
    </w:p>
  </w:footnote>
  <w:footnote w:id="3">
    <w:p w14:paraId="7893D524" w14:textId="6042830E" w:rsidR="002331A9" w:rsidRPr="008D6D2F" w:rsidRDefault="002331A9">
      <w:pPr>
        <w:pStyle w:val="FootnoteText"/>
        <w:rPr>
          <w:rFonts w:cstheme="minorHAnsi"/>
          <w:sz w:val="12"/>
          <w:szCs w:val="12"/>
          <w:lang w:val="en-US"/>
        </w:rPr>
      </w:pPr>
      <w:r w:rsidRPr="008D6D2F">
        <w:rPr>
          <w:rStyle w:val="FootnoteReference"/>
          <w:rFonts w:cstheme="minorHAnsi"/>
          <w:sz w:val="12"/>
          <w:szCs w:val="12"/>
        </w:rPr>
        <w:footnoteRef/>
      </w:r>
      <w:r w:rsidR="004F4377" w:rsidRPr="008D6D2F">
        <w:rPr>
          <w:rFonts w:cstheme="minorHAnsi"/>
          <w:sz w:val="12"/>
          <w:szCs w:val="12"/>
        </w:rPr>
        <w:t xml:space="preserve"> </w:t>
      </w:r>
      <w:r w:rsidRPr="008D6D2F">
        <w:rPr>
          <w:rFonts w:cstheme="minorHAnsi"/>
          <w:sz w:val="12"/>
          <w:szCs w:val="12"/>
        </w:rPr>
        <w:t xml:space="preserve">WHO </w:t>
      </w:r>
      <w:hyperlink r:id="rId2" w:history="1">
        <w:r w:rsidRPr="008D6D2F">
          <w:rPr>
            <w:rStyle w:val="cf01"/>
            <w:rFonts w:asciiTheme="minorHAnsi" w:hAnsiTheme="minorHAnsi" w:cstheme="minorHAnsi"/>
            <w:color w:val="0000FF"/>
            <w:sz w:val="12"/>
            <w:szCs w:val="12"/>
          </w:rPr>
          <w:t>A short guide to cancer screening: increase effectiveness, maximize benefits and minimize harm</w:t>
        </w:r>
      </w:hyperlink>
      <w:r w:rsidRPr="008D6D2F">
        <w:rPr>
          <w:rStyle w:val="cf01"/>
          <w:rFonts w:asciiTheme="minorHAnsi" w:hAnsiTheme="minorHAnsi" w:cstheme="minorHAnsi"/>
          <w:sz w:val="12"/>
          <w:szCs w:val="12"/>
        </w:rPr>
        <w:t xml:space="preserve"> </w:t>
      </w:r>
    </w:p>
  </w:footnote>
  <w:footnote w:id="4">
    <w:p w14:paraId="053BB2DC" w14:textId="04C6F4E8" w:rsidR="002516E6" w:rsidRPr="00124818" w:rsidRDefault="002516E6" w:rsidP="00C641E5">
      <w:pPr>
        <w:pStyle w:val="FootnoteText"/>
        <w:ind w:left="0" w:firstLine="0"/>
        <w:rPr>
          <w:sz w:val="12"/>
          <w:szCs w:val="12"/>
        </w:rPr>
      </w:pPr>
      <w:r w:rsidRPr="00124818">
        <w:rPr>
          <w:rStyle w:val="FootnoteReference"/>
          <w:sz w:val="12"/>
          <w:szCs w:val="12"/>
        </w:rPr>
        <w:footnoteRef/>
      </w:r>
      <w:r w:rsidRPr="00124818">
        <w:rPr>
          <w:sz w:val="12"/>
          <w:szCs w:val="12"/>
        </w:rPr>
        <w:t xml:space="preserve"> AIHW, </w:t>
      </w:r>
      <w:hyperlink r:id="rId3" w:history="1">
        <w:r w:rsidRPr="00124818">
          <w:rPr>
            <w:rStyle w:val="Hyperlink"/>
            <w:sz w:val="12"/>
            <w:szCs w:val="12"/>
          </w:rPr>
          <w:t>Cancer data in Australia</w:t>
        </w:r>
      </w:hyperlink>
      <w:r w:rsidRPr="00124818">
        <w:rPr>
          <w:sz w:val="12"/>
          <w:szCs w:val="12"/>
        </w:rPr>
        <w:t xml:space="preserve"> </w:t>
      </w:r>
    </w:p>
  </w:footnote>
  <w:footnote w:id="5">
    <w:p w14:paraId="5588718E" w14:textId="545256D1" w:rsidR="00BB616F" w:rsidRPr="00D71DAC" w:rsidRDefault="00BB616F">
      <w:pPr>
        <w:pStyle w:val="FootnoteText"/>
        <w:rPr>
          <w:lang w:val="en-US"/>
        </w:rPr>
      </w:pPr>
      <w:r w:rsidRPr="00124818">
        <w:rPr>
          <w:rStyle w:val="FootnoteReference"/>
          <w:sz w:val="12"/>
          <w:szCs w:val="12"/>
        </w:rPr>
        <w:footnoteRef/>
      </w:r>
      <w:r w:rsidRPr="00124818">
        <w:rPr>
          <w:sz w:val="12"/>
          <w:szCs w:val="12"/>
        </w:rPr>
        <w:t xml:space="preserve"> </w:t>
      </w:r>
      <w:r w:rsidR="006B2356" w:rsidRPr="00124818">
        <w:rPr>
          <w:sz w:val="12"/>
          <w:szCs w:val="12"/>
        </w:rPr>
        <w:t xml:space="preserve">AIHW (2024) </w:t>
      </w:r>
      <w:hyperlink r:id="rId4" w:history="1">
        <w:r w:rsidR="006B2356" w:rsidRPr="00124818">
          <w:rPr>
            <w:rStyle w:val="Hyperlink"/>
            <w:sz w:val="12"/>
            <w:szCs w:val="12"/>
          </w:rPr>
          <w:t>BreastScreen Australia monitoring report 2024</w:t>
        </w:r>
      </w:hyperlink>
      <w:r w:rsidR="006B2356" w:rsidRPr="00124818">
        <w:rPr>
          <w:sz w:val="12"/>
          <w:szCs w:val="12"/>
        </w:rPr>
        <w:t xml:space="preserve"> accessed December 2024.</w:t>
      </w:r>
      <w:r w:rsidR="006B2356" w:rsidRPr="00572013">
        <w:rPr>
          <w:sz w:val="12"/>
          <w:szCs w:val="12"/>
        </w:rPr>
        <w:t xml:space="preserve"> </w:t>
      </w:r>
    </w:p>
  </w:footnote>
  <w:footnote w:id="6">
    <w:p w14:paraId="25755879" w14:textId="77777777" w:rsidR="0029703E" w:rsidRPr="00124818" w:rsidRDefault="0029703E" w:rsidP="0029703E">
      <w:pPr>
        <w:pStyle w:val="FootnoteText"/>
        <w:rPr>
          <w:sz w:val="12"/>
          <w:szCs w:val="12"/>
        </w:rPr>
      </w:pPr>
      <w:r w:rsidRPr="00124818">
        <w:rPr>
          <w:rStyle w:val="FootnoteReference"/>
          <w:sz w:val="12"/>
          <w:szCs w:val="12"/>
        </w:rPr>
        <w:footnoteRef/>
      </w:r>
      <w:r w:rsidRPr="00124818">
        <w:rPr>
          <w:sz w:val="12"/>
          <w:szCs w:val="12"/>
        </w:rPr>
        <w:t xml:space="preserve"> World Health Organization. WHO position paper on mammography screening. Geneva, Switzerland: World Health Organization; 2014.</w:t>
      </w:r>
    </w:p>
  </w:footnote>
  <w:footnote w:id="7">
    <w:p w14:paraId="0B040DCE" w14:textId="18EE9D00" w:rsidR="00CB5338" w:rsidRPr="00572013" w:rsidRDefault="00CB5338" w:rsidP="00CB5338">
      <w:pPr>
        <w:pStyle w:val="FootnoteText"/>
        <w:rPr>
          <w:sz w:val="12"/>
          <w:szCs w:val="12"/>
        </w:rPr>
      </w:pPr>
      <w:r w:rsidRPr="00124818">
        <w:rPr>
          <w:rStyle w:val="FootnoteReference"/>
          <w:sz w:val="12"/>
          <w:szCs w:val="12"/>
        </w:rPr>
        <w:footnoteRef/>
      </w:r>
      <w:r w:rsidRPr="00124818">
        <w:rPr>
          <w:sz w:val="12"/>
          <w:szCs w:val="12"/>
        </w:rPr>
        <w:t xml:space="preserve"> Australian Government Department of Health (2023). </w:t>
      </w:r>
      <w:hyperlink r:id="rId5" w:history="1">
        <w:r w:rsidRPr="00124818">
          <w:rPr>
            <w:rStyle w:val="Hyperlink"/>
            <w:sz w:val="12"/>
            <w:szCs w:val="12"/>
          </w:rPr>
          <w:t>BreastScreen Australia National Accreditation standards</w:t>
        </w:r>
      </w:hyperlink>
      <w:r w:rsidRPr="00124818">
        <w:rPr>
          <w:sz w:val="12"/>
          <w:szCs w:val="12"/>
        </w:rPr>
        <w:t>, accessed from</w:t>
      </w:r>
      <w:r w:rsidRPr="00572013">
        <w:rPr>
          <w:sz w:val="12"/>
          <w:szCs w:val="12"/>
        </w:rPr>
        <w:t xml:space="preserve"> </w:t>
      </w:r>
    </w:p>
  </w:footnote>
  <w:footnote w:id="8">
    <w:p w14:paraId="15254BA3" w14:textId="0B55221F" w:rsidR="004868AE" w:rsidRPr="00882541" w:rsidRDefault="004868AE">
      <w:pPr>
        <w:pStyle w:val="FootnoteText"/>
        <w:rPr>
          <w:sz w:val="12"/>
          <w:szCs w:val="12"/>
        </w:rPr>
      </w:pPr>
      <w:r w:rsidRPr="00882541">
        <w:rPr>
          <w:rStyle w:val="FootnoteReference"/>
          <w:sz w:val="12"/>
          <w:szCs w:val="12"/>
        </w:rPr>
        <w:footnoteRef/>
      </w:r>
      <w:r w:rsidRPr="00882541">
        <w:rPr>
          <w:sz w:val="12"/>
          <w:szCs w:val="12"/>
        </w:rPr>
        <w:t xml:space="preserve"> </w:t>
      </w:r>
      <w:r w:rsidR="003574BD" w:rsidRPr="00882541">
        <w:rPr>
          <w:rFonts w:cstheme="minorHAnsi"/>
          <w:sz w:val="12"/>
          <w:szCs w:val="12"/>
        </w:rPr>
        <w:t xml:space="preserve">Australian Government Department of Health and Aged Care (2018). </w:t>
      </w:r>
      <w:hyperlink r:id="rId6" w:history="1">
        <w:r w:rsidR="003574BD" w:rsidRPr="00882541">
          <w:rPr>
            <w:rStyle w:val="Hyperlink"/>
            <w:rFonts w:cstheme="minorHAnsi"/>
            <w:sz w:val="12"/>
            <w:szCs w:val="12"/>
          </w:rPr>
          <w:t>Population Based Screening Framework</w:t>
        </w:r>
      </w:hyperlink>
      <w:r w:rsidR="003574BD" w:rsidRPr="00882541">
        <w:rPr>
          <w:rFonts w:cstheme="minorHAnsi"/>
          <w:sz w:val="12"/>
          <w:szCs w:val="12"/>
        </w:rPr>
        <w:t>, accessed</w:t>
      </w:r>
      <w:r w:rsidR="00CA7E29" w:rsidRPr="00882541">
        <w:rPr>
          <w:rFonts w:cstheme="minorHAnsi"/>
          <w:sz w:val="12"/>
          <w:szCs w:val="12"/>
        </w:rPr>
        <w:t xml:space="preserve"> Jan</w:t>
      </w:r>
      <w:r w:rsidR="00F128DC" w:rsidRPr="00882541">
        <w:rPr>
          <w:rFonts w:cstheme="minorHAnsi"/>
          <w:sz w:val="12"/>
          <w:szCs w:val="12"/>
        </w:rPr>
        <w:t xml:space="preserve"> 2025</w:t>
      </w:r>
      <w:r w:rsidR="003574BD" w:rsidRPr="00882541">
        <w:rPr>
          <w:rFonts w:cstheme="minorHAnsi"/>
          <w:sz w:val="12"/>
          <w:szCs w:val="12"/>
        </w:rPr>
        <w:t xml:space="preserve"> </w:t>
      </w:r>
    </w:p>
  </w:footnote>
  <w:footnote w:id="9">
    <w:p w14:paraId="43943907" w14:textId="178B4471" w:rsidR="0066424F" w:rsidRPr="00572013" w:rsidRDefault="0066424F">
      <w:pPr>
        <w:pStyle w:val="FootnoteText"/>
        <w:rPr>
          <w:sz w:val="12"/>
          <w:szCs w:val="12"/>
        </w:rPr>
      </w:pPr>
      <w:r w:rsidRPr="00882541">
        <w:rPr>
          <w:rStyle w:val="FootnoteReference"/>
          <w:sz w:val="12"/>
          <w:szCs w:val="12"/>
        </w:rPr>
        <w:footnoteRef/>
      </w:r>
      <w:r w:rsidRPr="00882541">
        <w:rPr>
          <w:sz w:val="12"/>
          <w:szCs w:val="12"/>
        </w:rPr>
        <w:t xml:space="preserve"> </w:t>
      </w:r>
      <w:r w:rsidRPr="00882541">
        <w:rPr>
          <w:rFonts w:cstheme="minorHAnsi"/>
          <w:sz w:val="12"/>
          <w:szCs w:val="12"/>
        </w:rPr>
        <w:t xml:space="preserve">Australian Government Department of Health and Aged Care (2023). </w:t>
      </w:r>
      <w:hyperlink r:id="rId7" w:history="1">
        <w:r w:rsidRPr="00882541">
          <w:rPr>
            <w:rStyle w:val="Hyperlink"/>
            <w:rFonts w:cstheme="minorHAnsi"/>
            <w:sz w:val="12"/>
            <w:szCs w:val="12"/>
          </w:rPr>
          <w:t>About the BreastScreen Australia Program,</w:t>
        </w:r>
      </w:hyperlink>
      <w:r w:rsidRPr="00882541">
        <w:rPr>
          <w:rFonts w:cstheme="minorHAnsi"/>
          <w:sz w:val="12"/>
          <w:szCs w:val="12"/>
        </w:rPr>
        <w:t xml:space="preserve"> </w:t>
      </w:r>
      <w:r w:rsidR="00140B1B" w:rsidRPr="00882541">
        <w:rPr>
          <w:rFonts w:cstheme="minorHAnsi"/>
          <w:sz w:val="12"/>
          <w:szCs w:val="12"/>
        </w:rPr>
        <w:t>accessed Jan</w:t>
      </w:r>
      <w:r w:rsidR="00032730" w:rsidRPr="00882541">
        <w:rPr>
          <w:rFonts w:cstheme="minorHAnsi"/>
          <w:sz w:val="12"/>
          <w:szCs w:val="12"/>
        </w:rPr>
        <w:t xml:space="preserve"> 2025</w:t>
      </w:r>
      <w:r w:rsidRPr="00882541">
        <w:rPr>
          <w:rFonts w:cstheme="minorHAnsi"/>
          <w:sz w:val="12"/>
          <w:szCs w:val="12"/>
        </w:rPr>
        <w:t xml:space="preserve"> </w:t>
      </w:r>
    </w:p>
  </w:footnote>
  <w:footnote w:id="10">
    <w:p w14:paraId="60B24BBB" w14:textId="15740403" w:rsidR="00CF4324" w:rsidRPr="00882541" w:rsidRDefault="00CF4324" w:rsidP="00CF4324">
      <w:pPr>
        <w:pStyle w:val="FootnoteText"/>
        <w:rPr>
          <w:sz w:val="12"/>
          <w:szCs w:val="12"/>
        </w:rPr>
      </w:pPr>
      <w:r w:rsidRPr="00882541">
        <w:rPr>
          <w:rStyle w:val="FootnoteReference"/>
          <w:sz w:val="12"/>
          <w:szCs w:val="12"/>
        </w:rPr>
        <w:footnoteRef/>
      </w:r>
      <w:r w:rsidR="004F4377" w:rsidRPr="00882541">
        <w:rPr>
          <w:sz w:val="12"/>
          <w:szCs w:val="12"/>
        </w:rPr>
        <w:t xml:space="preserve"> </w:t>
      </w:r>
      <w:hyperlink r:id="rId8" w:anchor=":~:text=%2A%20The%20overseas,in%201947" w:history="1">
        <w:r w:rsidRPr="00882541">
          <w:rPr>
            <w:rStyle w:val="Hyperlink"/>
            <w:rFonts w:cstheme="minorHAnsi"/>
            <w:sz w:val="12"/>
            <w:szCs w:val="12"/>
          </w:rPr>
          <w:t>ABS Historical population</w:t>
        </w:r>
      </w:hyperlink>
      <w:r w:rsidRPr="00882541">
        <w:rPr>
          <w:rFonts w:cstheme="minorHAnsi"/>
          <w:sz w:val="12"/>
          <w:szCs w:val="12"/>
        </w:rPr>
        <w:t xml:space="preserve"> accessed March 2025</w:t>
      </w:r>
      <w:r w:rsidRPr="00882541">
        <w:rPr>
          <w:sz w:val="12"/>
          <w:szCs w:val="12"/>
        </w:rPr>
        <w:t xml:space="preserve"> </w:t>
      </w:r>
    </w:p>
  </w:footnote>
  <w:footnote w:id="11">
    <w:p w14:paraId="3310328E" w14:textId="77777777" w:rsidR="00CF4324" w:rsidRPr="00572013" w:rsidRDefault="00CF4324" w:rsidP="00CF4324">
      <w:pPr>
        <w:pStyle w:val="FootnoteText"/>
      </w:pPr>
      <w:r w:rsidRPr="00882541">
        <w:rPr>
          <w:rStyle w:val="FootnoteReference"/>
          <w:sz w:val="12"/>
          <w:szCs w:val="12"/>
        </w:rPr>
        <w:footnoteRef/>
      </w:r>
      <w:r w:rsidRPr="00882541">
        <w:rPr>
          <w:sz w:val="12"/>
          <w:szCs w:val="12"/>
        </w:rPr>
        <w:t xml:space="preserve"> </w:t>
      </w:r>
      <w:hyperlink r:id="rId9" w:anchor=":~:text=,2" w:history="1">
        <w:r w:rsidRPr="00882541">
          <w:rPr>
            <w:rStyle w:val="Hyperlink"/>
            <w:sz w:val="12"/>
            <w:szCs w:val="12"/>
          </w:rPr>
          <w:t>Australian Human Rights commission Social Justice</w:t>
        </w:r>
      </w:hyperlink>
      <w:r w:rsidRPr="00882541">
        <w:rPr>
          <w:sz w:val="12"/>
          <w:szCs w:val="12"/>
        </w:rPr>
        <w:t xml:space="preserve"> and </w:t>
      </w:r>
      <w:hyperlink r:id="rId10" w:anchor=":~:text=Data%20from%20the%202021%20Census,3%20per%20cent%20in%202006" w:history="1">
        <w:r w:rsidRPr="00882541">
          <w:rPr>
            <w:rStyle w:val="Hyperlink"/>
            <w:sz w:val="12"/>
            <w:szCs w:val="12"/>
          </w:rPr>
          <w:t>National Indi</w:t>
        </w:r>
        <w:bookmarkStart w:id="9" w:name="_Hlt192660282"/>
        <w:bookmarkStart w:id="10" w:name="_Hlt192660283"/>
        <w:r w:rsidRPr="00882541">
          <w:rPr>
            <w:rStyle w:val="Hyperlink"/>
            <w:sz w:val="12"/>
            <w:szCs w:val="12"/>
          </w:rPr>
          <w:t>g</w:t>
        </w:r>
        <w:bookmarkEnd w:id="9"/>
        <w:bookmarkEnd w:id="10"/>
        <w:r w:rsidRPr="00882541">
          <w:rPr>
            <w:rStyle w:val="Hyperlink"/>
            <w:sz w:val="12"/>
            <w:szCs w:val="12"/>
          </w:rPr>
          <w:t xml:space="preserve">enous Agency </w:t>
        </w:r>
      </w:hyperlink>
      <w:r w:rsidRPr="00882541">
        <w:rPr>
          <w:sz w:val="12"/>
          <w:szCs w:val="12"/>
        </w:rPr>
        <w:t xml:space="preserve"> accessed March 2025</w:t>
      </w:r>
    </w:p>
  </w:footnote>
  <w:footnote w:id="12">
    <w:p w14:paraId="34ACCD98" w14:textId="5E16F8A8" w:rsidR="00E92288" w:rsidRPr="00882541" w:rsidRDefault="00E92288" w:rsidP="00E92288">
      <w:pPr>
        <w:pStyle w:val="FootnoteText"/>
        <w:rPr>
          <w:rFonts w:cstheme="minorHAnsi"/>
          <w:sz w:val="12"/>
          <w:szCs w:val="12"/>
          <w:lang w:val="en-US"/>
        </w:rPr>
      </w:pPr>
      <w:r w:rsidRPr="00882541">
        <w:rPr>
          <w:rStyle w:val="FootnoteReference"/>
          <w:rFonts w:cstheme="minorHAnsi"/>
          <w:sz w:val="12"/>
          <w:szCs w:val="12"/>
        </w:rPr>
        <w:footnoteRef/>
      </w:r>
      <w:r w:rsidR="004F4377" w:rsidRPr="00882541">
        <w:rPr>
          <w:rFonts w:cstheme="minorHAnsi"/>
          <w:sz w:val="12"/>
          <w:szCs w:val="12"/>
        </w:rPr>
        <w:t xml:space="preserve"> </w:t>
      </w:r>
      <w:r w:rsidRPr="00882541">
        <w:rPr>
          <w:rFonts w:cstheme="minorHAnsi"/>
          <w:sz w:val="12"/>
          <w:szCs w:val="12"/>
        </w:rPr>
        <w:t xml:space="preserve">WHO </w:t>
      </w:r>
      <w:hyperlink r:id="rId11" w:history="1">
        <w:r w:rsidRPr="00882541">
          <w:rPr>
            <w:rStyle w:val="cf01"/>
            <w:rFonts w:asciiTheme="minorHAnsi" w:hAnsiTheme="minorHAnsi" w:cstheme="minorHAnsi"/>
            <w:color w:val="0000FF"/>
            <w:sz w:val="12"/>
            <w:szCs w:val="12"/>
          </w:rPr>
          <w:t>A short guide to cancer screening: increase effectiveness, maximize benefits and minimize harm</w:t>
        </w:r>
      </w:hyperlink>
      <w:r w:rsidRPr="00882541">
        <w:rPr>
          <w:rStyle w:val="cf01"/>
          <w:rFonts w:asciiTheme="minorHAnsi" w:hAnsiTheme="minorHAnsi" w:cstheme="minorHAnsi"/>
          <w:sz w:val="12"/>
          <w:szCs w:val="12"/>
        </w:rPr>
        <w:t xml:space="preserve"> </w:t>
      </w:r>
    </w:p>
  </w:footnote>
  <w:footnote w:id="13">
    <w:p w14:paraId="780A15A8" w14:textId="4D014530" w:rsidR="00D65B62" w:rsidRPr="00882541" w:rsidRDefault="00D65B62" w:rsidP="00D65B62">
      <w:pPr>
        <w:pStyle w:val="FootnoteText"/>
        <w:rPr>
          <w:sz w:val="12"/>
          <w:szCs w:val="12"/>
        </w:rPr>
      </w:pPr>
      <w:r w:rsidRPr="00882541">
        <w:rPr>
          <w:rStyle w:val="FootnoteReference"/>
          <w:sz w:val="12"/>
          <w:szCs w:val="12"/>
        </w:rPr>
        <w:footnoteRef/>
      </w:r>
      <w:r w:rsidRPr="00882541">
        <w:rPr>
          <w:sz w:val="12"/>
          <w:szCs w:val="12"/>
        </w:rPr>
        <w:t xml:space="preserve"> </w:t>
      </w:r>
      <w:hyperlink r:id="rId12" w:history="1">
        <w:r w:rsidRPr="00882541">
          <w:rPr>
            <w:rStyle w:val="Hyperlink"/>
            <w:sz w:val="12"/>
            <w:szCs w:val="12"/>
          </w:rPr>
          <w:t>AIHW</w:t>
        </w:r>
        <w:r w:rsidR="00C85DC0" w:rsidRPr="00882541">
          <w:rPr>
            <w:rStyle w:val="Hyperlink"/>
            <w:sz w:val="12"/>
            <w:szCs w:val="12"/>
          </w:rPr>
          <w:t xml:space="preserve"> </w:t>
        </w:r>
        <w:r w:rsidRPr="00882541">
          <w:rPr>
            <w:rStyle w:val="Hyperlink"/>
            <w:sz w:val="12"/>
            <w:szCs w:val="12"/>
          </w:rPr>
          <w:t>Access to BreastScreen Australia screening services</w:t>
        </w:r>
      </w:hyperlink>
      <w:r w:rsidRPr="00882541">
        <w:rPr>
          <w:sz w:val="12"/>
          <w:szCs w:val="12"/>
        </w:rPr>
        <w:t xml:space="preserve"> Feb 2024 accessed February 2025</w:t>
      </w:r>
    </w:p>
  </w:footnote>
  <w:footnote w:id="14">
    <w:p w14:paraId="7F700E05" w14:textId="77777777" w:rsidR="009877EA" w:rsidRPr="00882541" w:rsidRDefault="009877EA" w:rsidP="009877EA">
      <w:pPr>
        <w:pStyle w:val="FootnoteText"/>
        <w:rPr>
          <w:sz w:val="12"/>
          <w:szCs w:val="12"/>
        </w:rPr>
      </w:pPr>
      <w:r w:rsidRPr="00882541">
        <w:rPr>
          <w:rStyle w:val="FootnoteReference"/>
          <w:sz w:val="12"/>
          <w:szCs w:val="12"/>
        </w:rPr>
        <w:footnoteRef/>
      </w:r>
      <w:r w:rsidRPr="00882541">
        <w:rPr>
          <w:sz w:val="12"/>
          <w:szCs w:val="12"/>
        </w:rPr>
        <w:t xml:space="preserve"> The Royal Australian College of General Practitioners. General Practice Health of the Nation 2023. East Melbourne: RACGP, 2023.</w:t>
      </w:r>
    </w:p>
  </w:footnote>
  <w:footnote w:id="15">
    <w:p w14:paraId="6B260F6D" w14:textId="76B1BDDD" w:rsidR="005C5376" w:rsidRPr="003028CD" w:rsidRDefault="005C5376" w:rsidP="005C5376">
      <w:pPr>
        <w:pStyle w:val="FootnoteText"/>
        <w:rPr>
          <w:sz w:val="12"/>
          <w:szCs w:val="12"/>
        </w:rPr>
      </w:pPr>
      <w:r w:rsidRPr="003028CD">
        <w:rPr>
          <w:rStyle w:val="FootnoteReference"/>
          <w:sz w:val="12"/>
          <w:szCs w:val="12"/>
        </w:rPr>
        <w:footnoteRef/>
      </w:r>
      <w:r w:rsidRPr="003028CD">
        <w:rPr>
          <w:sz w:val="12"/>
          <w:szCs w:val="12"/>
        </w:rPr>
        <w:t xml:space="preserve"> Allan + Clarke. Artificial intelligence and breast-screening a literature review into the potential role of AI and CADe in the future of the BreastScreen Australia program. Draft report. 2021. </w:t>
      </w:r>
    </w:p>
  </w:footnote>
  <w:footnote w:id="16">
    <w:p w14:paraId="37C88E2C" w14:textId="2570775C" w:rsidR="00080D94" w:rsidRPr="003028CD" w:rsidRDefault="00080D94">
      <w:pPr>
        <w:pStyle w:val="FootnoteText"/>
        <w:rPr>
          <w:sz w:val="12"/>
          <w:szCs w:val="12"/>
        </w:rPr>
      </w:pPr>
      <w:r w:rsidRPr="003028CD">
        <w:rPr>
          <w:rStyle w:val="FootnoteReference"/>
          <w:sz w:val="12"/>
          <w:szCs w:val="12"/>
        </w:rPr>
        <w:footnoteRef/>
      </w:r>
      <w:r w:rsidRPr="003028CD">
        <w:rPr>
          <w:sz w:val="12"/>
          <w:szCs w:val="12"/>
        </w:rPr>
        <w:t xml:space="preserve"> </w:t>
      </w:r>
      <w:r w:rsidRPr="003028CD">
        <w:rPr>
          <w:rFonts w:eastAsia="Times New Roman" w:cstheme="minorHAnsi"/>
          <w:color w:val="45494B"/>
          <w:sz w:val="12"/>
          <w:szCs w:val="12"/>
          <w:lang w:eastAsia="en-AU"/>
        </w:rPr>
        <w:t xml:space="preserve">Source: AIHW (2024) </w:t>
      </w:r>
      <w:hyperlink r:id="rId13" w:history="1">
        <w:r w:rsidRPr="003028CD">
          <w:rPr>
            <w:rStyle w:val="Hyperlink"/>
            <w:rFonts w:eastAsia="Times New Roman" w:cstheme="minorHAnsi"/>
            <w:sz w:val="12"/>
            <w:szCs w:val="12"/>
            <w:lang w:eastAsia="en-AU"/>
          </w:rPr>
          <w:t>BreastScreen Australia monitoring report 2024</w:t>
        </w:r>
      </w:hyperlink>
      <w:r w:rsidRPr="003028CD">
        <w:rPr>
          <w:rFonts w:eastAsia="Times New Roman" w:cstheme="minorHAnsi"/>
          <w:color w:val="45494B"/>
          <w:sz w:val="12"/>
          <w:szCs w:val="12"/>
          <w:lang w:eastAsia="en-AU"/>
        </w:rPr>
        <w:t xml:space="preserve"> accessed December 2024</w:t>
      </w:r>
    </w:p>
  </w:footnote>
  <w:footnote w:id="17">
    <w:p w14:paraId="605F19AC" w14:textId="660C23C5" w:rsidR="00F719A9" w:rsidRPr="003028CD" w:rsidRDefault="00F719A9">
      <w:pPr>
        <w:pStyle w:val="FootnoteText"/>
        <w:rPr>
          <w:sz w:val="12"/>
          <w:szCs w:val="12"/>
          <w:lang w:val="en-US"/>
        </w:rPr>
      </w:pPr>
      <w:r w:rsidRPr="003028CD">
        <w:rPr>
          <w:rStyle w:val="FootnoteReference"/>
          <w:sz w:val="12"/>
          <w:szCs w:val="12"/>
        </w:rPr>
        <w:footnoteRef/>
      </w:r>
      <w:r w:rsidRPr="003028CD">
        <w:rPr>
          <w:sz w:val="12"/>
          <w:szCs w:val="12"/>
        </w:rPr>
        <w:t xml:space="preserve"> </w:t>
      </w:r>
      <w:r w:rsidR="009B01D7" w:rsidRPr="003028CD">
        <w:rPr>
          <w:sz w:val="12"/>
          <w:szCs w:val="12"/>
        </w:rPr>
        <w:t>Fitzjohn J, Zhou C, Chase JG. Socio-economic Benefit Analysis of Breast Cancer Screening Program Changes in New Zealand. IFAC-PapersOnLine. 2024 Jan 1;58(24):1-6</w:t>
      </w:r>
    </w:p>
  </w:footnote>
  <w:footnote w:id="18">
    <w:p w14:paraId="6A811E18" w14:textId="28D7B3EE" w:rsidR="008C6BBB" w:rsidRPr="003028CD" w:rsidRDefault="008C6BBB">
      <w:pPr>
        <w:pStyle w:val="FootnoteText"/>
        <w:rPr>
          <w:sz w:val="12"/>
          <w:szCs w:val="12"/>
        </w:rPr>
      </w:pPr>
      <w:r w:rsidRPr="003028CD">
        <w:rPr>
          <w:rStyle w:val="FootnoteReference"/>
          <w:sz w:val="12"/>
          <w:szCs w:val="12"/>
        </w:rPr>
        <w:footnoteRef/>
      </w:r>
      <w:r w:rsidRPr="003028CD">
        <w:rPr>
          <w:rStyle w:val="FootnoteReference"/>
          <w:sz w:val="12"/>
          <w:szCs w:val="12"/>
        </w:rPr>
        <w:footnoteRef/>
      </w:r>
      <w:r w:rsidRPr="003028CD">
        <w:rPr>
          <w:sz w:val="12"/>
          <w:szCs w:val="12"/>
        </w:rPr>
        <w:t xml:space="preserve"> </w:t>
      </w:r>
      <w:r w:rsidR="002E6299" w:rsidRPr="003028CD">
        <w:rPr>
          <w:sz w:val="12"/>
          <w:szCs w:val="12"/>
        </w:rPr>
        <w:t xml:space="preserve">Allan + Clarke. Artificial intelligence and breast-screening a literature review into the potential role of AI and CADe in the future of the BreastScreen Australia program. Draft report. 2021. </w:t>
      </w:r>
    </w:p>
  </w:footnote>
  <w:footnote w:id="19">
    <w:p w14:paraId="7FBC8DC5" w14:textId="77777777" w:rsidR="007D45A2" w:rsidRPr="008271F7" w:rsidRDefault="007D45A2" w:rsidP="007D45A2">
      <w:pPr>
        <w:pStyle w:val="FootnoteText"/>
        <w:rPr>
          <w:sz w:val="12"/>
          <w:szCs w:val="12"/>
          <w:lang w:val="en-US"/>
        </w:rPr>
      </w:pPr>
      <w:r w:rsidRPr="008271F7">
        <w:rPr>
          <w:rStyle w:val="FootnoteReference"/>
          <w:sz w:val="12"/>
          <w:szCs w:val="12"/>
        </w:rPr>
        <w:footnoteRef/>
      </w:r>
      <w:r w:rsidRPr="008271F7">
        <w:rPr>
          <w:sz w:val="12"/>
          <w:szCs w:val="12"/>
        </w:rPr>
        <w:t xml:space="preserve"> https://www.gov.uk/government/publications/uk-nsc-rmg-terms-of-reference/uk-nsc-research-and-methodology-group-terms-of-reference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2CB0" w14:textId="2BDF742E" w:rsidR="00A655A4" w:rsidRDefault="00A655A4">
    <w:pPr>
      <w:pStyle w:val="Header"/>
    </w:pPr>
    <w:r>
      <w:rPr>
        <w:noProof/>
      </w:rPr>
      <mc:AlternateContent>
        <mc:Choice Requires="wps">
          <w:drawing>
            <wp:anchor distT="0" distB="0" distL="0" distR="0" simplePos="0" relativeHeight="251662342" behindDoc="0" locked="0" layoutInCell="1" allowOverlap="1" wp14:anchorId="3678D3A4" wp14:editId="4911DD72">
              <wp:simplePos x="635" y="635"/>
              <wp:positionH relativeFrom="page">
                <wp:align>center</wp:align>
              </wp:positionH>
              <wp:positionV relativeFrom="page">
                <wp:align>top</wp:align>
              </wp:positionV>
              <wp:extent cx="622300" cy="480695"/>
              <wp:effectExtent l="0" t="0" r="6350" b="0"/>
              <wp:wrapNone/>
              <wp:docPr id="3909799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D6C7802" w14:textId="65449461"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8D3A4" id="_x0000_t202" coordsize="21600,21600" o:spt="202" path="m,l,21600r21600,l21600,xe">
              <v:stroke joinstyle="miter"/>
              <v:path gradientshapeok="t" o:connecttype="rect"/>
            </v:shapetype>
            <v:shape id="_x0000_s1030" type="#_x0000_t202" alt="OFFICIAL" style="position:absolute;margin-left:0;margin-top:0;width:49pt;height:37.85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fEHAIAAD0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" fillcolor="white [3201]" stroked="f">
              <v:textbox style="mso-fit-shape-to-text:t" inset="0,15pt,0,0">
                <w:txbxContent>
                  <w:p w14:paraId="1D6C7802" w14:textId="65449461"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8EDE" w14:textId="5A2C9570" w:rsidR="00A655A4" w:rsidRDefault="00A655A4">
    <w:pPr>
      <w:pStyle w:val="Header"/>
    </w:pPr>
    <w:r>
      <w:rPr>
        <w:noProof/>
      </w:rPr>
      <mc:AlternateContent>
        <mc:Choice Requires="wps">
          <w:drawing>
            <wp:anchor distT="0" distB="0" distL="0" distR="0" simplePos="0" relativeHeight="251663366" behindDoc="0" locked="0" layoutInCell="1" allowOverlap="1" wp14:anchorId="7B6DC9D1" wp14:editId="576AB13C">
              <wp:simplePos x="723900" y="447675"/>
              <wp:positionH relativeFrom="page">
                <wp:align>center</wp:align>
              </wp:positionH>
              <wp:positionV relativeFrom="page">
                <wp:align>top</wp:align>
              </wp:positionV>
              <wp:extent cx="622300" cy="480695"/>
              <wp:effectExtent l="0" t="0" r="6350" b="0"/>
              <wp:wrapNone/>
              <wp:docPr id="18366920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1689604" w14:textId="744FBFD6"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6DC9D1" id="_x0000_t202" coordsize="21600,21600" o:spt="202" path="m,l,21600r21600,l21600,xe">
              <v:stroke joinstyle="miter"/>
              <v:path gradientshapeok="t" o:connecttype="rect"/>
            </v:shapetype>
            <v:shape id="Text Box 3" o:spid="_x0000_s1031" type="#_x0000_t202" alt="OFFICIAL" style="position:absolute;margin-left:0;margin-top:0;width:49pt;height:37.85pt;z-index:2516633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WHwIAAEQ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" fillcolor="white [3201]" stroked="f">
              <v:textbox style="mso-fit-shape-to-text:t" inset="0,15pt,0,0">
                <w:txbxContent>
                  <w:p w14:paraId="11689604" w14:textId="744FBFD6"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E643" w14:textId="03F33ECB" w:rsidR="00A655A4" w:rsidRDefault="00A655A4">
    <w:pPr>
      <w:pStyle w:val="Header"/>
    </w:pPr>
    <w:r>
      <w:rPr>
        <w:noProof/>
      </w:rPr>
      <mc:AlternateContent>
        <mc:Choice Requires="wps">
          <w:drawing>
            <wp:anchor distT="0" distB="0" distL="0" distR="0" simplePos="0" relativeHeight="251661318" behindDoc="0" locked="0" layoutInCell="1" allowOverlap="1" wp14:anchorId="25BCB39C" wp14:editId="2732EB8C">
              <wp:simplePos x="635" y="635"/>
              <wp:positionH relativeFrom="page">
                <wp:align>center</wp:align>
              </wp:positionH>
              <wp:positionV relativeFrom="page">
                <wp:align>top</wp:align>
              </wp:positionV>
              <wp:extent cx="622300" cy="480695"/>
              <wp:effectExtent l="0" t="0" r="6350" b="0"/>
              <wp:wrapNone/>
              <wp:docPr id="16670740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472824A5" w14:textId="6A12A814"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CB39C" id="_x0000_t202" coordsize="21600,21600" o:spt="202" path="m,l,21600r21600,l21600,xe">
              <v:stroke joinstyle="miter"/>
              <v:path gradientshapeok="t" o:connecttype="rect"/>
            </v:shapetype>
            <v:shape id="Text Box 1" o:spid="_x0000_s1035" type="#_x0000_t202" alt="OFFICIAL" style="position:absolute;margin-left:0;margin-top:0;width:49pt;height:37.85pt;z-index:2516613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jgIAIAAEQ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" fillcolor="white [3201]" stroked="f">
              <v:textbox style="mso-fit-shape-to-text:t" inset="0,15pt,0,0">
                <w:txbxContent>
                  <w:p w14:paraId="472824A5" w14:textId="6A12A814"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19E3" w14:textId="29F12A8A" w:rsidR="009A73FA" w:rsidRDefault="00A655A4">
    <w:pPr>
      <w:pStyle w:val="Header"/>
    </w:pPr>
    <w:r>
      <w:rPr>
        <w:noProof/>
      </w:rPr>
      <mc:AlternateContent>
        <mc:Choice Requires="wps">
          <w:drawing>
            <wp:anchor distT="0" distB="0" distL="0" distR="0" simplePos="0" relativeHeight="251664390" behindDoc="0" locked="0" layoutInCell="1" allowOverlap="1" wp14:anchorId="23F9B5BE" wp14:editId="4B7E9D4F">
              <wp:simplePos x="635" y="635"/>
              <wp:positionH relativeFrom="page">
                <wp:align>center</wp:align>
              </wp:positionH>
              <wp:positionV relativeFrom="page">
                <wp:align>top</wp:align>
              </wp:positionV>
              <wp:extent cx="622300" cy="480695"/>
              <wp:effectExtent l="0" t="0" r="6350" b="0"/>
              <wp:wrapNone/>
              <wp:docPr id="167733098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9971EB7" w14:textId="15823C5B"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9B5BE" id="_x0000_t202" coordsize="21600,21600" o:spt="202" path="m,l,21600r21600,l21600,xe">
              <v:stroke joinstyle="miter"/>
              <v:path gradientshapeok="t" o:connecttype="rect"/>
            </v:shapetype>
            <v:shape id="Text Box 4" o:spid="_x0000_s1043" type="#_x0000_t202" alt="OFFICIAL" style="position:absolute;margin-left:0;margin-top:0;width:49pt;height:37.85pt;z-index:2516643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" fillcolor="white [3201]" stroked="f">
              <v:textbox style="mso-fit-shape-to-text:t" inset="0,15pt,0,0">
                <w:txbxContent>
                  <w:p w14:paraId="59971EB7" w14:textId="15823C5B"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4DFB" w14:textId="7E77ECBA" w:rsidR="00105A5E" w:rsidRDefault="00A655A4">
    <w:pPr>
      <w:pStyle w:val="Header"/>
    </w:pPr>
    <w:r>
      <w:rPr>
        <w:noProof/>
      </w:rPr>
      <mc:AlternateContent>
        <mc:Choice Requires="wps">
          <w:drawing>
            <wp:anchor distT="0" distB="0" distL="0" distR="0" simplePos="0" relativeHeight="251665414" behindDoc="0" locked="0" layoutInCell="1" allowOverlap="1" wp14:anchorId="59C19674" wp14:editId="325ACB75">
              <wp:simplePos x="635" y="635"/>
              <wp:positionH relativeFrom="page">
                <wp:align>center</wp:align>
              </wp:positionH>
              <wp:positionV relativeFrom="page">
                <wp:align>top</wp:align>
              </wp:positionV>
              <wp:extent cx="622300" cy="480695"/>
              <wp:effectExtent l="0" t="0" r="6350" b="0"/>
              <wp:wrapNone/>
              <wp:docPr id="9399736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AAFB839" w14:textId="623B29E3"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19674" id="_x0000_t202" coordsize="21600,21600" o:spt="202" path="m,l,21600r21600,l21600,xe">
              <v:stroke joinstyle="miter"/>
              <v:path gradientshapeok="t" o:connecttype="rect"/>
            </v:shapetype>
            <v:shape id="Text Box 5" o:spid="_x0000_s1050" type="#_x0000_t202" alt="OFFICIAL" style="position:absolute;margin-left:0;margin-top:0;width:49pt;height:37.85pt;z-index:2516654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" fillcolor="white [3201]" stroked="f">
              <v:textbox style="mso-fit-shape-to-text:t" inset="0,15pt,0,0">
                <w:txbxContent>
                  <w:p w14:paraId="1AAFB839" w14:textId="623B29E3" w:rsidR="00A655A4" w:rsidRPr="006C3B30" w:rsidRDefault="00A655A4" w:rsidP="00A655A4">
                    <w:pPr>
                      <w:spacing w:after="0"/>
                      <w:rPr>
                        <w:rFonts w:ascii="Aptos" w:eastAsia="Aptos" w:hAnsi="Aptos" w:cs="Aptos"/>
                        <w:noProof/>
                        <w:color w:val="ED0000"/>
                        <w:sz w:val="24"/>
                        <w:szCs w:val="24"/>
                      </w:rPr>
                    </w:pPr>
                    <w:r w:rsidRPr="006C3B30">
                      <w:rPr>
                        <w:rFonts w:ascii="Aptos" w:eastAsia="Aptos" w:hAnsi="Aptos" w:cs="Aptos"/>
                        <w:noProof/>
                        <w:color w:val="ED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ED2"/>
    <w:multiLevelType w:val="hybridMultilevel"/>
    <w:tmpl w:val="0BAC31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366C12"/>
    <w:multiLevelType w:val="multilevel"/>
    <w:tmpl w:val="53101D4A"/>
    <w:numStyleLink w:val="Findings"/>
  </w:abstractNum>
  <w:abstractNum w:abstractNumId="2" w15:restartNumberingAfterBreak="0">
    <w:nsid w:val="0BB844D7"/>
    <w:multiLevelType w:val="hybridMultilevel"/>
    <w:tmpl w:val="778CC91E"/>
    <w:lvl w:ilvl="0" w:tplc="0C090001">
      <w:start w:val="1"/>
      <w:numFmt w:val="bullet"/>
      <w:lvlText w:val=""/>
      <w:lvlJc w:val="left"/>
      <w:pPr>
        <w:ind w:left="-2000" w:hanging="360"/>
      </w:pPr>
      <w:rPr>
        <w:rFonts w:ascii="Symbol" w:hAnsi="Symbol" w:hint="default"/>
      </w:rPr>
    </w:lvl>
    <w:lvl w:ilvl="1" w:tplc="0C090003">
      <w:start w:val="1"/>
      <w:numFmt w:val="bullet"/>
      <w:lvlText w:val="o"/>
      <w:lvlJc w:val="left"/>
      <w:pPr>
        <w:ind w:left="-1280" w:hanging="360"/>
      </w:pPr>
      <w:rPr>
        <w:rFonts w:ascii="Courier New" w:hAnsi="Courier New" w:cs="Courier New" w:hint="default"/>
      </w:rPr>
    </w:lvl>
    <w:lvl w:ilvl="2" w:tplc="0C090005">
      <w:start w:val="1"/>
      <w:numFmt w:val="bullet"/>
      <w:lvlText w:val=""/>
      <w:lvlJc w:val="left"/>
      <w:pPr>
        <w:ind w:left="-560" w:hanging="360"/>
      </w:pPr>
      <w:rPr>
        <w:rFonts w:ascii="Wingdings" w:hAnsi="Wingdings" w:hint="default"/>
      </w:rPr>
    </w:lvl>
    <w:lvl w:ilvl="3" w:tplc="0C090001">
      <w:start w:val="1"/>
      <w:numFmt w:val="bullet"/>
      <w:lvlText w:val=""/>
      <w:lvlJc w:val="left"/>
      <w:pPr>
        <w:ind w:left="160" w:hanging="360"/>
      </w:pPr>
      <w:rPr>
        <w:rFonts w:ascii="Symbol" w:hAnsi="Symbol" w:hint="default"/>
      </w:rPr>
    </w:lvl>
    <w:lvl w:ilvl="4" w:tplc="0C090003">
      <w:start w:val="1"/>
      <w:numFmt w:val="bullet"/>
      <w:lvlText w:val="o"/>
      <w:lvlJc w:val="left"/>
      <w:pPr>
        <w:ind w:left="880" w:hanging="360"/>
      </w:pPr>
      <w:rPr>
        <w:rFonts w:ascii="Courier New" w:hAnsi="Courier New" w:cs="Courier New" w:hint="default"/>
      </w:rPr>
    </w:lvl>
    <w:lvl w:ilvl="5" w:tplc="0C090005">
      <w:start w:val="1"/>
      <w:numFmt w:val="bullet"/>
      <w:lvlText w:val=""/>
      <w:lvlJc w:val="left"/>
      <w:pPr>
        <w:ind w:left="1600" w:hanging="360"/>
      </w:pPr>
      <w:rPr>
        <w:rFonts w:ascii="Wingdings" w:hAnsi="Wingdings" w:hint="default"/>
      </w:rPr>
    </w:lvl>
    <w:lvl w:ilvl="6" w:tplc="0C090001" w:tentative="1">
      <w:start w:val="1"/>
      <w:numFmt w:val="bullet"/>
      <w:lvlText w:val=""/>
      <w:lvlJc w:val="left"/>
      <w:pPr>
        <w:ind w:left="2320" w:hanging="360"/>
      </w:pPr>
      <w:rPr>
        <w:rFonts w:ascii="Symbol" w:hAnsi="Symbol" w:hint="default"/>
      </w:rPr>
    </w:lvl>
    <w:lvl w:ilvl="7" w:tplc="0C090003" w:tentative="1">
      <w:start w:val="1"/>
      <w:numFmt w:val="bullet"/>
      <w:lvlText w:val="o"/>
      <w:lvlJc w:val="left"/>
      <w:pPr>
        <w:ind w:left="3040" w:hanging="360"/>
      </w:pPr>
      <w:rPr>
        <w:rFonts w:ascii="Courier New" w:hAnsi="Courier New" w:cs="Courier New" w:hint="default"/>
      </w:rPr>
    </w:lvl>
    <w:lvl w:ilvl="8" w:tplc="0C090005" w:tentative="1">
      <w:start w:val="1"/>
      <w:numFmt w:val="bullet"/>
      <w:lvlText w:val=""/>
      <w:lvlJc w:val="left"/>
      <w:pPr>
        <w:ind w:left="3760" w:hanging="360"/>
      </w:pPr>
      <w:rPr>
        <w:rFonts w:ascii="Wingdings" w:hAnsi="Wingdings" w:hint="default"/>
      </w:rPr>
    </w:lvl>
  </w:abstractNum>
  <w:abstractNum w:abstractNumId="3" w15:restartNumberingAfterBreak="0">
    <w:nsid w:val="0C444D5D"/>
    <w:multiLevelType w:val="multilevel"/>
    <w:tmpl w:val="A052FE82"/>
    <w:numStyleLink w:val="BodyTextbulleted"/>
  </w:abstractNum>
  <w:abstractNum w:abstractNumId="4" w15:restartNumberingAfterBreak="0">
    <w:nsid w:val="0D4B19A5"/>
    <w:multiLevelType w:val="hybridMultilevel"/>
    <w:tmpl w:val="70C018E6"/>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D576F6C"/>
    <w:multiLevelType w:val="multilevel"/>
    <w:tmpl w:val="B3069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E56FE"/>
    <w:multiLevelType w:val="hybridMultilevel"/>
    <w:tmpl w:val="ECCABBD0"/>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7" w15:restartNumberingAfterBreak="0">
    <w:nsid w:val="12865B01"/>
    <w:multiLevelType w:val="hybridMultilevel"/>
    <w:tmpl w:val="A38A8B08"/>
    <w:lvl w:ilvl="0" w:tplc="0C090003">
      <w:start w:val="1"/>
      <w:numFmt w:val="bullet"/>
      <w:lvlText w:val="o"/>
      <w:lvlJc w:val="left"/>
      <w:pPr>
        <w:ind w:left="717" w:hanging="360"/>
      </w:pPr>
      <w:rPr>
        <w:rFonts w:ascii="Courier New" w:hAnsi="Courier New" w:cs="Courier New"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8" w15:restartNumberingAfterBreak="0">
    <w:nsid w:val="1362510C"/>
    <w:multiLevelType w:val="hybridMultilevel"/>
    <w:tmpl w:val="0644B932"/>
    <w:lvl w:ilvl="0" w:tplc="0C09000F">
      <w:start w:val="1"/>
      <w:numFmt w:val="decimal"/>
      <w:lvlText w:val="%1."/>
      <w:lvlJc w:val="left"/>
      <w:pPr>
        <w:ind w:left="927"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45E7E50"/>
    <w:multiLevelType w:val="multilevel"/>
    <w:tmpl w:val="43A80E8C"/>
    <w:numStyleLink w:val="Recommendations"/>
  </w:abstractNum>
  <w:abstractNum w:abstractNumId="10" w15:restartNumberingAfterBreak="0">
    <w:nsid w:val="16BD7DCF"/>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lvlText w:val="‒"/>
      <w:lvlJc w:val="left"/>
      <w:pPr>
        <w:ind w:left="1814" w:hanging="453"/>
      </w:pPr>
      <w:rPr>
        <w:rFonts w:ascii="Verdana" w:hAnsi="Verdana" w:hint="default"/>
        <w:color w:val="auto"/>
      </w:rPr>
    </w:lvl>
    <w:lvl w:ilvl="2">
      <w:start w:val="1"/>
      <w:numFmt w:val="bullet"/>
      <w:lvlText w:val=""/>
      <w:lvlJc w:val="left"/>
      <w:pPr>
        <w:ind w:left="2268" w:hanging="454"/>
      </w:pPr>
      <w:rPr>
        <w:rFonts w:ascii="Wingdings" w:hAnsi="Wingdings" w:hint="default"/>
        <w:color w:val="7F7F7F" w:themeColor="text1" w:themeTint="80"/>
      </w:rPr>
    </w:lvl>
    <w:lvl w:ilvl="3">
      <w:start w:val="1"/>
      <w:numFmt w:val="bullet"/>
      <w:lvlText w:val=""/>
      <w:lvlJc w:val="left"/>
      <w:pPr>
        <w:ind w:left="2722" w:hanging="454"/>
      </w:pPr>
      <w:rPr>
        <w:rFonts w:ascii="Wingdings" w:hAnsi="Wingdings" w:hint="default"/>
        <w:color w:val="7F7F7F" w:themeColor="text1" w:themeTint="80"/>
      </w:rPr>
    </w:lvl>
    <w:lvl w:ilvl="4">
      <w:start w:val="1"/>
      <w:numFmt w:val="bullet"/>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7012684"/>
    <w:multiLevelType w:val="multilevel"/>
    <w:tmpl w:val="A052FE82"/>
    <w:numStyleLink w:val="BodyTextbulleted"/>
  </w:abstractNum>
  <w:abstractNum w:abstractNumId="12" w15:restartNumberingAfterBreak="0">
    <w:nsid w:val="177648A2"/>
    <w:multiLevelType w:val="multilevel"/>
    <w:tmpl w:val="5AC22BAA"/>
    <w:lvl w:ilvl="0">
      <w:start w:val="1"/>
      <w:numFmt w:val="decimal"/>
      <w:lvlText w:val="%1."/>
      <w:lvlJc w:val="left"/>
      <w:pPr>
        <w:ind w:left="1361" w:hanging="454"/>
      </w:pPr>
      <w:rPr>
        <w:rFonts w:hint="default"/>
        <w:color w:val="3B0083" w:themeColor="accent1"/>
      </w:rPr>
    </w:lvl>
    <w:lvl w:ilvl="1">
      <w:start w:val="1"/>
      <w:numFmt w:val="lowerLetter"/>
      <w:pStyle w:val="ListNumberIndent2"/>
      <w:lvlText w:val="(%2)"/>
      <w:lvlJc w:val="left"/>
      <w:pPr>
        <w:ind w:left="1814" w:hanging="453"/>
      </w:pPr>
      <w:rPr>
        <w:rFonts w:hint="default"/>
      </w:rPr>
    </w:lvl>
    <w:lvl w:ilvl="2">
      <w:start w:val="1"/>
      <w:numFmt w:val="lowerRoman"/>
      <w:pStyle w:val="ListNumberIndent3"/>
      <w:lvlText w:val="(%3)"/>
      <w:lvlJc w:val="left"/>
      <w:pPr>
        <w:ind w:left="2268" w:hanging="454"/>
      </w:pPr>
      <w:rPr>
        <w:rFonts w:hint="default"/>
      </w:rPr>
    </w:lvl>
    <w:lvl w:ilvl="3">
      <w:start w:val="1"/>
      <w:numFmt w:val="bullet"/>
      <w:pStyle w:val="ListNumberIndent4"/>
      <w:lvlText w:val=""/>
      <w:lvlJc w:val="left"/>
      <w:pPr>
        <w:ind w:left="2722" w:hanging="454"/>
      </w:pPr>
      <w:rPr>
        <w:rFonts w:ascii="Symbol" w:hAnsi="Symbol" w:hint="default"/>
        <w:color w:val="7F7F7F" w:themeColor="text1" w:themeTint="80"/>
      </w:rPr>
    </w:lvl>
    <w:lvl w:ilvl="4">
      <w:start w:val="1"/>
      <w:numFmt w:val="bullet"/>
      <w:pStyle w:val="ListNumberIndent5"/>
      <w:lvlText w:val="‒"/>
      <w:lvlJc w:val="left"/>
      <w:pPr>
        <w:ind w:left="3175" w:hanging="453"/>
      </w:pPr>
      <w:rPr>
        <w:rFonts w:ascii="Verdana" w:hAnsi="Verdana"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8053793"/>
    <w:multiLevelType w:val="hybridMultilevel"/>
    <w:tmpl w:val="7136C95E"/>
    <w:lvl w:ilvl="0" w:tplc="7F2EAC72">
      <w:start w:val="1"/>
      <w:numFmt w:val="bullet"/>
      <w:pStyle w:val="bulletpoint"/>
      <w:lvlText w:val=""/>
      <w:lvlJc w:val="left"/>
      <w:pPr>
        <w:ind w:left="644" w:hanging="360"/>
      </w:pPr>
      <w:rPr>
        <w:rFonts w:ascii="Symbol" w:hAnsi="Symbol" w:hint="default"/>
        <w:color w:val="3B0083" w:themeColor="accent1"/>
        <w:sz w:val="22"/>
        <w:szCs w:val="22"/>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BFE2B540">
      <w:numFmt w:val="bullet"/>
      <w:lvlText w:val="•"/>
      <w:lvlJc w:val="left"/>
      <w:pPr>
        <w:ind w:left="3731" w:hanging="720"/>
      </w:pPr>
      <w:rPr>
        <w:rFonts w:ascii="Poppins" w:eastAsia="Times New Roman" w:hAnsi="Poppins" w:cs="Poppins"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15:restartNumberingAfterBreak="0">
    <w:nsid w:val="189F388A"/>
    <w:multiLevelType w:val="multilevel"/>
    <w:tmpl w:val="43A80E8C"/>
    <w:styleLink w:val="Recommendations"/>
    <w:lvl w:ilvl="0">
      <w:start w:val="1"/>
      <w:numFmt w:val="decimal"/>
      <w:pStyle w:val="Recommendation"/>
      <w:lvlText w:val="R%1."/>
      <w:lvlJc w:val="left"/>
      <w:pPr>
        <w:ind w:left="567" w:hanging="567"/>
      </w:pPr>
      <w:rPr>
        <w:rFonts w:hint="default"/>
        <w:b w:val="0"/>
        <w:i w:val="0"/>
        <w:color w:val="C60C30" w:themeColor="accent2"/>
        <w:sz w:val="20"/>
      </w:rPr>
    </w:lvl>
    <w:lvl w:ilvl="1">
      <w:start w:val="1"/>
      <w:numFmt w:val="bullet"/>
      <w:pStyle w:val="Recommendations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387F7D"/>
    <w:multiLevelType w:val="multilevel"/>
    <w:tmpl w:val="B6A8F348"/>
    <w:numStyleLink w:val="BodyTextnumbered"/>
  </w:abstractNum>
  <w:abstractNum w:abstractNumId="16" w15:restartNumberingAfterBreak="0">
    <w:nsid w:val="209A7C8B"/>
    <w:multiLevelType w:val="hybridMultilevel"/>
    <w:tmpl w:val="81309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4AD397F"/>
    <w:multiLevelType w:val="hybridMultilevel"/>
    <w:tmpl w:val="0CAA3F4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8B09CB"/>
    <w:multiLevelType w:val="multilevel"/>
    <w:tmpl w:val="D7F0B23C"/>
    <w:lvl w:ilvl="0">
      <w:start w:val="1"/>
      <w:numFmt w:val="decimal"/>
      <w:lvlText w:val="F%1."/>
      <w:lvlJc w:val="left"/>
      <w:pPr>
        <w:ind w:left="567" w:hanging="567"/>
      </w:pPr>
      <w:rPr>
        <w:rFonts w:hint="default"/>
        <w:b w:val="0"/>
        <w:i w:val="0"/>
        <w:color w:val="C60C30" w:themeColor="accent2"/>
        <w:sz w:val="20"/>
      </w:rPr>
    </w:lvl>
    <w:lvl w:ilvl="1">
      <w:start w:val="1"/>
      <w:numFmt w:val="bullet"/>
      <w:lvlText w:val=""/>
      <w:lvlJc w:val="left"/>
      <w:pPr>
        <w:ind w:left="927" w:hanging="360"/>
      </w:pPr>
      <w:rPr>
        <w:rFonts w:ascii="Wingdings" w:hAnsi="Wingdings" w:hint="default"/>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A9D07DF"/>
    <w:multiLevelType w:val="multilevel"/>
    <w:tmpl w:val="450412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BC678E4"/>
    <w:multiLevelType w:val="multilevel"/>
    <w:tmpl w:val="7A9C309C"/>
    <w:lvl w:ilvl="0">
      <w:start w:val="1"/>
      <w:numFmt w:val="bullet"/>
      <w:lvlText w:val=""/>
      <w:lvlJc w:val="left"/>
      <w:pPr>
        <w:ind w:left="284" w:hanging="284"/>
      </w:pPr>
      <w:rPr>
        <w:rFonts w:ascii="Symbol" w:hAnsi="Symbol" w:hint="default"/>
        <w:color w:val="3B0083" w:themeColor="accent1"/>
      </w:rPr>
    </w:lvl>
    <w:lvl w:ilvl="1">
      <w:start w:val="1"/>
      <w:numFmt w:val="bullet"/>
      <w:lvlText w:val="o"/>
      <w:lvlJc w:val="left"/>
      <w:pPr>
        <w:ind w:left="568" w:hanging="284"/>
      </w:pPr>
      <w:rPr>
        <w:rFonts w:ascii="Courier New" w:hAnsi="Courier New" w:hint="default"/>
        <w:b/>
        <w:i w:val="0"/>
        <w:color w:val="3B0083" w:themeColor="accent1"/>
        <w:sz w:val="14"/>
      </w:rPr>
    </w:lvl>
    <w:lvl w:ilvl="2">
      <w:start w:val="1"/>
      <w:numFmt w:val="bullet"/>
      <w:lvlText w:val="o"/>
      <w:lvlJc w:val="left"/>
      <w:pPr>
        <w:ind w:left="928" w:hanging="360"/>
      </w:pPr>
      <w:rPr>
        <w:rFonts w:ascii="Courier New" w:hAnsi="Courier New" w:cs="Courier New" w:hint="default"/>
      </w:rPr>
    </w:lvl>
    <w:lvl w:ilvl="3">
      <w:start w:val="1"/>
      <w:numFmt w:val="bullet"/>
      <w:lvlText w:val=""/>
      <w:lvlJc w:val="left"/>
      <w:pPr>
        <w:ind w:left="1136" w:hanging="284"/>
      </w:pPr>
      <w:rPr>
        <w:rFonts w:ascii="Wingdings" w:hAnsi="Wingdings" w:hint="default"/>
        <w:color w:val="3B0083" w:themeColor="accent1"/>
      </w:rPr>
    </w:lvl>
    <w:lvl w:ilvl="4">
      <w:start w:val="1"/>
      <w:numFmt w:val="bullet"/>
      <w:lvlText w:val=""/>
      <w:lvlJc w:val="left"/>
      <w:pPr>
        <w:ind w:left="1420" w:hanging="284"/>
      </w:pPr>
      <w:rPr>
        <w:rFonts w:ascii="Symbol" w:hAnsi="Symbol" w:hint="default"/>
        <w:color w:val="3B0083" w:themeColor="accent1"/>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21" w15:restartNumberingAfterBreak="0">
    <w:nsid w:val="2C183DB7"/>
    <w:multiLevelType w:val="multilevel"/>
    <w:tmpl w:val="A052FE82"/>
    <w:styleLink w:val="BodyTextbulleted"/>
    <w:lvl w:ilvl="0">
      <w:start w:val="1"/>
      <w:numFmt w:val="bullet"/>
      <w:pStyle w:val="ListBullet"/>
      <w:lvlText w:val=""/>
      <w:lvlJc w:val="left"/>
      <w:pPr>
        <w:ind w:left="357" w:hanging="357"/>
      </w:pPr>
      <w:rPr>
        <w:rFonts w:ascii="Symbol" w:hAnsi="Symbol" w:hint="default"/>
        <w:color w:val="3B0083" w:themeColor="accent1"/>
      </w:rPr>
    </w:lvl>
    <w:lvl w:ilvl="1">
      <w:start w:val="1"/>
      <w:numFmt w:val="bullet"/>
      <w:pStyle w:val="ListBullet2"/>
      <w:lvlText w:val=""/>
      <w:lvlJc w:val="left"/>
      <w:pPr>
        <w:ind w:left="714" w:hanging="357"/>
      </w:pPr>
      <w:rPr>
        <w:rFonts w:ascii="Wingdings" w:hAnsi="Wingdings" w:hint="default"/>
        <w:b/>
        <w:i w:val="0"/>
        <w:color w:val="3B0083" w:themeColor="accent1"/>
        <w:sz w:val="20"/>
      </w:rPr>
    </w:lvl>
    <w:lvl w:ilvl="2">
      <w:start w:val="1"/>
      <w:numFmt w:val="bullet"/>
      <w:pStyle w:val="ListBullet3"/>
      <w:lvlText w:val="o"/>
      <w:lvlJc w:val="left"/>
      <w:pPr>
        <w:ind w:left="1071" w:hanging="357"/>
      </w:pPr>
      <w:rPr>
        <w:rFonts w:ascii="Courier New" w:hAnsi="Courier New" w:hint="default"/>
        <w:b/>
        <w:i w:val="0"/>
        <w:color w:val="3B0083" w:themeColor="accent1"/>
        <w:sz w:val="14"/>
      </w:rPr>
    </w:lvl>
    <w:lvl w:ilvl="3">
      <w:start w:val="1"/>
      <w:numFmt w:val="bullet"/>
      <w:pStyle w:val="ListBullet4"/>
      <w:lvlText w:val="-"/>
      <w:lvlJc w:val="left"/>
      <w:pPr>
        <w:ind w:left="1428" w:hanging="357"/>
      </w:pPr>
      <w:rPr>
        <w:rFonts w:ascii="Courier New" w:hAnsi="Courier New" w:hint="default"/>
        <w:color w:val="3B0083" w:themeColor="accent1"/>
      </w:rPr>
    </w:lvl>
    <w:lvl w:ilvl="4">
      <w:start w:val="1"/>
      <w:numFmt w:val="bullet"/>
      <w:pStyle w:val="ListBullet5"/>
      <w:lvlText w:val=""/>
      <w:lvlJc w:val="left"/>
      <w:pPr>
        <w:ind w:left="1785" w:hanging="357"/>
      </w:pPr>
      <w:rPr>
        <w:rFonts w:ascii="Symbol" w:hAnsi="Symbol"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22" w15:restartNumberingAfterBreak="0">
    <w:nsid w:val="2CEE66A7"/>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pStyle w:val="ListBulletIndent2"/>
      <w:lvlText w:val="‒"/>
      <w:lvlJc w:val="left"/>
      <w:pPr>
        <w:ind w:left="1814" w:hanging="453"/>
      </w:pPr>
      <w:rPr>
        <w:rFonts w:ascii="Verdana" w:hAnsi="Verdana" w:hint="default"/>
        <w:color w:val="auto"/>
      </w:rPr>
    </w:lvl>
    <w:lvl w:ilvl="2">
      <w:start w:val="1"/>
      <w:numFmt w:val="bullet"/>
      <w:pStyle w:val="ListBulletIndent3"/>
      <w:lvlText w:val=""/>
      <w:lvlJc w:val="left"/>
      <w:pPr>
        <w:ind w:left="2268" w:hanging="454"/>
      </w:pPr>
      <w:rPr>
        <w:rFonts w:ascii="Wingdings" w:hAnsi="Wingdings" w:hint="default"/>
        <w:color w:val="7F7F7F" w:themeColor="text1" w:themeTint="80"/>
      </w:rPr>
    </w:lvl>
    <w:lvl w:ilvl="3">
      <w:start w:val="1"/>
      <w:numFmt w:val="bullet"/>
      <w:pStyle w:val="ListBulletIndent4"/>
      <w:lvlText w:val=""/>
      <w:lvlJc w:val="left"/>
      <w:pPr>
        <w:ind w:left="2722" w:hanging="454"/>
      </w:pPr>
      <w:rPr>
        <w:rFonts w:ascii="Wingdings" w:hAnsi="Wingdings" w:hint="default"/>
        <w:color w:val="7F7F7F" w:themeColor="text1" w:themeTint="80"/>
      </w:rPr>
    </w:lvl>
    <w:lvl w:ilvl="4">
      <w:start w:val="1"/>
      <w:numFmt w:val="bullet"/>
      <w:pStyle w:val="ListBulletIndent5"/>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EB05F3C"/>
    <w:multiLevelType w:val="multilevel"/>
    <w:tmpl w:val="B0DC90A6"/>
    <w:styleLink w:val="GraphicBullet"/>
    <w:lvl w:ilvl="0">
      <w:start w:val="1"/>
      <w:numFmt w:val="bullet"/>
      <w:pStyle w:val="GraphicBullet1"/>
      <w:lvlText w:val="•"/>
      <w:lvlJc w:val="left"/>
      <w:pPr>
        <w:ind w:left="142" w:hanging="142"/>
      </w:pPr>
      <w:rPr>
        <w:rFonts w:ascii="Montserrat SemiBold" w:hAnsi="Montserrat SemiBold" w:hint="default"/>
        <w:color w:val="auto"/>
      </w:rPr>
    </w:lvl>
    <w:lvl w:ilvl="1">
      <w:start w:val="1"/>
      <w:numFmt w:val="bullet"/>
      <w:pStyle w:val="GraphicBullet2"/>
      <w:lvlText w:val="•"/>
      <w:lvlJc w:val="left"/>
      <w:pPr>
        <w:ind w:left="284" w:hanging="142"/>
      </w:pPr>
      <w:rPr>
        <w:rFonts w:ascii="Montserrat SemiBold" w:hAnsi="Montserrat SemiBold" w:hint="default"/>
        <w:color w:val="auto"/>
      </w:rPr>
    </w:lvl>
    <w:lvl w:ilvl="2">
      <w:start w:val="1"/>
      <w:numFmt w:val="lowerRoman"/>
      <w:lvlText w:val="%3)"/>
      <w:lvlJc w:val="left"/>
      <w:pPr>
        <w:ind w:left="426" w:hanging="142"/>
      </w:pPr>
      <w:rPr>
        <w:rFonts w:hint="default"/>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lef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left"/>
      <w:pPr>
        <w:ind w:left="1278" w:hanging="142"/>
      </w:pPr>
      <w:rPr>
        <w:rFonts w:hint="default"/>
      </w:rPr>
    </w:lvl>
  </w:abstractNum>
  <w:abstractNum w:abstractNumId="24" w15:restartNumberingAfterBreak="0">
    <w:nsid w:val="305450F5"/>
    <w:multiLevelType w:val="multilevel"/>
    <w:tmpl w:val="31AC0684"/>
    <w:lvl w:ilvl="0">
      <w:start w:val="1"/>
      <w:numFmt w:val="decimal"/>
      <w:pStyle w:val="ListNumber"/>
      <w:lvlText w:val="%1."/>
      <w:lvlJc w:val="left"/>
      <w:pPr>
        <w:ind w:left="357" w:hanging="357"/>
      </w:pPr>
      <w:rPr>
        <w:rFonts w:hint="default"/>
        <w:b/>
        <w:i w:val="0"/>
        <w:color w:val="3B0083" w:themeColor="accent1"/>
      </w:rPr>
    </w:lvl>
    <w:lvl w:ilvl="1">
      <w:start w:val="1"/>
      <w:numFmt w:val="bullet"/>
      <w:pStyle w:val="ListNumber2"/>
      <w:lvlText w:val=""/>
      <w:lvlJc w:val="left"/>
      <w:pPr>
        <w:ind w:left="714" w:hanging="357"/>
      </w:pPr>
      <w:rPr>
        <w:rFonts w:ascii="Symbol" w:hAnsi="Symbol" w:hint="default"/>
        <w:color w:val="3B0083" w:themeColor="accent1"/>
      </w:rPr>
    </w:lvl>
    <w:lvl w:ilvl="2">
      <w:start w:val="1"/>
      <w:numFmt w:val="bullet"/>
      <w:pStyle w:val="ListNumber3"/>
      <w:lvlText w:val=""/>
      <w:lvlJc w:val="left"/>
      <w:pPr>
        <w:ind w:left="1071" w:hanging="357"/>
      </w:pPr>
      <w:rPr>
        <w:rFonts w:ascii="Wingdings" w:hAnsi="Wingdings" w:hint="default"/>
        <w:b/>
        <w:i w:val="0"/>
        <w:color w:val="3B0083" w:themeColor="accent1"/>
        <w:sz w:val="20"/>
      </w:rPr>
    </w:lvl>
    <w:lvl w:ilvl="3">
      <w:start w:val="1"/>
      <w:numFmt w:val="bullet"/>
      <w:pStyle w:val="ListNumber4"/>
      <w:lvlText w:val="o"/>
      <w:lvlJc w:val="left"/>
      <w:pPr>
        <w:ind w:left="1428" w:hanging="357"/>
      </w:pPr>
      <w:rPr>
        <w:rFonts w:ascii="Courier New" w:hAnsi="Courier New" w:hint="default"/>
        <w:b/>
        <w:i w:val="0"/>
        <w:color w:val="3B0083" w:themeColor="accent1"/>
        <w:sz w:val="14"/>
      </w:rPr>
    </w:lvl>
    <w:lvl w:ilvl="4">
      <w:start w:val="1"/>
      <w:numFmt w:val="bullet"/>
      <w:pStyle w:val="ListNumber5"/>
      <w:lvlText w:val="-"/>
      <w:lvlJc w:val="left"/>
      <w:pPr>
        <w:ind w:left="1785" w:hanging="357"/>
      </w:pPr>
      <w:rPr>
        <w:rFonts w:ascii="Courier New" w:hAnsi="Courier New"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25" w15:restartNumberingAfterBreak="0">
    <w:nsid w:val="306C699B"/>
    <w:multiLevelType w:val="multilevel"/>
    <w:tmpl w:val="43A80E8C"/>
    <w:numStyleLink w:val="Recommendations"/>
  </w:abstractNum>
  <w:abstractNum w:abstractNumId="26" w15:restartNumberingAfterBreak="0">
    <w:nsid w:val="328B3A3B"/>
    <w:multiLevelType w:val="multilevel"/>
    <w:tmpl w:val="A052FE82"/>
    <w:numStyleLink w:val="BodyTextbulleted"/>
  </w:abstractNum>
  <w:abstractNum w:abstractNumId="27" w15:restartNumberingAfterBreak="0">
    <w:nsid w:val="329C3FD2"/>
    <w:multiLevelType w:val="hybridMultilevel"/>
    <w:tmpl w:val="AA32D1BC"/>
    <w:lvl w:ilvl="0" w:tplc="0C090003">
      <w:start w:val="1"/>
      <w:numFmt w:val="bullet"/>
      <w:lvlText w:val="o"/>
      <w:lvlJc w:val="left"/>
      <w:pPr>
        <w:ind w:left="1003" w:hanging="360"/>
      </w:pPr>
      <w:rPr>
        <w:rFonts w:ascii="Courier New" w:hAnsi="Courier New" w:cs="Courier New" w:hint="default"/>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28" w15:restartNumberingAfterBreak="0">
    <w:nsid w:val="32A94D18"/>
    <w:multiLevelType w:val="hybridMultilevel"/>
    <w:tmpl w:val="DFB6FC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9533C1"/>
    <w:multiLevelType w:val="multilevel"/>
    <w:tmpl w:val="53101D4A"/>
    <w:numStyleLink w:val="Findings"/>
  </w:abstractNum>
  <w:abstractNum w:abstractNumId="30" w15:restartNumberingAfterBreak="0">
    <w:nsid w:val="38832696"/>
    <w:multiLevelType w:val="hybridMultilevel"/>
    <w:tmpl w:val="EE04D1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912260A"/>
    <w:multiLevelType w:val="multilevel"/>
    <w:tmpl w:val="B6A8F348"/>
    <w:styleLink w:val="BodyTextnumbered"/>
    <w:lvl w:ilvl="0">
      <w:start w:val="1"/>
      <w:numFmt w:val="decimal"/>
      <w:lvlText w:val="%1."/>
      <w:lvlJc w:val="left"/>
      <w:pPr>
        <w:ind w:left="357" w:hanging="357"/>
      </w:pPr>
      <w:rPr>
        <w:rFonts w:hint="default"/>
        <w:b/>
        <w:i w:val="0"/>
        <w:color w:val="3B0083" w:themeColor="accent1"/>
      </w:rPr>
    </w:lvl>
    <w:lvl w:ilvl="1">
      <w:start w:val="1"/>
      <w:numFmt w:val="bullet"/>
      <w:lvlText w:val=""/>
      <w:lvlJc w:val="left"/>
      <w:pPr>
        <w:ind w:left="714" w:hanging="357"/>
      </w:pPr>
      <w:rPr>
        <w:rFonts w:ascii="Symbol" w:hAnsi="Symbol" w:hint="default"/>
        <w:color w:val="3B0083" w:themeColor="accent1"/>
      </w:rPr>
    </w:lvl>
    <w:lvl w:ilvl="2">
      <w:start w:val="1"/>
      <w:numFmt w:val="bullet"/>
      <w:lvlText w:val=""/>
      <w:lvlJc w:val="left"/>
      <w:pPr>
        <w:ind w:left="1071" w:hanging="357"/>
      </w:pPr>
      <w:rPr>
        <w:rFonts w:ascii="Wingdings" w:hAnsi="Wingdings" w:hint="default"/>
        <w:b/>
        <w:i w:val="0"/>
        <w:color w:val="3B0083" w:themeColor="accent1"/>
        <w:sz w:val="20"/>
      </w:rPr>
    </w:lvl>
    <w:lvl w:ilvl="3">
      <w:start w:val="1"/>
      <w:numFmt w:val="bullet"/>
      <w:lvlText w:val="o"/>
      <w:lvlJc w:val="left"/>
      <w:pPr>
        <w:ind w:left="1428" w:hanging="357"/>
      </w:pPr>
      <w:rPr>
        <w:rFonts w:ascii="Courier New" w:hAnsi="Courier New" w:hint="default"/>
        <w:b/>
        <w:i w:val="0"/>
        <w:color w:val="3B0083" w:themeColor="accent1"/>
        <w:sz w:val="14"/>
      </w:rPr>
    </w:lvl>
    <w:lvl w:ilvl="4">
      <w:start w:val="1"/>
      <w:numFmt w:val="bullet"/>
      <w:lvlText w:val="-"/>
      <w:lvlJc w:val="left"/>
      <w:pPr>
        <w:ind w:left="1785" w:hanging="357"/>
      </w:pPr>
      <w:rPr>
        <w:rFonts w:ascii="Courier New" w:hAnsi="Courier New"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32" w15:restartNumberingAfterBreak="0">
    <w:nsid w:val="39D55D37"/>
    <w:multiLevelType w:val="multilevel"/>
    <w:tmpl w:val="39469696"/>
    <w:styleLink w:val="Appendices"/>
    <w:lvl w:ilvl="0">
      <w:start w:val="1"/>
      <w:numFmt w:val="upperLetter"/>
      <w:pStyle w:val="Heading7"/>
      <w:lvlText w:val="Appendix %1"/>
      <w:lvlJc w:val="left"/>
      <w:pPr>
        <w:ind w:left="0" w:firstLine="0"/>
      </w:pPr>
      <w:rPr>
        <w:rFonts w:hint="default"/>
        <w:color w:val="00685B" w:themeColor="accent4"/>
      </w:rPr>
    </w:lvl>
    <w:lvl w:ilvl="1">
      <w:start w:val="1"/>
      <w:numFmt w:val="decimal"/>
      <w:pStyle w:val="Heading8"/>
      <w:lvlText w:val="%1.%2."/>
      <w:lvlJc w:val="left"/>
      <w:pPr>
        <w:ind w:left="851" w:hanging="851"/>
      </w:pPr>
      <w:rPr>
        <w:rFonts w:hint="default"/>
      </w:rPr>
    </w:lvl>
    <w:lvl w:ilvl="2">
      <w:start w:val="1"/>
      <w:numFmt w:val="decimal"/>
      <w:pStyle w:val="Heading9"/>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3E83585B"/>
    <w:multiLevelType w:val="multilevel"/>
    <w:tmpl w:val="45C85F96"/>
    <w:lvl w:ilvl="0">
      <w:start w:val="1"/>
      <w:numFmt w:val="decimal"/>
      <w:lvlText w:val="R%1."/>
      <w:lvlJc w:val="left"/>
      <w:pPr>
        <w:ind w:left="567" w:hanging="567"/>
      </w:pPr>
      <w:rPr>
        <w:rFonts w:hint="default"/>
        <w:b w:val="0"/>
        <w:i w:val="0"/>
        <w:color w:val="C60C30" w:themeColor="accent2"/>
        <w:sz w:val="20"/>
      </w:rPr>
    </w:lvl>
    <w:lvl w:ilvl="1">
      <w:start w:val="1"/>
      <w:numFmt w:val="bullet"/>
      <w:lvlText w:val=""/>
      <w:lvlJc w:val="left"/>
      <w:pPr>
        <w:ind w:left="927" w:hanging="360"/>
      </w:pPr>
      <w:rPr>
        <w:rFonts w:ascii="Wingdings" w:hAnsi="Wingdings"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37B0AB6"/>
    <w:multiLevelType w:val="hybridMultilevel"/>
    <w:tmpl w:val="0C7A2230"/>
    <w:lvl w:ilvl="0" w:tplc="BF4C6184">
      <w:start w:val="1"/>
      <w:numFmt w:val="bullet"/>
      <w:pStyle w:val="ResumeBullet"/>
      <w:lvlText w:val="•"/>
      <w:lvlJc w:val="left"/>
      <w:pPr>
        <w:ind w:left="720" w:hanging="360"/>
      </w:pPr>
      <w:rPr>
        <w:rFonts w:ascii="Montserrat SemiBold" w:hAnsi="Montserrat SemiBold" w:hint="default"/>
        <w:b/>
        <w:bCs/>
        <w:i w:val="0"/>
        <w:color w:val="3B0083" w:themeColor="accent1"/>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C61F7C"/>
    <w:multiLevelType w:val="multilevel"/>
    <w:tmpl w:val="5074E624"/>
    <w:lvl w:ilvl="0">
      <w:start w:val="1"/>
      <w:numFmt w:val="bullet"/>
      <w:lvlText w:val="o"/>
      <w:lvlJc w:val="left"/>
      <w:pPr>
        <w:ind w:left="714" w:hanging="357"/>
      </w:pPr>
      <w:rPr>
        <w:rFonts w:ascii="Courier New" w:hAnsi="Courier New" w:cs="Courier New" w:hint="default"/>
        <w:color w:val="3B0083" w:themeColor="accent1"/>
      </w:rPr>
    </w:lvl>
    <w:lvl w:ilvl="1">
      <w:start w:val="1"/>
      <w:numFmt w:val="bullet"/>
      <w:lvlText w:val=""/>
      <w:lvlJc w:val="left"/>
      <w:pPr>
        <w:ind w:left="1071" w:hanging="357"/>
      </w:pPr>
      <w:rPr>
        <w:rFonts w:ascii="Wingdings" w:hAnsi="Wingdings" w:hint="default"/>
        <w:b/>
        <w:i w:val="0"/>
        <w:color w:val="3B0083" w:themeColor="accent1"/>
        <w:sz w:val="20"/>
      </w:rPr>
    </w:lvl>
    <w:lvl w:ilvl="2">
      <w:start w:val="1"/>
      <w:numFmt w:val="bullet"/>
      <w:lvlText w:val="o"/>
      <w:lvlJc w:val="left"/>
      <w:pPr>
        <w:ind w:left="1428" w:hanging="357"/>
      </w:pPr>
      <w:rPr>
        <w:rFonts w:ascii="Courier New" w:hAnsi="Courier New" w:hint="default"/>
        <w:b/>
        <w:i w:val="0"/>
        <w:color w:val="3B0083" w:themeColor="accent1"/>
        <w:sz w:val="14"/>
      </w:rPr>
    </w:lvl>
    <w:lvl w:ilvl="3">
      <w:start w:val="1"/>
      <w:numFmt w:val="bullet"/>
      <w:lvlText w:val="-"/>
      <w:lvlJc w:val="left"/>
      <w:pPr>
        <w:ind w:left="1785" w:hanging="357"/>
      </w:pPr>
      <w:rPr>
        <w:rFonts w:ascii="Courier New" w:hAnsi="Courier New" w:hint="default"/>
        <w:color w:val="3B0083" w:themeColor="accent1"/>
      </w:rPr>
    </w:lvl>
    <w:lvl w:ilvl="4">
      <w:start w:val="1"/>
      <w:numFmt w:val="bullet"/>
      <w:lvlText w:val=""/>
      <w:lvlJc w:val="left"/>
      <w:pPr>
        <w:ind w:left="2142" w:hanging="357"/>
      </w:pPr>
      <w:rPr>
        <w:rFonts w:ascii="Symbol" w:hAnsi="Symbol" w:hint="default"/>
        <w:color w:val="3B0083" w:themeColor="accent1"/>
      </w:rPr>
    </w:lvl>
    <w:lvl w:ilvl="5">
      <w:start w:val="1"/>
      <w:numFmt w:val="none"/>
      <w:suff w:val="nothing"/>
      <w:lvlText w:val=""/>
      <w:lvlJc w:val="left"/>
      <w:pPr>
        <w:ind w:left="2499" w:hanging="357"/>
      </w:pPr>
      <w:rPr>
        <w:rFonts w:hint="default"/>
      </w:rPr>
    </w:lvl>
    <w:lvl w:ilvl="6">
      <w:start w:val="1"/>
      <w:numFmt w:val="none"/>
      <w:suff w:val="nothing"/>
      <w:lvlText w:val=""/>
      <w:lvlJc w:val="left"/>
      <w:pPr>
        <w:ind w:left="2856" w:hanging="357"/>
      </w:pPr>
      <w:rPr>
        <w:rFonts w:hint="default"/>
      </w:rPr>
    </w:lvl>
    <w:lvl w:ilvl="7">
      <w:start w:val="1"/>
      <w:numFmt w:val="none"/>
      <w:suff w:val="nothing"/>
      <w:lvlText w:val=""/>
      <w:lvlJc w:val="left"/>
      <w:pPr>
        <w:ind w:left="3213" w:hanging="357"/>
      </w:pPr>
      <w:rPr>
        <w:rFonts w:hint="default"/>
      </w:rPr>
    </w:lvl>
    <w:lvl w:ilvl="8">
      <w:start w:val="1"/>
      <w:numFmt w:val="none"/>
      <w:suff w:val="nothing"/>
      <w:lvlText w:val=""/>
      <w:lvlJc w:val="left"/>
      <w:pPr>
        <w:ind w:left="3570" w:hanging="357"/>
      </w:pPr>
      <w:rPr>
        <w:rFonts w:hint="default"/>
      </w:rPr>
    </w:lvl>
  </w:abstractNum>
  <w:abstractNum w:abstractNumId="36" w15:restartNumberingAfterBreak="0">
    <w:nsid w:val="45686A23"/>
    <w:multiLevelType w:val="multilevel"/>
    <w:tmpl w:val="53101D4A"/>
    <w:styleLink w:val="Findings"/>
    <w:lvl w:ilvl="0">
      <w:start w:val="1"/>
      <w:numFmt w:val="decimal"/>
      <w:pStyle w:val="Finding"/>
      <w:lvlText w:val="F%1."/>
      <w:lvlJc w:val="left"/>
      <w:pPr>
        <w:ind w:left="567" w:hanging="567"/>
      </w:pPr>
      <w:rPr>
        <w:rFonts w:hint="default"/>
        <w:b w:val="0"/>
        <w:i w:val="0"/>
        <w:color w:val="C60C30" w:themeColor="accent2"/>
        <w:sz w:val="20"/>
      </w:rPr>
    </w:lvl>
    <w:lvl w:ilvl="1">
      <w:start w:val="1"/>
      <w:numFmt w:val="bullet"/>
      <w:pStyle w:val="Finding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49F45793"/>
    <w:multiLevelType w:val="multilevel"/>
    <w:tmpl w:val="39469696"/>
    <w:numStyleLink w:val="Appendices"/>
  </w:abstractNum>
  <w:abstractNum w:abstractNumId="38" w15:restartNumberingAfterBreak="0">
    <w:nsid w:val="4A76554F"/>
    <w:multiLevelType w:val="multilevel"/>
    <w:tmpl w:val="53101D4A"/>
    <w:numStyleLink w:val="Findings"/>
  </w:abstractNum>
  <w:abstractNum w:abstractNumId="39" w15:restartNumberingAfterBreak="0">
    <w:nsid w:val="4E0C7521"/>
    <w:multiLevelType w:val="multilevel"/>
    <w:tmpl w:val="B6A8F348"/>
    <w:numStyleLink w:val="BodyTextnumbered"/>
  </w:abstractNum>
  <w:abstractNum w:abstractNumId="40" w15:restartNumberingAfterBreak="0">
    <w:nsid w:val="54AF12B1"/>
    <w:multiLevelType w:val="hybridMultilevel"/>
    <w:tmpl w:val="F5069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86432A"/>
    <w:multiLevelType w:val="hybridMultilevel"/>
    <w:tmpl w:val="FE942D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88C2C57"/>
    <w:multiLevelType w:val="multilevel"/>
    <w:tmpl w:val="A052FE82"/>
    <w:numStyleLink w:val="BodyTextbulleted"/>
  </w:abstractNum>
  <w:abstractNum w:abstractNumId="43" w15:restartNumberingAfterBreak="0">
    <w:nsid w:val="5C572F5E"/>
    <w:multiLevelType w:val="multilevel"/>
    <w:tmpl w:val="03F66E3E"/>
    <w:numStyleLink w:val="Headings"/>
  </w:abstractNum>
  <w:abstractNum w:abstractNumId="44" w15:restartNumberingAfterBreak="0">
    <w:nsid w:val="5CCE0586"/>
    <w:multiLevelType w:val="hybridMultilevel"/>
    <w:tmpl w:val="3BD85E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5EAB1797"/>
    <w:multiLevelType w:val="multilevel"/>
    <w:tmpl w:val="6E8EA2F0"/>
    <w:styleLink w:val="HeadingsExecutiveSummary"/>
    <w:lvl w:ilvl="0">
      <w:start w:val="1"/>
      <w:numFmt w:val="none"/>
      <w:pStyle w:val="ExecutiveSummaryH1"/>
      <w:suff w:val="nothing"/>
      <w:lvlText w:val=""/>
      <w:lvlJc w:val="left"/>
      <w:pPr>
        <w:ind w:left="0" w:firstLine="0"/>
      </w:pPr>
      <w:rPr>
        <w:rFonts w:hint="default"/>
      </w:rPr>
    </w:lvl>
    <w:lvl w:ilvl="1">
      <w:start w:val="1"/>
      <w:numFmt w:val="none"/>
      <w:pStyle w:val="ExecutiveSummaryH2"/>
      <w:suff w:val="nothing"/>
      <w:lvlText w:val=""/>
      <w:lvlJc w:val="left"/>
      <w:pPr>
        <w:ind w:left="0" w:firstLine="0"/>
      </w:pPr>
      <w:rPr>
        <w:rFonts w:hint="default"/>
      </w:rPr>
    </w:lvl>
    <w:lvl w:ilvl="2">
      <w:start w:val="1"/>
      <w:numFmt w:val="none"/>
      <w:pStyle w:val="ExecutiveSummaryH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5F6200A2"/>
    <w:multiLevelType w:val="multilevel"/>
    <w:tmpl w:val="39469696"/>
    <w:numStyleLink w:val="Appendices"/>
  </w:abstractNum>
  <w:abstractNum w:abstractNumId="47" w15:restartNumberingAfterBreak="0">
    <w:nsid w:val="5FDE19AD"/>
    <w:multiLevelType w:val="multilevel"/>
    <w:tmpl w:val="B0DC90A6"/>
    <w:numStyleLink w:val="GraphicBullet"/>
  </w:abstractNum>
  <w:abstractNum w:abstractNumId="48" w15:restartNumberingAfterBreak="0">
    <w:nsid w:val="685144B3"/>
    <w:multiLevelType w:val="multilevel"/>
    <w:tmpl w:val="B91CF742"/>
    <w:lvl w:ilvl="0">
      <w:start w:val="1"/>
      <w:numFmt w:val="bullet"/>
      <w:lvlText w:val=""/>
      <w:lvlJc w:val="left"/>
      <w:pPr>
        <w:ind w:left="357" w:hanging="357"/>
      </w:pPr>
      <w:rPr>
        <w:rFonts w:ascii="Symbol" w:hAnsi="Symbol" w:hint="default"/>
        <w:color w:val="3B0083" w:themeColor="accent1"/>
      </w:rPr>
    </w:lvl>
    <w:lvl w:ilvl="1">
      <w:start w:val="1"/>
      <w:numFmt w:val="bullet"/>
      <w:lvlText w:val=""/>
      <w:lvlJc w:val="left"/>
      <w:pPr>
        <w:ind w:left="714" w:hanging="357"/>
      </w:pPr>
      <w:rPr>
        <w:rFonts w:ascii="Wingdings" w:hAnsi="Wingdings" w:hint="default"/>
        <w:b/>
        <w:i w:val="0"/>
        <w:color w:val="3B0083" w:themeColor="accent1"/>
        <w:sz w:val="20"/>
      </w:rPr>
    </w:lvl>
    <w:lvl w:ilvl="2">
      <w:start w:val="1"/>
      <w:numFmt w:val="bullet"/>
      <w:lvlText w:val="o"/>
      <w:lvlJc w:val="left"/>
      <w:pPr>
        <w:ind w:left="1071" w:hanging="357"/>
      </w:pPr>
      <w:rPr>
        <w:rFonts w:ascii="Courier New" w:hAnsi="Courier New" w:hint="default"/>
        <w:b/>
        <w:i w:val="0"/>
        <w:color w:val="3B0083" w:themeColor="accent1"/>
        <w:sz w:val="14"/>
      </w:rPr>
    </w:lvl>
    <w:lvl w:ilvl="3">
      <w:start w:val="1"/>
      <w:numFmt w:val="bullet"/>
      <w:lvlText w:val=""/>
      <w:lvlJc w:val="left"/>
      <w:pPr>
        <w:ind w:left="1431" w:hanging="360"/>
      </w:pPr>
      <w:rPr>
        <w:rFonts w:ascii="Wingdings" w:hAnsi="Wingdings" w:hint="default"/>
        <w:color w:val="3B0083" w:themeColor="accent1"/>
      </w:rPr>
    </w:lvl>
    <w:lvl w:ilvl="4">
      <w:start w:val="1"/>
      <w:numFmt w:val="bullet"/>
      <w:lvlText w:val=""/>
      <w:lvlJc w:val="left"/>
      <w:pPr>
        <w:ind w:left="1785" w:hanging="357"/>
      </w:pPr>
      <w:rPr>
        <w:rFonts w:ascii="Symbol" w:hAnsi="Symbol"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49" w15:restartNumberingAfterBreak="0">
    <w:nsid w:val="6A452BA8"/>
    <w:multiLevelType w:val="multilevel"/>
    <w:tmpl w:val="B6A8F348"/>
    <w:numStyleLink w:val="BodyTextnumbered"/>
  </w:abstractNum>
  <w:abstractNum w:abstractNumId="50" w15:restartNumberingAfterBreak="0">
    <w:nsid w:val="6C29285D"/>
    <w:multiLevelType w:val="multilevel"/>
    <w:tmpl w:val="39469696"/>
    <w:numStyleLink w:val="Appendices"/>
  </w:abstractNum>
  <w:abstractNum w:abstractNumId="51" w15:restartNumberingAfterBreak="0">
    <w:nsid w:val="6C350AB2"/>
    <w:multiLevelType w:val="hybridMultilevel"/>
    <w:tmpl w:val="1FF68F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F0D261A"/>
    <w:multiLevelType w:val="multilevel"/>
    <w:tmpl w:val="03F66E3E"/>
    <w:styleLink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1853B6A"/>
    <w:multiLevelType w:val="multilevel"/>
    <w:tmpl w:val="216C6E74"/>
    <w:lvl w:ilvl="0">
      <w:start w:val="1"/>
      <w:numFmt w:val="decimal"/>
      <w:lvlText w:val="F%1."/>
      <w:lvlJc w:val="left"/>
      <w:pPr>
        <w:ind w:left="567" w:hanging="567"/>
      </w:pPr>
      <w:rPr>
        <w:rFonts w:hint="default"/>
        <w:b w:val="0"/>
        <w:i w:val="0"/>
        <w:color w:val="C60C30" w:themeColor="accent2"/>
        <w:sz w:val="20"/>
      </w:rPr>
    </w:lvl>
    <w:lvl w:ilvl="1">
      <w:start w:val="1"/>
      <w:numFmt w:val="bullet"/>
      <w:lvlText w:val=""/>
      <w:lvlJc w:val="left"/>
      <w:pPr>
        <w:ind w:left="927" w:hanging="360"/>
      </w:pPr>
      <w:rPr>
        <w:rFonts w:ascii="Wingdings" w:hAnsi="Wingdings" w:hint="default"/>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40A7C12"/>
    <w:multiLevelType w:val="hybridMultilevel"/>
    <w:tmpl w:val="EDEADA1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92C6833"/>
    <w:multiLevelType w:val="multilevel"/>
    <w:tmpl w:val="62327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D3918"/>
    <w:multiLevelType w:val="hybridMultilevel"/>
    <w:tmpl w:val="17C64596"/>
    <w:lvl w:ilvl="0" w:tplc="4546FA2C">
      <w:numFmt w:val="bullet"/>
      <w:lvlText w:val="-"/>
      <w:lvlJc w:val="left"/>
      <w:pPr>
        <w:ind w:left="720" w:hanging="360"/>
      </w:pPr>
      <w:rPr>
        <w:rFonts w:ascii="Aptos" w:eastAsiaTheme="minorHAnsi"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62596993">
    <w:abstractNumId w:val="52"/>
  </w:num>
  <w:num w:numId="2" w16cid:durableId="337462816">
    <w:abstractNumId w:val="21"/>
  </w:num>
  <w:num w:numId="3" w16cid:durableId="83846111">
    <w:abstractNumId w:val="31"/>
  </w:num>
  <w:num w:numId="4" w16cid:durableId="179978831">
    <w:abstractNumId w:val="12"/>
  </w:num>
  <w:num w:numId="5" w16cid:durableId="608663293">
    <w:abstractNumId w:val="22"/>
  </w:num>
  <w:num w:numId="6" w16cid:durableId="160045111">
    <w:abstractNumId w:val="14"/>
  </w:num>
  <w:num w:numId="7" w16cid:durableId="895702076">
    <w:abstractNumId w:val="36"/>
  </w:num>
  <w:num w:numId="8" w16cid:durableId="2134789774">
    <w:abstractNumId w:val="45"/>
  </w:num>
  <w:num w:numId="9" w16cid:durableId="1426265504">
    <w:abstractNumId w:val="32"/>
  </w:num>
  <w:num w:numId="10" w16cid:durableId="334650544">
    <w:abstractNumId w:val="23"/>
  </w:num>
  <w:num w:numId="11" w16cid:durableId="1141190101">
    <w:abstractNumId w:val="13"/>
  </w:num>
  <w:num w:numId="12" w16cid:durableId="181554750">
    <w:abstractNumId w:val="41"/>
  </w:num>
  <w:num w:numId="13" w16cid:durableId="369574293">
    <w:abstractNumId w:val="16"/>
  </w:num>
  <w:num w:numId="14" w16cid:durableId="1821070581">
    <w:abstractNumId w:val="0"/>
  </w:num>
  <w:num w:numId="15" w16cid:durableId="1052774166">
    <w:abstractNumId w:val="51"/>
  </w:num>
  <w:num w:numId="16" w16cid:durableId="7268067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47673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032994">
    <w:abstractNumId w:val="19"/>
  </w:num>
  <w:num w:numId="19" w16cid:durableId="1294754784">
    <w:abstractNumId w:val="55"/>
  </w:num>
  <w:num w:numId="20" w16cid:durableId="2078362141">
    <w:abstractNumId w:val="2"/>
  </w:num>
  <w:num w:numId="21" w16cid:durableId="2106805182">
    <w:abstractNumId w:val="6"/>
  </w:num>
  <w:num w:numId="22" w16cid:durableId="751317223">
    <w:abstractNumId w:val="30"/>
  </w:num>
  <w:num w:numId="23" w16cid:durableId="2444508">
    <w:abstractNumId w:val="44"/>
  </w:num>
  <w:num w:numId="24" w16cid:durableId="1398549930">
    <w:abstractNumId w:val="3"/>
  </w:num>
  <w:num w:numId="25" w16cid:durableId="409549478">
    <w:abstractNumId w:val="35"/>
  </w:num>
  <w:num w:numId="26" w16cid:durableId="4330897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5656711">
    <w:abstractNumId w:val="28"/>
  </w:num>
  <w:num w:numId="28" w16cid:durableId="12071332">
    <w:abstractNumId w:val="17"/>
  </w:num>
  <w:num w:numId="29" w16cid:durableId="2069717170">
    <w:abstractNumId w:val="40"/>
  </w:num>
  <w:num w:numId="30" w16cid:durableId="1624195677">
    <w:abstractNumId w:val="33"/>
  </w:num>
  <w:num w:numId="31" w16cid:durableId="1498182682">
    <w:abstractNumId w:val="18"/>
  </w:num>
  <w:num w:numId="32" w16cid:durableId="55249943">
    <w:abstractNumId w:val="53"/>
  </w:num>
  <w:num w:numId="33" w16cid:durableId="1008294012">
    <w:abstractNumId w:val="48"/>
  </w:num>
  <w:num w:numId="34" w16cid:durableId="2736323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1255320">
    <w:abstractNumId w:val="5"/>
  </w:num>
  <w:num w:numId="36" w16cid:durableId="36513142">
    <w:abstractNumId w:val="7"/>
  </w:num>
  <w:num w:numId="37" w16cid:durableId="1178739610">
    <w:abstractNumId w:val="54"/>
  </w:num>
  <w:num w:numId="38" w16cid:durableId="1182545524">
    <w:abstractNumId w:val="34"/>
  </w:num>
  <w:num w:numId="39" w16cid:durableId="534539526">
    <w:abstractNumId w:val="20"/>
  </w:num>
  <w:num w:numId="40" w16cid:durableId="756370071">
    <w:abstractNumId w:val="27"/>
  </w:num>
  <w:num w:numId="41" w16cid:durableId="235016834">
    <w:abstractNumId w:val="4"/>
  </w:num>
  <w:num w:numId="42" w16cid:durableId="1485201794">
    <w:abstractNumId w:val="9"/>
  </w:num>
  <w:num w:numId="43" w16cid:durableId="3291802">
    <w:abstractNumId w:val="43"/>
  </w:num>
  <w:num w:numId="44" w16cid:durableId="1986734531">
    <w:abstractNumId w:val="47"/>
  </w:num>
  <w:num w:numId="45" w16cid:durableId="976684594">
    <w:abstractNumId w:val="46"/>
  </w:num>
  <w:num w:numId="46" w16cid:durableId="547762890">
    <w:abstractNumId w:val="29"/>
  </w:num>
  <w:num w:numId="47" w16cid:durableId="1073241562">
    <w:abstractNumId w:val="39"/>
  </w:num>
  <w:num w:numId="48" w16cid:durableId="321013035">
    <w:abstractNumId w:val="26"/>
  </w:num>
  <w:num w:numId="49" w16cid:durableId="1669556091">
    <w:abstractNumId w:val="15"/>
  </w:num>
  <w:num w:numId="50" w16cid:durableId="975649115">
    <w:abstractNumId w:val="11"/>
  </w:num>
  <w:num w:numId="51" w16cid:durableId="383800242">
    <w:abstractNumId w:val="1"/>
  </w:num>
  <w:num w:numId="52" w16cid:durableId="1538395844">
    <w:abstractNumId w:val="25"/>
  </w:num>
  <w:num w:numId="53" w16cid:durableId="1810240692">
    <w:abstractNumId w:val="50"/>
  </w:num>
  <w:num w:numId="54" w16cid:durableId="1332878482">
    <w:abstractNumId w:val="37"/>
  </w:num>
  <w:num w:numId="55" w16cid:durableId="9111584">
    <w:abstractNumId w:val="10"/>
  </w:num>
  <w:num w:numId="56" w16cid:durableId="466898196">
    <w:abstractNumId w:val="24"/>
  </w:num>
  <w:num w:numId="57" w16cid:durableId="1693917324">
    <w:abstractNumId w:val="42"/>
  </w:num>
  <w:num w:numId="58" w16cid:durableId="11358750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49243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660200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84235955">
    <w:abstractNumId w:val="56"/>
  </w:num>
  <w:num w:numId="62" w16cid:durableId="1598949711">
    <w:abstractNumId w:val="8"/>
  </w:num>
  <w:num w:numId="63" w16cid:durableId="16243864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181695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25993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555183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396507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950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attachedTemplate r:id="rId1"/>
  <w:linkStyles/>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wNjc0NjO0NDa0sDBW0lEKTi0uzszPAykwNDaoBQDC3NcVLgAAAA=="/>
  </w:docVars>
  <w:rsids>
    <w:rsidRoot w:val="00A6485F"/>
    <w:rsid w:val="0000014D"/>
    <w:rsid w:val="000001DC"/>
    <w:rsid w:val="00000796"/>
    <w:rsid w:val="00000829"/>
    <w:rsid w:val="00000B4B"/>
    <w:rsid w:val="00000BF9"/>
    <w:rsid w:val="00000C76"/>
    <w:rsid w:val="00000E47"/>
    <w:rsid w:val="00001188"/>
    <w:rsid w:val="000012B6"/>
    <w:rsid w:val="0000151C"/>
    <w:rsid w:val="0000156C"/>
    <w:rsid w:val="00001608"/>
    <w:rsid w:val="000016A9"/>
    <w:rsid w:val="000016B1"/>
    <w:rsid w:val="00001766"/>
    <w:rsid w:val="0000180A"/>
    <w:rsid w:val="00001A17"/>
    <w:rsid w:val="00001CF6"/>
    <w:rsid w:val="00001D9E"/>
    <w:rsid w:val="000024D0"/>
    <w:rsid w:val="00002542"/>
    <w:rsid w:val="00002568"/>
    <w:rsid w:val="00002897"/>
    <w:rsid w:val="000028CD"/>
    <w:rsid w:val="00002C94"/>
    <w:rsid w:val="00002D7F"/>
    <w:rsid w:val="00002DE3"/>
    <w:rsid w:val="00003000"/>
    <w:rsid w:val="00003081"/>
    <w:rsid w:val="000031F1"/>
    <w:rsid w:val="000032BF"/>
    <w:rsid w:val="000032E3"/>
    <w:rsid w:val="000035A3"/>
    <w:rsid w:val="000036E5"/>
    <w:rsid w:val="00003A70"/>
    <w:rsid w:val="00003B03"/>
    <w:rsid w:val="0000418F"/>
    <w:rsid w:val="00004231"/>
    <w:rsid w:val="000043E1"/>
    <w:rsid w:val="00004405"/>
    <w:rsid w:val="00004D60"/>
    <w:rsid w:val="00004D72"/>
    <w:rsid w:val="00005057"/>
    <w:rsid w:val="000053A0"/>
    <w:rsid w:val="0000562F"/>
    <w:rsid w:val="000056C7"/>
    <w:rsid w:val="000056F5"/>
    <w:rsid w:val="00005806"/>
    <w:rsid w:val="00005884"/>
    <w:rsid w:val="000058D4"/>
    <w:rsid w:val="000059BB"/>
    <w:rsid w:val="00005AD5"/>
    <w:rsid w:val="00005B16"/>
    <w:rsid w:val="00005BF6"/>
    <w:rsid w:val="00005C46"/>
    <w:rsid w:val="00005EE8"/>
    <w:rsid w:val="00005F05"/>
    <w:rsid w:val="0000601D"/>
    <w:rsid w:val="00006063"/>
    <w:rsid w:val="00006090"/>
    <w:rsid w:val="0000624D"/>
    <w:rsid w:val="0000637E"/>
    <w:rsid w:val="000063AD"/>
    <w:rsid w:val="000063D3"/>
    <w:rsid w:val="00006552"/>
    <w:rsid w:val="00006727"/>
    <w:rsid w:val="00006778"/>
    <w:rsid w:val="00006EC9"/>
    <w:rsid w:val="00006F1F"/>
    <w:rsid w:val="00006FF7"/>
    <w:rsid w:val="000070B9"/>
    <w:rsid w:val="00007213"/>
    <w:rsid w:val="000072AC"/>
    <w:rsid w:val="000073E2"/>
    <w:rsid w:val="00007550"/>
    <w:rsid w:val="000075E4"/>
    <w:rsid w:val="000076AC"/>
    <w:rsid w:val="000077B0"/>
    <w:rsid w:val="00007878"/>
    <w:rsid w:val="00007928"/>
    <w:rsid w:val="00007A48"/>
    <w:rsid w:val="00007B2C"/>
    <w:rsid w:val="00007C16"/>
    <w:rsid w:val="00007C73"/>
    <w:rsid w:val="000101FA"/>
    <w:rsid w:val="00010354"/>
    <w:rsid w:val="000104AC"/>
    <w:rsid w:val="000104DC"/>
    <w:rsid w:val="0001053C"/>
    <w:rsid w:val="000105E1"/>
    <w:rsid w:val="000109A4"/>
    <w:rsid w:val="00010BC1"/>
    <w:rsid w:val="00010C82"/>
    <w:rsid w:val="00010CD9"/>
    <w:rsid w:val="00010DAF"/>
    <w:rsid w:val="00010F00"/>
    <w:rsid w:val="00010F54"/>
    <w:rsid w:val="00011001"/>
    <w:rsid w:val="000110B4"/>
    <w:rsid w:val="00011148"/>
    <w:rsid w:val="000111AA"/>
    <w:rsid w:val="000111AD"/>
    <w:rsid w:val="000111B2"/>
    <w:rsid w:val="00011338"/>
    <w:rsid w:val="0001145B"/>
    <w:rsid w:val="000114EF"/>
    <w:rsid w:val="000117E3"/>
    <w:rsid w:val="00011920"/>
    <w:rsid w:val="000119D5"/>
    <w:rsid w:val="00011A6C"/>
    <w:rsid w:val="00011AEB"/>
    <w:rsid w:val="00011EDD"/>
    <w:rsid w:val="00011F13"/>
    <w:rsid w:val="00011F81"/>
    <w:rsid w:val="0001200F"/>
    <w:rsid w:val="0001226C"/>
    <w:rsid w:val="00012386"/>
    <w:rsid w:val="000124AA"/>
    <w:rsid w:val="000125B0"/>
    <w:rsid w:val="00012631"/>
    <w:rsid w:val="00012633"/>
    <w:rsid w:val="0001263E"/>
    <w:rsid w:val="000126AA"/>
    <w:rsid w:val="000129DF"/>
    <w:rsid w:val="00012C46"/>
    <w:rsid w:val="00012D7E"/>
    <w:rsid w:val="00013032"/>
    <w:rsid w:val="000131C8"/>
    <w:rsid w:val="00013253"/>
    <w:rsid w:val="000133C3"/>
    <w:rsid w:val="00013559"/>
    <w:rsid w:val="00013602"/>
    <w:rsid w:val="000137FC"/>
    <w:rsid w:val="000137FD"/>
    <w:rsid w:val="000138ED"/>
    <w:rsid w:val="0001398F"/>
    <w:rsid w:val="0001399F"/>
    <w:rsid w:val="00013A7B"/>
    <w:rsid w:val="00013E8B"/>
    <w:rsid w:val="00013F89"/>
    <w:rsid w:val="0001407E"/>
    <w:rsid w:val="000141A1"/>
    <w:rsid w:val="000142B0"/>
    <w:rsid w:val="000146FB"/>
    <w:rsid w:val="00014704"/>
    <w:rsid w:val="0001481C"/>
    <w:rsid w:val="00014A29"/>
    <w:rsid w:val="00014F61"/>
    <w:rsid w:val="00014FC9"/>
    <w:rsid w:val="00014FDA"/>
    <w:rsid w:val="000152EA"/>
    <w:rsid w:val="0001536E"/>
    <w:rsid w:val="00015573"/>
    <w:rsid w:val="0001560A"/>
    <w:rsid w:val="000156A2"/>
    <w:rsid w:val="000156DB"/>
    <w:rsid w:val="0001574E"/>
    <w:rsid w:val="00015753"/>
    <w:rsid w:val="00015A46"/>
    <w:rsid w:val="00015B71"/>
    <w:rsid w:val="00016268"/>
    <w:rsid w:val="00016355"/>
    <w:rsid w:val="000163CC"/>
    <w:rsid w:val="00016437"/>
    <w:rsid w:val="000164ED"/>
    <w:rsid w:val="0001688C"/>
    <w:rsid w:val="00016AF1"/>
    <w:rsid w:val="00016C97"/>
    <w:rsid w:val="00016CDF"/>
    <w:rsid w:val="00016CE0"/>
    <w:rsid w:val="00016E10"/>
    <w:rsid w:val="00016E2C"/>
    <w:rsid w:val="00016EDF"/>
    <w:rsid w:val="0001724D"/>
    <w:rsid w:val="000173D3"/>
    <w:rsid w:val="000174B9"/>
    <w:rsid w:val="0001755C"/>
    <w:rsid w:val="000175AD"/>
    <w:rsid w:val="000175D1"/>
    <w:rsid w:val="00017716"/>
    <w:rsid w:val="000177C5"/>
    <w:rsid w:val="0001787A"/>
    <w:rsid w:val="0001790B"/>
    <w:rsid w:val="00017B22"/>
    <w:rsid w:val="00017CD9"/>
    <w:rsid w:val="00017D01"/>
    <w:rsid w:val="00020123"/>
    <w:rsid w:val="00020173"/>
    <w:rsid w:val="000201B5"/>
    <w:rsid w:val="000201CF"/>
    <w:rsid w:val="0002028A"/>
    <w:rsid w:val="00020598"/>
    <w:rsid w:val="000205A3"/>
    <w:rsid w:val="00020663"/>
    <w:rsid w:val="00020665"/>
    <w:rsid w:val="0002092A"/>
    <w:rsid w:val="0002093E"/>
    <w:rsid w:val="000209EA"/>
    <w:rsid w:val="00020AC5"/>
    <w:rsid w:val="00020B34"/>
    <w:rsid w:val="00020E57"/>
    <w:rsid w:val="00020F7A"/>
    <w:rsid w:val="00021181"/>
    <w:rsid w:val="00021268"/>
    <w:rsid w:val="00021379"/>
    <w:rsid w:val="000213CE"/>
    <w:rsid w:val="000213FF"/>
    <w:rsid w:val="00021406"/>
    <w:rsid w:val="000215DD"/>
    <w:rsid w:val="000216A5"/>
    <w:rsid w:val="00021774"/>
    <w:rsid w:val="00021839"/>
    <w:rsid w:val="0002194A"/>
    <w:rsid w:val="00021A4A"/>
    <w:rsid w:val="00021CC9"/>
    <w:rsid w:val="00021FD5"/>
    <w:rsid w:val="00022033"/>
    <w:rsid w:val="0002212B"/>
    <w:rsid w:val="00022240"/>
    <w:rsid w:val="00022254"/>
    <w:rsid w:val="00022464"/>
    <w:rsid w:val="00022A03"/>
    <w:rsid w:val="00022ADD"/>
    <w:rsid w:val="00022DC0"/>
    <w:rsid w:val="00022E38"/>
    <w:rsid w:val="00022F83"/>
    <w:rsid w:val="00023099"/>
    <w:rsid w:val="000230E9"/>
    <w:rsid w:val="00023191"/>
    <w:rsid w:val="00023196"/>
    <w:rsid w:val="00023486"/>
    <w:rsid w:val="0002357D"/>
    <w:rsid w:val="000236D2"/>
    <w:rsid w:val="00023BC5"/>
    <w:rsid w:val="00023BDF"/>
    <w:rsid w:val="00023C95"/>
    <w:rsid w:val="00023D87"/>
    <w:rsid w:val="00023F4C"/>
    <w:rsid w:val="00023FE4"/>
    <w:rsid w:val="000243C5"/>
    <w:rsid w:val="000243ED"/>
    <w:rsid w:val="000245D6"/>
    <w:rsid w:val="00024707"/>
    <w:rsid w:val="00024A0C"/>
    <w:rsid w:val="00024F30"/>
    <w:rsid w:val="000252A4"/>
    <w:rsid w:val="000252BB"/>
    <w:rsid w:val="0002537A"/>
    <w:rsid w:val="0002557B"/>
    <w:rsid w:val="000256AA"/>
    <w:rsid w:val="00025814"/>
    <w:rsid w:val="0002588A"/>
    <w:rsid w:val="00025898"/>
    <w:rsid w:val="00025B15"/>
    <w:rsid w:val="00025C2F"/>
    <w:rsid w:val="00025D9C"/>
    <w:rsid w:val="00025DE4"/>
    <w:rsid w:val="00025FF7"/>
    <w:rsid w:val="00026226"/>
    <w:rsid w:val="000264B3"/>
    <w:rsid w:val="00026512"/>
    <w:rsid w:val="0002678F"/>
    <w:rsid w:val="00026793"/>
    <w:rsid w:val="000267C4"/>
    <w:rsid w:val="000267CB"/>
    <w:rsid w:val="00026838"/>
    <w:rsid w:val="00026843"/>
    <w:rsid w:val="000268B7"/>
    <w:rsid w:val="00026950"/>
    <w:rsid w:val="00026B93"/>
    <w:rsid w:val="00026C49"/>
    <w:rsid w:val="00026C4B"/>
    <w:rsid w:val="00026ED3"/>
    <w:rsid w:val="0002706A"/>
    <w:rsid w:val="0002708B"/>
    <w:rsid w:val="0002711E"/>
    <w:rsid w:val="00027178"/>
    <w:rsid w:val="000271B7"/>
    <w:rsid w:val="000272F0"/>
    <w:rsid w:val="00027627"/>
    <w:rsid w:val="00027981"/>
    <w:rsid w:val="000279DD"/>
    <w:rsid w:val="00027A9E"/>
    <w:rsid w:val="00027ACB"/>
    <w:rsid w:val="00027CE8"/>
    <w:rsid w:val="00027ED1"/>
    <w:rsid w:val="00027F50"/>
    <w:rsid w:val="00030002"/>
    <w:rsid w:val="000301D3"/>
    <w:rsid w:val="0003028C"/>
    <w:rsid w:val="000302A7"/>
    <w:rsid w:val="00030352"/>
    <w:rsid w:val="0003058F"/>
    <w:rsid w:val="000306CA"/>
    <w:rsid w:val="00030777"/>
    <w:rsid w:val="0003094A"/>
    <w:rsid w:val="00030984"/>
    <w:rsid w:val="000309D4"/>
    <w:rsid w:val="00030F4F"/>
    <w:rsid w:val="00031006"/>
    <w:rsid w:val="00031008"/>
    <w:rsid w:val="00031048"/>
    <w:rsid w:val="0003115B"/>
    <w:rsid w:val="00031301"/>
    <w:rsid w:val="0003135B"/>
    <w:rsid w:val="00031564"/>
    <w:rsid w:val="00031657"/>
    <w:rsid w:val="000316BD"/>
    <w:rsid w:val="00031729"/>
    <w:rsid w:val="000317BF"/>
    <w:rsid w:val="000317E0"/>
    <w:rsid w:val="000318FE"/>
    <w:rsid w:val="00031A39"/>
    <w:rsid w:val="00031C4F"/>
    <w:rsid w:val="00031C75"/>
    <w:rsid w:val="00031C81"/>
    <w:rsid w:val="00032276"/>
    <w:rsid w:val="000324DD"/>
    <w:rsid w:val="000326C8"/>
    <w:rsid w:val="00032730"/>
    <w:rsid w:val="00032804"/>
    <w:rsid w:val="00032990"/>
    <w:rsid w:val="00032B3B"/>
    <w:rsid w:val="00032B7C"/>
    <w:rsid w:val="00032D05"/>
    <w:rsid w:val="00032FDA"/>
    <w:rsid w:val="00032FE3"/>
    <w:rsid w:val="00033042"/>
    <w:rsid w:val="00033135"/>
    <w:rsid w:val="00033303"/>
    <w:rsid w:val="0003345E"/>
    <w:rsid w:val="00033755"/>
    <w:rsid w:val="00033794"/>
    <w:rsid w:val="000337FE"/>
    <w:rsid w:val="0003390C"/>
    <w:rsid w:val="00033920"/>
    <w:rsid w:val="00033A2A"/>
    <w:rsid w:val="00033A54"/>
    <w:rsid w:val="00033F48"/>
    <w:rsid w:val="00033FFE"/>
    <w:rsid w:val="000343D1"/>
    <w:rsid w:val="0003441A"/>
    <w:rsid w:val="00034464"/>
    <w:rsid w:val="0003488F"/>
    <w:rsid w:val="0003493A"/>
    <w:rsid w:val="00034A64"/>
    <w:rsid w:val="00034B50"/>
    <w:rsid w:val="00034B92"/>
    <w:rsid w:val="00034BCA"/>
    <w:rsid w:val="00034C0E"/>
    <w:rsid w:val="00035035"/>
    <w:rsid w:val="000350D5"/>
    <w:rsid w:val="00035223"/>
    <w:rsid w:val="0003553F"/>
    <w:rsid w:val="000355FA"/>
    <w:rsid w:val="0003568C"/>
    <w:rsid w:val="00035E80"/>
    <w:rsid w:val="00035FD4"/>
    <w:rsid w:val="00036184"/>
    <w:rsid w:val="0003619E"/>
    <w:rsid w:val="00036240"/>
    <w:rsid w:val="000362CA"/>
    <w:rsid w:val="00036539"/>
    <w:rsid w:val="000366F7"/>
    <w:rsid w:val="00036715"/>
    <w:rsid w:val="000368FD"/>
    <w:rsid w:val="00036965"/>
    <w:rsid w:val="00036A97"/>
    <w:rsid w:val="00036B89"/>
    <w:rsid w:val="00036C5B"/>
    <w:rsid w:val="00036D46"/>
    <w:rsid w:val="00036EC2"/>
    <w:rsid w:val="00036FD6"/>
    <w:rsid w:val="00037015"/>
    <w:rsid w:val="000372C7"/>
    <w:rsid w:val="0003732B"/>
    <w:rsid w:val="00037405"/>
    <w:rsid w:val="00037411"/>
    <w:rsid w:val="0003748A"/>
    <w:rsid w:val="00037530"/>
    <w:rsid w:val="000376FD"/>
    <w:rsid w:val="0003782F"/>
    <w:rsid w:val="00037A4D"/>
    <w:rsid w:val="00037A5F"/>
    <w:rsid w:val="00037A9A"/>
    <w:rsid w:val="00037ADB"/>
    <w:rsid w:val="00040119"/>
    <w:rsid w:val="000401BF"/>
    <w:rsid w:val="00040215"/>
    <w:rsid w:val="0004027A"/>
    <w:rsid w:val="0004030C"/>
    <w:rsid w:val="0004033B"/>
    <w:rsid w:val="000406B9"/>
    <w:rsid w:val="00040802"/>
    <w:rsid w:val="00040BD7"/>
    <w:rsid w:val="00040EA8"/>
    <w:rsid w:val="00040F55"/>
    <w:rsid w:val="00040FE6"/>
    <w:rsid w:val="00040FEA"/>
    <w:rsid w:val="00041081"/>
    <w:rsid w:val="000410A0"/>
    <w:rsid w:val="000410EB"/>
    <w:rsid w:val="0004118A"/>
    <w:rsid w:val="000413AE"/>
    <w:rsid w:val="000413E8"/>
    <w:rsid w:val="000415DE"/>
    <w:rsid w:val="0004170D"/>
    <w:rsid w:val="0004177C"/>
    <w:rsid w:val="000418A0"/>
    <w:rsid w:val="00041AD0"/>
    <w:rsid w:val="00041B53"/>
    <w:rsid w:val="00041EF6"/>
    <w:rsid w:val="00042157"/>
    <w:rsid w:val="00042394"/>
    <w:rsid w:val="000424A9"/>
    <w:rsid w:val="00042673"/>
    <w:rsid w:val="0004270E"/>
    <w:rsid w:val="00042864"/>
    <w:rsid w:val="000428AA"/>
    <w:rsid w:val="000428AF"/>
    <w:rsid w:val="000429E1"/>
    <w:rsid w:val="00042B90"/>
    <w:rsid w:val="00042CEA"/>
    <w:rsid w:val="00042D48"/>
    <w:rsid w:val="00043054"/>
    <w:rsid w:val="000430AD"/>
    <w:rsid w:val="0004312A"/>
    <w:rsid w:val="00043188"/>
    <w:rsid w:val="000432D4"/>
    <w:rsid w:val="00043539"/>
    <w:rsid w:val="00043611"/>
    <w:rsid w:val="00043716"/>
    <w:rsid w:val="00043733"/>
    <w:rsid w:val="000437CF"/>
    <w:rsid w:val="00043D86"/>
    <w:rsid w:val="00043D97"/>
    <w:rsid w:val="000440D3"/>
    <w:rsid w:val="00044172"/>
    <w:rsid w:val="000442CB"/>
    <w:rsid w:val="000442D0"/>
    <w:rsid w:val="000443FE"/>
    <w:rsid w:val="00044902"/>
    <w:rsid w:val="00044957"/>
    <w:rsid w:val="000449A0"/>
    <w:rsid w:val="00044C17"/>
    <w:rsid w:val="00044E1F"/>
    <w:rsid w:val="00044E22"/>
    <w:rsid w:val="00044EAC"/>
    <w:rsid w:val="00044EF1"/>
    <w:rsid w:val="00044F3B"/>
    <w:rsid w:val="00044F45"/>
    <w:rsid w:val="00045054"/>
    <w:rsid w:val="00045194"/>
    <w:rsid w:val="0004539C"/>
    <w:rsid w:val="000453A5"/>
    <w:rsid w:val="000453CF"/>
    <w:rsid w:val="000453F9"/>
    <w:rsid w:val="00045447"/>
    <w:rsid w:val="00045470"/>
    <w:rsid w:val="00045509"/>
    <w:rsid w:val="0004562A"/>
    <w:rsid w:val="00045905"/>
    <w:rsid w:val="00045B7B"/>
    <w:rsid w:val="00045CD4"/>
    <w:rsid w:val="00045EBD"/>
    <w:rsid w:val="00045FE9"/>
    <w:rsid w:val="00046043"/>
    <w:rsid w:val="00046119"/>
    <w:rsid w:val="000463A9"/>
    <w:rsid w:val="000463E0"/>
    <w:rsid w:val="000463F5"/>
    <w:rsid w:val="0004644B"/>
    <w:rsid w:val="00046611"/>
    <w:rsid w:val="0004663E"/>
    <w:rsid w:val="000466D4"/>
    <w:rsid w:val="00046B5C"/>
    <w:rsid w:val="00046BA3"/>
    <w:rsid w:val="00046BA4"/>
    <w:rsid w:val="00046BBD"/>
    <w:rsid w:val="00046E78"/>
    <w:rsid w:val="00046F2A"/>
    <w:rsid w:val="0004700C"/>
    <w:rsid w:val="00047107"/>
    <w:rsid w:val="0004712E"/>
    <w:rsid w:val="0004745B"/>
    <w:rsid w:val="0004753A"/>
    <w:rsid w:val="000476F0"/>
    <w:rsid w:val="00047A00"/>
    <w:rsid w:val="00047A61"/>
    <w:rsid w:val="00047A91"/>
    <w:rsid w:val="000501EE"/>
    <w:rsid w:val="0005087B"/>
    <w:rsid w:val="00050944"/>
    <w:rsid w:val="000509AF"/>
    <w:rsid w:val="000509B7"/>
    <w:rsid w:val="00050AD7"/>
    <w:rsid w:val="00050AE4"/>
    <w:rsid w:val="00050C4A"/>
    <w:rsid w:val="00050CD5"/>
    <w:rsid w:val="00050EAC"/>
    <w:rsid w:val="00050FD0"/>
    <w:rsid w:val="00051000"/>
    <w:rsid w:val="00051078"/>
    <w:rsid w:val="00051129"/>
    <w:rsid w:val="00051233"/>
    <w:rsid w:val="000514CF"/>
    <w:rsid w:val="000516AF"/>
    <w:rsid w:val="000519A1"/>
    <w:rsid w:val="00051A07"/>
    <w:rsid w:val="00051BA8"/>
    <w:rsid w:val="00051BEF"/>
    <w:rsid w:val="00051CE1"/>
    <w:rsid w:val="00051E75"/>
    <w:rsid w:val="00051F55"/>
    <w:rsid w:val="00051F57"/>
    <w:rsid w:val="00051F8A"/>
    <w:rsid w:val="0005217A"/>
    <w:rsid w:val="000523A6"/>
    <w:rsid w:val="000523C2"/>
    <w:rsid w:val="0005243A"/>
    <w:rsid w:val="00052558"/>
    <w:rsid w:val="000525B5"/>
    <w:rsid w:val="000526D1"/>
    <w:rsid w:val="0005276B"/>
    <w:rsid w:val="000527C8"/>
    <w:rsid w:val="00052960"/>
    <w:rsid w:val="00052995"/>
    <w:rsid w:val="00052A81"/>
    <w:rsid w:val="00052C81"/>
    <w:rsid w:val="00052CC8"/>
    <w:rsid w:val="00052E8E"/>
    <w:rsid w:val="000530DC"/>
    <w:rsid w:val="00053177"/>
    <w:rsid w:val="00053348"/>
    <w:rsid w:val="000535A3"/>
    <w:rsid w:val="000535F7"/>
    <w:rsid w:val="000537AE"/>
    <w:rsid w:val="0005399F"/>
    <w:rsid w:val="00053A02"/>
    <w:rsid w:val="00053C9F"/>
    <w:rsid w:val="00053DAC"/>
    <w:rsid w:val="00053ED7"/>
    <w:rsid w:val="00053F19"/>
    <w:rsid w:val="000542E0"/>
    <w:rsid w:val="00054354"/>
    <w:rsid w:val="000544A8"/>
    <w:rsid w:val="000545B5"/>
    <w:rsid w:val="000545C3"/>
    <w:rsid w:val="0005460C"/>
    <w:rsid w:val="000546C6"/>
    <w:rsid w:val="000547EF"/>
    <w:rsid w:val="00054868"/>
    <w:rsid w:val="000548FE"/>
    <w:rsid w:val="000548FF"/>
    <w:rsid w:val="00054902"/>
    <w:rsid w:val="00054910"/>
    <w:rsid w:val="00054999"/>
    <w:rsid w:val="00054BAE"/>
    <w:rsid w:val="00054BC4"/>
    <w:rsid w:val="00054CCC"/>
    <w:rsid w:val="00055128"/>
    <w:rsid w:val="0005533C"/>
    <w:rsid w:val="00055618"/>
    <w:rsid w:val="00055835"/>
    <w:rsid w:val="0005594E"/>
    <w:rsid w:val="00055AF3"/>
    <w:rsid w:val="00055B70"/>
    <w:rsid w:val="00055C5F"/>
    <w:rsid w:val="00055E77"/>
    <w:rsid w:val="00055EC3"/>
    <w:rsid w:val="00056282"/>
    <w:rsid w:val="000563B6"/>
    <w:rsid w:val="000564BA"/>
    <w:rsid w:val="00056660"/>
    <w:rsid w:val="000566ED"/>
    <w:rsid w:val="0005691F"/>
    <w:rsid w:val="00056A4C"/>
    <w:rsid w:val="00056A68"/>
    <w:rsid w:val="00056B7F"/>
    <w:rsid w:val="00056ECA"/>
    <w:rsid w:val="00056FAC"/>
    <w:rsid w:val="00057036"/>
    <w:rsid w:val="00057099"/>
    <w:rsid w:val="000570FD"/>
    <w:rsid w:val="00057109"/>
    <w:rsid w:val="0005725D"/>
    <w:rsid w:val="0005744C"/>
    <w:rsid w:val="00057461"/>
    <w:rsid w:val="0005755A"/>
    <w:rsid w:val="00057693"/>
    <w:rsid w:val="000577BD"/>
    <w:rsid w:val="00057A5D"/>
    <w:rsid w:val="00057AB9"/>
    <w:rsid w:val="00057B2E"/>
    <w:rsid w:val="00057E54"/>
    <w:rsid w:val="00057F26"/>
    <w:rsid w:val="00057F62"/>
    <w:rsid w:val="000600A8"/>
    <w:rsid w:val="00060441"/>
    <w:rsid w:val="000605AD"/>
    <w:rsid w:val="000605B5"/>
    <w:rsid w:val="000605D9"/>
    <w:rsid w:val="000605FA"/>
    <w:rsid w:val="000606F9"/>
    <w:rsid w:val="00060A96"/>
    <w:rsid w:val="00060FAA"/>
    <w:rsid w:val="00061038"/>
    <w:rsid w:val="000611C9"/>
    <w:rsid w:val="000611CB"/>
    <w:rsid w:val="0006124B"/>
    <w:rsid w:val="0006144E"/>
    <w:rsid w:val="00061732"/>
    <w:rsid w:val="000618FB"/>
    <w:rsid w:val="00061979"/>
    <w:rsid w:val="00061A59"/>
    <w:rsid w:val="00061C81"/>
    <w:rsid w:val="00061C8E"/>
    <w:rsid w:val="00061E1C"/>
    <w:rsid w:val="00062102"/>
    <w:rsid w:val="00062404"/>
    <w:rsid w:val="0006240D"/>
    <w:rsid w:val="00062474"/>
    <w:rsid w:val="00062541"/>
    <w:rsid w:val="00062662"/>
    <w:rsid w:val="000627E4"/>
    <w:rsid w:val="00062878"/>
    <w:rsid w:val="000629A0"/>
    <w:rsid w:val="00062A08"/>
    <w:rsid w:val="00062AD9"/>
    <w:rsid w:val="00062BDF"/>
    <w:rsid w:val="00062D69"/>
    <w:rsid w:val="00062DF2"/>
    <w:rsid w:val="00063076"/>
    <w:rsid w:val="0006356D"/>
    <w:rsid w:val="000638B7"/>
    <w:rsid w:val="00063A4A"/>
    <w:rsid w:val="00063D18"/>
    <w:rsid w:val="00063DC8"/>
    <w:rsid w:val="00063E9A"/>
    <w:rsid w:val="0006417A"/>
    <w:rsid w:val="000645BD"/>
    <w:rsid w:val="0006475D"/>
    <w:rsid w:val="00064908"/>
    <w:rsid w:val="00064A4F"/>
    <w:rsid w:val="00064ABE"/>
    <w:rsid w:val="00064C38"/>
    <w:rsid w:val="00064C94"/>
    <w:rsid w:val="00064FD9"/>
    <w:rsid w:val="00065426"/>
    <w:rsid w:val="0006547A"/>
    <w:rsid w:val="00065738"/>
    <w:rsid w:val="00065B9C"/>
    <w:rsid w:val="00065F44"/>
    <w:rsid w:val="00066044"/>
    <w:rsid w:val="00066181"/>
    <w:rsid w:val="00066312"/>
    <w:rsid w:val="00066475"/>
    <w:rsid w:val="000664C2"/>
    <w:rsid w:val="000666A9"/>
    <w:rsid w:val="000667E9"/>
    <w:rsid w:val="000668AD"/>
    <w:rsid w:val="00066B74"/>
    <w:rsid w:val="00066C94"/>
    <w:rsid w:val="00066D57"/>
    <w:rsid w:val="00066E1D"/>
    <w:rsid w:val="00066E65"/>
    <w:rsid w:val="000670AE"/>
    <w:rsid w:val="000670CB"/>
    <w:rsid w:val="000672F9"/>
    <w:rsid w:val="00067437"/>
    <w:rsid w:val="0006770E"/>
    <w:rsid w:val="000677FD"/>
    <w:rsid w:val="00067975"/>
    <w:rsid w:val="00067B6E"/>
    <w:rsid w:val="00067D25"/>
    <w:rsid w:val="00067D43"/>
    <w:rsid w:val="00067D52"/>
    <w:rsid w:val="00070356"/>
    <w:rsid w:val="00070396"/>
    <w:rsid w:val="000703E6"/>
    <w:rsid w:val="00070418"/>
    <w:rsid w:val="00070480"/>
    <w:rsid w:val="00070517"/>
    <w:rsid w:val="00070688"/>
    <w:rsid w:val="00070C10"/>
    <w:rsid w:val="00070C36"/>
    <w:rsid w:val="00070CF8"/>
    <w:rsid w:val="00070E46"/>
    <w:rsid w:val="00070FD9"/>
    <w:rsid w:val="000710C7"/>
    <w:rsid w:val="00071111"/>
    <w:rsid w:val="00071132"/>
    <w:rsid w:val="000711D7"/>
    <w:rsid w:val="0007131C"/>
    <w:rsid w:val="0007148E"/>
    <w:rsid w:val="0007162B"/>
    <w:rsid w:val="00071980"/>
    <w:rsid w:val="000719E7"/>
    <w:rsid w:val="00071E0B"/>
    <w:rsid w:val="00072066"/>
    <w:rsid w:val="000720A0"/>
    <w:rsid w:val="000720B6"/>
    <w:rsid w:val="000722F2"/>
    <w:rsid w:val="00072308"/>
    <w:rsid w:val="000724EF"/>
    <w:rsid w:val="0007251B"/>
    <w:rsid w:val="0007287D"/>
    <w:rsid w:val="000729C7"/>
    <w:rsid w:val="00072B99"/>
    <w:rsid w:val="00072DDA"/>
    <w:rsid w:val="00072F94"/>
    <w:rsid w:val="0007302A"/>
    <w:rsid w:val="0007305D"/>
    <w:rsid w:val="0007310C"/>
    <w:rsid w:val="000731AC"/>
    <w:rsid w:val="000731D7"/>
    <w:rsid w:val="000734F0"/>
    <w:rsid w:val="00073603"/>
    <w:rsid w:val="0007377C"/>
    <w:rsid w:val="0007380C"/>
    <w:rsid w:val="000738D7"/>
    <w:rsid w:val="00073A2A"/>
    <w:rsid w:val="00073A5E"/>
    <w:rsid w:val="00073BA4"/>
    <w:rsid w:val="00073D3E"/>
    <w:rsid w:val="0007410A"/>
    <w:rsid w:val="00074175"/>
    <w:rsid w:val="00074200"/>
    <w:rsid w:val="00074433"/>
    <w:rsid w:val="000744CF"/>
    <w:rsid w:val="00074523"/>
    <w:rsid w:val="00074529"/>
    <w:rsid w:val="00074704"/>
    <w:rsid w:val="0007475F"/>
    <w:rsid w:val="000748FE"/>
    <w:rsid w:val="00074934"/>
    <w:rsid w:val="00074CC3"/>
    <w:rsid w:val="00074DFD"/>
    <w:rsid w:val="00074ECC"/>
    <w:rsid w:val="00074FCD"/>
    <w:rsid w:val="00075028"/>
    <w:rsid w:val="000750C1"/>
    <w:rsid w:val="00075456"/>
    <w:rsid w:val="0007545B"/>
    <w:rsid w:val="0007564E"/>
    <w:rsid w:val="0007591D"/>
    <w:rsid w:val="00075A68"/>
    <w:rsid w:val="00075E51"/>
    <w:rsid w:val="00076252"/>
    <w:rsid w:val="0007626A"/>
    <w:rsid w:val="00076426"/>
    <w:rsid w:val="00076441"/>
    <w:rsid w:val="000764DB"/>
    <w:rsid w:val="00076620"/>
    <w:rsid w:val="00076665"/>
    <w:rsid w:val="00076B1F"/>
    <w:rsid w:val="00076B54"/>
    <w:rsid w:val="00076BB4"/>
    <w:rsid w:val="00076EB7"/>
    <w:rsid w:val="00076F37"/>
    <w:rsid w:val="00076F90"/>
    <w:rsid w:val="00077186"/>
    <w:rsid w:val="00077296"/>
    <w:rsid w:val="0007746E"/>
    <w:rsid w:val="0007755A"/>
    <w:rsid w:val="00077652"/>
    <w:rsid w:val="00077751"/>
    <w:rsid w:val="00077756"/>
    <w:rsid w:val="000778B1"/>
    <w:rsid w:val="000778D5"/>
    <w:rsid w:val="0007792E"/>
    <w:rsid w:val="00077A05"/>
    <w:rsid w:val="00077C33"/>
    <w:rsid w:val="00077E02"/>
    <w:rsid w:val="00077E91"/>
    <w:rsid w:val="00080011"/>
    <w:rsid w:val="00080052"/>
    <w:rsid w:val="000806EB"/>
    <w:rsid w:val="0008089E"/>
    <w:rsid w:val="00080928"/>
    <w:rsid w:val="000809D4"/>
    <w:rsid w:val="00080A12"/>
    <w:rsid w:val="00080A51"/>
    <w:rsid w:val="00080D94"/>
    <w:rsid w:val="00080E06"/>
    <w:rsid w:val="0008114A"/>
    <w:rsid w:val="00081309"/>
    <w:rsid w:val="0008180E"/>
    <w:rsid w:val="0008183F"/>
    <w:rsid w:val="0008185F"/>
    <w:rsid w:val="00081A9E"/>
    <w:rsid w:val="00081BDE"/>
    <w:rsid w:val="00081BFB"/>
    <w:rsid w:val="00081D41"/>
    <w:rsid w:val="00081EC3"/>
    <w:rsid w:val="00081ED4"/>
    <w:rsid w:val="000822A6"/>
    <w:rsid w:val="000823F8"/>
    <w:rsid w:val="00082508"/>
    <w:rsid w:val="0008256C"/>
    <w:rsid w:val="000825DE"/>
    <w:rsid w:val="00082743"/>
    <w:rsid w:val="00082A2C"/>
    <w:rsid w:val="00082D3F"/>
    <w:rsid w:val="00082E7D"/>
    <w:rsid w:val="00082F32"/>
    <w:rsid w:val="000830E8"/>
    <w:rsid w:val="000830F5"/>
    <w:rsid w:val="00083117"/>
    <w:rsid w:val="00083119"/>
    <w:rsid w:val="000831D4"/>
    <w:rsid w:val="00083286"/>
    <w:rsid w:val="000832C1"/>
    <w:rsid w:val="000833A2"/>
    <w:rsid w:val="000834F1"/>
    <w:rsid w:val="00083A86"/>
    <w:rsid w:val="00083B12"/>
    <w:rsid w:val="00083B59"/>
    <w:rsid w:val="00083B5E"/>
    <w:rsid w:val="00083C6A"/>
    <w:rsid w:val="00083CD1"/>
    <w:rsid w:val="00083F1E"/>
    <w:rsid w:val="000842F9"/>
    <w:rsid w:val="000844CA"/>
    <w:rsid w:val="000845B5"/>
    <w:rsid w:val="000845C5"/>
    <w:rsid w:val="000846C4"/>
    <w:rsid w:val="00084865"/>
    <w:rsid w:val="000848BD"/>
    <w:rsid w:val="00084979"/>
    <w:rsid w:val="00084C7D"/>
    <w:rsid w:val="00084CED"/>
    <w:rsid w:val="00084E03"/>
    <w:rsid w:val="00084E16"/>
    <w:rsid w:val="000851C9"/>
    <w:rsid w:val="0008523A"/>
    <w:rsid w:val="00085240"/>
    <w:rsid w:val="00085353"/>
    <w:rsid w:val="0008535C"/>
    <w:rsid w:val="00085484"/>
    <w:rsid w:val="0008572D"/>
    <w:rsid w:val="00085773"/>
    <w:rsid w:val="00085775"/>
    <w:rsid w:val="00085A57"/>
    <w:rsid w:val="00085A5A"/>
    <w:rsid w:val="00085CFB"/>
    <w:rsid w:val="00085D9C"/>
    <w:rsid w:val="00085F64"/>
    <w:rsid w:val="00086080"/>
    <w:rsid w:val="000860C5"/>
    <w:rsid w:val="000861C5"/>
    <w:rsid w:val="000861C8"/>
    <w:rsid w:val="000862DD"/>
    <w:rsid w:val="0008648B"/>
    <w:rsid w:val="000864AC"/>
    <w:rsid w:val="000865C9"/>
    <w:rsid w:val="000865DF"/>
    <w:rsid w:val="00086633"/>
    <w:rsid w:val="0008685F"/>
    <w:rsid w:val="00086B3A"/>
    <w:rsid w:val="00086B83"/>
    <w:rsid w:val="00086BB6"/>
    <w:rsid w:val="00086BBA"/>
    <w:rsid w:val="00086D04"/>
    <w:rsid w:val="00086D94"/>
    <w:rsid w:val="00086E92"/>
    <w:rsid w:val="000873E0"/>
    <w:rsid w:val="000873FF"/>
    <w:rsid w:val="00087424"/>
    <w:rsid w:val="00087629"/>
    <w:rsid w:val="0008765B"/>
    <w:rsid w:val="0008767C"/>
    <w:rsid w:val="000878FA"/>
    <w:rsid w:val="00087A78"/>
    <w:rsid w:val="00087CA1"/>
    <w:rsid w:val="00087D20"/>
    <w:rsid w:val="00087D26"/>
    <w:rsid w:val="00087D5B"/>
    <w:rsid w:val="00087F7F"/>
    <w:rsid w:val="00090087"/>
    <w:rsid w:val="000901B1"/>
    <w:rsid w:val="000902A0"/>
    <w:rsid w:val="000902CE"/>
    <w:rsid w:val="0009038A"/>
    <w:rsid w:val="00090655"/>
    <w:rsid w:val="000908A6"/>
    <w:rsid w:val="00090C2C"/>
    <w:rsid w:val="00090CF4"/>
    <w:rsid w:val="00090DD8"/>
    <w:rsid w:val="0009102C"/>
    <w:rsid w:val="000910A9"/>
    <w:rsid w:val="000910D9"/>
    <w:rsid w:val="00091370"/>
    <w:rsid w:val="0009151D"/>
    <w:rsid w:val="000918F1"/>
    <w:rsid w:val="000919A6"/>
    <w:rsid w:val="00091B94"/>
    <w:rsid w:val="00091C48"/>
    <w:rsid w:val="00091CD3"/>
    <w:rsid w:val="00091DDE"/>
    <w:rsid w:val="00091EAA"/>
    <w:rsid w:val="00091ED8"/>
    <w:rsid w:val="0009214D"/>
    <w:rsid w:val="0009246E"/>
    <w:rsid w:val="000924D1"/>
    <w:rsid w:val="00092536"/>
    <w:rsid w:val="00092598"/>
    <w:rsid w:val="0009268F"/>
    <w:rsid w:val="00092751"/>
    <w:rsid w:val="00092771"/>
    <w:rsid w:val="00092776"/>
    <w:rsid w:val="000927E0"/>
    <w:rsid w:val="00092A3F"/>
    <w:rsid w:val="00092AD5"/>
    <w:rsid w:val="00092B45"/>
    <w:rsid w:val="00092C8D"/>
    <w:rsid w:val="00092DA4"/>
    <w:rsid w:val="00092EC3"/>
    <w:rsid w:val="00092F39"/>
    <w:rsid w:val="000930B5"/>
    <w:rsid w:val="00093108"/>
    <w:rsid w:val="0009333D"/>
    <w:rsid w:val="0009333F"/>
    <w:rsid w:val="00093397"/>
    <w:rsid w:val="000935C5"/>
    <w:rsid w:val="000935D6"/>
    <w:rsid w:val="00093722"/>
    <w:rsid w:val="000937B2"/>
    <w:rsid w:val="0009383C"/>
    <w:rsid w:val="0009389C"/>
    <w:rsid w:val="00093C43"/>
    <w:rsid w:val="00093DD6"/>
    <w:rsid w:val="0009429E"/>
    <w:rsid w:val="00094800"/>
    <w:rsid w:val="00094821"/>
    <w:rsid w:val="000948D4"/>
    <w:rsid w:val="00094ADD"/>
    <w:rsid w:val="00094B5D"/>
    <w:rsid w:val="00094CC6"/>
    <w:rsid w:val="00094D01"/>
    <w:rsid w:val="00094DDD"/>
    <w:rsid w:val="00094F0A"/>
    <w:rsid w:val="00094F19"/>
    <w:rsid w:val="00095005"/>
    <w:rsid w:val="000950EE"/>
    <w:rsid w:val="000951DF"/>
    <w:rsid w:val="000953C3"/>
    <w:rsid w:val="0009558B"/>
    <w:rsid w:val="00095624"/>
    <w:rsid w:val="00095A47"/>
    <w:rsid w:val="00095D3C"/>
    <w:rsid w:val="00096023"/>
    <w:rsid w:val="00096365"/>
    <w:rsid w:val="0009637D"/>
    <w:rsid w:val="000963CF"/>
    <w:rsid w:val="0009651B"/>
    <w:rsid w:val="000966D0"/>
    <w:rsid w:val="000966F0"/>
    <w:rsid w:val="000966F7"/>
    <w:rsid w:val="00096993"/>
    <w:rsid w:val="00096AAB"/>
    <w:rsid w:val="00096B80"/>
    <w:rsid w:val="00096C21"/>
    <w:rsid w:val="00096D7A"/>
    <w:rsid w:val="00096F9A"/>
    <w:rsid w:val="000972AF"/>
    <w:rsid w:val="0009731A"/>
    <w:rsid w:val="000974BF"/>
    <w:rsid w:val="000974D4"/>
    <w:rsid w:val="00097655"/>
    <w:rsid w:val="000976DC"/>
    <w:rsid w:val="000976F4"/>
    <w:rsid w:val="000978A6"/>
    <w:rsid w:val="00097B41"/>
    <w:rsid w:val="00097D4D"/>
    <w:rsid w:val="000A0361"/>
    <w:rsid w:val="000A036F"/>
    <w:rsid w:val="000A0677"/>
    <w:rsid w:val="000A09A3"/>
    <w:rsid w:val="000A0ADD"/>
    <w:rsid w:val="000A0B67"/>
    <w:rsid w:val="000A0EA8"/>
    <w:rsid w:val="000A1108"/>
    <w:rsid w:val="000A11DF"/>
    <w:rsid w:val="000A13E3"/>
    <w:rsid w:val="000A1403"/>
    <w:rsid w:val="000A14AF"/>
    <w:rsid w:val="000A1519"/>
    <w:rsid w:val="000A1533"/>
    <w:rsid w:val="000A17AA"/>
    <w:rsid w:val="000A17C1"/>
    <w:rsid w:val="000A182E"/>
    <w:rsid w:val="000A1850"/>
    <w:rsid w:val="000A1AF4"/>
    <w:rsid w:val="000A1C25"/>
    <w:rsid w:val="000A1C75"/>
    <w:rsid w:val="000A1CEB"/>
    <w:rsid w:val="000A1D83"/>
    <w:rsid w:val="000A1E00"/>
    <w:rsid w:val="000A1E3C"/>
    <w:rsid w:val="000A20F8"/>
    <w:rsid w:val="000A22BB"/>
    <w:rsid w:val="000A25C8"/>
    <w:rsid w:val="000A26FB"/>
    <w:rsid w:val="000A2797"/>
    <w:rsid w:val="000A283F"/>
    <w:rsid w:val="000A28A8"/>
    <w:rsid w:val="000A2BD0"/>
    <w:rsid w:val="000A2D56"/>
    <w:rsid w:val="000A2E91"/>
    <w:rsid w:val="000A30F9"/>
    <w:rsid w:val="000A342D"/>
    <w:rsid w:val="000A3438"/>
    <w:rsid w:val="000A3537"/>
    <w:rsid w:val="000A37A8"/>
    <w:rsid w:val="000A3912"/>
    <w:rsid w:val="000A3977"/>
    <w:rsid w:val="000A3F0A"/>
    <w:rsid w:val="000A3FE4"/>
    <w:rsid w:val="000A4341"/>
    <w:rsid w:val="000A434B"/>
    <w:rsid w:val="000A4390"/>
    <w:rsid w:val="000A4536"/>
    <w:rsid w:val="000A45BA"/>
    <w:rsid w:val="000A45F5"/>
    <w:rsid w:val="000A4A56"/>
    <w:rsid w:val="000A4AE6"/>
    <w:rsid w:val="000A4C51"/>
    <w:rsid w:val="000A4CDD"/>
    <w:rsid w:val="000A4D00"/>
    <w:rsid w:val="000A4D50"/>
    <w:rsid w:val="000A4DFA"/>
    <w:rsid w:val="000A4E8A"/>
    <w:rsid w:val="000A505A"/>
    <w:rsid w:val="000A5103"/>
    <w:rsid w:val="000A5568"/>
    <w:rsid w:val="000A56FF"/>
    <w:rsid w:val="000A57A2"/>
    <w:rsid w:val="000A584E"/>
    <w:rsid w:val="000A58F3"/>
    <w:rsid w:val="000A59EB"/>
    <w:rsid w:val="000A5FFA"/>
    <w:rsid w:val="000A6032"/>
    <w:rsid w:val="000A6165"/>
    <w:rsid w:val="000A62D3"/>
    <w:rsid w:val="000A636A"/>
    <w:rsid w:val="000A6479"/>
    <w:rsid w:val="000A650E"/>
    <w:rsid w:val="000A653A"/>
    <w:rsid w:val="000A66A1"/>
    <w:rsid w:val="000A6938"/>
    <w:rsid w:val="000A69D0"/>
    <w:rsid w:val="000A6B4A"/>
    <w:rsid w:val="000A6BD8"/>
    <w:rsid w:val="000A6C90"/>
    <w:rsid w:val="000A6D8F"/>
    <w:rsid w:val="000A6DAD"/>
    <w:rsid w:val="000A6EDC"/>
    <w:rsid w:val="000A70E8"/>
    <w:rsid w:val="000A71FF"/>
    <w:rsid w:val="000A72BF"/>
    <w:rsid w:val="000A7311"/>
    <w:rsid w:val="000A75B3"/>
    <w:rsid w:val="000A766A"/>
    <w:rsid w:val="000A77BF"/>
    <w:rsid w:val="000A78B3"/>
    <w:rsid w:val="000A78DB"/>
    <w:rsid w:val="000A793B"/>
    <w:rsid w:val="000A7950"/>
    <w:rsid w:val="000A7BCC"/>
    <w:rsid w:val="000A7F53"/>
    <w:rsid w:val="000B00CC"/>
    <w:rsid w:val="000B022E"/>
    <w:rsid w:val="000B03EA"/>
    <w:rsid w:val="000B041F"/>
    <w:rsid w:val="000B0455"/>
    <w:rsid w:val="000B052B"/>
    <w:rsid w:val="000B0768"/>
    <w:rsid w:val="000B07B2"/>
    <w:rsid w:val="000B0934"/>
    <w:rsid w:val="000B0B3D"/>
    <w:rsid w:val="000B0B93"/>
    <w:rsid w:val="000B0BB1"/>
    <w:rsid w:val="000B0CFC"/>
    <w:rsid w:val="000B0D43"/>
    <w:rsid w:val="000B0EAF"/>
    <w:rsid w:val="000B1054"/>
    <w:rsid w:val="000B11F6"/>
    <w:rsid w:val="000B12C1"/>
    <w:rsid w:val="000B1520"/>
    <w:rsid w:val="000B1AF4"/>
    <w:rsid w:val="000B1BB9"/>
    <w:rsid w:val="000B1D78"/>
    <w:rsid w:val="000B2098"/>
    <w:rsid w:val="000B2328"/>
    <w:rsid w:val="000B2441"/>
    <w:rsid w:val="000B2479"/>
    <w:rsid w:val="000B28C6"/>
    <w:rsid w:val="000B28D7"/>
    <w:rsid w:val="000B297E"/>
    <w:rsid w:val="000B2A3D"/>
    <w:rsid w:val="000B2AD1"/>
    <w:rsid w:val="000B2B42"/>
    <w:rsid w:val="000B2D15"/>
    <w:rsid w:val="000B2DB2"/>
    <w:rsid w:val="000B2E87"/>
    <w:rsid w:val="000B314D"/>
    <w:rsid w:val="000B33AA"/>
    <w:rsid w:val="000B33C9"/>
    <w:rsid w:val="000B369F"/>
    <w:rsid w:val="000B37FC"/>
    <w:rsid w:val="000B3900"/>
    <w:rsid w:val="000B3949"/>
    <w:rsid w:val="000B3B4E"/>
    <w:rsid w:val="000B3C29"/>
    <w:rsid w:val="000B3E01"/>
    <w:rsid w:val="000B3EE1"/>
    <w:rsid w:val="000B3FE7"/>
    <w:rsid w:val="000B423A"/>
    <w:rsid w:val="000B42F3"/>
    <w:rsid w:val="000B46E0"/>
    <w:rsid w:val="000B47B7"/>
    <w:rsid w:val="000B48E9"/>
    <w:rsid w:val="000B498E"/>
    <w:rsid w:val="000B4A7F"/>
    <w:rsid w:val="000B4AF5"/>
    <w:rsid w:val="000B4C8C"/>
    <w:rsid w:val="000B4EC0"/>
    <w:rsid w:val="000B50CA"/>
    <w:rsid w:val="000B5112"/>
    <w:rsid w:val="000B512B"/>
    <w:rsid w:val="000B51B2"/>
    <w:rsid w:val="000B535E"/>
    <w:rsid w:val="000B546A"/>
    <w:rsid w:val="000B560B"/>
    <w:rsid w:val="000B5613"/>
    <w:rsid w:val="000B5749"/>
    <w:rsid w:val="000B5872"/>
    <w:rsid w:val="000B5950"/>
    <w:rsid w:val="000B6092"/>
    <w:rsid w:val="000B6242"/>
    <w:rsid w:val="000B64E8"/>
    <w:rsid w:val="000B658F"/>
    <w:rsid w:val="000B69B3"/>
    <w:rsid w:val="000B6A2E"/>
    <w:rsid w:val="000B6A53"/>
    <w:rsid w:val="000B6A5B"/>
    <w:rsid w:val="000B6CFD"/>
    <w:rsid w:val="000B6CFF"/>
    <w:rsid w:val="000B6E7C"/>
    <w:rsid w:val="000B6EE8"/>
    <w:rsid w:val="000B6FAA"/>
    <w:rsid w:val="000B70CC"/>
    <w:rsid w:val="000B71F1"/>
    <w:rsid w:val="000B761D"/>
    <w:rsid w:val="000B7692"/>
    <w:rsid w:val="000B7823"/>
    <w:rsid w:val="000B7C9F"/>
    <w:rsid w:val="000B7CC3"/>
    <w:rsid w:val="000B7FAC"/>
    <w:rsid w:val="000C01DD"/>
    <w:rsid w:val="000C044D"/>
    <w:rsid w:val="000C0739"/>
    <w:rsid w:val="000C0847"/>
    <w:rsid w:val="000C086C"/>
    <w:rsid w:val="000C0AC5"/>
    <w:rsid w:val="000C0C56"/>
    <w:rsid w:val="000C0CB4"/>
    <w:rsid w:val="000C0F99"/>
    <w:rsid w:val="000C1113"/>
    <w:rsid w:val="000C131C"/>
    <w:rsid w:val="000C134D"/>
    <w:rsid w:val="000C14DA"/>
    <w:rsid w:val="000C14F4"/>
    <w:rsid w:val="000C1779"/>
    <w:rsid w:val="000C17E3"/>
    <w:rsid w:val="000C1855"/>
    <w:rsid w:val="000C1DD0"/>
    <w:rsid w:val="000C1DF8"/>
    <w:rsid w:val="000C1E41"/>
    <w:rsid w:val="000C21EC"/>
    <w:rsid w:val="000C25B2"/>
    <w:rsid w:val="000C2718"/>
    <w:rsid w:val="000C28EB"/>
    <w:rsid w:val="000C2943"/>
    <w:rsid w:val="000C2A0F"/>
    <w:rsid w:val="000C2B00"/>
    <w:rsid w:val="000C2D7F"/>
    <w:rsid w:val="000C2F0A"/>
    <w:rsid w:val="000C312B"/>
    <w:rsid w:val="000C3314"/>
    <w:rsid w:val="000C334F"/>
    <w:rsid w:val="000C357A"/>
    <w:rsid w:val="000C3616"/>
    <w:rsid w:val="000C3667"/>
    <w:rsid w:val="000C36CF"/>
    <w:rsid w:val="000C37F6"/>
    <w:rsid w:val="000C394D"/>
    <w:rsid w:val="000C3A31"/>
    <w:rsid w:val="000C3A6A"/>
    <w:rsid w:val="000C3AF6"/>
    <w:rsid w:val="000C3BA7"/>
    <w:rsid w:val="000C3CD5"/>
    <w:rsid w:val="000C3D19"/>
    <w:rsid w:val="000C3F08"/>
    <w:rsid w:val="000C3FCC"/>
    <w:rsid w:val="000C3FF3"/>
    <w:rsid w:val="000C4065"/>
    <w:rsid w:val="000C4217"/>
    <w:rsid w:val="000C44EB"/>
    <w:rsid w:val="000C4588"/>
    <w:rsid w:val="000C45C1"/>
    <w:rsid w:val="000C4627"/>
    <w:rsid w:val="000C471A"/>
    <w:rsid w:val="000C4A4B"/>
    <w:rsid w:val="000C5098"/>
    <w:rsid w:val="000C50C5"/>
    <w:rsid w:val="000C51A3"/>
    <w:rsid w:val="000C52AD"/>
    <w:rsid w:val="000C5308"/>
    <w:rsid w:val="000C5445"/>
    <w:rsid w:val="000C5551"/>
    <w:rsid w:val="000C5634"/>
    <w:rsid w:val="000C5953"/>
    <w:rsid w:val="000C59D4"/>
    <w:rsid w:val="000C5CA9"/>
    <w:rsid w:val="000C5E08"/>
    <w:rsid w:val="000C5EB8"/>
    <w:rsid w:val="000C5EF5"/>
    <w:rsid w:val="000C5F08"/>
    <w:rsid w:val="000C5FD3"/>
    <w:rsid w:val="000C609C"/>
    <w:rsid w:val="000C637C"/>
    <w:rsid w:val="000C661A"/>
    <w:rsid w:val="000C6760"/>
    <w:rsid w:val="000C678C"/>
    <w:rsid w:val="000C67D1"/>
    <w:rsid w:val="000C690C"/>
    <w:rsid w:val="000C6A83"/>
    <w:rsid w:val="000C6D44"/>
    <w:rsid w:val="000C6D46"/>
    <w:rsid w:val="000C6EA4"/>
    <w:rsid w:val="000C6EEE"/>
    <w:rsid w:val="000C6F0D"/>
    <w:rsid w:val="000C6F54"/>
    <w:rsid w:val="000C6F7D"/>
    <w:rsid w:val="000C7052"/>
    <w:rsid w:val="000C715F"/>
    <w:rsid w:val="000C7166"/>
    <w:rsid w:val="000C74F3"/>
    <w:rsid w:val="000C764F"/>
    <w:rsid w:val="000C774F"/>
    <w:rsid w:val="000C77C8"/>
    <w:rsid w:val="000C7804"/>
    <w:rsid w:val="000C784C"/>
    <w:rsid w:val="000C7AAF"/>
    <w:rsid w:val="000C7AC4"/>
    <w:rsid w:val="000C7B4A"/>
    <w:rsid w:val="000C7C57"/>
    <w:rsid w:val="000C7DD6"/>
    <w:rsid w:val="000C7E5F"/>
    <w:rsid w:val="000C7E73"/>
    <w:rsid w:val="000D00D9"/>
    <w:rsid w:val="000D027E"/>
    <w:rsid w:val="000D038B"/>
    <w:rsid w:val="000D0438"/>
    <w:rsid w:val="000D0740"/>
    <w:rsid w:val="000D087C"/>
    <w:rsid w:val="000D0B39"/>
    <w:rsid w:val="000D0C60"/>
    <w:rsid w:val="000D0ED4"/>
    <w:rsid w:val="000D0F49"/>
    <w:rsid w:val="000D0F8A"/>
    <w:rsid w:val="000D0FE0"/>
    <w:rsid w:val="000D1051"/>
    <w:rsid w:val="000D1059"/>
    <w:rsid w:val="000D115E"/>
    <w:rsid w:val="000D14F7"/>
    <w:rsid w:val="000D1542"/>
    <w:rsid w:val="000D1584"/>
    <w:rsid w:val="000D15B0"/>
    <w:rsid w:val="000D1607"/>
    <w:rsid w:val="000D1881"/>
    <w:rsid w:val="000D18CF"/>
    <w:rsid w:val="000D1C7F"/>
    <w:rsid w:val="000D1D07"/>
    <w:rsid w:val="000D1EEB"/>
    <w:rsid w:val="000D205E"/>
    <w:rsid w:val="000D213C"/>
    <w:rsid w:val="000D217C"/>
    <w:rsid w:val="000D217E"/>
    <w:rsid w:val="000D21E9"/>
    <w:rsid w:val="000D293E"/>
    <w:rsid w:val="000D2AC1"/>
    <w:rsid w:val="000D2B3D"/>
    <w:rsid w:val="000D2F70"/>
    <w:rsid w:val="000D2F84"/>
    <w:rsid w:val="000D303B"/>
    <w:rsid w:val="000D3061"/>
    <w:rsid w:val="000D31B7"/>
    <w:rsid w:val="000D31C4"/>
    <w:rsid w:val="000D3214"/>
    <w:rsid w:val="000D3261"/>
    <w:rsid w:val="000D3599"/>
    <w:rsid w:val="000D3644"/>
    <w:rsid w:val="000D3870"/>
    <w:rsid w:val="000D3A7B"/>
    <w:rsid w:val="000D3B30"/>
    <w:rsid w:val="000D3BA6"/>
    <w:rsid w:val="000D3D8D"/>
    <w:rsid w:val="000D3DD1"/>
    <w:rsid w:val="000D3E38"/>
    <w:rsid w:val="000D3E9E"/>
    <w:rsid w:val="000D3F61"/>
    <w:rsid w:val="000D40AE"/>
    <w:rsid w:val="000D42A0"/>
    <w:rsid w:val="000D43B1"/>
    <w:rsid w:val="000D4486"/>
    <w:rsid w:val="000D452C"/>
    <w:rsid w:val="000D470A"/>
    <w:rsid w:val="000D4819"/>
    <w:rsid w:val="000D48BA"/>
    <w:rsid w:val="000D4A92"/>
    <w:rsid w:val="000D4AFE"/>
    <w:rsid w:val="000D4C22"/>
    <w:rsid w:val="000D4C51"/>
    <w:rsid w:val="000D4C8F"/>
    <w:rsid w:val="000D4CE0"/>
    <w:rsid w:val="000D4E16"/>
    <w:rsid w:val="000D5012"/>
    <w:rsid w:val="000D526F"/>
    <w:rsid w:val="000D536D"/>
    <w:rsid w:val="000D552B"/>
    <w:rsid w:val="000D5591"/>
    <w:rsid w:val="000D559F"/>
    <w:rsid w:val="000D5A1A"/>
    <w:rsid w:val="000D5B2A"/>
    <w:rsid w:val="000D5BA8"/>
    <w:rsid w:val="000D5D41"/>
    <w:rsid w:val="000D5D5E"/>
    <w:rsid w:val="000D5DB5"/>
    <w:rsid w:val="000D5EB4"/>
    <w:rsid w:val="000D61C3"/>
    <w:rsid w:val="000D62A8"/>
    <w:rsid w:val="000D63F1"/>
    <w:rsid w:val="000D6487"/>
    <w:rsid w:val="000D66C8"/>
    <w:rsid w:val="000D672B"/>
    <w:rsid w:val="000D68E6"/>
    <w:rsid w:val="000D6A14"/>
    <w:rsid w:val="000D6B2D"/>
    <w:rsid w:val="000D6BE0"/>
    <w:rsid w:val="000D6C06"/>
    <w:rsid w:val="000D6C3A"/>
    <w:rsid w:val="000D6CD3"/>
    <w:rsid w:val="000D6E94"/>
    <w:rsid w:val="000D6FA5"/>
    <w:rsid w:val="000D77B3"/>
    <w:rsid w:val="000D77D7"/>
    <w:rsid w:val="000D7803"/>
    <w:rsid w:val="000D7901"/>
    <w:rsid w:val="000D7ADD"/>
    <w:rsid w:val="000D7BE4"/>
    <w:rsid w:val="000D7C48"/>
    <w:rsid w:val="000D7C52"/>
    <w:rsid w:val="000D7CD4"/>
    <w:rsid w:val="000D7EF2"/>
    <w:rsid w:val="000D7F8B"/>
    <w:rsid w:val="000E0329"/>
    <w:rsid w:val="000E044A"/>
    <w:rsid w:val="000E0503"/>
    <w:rsid w:val="000E0546"/>
    <w:rsid w:val="000E06C7"/>
    <w:rsid w:val="000E06EE"/>
    <w:rsid w:val="000E07E2"/>
    <w:rsid w:val="000E0925"/>
    <w:rsid w:val="000E0C44"/>
    <w:rsid w:val="000E0CA8"/>
    <w:rsid w:val="000E0D12"/>
    <w:rsid w:val="000E0D28"/>
    <w:rsid w:val="000E0ED2"/>
    <w:rsid w:val="000E1282"/>
    <w:rsid w:val="000E12AB"/>
    <w:rsid w:val="000E1447"/>
    <w:rsid w:val="000E154C"/>
    <w:rsid w:val="000E171F"/>
    <w:rsid w:val="000E19E6"/>
    <w:rsid w:val="000E1A30"/>
    <w:rsid w:val="000E1BCE"/>
    <w:rsid w:val="000E1C34"/>
    <w:rsid w:val="000E1D14"/>
    <w:rsid w:val="000E1D62"/>
    <w:rsid w:val="000E1FCB"/>
    <w:rsid w:val="000E1FF9"/>
    <w:rsid w:val="000E2034"/>
    <w:rsid w:val="000E2265"/>
    <w:rsid w:val="000E22E1"/>
    <w:rsid w:val="000E22F9"/>
    <w:rsid w:val="000E2300"/>
    <w:rsid w:val="000E2307"/>
    <w:rsid w:val="000E24B9"/>
    <w:rsid w:val="000E2635"/>
    <w:rsid w:val="000E271B"/>
    <w:rsid w:val="000E274D"/>
    <w:rsid w:val="000E27D1"/>
    <w:rsid w:val="000E2943"/>
    <w:rsid w:val="000E2948"/>
    <w:rsid w:val="000E2AC3"/>
    <w:rsid w:val="000E2BFF"/>
    <w:rsid w:val="000E2DE2"/>
    <w:rsid w:val="000E2F93"/>
    <w:rsid w:val="000E33C9"/>
    <w:rsid w:val="000E3434"/>
    <w:rsid w:val="000E34DF"/>
    <w:rsid w:val="000E35CE"/>
    <w:rsid w:val="000E365F"/>
    <w:rsid w:val="000E385C"/>
    <w:rsid w:val="000E3EEC"/>
    <w:rsid w:val="000E3F6F"/>
    <w:rsid w:val="000E41BA"/>
    <w:rsid w:val="000E4354"/>
    <w:rsid w:val="000E45C6"/>
    <w:rsid w:val="000E4656"/>
    <w:rsid w:val="000E4659"/>
    <w:rsid w:val="000E46C4"/>
    <w:rsid w:val="000E4AB2"/>
    <w:rsid w:val="000E4D08"/>
    <w:rsid w:val="000E4D59"/>
    <w:rsid w:val="000E4F8C"/>
    <w:rsid w:val="000E5046"/>
    <w:rsid w:val="000E5106"/>
    <w:rsid w:val="000E5187"/>
    <w:rsid w:val="000E53A8"/>
    <w:rsid w:val="000E53BE"/>
    <w:rsid w:val="000E5462"/>
    <w:rsid w:val="000E5514"/>
    <w:rsid w:val="000E5662"/>
    <w:rsid w:val="000E57B8"/>
    <w:rsid w:val="000E59AF"/>
    <w:rsid w:val="000E5A1F"/>
    <w:rsid w:val="000E5A27"/>
    <w:rsid w:val="000E5B40"/>
    <w:rsid w:val="000E5CA2"/>
    <w:rsid w:val="000E5D6B"/>
    <w:rsid w:val="000E5D95"/>
    <w:rsid w:val="000E5DAF"/>
    <w:rsid w:val="000E5DFC"/>
    <w:rsid w:val="000E61B7"/>
    <w:rsid w:val="000E6894"/>
    <w:rsid w:val="000E68BE"/>
    <w:rsid w:val="000E68C5"/>
    <w:rsid w:val="000E69E0"/>
    <w:rsid w:val="000E6B70"/>
    <w:rsid w:val="000E6B9D"/>
    <w:rsid w:val="000E6D1C"/>
    <w:rsid w:val="000E6E83"/>
    <w:rsid w:val="000E6F70"/>
    <w:rsid w:val="000E6FDD"/>
    <w:rsid w:val="000E7020"/>
    <w:rsid w:val="000E70AA"/>
    <w:rsid w:val="000E70DE"/>
    <w:rsid w:val="000E71AB"/>
    <w:rsid w:val="000E7204"/>
    <w:rsid w:val="000E7326"/>
    <w:rsid w:val="000E741E"/>
    <w:rsid w:val="000E763C"/>
    <w:rsid w:val="000E7753"/>
    <w:rsid w:val="000E7913"/>
    <w:rsid w:val="000E7A5F"/>
    <w:rsid w:val="000E7AFB"/>
    <w:rsid w:val="000E7B54"/>
    <w:rsid w:val="000E7C3D"/>
    <w:rsid w:val="000E7CC9"/>
    <w:rsid w:val="000E7DBB"/>
    <w:rsid w:val="000E7E21"/>
    <w:rsid w:val="000E7F86"/>
    <w:rsid w:val="000F00FC"/>
    <w:rsid w:val="000F00FD"/>
    <w:rsid w:val="000F0248"/>
    <w:rsid w:val="000F0328"/>
    <w:rsid w:val="000F03D3"/>
    <w:rsid w:val="000F0555"/>
    <w:rsid w:val="000F0638"/>
    <w:rsid w:val="000F0738"/>
    <w:rsid w:val="000F076E"/>
    <w:rsid w:val="000F07C8"/>
    <w:rsid w:val="000F0883"/>
    <w:rsid w:val="000F0957"/>
    <w:rsid w:val="000F0A05"/>
    <w:rsid w:val="000F0DAB"/>
    <w:rsid w:val="000F1024"/>
    <w:rsid w:val="000F106C"/>
    <w:rsid w:val="000F1091"/>
    <w:rsid w:val="000F13EC"/>
    <w:rsid w:val="000F1409"/>
    <w:rsid w:val="000F1427"/>
    <w:rsid w:val="000F1506"/>
    <w:rsid w:val="000F1657"/>
    <w:rsid w:val="000F18B9"/>
    <w:rsid w:val="000F196E"/>
    <w:rsid w:val="000F19B3"/>
    <w:rsid w:val="000F19E3"/>
    <w:rsid w:val="000F1A81"/>
    <w:rsid w:val="000F1BAB"/>
    <w:rsid w:val="000F1D89"/>
    <w:rsid w:val="000F1F5E"/>
    <w:rsid w:val="000F2168"/>
    <w:rsid w:val="000F2190"/>
    <w:rsid w:val="000F21F7"/>
    <w:rsid w:val="000F2218"/>
    <w:rsid w:val="000F2231"/>
    <w:rsid w:val="000F267A"/>
    <w:rsid w:val="000F27F4"/>
    <w:rsid w:val="000F2AA8"/>
    <w:rsid w:val="000F2D1E"/>
    <w:rsid w:val="000F2E37"/>
    <w:rsid w:val="000F2F74"/>
    <w:rsid w:val="000F2F87"/>
    <w:rsid w:val="000F304D"/>
    <w:rsid w:val="000F3050"/>
    <w:rsid w:val="000F3150"/>
    <w:rsid w:val="000F330A"/>
    <w:rsid w:val="000F3413"/>
    <w:rsid w:val="000F349D"/>
    <w:rsid w:val="000F3603"/>
    <w:rsid w:val="000F365A"/>
    <w:rsid w:val="000F39EC"/>
    <w:rsid w:val="000F3A44"/>
    <w:rsid w:val="000F3B6C"/>
    <w:rsid w:val="000F3FF3"/>
    <w:rsid w:val="000F4387"/>
    <w:rsid w:val="000F46A8"/>
    <w:rsid w:val="000F46F2"/>
    <w:rsid w:val="000F485F"/>
    <w:rsid w:val="000F4AAC"/>
    <w:rsid w:val="000F4B36"/>
    <w:rsid w:val="000F4B63"/>
    <w:rsid w:val="000F4C4C"/>
    <w:rsid w:val="000F4C88"/>
    <w:rsid w:val="000F4CD8"/>
    <w:rsid w:val="000F4D87"/>
    <w:rsid w:val="000F51EC"/>
    <w:rsid w:val="000F525B"/>
    <w:rsid w:val="000F527B"/>
    <w:rsid w:val="000F54FB"/>
    <w:rsid w:val="000F5792"/>
    <w:rsid w:val="000F5924"/>
    <w:rsid w:val="000F59E3"/>
    <w:rsid w:val="000F5B26"/>
    <w:rsid w:val="000F5C7A"/>
    <w:rsid w:val="000F5E8D"/>
    <w:rsid w:val="000F5FE2"/>
    <w:rsid w:val="000F6174"/>
    <w:rsid w:val="000F61BA"/>
    <w:rsid w:val="000F6293"/>
    <w:rsid w:val="000F629C"/>
    <w:rsid w:val="000F6329"/>
    <w:rsid w:val="000F651D"/>
    <w:rsid w:val="000F65FA"/>
    <w:rsid w:val="000F6668"/>
    <w:rsid w:val="000F679C"/>
    <w:rsid w:val="000F698B"/>
    <w:rsid w:val="000F6A04"/>
    <w:rsid w:val="000F6B34"/>
    <w:rsid w:val="000F6C20"/>
    <w:rsid w:val="000F6C51"/>
    <w:rsid w:val="000F6C84"/>
    <w:rsid w:val="000F6D70"/>
    <w:rsid w:val="000F6DB6"/>
    <w:rsid w:val="000F6E00"/>
    <w:rsid w:val="000F6F0D"/>
    <w:rsid w:val="000F6FB1"/>
    <w:rsid w:val="000F6FDE"/>
    <w:rsid w:val="000F706F"/>
    <w:rsid w:val="000F71A4"/>
    <w:rsid w:val="000F71C5"/>
    <w:rsid w:val="000F71CA"/>
    <w:rsid w:val="000F7306"/>
    <w:rsid w:val="000F75A7"/>
    <w:rsid w:val="000F783C"/>
    <w:rsid w:val="000F790C"/>
    <w:rsid w:val="000F797F"/>
    <w:rsid w:val="000F7987"/>
    <w:rsid w:val="000F7A01"/>
    <w:rsid w:val="000F7B49"/>
    <w:rsid w:val="000F7FAA"/>
    <w:rsid w:val="001001E4"/>
    <w:rsid w:val="0010033F"/>
    <w:rsid w:val="00100370"/>
    <w:rsid w:val="0010065D"/>
    <w:rsid w:val="001007D6"/>
    <w:rsid w:val="001009CD"/>
    <w:rsid w:val="00100ADB"/>
    <w:rsid w:val="00100B26"/>
    <w:rsid w:val="00100C63"/>
    <w:rsid w:val="00100D63"/>
    <w:rsid w:val="00100E00"/>
    <w:rsid w:val="00100F69"/>
    <w:rsid w:val="00100F8C"/>
    <w:rsid w:val="00101138"/>
    <w:rsid w:val="00101208"/>
    <w:rsid w:val="001012D2"/>
    <w:rsid w:val="00101315"/>
    <w:rsid w:val="001017E9"/>
    <w:rsid w:val="0010181D"/>
    <w:rsid w:val="00101BC0"/>
    <w:rsid w:val="00101CFF"/>
    <w:rsid w:val="00101D4A"/>
    <w:rsid w:val="0010200C"/>
    <w:rsid w:val="0010205E"/>
    <w:rsid w:val="001020A6"/>
    <w:rsid w:val="0010212E"/>
    <w:rsid w:val="00102280"/>
    <w:rsid w:val="001023AC"/>
    <w:rsid w:val="001026A8"/>
    <w:rsid w:val="00102848"/>
    <w:rsid w:val="00102AA3"/>
    <w:rsid w:val="00102B5E"/>
    <w:rsid w:val="00102DA2"/>
    <w:rsid w:val="00102E6E"/>
    <w:rsid w:val="00102E8E"/>
    <w:rsid w:val="001030BE"/>
    <w:rsid w:val="001030C3"/>
    <w:rsid w:val="001030E9"/>
    <w:rsid w:val="001030F1"/>
    <w:rsid w:val="00103156"/>
    <w:rsid w:val="0010324B"/>
    <w:rsid w:val="0010324D"/>
    <w:rsid w:val="0010330C"/>
    <w:rsid w:val="0010336A"/>
    <w:rsid w:val="001033C3"/>
    <w:rsid w:val="00103553"/>
    <w:rsid w:val="0010368C"/>
    <w:rsid w:val="001038A1"/>
    <w:rsid w:val="00103C67"/>
    <w:rsid w:val="00103D64"/>
    <w:rsid w:val="00103D8C"/>
    <w:rsid w:val="00103E96"/>
    <w:rsid w:val="00103F99"/>
    <w:rsid w:val="00104270"/>
    <w:rsid w:val="00104296"/>
    <w:rsid w:val="0010480D"/>
    <w:rsid w:val="001048A6"/>
    <w:rsid w:val="00104909"/>
    <w:rsid w:val="001049E6"/>
    <w:rsid w:val="00104B8E"/>
    <w:rsid w:val="00104BCC"/>
    <w:rsid w:val="00104CA4"/>
    <w:rsid w:val="00104CC1"/>
    <w:rsid w:val="00104F99"/>
    <w:rsid w:val="00105257"/>
    <w:rsid w:val="0010536A"/>
    <w:rsid w:val="00105409"/>
    <w:rsid w:val="0010573D"/>
    <w:rsid w:val="001058A4"/>
    <w:rsid w:val="001058ED"/>
    <w:rsid w:val="001059B0"/>
    <w:rsid w:val="00105A5E"/>
    <w:rsid w:val="00105A8C"/>
    <w:rsid w:val="00105AE8"/>
    <w:rsid w:val="00105D53"/>
    <w:rsid w:val="00105F07"/>
    <w:rsid w:val="00105F15"/>
    <w:rsid w:val="00105F87"/>
    <w:rsid w:val="001060C3"/>
    <w:rsid w:val="001061BD"/>
    <w:rsid w:val="001065F3"/>
    <w:rsid w:val="00106637"/>
    <w:rsid w:val="0010667D"/>
    <w:rsid w:val="0010680B"/>
    <w:rsid w:val="00106B79"/>
    <w:rsid w:val="00106E83"/>
    <w:rsid w:val="00106ED9"/>
    <w:rsid w:val="0010703C"/>
    <w:rsid w:val="001070B3"/>
    <w:rsid w:val="00107128"/>
    <w:rsid w:val="0010744D"/>
    <w:rsid w:val="00107644"/>
    <w:rsid w:val="0010770D"/>
    <w:rsid w:val="0010780B"/>
    <w:rsid w:val="001079A6"/>
    <w:rsid w:val="001079D3"/>
    <w:rsid w:val="00107BC6"/>
    <w:rsid w:val="00107D83"/>
    <w:rsid w:val="00107E03"/>
    <w:rsid w:val="00107E4C"/>
    <w:rsid w:val="00110052"/>
    <w:rsid w:val="00110133"/>
    <w:rsid w:val="0011017F"/>
    <w:rsid w:val="0011019D"/>
    <w:rsid w:val="00110214"/>
    <w:rsid w:val="00110315"/>
    <w:rsid w:val="001103B5"/>
    <w:rsid w:val="001103F0"/>
    <w:rsid w:val="001105E7"/>
    <w:rsid w:val="00110737"/>
    <w:rsid w:val="0011086D"/>
    <w:rsid w:val="0011097C"/>
    <w:rsid w:val="00110A83"/>
    <w:rsid w:val="00110DB0"/>
    <w:rsid w:val="00110DEE"/>
    <w:rsid w:val="00110F91"/>
    <w:rsid w:val="00110FB5"/>
    <w:rsid w:val="00110FEE"/>
    <w:rsid w:val="00111128"/>
    <w:rsid w:val="0011118F"/>
    <w:rsid w:val="001111A5"/>
    <w:rsid w:val="0011125E"/>
    <w:rsid w:val="00111485"/>
    <w:rsid w:val="001114CD"/>
    <w:rsid w:val="001116CD"/>
    <w:rsid w:val="00111733"/>
    <w:rsid w:val="00111932"/>
    <w:rsid w:val="00111975"/>
    <w:rsid w:val="00111A41"/>
    <w:rsid w:val="00111CBE"/>
    <w:rsid w:val="00111DDA"/>
    <w:rsid w:val="00111E0B"/>
    <w:rsid w:val="00111E6D"/>
    <w:rsid w:val="00111ECA"/>
    <w:rsid w:val="00111F0A"/>
    <w:rsid w:val="00112246"/>
    <w:rsid w:val="00112278"/>
    <w:rsid w:val="0011238A"/>
    <w:rsid w:val="00112676"/>
    <w:rsid w:val="00112887"/>
    <w:rsid w:val="00112A21"/>
    <w:rsid w:val="00112A2B"/>
    <w:rsid w:val="00112AC4"/>
    <w:rsid w:val="00112B91"/>
    <w:rsid w:val="00112D49"/>
    <w:rsid w:val="00112DC9"/>
    <w:rsid w:val="00112E39"/>
    <w:rsid w:val="00112E86"/>
    <w:rsid w:val="00113370"/>
    <w:rsid w:val="0011349A"/>
    <w:rsid w:val="001136ED"/>
    <w:rsid w:val="0011376A"/>
    <w:rsid w:val="00113772"/>
    <w:rsid w:val="00113A1F"/>
    <w:rsid w:val="00113AE4"/>
    <w:rsid w:val="00113B3D"/>
    <w:rsid w:val="00113BAC"/>
    <w:rsid w:val="00113BF3"/>
    <w:rsid w:val="00113E28"/>
    <w:rsid w:val="00114011"/>
    <w:rsid w:val="001140CC"/>
    <w:rsid w:val="00114288"/>
    <w:rsid w:val="00114351"/>
    <w:rsid w:val="0011440E"/>
    <w:rsid w:val="0011473D"/>
    <w:rsid w:val="00114A61"/>
    <w:rsid w:val="00114C43"/>
    <w:rsid w:val="00114FD1"/>
    <w:rsid w:val="00115082"/>
    <w:rsid w:val="00115487"/>
    <w:rsid w:val="001155F3"/>
    <w:rsid w:val="0011578D"/>
    <w:rsid w:val="001158C6"/>
    <w:rsid w:val="001159A5"/>
    <w:rsid w:val="00115A03"/>
    <w:rsid w:val="00115A71"/>
    <w:rsid w:val="00115AD2"/>
    <w:rsid w:val="00115B57"/>
    <w:rsid w:val="00115BBB"/>
    <w:rsid w:val="00115D37"/>
    <w:rsid w:val="00115D40"/>
    <w:rsid w:val="00115FD1"/>
    <w:rsid w:val="00116052"/>
    <w:rsid w:val="0011607B"/>
    <w:rsid w:val="001162CF"/>
    <w:rsid w:val="00116559"/>
    <w:rsid w:val="0011677D"/>
    <w:rsid w:val="001167DA"/>
    <w:rsid w:val="00116858"/>
    <w:rsid w:val="00116A03"/>
    <w:rsid w:val="00116C01"/>
    <w:rsid w:val="00116C36"/>
    <w:rsid w:val="00116CC3"/>
    <w:rsid w:val="00116D89"/>
    <w:rsid w:val="00116D8D"/>
    <w:rsid w:val="001170C5"/>
    <w:rsid w:val="0011712F"/>
    <w:rsid w:val="0011767E"/>
    <w:rsid w:val="0011770B"/>
    <w:rsid w:val="00117850"/>
    <w:rsid w:val="001178E7"/>
    <w:rsid w:val="00117972"/>
    <w:rsid w:val="0011797B"/>
    <w:rsid w:val="00117C6F"/>
    <w:rsid w:val="00117DB5"/>
    <w:rsid w:val="00117DE1"/>
    <w:rsid w:val="00117E47"/>
    <w:rsid w:val="00117FE9"/>
    <w:rsid w:val="001200DD"/>
    <w:rsid w:val="0012023E"/>
    <w:rsid w:val="0012024F"/>
    <w:rsid w:val="0012039E"/>
    <w:rsid w:val="001204B9"/>
    <w:rsid w:val="00120532"/>
    <w:rsid w:val="001205A8"/>
    <w:rsid w:val="001205B1"/>
    <w:rsid w:val="001206C7"/>
    <w:rsid w:val="00120B10"/>
    <w:rsid w:val="00120D9E"/>
    <w:rsid w:val="0012134B"/>
    <w:rsid w:val="0012147E"/>
    <w:rsid w:val="00121E68"/>
    <w:rsid w:val="00121F33"/>
    <w:rsid w:val="001221DC"/>
    <w:rsid w:val="00122211"/>
    <w:rsid w:val="0012233B"/>
    <w:rsid w:val="001224BB"/>
    <w:rsid w:val="0012259B"/>
    <w:rsid w:val="00122606"/>
    <w:rsid w:val="001226B6"/>
    <w:rsid w:val="001227EF"/>
    <w:rsid w:val="00122A30"/>
    <w:rsid w:val="00122B2C"/>
    <w:rsid w:val="00122BB2"/>
    <w:rsid w:val="00122E9A"/>
    <w:rsid w:val="00122F82"/>
    <w:rsid w:val="001230C4"/>
    <w:rsid w:val="0012345B"/>
    <w:rsid w:val="001235B0"/>
    <w:rsid w:val="0012373B"/>
    <w:rsid w:val="00123740"/>
    <w:rsid w:val="00123C32"/>
    <w:rsid w:val="00123C64"/>
    <w:rsid w:val="00123E13"/>
    <w:rsid w:val="00123E56"/>
    <w:rsid w:val="0012405A"/>
    <w:rsid w:val="001242AB"/>
    <w:rsid w:val="00124377"/>
    <w:rsid w:val="0012447E"/>
    <w:rsid w:val="0012455C"/>
    <w:rsid w:val="00124592"/>
    <w:rsid w:val="001245E1"/>
    <w:rsid w:val="001246D2"/>
    <w:rsid w:val="00124741"/>
    <w:rsid w:val="00124818"/>
    <w:rsid w:val="001248AC"/>
    <w:rsid w:val="00124B12"/>
    <w:rsid w:val="00124B3E"/>
    <w:rsid w:val="00124B43"/>
    <w:rsid w:val="00124BD4"/>
    <w:rsid w:val="00124F39"/>
    <w:rsid w:val="00125185"/>
    <w:rsid w:val="0012545D"/>
    <w:rsid w:val="0012552E"/>
    <w:rsid w:val="001255C5"/>
    <w:rsid w:val="001257C0"/>
    <w:rsid w:val="001257F7"/>
    <w:rsid w:val="001258E9"/>
    <w:rsid w:val="00125A9D"/>
    <w:rsid w:val="00125B3A"/>
    <w:rsid w:val="00125BBC"/>
    <w:rsid w:val="00125DE9"/>
    <w:rsid w:val="00125E05"/>
    <w:rsid w:val="00125E98"/>
    <w:rsid w:val="00125FDD"/>
    <w:rsid w:val="001260AB"/>
    <w:rsid w:val="001260AE"/>
    <w:rsid w:val="001260B3"/>
    <w:rsid w:val="001262AC"/>
    <w:rsid w:val="00126476"/>
    <w:rsid w:val="001264D2"/>
    <w:rsid w:val="00126711"/>
    <w:rsid w:val="001269A0"/>
    <w:rsid w:val="001269C2"/>
    <w:rsid w:val="00126C89"/>
    <w:rsid w:val="00126C96"/>
    <w:rsid w:val="00126FB2"/>
    <w:rsid w:val="0012704A"/>
    <w:rsid w:val="00127063"/>
    <w:rsid w:val="001270F8"/>
    <w:rsid w:val="00127449"/>
    <w:rsid w:val="00127740"/>
    <w:rsid w:val="00127910"/>
    <w:rsid w:val="00127985"/>
    <w:rsid w:val="00127D95"/>
    <w:rsid w:val="00127E0E"/>
    <w:rsid w:val="00127F60"/>
    <w:rsid w:val="0013009D"/>
    <w:rsid w:val="00130171"/>
    <w:rsid w:val="00130350"/>
    <w:rsid w:val="00130352"/>
    <w:rsid w:val="0013037B"/>
    <w:rsid w:val="001303A3"/>
    <w:rsid w:val="001303A8"/>
    <w:rsid w:val="001304BC"/>
    <w:rsid w:val="00130508"/>
    <w:rsid w:val="00130564"/>
    <w:rsid w:val="001305DF"/>
    <w:rsid w:val="0013061C"/>
    <w:rsid w:val="00130698"/>
    <w:rsid w:val="00130988"/>
    <w:rsid w:val="00130A26"/>
    <w:rsid w:val="00130C0D"/>
    <w:rsid w:val="00130D11"/>
    <w:rsid w:val="00130E47"/>
    <w:rsid w:val="00130EED"/>
    <w:rsid w:val="00130F7A"/>
    <w:rsid w:val="00131029"/>
    <w:rsid w:val="001310CD"/>
    <w:rsid w:val="001311E3"/>
    <w:rsid w:val="00131292"/>
    <w:rsid w:val="0013131A"/>
    <w:rsid w:val="0013137C"/>
    <w:rsid w:val="00131477"/>
    <w:rsid w:val="00131594"/>
    <w:rsid w:val="001315A3"/>
    <w:rsid w:val="0013163B"/>
    <w:rsid w:val="0013164C"/>
    <w:rsid w:val="001316F1"/>
    <w:rsid w:val="001317B8"/>
    <w:rsid w:val="001318CF"/>
    <w:rsid w:val="001319AE"/>
    <w:rsid w:val="00131AC6"/>
    <w:rsid w:val="00131C30"/>
    <w:rsid w:val="00131C7C"/>
    <w:rsid w:val="00131EB3"/>
    <w:rsid w:val="00131F46"/>
    <w:rsid w:val="00131F90"/>
    <w:rsid w:val="00131F94"/>
    <w:rsid w:val="00131FD6"/>
    <w:rsid w:val="0013201C"/>
    <w:rsid w:val="0013206D"/>
    <w:rsid w:val="0013207B"/>
    <w:rsid w:val="00132276"/>
    <w:rsid w:val="0013235F"/>
    <w:rsid w:val="001323AA"/>
    <w:rsid w:val="001325BF"/>
    <w:rsid w:val="0013282E"/>
    <w:rsid w:val="00132C1C"/>
    <w:rsid w:val="00132CD5"/>
    <w:rsid w:val="00132CFD"/>
    <w:rsid w:val="00132D4E"/>
    <w:rsid w:val="00132DAB"/>
    <w:rsid w:val="00132DC5"/>
    <w:rsid w:val="00132FF8"/>
    <w:rsid w:val="0013314A"/>
    <w:rsid w:val="0013332E"/>
    <w:rsid w:val="00133641"/>
    <w:rsid w:val="00133766"/>
    <w:rsid w:val="001338A0"/>
    <w:rsid w:val="001338D8"/>
    <w:rsid w:val="00133906"/>
    <w:rsid w:val="00133C02"/>
    <w:rsid w:val="00133D46"/>
    <w:rsid w:val="00133E7D"/>
    <w:rsid w:val="00133EAF"/>
    <w:rsid w:val="00133F62"/>
    <w:rsid w:val="00133FDC"/>
    <w:rsid w:val="0013404E"/>
    <w:rsid w:val="001340DE"/>
    <w:rsid w:val="001340EE"/>
    <w:rsid w:val="001341E9"/>
    <w:rsid w:val="00134313"/>
    <w:rsid w:val="00134382"/>
    <w:rsid w:val="0013451B"/>
    <w:rsid w:val="0013465C"/>
    <w:rsid w:val="0013468A"/>
    <w:rsid w:val="001346EA"/>
    <w:rsid w:val="00134752"/>
    <w:rsid w:val="00134800"/>
    <w:rsid w:val="00134C6B"/>
    <w:rsid w:val="00134C8D"/>
    <w:rsid w:val="00134D74"/>
    <w:rsid w:val="00135325"/>
    <w:rsid w:val="00135781"/>
    <w:rsid w:val="00135878"/>
    <w:rsid w:val="0013588C"/>
    <w:rsid w:val="00135918"/>
    <w:rsid w:val="00135AE1"/>
    <w:rsid w:val="00135BA4"/>
    <w:rsid w:val="00135C97"/>
    <w:rsid w:val="00135CFC"/>
    <w:rsid w:val="00135D03"/>
    <w:rsid w:val="00135D0B"/>
    <w:rsid w:val="00135D21"/>
    <w:rsid w:val="00135D67"/>
    <w:rsid w:val="00135D8B"/>
    <w:rsid w:val="00135EA8"/>
    <w:rsid w:val="00135F1E"/>
    <w:rsid w:val="0013611B"/>
    <w:rsid w:val="0013612E"/>
    <w:rsid w:val="0013621A"/>
    <w:rsid w:val="00136244"/>
    <w:rsid w:val="001362E7"/>
    <w:rsid w:val="00136333"/>
    <w:rsid w:val="00136447"/>
    <w:rsid w:val="001366C7"/>
    <w:rsid w:val="00136A17"/>
    <w:rsid w:val="00136B27"/>
    <w:rsid w:val="00136B6B"/>
    <w:rsid w:val="00136CAC"/>
    <w:rsid w:val="00136DCA"/>
    <w:rsid w:val="001370E7"/>
    <w:rsid w:val="001374F0"/>
    <w:rsid w:val="001376BA"/>
    <w:rsid w:val="00137990"/>
    <w:rsid w:val="00137C5C"/>
    <w:rsid w:val="00137EFF"/>
    <w:rsid w:val="00137FCC"/>
    <w:rsid w:val="0014012E"/>
    <w:rsid w:val="00140136"/>
    <w:rsid w:val="00140179"/>
    <w:rsid w:val="0014032A"/>
    <w:rsid w:val="0014033A"/>
    <w:rsid w:val="00140413"/>
    <w:rsid w:val="0014045C"/>
    <w:rsid w:val="0014055D"/>
    <w:rsid w:val="0014070E"/>
    <w:rsid w:val="001407C0"/>
    <w:rsid w:val="0014087D"/>
    <w:rsid w:val="00140894"/>
    <w:rsid w:val="00140915"/>
    <w:rsid w:val="0014097C"/>
    <w:rsid w:val="001409FD"/>
    <w:rsid w:val="00140A4F"/>
    <w:rsid w:val="00140B01"/>
    <w:rsid w:val="00140B1B"/>
    <w:rsid w:val="00140BE8"/>
    <w:rsid w:val="00140BEA"/>
    <w:rsid w:val="00140BEB"/>
    <w:rsid w:val="00140E57"/>
    <w:rsid w:val="001411D3"/>
    <w:rsid w:val="00141494"/>
    <w:rsid w:val="00141676"/>
    <w:rsid w:val="00141813"/>
    <w:rsid w:val="001419CE"/>
    <w:rsid w:val="00141A11"/>
    <w:rsid w:val="00141A62"/>
    <w:rsid w:val="00141D9D"/>
    <w:rsid w:val="00141E08"/>
    <w:rsid w:val="00141EB2"/>
    <w:rsid w:val="00141EBB"/>
    <w:rsid w:val="00141F46"/>
    <w:rsid w:val="00141FFC"/>
    <w:rsid w:val="001420F9"/>
    <w:rsid w:val="001421F8"/>
    <w:rsid w:val="00142296"/>
    <w:rsid w:val="0014230A"/>
    <w:rsid w:val="001423FA"/>
    <w:rsid w:val="0014246D"/>
    <w:rsid w:val="00142600"/>
    <w:rsid w:val="0014283F"/>
    <w:rsid w:val="00142868"/>
    <w:rsid w:val="00142A93"/>
    <w:rsid w:val="00142DE8"/>
    <w:rsid w:val="00142F4E"/>
    <w:rsid w:val="0014306C"/>
    <w:rsid w:val="0014312A"/>
    <w:rsid w:val="0014313B"/>
    <w:rsid w:val="0014313C"/>
    <w:rsid w:val="001431C8"/>
    <w:rsid w:val="0014337C"/>
    <w:rsid w:val="00143433"/>
    <w:rsid w:val="0014348A"/>
    <w:rsid w:val="00143830"/>
    <w:rsid w:val="00143A30"/>
    <w:rsid w:val="00143E04"/>
    <w:rsid w:val="00143F3A"/>
    <w:rsid w:val="00143F3C"/>
    <w:rsid w:val="00143F72"/>
    <w:rsid w:val="0014400D"/>
    <w:rsid w:val="0014402B"/>
    <w:rsid w:val="00144120"/>
    <w:rsid w:val="00144514"/>
    <w:rsid w:val="00144701"/>
    <w:rsid w:val="001448ED"/>
    <w:rsid w:val="00144C83"/>
    <w:rsid w:val="00144E71"/>
    <w:rsid w:val="00144F85"/>
    <w:rsid w:val="00144FE2"/>
    <w:rsid w:val="0014502C"/>
    <w:rsid w:val="0014504E"/>
    <w:rsid w:val="00145167"/>
    <w:rsid w:val="001452C3"/>
    <w:rsid w:val="001454CE"/>
    <w:rsid w:val="0014557D"/>
    <w:rsid w:val="00145681"/>
    <w:rsid w:val="00145720"/>
    <w:rsid w:val="00145773"/>
    <w:rsid w:val="00145826"/>
    <w:rsid w:val="001458A9"/>
    <w:rsid w:val="00145CE7"/>
    <w:rsid w:val="00145D17"/>
    <w:rsid w:val="00145D8E"/>
    <w:rsid w:val="00145D9A"/>
    <w:rsid w:val="00145E7F"/>
    <w:rsid w:val="00146024"/>
    <w:rsid w:val="001460E5"/>
    <w:rsid w:val="001461DE"/>
    <w:rsid w:val="00146371"/>
    <w:rsid w:val="0014676C"/>
    <w:rsid w:val="00146777"/>
    <w:rsid w:val="00146855"/>
    <w:rsid w:val="00146A73"/>
    <w:rsid w:val="00146B23"/>
    <w:rsid w:val="00146C0A"/>
    <w:rsid w:val="00146D20"/>
    <w:rsid w:val="00146DAE"/>
    <w:rsid w:val="00146F06"/>
    <w:rsid w:val="00146F84"/>
    <w:rsid w:val="00147057"/>
    <w:rsid w:val="0014709C"/>
    <w:rsid w:val="00147302"/>
    <w:rsid w:val="00147321"/>
    <w:rsid w:val="001474A2"/>
    <w:rsid w:val="001474DF"/>
    <w:rsid w:val="0014770F"/>
    <w:rsid w:val="00147823"/>
    <w:rsid w:val="00147D20"/>
    <w:rsid w:val="00147E6F"/>
    <w:rsid w:val="00147F31"/>
    <w:rsid w:val="00147FBA"/>
    <w:rsid w:val="00147FFB"/>
    <w:rsid w:val="00150080"/>
    <w:rsid w:val="001502CE"/>
    <w:rsid w:val="00150313"/>
    <w:rsid w:val="001506F5"/>
    <w:rsid w:val="00150734"/>
    <w:rsid w:val="001507C8"/>
    <w:rsid w:val="00150820"/>
    <w:rsid w:val="00150865"/>
    <w:rsid w:val="001508D1"/>
    <w:rsid w:val="00150928"/>
    <w:rsid w:val="00150A69"/>
    <w:rsid w:val="00150AC4"/>
    <w:rsid w:val="00150B83"/>
    <w:rsid w:val="00150D30"/>
    <w:rsid w:val="00150D5F"/>
    <w:rsid w:val="00150D9F"/>
    <w:rsid w:val="00150E78"/>
    <w:rsid w:val="00150EEC"/>
    <w:rsid w:val="00150FB0"/>
    <w:rsid w:val="0015103E"/>
    <w:rsid w:val="00151170"/>
    <w:rsid w:val="001511CF"/>
    <w:rsid w:val="00151215"/>
    <w:rsid w:val="00151227"/>
    <w:rsid w:val="00151265"/>
    <w:rsid w:val="0015156F"/>
    <w:rsid w:val="00151750"/>
    <w:rsid w:val="0015178C"/>
    <w:rsid w:val="00151B7D"/>
    <w:rsid w:val="00151CF7"/>
    <w:rsid w:val="00151ED3"/>
    <w:rsid w:val="00151F17"/>
    <w:rsid w:val="00151FB7"/>
    <w:rsid w:val="00151FFC"/>
    <w:rsid w:val="001522E4"/>
    <w:rsid w:val="00152395"/>
    <w:rsid w:val="0015241F"/>
    <w:rsid w:val="00152473"/>
    <w:rsid w:val="001525A8"/>
    <w:rsid w:val="001525EB"/>
    <w:rsid w:val="00152663"/>
    <w:rsid w:val="00152685"/>
    <w:rsid w:val="00152720"/>
    <w:rsid w:val="00152A64"/>
    <w:rsid w:val="00152D2F"/>
    <w:rsid w:val="00152E08"/>
    <w:rsid w:val="00152FD3"/>
    <w:rsid w:val="00153221"/>
    <w:rsid w:val="0015322B"/>
    <w:rsid w:val="001532BE"/>
    <w:rsid w:val="0015345A"/>
    <w:rsid w:val="001535DE"/>
    <w:rsid w:val="0015389A"/>
    <w:rsid w:val="001539C9"/>
    <w:rsid w:val="00153C76"/>
    <w:rsid w:val="00153CB5"/>
    <w:rsid w:val="00153EBF"/>
    <w:rsid w:val="0015419C"/>
    <w:rsid w:val="001542B5"/>
    <w:rsid w:val="00154428"/>
    <w:rsid w:val="00154586"/>
    <w:rsid w:val="001545C3"/>
    <w:rsid w:val="001546D8"/>
    <w:rsid w:val="001546ED"/>
    <w:rsid w:val="00154AAD"/>
    <w:rsid w:val="00154C53"/>
    <w:rsid w:val="00154EF5"/>
    <w:rsid w:val="00154F20"/>
    <w:rsid w:val="0015506E"/>
    <w:rsid w:val="0015508D"/>
    <w:rsid w:val="00155150"/>
    <w:rsid w:val="001552A7"/>
    <w:rsid w:val="001552B1"/>
    <w:rsid w:val="0015553F"/>
    <w:rsid w:val="001555BC"/>
    <w:rsid w:val="00155651"/>
    <w:rsid w:val="001556AF"/>
    <w:rsid w:val="001556BE"/>
    <w:rsid w:val="00155840"/>
    <w:rsid w:val="00155845"/>
    <w:rsid w:val="0015596A"/>
    <w:rsid w:val="00155B95"/>
    <w:rsid w:val="00155BB9"/>
    <w:rsid w:val="00155C3D"/>
    <w:rsid w:val="00155C5E"/>
    <w:rsid w:val="001560AF"/>
    <w:rsid w:val="0015640E"/>
    <w:rsid w:val="00156427"/>
    <w:rsid w:val="00156612"/>
    <w:rsid w:val="0015677B"/>
    <w:rsid w:val="001569AB"/>
    <w:rsid w:val="00156AB6"/>
    <w:rsid w:val="00156C17"/>
    <w:rsid w:val="00156C4A"/>
    <w:rsid w:val="00156DCB"/>
    <w:rsid w:val="00156E54"/>
    <w:rsid w:val="00156EAD"/>
    <w:rsid w:val="001572A3"/>
    <w:rsid w:val="00157312"/>
    <w:rsid w:val="0015737A"/>
    <w:rsid w:val="00157640"/>
    <w:rsid w:val="0015768A"/>
    <w:rsid w:val="001577CE"/>
    <w:rsid w:val="0015785B"/>
    <w:rsid w:val="00157A0A"/>
    <w:rsid w:val="00157A8B"/>
    <w:rsid w:val="00157AEC"/>
    <w:rsid w:val="00157B57"/>
    <w:rsid w:val="00157D6C"/>
    <w:rsid w:val="00157D8B"/>
    <w:rsid w:val="001600BC"/>
    <w:rsid w:val="0016010F"/>
    <w:rsid w:val="00160172"/>
    <w:rsid w:val="00160189"/>
    <w:rsid w:val="0016019A"/>
    <w:rsid w:val="00160277"/>
    <w:rsid w:val="0016035A"/>
    <w:rsid w:val="0016055C"/>
    <w:rsid w:val="00160633"/>
    <w:rsid w:val="00160637"/>
    <w:rsid w:val="00160DFF"/>
    <w:rsid w:val="00160F5B"/>
    <w:rsid w:val="0016122A"/>
    <w:rsid w:val="001612B3"/>
    <w:rsid w:val="001612CB"/>
    <w:rsid w:val="001612DB"/>
    <w:rsid w:val="00161417"/>
    <w:rsid w:val="001614E5"/>
    <w:rsid w:val="001614FB"/>
    <w:rsid w:val="00161690"/>
    <w:rsid w:val="001616FD"/>
    <w:rsid w:val="001618FA"/>
    <w:rsid w:val="00161B89"/>
    <w:rsid w:val="00161D5F"/>
    <w:rsid w:val="00161E7C"/>
    <w:rsid w:val="00162113"/>
    <w:rsid w:val="0016213C"/>
    <w:rsid w:val="0016216B"/>
    <w:rsid w:val="00162417"/>
    <w:rsid w:val="001625C7"/>
    <w:rsid w:val="00162930"/>
    <w:rsid w:val="001629A1"/>
    <w:rsid w:val="00162AFB"/>
    <w:rsid w:val="00162BD3"/>
    <w:rsid w:val="00162C49"/>
    <w:rsid w:val="00162C61"/>
    <w:rsid w:val="00162C6F"/>
    <w:rsid w:val="00162CCE"/>
    <w:rsid w:val="00162E09"/>
    <w:rsid w:val="00162E3A"/>
    <w:rsid w:val="00162E40"/>
    <w:rsid w:val="00162E5B"/>
    <w:rsid w:val="00162E80"/>
    <w:rsid w:val="00162E85"/>
    <w:rsid w:val="00162F69"/>
    <w:rsid w:val="00163011"/>
    <w:rsid w:val="0016345B"/>
    <w:rsid w:val="0016356B"/>
    <w:rsid w:val="001635CD"/>
    <w:rsid w:val="001637C3"/>
    <w:rsid w:val="00163821"/>
    <w:rsid w:val="0016394B"/>
    <w:rsid w:val="00163B2F"/>
    <w:rsid w:val="00163B47"/>
    <w:rsid w:val="00163D26"/>
    <w:rsid w:val="00163D90"/>
    <w:rsid w:val="00163DB0"/>
    <w:rsid w:val="00164024"/>
    <w:rsid w:val="00164056"/>
    <w:rsid w:val="001640E9"/>
    <w:rsid w:val="00164121"/>
    <w:rsid w:val="001643CF"/>
    <w:rsid w:val="0016463A"/>
    <w:rsid w:val="001646AC"/>
    <w:rsid w:val="00164814"/>
    <w:rsid w:val="0016489A"/>
    <w:rsid w:val="00164984"/>
    <w:rsid w:val="00164A08"/>
    <w:rsid w:val="00164C7A"/>
    <w:rsid w:val="00164D28"/>
    <w:rsid w:val="00164D2E"/>
    <w:rsid w:val="00164D5C"/>
    <w:rsid w:val="0016507D"/>
    <w:rsid w:val="00165088"/>
    <w:rsid w:val="00165146"/>
    <w:rsid w:val="001651D8"/>
    <w:rsid w:val="001651DA"/>
    <w:rsid w:val="0016538D"/>
    <w:rsid w:val="001654E1"/>
    <w:rsid w:val="00165534"/>
    <w:rsid w:val="001655F8"/>
    <w:rsid w:val="001659B5"/>
    <w:rsid w:val="00165A97"/>
    <w:rsid w:val="00165AD3"/>
    <w:rsid w:val="00165B19"/>
    <w:rsid w:val="00165BFC"/>
    <w:rsid w:val="00165C6A"/>
    <w:rsid w:val="00165C8C"/>
    <w:rsid w:val="00165D79"/>
    <w:rsid w:val="00165DC5"/>
    <w:rsid w:val="00165FCA"/>
    <w:rsid w:val="00166055"/>
    <w:rsid w:val="001660DA"/>
    <w:rsid w:val="001661EB"/>
    <w:rsid w:val="0016624C"/>
    <w:rsid w:val="00166269"/>
    <w:rsid w:val="001665A5"/>
    <w:rsid w:val="00166622"/>
    <w:rsid w:val="0016662F"/>
    <w:rsid w:val="001667B2"/>
    <w:rsid w:val="001667F1"/>
    <w:rsid w:val="0016681F"/>
    <w:rsid w:val="00166886"/>
    <w:rsid w:val="001668C5"/>
    <w:rsid w:val="001669A9"/>
    <w:rsid w:val="001669FC"/>
    <w:rsid w:val="00166A97"/>
    <w:rsid w:val="00166AFF"/>
    <w:rsid w:val="00166D92"/>
    <w:rsid w:val="00166E1F"/>
    <w:rsid w:val="00166E84"/>
    <w:rsid w:val="00167062"/>
    <w:rsid w:val="001670BA"/>
    <w:rsid w:val="00167116"/>
    <w:rsid w:val="00167262"/>
    <w:rsid w:val="00167545"/>
    <w:rsid w:val="001675B1"/>
    <w:rsid w:val="001675C8"/>
    <w:rsid w:val="00167920"/>
    <w:rsid w:val="00167985"/>
    <w:rsid w:val="001679D4"/>
    <w:rsid w:val="00167B6E"/>
    <w:rsid w:val="00167B97"/>
    <w:rsid w:val="00167D53"/>
    <w:rsid w:val="00167EAE"/>
    <w:rsid w:val="00167F16"/>
    <w:rsid w:val="00167F30"/>
    <w:rsid w:val="001701BD"/>
    <w:rsid w:val="0017028D"/>
    <w:rsid w:val="00170292"/>
    <w:rsid w:val="001703E4"/>
    <w:rsid w:val="00170497"/>
    <w:rsid w:val="001705E6"/>
    <w:rsid w:val="0017081A"/>
    <w:rsid w:val="001708A8"/>
    <w:rsid w:val="00170974"/>
    <w:rsid w:val="00170C1C"/>
    <w:rsid w:val="00170C82"/>
    <w:rsid w:val="00170F37"/>
    <w:rsid w:val="001710BC"/>
    <w:rsid w:val="00171178"/>
    <w:rsid w:val="001714C7"/>
    <w:rsid w:val="001714FE"/>
    <w:rsid w:val="001715BA"/>
    <w:rsid w:val="0017161D"/>
    <w:rsid w:val="00171658"/>
    <w:rsid w:val="0017169B"/>
    <w:rsid w:val="001717B1"/>
    <w:rsid w:val="001717B4"/>
    <w:rsid w:val="001718F6"/>
    <w:rsid w:val="00171AEF"/>
    <w:rsid w:val="00171B49"/>
    <w:rsid w:val="00171B94"/>
    <w:rsid w:val="00171E46"/>
    <w:rsid w:val="00171FBA"/>
    <w:rsid w:val="001722C9"/>
    <w:rsid w:val="0017244C"/>
    <w:rsid w:val="00172603"/>
    <w:rsid w:val="00172736"/>
    <w:rsid w:val="001727EA"/>
    <w:rsid w:val="0017280E"/>
    <w:rsid w:val="00172847"/>
    <w:rsid w:val="0017291D"/>
    <w:rsid w:val="00172957"/>
    <w:rsid w:val="0017297D"/>
    <w:rsid w:val="0017298E"/>
    <w:rsid w:val="001729FE"/>
    <w:rsid w:val="00172BBF"/>
    <w:rsid w:val="00172C9E"/>
    <w:rsid w:val="00172E98"/>
    <w:rsid w:val="00172FEF"/>
    <w:rsid w:val="00173102"/>
    <w:rsid w:val="00173378"/>
    <w:rsid w:val="001736D5"/>
    <w:rsid w:val="001736FF"/>
    <w:rsid w:val="00173875"/>
    <w:rsid w:val="00173883"/>
    <w:rsid w:val="001738AA"/>
    <w:rsid w:val="00173AA7"/>
    <w:rsid w:val="00173B1A"/>
    <w:rsid w:val="00173D36"/>
    <w:rsid w:val="00174052"/>
    <w:rsid w:val="00174090"/>
    <w:rsid w:val="001742E5"/>
    <w:rsid w:val="00174354"/>
    <w:rsid w:val="00174557"/>
    <w:rsid w:val="001745A3"/>
    <w:rsid w:val="001745BD"/>
    <w:rsid w:val="001746B7"/>
    <w:rsid w:val="00174790"/>
    <w:rsid w:val="0017484B"/>
    <w:rsid w:val="0017491A"/>
    <w:rsid w:val="00174964"/>
    <w:rsid w:val="00174AEE"/>
    <w:rsid w:val="00174C06"/>
    <w:rsid w:val="00174C73"/>
    <w:rsid w:val="00174CD4"/>
    <w:rsid w:val="00174D96"/>
    <w:rsid w:val="00174E59"/>
    <w:rsid w:val="00174EAA"/>
    <w:rsid w:val="00174FE7"/>
    <w:rsid w:val="00175025"/>
    <w:rsid w:val="0017509E"/>
    <w:rsid w:val="001750BD"/>
    <w:rsid w:val="001752B3"/>
    <w:rsid w:val="00175394"/>
    <w:rsid w:val="001753A6"/>
    <w:rsid w:val="0017559F"/>
    <w:rsid w:val="00175859"/>
    <w:rsid w:val="001758F8"/>
    <w:rsid w:val="00175A04"/>
    <w:rsid w:val="00175BFE"/>
    <w:rsid w:val="00176248"/>
    <w:rsid w:val="001763BF"/>
    <w:rsid w:val="0017649A"/>
    <w:rsid w:val="00176713"/>
    <w:rsid w:val="00176776"/>
    <w:rsid w:val="001768C9"/>
    <w:rsid w:val="0017699D"/>
    <w:rsid w:val="00176AB2"/>
    <w:rsid w:val="00176BC1"/>
    <w:rsid w:val="00176BDA"/>
    <w:rsid w:val="00176C71"/>
    <w:rsid w:val="00176DDC"/>
    <w:rsid w:val="00177159"/>
    <w:rsid w:val="001774C2"/>
    <w:rsid w:val="0017787A"/>
    <w:rsid w:val="001778AE"/>
    <w:rsid w:val="00177973"/>
    <w:rsid w:val="00177A6A"/>
    <w:rsid w:val="00177BC4"/>
    <w:rsid w:val="00177BED"/>
    <w:rsid w:val="00177C81"/>
    <w:rsid w:val="00177FE5"/>
    <w:rsid w:val="001800EF"/>
    <w:rsid w:val="0018017A"/>
    <w:rsid w:val="001802F0"/>
    <w:rsid w:val="0018033E"/>
    <w:rsid w:val="00180354"/>
    <w:rsid w:val="001803C7"/>
    <w:rsid w:val="00180405"/>
    <w:rsid w:val="001804C6"/>
    <w:rsid w:val="001804FC"/>
    <w:rsid w:val="001806B5"/>
    <w:rsid w:val="00180800"/>
    <w:rsid w:val="0018081C"/>
    <w:rsid w:val="00180862"/>
    <w:rsid w:val="00180A55"/>
    <w:rsid w:val="00180A61"/>
    <w:rsid w:val="00180BC6"/>
    <w:rsid w:val="00180C6A"/>
    <w:rsid w:val="00180FE2"/>
    <w:rsid w:val="00181292"/>
    <w:rsid w:val="001812FD"/>
    <w:rsid w:val="00181306"/>
    <w:rsid w:val="0018131E"/>
    <w:rsid w:val="001813A5"/>
    <w:rsid w:val="001813C5"/>
    <w:rsid w:val="00181446"/>
    <w:rsid w:val="0018147F"/>
    <w:rsid w:val="00181582"/>
    <w:rsid w:val="0018159B"/>
    <w:rsid w:val="001817EE"/>
    <w:rsid w:val="001819DA"/>
    <w:rsid w:val="00181C6F"/>
    <w:rsid w:val="00181CA0"/>
    <w:rsid w:val="00181D6E"/>
    <w:rsid w:val="001820AA"/>
    <w:rsid w:val="0018266E"/>
    <w:rsid w:val="001827B7"/>
    <w:rsid w:val="00182973"/>
    <w:rsid w:val="00182B0E"/>
    <w:rsid w:val="00182C25"/>
    <w:rsid w:val="00182E8C"/>
    <w:rsid w:val="001830A2"/>
    <w:rsid w:val="00183232"/>
    <w:rsid w:val="001832EB"/>
    <w:rsid w:val="00183412"/>
    <w:rsid w:val="0018350A"/>
    <w:rsid w:val="0018353A"/>
    <w:rsid w:val="001836D6"/>
    <w:rsid w:val="00183714"/>
    <w:rsid w:val="00183891"/>
    <w:rsid w:val="00183892"/>
    <w:rsid w:val="001838E2"/>
    <w:rsid w:val="001839B3"/>
    <w:rsid w:val="00183A7A"/>
    <w:rsid w:val="00183AAA"/>
    <w:rsid w:val="00183B79"/>
    <w:rsid w:val="00183CAE"/>
    <w:rsid w:val="00183CE0"/>
    <w:rsid w:val="00183DBC"/>
    <w:rsid w:val="00183ED1"/>
    <w:rsid w:val="00183F78"/>
    <w:rsid w:val="001840CD"/>
    <w:rsid w:val="001841F2"/>
    <w:rsid w:val="001842A8"/>
    <w:rsid w:val="001843F9"/>
    <w:rsid w:val="0018449F"/>
    <w:rsid w:val="001844EF"/>
    <w:rsid w:val="00184637"/>
    <w:rsid w:val="00184802"/>
    <w:rsid w:val="00184A0A"/>
    <w:rsid w:val="00184ABE"/>
    <w:rsid w:val="00184B12"/>
    <w:rsid w:val="00184B3E"/>
    <w:rsid w:val="00184B7F"/>
    <w:rsid w:val="00184BC9"/>
    <w:rsid w:val="00184BE3"/>
    <w:rsid w:val="00184BF8"/>
    <w:rsid w:val="00184C5D"/>
    <w:rsid w:val="00184DAF"/>
    <w:rsid w:val="00184EBD"/>
    <w:rsid w:val="00185127"/>
    <w:rsid w:val="00185147"/>
    <w:rsid w:val="00185357"/>
    <w:rsid w:val="00185454"/>
    <w:rsid w:val="00185537"/>
    <w:rsid w:val="001855B2"/>
    <w:rsid w:val="00185665"/>
    <w:rsid w:val="00185B11"/>
    <w:rsid w:val="00185BD9"/>
    <w:rsid w:val="00185CC3"/>
    <w:rsid w:val="00185D66"/>
    <w:rsid w:val="00185E9A"/>
    <w:rsid w:val="00185F06"/>
    <w:rsid w:val="00186590"/>
    <w:rsid w:val="001866DF"/>
    <w:rsid w:val="001866F8"/>
    <w:rsid w:val="001868B1"/>
    <w:rsid w:val="00186A48"/>
    <w:rsid w:val="00186AE0"/>
    <w:rsid w:val="00186B20"/>
    <w:rsid w:val="00187134"/>
    <w:rsid w:val="00187255"/>
    <w:rsid w:val="00187347"/>
    <w:rsid w:val="00187396"/>
    <w:rsid w:val="00187431"/>
    <w:rsid w:val="00187671"/>
    <w:rsid w:val="00187729"/>
    <w:rsid w:val="00187740"/>
    <w:rsid w:val="001877AC"/>
    <w:rsid w:val="0018789C"/>
    <w:rsid w:val="00187E27"/>
    <w:rsid w:val="00187FDE"/>
    <w:rsid w:val="00190035"/>
    <w:rsid w:val="001904F3"/>
    <w:rsid w:val="001906CA"/>
    <w:rsid w:val="001907EC"/>
    <w:rsid w:val="00190898"/>
    <w:rsid w:val="0019091D"/>
    <w:rsid w:val="00190950"/>
    <w:rsid w:val="001909EF"/>
    <w:rsid w:val="00190A68"/>
    <w:rsid w:val="00190A8D"/>
    <w:rsid w:val="00190B3C"/>
    <w:rsid w:val="00190B7D"/>
    <w:rsid w:val="00190CBE"/>
    <w:rsid w:val="00190DBB"/>
    <w:rsid w:val="00190EC5"/>
    <w:rsid w:val="00191066"/>
    <w:rsid w:val="001911DF"/>
    <w:rsid w:val="001913E8"/>
    <w:rsid w:val="0019155C"/>
    <w:rsid w:val="001917BF"/>
    <w:rsid w:val="00191918"/>
    <w:rsid w:val="00191CF9"/>
    <w:rsid w:val="00191EB8"/>
    <w:rsid w:val="00191EDE"/>
    <w:rsid w:val="00191F33"/>
    <w:rsid w:val="00192105"/>
    <w:rsid w:val="0019213D"/>
    <w:rsid w:val="001922DE"/>
    <w:rsid w:val="001923BA"/>
    <w:rsid w:val="001925A4"/>
    <w:rsid w:val="00192656"/>
    <w:rsid w:val="001927FF"/>
    <w:rsid w:val="0019281A"/>
    <w:rsid w:val="00192898"/>
    <w:rsid w:val="00192CAE"/>
    <w:rsid w:val="00192D72"/>
    <w:rsid w:val="00192E02"/>
    <w:rsid w:val="00192E88"/>
    <w:rsid w:val="00192EA2"/>
    <w:rsid w:val="00192EEF"/>
    <w:rsid w:val="00192FFC"/>
    <w:rsid w:val="00193081"/>
    <w:rsid w:val="0019334A"/>
    <w:rsid w:val="0019347A"/>
    <w:rsid w:val="001934C3"/>
    <w:rsid w:val="00193588"/>
    <w:rsid w:val="001935B4"/>
    <w:rsid w:val="00193636"/>
    <w:rsid w:val="0019378A"/>
    <w:rsid w:val="001937AD"/>
    <w:rsid w:val="00193897"/>
    <w:rsid w:val="001938FE"/>
    <w:rsid w:val="0019398C"/>
    <w:rsid w:val="00193A80"/>
    <w:rsid w:val="00193C6C"/>
    <w:rsid w:val="00193EEF"/>
    <w:rsid w:val="00193F50"/>
    <w:rsid w:val="00194058"/>
    <w:rsid w:val="00194114"/>
    <w:rsid w:val="00194158"/>
    <w:rsid w:val="001941F9"/>
    <w:rsid w:val="00194240"/>
    <w:rsid w:val="00194358"/>
    <w:rsid w:val="00194875"/>
    <w:rsid w:val="00194945"/>
    <w:rsid w:val="00194D07"/>
    <w:rsid w:val="00194D74"/>
    <w:rsid w:val="00194F2F"/>
    <w:rsid w:val="00194F4C"/>
    <w:rsid w:val="00194FA7"/>
    <w:rsid w:val="0019513B"/>
    <w:rsid w:val="0019514F"/>
    <w:rsid w:val="00195319"/>
    <w:rsid w:val="001954C0"/>
    <w:rsid w:val="00195647"/>
    <w:rsid w:val="00195693"/>
    <w:rsid w:val="00195848"/>
    <w:rsid w:val="00195AE0"/>
    <w:rsid w:val="00195CDB"/>
    <w:rsid w:val="00195DCB"/>
    <w:rsid w:val="00195EB7"/>
    <w:rsid w:val="0019604A"/>
    <w:rsid w:val="00196097"/>
    <w:rsid w:val="001960F1"/>
    <w:rsid w:val="001963F6"/>
    <w:rsid w:val="0019645C"/>
    <w:rsid w:val="00196513"/>
    <w:rsid w:val="00196600"/>
    <w:rsid w:val="001967F8"/>
    <w:rsid w:val="001968C5"/>
    <w:rsid w:val="00196904"/>
    <w:rsid w:val="00196937"/>
    <w:rsid w:val="00196970"/>
    <w:rsid w:val="00196BCD"/>
    <w:rsid w:val="00196CEC"/>
    <w:rsid w:val="00196D96"/>
    <w:rsid w:val="00196D9F"/>
    <w:rsid w:val="00196EA7"/>
    <w:rsid w:val="001971CD"/>
    <w:rsid w:val="001972EC"/>
    <w:rsid w:val="001974F1"/>
    <w:rsid w:val="001976CB"/>
    <w:rsid w:val="001976D0"/>
    <w:rsid w:val="001976DD"/>
    <w:rsid w:val="00197761"/>
    <w:rsid w:val="00197803"/>
    <w:rsid w:val="00197854"/>
    <w:rsid w:val="001978C2"/>
    <w:rsid w:val="00197954"/>
    <w:rsid w:val="0019799B"/>
    <w:rsid w:val="00197A09"/>
    <w:rsid w:val="00197A24"/>
    <w:rsid w:val="00197B0F"/>
    <w:rsid w:val="00197BBC"/>
    <w:rsid w:val="00197FDB"/>
    <w:rsid w:val="001A0179"/>
    <w:rsid w:val="001A0263"/>
    <w:rsid w:val="001A0359"/>
    <w:rsid w:val="001A0554"/>
    <w:rsid w:val="001A06A1"/>
    <w:rsid w:val="001A0972"/>
    <w:rsid w:val="001A0ACB"/>
    <w:rsid w:val="001A0EF2"/>
    <w:rsid w:val="001A0EFA"/>
    <w:rsid w:val="001A0FEF"/>
    <w:rsid w:val="001A10C0"/>
    <w:rsid w:val="001A11D8"/>
    <w:rsid w:val="001A1371"/>
    <w:rsid w:val="001A138A"/>
    <w:rsid w:val="001A1958"/>
    <w:rsid w:val="001A19DE"/>
    <w:rsid w:val="001A1A1A"/>
    <w:rsid w:val="001A1D1C"/>
    <w:rsid w:val="001A1E7E"/>
    <w:rsid w:val="001A1F1B"/>
    <w:rsid w:val="001A2009"/>
    <w:rsid w:val="001A2080"/>
    <w:rsid w:val="001A2195"/>
    <w:rsid w:val="001A223E"/>
    <w:rsid w:val="001A2243"/>
    <w:rsid w:val="001A2245"/>
    <w:rsid w:val="001A2377"/>
    <w:rsid w:val="001A23B1"/>
    <w:rsid w:val="001A248A"/>
    <w:rsid w:val="001A253D"/>
    <w:rsid w:val="001A25B2"/>
    <w:rsid w:val="001A25C7"/>
    <w:rsid w:val="001A2624"/>
    <w:rsid w:val="001A2891"/>
    <w:rsid w:val="001A2A56"/>
    <w:rsid w:val="001A2A80"/>
    <w:rsid w:val="001A2CC7"/>
    <w:rsid w:val="001A2CF0"/>
    <w:rsid w:val="001A302E"/>
    <w:rsid w:val="001A303C"/>
    <w:rsid w:val="001A3046"/>
    <w:rsid w:val="001A3144"/>
    <w:rsid w:val="001A3535"/>
    <w:rsid w:val="001A3D82"/>
    <w:rsid w:val="001A3D99"/>
    <w:rsid w:val="001A3EFA"/>
    <w:rsid w:val="001A3F43"/>
    <w:rsid w:val="001A3F4E"/>
    <w:rsid w:val="001A4101"/>
    <w:rsid w:val="001A4227"/>
    <w:rsid w:val="001A4296"/>
    <w:rsid w:val="001A4424"/>
    <w:rsid w:val="001A472C"/>
    <w:rsid w:val="001A4B9E"/>
    <w:rsid w:val="001A4BC6"/>
    <w:rsid w:val="001A4E10"/>
    <w:rsid w:val="001A511C"/>
    <w:rsid w:val="001A520A"/>
    <w:rsid w:val="001A5391"/>
    <w:rsid w:val="001A5581"/>
    <w:rsid w:val="001A55EF"/>
    <w:rsid w:val="001A59F4"/>
    <w:rsid w:val="001A5A71"/>
    <w:rsid w:val="001A5A9C"/>
    <w:rsid w:val="001A5C27"/>
    <w:rsid w:val="001A5DE3"/>
    <w:rsid w:val="001A5E5D"/>
    <w:rsid w:val="001A5E72"/>
    <w:rsid w:val="001A5E87"/>
    <w:rsid w:val="001A62A5"/>
    <w:rsid w:val="001A6439"/>
    <w:rsid w:val="001A6461"/>
    <w:rsid w:val="001A64DD"/>
    <w:rsid w:val="001A66DF"/>
    <w:rsid w:val="001A68A1"/>
    <w:rsid w:val="001A6937"/>
    <w:rsid w:val="001A6A06"/>
    <w:rsid w:val="001A6C54"/>
    <w:rsid w:val="001A6E7D"/>
    <w:rsid w:val="001A70D2"/>
    <w:rsid w:val="001A728A"/>
    <w:rsid w:val="001A754D"/>
    <w:rsid w:val="001A772C"/>
    <w:rsid w:val="001A79E2"/>
    <w:rsid w:val="001A7A3F"/>
    <w:rsid w:val="001A7AA9"/>
    <w:rsid w:val="001A7AEC"/>
    <w:rsid w:val="001A7E03"/>
    <w:rsid w:val="001A7E75"/>
    <w:rsid w:val="001B0153"/>
    <w:rsid w:val="001B01CB"/>
    <w:rsid w:val="001B03B7"/>
    <w:rsid w:val="001B03CF"/>
    <w:rsid w:val="001B041E"/>
    <w:rsid w:val="001B0453"/>
    <w:rsid w:val="001B04D6"/>
    <w:rsid w:val="001B04E6"/>
    <w:rsid w:val="001B0513"/>
    <w:rsid w:val="001B054E"/>
    <w:rsid w:val="001B07ED"/>
    <w:rsid w:val="001B0C32"/>
    <w:rsid w:val="001B0EAB"/>
    <w:rsid w:val="001B0EE5"/>
    <w:rsid w:val="001B0FE1"/>
    <w:rsid w:val="001B1049"/>
    <w:rsid w:val="001B107F"/>
    <w:rsid w:val="001B10A8"/>
    <w:rsid w:val="001B10BC"/>
    <w:rsid w:val="001B113C"/>
    <w:rsid w:val="001B145E"/>
    <w:rsid w:val="001B1768"/>
    <w:rsid w:val="001B17BA"/>
    <w:rsid w:val="001B188A"/>
    <w:rsid w:val="001B18BD"/>
    <w:rsid w:val="001B19DE"/>
    <w:rsid w:val="001B1BFD"/>
    <w:rsid w:val="001B1D36"/>
    <w:rsid w:val="001B200A"/>
    <w:rsid w:val="001B2080"/>
    <w:rsid w:val="001B20E1"/>
    <w:rsid w:val="001B2105"/>
    <w:rsid w:val="001B2285"/>
    <w:rsid w:val="001B2457"/>
    <w:rsid w:val="001B2612"/>
    <w:rsid w:val="001B287A"/>
    <w:rsid w:val="001B291E"/>
    <w:rsid w:val="001B2C80"/>
    <w:rsid w:val="001B2D01"/>
    <w:rsid w:val="001B2E46"/>
    <w:rsid w:val="001B2EA2"/>
    <w:rsid w:val="001B2EF8"/>
    <w:rsid w:val="001B2F02"/>
    <w:rsid w:val="001B2FE5"/>
    <w:rsid w:val="001B3051"/>
    <w:rsid w:val="001B30A0"/>
    <w:rsid w:val="001B30A8"/>
    <w:rsid w:val="001B3269"/>
    <w:rsid w:val="001B335D"/>
    <w:rsid w:val="001B335E"/>
    <w:rsid w:val="001B33F0"/>
    <w:rsid w:val="001B3405"/>
    <w:rsid w:val="001B3478"/>
    <w:rsid w:val="001B34C3"/>
    <w:rsid w:val="001B3835"/>
    <w:rsid w:val="001B396D"/>
    <w:rsid w:val="001B3A74"/>
    <w:rsid w:val="001B3AE7"/>
    <w:rsid w:val="001B3BEE"/>
    <w:rsid w:val="001B3D4D"/>
    <w:rsid w:val="001B3DA0"/>
    <w:rsid w:val="001B40AE"/>
    <w:rsid w:val="001B415D"/>
    <w:rsid w:val="001B4195"/>
    <w:rsid w:val="001B41A9"/>
    <w:rsid w:val="001B431A"/>
    <w:rsid w:val="001B4345"/>
    <w:rsid w:val="001B43C2"/>
    <w:rsid w:val="001B46A3"/>
    <w:rsid w:val="001B473C"/>
    <w:rsid w:val="001B4E61"/>
    <w:rsid w:val="001B4E8D"/>
    <w:rsid w:val="001B51C1"/>
    <w:rsid w:val="001B532B"/>
    <w:rsid w:val="001B538E"/>
    <w:rsid w:val="001B53E8"/>
    <w:rsid w:val="001B54C4"/>
    <w:rsid w:val="001B55BA"/>
    <w:rsid w:val="001B56F8"/>
    <w:rsid w:val="001B572E"/>
    <w:rsid w:val="001B57F9"/>
    <w:rsid w:val="001B5854"/>
    <w:rsid w:val="001B592E"/>
    <w:rsid w:val="001B5DAA"/>
    <w:rsid w:val="001B5DE4"/>
    <w:rsid w:val="001B5F3D"/>
    <w:rsid w:val="001B5F6F"/>
    <w:rsid w:val="001B5F72"/>
    <w:rsid w:val="001B5FEA"/>
    <w:rsid w:val="001B5FF5"/>
    <w:rsid w:val="001B6079"/>
    <w:rsid w:val="001B628E"/>
    <w:rsid w:val="001B6299"/>
    <w:rsid w:val="001B6332"/>
    <w:rsid w:val="001B63CB"/>
    <w:rsid w:val="001B642F"/>
    <w:rsid w:val="001B6454"/>
    <w:rsid w:val="001B6470"/>
    <w:rsid w:val="001B64DB"/>
    <w:rsid w:val="001B6566"/>
    <w:rsid w:val="001B6606"/>
    <w:rsid w:val="001B6764"/>
    <w:rsid w:val="001B679B"/>
    <w:rsid w:val="001B69C8"/>
    <w:rsid w:val="001B6C46"/>
    <w:rsid w:val="001B6D1C"/>
    <w:rsid w:val="001B6E59"/>
    <w:rsid w:val="001B7014"/>
    <w:rsid w:val="001B723B"/>
    <w:rsid w:val="001B738A"/>
    <w:rsid w:val="001B73DD"/>
    <w:rsid w:val="001B748E"/>
    <w:rsid w:val="001B75EF"/>
    <w:rsid w:val="001B76C0"/>
    <w:rsid w:val="001B7734"/>
    <w:rsid w:val="001B7928"/>
    <w:rsid w:val="001B7A5E"/>
    <w:rsid w:val="001B7A9B"/>
    <w:rsid w:val="001B7ABA"/>
    <w:rsid w:val="001B7DAF"/>
    <w:rsid w:val="001B7FA1"/>
    <w:rsid w:val="001C0392"/>
    <w:rsid w:val="001C041D"/>
    <w:rsid w:val="001C05B6"/>
    <w:rsid w:val="001C0666"/>
    <w:rsid w:val="001C0763"/>
    <w:rsid w:val="001C077B"/>
    <w:rsid w:val="001C07CE"/>
    <w:rsid w:val="001C0892"/>
    <w:rsid w:val="001C08D5"/>
    <w:rsid w:val="001C08E4"/>
    <w:rsid w:val="001C0917"/>
    <w:rsid w:val="001C0927"/>
    <w:rsid w:val="001C093B"/>
    <w:rsid w:val="001C0AAC"/>
    <w:rsid w:val="001C0AB6"/>
    <w:rsid w:val="001C0CB6"/>
    <w:rsid w:val="001C0DA8"/>
    <w:rsid w:val="001C1022"/>
    <w:rsid w:val="001C140D"/>
    <w:rsid w:val="001C141C"/>
    <w:rsid w:val="001C1747"/>
    <w:rsid w:val="001C18A0"/>
    <w:rsid w:val="001C19D4"/>
    <w:rsid w:val="001C1AC3"/>
    <w:rsid w:val="001C1AC5"/>
    <w:rsid w:val="001C1ADD"/>
    <w:rsid w:val="001C1E5D"/>
    <w:rsid w:val="001C1FB0"/>
    <w:rsid w:val="001C23ED"/>
    <w:rsid w:val="001C2511"/>
    <w:rsid w:val="001C278B"/>
    <w:rsid w:val="001C2794"/>
    <w:rsid w:val="001C291B"/>
    <w:rsid w:val="001C2A93"/>
    <w:rsid w:val="001C2BD1"/>
    <w:rsid w:val="001C2CA5"/>
    <w:rsid w:val="001C2DE1"/>
    <w:rsid w:val="001C2EA1"/>
    <w:rsid w:val="001C3001"/>
    <w:rsid w:val="001C3028"/>
    <w:rsid w:val="001C3129"/>
    <w:rsid w:val="001C34EE"/>
    <w:rsid w:val="001C351A"/>
    <w:rsid w:val="001C3531"/>
    <w:rsid w:val="001C37D2"/>
    <w:rsid w:val="001C3936"/>
    <w:rsid w:val="001C3AAD"/>
    <w:rsid w:val="001C3B7C"/>
    <w:rsid w:val="001C3C51"/>
    <w:rsid w:val="001C3E39"/>
    <w:rsid w:val="001C3EFA"/>
    <w:rsid w:val="001C3EFF"/>
    <w:rsid w:val="001C4354"/>
    <w:rsid w:val="001C4368"/>
    <w:rsid w:val="001C4370"/>
    <w:rsid w:val="001C44E1"/>
    <w:rsid w:val="001C459D"/>
    <w:rsid w:val="001C4789"/>
    <w:rsid w:val="001C4803"/>
    <w:rsid w:val="001C480E"/>
    <w:rsid w:val="001C499B"/>
    <w:rsid w:val="001C49B8"/>
    <w:rsid w:val="001C49FA"/>
    <w:rsid w:val="001C4A45"/>
    <w:rsid w:val="001C4CB9"/>
    <w:rsid w:val="001C4CCE"/>
    <w:rsid w:val="001C4D06"/>
    <w:rsid w:val="001C4D38"/>
    <w:rsid w:val="001C4E58"/>
    <w:rsid w:val="001C4F7D"/>
    <w:rsid w:val="001C501D"/>
    <w:rsid w:val="001C5106"/>
    <w:rsid w:val="001C51B3"/>
    <w:rsid w:val="001C51D4"/>
    <w:rsid w:val="001C52D8"/>
    <w:rsid w:val="001C531A"/>
    <w:rsid w:val="001C5383"/>
    <w:rsid w:val="001C538F"/>
    <w:rsid w:val="001C54C6"/>
    <w:rsid w:val="001C570F"/>
    <w:rsid w:val="001C59A4"/>
    <w:rsid w:val="001C5AC9"/>
    <w:rsid w:val="001C5DD8"/>
    <w:rsid w:val="001C5E4F"/>
    <w:rsid w:val="001C6121"/>
    <w:rsid w:val="001C61FA"/>
    <w:rsid w:val="001C6216"/>
    <w:rsid w:val="001C6405"/>
    <w:rsid w:val="001C6442"/>
    <w:rsid w:val="001C644D"/>
    <w:rsid w:val="001C64AE"/>
    <w:rsid w:val="001C6A56"/>
    <w:rsid w:val="001C6D53"/>
    <w:rsid w:val="001C6DBD"/>
    <w:rsid w:val="001C6EC7"/>
    <w:rsid w:val="001C6FCA"/>
    <w:rsid w:val="001C6FE4"/>
    <w:rsid w:val="001C7040"/>
    <w:rsid w:val="001C7120"/>
    <w:rsid w:val="001C7205"/>
    <w:rsid w:val="001C72FD"/>
    <w:rsid w:val="001C7339"/>
    <w:rsid w:val="001C734C"/>
    <w:rsid w:val="001C7490"/>
    <w:rsid w:val="001C7694"/>
    <w:rsid w:val="001C7712"/>
    <w:rsid w:val="001C77A5"/>
    <w:rsid w:val="001C77E9"/>
    <w:rsid w:val="001C7822"/>
    <w:rsid w:val="001C7888"/>
    <w:rsid w:val="001C7907"/>
    <w:rsid w:val="001C7BF1"/>
    <w:rsid w:val="001C7C8B"/>
    <w:rsid w:val="001C7D1F"/>
    <w:rsid w:val="001C7E8B"/>
    <w:rsid w:val="001C7F53"/>
    <w:rsid w:val="001D0061"/>
    <w:rsid w:val="001D0235"/>
    <w:rsid w:val="001D02A2"/>
    <w:rsid w:val="001D03B9"/>
    <w:rsid w:val="001D06DF"/>
    <w:rsid w:val="001D07E7"/>
    <w:rsid w:val="001D0824"/>
    <w:rsid w:val="001D08B9"/>
    <w:rsid w:val="001D0922"/>
    <w:rsid w:val="001D0956"/>
    <w:rsid w:val="001D09CA"/>
    <w:rsid w:val="001D0A21"/>
    <w:rsid w:val="001D0B84"/>
    <w:rsid w:val="001D0F0B"/>
    <w:rsid w:val="001D10B8"/>
    <w:rsid w:val="001D11A7"/>
    <w:rsid w:val="001D1453"/>
    <w:rsid w:val="001D150C"/>
    <w:rsid w:val="001D1594"/>
    <w:rsid w:val="001D17D8"/>
    <w:rsid w:val="001D186B"/>
    <w:rsid w:val="001D1999"/>
    <w:rsid w:val="001D1DFE"/>
    <w:rsid w:val="001D1F51"/>
    <w:rsid w:val="001D203D"/>
    <w:rsid w:val="001D2289"/>
    <w:rsid w:val="001D2302"/>
    <w:rsid w:val="001D235A"/>
    <w:rsid w:val="001D245D"/>
    <w:rsid w:val="001D248E"/>
    <w:rsid w:val="001D24A1"/>
    <w:rsid w:val="001D2530"/>
    <w:rsid w:val="001D266C"/>
    <w:rsid w:val="001D26A6"/>
    <w:rsid w:val="001D2761"/>
    <w:rsid w:val="001D2A36"/>
    <w:rsid w:val="001D2D56"/>
    <w:rsid w:val="001D303E"/>
    <w:rsid w:val="001D3209"/>
    <w:rsid w:val="001D34F4"/>
    <w:rsid w:val="001D350E"/>
    <w:rsid w:val="001D3549"/>
    <w:rsid w:val="001D3629"/>
    <w:rsid w:val="001D3672"/>
    <w:rsid w:val="001D3765"/>
    <w:rsid w:val="001D37C2"/>
    <w:rsid w:val="001D389D"/>
    <w:rsid w:val="001D39E5"/>
    <w:rsid w:val="001D3B20"/>
    <w:rsid w:val="001D3B84"/>
    <w:rsid w:val="001D3D73"/>
    <w:rsid w:val="001D3E17"/>
    <w:rsid w:val="001D3EB0"/>
    <w:rsid w:val="001D3EE8"/>
    <w:rsid w:val="001D3F1D"/>
    <w:rsid w:val="001D40B3"/>
    <w:rsid w:val="001D42F5"/>
    <w:rsid w:val="001D43F2"/>
    <w:rsid w:val="001D4542"/>
    <w:rsid w:val="001D45A5"/>
    <w:rsid w:val="001D46A3"/>
    <w:rsid w:val="001D476E"/>
    <w:rsid w:val="001D47CA"/>
    <w:rsid w:val="001D4944"/>
    <w:rsid w:val="001D4985"/>
    <w:rsid w:val="001D4B0F"/>
    <w:rsid w:val="001D4C1D"/>
    <w:rsid w:val="001D4D43"/>
    <w:rsid w:val="001D4E55"/>
    <w:rsid w:val="001D4EEC"/>
    <w:rsid w:val="001D5008"/>
    <w:rsid w:val="001D5182"/>
    <w:rsid w:val="001D542A"/>
    <w:rsid w:val="001D545C"/>
    <w:rsid w:val="001D54EC"/>
    <w:rsid w:val="001D55C5"/>
    <w:rsid w:val="001D560A"/>
    <w:rsid w:val="001D57D5"/>
    <w:rsid w:val="001D57E4"/>
    <w:rsid w:val="001D58D7"/>
    <w:rsid w:val="001D5928"/>
    <w:rsid w:val="001D5AFF"/>
    <w:rsid w:val="001D5BE4"/>
    <w:rsid w:val="001D5F4D"/>
    <w:rsid w:val="001D600F"/>
    <w:rsid w:val="001D60D0"/>
    <w:rsid w:val="001D61B5"/>
    <w:rsid w:val="001D6285"/>
    <w:rsid w:val="001D62CD"/>
    <w:rsid w:val="001D6438"/>
    <w:rsid w:val="001D6531"/>
    <w:rsid w:val="001D66F7"/>
    <w:rsid w:val="001D6736"/>
    <w:rsid w:val="001D6815"/>
    <w:rsid w:val="001D6A8F"/>
    <w:rsid w:val="001D6AC2"/>
    <w:rsid w:val="001D6D0F"/>
    <w:rsid w:val="001D6DD5"/>
    <w:rsid w:val="001D6DFC"/>
    <w:rsid w:val="001D728E"/>
    <w:rsid w:val="001D72AA"/>
    <w:rsid w:val="001D734C"/>
    <w:rsid w:val="001D736A"/>
    <w:rsid w:val="001D73B1"/>
    <w:rsid w:val="001D74B2"/>
    <w:rsid w:val="001D750B"/>
    <w:rsid w:val="001D7611"/>
    <w:rsid w:val="001D7706"/>
    <w:rsid w:val="001D7830"/>
    <w:rsid w:val="001D7838"/>
    <w:rsid w:val="001D79B4"/>
    <w:rsid w:val="001D7A4A"/>
    <w:rsid w:val="001D7D92"/>
    <w:rsid w:val="001D7E54"/>
    <w:rsid w:val="001D7ED9"/>
    <w:rsid w:val="001D7F13"/>
    <w:rsid w:val="001E01F6"/>
    <w:rsid w:val="001E05A4"/>
    <w:rsid w:val="001E0707"/>
    <w:rsid w:val="001E07D4"/>
    <w:rsid w:val="001E087E"/>
    <w:rsid w:val="001E0994"/>
    <w:rsid w:val="001E0BDB"/>
    <w:rsid w:val="001E0C7A"/>
    <w:rsid w:val="001E0DC2"/>
    <w:rsid w:val="001E0EF5"/>
    <w:rsid w:val="001E12F1"/>
    <w:rsid w:val="001E12FC"/>
    <w:rsid w:val="001E1541"/>
    <w:rsid w:val="001E1AD4"/>
    <w:rsid w:val="001E1B14"/>
    <w:rsid w:val="001E1B94"/>
    <w:rsid w:val="001E1C8C"/>
    <w:rsid w:val="001E1DC0"/>
    <w:rsid w:val="001E22C5"/>
    <w:rsid w:val="001E23EC"/>
    <w:rsid w:val="001E256C"/>
    <w:rsid w:val="001E2679"/>
    <w:rsid w:val="001E2739"/>
    <w:rsid w:val="001E29AC"/>
    <w:rsid w:val="001E2AAD"/>
    <w:rsid w:val="001E2B08"/>
    <w:rsid w:val="001E2CF5"/>
    <w:rsid w:val="001E3039"/>
    <w:rsid w:val="001E3171"/>
    <w:rsid w:val="001E328E"/>
    <w:rsid w:val="001E32A6"/>
    <w:rsid w:val="001E336E"/>
    <w:rsid w:val="001E363B"/>
    <w:rsid w:val="001E36A6"/>
    <w:rsid w:val="001E3DA6"/>
    <w:rsid w:val="001E3E73"/>
    <w:rsid w:val="001E3E7E"/>
    <w:rsid w:val="001E3F3C"/>
    <w:rsid w:val="001E3F7C"/>
    <w:rsid w:val="001E3FCA"/>
    <w:rsid w:val="001E3FCC"/>
    <w:rsid w:val="001E4042"/>
    <w:rsid w:val="001E4093"/>
    <w:rsid w:val="001E40E3"/>
    <w:rsid w:val="001E42CF"/>
    <w:rsid w:val="001E4357"/>
    <w:rsid w:val="001E43E9"/>
    <w:rsid w:val="001E46BA"/>
    <w:rsid w:val="001E4892"/>
    <w:rsid w:val="001E49F7"/>
    <w:rsid w:val="001E49FF"/>
    <w:rsid w:val="001E4B1C"/>
    <w:rsid w:val="001E4C00"/>
    <w:rsid w:val="001E4D69"/>
    <w:rsid w:val="001E504F"/>
    <w:rsid w:val="001E505A"/>
    <w:rsid w:val="001E517A"/>
    <w:rsid w:val="001E5197"/>
    <w:rsid w:val="001E51A1"/>
    <w:rsid w:val="001E51C8"/>
    <w:rsid w:val="001E5455"/>
    <w:rsid w:val="001E5477"/>
    <w:rsid w:val="001E5547"/>
    <w:rsid w:val="001E5572"/>
    <w:rsid w:val="001E567A"/>
    <w:rsid w:val="001E56C3"/>
    <w:rsid w:val="001E5867"/>
    <w:rsid w:val="001E588A"/>
    <w:rsid w:val="001E5B16"/>
    <w:rsid w:val="001E5C07"/>
    <w:rsid w:val="001E5D9B"/>
    <w:rsid w:val="001E5D9D"/>
    <w:rsid w:val="001E6304"/>
    <w:rsid w:val="001E649F"/>
    <w:rsid w:val="001E64A2"/>
    <w:rsid w:val="001E6560"/>
    <w:rsid w:val="001E6636"/>
    <w:rsid w:val="001E66F9"/>
    <w:rsid w:val="001E6856"/>
    <w:rsid w:val="001E68E0"/>
    <w:rsid w:val="001E6B6F"/>
    <w:rsid w:val="001E6BA4"/>
    <w:rsid w:val="001E6BB9"/>
    <w:rsid w:val="001E6BD4"/>
    <w:rsid w:val="001E7055"/>
    <w:rsid w:val="001E712E"/>
    <w:rsid w:val="001E74F4"/>
    <w:rsid w:val="001E763D"/>
    <w:rsid w:val="001E7A76"/>
    <w:rsid w:val="001E7DDB"/>
    <w:rsid w:val="001F0160"/>
    <w:rsid w:val="001F018D"/>
    <w:rsid w:val="001F0279"/>
    <w:rsid w:val="001F0345"/>
    <w:rsid w:val="001F04C1"/>
    <w:rsid w:val="001F04F6"/>
    <w:rsid w:val="001F0902"/>
    <w:rsid w:val="001F0914"/>
    <w:rsid w:val="001F09C1"/>
    <w:rsid w:val="001F0A0E"/>
    <w:rsid w:val="001F0BEB"/>
    <w:rsid w:val="001F0CF4"/>
    <w:rsid w:val="001F0D3A"/>
    <w:rsid w:val="001F0E1F"/>
    <w:rsid w:val="001F0FB4"/>
    <w:rsid w:val="001F102B"/>
    <w:rsid w:val="001F1221"/>
    <w:rsid w:val="001F142E"/>
    <w:rsid w:val="001F14DD"/>
    <w:rsid w:val="001F151D"/>
    <w:rsid w:val="001F1589"/>
    <w:rsid w:val="001F1597"/>
    <w:rsid w:val="001F15E5"/>
    <w:rsid w:val="001F16B2"/>
    <w:rsid w:val="001F17EE"/>
    <w:rsid w:val="001F1D89"/>
    <w:rsid w:val="001F20A8"/>
    <w:rsid w:val="001F20B8"/>
    <w:rsid w:val="001F2245"/>
    <w:rsid w:val="001F225A"/>
    <w:rsid w:val="001F22A8"/>
    <w:rsid w:val="001F250B"/>
    <w:rsid w:val="001F2552"/>
    <w:rsid w:val="001F2665"/>
    <w:rsid w:val="001F2787"/>
    <w:rsid w:val="001F2955"/>
    <w:rsid w:val="001F2AB6"/>
    <w:rsid w:val="001F2B6E"/>
    <w:rsid w:val="001F2BAE"/>
    <w:rsid w:val="001F2DAD"/>
    <w:rsid w:val="001F2E36"/>
    <w:rsid w:val="001F3130"/>
    <w:rsid w:val="001F3134"/>
    <w:rsid w:val="001F34FF"/>
    <w:rsid w:val="001F383B"/>
    <w:rsid w:val="001F3934"/>
    <w:rsid w:val="001F3960"/>
    <w:rsid w:val="001F39AC"/>
    <w:rsid w:val="001F3A0B"/>
    <w:rsid w:val="001F40F1"/>
    <w:rsid w:val="001F41DE"/>
    <w:rsid w:val="001F43ED"/>
    <w:rsid w:val="001F4694"/>
    <w:rsid w:val="001F4749"/>
    <w:rsid w:val="001F48D0"/>
    <w:rsid w:val="001F490D"/>
    <w:rsid w:val="001F49C1"/>
    <w:rsid w:val="001F4A88"/>
    <w:rsid w:val="001F4CEA"/>
    <w:rsid w:val="001F4E2A"/>
    <w:rsid w:val="001F4E90"/>
    <w:rsid w:val="001F4EC8"/>
    <w:rsid w:val="001F503F"/>
    <w:rsid w:val="001F5050"/>
    <w:rsid w:val="001F50C5"/>
    <w:rsid w:val="001F51A4"/>
    <w:rsid w:val="001F51B9"/>
    <w:rsid w:val="001F539E"/>
    <w:rsid w:val="001F54CE"/>
    <w:rsid w:val="001F557E"/>
    <w:rsid w:val="001F580B"/>
    <w:rsid w:val="001F59DB"/>
    <w:rsid w:val="001F5AA4"/>
    <w:rsid w:val="001F5E46"/>
    <w:rsid w:val="001F5F4A"/>
    <w:rsid w:val="001F6044"/>
    <w:rsid w:val="001F6103"/>
    <w:rsid w:val="001F638B"/>
    <w:rsid w:val="001F6424"/>
    <w:rsid w:val="001F6427"/>
    <w:rsid w:val="001F6465"/>
    <w:rsid w:val="001F66EA"/>
    <w:rsid w:val="001F678B"/>
    <w:rsid w:val="001F67C5"/>
    <w:rsid w:val="001F682F"/>
    <w:rsid w:val="001F6AA4"/>
    <w:rsid w:val="001F6BDE"/>
    <w:rsid w:val="001F6C37"/>
    <w:rsid w:val="001F72A1"/>
    <w:rsid w:val="001F7A66"/>
    <w:rsid w:val="001F7AD0"/>
    <w:rsid w:val="001F7CCD"/>
    <w:rsid w:val="001F7CE9"/>
    <w:rsid w:val="001F7D2F"/>
    <w:rsid w:val="001F7F89"/>
    <w:rsid w:val="002000F4"/>
    <w:rsid w:val="002003B6"/>
    <w:rsid w:val="0020054E"/>
    <w:rsid w:val="0020066F"/>
    <w:rsid w:val="00200B5F"/>
    <w:rsid w:val="00200BFD"/>
    <w:rsid w:val="00200D5B"/>
    <w:rsid w:val="00200E5A"/>
    <w:rsid w:val="00201207"/>
    <w:rsid w:val="00201318"/>
    <w:rsid w:val="00201332"/>
    <w:rsid w:val="00201353"/>
    <w:rsid w:val="0020138A"/>
    <w:rsid w:val="00201506"/>
    <w:rsid w:val="002015D9"/>
    <w:rsid w:val="002015FA"/>
    <w:rsid w:val="00201696"/>
    <w:rsid w:val="00201794"/>
    <w:rsid w:val="002018EC"/>
    <w:rsid w:val="002019A6"/>
    <w:rsid w:val="002019E0"/>
    <w:rsid w:val="00201BC3"/>
    <w:rsid w:val="00201BC5"/>
    <w:rsid w:val="00201EEF"/>
    <w:rsid w:val="00201F34"/>
    <w:rsid w:val="0020217E"/>
    <w:rsid w:val="002021D1"/>
    <w:rsid w:val="002021FF"/>
    <w:rsid w:val="002023EA"/>
    <w:rsid w:val="002025C8"/>
    <w:rsid w:val="00202653"/>
    <w:rsid w:val="002026D1"/>
    <w:rsid w:val="00202C51"/>
    <w:rsid w:val="00202E8E"/>
    <w:rsid w:val="00202F53"/>
    <w:rsid w:val="00203216"/>
    <w:rsid w:val="0020342F"/>
    <w:rsid w:val="002035D8"/>
    <w:rsid w:val="0020361E"/>
    <w:rsid w:val="0020364E"/>
    <w:rsid w:val="00203684"/>
    <w:rsid w:val="00203800"/>
    <w:rsid w:val="0020384E"/>
    <w:rsid w:val="0020392C"/>
    <w:rsid w:val="002039CC"/>
    <w:rsid w:val="00203A6D"/>
    <w:rsid w:val="00203ADA"/>
    <w:rsid w:val="00203B6B"/>
    <w:rsid w:val="00203C33"/>
    <w:rsid w:val="00203DF1"/>
    <w:rsid w:val="00203ECF"/>
    <w:rsid w:val="00204106"/>
    <w:rsid w:val="0020426D"/>
    <w:rsid w:val="002044AF"/>
    <w:rsid w:val="00204621"/>
    <w:rsid w:val="002048C1"/>
    <w:rsid w:val="00204EE9"/>
    <w:rsid w:val="002050C1"/>
    <w:rsid w:val="002050CC"/>
    <w:rsid w:val="002051FF"/>
    <w:rsid w:val="00205241"/>
    <w:rsid w:val="002053E4"/>
    <w:rsid w:val="00205668"/>
    <w:rsid w:val="00205966"/>
    <w:rsid w:val="002059A7"/>
    <w:rsid w:val="002059DE"/>
    <w:rsid w:val="00205AB6"/>
    <w:rsid w:val="00205EAA"/>
    <w:rsid w:val="00205F0B"/>
    <w:rsid w:val="00205F6B"/>
    <w:rsid w:val="00205F6E"/>
    <w:rsid w:val="002060D0"/>
    <w:rsid w:val="002061FD"/>
    <w:rsid w:val="002064A3"/>
    <w:rsid w:val="00206680"/>
    <w:rsid w:val="002066D2"/>
    <w:rsid w:val="002067F7"/>
    <w:rsid w:val="0020685D"/>
    <w:rsid w:val="00206F1E"/>
    <w:rsid w:val="00207135"/>
    <w:rsid w:val="0020715C"/>
    <w:rsid w:val="0020736C"/>
    <w:rsid w:val="002073D9"/>
    <w:rsid w:val="00207516"/>
    <w:rsid w:val="00207632"/>
    <w:rsid w:val="0020766C"/>
    <w:rsid w:val="00207697"/>
    <w:rsid w:val="0020778B"/>
    <w:rsid w:val="002077A3"/>
    <w:rsid w:val="00207813"/>
    <w:rsid w:val="00207AB1"/>
    <w:rsid w:val="00207BA9"/>
    <w:rsid w:val="00207BE2"/>
    <w:rsid w:val="00207E1E"/>
    <w:rsid w:val="00210227"/>
    <w:rsid w:val="002102DE"/>
    <w:rsid w:val="0021065F"/>
    <w:rsid w:val="0021072E"/>
    <w:rsid w:val="00210767"/>
    <w:rsid w:val="00210AAE"/>
    <w:rsid w:val="00210F0D"/>
    <w:rsid w:val="00210F86"/>
    <w:rsid w:val="0021109C"/>
    <w:rsid w:val="00211214"/>
    <w:rsid w:val="0021131A"/>
    <w:rsid w:val="00211339"/>
    <w:rsid w:val="00211411"/>
    <w:rsid w:val="002115A7"/>
    <w:rsid w:val="00211A2F"/>
    <w:rsid w:val="00211B20"/>
    <w:rsid w:val="00211BDA"/>
    <w:rsid w:val="00211D80"/>
    <w:rsid w:val="00211E47"/>
    <w:rsid w:val="0021225B"/>
    <w:rsid w:val="0021233C"/>
    <w:rsid w:val="002125EF"/>
    <w:rsid w:val="00212640"/>
    <w:rsid w:val="0021267E"/>
    <w:rsid w:val="002126B9"/>
    <w:rsid w:val="002128A2"/>
    <w:rsid w:val="00212A96"/>
    <w:rsid w:val="00212C3B"/>
    <w:rsid w:val="00212D7C"/>
    <w:rsid w:val="00212E7B"/>
    <w:rsid w:val="00212EA2"/>
    <w:rsid w:val="00212F03"/>
    <w:rsid w:val="00212F65"/>
    <w:rsid w:val="00213109"/>
    <w:rsid w:val="002134CF"/>
    <w:rsid w:val="002135B4"/>
    <w:rsid w:val="002136A8"/>
    <w:rsid w:val="00213805"/>
    <w:rsid w:val="0021396E"/>
    <w:rsid w:val="00213B50"/>
    <w:rsid w:val="00213C7B"/>
    <w:rsid w:val="00213D40"/>
    <w:rsid w:val="00213DA3"/>
    <w:rsid w:val="00213FA9"/>
    <w:rsid w:val="00214023"/>
    <w:rsid w:val="0021433A"/>
    <w:rsid w:val="002143AF"/>
    <w:rsid w:val="002144B1"/>
    <w:rsid w:val="002144EF"/>
    <w:rsid w:val="002145CA"/>
    <w:rsid w:val="0021473D"/>
    <w:rsid w:val="00214784"/>
    <w:rsid w:val="002148C2"/>
    <w:rsid w:val="00214A95"/>
    <w:rsid w:val="00214D03"/>
    <w:rsid w:val="00214DBB"/>
    <w:rsid w:val="00214E1E"/>
    <w:rsid w:val="00214FAE"/>
    <w:rsid w:val="002153FC"/>
    <w:rsid w:val="00215732"/>
    <w:rsid w:val="0021587A"/>
    <w:rsid w:val="002158D2"/>
    <w:rsid w:val="00215C6C"/>
    <w:rsid w:val="00215E8B"/>
    <w:rsid w:val="00215FFD"/>
    <w:rsid w:val="00216197"/>
    <w:rsid w:val="00216303"/>
    <w:rsid w:val="00216408"/>
    <w:rsid w:val="0021655D"/>
    <w:rsid w:val="0021672E"/>
    <w:rsid w:val="00216972"/>
    <w:rsid w:val="00216A65"/>
    <w:rsid w:val="00216D95"/>
    <w:rsid w:val="00216DA3"/>
    <w:rsid w:val="00216E0B"/>
    <w:rsid w:val="00216EA7"/>
    <w:rsid w:val="00216F43"/>
    <w:rsid w:val="002171B6"/>
    <w:rsid w:val="00217403"/>
    <w:rsid w:val="002177F1"/>
    <w:rsid w:val="0021785D"/>
    <w:rsid w:val="002178F2"/>
    <w:rsid w:val="00217A2C"/>
    <w:rsid w:val="00217A67"/>
    <w:rsid w:val="00217E25"/>
    <w:rsid w:val="002200E4"/>
    <w:rsid w:val="00220188"/>
    <w:rsid w:val="0022024C"/>
    <w:rsid w:val="00220326"/>
    <w:rsid w:val="002206FD"/>
    <w:rsid w:val="002207CA"/>
    <w:rsid w:val="00220949"/>
    <w:rsid w:val="00220CA3"/>
    <w:rsid w:val="00220DB9"/>
    <w:rsid w:val="00220DD7"/>
    <w:rsid w:val="00220E68"/>
    <w:rsid w:val="00220E75"/>
    <w:rsid w:val="00220EA7"/>
    <w:rsid w:val="00220EC2"/>
    <w:rsid w:val="00220F42"/>
    <w:rsid w:val="0022109A"/>
    <w:rsid w:val="00221199"/>
    <w:rsid w:val="002211B5"/>
    <w:rsid w:val="002212C3"/>
    <w:rsid w:val="002214DC"/>
    <w:rsid w:val="002214F9"/>
    <w:rsid w:val="002215EF"/>
    <w:rsid w:val="00221667"/>
    <w:rsid w:val="00221680"/>
    <w:rsid w:val="00221757"/>
    <w:rsid w:val="0022176B"/>
    <w:rsid w:val="00221770"/>
    <w:rsid w:val="002217AA"/>
    <w:rsid w:val="0022197C"/>
    <w:rsid w:val="00221983"/>
    <w:rsid w:val="00221CFA"/>
    <w:rsid w:val="00221D3B"/>
    <w:rsid w:val="00221D75"/>
    <w:rsid w:val="0022212F"/>
    <w:rsid w:val="002224AC"/>
    <w:rsid w:val="00222534"/>
    <w:rsid w:val="00222644"/>
    <w:rsid w:val="002228C5"/>
    <w:rsid w:val="00222A2F"/>
    <w:rsid w:val="00222B34"/>
    <w:rsid w:val="00222C8C"/>
    <w:rsid w:val="00222CC6"/>
    <w:rsid w:val="00222FF3"/>
    <w:rsid w:val="0022330E"/>
    <w:rsid w:val="0022361D"/>
    <w:rsid w:val="0022368A"/>
    <w:rsid w:val="002237A6"/>
    <w:rsid w:val="00223840"/>
    <w:rsid w:val="00223856"/>
    <w:rsid w:val="00223929"/>
    <w:rsid w:val="00223A4D"/>
    <w:rsid w:val="00223BF8"/>
    <w:rsid w:val="00223CAB"/>
    <w:rsid w:val="00223D83"/>
    <w:rsid w:val="00223FFB"/>
    <w:rsid w:val="0022404F"/>
    <w:rsid w:val="002240E0"/>
    <w:rsid w:val="0022415D"/>
    <w:rsid w:val="00224186"/>
    <w:rsid w:val="002243F4"/>
    <w:rsid w:val="00224490"/>
    <w:rsid w:val="0022451C"/>
    <w:rsid w:val="0022460F"/>
    <w:rsid w:val="0022473E"/>
    <w:rsid w:val="002247C8"/>
    <w:rsid w:val="00224B7B"/>
    <w:rsid w:val="00224C37"/>
    <w:rsid w:val="00224D34"/>
    <w:rsid w:val="00224E11"/>
    <w:rsid w:val="00224E54"/>
    <w:rsid w:val="00224E77"/>
    <w:rsid w:val="00224E95"/>
    <w:rsid w:val="00224F12"/>
    <w:rsid w:val="00224FC1"/>
    <w:rsid w:val="002251BD"/>
    <w:rsid w:val="00225247"/>
    <w:rsid w:val="00225296"/>
    <w:rsid w:val="00225447"/>
    <w:rsid w:val="00225566"/>
    <w:rsid w:val="0022563E"/>
    <w:rsid w:val="002258A1"/>
    <w:rsid w:val="002258B7"/>
    <w:rsid w:val="002258F9"/>
    <w:rsid w:val="00225927"/>
    <w:rsid w:val="00225BB7"/>
    <w:rsid w:val="00225CAE"/>
    <w:rsid w:val="00225D0E"/>
    <w:rsid w:val="00225D37"/>
    <w:rsid w:val="00225EB8"/>
    <w:rsid w:val="00225F88"/>
    <w:rsid w:val="00226190"/>
    <w:rsid w:val="002261C1"/>
    <w:rsid w:val="002262BE"/>
    <w:rsid w:val="002263FC"/>
    <w:rsid w:val="00226465"/>
    <w:rsid w:val="002264AE"/>
    <w:rsid w:val="002265BA"/>
    <w:rsid w:val="002267D6"/>
    <w:rsid w:val="00226896"/>
    <w:rsid w:val="00226A65"/>
    <w:rsid w:val="00226AF6"/>
    <w:rsid w:val="00226E65"/>
    <w:rsid w:val="00226E9C"/>
    <w:rsid w:val="002271DD"/>
    <w:rsid w:val="002273F9"/>
    <w:rsid w:val="00227674"/>
    <w:rsid w:val="00227739"/>
    <w:rsid w:val="002277DA"/>
    <w:rsid w:val="00227CB8"/>
    <w:rsid w:val="00227CE6"/>
    <w:rsid w:val="00227DB1"/>
    <w:rsid w:val="00227F25"/>
    <w:rsid w:val="00227F60"/>
    <w:rsid w:val="00227F75"/>
    <w:rsid w:val="00227F76"/>
    <w:rsid w:val="00227F8D"/>
    <w:rsid w:val="00227FF5"/>
    <w:rsid w:val="00230059"/>
    <w:rsid w:val="00230267"/>
    <w:rsid w:val="0023037F"/>
    <w:rsid w:val="002303A6"/>
    <w:rsid w:val="002303BA"/>
    <w:rsid w:val="00230469"/>
    <w:rsid w:val="002305CB"/>
    <w:rsid w:val="0023076B"/>
    <w:rsid w:val="00230881"/>
    <w:rsid w:val="00230B65"/>
    <w:rsid w:val="00230B89"/>
    <w:rsid w:val="00230B90"/>
    <w:rsid w:val="00230E8B"/>
    <w:rsid w:val="00230EB9"/>
    <w:rsid w:val="00230EDE"/>
    <w:rsid w:val="0023111C"/>
    <w:rsid w:val="00231320"/>
    <w:rsid w:val="00231394"/>
    <w:rsid w:val="0023146D"/>
    <w:rsid w:val="00231524"/>
    <w:rsid w:val="00231596"/>
    <w:rsid w:val="002317B4"/>
    <w:rsid w:val="002319E5"/>
    <w:rsid w:val="00231A8F"/>
    <w:rsid w:val="00231B2E"/>
    <w:rsid w:val="00231C10"/>
    <w:rsid w:val="00231D3B"/>
    <w:rsid w:val="00231E2F"/>
    <w:rsid w:val="00231EC6"/>
    <w:rsid w:val="00232029"/>
    <w:rsid w:val="00232150"/>
    <w:rsid w:val="0023226E"/>
    <w:rsid w:val="00232363"/>
    <w:rsid w:val="00232377"/>
    <w:rsid w:val="00232523"/>
    <w:rsid w:val="002326B4"/>
    <w:rsid w:val="002326E4"/>
    <w:rsid w:val="002327AB"/>
    <w:rsid w:val="002328E6"/>
    <w:rsid w:val="00232A19"/>
    <w:rsid w:val="00232B85"/>
    <w:rsid w:val="00232EA7"/>
    <w:rsid w:val="00233049"/>
    <w:rsid w:val="002331A9"/>
    <w:rsid w:val="002331C9"/>
    <w:rsid w:val="00233313"/>
    <w:rsid w:val="0023354C"/>
    <w:rsid w:val="002335A2"/>
    <w:rsid w:val="00233698"/>
    <w:rsid w:val="002337DA"/>
    <w:rsid w:val="002338BD"/>
    <w:rsid w:val="00233AC2"/>
    <w:rsid w:val="00233BB4"/>
    <w:rsid w:val="00233CDF"/>
    <w:rsid w:val="00233D48"/>
    <w:rsid w:val="00233D7A"/>
    <w:rsid w:val="00233F1C"/>
    <w:rsid w:val="00233FC0"/>
    <w:rsid w:val="002342F4"/>
    <w:rsid w:val="002343B0"/>
    <w:rsid w:val="002343DB"/>
    <w:rsid w:val="0023456F"/>
    <w:rsid w:val="0023465B"/>
    <w:rsid w:val="00234B5B"/>
    <w:rsid w:val="00234C10"/>
    <w:rsid w:val="00234ECB"/>
    <w:rsid w:val="00235021"/>
    <w:rsid w:val="00235219"/>
    <w:rsid w:val="002352BC"/>
    <w:rsid w:val="002355F3"/>
    <w:rsid w:val="002356C3"/>
    <w:rsid w:val="00235709"/>
    <w:rsid w:val="0023593E"/>
    <w:rsid w:val="0023596A"/>
    <w:rsid w:val="0023596B"/>
    <w:rsid w:val="00235C83"/>
    <w:rsid w:val="00235D46"/>
    <w:rsid w:val="002360D9"/>
    <w:rsid w:val="0023615E"/>
    <w:rsid w:val="002361EC"/>
    <w:rsid w:val="0023644A"/>
    <w:rsid w:val="002364A8"/>
    <w:rsid w:val="002365A4"/>
    <w:rsid w:val="002369AD"/>
    <w:rsid w:val="00236A1C"/>
    <w:rsid w:val="00236A2B"/>
    <w:rsid w:val="00236A63"/>
    <w:rsid w:val="00236A89"/>
    <w:rsid w:val="00236B94"/>
    <w:rsid w:val="00236C26"/>
    <w:rsid w:val="00236D49"/>
    <w:rsid w:val="00237026"/>
    <w:rsid w:val="00237029"/>
    <w:rsid w:val="0023720E"/>
    <w:rsid w:val="00237284"/>
    <w:rsid w:val="002372E7"/>
    <w:rsid w:val="0023736D"/>
    <w:rsid w:val="002373A8"/>
    <w:rsid w:val="002374D7"/>
    <w:rsid w:val="002374EA"/>
    <w:rsid w:val="002374F1"/>
    <w:rsid w:val="00237730"/>
    <w:rsid w:val="00237A5C"/>
    <w:rsid w:val="00237B4A"/>
    <w:rsid w:val="00237C0F"/>
    <w:rsid w:val="00237EBB"/>
    <w:rsid w:val="00237F4D"/>
    <w:rsid w:val="00237FC9"/>
    <w:rsid w:val="00237FDD"/>
    <w:rsid w:val="0024034E"/>
    <w:rsid w:val="002403C6"/>
    <w:rsid w:val="002407B1"/>
    <w:rsid w:val="0024087A"/>
    <w:rsid w:val="002409B4"/>
    <w:rsid w:val="00240A2B"/>
    <w:rsid w:val="00240C45"/>
    <w:rsid w:val="00240E3A"/>
    <w:rsid w:val="00240EE5"/>
    <w:rsid w:val="00241001"/>
    <w:rsid w:val="0024108F"/>
    <w:rsid w:val="0024111E"/>
    <w:rsid w:val="00241129"/>
    <w:rsid w:val="00241447"/>
    <w:rsid w:val="0024180B"/>
    <w:rsid w:val="002418BE"/>
    <w:rsid w:val="00241948"/>
    <w:rsid w:val="00241A53"/>
    <w:rsid w:val="00241BB9"/>
    <w:rsid w:val="00241D8C"/>
    <w:rsid w:val="00241EFB"/>
    <w:rsid w:val="00241F16"/>
    <w:rsid w:val="00242213"/>
    <w:rsid w:val="002422CF"/>
    <w:rsid w:val="002424C2"/>
    <w:rsid w:val="0024257B"/>
    <w:rsid w:val="00242750"/>
    <w:rsid w:val="002427D4"/>
    <w:rsid w:val="00242972"/>
    <w:rsid w:val="002429D7"/>
    <w:rsid w:val="00242A43"/>
    <w:rsid w:val="00242B6F"/>
    <w:rsid w:val="00242C27"/>
    <w:rsid w:val="00242CE3"/>
    <w:rsid w:val="00242D9C"/>
    <w:rsid w:val="002430C7"/>
    <w:rsid w:val="002432C0"/>
    <w:rsid w:val="002433EE"/>
    <w:rsid w:val="002435BD"/>
    <w:rsid w:val="00243949"/>
    <w:rsid w:val="00243EA4"/>
    <w:rsid w:val="00243F94"/>
    <w:rsid w:val="00243F97"/>
    <w:rsid w:val="00244071"/>
    <w:rsid w:val="00244149"/>
    <w:rsid w:val="00244393"/>
    <w:rsid w:val="00244567"/>
    <w:rsid w:val="0024466C"/>
    <w:rsid w:val="0024468E"/>
    <w:rsid w:val="0024483F"/>
    <w:rsid w:val="00244B72"/>
    <w:rsid w:val="00244BF8"/>
    <w:rsid w:val="00244C53"/>
    <w:rsid w:val="00244C9C"/>
    <w:rsid w:val="00244DEE"/>
    <w:rsid w:val="00244F86"/>
    <w:rsid w:val="00245077"/>
    <w:rsid w:val="00245086"/>
    <w:rsid w:val="002450E6"/>
    <w:rsid w:val="0024510A"/>
    <w:rsid w:val="002451CC"/>
    <w:rsid w:val="00245208"/>
    <w:rsid w:val="0024525A"/>
    <w:rsid w:val="002457A8"/>
    <w:rsid w:val="002457AB"/>
    <w:rsid w:val="0024582F"/>
    <w:rsid w:val="00245A5F"/>
    <w:rsid w:val="00245F3A"/>
    <w:rsid w:val="0024607E"/>
    <w:rsid w:val="00246363"/>
    <w:rsid w:val="0024640C"/>
    <w:rsid w:val="00246578"/>
    <w:rsid w:val="002465A4"/>
    <w:rsid w:val="00246731"/>
    <w:rsid w:val="00246747"/>
    <w:rsid w:val="002468A1"/>
    <w:rsid w:val="002468F2"/>
    <w:rsid w:val="00246A74"/>
    <w:rsid w:val="00246E12"/>
    <w:rsid w:val="00246ECA"/>
    <w:rsid w:val="00247076"/>
    <w:rsid w:val="0024738C"/>
    <w:rsid w:val="00247520"/>
    <w:rsid w:val="002475FA"/>
    <w:rsid w:val="00247629"/>
    <w:rsid w:val="00247953"/>
    <w:rsid w:val="0024799F"/>
    <w:rsid w:val="00247AC8"/>
    <w:rsid w:val="00247C82"/>
    <w:rsid w:val="00247D2A"/>
    <w:rsid w:val="00247D2C"/>
    <w:rsid w:val="00247DC9"/>
    <w:rsid w:val="00247ED4"/>
    <w:rsid w:val="002500C4"/>
    <w:rsid w:val="002500CD"/>
    <w:rsid w:val="00250335"/>
    <w:rsid w:val="00250360"/>
    <w:rsid w:val="002503E2"/>
    <w:rsid w:val="00250483"/>
    <w:rsid w:val="002506E8"/>
    <w:rsid w:val="0025072C"/>
    <w:rsid w:val="00250868"/>
    <w:rsid w:val="0025094D"/>
    <w:rsid w:val="00250B75"/>
    <w:rsid w:val="00250F16"/>
    <w:rsid w:val="00250F32"/>
    <w:rsid w:val="0025113B"/>
    <w:rsid w:val="00251601"/>
    <w:rsid w:val="002516E6"/>
    <w:rsid w:val="002516ED"/>
    <w:rsid w:val="00251834"/>
    <w:rsid w:val="002519AE"/>
    <w:rsid w:val="00251B07"/>
    <w:rsid w:val="00251BE8"/>
    <w:rsid w:val="00251D54"/>
    <w:rsid w:val="00251D71"/>
    <w:rsid w:val="00251EDF"/>
    <w:rsid w:val="00252167"/>
    <w:rsid w:val="00252218"/>
    <w:rsid w:val="0025269E"/>
    <w:rsid w:val="002527C5"/>
    <w:rsid w:val="0025280C"/>
    <w:rsid w:val="002528FB"/>
    <w:rsid w:val="002529A6"/>
    <w:rsid w:val="00252BB6"/>
    <w:rsid w:val="00252CA5"/>
    <w:rsid w:val="00252DE7"/>
    <w:rsid w:val="00252EEA"/>
    <w:rsid w:val="00252F3C"/>
    <w:rsid w:val="00252F5E"/>
    <w:rsid w:val="00252F84"/>
    <w:rsid w:val="00252F90"/>
    <w:rsid w:val="00253227"/>
    <w:rsid w:val="002532F3"/>
    <w:rsid w:val="0025332A"/>
    <w:rsid w:val="002534C7"/>
    <w:rsid w:val="00253684"/>
    <w:rsid w:val="00253715"/>
    <w:rsid w:val="00253873"/>
    <w:rsid w:val="00253894"/>
    <w:rsid w:val="002538AF"/>
    <w:rsid w:val="00253917"/>
    <w:rsid w:val="002539DC"/>
    <w:rsid w:val="002539DD"/>
    <w:rsid w:val="00253B00"/>
    <w:rsid w:val="00253BC1"/>
    <w:rsid w:val="00253E3F"/>
    <w:rsid w:val="00253FFC"/>
    <w:rsid w:val="00254208"/>
    <w:rsid w:val="0025443F"/>
    <w:rsid w:val="002544A0"/>
    <w:rsid w:val="00254626"/>
    <w:rsid w:val="00254717"/>
    <w:rsid w:val="00254872"/>
    <w:rsid w:val="002548B4"/>
    <w:rsid w:val="00254925"/>
    <w:rsid w:val="00254A1C"/>
    <w:rsid w:val="00254AAF"/>
    <w:rsid w:val="00254BAF"/>
    <w:rsid w:val="00254E2D"/>
    <w:rsid w:val="00254E2E"/>
    <w:rsid w:val="0025514D"/>
    <w:rsid w:val="00255247"/>
    <w:rsid w:val="002552F4"/>
    <w:rsid w:val="0025539A"/>
    <w:rsid w:val="00255672"/>
    <w:rsid w:val="002556B3"/>
    <w:rsid w:val="00255803"/>
    <w:rsid w:val="00255A1A"/>
    <w:rsid w:val="00255ACC"/>
    <w:rsid w:val="00255AD3"/>
    <w:rsid w:val="00255C9F"/>
    <w:rsid w:val="00255D9F"/>
    <w:rsid w:val="00255E42"/>
    <w:rsid w:val="002562E5"/>
    <w:rsid w:val="002567F7"/>
    <w:rsid w:val="00256DFF"/>
    <w:rsid w:val="00256E1E"/>
    <w:rsid w:val="00256ED0"/>
    <w:rsid w:val="00256F73"/>
    <w:rsid w:val="002572EF"/>
    <w:rsid w:val="002574BD"/>
    <w:rsid w:val="00257570"/>
    <w:rsid w:val="002577F6"/>
    <w:rsid w:val="00257897"/>
    <w:rsid w:val="0025789A"/>
    <w:rsid w:val="002578F7"/>
    <w:rsid w:val="00257959"/>
    <w:rsid w:val="00257CCE"/>
    <w:rsid w:val="00257D7D"/>
    <w:rsid w:val="00257E5B"/>
    <w:rsid w:val="00257E8A"/>
    <w:rsid w:val="00257EC1"/>
    <w:rsid w:val="00257F0D"/>
    <w:rsid w:val="00260546"/>
    <w:rsid w:val="002606EF"/>
    <w:rsid w:val="0026080E"/>
    <w:rsid w:val="00260845"/>
    <w:rsid w:val="0026086F"/>
    <w:rsid w:val="00260D92"/>
    <w:rsid w:val="00260ECA"/>
    <w:rsid w:val="00260F06"/>
    <w:rsid w:val="00260F3C"/>
    <w:rsid w:val="00261179"/>
    <w:rsid w:val="0026118A"/>
    <w:rsid w:val="00261212"/>
    <w:rsid w:val="00261315"/>
    <w:rsid w:val="0026138A"/>
    <w:rsid w:val="002613C6"/>
    <w:rsid w:val="0026142B"/>
    <w:rsid w:val="00261603"/>
    <w:rsid w:val="00261607"/>
    <w:rsid w:val="002616D6"/>
    <w:rsid w:val="00261886"/>
    <w:rsid w:val="00261935"/>
    <w:rsid w:val="00261A0B"/>
    <w:rsid w:val="00261A70"/>
    <w:rsid w:val="00261A7C"/>
    <w:rsid w:val="00261ACB"/>
    <w:rsid w:val="00261ADC"/>
    <w:rsid w:val="00261C65"/>
    <w:rsid w:val="00261D4B"/>
    <w:rsid w:val="00261E11"/>
    <w:rsid w:val="00261EF0"/>
    <w:rsid w:val="00262388"/>
    <w:rsid w:val="002624AB"/>
    <w:rsid w:val="002626DB"/>
    <w:rsid w:val="00262802"/>
    <w:rsid w:val="002628BF"/>
    <w:rsid w:val="0026294F"/>
    <w:rsid w:val="00262B75"/>
    <w:rsid w:val="00262B9C"/>
    <w:rsid w:val="00262CAD"/>
    <w:rsid w:val="00262D2C"/>
    <w:rsid w:val="00262E5B"/>
    <w:rsid w:val="00262E70"/>
    <w:rsid w:val="00263136"/>
    <w:rsid w:val="00263193"/>
    <w:rsid w:val="00263195"/>
    <w:rsid w:val="00263244"/>
    <w:rsid w:val="00263254"/>
    <w:rsid w:val="002632B3"/>
    <w:rsid w:val="00263383"/>
    <w:rsid w:val="002633B8"/>
    <w:rsid w:val="002633FF"/>
    <w:rsid w:val="00263476"/>
    <w:rsid w:val="00263667"/>
    <w:rsid w:val="002636C9"/>
    <w:rsid w:val="002637D5"/>
    <w:rsid w:val="0026388F"/>
    <w:rsid w:val="00263A28"/>
    <w:rsid w:val="00263B9A"/>
    <w:rsid w:val="00263E02"/>
    <w:rsid w:val="00263FE2"/>
    <w:rsid w:val="002640A1"/>
    <w:rsid w:val="002641EE"/>
    <w:rsid w:val="002642A9"/>
    <w:rsid w:val="00264339"/>
    <w:rsid w:val="002648A6"/>
    <w:rsid w:val="00264A22"/>
    <w:rsid w:val="00264A63"/>
    <w:rsid w:val="00264B02"/>
    <w:rsid w:val="00264B40"/>
    <w:rsid w:val="00264C5D"/>
    <w:rsid w:val="00264C94"/>
    <w:rsid w:val="00264CAA"/>
    <w:rsid w:val="00264CB1"/>
    <w:rsid w:val="00264DEA"/>
    <w:rsid w:val="00264FC5"/>
    <w:rsid w:val="00265109"/>
    <w:rsid w:val="00265129"/>
    <w:rsid w:val="002651F7"/>
    <w:rsid w:val="00265769"/>
    <w:rsid w:val="00265A90"/>
    <w:rsid w:val="00265AEE"/>
    <w:rsid w:val="00265B24"/>
    <w:rsid w:val="00265BAB"/>
    <w:rsid w:val="00265F62"/>
    <w:rsid w:val="002660AC"/>
    <w:rsid w:val="0026610D"/>
    <w:rsid w:val="00266122"/>
    <w:rsid w:val="0026613E"/>
    <w:rsid w:val="0026634D"/>
    <w:rsid w:val="00266615"/>
    <w:rsid w:val="0026668E"/>
    <w:rsid w:val="002666B2"/>
    <w:rsid w:val="002666F4"/>
    <w:rsid w:val="00266712"/>
    <w:rsid w:val="00266901"/>
    <w:rsid w:val="00266961"/>
    <w:rsid w:val="00266A63"/>
    <w:rsid w:val="00266D0B"/>
    <w:rsid w:val="00266D86"/>
    <w:rsid w:val="00266DD7"/>
    <w:rsid w:val="00266FB3"/>
    <w:rsid w:val="00267207"/>
    <w:rsid w:val="002672F4"/>
    <w:rsid w:val="00267391"/>
    <w:rsid w:val="002674AA"/>
    <w:rsid w:val="002679CC"/>
    <w:rsid w:val="00267A3E"/>
    <w:rsid w:val="00267A98"/>
    <w:rsid w:val="00267AB1"/>
    <w:rsid w:val="00267FA3"/>
    <w:rsid w:val="0027026A"/>
    <w:rsid w:val="00270491"/>
    <w:rsid w:val="00270595"/>
    <w:rsid w:val="00270645"/>
    <w:rsid w:val="00270734"/>
    <w:rsid w:val="002707A3"/>
    <w:rsid w:val="00270988"/>
    <w:rsid w:val="00270A52"/>
    <w:rsid w:val="00270B53"/>
    <w:rsid w:val="00270B98"/>
    <w:rsid w:val="00270D41"/>
    <w:rsid w:val="00270EE7"/>
    <w:rsid w:val="0027118D"/>
    <w:rsid w:val="0027189F"/>
    <w:rsid w:val="00271920"/>
    <w:rsid w:val="002719B8"/>
    <w:rsid w:val="002719EB"/>
    <w:rsid w:val="00271C6F"/>
    <w:rsid w:val="00271E0F"/>
    <w:rsid w:val="00271E76"/>
    <w:rsid w:val="00272191"/>
    <w:rsid w:val="0027226A"/>
    <w:rsid w:val="002725E5"/>
    <w:rsid w:val="002726C4"/>
    <w:rsid w:val="002726FE"/>
    <w:rsid w:val="0027279F"/>
    <w:rsid w:val="002728FF"/>
    <w:rsid w:val="0027291A"/>
    <w:rsid w:val="00272975"/>
    <w:rsid w:val="00272A0D"/>
    <w:rsid w:val="00272A5A"/>
    <w:rsid w:val="00272A7C"/>
    <w:rsid w:val="00272AAC"/>
    <w:rsid w:val="00272BB8"/>
    <w:rsid w:val="00272D58"/>
    <w:rsid w:val="00272EF5"/>
    <w:rsid w:val="00272F22"/>
    <w:rsid w:val="0027309B"/>
    <w:rsid w:val="00273186"/>
    <w:rsid w:val="0027331F"/>
    <w:rsid w:val="002733D1"/>
    <w:rsid w:val="0027350D"/>
    <w:rsid w:val="00273750"/>
    <w:rsid w:val="0027388D"/>
    <w:rsid w:val="002738EF"/>
    <w:rsid w:val="00273934"/>
    <w:rsid w:val="00273A28"/>
    <w:rsid w:val="00273B07"/>
    <w:rsid w:val="00273C21"/>
    <w:rsid w:val="00273E35"/>
    <w:rsid w:val="00273E60"/>
    <w:rsid w:val="00273FE1"/>
    <w:rsid w:val="00274114"/>
    <w:rsid w:val="00274311"/>
    <w:rsid w:val="002743B0"/>
    <w:rsid w:val="00274465"/>
    <w:rsid w:val="0027447D"/>
    <w:rsid w:val="002745F7"/>
    <w:rsid w:val="00274684"/>
    <w:rsid w:val="0027475E"/>
    <w:rsid w:val="00274797"/>
    <w:rsid w:val="00274823"/>
    <w:rsid w:val="00274841"/>
    <w:rsid w:val="0027484C"/>
    <w:rsid w:val="00274AB7"/>
    <w:rsid w:val="00274AF1"/>
    <w:rsid w:val="00274B69"/>
    <w:rsid w:val="00274BBE"/>
    <w:rsid w:val="00274BF0"/>
    <w:rsid w:val="00274C2D"/>
    <w:rsid w:val="00274D65"/>
    <w:rsid w:val="00274DE3"/>
    <w:rsid w:val="00274E85"/>
    <w:rsid w:val="00274E8C"/>
    <w:rsid w:val="00274EF3"/>
    <w:rsid w:val="00275019"/>
    <w:rsid w:val="0027506C"/>
    <w:rsid w:val="0027522A"/>
    <w:rsid w:val="002752C6"/>
    <w:rsid w:val="002754BD"/>
    <w:rsid w:val="0027554F"/>
    <w:rsid w:val="0027566E"/>
    <w:rsid w:val="0027576A"/>
    <w:rsid w:val="00275A5D"/>
    <w:rsid w:val="00275C03"/>
    <w:rsid w:val="00275E12"/>
    <w:rsid w:val="00275EBC"/>
    <w:rsid w:val="00275EFE"/>
    <w:rsid w:val="00275F17"/>
    <w:rsid w:val="00275F82"/>
    <w:rsid w:val="00276099"/>
    <w:rsid w:val="002760DE"/>
    <w:rsid w:val="00276144"/>
    <w:rsid w:val="00276152"/>
    <w:rsid w:val="00276370"/>
    <w:rsid w:val="0027650E"/>
    <w:rsid w:val="0027690E"/>
    <w:rsid w:val="00276910"/>
    <w:rsid w:val="002769DB"/>
    <w:rsid w:val="00276BE5"/>
    <w:rsid w:val="00276C0E"/>
    <w:rsid w:val="00276C8A"/>
    <w:rsid w:val="00276D24"/>
    <w:rsid w:val="00276E18"/>
    <w:rsid w:val="00276F2F"/>
    <w:rsid w:val="0027715A"/>
    <w:rsid w:val="00277162"/>
    <w:rsid w:val="002771A8"/>
    <w:rsid w:val="0027736B"/>
    <w:rsid w:val="0027757A"/>
    <w:rsid w:val="00277677"/>
    <w:rsid w:val="00277712"/>
    <w:rsid w:val="0027774E"/>
    <w:rsid w:val="002777B4"/>
    <w:rsid w:val="002779AC"/>
    <w:rsid w:val="00277B27"/>
    <w:rsid w:val="00277B79"/>
    <w:rsid w:val="00277D16"/>
    <w:rsid w:val="00277D37"/>
    <w:rsid w:val="00277EF8"/>
    <w:rsid w:val="0028014C"/>
    <w:rsid w:val="00280166"/>
    <w:rsid w:val="002802DB"/>
    <w:rsid w:val="002803D2"/>
    <w:rsid w:val="002805CD"/>
    <w:rsid w:val="002806F7"/>
    <w:rsid w:val="00280D30"/>
    <w:rsid w:val="00280D63"/>
    <w:rsid w:val="00280E15"/>
    <w:rsid w:val="00280E21"/>
    <w:rsid w:val="0028101E"/>
    <w:rsid w:val="002813CE"/>
    <w:rsid w:val="002814AC"/>
    <w:rsid w:val="00281524"/>
    <w:rsid w:val="002816AF"/>
    <w:rsid w:val="00281771"/>
    <w:rsid w:val="002818B5"/>
    <w:rsid w:val="00281A3C"/>
    <w:rsid w:val="00281A41"/>
    <w:rsid w:val="00281C70"/>
    <w:rsid w:val="00281CB8"/>
    <w:rsid w:val="00281D3A"/>
    <w:rsid w:val="00281E4A"/>
    <w:rsid w:val="0028204C"/>
    <w:rsid w:val="002821B4"/>
    <w:rsid w:val="00282377"/>
    <w:rsid w:val="002823A4"/>
    <w:rsid w:val="002824C6"/>
    <w:rsid w:val="00282605"/>
    <w:rsid w:val="0028276E"/>
    <w:rsid w:val="00282848"/>
    <w:rsid w:val="00282A81"/>
    <w:rsid w:val="00282B0D"/>
    <w:rsid w:val="00282B4F"/>
    <w:rsid w:val="00282B99"/>
    <w:rsid w:val="00282D98"/>
    <w:rsid w:val="00282F27"/>
    <w:rsid w:val="00282FD9"/>
    <w:rsid w:val="00283018"/>
    <w:rsid w:val="00283031"/>
    <w:rsid w:val="0028318B"/>
    <w:rsid w:val="002831C0"/>
    <w:rsid w:val="002835F4"/>
    <w:rsid w:val="0028374A"/>
    <w:rsid w:val="0028381F"/>
    <w:rsid w:val="0028387D"/>
    <w:rsid w:val="0028395A"/>
    <w:rsid w:val="00283A5C"/>
    <w:rsid w:val="00283BDA"/>
    <w:rsid w:val="00283CE6"/>
    <w:rsid w:val="00283FD3"/>
    <w:rsid w:val="00283FDF"/>
    <w:rsid w:val="0028404F"/>
    <w:rsid w:val="0028424B"/>
    <w:rsid w:val="00284355"/>
    <w:rsid w:val="002843D5"/>
    <w:rsid w:val="002844CF"/>
    <w:rsid w:val="0028452C"/>
    <w:rsid w:val="002848F0"/>
    <w:rsid w:val="00284989"/>
    <w:rsid w:val="00284B09"/>
    <w:rsid w:val="00284B42"/>
    <w:rsid w:val="00284C8F"/>
    <w:rsid w:val="00284CD2"/>
    <w:rsid w:val="00284F1F"/>
    <w:rsid w:val="002852B2"/>
    <w:rsid w:val="002852F6"/>
    <w:rsid w:val="002853C6"/>
    <w:rsid w:val="002853C7"/>
    <w:rsid w:val="002854BA"/>
    <w:rsid w:val="002855AD"/>
    <w:rsid w:val="002855FD"/>
    <w:rsid w:val="0028564B"/>
    <w:rsid w:val="0028587D"/>
    <w:rsid w:val="00285978"/>
    <w:rsid w:val="00285B58"/>
    <w:rsid w:val="00285B6D"/>
    <w:rsid w:val="00285C13"/>
    <w:rsid w:val="00285ED0"/>
    <w:rsid w:val="002861D8"/>
    <w:rsid w:val="00286214"/>
    <w:rsid w:val="002863F6"/>
    <w:rsid w:val="002863F8"/>
    <w:rsid w:val="00286521"/>
    <w:rsid w:val="00286524"/>
    <w:rsid w:val="00286661"/>
    <w:rsid w:val="002867E4"/>
    <w:rsid w:val="0028682D"/>
    <w:rsid w:val="00286856"/>
    <w:rsid w:val="00286913"/>
    <w:rsid w:val="00286A4C"/>
    <w:rsid w:val="00286AC5"/>
    <w:rsid w:val="00286D08"/>
    <w:rsid w:val="00286FB4"/>
    <w:rsid w:val="00286FC7"/>
    <w:rsid w:val="002870A2"/>
    <w:rsid w:val="002870D9"/>
    <w:rsid w:val="002870FA"/>
    <w:rsid w:val="00287121"/>
    <w:rsid w:val="00287360"/>
    <w:rsid w:val="0028742E"/>
    <w:rsid w:val="002874F6"/>
    <w:rsid w:val="00287A42"/>
    <w:rsid w:val="00287B77"/>
    <w:rsid w:val="00287D8A"/>
    <w:rsid w:val="00287D9C"/>
    <w:rsid w:val="00287E68"/>
    <w:rsid w:val="00287E8F"/>
    <w:rsid w:val="00287FD0"/>
    <w:rsid w:val="00290012"/>
    <w:rsid w:val="0029023C"/>
    <w:rsid w:val="0029032A"/>
    <w:rsid w:val="0029076F"/>
    <w:rsid w:val="00290788"/>
    <w:rsid w:val="002908C3"/>
    <w:rsid w:val="00290AA0"/>
    <w:rsid w:val="00290AAE"/>
    <w:rsid w:val="00290CBB"/>
    <w:rsid w:val="00290CE8"/>
    <w:rsid w:val="00290D29"/>
    <w:rsid w:val="0029103F"/>
    <w:rsid w:val="00291271"/>
    <w:rsid w:val="0029164C"/>
    <w:rsid w:val="002917DD"/>
    <w:rsid w:val="002918A9"/>
    <w:rsid w:val="002919D6"/>
    <w:rsid w:val="00291A86"/>
    <w:rsid w:val="00291ACF"/>
    <w:rsid w:val="00291D4E"/>
    <w:rsid w:val="00291E33"/>
    <w:rsid w:val="00291F83"/>
    <w:rsid w:val="00292169"/>
    <w:rsid w:val="00292202"/>
    <w:rsid w:val="00292339"/>
    <w:rsid w:val="002926F6"/>
    <w:rsid w:val="002928D3"/>
    <w:rsid w:val="00292961"/>
    <w:rsid w:val="002929DD"/>
    <w:rsid w:val="00292D6E"/>
    <w:rsid w:val="00292F70"/>
    <w:rsid w:val="00293051"/>
    <w:rsid w:val="002930C4"/>
    <w:rsid w:val="00293279"/>
    <w:rsid w:val="002936A9"/>
    <w:rsid w:val="00293893"/>
    <w:rsid w:val="00293985"/>
    <w:rsid w:val="002939B2"/>
    <w:rsid w:val="00293B5A"/>
    <w:rsid w:val="00293BE0"/>
    <w:rsid w:val="00293BF9"/>
    <w:rsid w:val="00293CEE"/>
    <w:rsid w:val="00293E96"/>
    <w:rsid w:val="00293EAF"/>
    <w:rsid w:val="00293EF1"/>
    <w:rsid w:val="00294023"/>
    <w:rsid w:val="0029436E"/>
    <w:rsid w:val="00294397"/>
    <w:rsid w:val="00294723"/>
    <w:rsid w:val="00294782"/>
    <w:rsid w:val="002949A1"/>
    <w:rsid w:val="00294BA6"/>
    <w:rsid w:val="00294BB1"/>
    <w:rsid w:val="00294E01"/>
    <w:rsid w:val="00294EFC"/>
    <w:rsid w:val="00294F03"/>
    <w:rsid w:val="002950AC"/>
    <w:rsid w:val="00295284"/>
    <w:rsid w:val="00295586"/>
    <w:rsid w:val="00295596"/>
    <w:rsid w:val="002955A5"/>
    <w:rsid w:val="002956CE"/>
    <w:rsid w:val="002956E6"/>
    <w:rsid w:val="0029579F"/>
    <w:rsid w:val="002959B0"/>
    <w:rsid w:val="00295C96"/>
    <w:rsid w:val="00295F43"/>
    <w:rsid w:val="00296002"/>
    <w:rsid w:val="00296099"/>
    <w:rsid w:val="00296145"/>
    <w:rsid w:val="002962AA"/>
    <w:rsid w:val="0029639D"/>
    <w:rsid w:val="00296559"/>
    <w:rsid w:val="002965CB"/>
    <w:rsid w:val="00296682"/>
    <w:rsid w:val="002966B1"/>
    <w:rsid w:val="00296780"/>
    <w:rsid w:val="0029689D"/>
    <w:rsid w:val="00296ADD"/>
    <w:rsid w:val="00296BC8"/>
    <w:rsid w:val="00296DE3"/>
    <w:rsid w:val="00296E46"/>
    <w:rsid w:val="00296FDB"/>
    <w:rsid w:val="0029703E"/>
    <w:rsid w:val="0029703F"/>
    <w:rsid w:val="002971B9"/>
    <w:rsid w:val="0029720D"/>
    <w:rsid w:val="002976E5"/>
    <w:rsid w:val="00297917"/>
    <w:rsid w:val="00297A30"/>
    <w:rsid w:val="00297A60"/>
    <w:rsid w:val="00297AB6"/>
    <w:rsid w:val="00297AE4"/>
    <w:rsid w:val="00297AE9"/>
    <w:rsid w:val="00297C84"/>
    <w:rsid w:val="00297EB1"/>
    <w:rsid w:val="002A00EA"/>
    <w:rsid w:val="002A028A"/>
    <w:rsid w:val="002A02DA"/>
    <w:rsid w:val="002A0620"/>
    <w:rsid w:val="002A0725"/>
    <w:rsid w:val="002A07C2"/>
    <w:rsid w:val="002A08DB"/>
    <w:rsid w:val="002A0931"/>
    <w:rsid w:val="002A0B3B"/>
    <w:rsid w:val="002A0B6B"/>
    <w:rsid w:val="002A0BBB"/>
    <w:rsid w:val="002A0CE8"/>
    <w:rsid w:val="002A0F1C"/>
    <w:rsid w:val="002A10C5"/>
    <w:rsid w:val="002A11BC"/>
    <w:rsid w:val="002A124F"/>
    <w:rsid w:val="002A127F"/>
    <w:rsid w:val="002A14F3"/>
    <w:rsid w:val="002A155A"/>
    <w:rsid w:val="002A16DE"/>
    <w:rsid w:val="002A1714"/>
    <w:rsid w:val="002A1937"/>
    <w:rsid w:val="002A195F"/>
    <w:rsid w:val="002A19E7"/>
    <w:rsid w:val="002A1A44"/>
    <w:rsid w:val="002A1C46"/>
    <w:rsid w:val="002A20C1"/>
    <w:rsid w:val="002A2187"/>
    <w:rsid w:val="002A2349"/>
    <w:rsid w:val="002A237A"/>
    <w:rsid w:val="002A26BC"/>
    <w:rsid w:val="002A284C"/>
    <w:rsid w:val="002A297C"/>
    <w:rsid w:val="002A2A62"/>
    <w:rsid w:val="002A2ABC"/>
    <w:rsid w:val="002A2D44"/>
    <w:rsid w:val="002A30B2"/>
    <w:rsid w:val="002A3192"/>
    <w:rsid w:val="002A3345"/>
    <w:rsid w:val="002A3485"/>
    <w:rsid w:val="002A358C"/>
    <w:rsid w:val="002A3B49"/>
    <w:rsid w:val="002A3BC6"/>
    <w:rsid w:val="002A3CA3"/>
    <w:rsid w:val="002A3CAB"/>
    <w:rsid w:val="002A3CE4"/>
    <w:rsid w:val="002A3DE3"/>
    <w:rsid w:val="002A3DF6"/>
    <w:rsid w:val="002A3EBE"/>
    <w:rsid w:val="002A42FB"/>
    <w:rsid w:val="002A434F"/>
    <w:rsid w:val="002A4444"/>
    <w:rsid w:val="002A4489"/>
    <w:rsid w:val="002A449A"/>
    <w:rsid w:val="002A46E4"/>
    <w:rsid w:val="002A47E3"/>
    <w:rsid w:val="002A4827"/>
    <w:rsid w:val="002A496B"/>
    <w:rsid w:val="002A4A45"/>
    <w:rsid w:val="002A4AC9"/>
    <w:rsid w:val="002A4B83"/>
    <w:rsid w:val="002A4BD0"/>
    <w:rsid w:val="002A502D"/>
    <w:rsid w:val="002A50AD"/>
    <w:rsid w:val="002A5262"/>
    <w:rsid w:val="002A52C4"/>
    <w:rsid w:val="002A5AEA"/>
    <w:rsid w:val="002A5AEE"/>
    <w:rsid w:val="002A5D23"/>
    <w:rsid w:val="002A5DE0"/>
    <w:rsid w:val="002A5F08"/>
    <w:rsid w:val="002A5F21"/>
    <w:rsid w:val="002A60EC"/>
    <w:rsid w:val="002A642F"/>
    <w:rsid w:val="002A6584"/>
    <w:rsid w:val="002A65E4"/>
    <w:rsid w:val="002A66F5"/>
    <w:rsid w:val="002A67A5"/>
    <w:rsid w:val="002A67C3"/>
    <w:rsid w:val="002A67E5"/>
    <w:rsid w:val="002A67FB"/>
    <w:rsid w:val="002A6844"/>
    <w:rsid w:val="002A691A"/>
    <w:rsid w:val="002A696D"/>
    <w:rsid w:val="002A6B4E"/>
    <w:rsid w:val="002A6E13"/>
    <w:rsid w:val="002A6F97"/>
    <w:rsid w:val="002A6FA7"/>
    <w:rsid w:val="002A6FED"/>
    <w:rsid w:val="002A7024"/>
    <w:rsid w:val="002A711A"/>
    <w:rsid w:val="002A7169"/>
    <w:rsid w:val="002A7226"/>
    <w:rsid w:val="002A7324"/>
    <w:rsid w:val="002A747C"/>
    <w:rsid w:val="002A74B2"/>
    <w:rsid w:val="002A7570"/>
    <w:rsid w:val="002A764B"/>
    <w:rsid w:val="002A76B0"/>
    <w:rsid w:val="002A7774"/>
    <w:rsid w:val="002A78C4"/>
    <w:rsid w:val="002A78F6"/>
    <w:rsid w:val="002A793D"/>
    <w:rsid w:val="002A79C4"/>
    <w:rsid w:val="002A7B18"/>
    <w:rsid w:val="002A7C03"/>
    <w:rsid w:val="002A7D63"/>
    <w:rsid w:val="002A7E0B"/>
    <w:rsid w:val="002A7E77"/>
    <w:rsid w:val="002A7F82"/>
    <w:rsid w:val="002B0020"/>
    <w:rsid w:val="002B0111"/>
    <w:rsid w:val="002B0223"/>
    <w:rsid w:val="002B0329"/>
    <w:rsid w:val="002B035D"/>
    <w:rsid w:val="002B0582"/>
    <w:rsid w:val="002B0A00"/>
    <w:rsid w:val="002B0B0E"/>
    <w:rsid w:val="002B0BBA"/>
    <w:rsid w:val="002B0EED"/>
    <w:rsid w:val="002B10D0"/>
    <w:rsid w:val="002B134B"/>
    <w:rsid w:val="002B162E"/>
    <w:rsid w:val="002B16C3"/>
    <w:rsid w:val="002B1762"/>
    <w:rsid w:val="002B18AF"/>
    <w:rsid w:val="002B1907"/>
    <w:rsid w:val="002B1C07"/>
    <w:rsid w:val="002B1C6C"/>
    <w:rsid w:val="002B1CAF"/>
    <w:rsid w:val="002B1D13"/>
    <w:rsid w:val="002B1DFF"/>
    <w:rsid w:val="002B1E82"/>
    <w:rsid w:val="002B1F7F"/>
    <w:rsid w:val="002B204D"/>
    <w:rsid w:val="002B208B"/>
    <w:rsid w:val="002B2437"/>
    <w:rsid w:val="002B243B"/>
    <w:rsid w:val="002B2481"/>
    <w:rsid w:val="002B25AE"/>
    <w:rsid w:val="002B2684"/>
    <w:rsid w:val="002B27C8"/>
    <w:rsid w:val="002B28D5"/>
    <w:rsid w:val="002B2C33"/>
    <w:rsid w:val="002B2D00"/>
    <w:rsid w:val="002B2F4C"/>
    <w:rsid w:val="002B2FCD"/>
    <w:rsid w:val="002B3007"/>
    <w:rsid w:val="002B341C"/>
    <w:rsid w:val="002B346B"/>
    <w:rsid w:val="002B387C"/>
    <w:rsid w:val="002B3A78"/>
    <w:rsid w:val="002B3C9A"/>
    <w:rsid w:val="002B3DDB"/>
    <w:rsid w:val="002B409C"/>
    <w:rsid w:val="002B40B0"/>
    <w:rsid w:val="002B4267"/>
    <w:rsid w:val="002B42E9"/>
    <w:rsid w:val="002B460E"/>
    <w:rsid w:val="002B4651"/>
    <w:rsid w:val="002B4735"/>
    <w:rsid w:val="002B4CCB"/>
    <w:rsid w:val="002B4F06"/>
    <w:rsid w:val="002B5042"/>
    <w:rsid w:val="002B50FF"/>
    <w:rsid w:val="002B511E"/>
    <w:rsid w:val="002B51CC"/>
    <w:rsid w:val="002B5343"/>
    <w:rsid w:val="002B54C8"/>
    <w:rsid w:val="002B553E"/>
    <w:rsid w:val="002B5614"/>
    <w:rsid w:val="002B5672"/>
    <w:rsid w:val="002B56B8"/>
    <w:rsid w:val="002B56CB"/>
    <w:rsid w:val="002B5AB8"/>
    <w:rsid w:val="002B5CF7"/>
    <w:rsid w:val="002B5D67"/>
    <w:rsid w:val="002B5D6D"/>
    <w:rsid w:val="002B5F06"/>
    <w:rsid w:val="002B611A"/>
    <w:rsid w:val="002B61EF"/>
    <w:rsid w:val="002B6265"/>
    <w:rsid w:val="002B62FA"/>
    <w:rsid w:val="002B63F5"/>
    <w:rsid w:val="002B6556"/>
    <w:rsid w:val="002B6629"/>
    <w:rsid w:val="002B6768"/>
    <w:rsid w:val="002B681E"/>
    <w:rsid w:val="002B6853"/>
    <w:rsid w:val="002B69CB"/>
    <w:rsid w:val="002B6BF3"/>
    <w:rsid w:val="002B6CFF"/>
    <w:rsid w:val="002B6DCD"/>
    <w:rsid w:val="002B6EB1"/>
    <w:rsid w:val="002B6F55"/>
    <w:rsid w:val="002B712C"/>
    <w:rsid w:val="002B717E"/>
    <w:rsid w:val="002B7182"/>
    <w:rsid w:val="002B728F"/>
    <w:rsid w:val="002B76A9"/>
    <w:rsid w:val="002B7794"/>
    <w:rsid w:val="002B786B"/>
    <w:rsid w:val="002B7A9C"/>
    <w:rsid w:val="002B7AC9"/>
    <w:rsid w:val="002B7B29"/>
    <w:rsid w:val="002B7B77"/>
    <w:rsid w:val="002B7C47"/>
    <w:rsid w:val="002B7EB8"/>
    <w:rsid w:val="002C004F"/>
    <w:rsid w:val="002C01BB"/>
    <w:rsid w:val="002C0753"/>
    <w:rsid w:val="002C07D9"/>
    <w:rsid w:val="002C0B8C"/>
    <w:rsid w:val="002C0BDF"/>
    <w:rsid w:val="002C0C27"/>
    <w:rsid w:val="002C0C2B"/>
    <w:rsid w:val="002C14E7"/>
    <w:rsid w:val="002C15E6"/>
    <w:rsid w:val="002C16BF"/>
    <w:rsid w:val="002C1C82"/>
    <w:rsid w:val="002C1DEF"/>
    <w:rsid w:val="002C1E23"/>
    <w:rsid w:val="002C1F4C"/>
    <w:rsid w:val="002C1F8C"/>
    <w:rsid w:val="002C2185"/>
    <w:rsid w:val="002C22C8"/>
    <w:rsid w:val="002C2417"/>
    <w:rsid w:val="002C2573"/>
    <w:rsid w:val="002C275B"/>
    <w:rsid w:val="002C27D2"/>
    <w:rsid w:val="002C283F"/>
    <w:rsid w:val="002C28EE"/>
    <w:rsid w:val="002C29A0"/>
    <w:rsid w:val="002C29D4"/>
    <w:rsid w:val="002C2A22"/>
    <w:rsid w:val="002C2AD3"/>
    <w:rsid w:val="002C2C53"/>
    <w:rsid w:val="002C2F8E"/>
    <w:rsid w:val="002C3064"/>
    <w:rsid w:val="002C31E4"/>
    <w:rsid w:val="002C3261"/>
    <w:rsid w:val="002C32D0"/>
    <w:rsid w:val="002C3443"/>
    <w:rsid w:val="002C34CD"/>
    <w:rsid w:val="002C35CF"/>
    <w:rsid w:val="002C3641"/>
    <w:rsid w:val="002C39D4"/>
    <w:rsid w:val="002C3A27"/>
    <w:rsid w:val="002C3A67"/>
    <w:rsid w:val="002C3BE2"/>
    <w:rsid w:val="002C3C46"/>
    <w:rsid w:val="002C3C48"/>
    <w:rsid w:val="002C3D1D"/>
    <w:rsid w:val="002C3F4D"/>
    <w:rsid w:val="002C3FE4"/>
    <w:rsid w:val="002C4076"/>
    <w:rsid w:val="002C42A7"/>
    <w:rsid w:val="002C4382"/>
    <w:rsid w:val="002C445D"/>
    <w:rsid w:val="002C4751"/>
    <w:rsid w:val="002C497B"/>
    <w:rsid w:val="002C4C61"/>
    <w:rsid w:val="002C4E28"/>
    <w:rsid w:val="002C4F34"/>
    <w:rsid w:val="002C518F"/>
    <w:rsid w:val="002C5308"/>
    <w:rsid w:val="002C5537"/>
    <w:rsid w:val="002C5565"/>
    <w:rsid w:val="002C57ED"/>
    <w:rsid w:val="002C582B"/>
    <w:rsid w:val="002C5902"/>
    <w:rsid w:val="002C594C"/>
    <w:rsid w:val="002C59FE"/>
    <w:rsid w:val="002C5C95"/>
    <w:rsid w:val="002C5F97"/>
    <w:rsid w:val="002C6008"/>
    <w:rsid w:val="002C61D1"/>
    <w:rsid w:val="002C638A"/>
    <w:rsid w:val="002C63AD"/>
    <w:rsid w:val="002C6431"/>
    <w:rsid w:val="002C6455"/>
    <w:rsid w:val="002C656C"/>
    <w:rsid w:val="002C663B"/>
    <w:rsid w:val="002C675F"/>
    <w:rsid w:val="002C67CD"/>
    <w:rsid w:val="002C684C"/>
    <w:rsid w:val="002C6B17"/>
    <w:rsid w:val="002C6B81"/>
    <w:rsid w:val="002C6E1C"/>
    <w:rsid w:val="002C70EA"/>
    <w:rsid w:val="002C71AF"/>
    <w:rsid w:val="002C71F7"/>
    <w:rsid w:val="002C734A"/>
    <w:rsid w:val="002C73E6"/>
    <w:rsid w:val="002C7442"/>
    <w:rsid w:val="002C748F"/>
    <w:rsid w:val="002C75B4"/>
    <w:rsid w:val="002C76C5"/>
    <w:rsid w:val="002C7722"/>
    <w:rsid w:val="002C7797"/>
    <w:rsid w:val="002C78A2"/>
    <w:rsid w:val="002C7A19"/>
    <w:rsid w:val="002C7A80"/>
    <w:rsid w:val="002C7BBA"/>
    <w:rsid w:val="002C7C94"/>
    <w:rsid w:val="002C7CC9"/>
    <w:rsid w:val="002C7EB6"/>
    <w:rsid w:val="002C7F60"/>
    <w:rsid w:val="002C7F61"/>
    <w:rsid w:val="002C7F95"/>
    <w:rsid w:val="002C7F9D"/>
    <w:rsid w:val="002D0036"/>
    <w:rsid w:val="002D0156"/>
    <w:rsid w:val="002D0593"/>
    <w:rsid w:val="002D06F3"/>
    <w:rsid w:val="002D0797"/>
    <w:rsid w:val="002D07D8"/>
    <w:rsid w:val="002D08C8"/>
    <w:rsid w:val="002D0CE7"/>
    <w:rsid w:val="002D0D21"/>
    <w:rsid w:val="002D0D96"/>
    <w:rsid w:val="002D0F79"/>
    <w:rsid w:val="002D0F8D"/>
    <w:rsid w:val="002D0FB9"/>
    <w:rsid w:val="002D11CD"/>
    <w:rsid w:val="002D127D"/>
    <w:rsid w:val="002D12BC"/>
    <w:rsid w:val="002D12D4"/>
    <w:rsid w:val="002D155E"/>
    <w:rsid w:val="002D166A"/>
    <w:rsid w:val="002D169A"/>
    <w:rsid w:val="002D16A7"/>
    <w:rsid w:val="002D171E"/>
    <w:rsid w:val="002D17A1"/>
    <w:rsid w:val="002D1817"/>
    <w:rsid w:val="002D19ED"/>
    <w:rsid w:val="002D1AD4"/>
    <w:rsid w:val="002D1C88"/>
    <w:rsid w:val="002D1D5C"/>
    <w:rsid w:val="002D1EBD"/>
    <w:rsid w:val="002D1F0B"/>
    <w:rsid w:val="002D1F65"/>
    <w:rsid w:val="002D22E1"/>
    <w:rsid w:val="002D2315"/>
    <w:rsid w:val="002D23EA"/>
    <w:rsid w:val="002D25D6"/>
    <w:rsid w:val="002D2B19"/>
    <w:rsid w:val="002D2C6C"/>
    <w:rsid w:val="002D2D75"/>
    <w:rsid w:val="002D2EE6"/>
    <w:rsid w:val="002D2F5B"/>
    <w:rsid w:val="002D30F1"/>
    <w:rsid w:val="002D312C"/>
    <w:rsid w:val="002D3589"/>
    <w:rsid w:val="002D3635"/>
    <w:rsid w:val="002D36EF"/>
    <w:rsid w:val="002D378A"/>
    <w:rsid w:val="002D3821"/>
    <w:rsid w:val="002D3999"/>
    <w:rsid w:val="002D3A23"/>
    <w:rsid w:val="002D3C70"/>
    <w:rsid w:val="002D3E10"/>
    <w:rsid w:val="002D3F2A"/>
    <w:rsid w:val="002D409D"/>
    <w:rsid w:val="002D433F"/>
    <w:rsid w:val="002D43F6"/>
    <w:rsid w:val="002D44AD"/>
    <w:rsid w:val="002D4535"/>
    <w:rsid w:val="002D484E"/>
    <w:rsid w:val="002D4B1D"/>
    <w:rsid w:val="002D4C30"/>
    <w:rsid w:val="002D4D00"/>
    <w:rsid w:val="002D4D48"/>
    <w:rsid w:val="002D4F1A"/>
    <w:rsid w:val="002D503F"/>
    <w:rsid w:val="002D5296"/>
    <w:rsid w:val="002D55BB"/>
    <w:rsid w:val="002D55F9"/>
    <w:rsid w:val="002D5694"/>
    <w:rsid w:val="002D5BB8"/>
    <w:rsid w:val="002D5BD5"/>
    <w:rsid w:val="002D5CA2"/>
    <w:rsid w:val="002D5CC1"/>
    <w:rsid w:val="002D5DAB"/>
    <w:rsid w:val="002D5F22"/>
    <w:rsid w:val="002D5FA9"/>
    <w:rsid w:val="002D6003"/>
    <w:rsid w:val="002D6024"/>
    <w:rsid w:val="002D6030"/>
    <w:rsid w:val="002D618C"/>
    <w:rsid w:val="002D6197"/>
    <w:rsid w:val="002D637E"/>
    <w:rsid w:val="002D6423"/>
    <w:rsid w:val="002D6451"/>
    <w:rsid w:val="002D6537"/>
    <w:rsid w:val="002D6563"/>
    <w:rsid w:val="002D6877"/>
    <w:rsid w:val="002D68E8"/>
    <w:rsid w:val="002D6B05"/>
    <w:rsid w:val="002D6E44"/>
    <w:rsid w:val="002D6EDC"/>
    <w:rsid w:val="002D7172"/>
    <w:rsid w:val="002D733E"/>
    <w:rsid w:val="002D738E"/>
    <w:rsid w:val="002D747E"/>
    <w:rsid w:val="002D749F"/>
    <w:rsid w:val="002D7519"/>
    <w:rsid w:val="002D75AD"/>
    <w:rsid w:val="002D789F"/>
    <w:rsid w:val="002D7ACD"/>
    <w:rsid w:val="002E004C"/>
    <w:rsid w:val="002E00C5"/>
    <w:rsid w:val="002E0149"/>
    <w:rsid w:val="002E025A"/>
    <w:rsid w:val="002E05E6"/>
    <w:rsid w:val="002E06CC"/>
    <w:rsid w:val="002E07E4"/>
    <w:rsid w:val="002E093B"/>
    <w:rsid w:val="002E0A33"/>
    <w:rsid w:val="002E0BDD"/>
    <w:rsid w:val="002E0E14"/>
    <w:rsid w:val="002E0FBD"/>
    <w:rsid w:val="002E117A"/>
    <w:rsid w:val="002E1243"/>
    <w:rsid w:val="002E13FB"/>
    <w:rsid w:val="002E1486"/>
    <w:rsid w:val="002E1548"/>
    <w:rsid w:val="002E1656"/>
    <w:rsid w:val="002E1708"/>
    <w:rsid w:val="002E1875"/>
    <w:rsid w:val="002E1B5C"/>
    <w:rsid w:val="002E1CD8"/>
    <w:rsid w:val="002E1CE3"/>
    <w:rsid w:val="002E1E18"/>
    <w:rsid w:val="002E2103"/>
    <w:rsid w:val="002E210E"/>
    <w:rsid w:val="002E232D"/>
    <w:rsid w:val="002E24E7"/>
    <w:rsid w:val="002E24F2"/>
    <w:rsid w:val="002E2513"/>
    <w:rsid w:val="002E2607"/>
    <w:rsid w:val="002E287E"/>
    <w:rsid w:val="002E2888"/>
    <w:rsid w:val="002E2945"/>
    <w:rsid w:val="002E2988"/>
    <w:rsid w:val="002E2C2E"/>
    <w:rsid w:val="002E2C6B"/>
    <w:rsid w:val="002E2CDB"/>
    <w:rsid w:val="002E2E77"/>
    <w:rsid w:val="002E2EE3"/>
    <w:rsid w:val="002E3630"/>
    <w:rsid w:val="002E366B"/>
    <w:rsid w:val="002E3727"/>
    <w:rsid w:val="002E3822"/>
    <w:rsid w:val="002E397E"/>
    <w:rsid w:val="002E399B"/>
    <w:rsid w:val="002E3A16"/>
    <w:rsid w:val="002E3DC6"/>
    <w:rsid w:val="002E3FBA"/>
    <w:rsid w:val="002E409D"/>
    <w:rsid w:val="002E4452"/>
    <w:rsid w:val="002E4875"/>
    <w:rsid w:val="002E4B68"/>
    <w:rsid w:val="002E4C55"/>
    <w:rsid w:val="002E4CD5"/>
    <w:rsid w:val="002E4CE7"/>
    <w:rsid w:val="002E4D01"/>
    <w:rsid w:val="002E4DE7"/>
    <w:rsid w:val="002E4DE9"/>
    <w:rsid w:val="002E4EF9"/>
    <w:rsid w:val="002E505E"/>
    <w:rsid w:val="002E5260"/>
    <w:rsid w:val="002E5318"/>
    <w:rsid w:val="002E538C"/>
    <w:rsid w:val="002E53DF"/>
    <w:rsid w:val="002E5476"/>
    <w:rsid w:val="002E5532"/>
    <w:rsid w:val="002E579A"/>
    <w:rsid w:val="002E58DF"/>
    <w:rsid w:val="002E5929"/>
    <w:rsid w:val="002E5944"/>
    <w:rsid w:val="002E59F7"/>
    <w:rsid w:val="002E5A56"/>
    <w:rsid w:val="002E5AFA"/>
    <w:rsid w:val="002E5B81"/>
    <w:rsid w:val="002E5D3C"/>
    <w:rsid w:val="002E5D6E"/>
    <w:rsid w:val="002E5E95"/>
    <w:rsid w:val="002E6180"/>
    <w:rsid w:val="002E61DB"/>
    <w:rsid w:val="002E6299"/>
    <w:rsid w:val="002E63C0"/>
    <w:rsid w:val="002E63D5"/>
    <w:rsid w:val="002E6595"/>
    <w:rsid w:val="002E6755"/>
    <w:rsid w:val="002E6913"/>
    <w:rsid w:val="002E6D1D"/>
    <w:rsid w:val="002E7175"/>
    <w:rsid w:val="002E73D8"/>
    <w:rsid w:val="002E73F8"/>
    <w:rsid w:val="002E7437"/>
    <w:rsid w:val="002E74F2"/>
    <w:rsid w:val="002E75DC"/>
    <w:rsid w:val="002E769A"/>
    <w:rsid w:val="002E79F4"/>
    <w:rsid w:val="002E7B43"/>
    <w:rsid w:val="002E7E93"/>
    <w:rsid w:val="002E7F55"/>
    <w:rsid w:val="002F0049"/>
    <w:rsid w:val="002F00B4"/>
    <w:rsid w:val="002F0216"/>
    <w:rsid w:val="002F02E9"/>
    <w:rsid w:val="002F03F3"/>
    <w:rsid w:val="002F049B"/>
    <w:rsid w:val="002F0680"/>
    <w:rsid w:val="002F07AE"/>
    <w:rsid w:val="002F0885"/>
    <w:rsid w:val="002F08E4"/>
    <w:rsid w:val="002F0B81"/>
    <w:rsid w:val="002F0D32"/>
    <w:rsid w:val="002F0DE8"/>
    <w:rsid w:val="002F0FA9"/>
    <w:rsid w:val="002F0FCD"/>
    <w:rsid w:val="002F10E0"/>
    <w:rsid w:val="002F110A"/>
    <w:rsid w:val="002F11A7"/>
    <w:rsid w:val="002F1588"/>
    <w:rsid w:val="002F1812"/>
    <w:rsid w:val="002F1893"/>
    <w:rsid w:val="002F1AAF"/>
    <w:rsid w:val="002F1B57"/>
    <w:rsid w:val="002F1C77"/>
    <w:rsid w:val="002F1D17"/>
    <w:rsid w:val="002F1FE4"/>
    <w:rsid w:val="002F22C8"/>
    <w:rsid w:val="002F22CE"/>
    <w:rsid w:val="002F22FE"/>
    <w:rsid w:val="002F2302"/>
    <w:rsid w:val="002F2377"/>
    <w:rsid w:val="002F2884"/>
    <w:rsid w:val="002F2904"/>
    <w:rsid w:val="002F2931"/>
    <w:rsid w:val="002F29B2"/>
    <w:rsid w:val="002F2A27"/>
    <w:rsid w:val="002F2B90"/>
    <w:rsid w:val="002F2BDC"/>
    <w:rsid w:val="002F2EF2"/>
    <w:rsid w:val="002F2FD3"/>
    <w:rsid w:val="002F314C"/>
    <w:rsid w:val="002F326C"/>
    <w:rsid w:val="002F337D"/>
    <w:rsid w:val="002F3594"/>
    <w:rsid w:val="002F37AC"/>
    <w:rsid w:val="002F3829"/>
    <w:rsid w:val="002F3937"/>
    <w:rsid w:val="002F3B5D"/>
    <w:rsid w:val="002F3B86"/>
    <w:rsid w:val="002F3D2C"/>
    <w:rsid w:val="002F3F38"/>
    <w:rsid w:val="002F4062"/>
    <w:rsid w:val="002F4153"/>
    <w:rsid w:val="002F468F"/>
    <w:rsid w:val="002F4717"/>
    <w:rsid w:val="002F47E9"/>
    <w:rsid w:val="002F4A59"/>
    <w:rsid w:val="002F4AC6"/>
    <w:rsid w:val="002F4B8D"/>
    <w:rsid w:val="002F4C79"/>
    <w:rsid w:val="002F4E07"/>
    <w:rsid w:val="002F527A"/>
    <w:rsid w:val="002F5317"/>
    <w:rsid w:val="002F5330"/>
    <w:rsid w:val="002F5392"/>
    <w:rsid w:val="002F55C9"/>
    <w:rsid w:val="002F56C2"/>
    <w:rsid w:val="002F5793"/>
    <w:rsid w:val="002F5808"/>
    <w:rsid w:val="002F593E"/>
    <w:rsid w:val="002F5944"/>
    <w:rsid w:val="002F5AC6"/>
    <w:rsid w:val="002F5E29"/>
    <w:rsid w:val="002F5FD0"/>
    <w:rsid w:val="002F6059"/>
    <w:rsid w:val="002F6260"/>
    <w:rsid w:val="002F62B4"/>
    <w:rsid w:val="002F63A3"/>
    <w:rsid w:val="002F6494"/>
    <w:rsid w:val="002F6A0D"/>
    <w:rsid w:val="002F6BB8"/>
    <w:rsid w:val="002F6DDB"/>
    <w:rsid w:val="002F6DFC"/>
    <w:rsid w:val="002F6FFB"/>
    <w:rsid w:val="002F7160"/>
    <w:rsid w:val="002F7269"/>
    <w:rsid w:val="002F740E"/>
    <w:rsid w:val="002F741A"/>
    <w:rsid w:val="002F768D"/>
    <w:rsid w:val="002F7CF8"/>
    <w:rsid w:val="002F7D91"/>
    <w:rsid w:val="002F7E1E"/>
    <w:rsid w:val="002F7F7D"/>
    <w:rsid w:val="00300234"/>
    <w:rsid w:val="00300240"/>
    <w:rsid w:val="003003C1"/>
    <w:rsid w:val="00300670"/>
    <w:rsid w:val="00300743"/>
    <w:rsid w:val="00300895"/>
    <w:rsid w:val="00300CDA"/>
    <w:rsid w:val="00300DB7"/>
    <w:rsid w:val="00300F7E"/>
    <w:rsid w:val="00300FA9"/>
    <w:rsid w:val="00301077"/>
    <w:rsid w:val="00301430"/>
    <w:rsid w:val="00301445"/>
    <w:rsid w:val="00301461"/>
    <w:rsid w:val="00301640"/>
    <w:rsid w:val="003017D0"/>
    <w:rsid w:val="0030181D"/>
    <w:rsid w:val="00301BB6"/>
    <w:rsid w:val="00301CBC"/>
    <w:rsid w:val="00301D20"/>
    <w:rsid w:val="00301E7D"/>
    <w:rsid w:val="0030200D"/>
    <w:rsid w:val="00302219"/>
    <w:rsid w:val="003024B3"/>
    <w:rsid w:val="003027FF"/>
    <w:rsid w:val="003028CD"/>
    <w:rsid w:val="003028D0"/>
    <w:rsid w:val="00302933"/>
    <w:rsid w:val="0030293D"/>
    <w:rsid w:val="00302962"/>
    <w:rsid w:val="003029C7"/>
    <w:rsid w:val="00302A9B"/>
    <w:rsid w:val="00302CFB"/>
    <w:rsid w:val="00302FDD"/>
    <w:rsid w:val="00303016"/>
    <w:rsid w:val="0030305B"/>
    <w:rsid w:val="003031E5"/>
    <w:rsid w:val="003033CA"/>
    <w:rsid w:val="003033F0"/>
    <w:rsid w:val="00303403"/>
    <w:rsid w:val="00303545"/>
    <w:rsid w:val="00303586"/>
    <w:rsid w:val="003035B1"/>
    <w:rsid w:val="003036FF"/>
    <w:rsid w:val="00303712"/>
    <w:rsid w:val="00303942"/>
    <w:rsid w:val="00303B32"/>
    <w:rsid w:val="00303B49"/>
    <w:rsid w:val="00303B70"/>
    <w:rsid w:val="00303B88"/>
    <w:rsid w:val="00303C16"/>
    <w:rsid w:val="00303C92"/>
    <w:rsid w:val="00303EB0"/>
    <w:rsid w:val="00303EB7"/>
    <w:rsid w:val="00304013"/>
    <w:rsid w:val="0030418F"/>
    <w:rsid w:val="003041BB"/>
    <w:rsid w:val="0030425D"/>
    <w:rsid w:val="003043C9"/>
    <w:rsid w:val="003043EC"/>
    <w:rsid w:val="003043EE"/>
    <w:rsid w:val="00304472"/>
    <w:rsid w:val="003044DE"/>
    <w:rsid w:val="00304557"/>
    <w:rsid w:val="00304790"/>
    <w:rsid w:val="003048EF"/>
    <w:rsid w:val="00304D35"/>
    <w:rsid w:val="00304E85"/>
    <w:rsid w:val="0030500B"/>
    <w:rsid w:val="00305141"/>
    <w:rsid w:val="00305554"/>
    <w:rsid w:val="003058B8"/>
    <w:rsid w:val="00305AB5"/>
    <w:rsid w:val="00305C49"/>
    <w:rsid w:val="00305D4D"/>
    <w:rsid w:val="00305FB1"/>
    <w:rsid w:val="00305FB4"/>
    <w:rsid w:val="003060CA"/>
    <w:rsid w:val="00306299"/>
    <w:rsid w:val="00306464"/>
    <w:rsid w:val="003067D3"/>
    <w:rsid w:val="00306837"/>
    <w:rsid w:val="0030699F"/>
    <w:rsid w:val="00306CD4"/>
    <w:rsid w:val="00306D41"/>
    <w:rsid w:val="00306DF7"/>
    <w:rsid w:val="00306F16"/>
    <w:rsid w:val="003072BE"/>
    <w:rsid w:val="00307422"/>
    <w:rsid w:val="0030742A"/>
    <w:rsid w:val="003074CE"/>
    <w:rsid w:val="0030761F"/>
    <w:rsid w:val="003077EF"/>
    <w:rsid w:val="00307805"/>
    <w:rsid w:val="0030784A"/>
    <w:rsid w:val="00307D61"/>
    <w:rsid w:val="00307D65"/>
    <w:rsid w:val="00307DCF"/>
    <w:rsid w:val="00307F69"/>
    <w:rsid w:val="00307FBC"/>
    <w:rsid w:val="003100D1"/>
    <w:rsid w:val="003100DF"/>
    <w:rsid w:val="003101B8"/>
    <w:rsid w:val="003102ED"/>
    <w:rsid w:val="003104C3"/>
    <w:rsid w:val="00310507"/>
    <w:rsid w:val="0031072D"/>
    <w:rsid w:val="003107B9"/>
    <w:rsid w:val="003107C5"/>
    <w:rsid w:val="00310892"/>
    <w:rsid w:val="003109E7"/>
    <w:rsid w:val="003109F3"/>
    <w:rsid w:val="00310AF5"/>
    <w:rsid w:val="00310BE6"/>
    <w:rsid w:val="00310C95"/>
    <w:rsid w:val="00310C9C"/>
    <w:rsid w:val="00310D8F"/>
    <w:rsid w:val="00310DD1"/>
    <w:rsid w:val="00310E9D"/>
    <w:rsid w:val="0031115B"/>
    <w:rsid w:val="00311255"/>
    <w:rsid w:val="003112F8"/>
    <w:rsid w:val="0031146D"/>
    <w:rsid w:val="003115BA"/>
    <w:rsid w:val="003115D4"/>
    <w:rsid w:val="003116B9"/>
    <w:rsid w:val="0031171B"/>
    <w:rsid w:val="00311856"/>
    <w:rsid w:val="00311D3A"/>
    <w:rsid w:val="00311D44"/>
    <w:rsid w:val="00311DF2"/>
    <w:rsid w:val="00311F28"/>
    <w:rsid w:val="00312134"/>
    <w:rsid w:val="003122F0"/>
    <w:rsid w:val="00312691"/>
    <w:rsid w:val="00312892"/>
    <w:rsid w:val="003128DD"/>
    <w:rsid w:val="00312C38"/>
    <w:rsid w:val="00312C4C"/>
    <w:rsid w:val="00312D6F"/>
    <w:rsid w:val="00312F7E"/>
    <w:rsid w:val="003132F4"/>
    <w:rsid w:val="00313581"/>
    <w:rsid w:val="00313A45"/>
    <w:rsid w:val="00313A53"/>
    <w:rsid w:val="00313C15"/>
    <w:rsid w:val="00313D78"/>
    <w:rsid w:val="00313D79"/>
    <w:rsid w:val="00313F14"/>
    <w:rsid w:val="00313FF4"/>
    <w:rsid w:val="00314017"/>
    <w:rsid w:val="003141CD"/>
    <w:rsid w:val="00314284"/>
    <w:rsid w:val="0031437B"/>
    <w:rsid w:val="0031448A"/>
    <w:rsid w:val="00314521"/>
    <w:rsid w:val="003145B0"/>
    <w:rsid w:val="003146E0"/>
    <w:rsid w:val="00314775"/>
    <w:rsid w:val="0031477D"/>
    <w:rsid w:val="00314A34"/>
    <w:rsid w:val="00314AB5"/>
    <w:rsid w:val="00314BA2"/>
    <w:rsid w:val="00314CC9"/>
    <w:rsid w:val="0031510C"/>
    <w:rsid w:val="00315338"/>
    <w:rsid w:val="003153DF"/>
    <w:rsid w:val="0031547A"/>
    <w:rsid w:val="0031553E"/>
    <w:rsid w:val="003156DA"/>
    <w:rsid w:val="00315777"/>
    <w:rsid w:val="003158C3"/>
    <w:rsid w:val="00315D0F"/>
    <w:rsid w:val="00315D3D"/>
    <w:rsid w:val="00315D61"/>
    <w:rsid w:val="00315EA4"/>
    <w:rsid w:val="00315FAD"/>
    <w:rsid w:val="0031607B"/>
    <w:rsid w:val="0031621E"/>
    <w:rsid w:val="00316228"/>
    <w:rsid w:val="00316281"/>
    <w:rsid w:val="003163B6"/>
    <w:rsid w:val="003163B7"/>
    <w:rsid w:val="00316415"/>
    <w:rsid w:val="003164EC"/>
    <w:rsid w:val="00316567"/>
    <w:rsid w:val="0031673B"/>
    <w:rsid w:val="003168F7"/>
    <w:rsid w:val="00316B34"/>
    <w:rsid w:val="00316C7E"/>
    <w:rsid w:val="00316CB8"/>
    <w:rsid w:val="00316CC1"/>
    <w:rsid w:val="00316DAA"/>
    <w:rsid w:val="00316E8D"/>
    <w:rsid w:val="00316F2C"/>
    <w:rsid w:val="00316FE6"/>
    <w:rsid w:val="003170B8"/>
    <w:rsid w:val="003170D4"/>
    <w:rsid w:val="003171C2"/>
    <w:rsid w:val="003172CB"/>
    <w:rsid w:val="00317360"/>
    <w:rsid w:val="00317426"/>
    <w:rsid w:val="0031751C"/>
    <w:rsid w:val="003175CF"/>
    <w:rsid w:val="00317879"/>
    <w:rsid w:val="003178AD"/>
    <w:rsid w:val="003179F3"/>
    <w:rsid w:val="00317A29"/>
    <w:rsid w:val="00317D31"/>
    <w:rsid w:val="00317F22"/>
    <w:rsid w:val="00317F54"/>
    <w:rsid w:val="00317FF0"/>
    <w:rsid w:val="00320068"/>
    <w:rsid w:val="0032049B"/>
    <w:rsid w:val="00320689"/>
    <w:rsid w:val="00320701"/>
    <w:rsid w:val="0032093C"/>
    <w:rsid w:val="00320ADC"/>
    <w:rsid w:val="00320CAF"/>
    <w:rsid w:val="00320CC5"/>
    <w:rsid w:val="00320D9A"/>
    <w:rsid w:val="00320DA5"/>
    <w:rsid w:val="00320DCB"/>
    <w:rsid w:val="00320FBE"/>
    <w:rsid w:val="00321189"/>
    <w:rsid w:val="003211D7"/>
    <w:rsid w:val="00321229"/>
    <w:rsid w:val="0032131A"/>
    <w:rsid w:val="003219F3"/>
    <w:rsid w:val="00321ABC"/>
    <w:rsid w:val="00321B10"/>
    <w:rsid w:val="00321B31"/>
    <w:rsid w:val="00321B91"/>
    <w:rsid w:val="00321D86"/>
    <w:rsid w:val="00321DFB"/>
    <w:rsid w:val="00321EBC"/>
    <w:rsid w:val="003220DA"/>
    <w:rsid w:val="00322189"/>
    <w:rsid w:val="003222CB"/>
    <w:rsid w:val="0032246F"/>
    <w:rsid w:val="003227A0"/>
    <w:rsid w:val="003228BD"/>
    <w:rsid w:val="00322946"/>
    <w:rsid w:val="00322C8C"/>
    <w:rsid w:val="00322CB4"/>
    <w:rsid w:val="00322DC9"/>
    <w:rsid w:val="00322DE4"/>
    <w:rsid w:val="00322E0C"/>
    <w:rsid w:val="00322EB3"/>
    <w:rsid w:val="0032305D"/>
    <w:rsid w:val="003230BF"/>
    <w:rsid w:val="00323224"/>
    <w:rsid w:val="00323270"/>
    <w:rsid w:val="00323357"/>
    <w:rsid w:val="003235AA"/>
    <w:rsid w:val="003235EA"/>
    <w:rsid w:val="00323633"/>
    <w:rsid w:val="003236B2"/>
    <w:rsid w:val="00323798"/>
    <w:rsid w:val="003237C7"/>
    <w:rsid w:val="003237EA"/>
    <w:rsid w:val="00323C5B"/>
    <w:rsid w:val="00323DC2"/>
    <w:rsid w:val="00323DE3"/>
    <w:rsid w:val="003242F9"/>
    <w:rsid w:val="00324465"/>
    <w:rsid w:val="003244FF"/>
    <w:rsid w:val="003245B7"/>
    <w:rsid w:val="003247DC"/>
    <w:rsid w:val="003249B0"/>
    <w:rsid w:val="00324B69"/>
    <w:rsid w:val="00324CA0"/>
    <w:rsid w:val="00324CF3"/>
    <w:rsid w:val="00324D3F"/>
    <w:rsid w:val="00324F55"/>
    <w:rsid w:val="00324FE4"/>
    <w:rsid w:val="0032500E"/>
    <w:rsid w:val="00325108"/>
    <w:rsid w:val="00325271"/>
    <w:rsid w:val="003252A4"/>
    <w:rsid w:val="00325441"/>
    <w:rsid w:val="00325528"/>
    <w:rsid w:val="00325538"/>
    <w:rsid w:val="003255E2"/>
    <w:rsid w:val="00325603"/>
    <w:rsid w:val="003257FF"/>
    <w:rsid w:val="0032582B"/>
    <w:rsid w:val="00325AAC"/>
    <w:rsid w:val="00325BF1"/>
    <w:rsid w:val="00325CFF"/>
    <w:rsid w:val="003260D0"/>
    <w:rsid w:val="00326460"/>
    <w:rsid w:val="0032662E"/>
    <w:rsid w:val="003268C3"/>
    <w:rsid w:val="00326E27"/>
    <w:rsid w:val="003270CC"/>
    <w:rsid w:val="00327115"/>
    <w:rsid w:val="0032713A"/>
    <w:rsid w:val="003279CE"/>
    <w:rsid w:val="00327A2A"/>
    <w:rsid w:val="00327ADE"/>
    <w:rsid w:val="00327C24"/>
    <w:rsid w:val="00327C60"/>
    <w:rsid w:val="00327D87"/>
    <w:rsid w:val="00327E66"/>
    <w:rsid w:val="00327E93"/>
    <w:rsid w:val="003300F4"/>
    <w:rsid w:val="00330108"/>
    <w:rsid w:val="00330283"/>
    <w:rsid w:val="00330290"/>
    <w:rsid w:val="003302C1"/>
    <w:rsid w:val="0033058B"/>
    <w:rsid w:val="00330755"/>
    <w:rsid w:val="003308F6"/>
    <w:rsid w:val="003309EF"/>
    <w:rsid w:val="00330ABB"/>
    <w:rsid w:val="00330BCC"/>
    <w:rsid w:val="00330D3C"/>
    <w:rsid w:val="00330E67"/>
    <w:rsid w:val="00331035"/>
    <w:rsid w:val="00331276"/>
    <w:rsid w:val="0033132B"/>
    <w:rsid w:val="00331340"/>
    <w:rsid w:val="00331380"/>
    <w:rsid w:val="0033155E"/>
    <w:rsid w:val="003317FE"/>
    <w:rsid w:val="0033194C"/>
    <w:rsid w:val="003319CA"/>
    <w:rsid w:val="00331A6E"/>
    <w:rsid w:val="00331BB9"/>
    <w:rsid w:val="00331BD8"/>
    <w:rsid w:val="00331C3B"/>
    <w:rsid w:val="00331E1D"/>
    <w:rsid w:val="00331ECE"/>
    <w:rsid w:val="003320B8"/>
    <w:rsid w:val="0033228F"/>
    <w:rsid w:val="0033236D"/>
    <w:rsid w:val="0033240B"/>
    <w:rsid w:val="003327A0"/>
    <w:rsid w:val="003327DC"/>
    <w:rsid w:val="00332B78"/>
    <w:rsid w:val="00332CE6"/>
    <w:rsid w:val="003331EA"/>
    <w:rsid w:val="00333432"/>
    <w:rsid w:val="00333666"/>
    <w:rsid w:val="0033377C"/>
    <w:rsid w:val="00333A7F"/>
    <w:rsid w:val="00333DD1"/>
    <w:rsid w:val="00333DD8"/>
    <w:rsid w:val="00333DEF"/>
    <w:rsid w:val="00334322"/>
    <w:rsid w:val="00334374"/>
    <w:rsid w:val="003345A3"/>
    <w:rsid w:val="003345C7"/>
    <w:rsid w:val="003346F1"/>
    <w:rsid w:val="0033486E"/>
    <w:rsid w:val="00334C36"/>
    <w:rsid w:val="00335069"/>
    <w:rsid w:val="003352D9"/>
    <w:rsid w:val="0033530B"/>
    <w:rsid w:val="00335318"/>
    <w:rsid w:val="00335818"/>
    <w:rsid w:val="0033585B"/>
    <w:rsid w:val="00335AAC"/>
    <w:rsid w:val="00335C56"/>
    <w:rsid w:val="00335D9E"/>
    <w:rsid w:val="00335DBE"/>
    <w:rsid w:val="00335E43"/>
    <w:rsid w:val="00335E7D"/>
    <w:rsid w:val="00335E82"/>
    <w:rsid w:val="00335FDC"/>
    <w:rsid w:val="003361F2"/>
    <w:rsid w:val="003363F6"/>
    <w:rsid w:val="00336486"/>
    <w:rsid w:val="00336523"/>
    <w:rsid w:val="0033658F"/>
    <w:rsid w:val="003365E5"/>
    <w:rsid w:val="003366EA"/>
    <w:rsid w:val="00336947"/>
    <w:rsid w:val="00336A2B"/>
    <w:rsid w:val="00336C60"/>
    <w:rsid w:val="00336CB4"/>
    <w:rsid w:val="00336CDF"/>
    <w:rsid w:val="00336D64"/>
    <w:rsid w:val="00336DA9"/>
    <w:rsid w:val="00336DB0"/>
    <w:rsid w:val="00336DE4"/>
    <w:rsid w:val="00336E1E"/>
    <w:rsid w:val="00336EEC"/>
    <w:rsid w:val="00336FA5"/>
    <w:rsid w:val="00336FF5"/>
    <w:rsid w:val="00337089"/>
    <w:rsid w:val="0033711E"/>
    <w:rsid w:val="003372E4"/>
    <w:rsid w:val="003374CF"/>
    <w:rsid w:val="0033774E"/>
    <w:rsid w:val="003377B5"/>
    <w:rsid w:val="00337899"/>
    <w:rsid w:val="00337A23"/>
    <w:rsid w:val="00337A3F"/>
    <w:rsid w:val="00337A8F"/>
    <w:rsid w:val="00337AC1"/>
    <w:rsid w:val="00337AEB"/>
    <w:rsid w:val="00337DD3"/>
    <w:rsid w:val="00337ECB"/>
    <w:rsid w:val="00340092"/>
    <w:rsid w:val="00340099"/>
    <w:rsid w:val="0034009E"/>
    <w:rsid w:val="003403C3"/>
    <w:rsid w:val="00340432"/>
    <w:rsid w:val="003404F2"/>
    <w:rsid w:val="00340516"/>
    <w:rsid w:val="003405B7"/>
    <w:rsid w:val="003406B9"/>
    <w:rsid w:val="0034073D"/>
    <w:rsid w:val="00340760"/>
    <w:rsid w:val="003407B5"/>
    <w:rsid w:val="0034083B"/>
    <w:rsid w:val="00340CE9"/>
    <w:rsid w:val="00340E29"/>
    <w:rsid w:val="00340E79"/>
    <w:rsid w:val="00340E8A"/>
    <w:rsid w:val="00340F16"/>
    <w:rsid w:val="00340F55"/>
    <w:rsid w:val="00341060"/>
    <w:rsid w:val="00341181"/>
    <w:rsid w:val="0034120F"/>
    <w:rsid w:val="003412C6"/>
    <w:rsid w:val="003413C7"/>
    <w:rsid w:val="0034161E"/>
    <w:rsid w:val="003418FD"/>
    <w:rsid w:val="00341BB0"/>
    <w:rsid w:val="00341D54"/>
    <w:rsid w:val="00341E7D"/>
    <w:rsid w:val="00341F60"/>
    <w:rsid w:val="00342012"/>
    <w:rsid w:val="00342067"/>
    <w:rsid w:val="00342077"/>
    <w:rsid w:val="0034208C"/>
    <w:rsid w:val="00342179"/>
    <w:rsid w:val="003421EB"/>
    <w:rsid w:val="00342238"/>
    <w:rsid w:val="0034225F"/>
    <w:rsid w:val="003423CF"/>
    <w:rsid w:val="003424B2"/>
    <w:rsid w:val="0034269D"/>
    <w:rsid w:val="003426AC"/>
    <w:rsid w:val="003426E9"/>
    <w:rsid w:val="0034294C"/>
    <w:rsid w:val="00342B48"/>
    <w:rsid w:val="00342B6E"/>
    <w:rsid w:val="00342CAF"/>
    <w:rsid w:val="00342CE1"/>
    <w:rsid w:val="00342D9A"/>
    <w:rsid w:val="00342DD9"/>
    <w:rsid w:val="0034307D"/>
    <w:rsid w:val="00343214"/>
    <w:rsid w:val="003432B6"/>
    <w:rsid w:val="003433C3"/>
    <w:rsid w:val="003435BD"/>
    <w:rsid w:val="003437B6"/>
    <w:rsid w:val="003437F3"/>
    <w:rsid w:val="003438E1"/>
    <w:rsid w:val="003439D2"/>
    <w:rsid w:val="00343C7A"/>
    <w:rsid w:val="0034417B"/>
    <w:rsid w:val="003441B6"/>
    <w:rsid w:val="00344204"/>
    <w:rsid w:val="003442C8"/>
    <w:rsid w:val="0034433E"/>
    <w:rsid w:val="003443B2"/>
    <w:rsid w:val="00344474"/>
    <w:rsid w:val="00344485"/>
    <w:rsid w:val="003444DB"/>
    <w:rsid w:val="003444F0"/>
    <w:rsid w:val="00344517"/>
    <w:rsid w:val="00344833"/>
    <w:rsid w:val="00344935"/>
    <w:rsid w:val="00344B2E"/>
    <w:rsid w:val="0034508C"/>
    <w:rsid w:val="003451BD"/>
    <w:rsid w:val="00345202"/>
    <w:rsid w:val="00345237"/>
    <w:rsid w:val="003455D3"/>
    <w:rsid w:val="00345670"/>
    <w:rsid w:val="00345696"/>
    <w:rsid w:val="003457B1"/>
    <w:rsid w:val="003457B9"/>
    <w:rsid w:val="0034580C"/>
    <w:rsid w:val="0034591B"/>
    <w:rsid w:val="00345EB2"/>
    <w:rsid w:val="0034606B"/>
    <w:rsid w:val="00346197"/>
    <w:rsid w:val="00346301"/>
    <w:rsid w:val="003466EC"/>
    <w:rsid w:val="0034672A"/>
    <w:rsid w:val="00346840"/>
    <w:rsid w:val="00346846"/>
    <w:rsid w:val="003468EE"/>
    <w:rsid w:val="00346993"/>
    <w:rsid w:val="00346B42"/>
    <w:rsid w:val="00346B7A"/>
    <w:rsid w:val="00346B8E"/>
    <w:rsid w:val="00346CAB"/>
    <w:rsid w:val="00346EDC"/>
    <w:rsid w:val="003471E1"/>
    <w:rsid w:val="00347268"/>
    <w:rsid w:val="003472CA"/>
    <w:rsid w:val="00347465"/>
    <w:rsid w:val="00347783"/>
    <w:rsid w:val="0034793B"/>
    <w:rsid w:val="00347C12"/>
    <w:rsid w:val="00347FBA"/>
    <w:rsid w:val="003500AA"/>
    <w:rsid w:val="00350135"/>
    <w:rsid w:val="003502F7"/>
    <w:rsid w:val="003503EE"/>
    <w:rsid w:val="00350496"/>
    <w:rsid w:val="00350892"/>
    <w:rsid w:val="003508EB"/>
    <w:rsid w:val="00350AEE"/>
    <w:rsid w:val="00350CB3"/>
    <w:rsid w:val="00350CFA"/>
    <w:rsid w:val="00350DC3"/>
    <w:rsid w:val="00350E0F"/>
    <w:rsid w:val="00350E18"/>
    <w:rsid w:val="00350F2C"/>
    <w:rsid w:val="003510CD"/>
    <w:rsid w:val="00351296"/>
    <w:rsid w:val="003514BB"/>
    <w:rsid w:val="0035154E"/>
    <w:rsid w:val="00351556"/>
    <w:rsid w:val="00351578"/>
    <w:rsid w:val="003516C2"/>
    <w:rsid w:val="003516EF"/>
    <w:rsid w:val="0035170A"/>
    <w:rsid w:val="00351840"/>
    <w:rsid w:val="00351917"/>
    <w:rsid w:val="00351A21"/>
    <w:rsid w:val="00351B1D"/>
    <w:rsid w:val="00351BEE"/>
    <w:rsid w:val="00351BF4"/>
    <w:rsid w:val="00351C4A"/>
    <w:rsid w:val="003523C9"/>
    <w:rsid w:val="0035247E"/>
    <w:rsid w:val="00352493"/>
    <w:rsid w:val="003527A6"/>
    <w:rsid w:val="003527B9"/>
    <w:rsid w:val="00352801"/>
    <w:rsid w:val="0035283A"/>
    <w:rsid w:val="00352B31"/>
    <w:rsid w:val="00352B42"/>
    <w:rsid w:val="00352B51"/>
    <w:rsid w:val="00352D31"/>
    <w:rsid w:val="00352DAD"/>
    <w:rsid w:val="00352E2A"/>
    <w:rsid w:val="00352EEF"/>
    <w:rsid w:val="00352FD3"/>
    <w:rsid w:val="00353026"/>
    <w:rsid w:val="00353451"/>
    <w:rsid w:val="00353505"/>
    <w:rsid w:val="00353515"/>
    <w:rsid w:val="003538B3"/>
    <w:rsid w:val="0035398F"/>
    <w:rsid w:val="00353B99"/>
    <w:rsid w:val="00353C11"/>
    <w:rsid w:val="00353C25"/>
    <w:rsid w:val="00353D86"/>
    <w:rsid w:val="00353F96"/>
    <w:rsid w:val="003540B3"/>
    <w:rsid w:val="003541F6"/>
    <w:rsid w:val="003542F0"/>
    <w:rsid w:val="00354388"/>
    <w:rsid w:val="0035438F"/>
    <w:rsid w:val="003544C7"/>
    <w:rsid w:val="00354567"/>
    <w:rsid w:val="003546FF"/>
    <w:rsid w:val="003549B6"/>
    <w:rsid w:val="00354B72"/>
    <w:rsid w:val="00354C3F"/>
    <w:rsid w:val="00354DA4"/>
    <w:rsid w:val="00354EFD"/>
    <w:rsid w:val="00354FBA"/>
    <w:rsid w:val="00354FF0"/>
    <w:rsid w:val="003551A2"/>
    <w:rsid w:val="00355512"/>
    <w:rsid w:val="00355514"/>
    <w:rsid w:val="00355671"/>
    <w:rsid w:val="00355897"/>
    <w:rsid w:val="00355943"/>
    <w:rsid w:val="00355AFE"/>
    <w:rsid w:val="00355C37"/>
    <w:rsid w:val="00355D5F"/>
    <w:rsid w:val="00355FAD"/>
    <w:rsid w:val="0035606C"/>
    <w:rsid w:val="003561DC"/>
    <w:rsid w:val="003564DF"/>
    <w:rsid w:val="003565BE"/>
    <w:rsid w:val="003567CA"/>
    <w:rsid w:val="003567D4"/>
    <w:rsid w:val="003567E1"/>
    <w:rsid w:val="003568F0"/>
    <w:rsid w:val="00356B01"/>
    <w:rsid w:val="00356BC9"/>
    <w:rsid w:val="00356C69"/>
    <w:rsid w:val="00356E2D"/>
    <w:rsid w:val="00356E80"/>
    <w:rsid w:val="00356FD9"/>
    <w:rsid w:val="003574BD"/>
    <w:rsid w:val="003574F9"/>
    <w:rsid w:val="0035767C"/>
    <w:rsid w:val="003577D2"/>
    <w:rsid w:val="00357886"/>
    <w:rsid w:val="00357F83"/>
    <w:rsid w:val="00357FAA"/>
    <w:rsid w:val="0036004B"/>
    <w:rsid w:val="00360335"/>
    <w:rsid w:val="0036033F"/>
    <w:rsid w:val="00360443"/>
    <w:rsid w:val="00360547"/>
    <w:rsid w:val="00360616"/>
    <w:rsid w:val="0036070F"/>
    <w:rsid w:val="003608DE"/>
    <w:rsid w:val="00360976"/>
    <w:rsid w:val="00360AD5"/>
    <w:rsid w:val="00360BF5"/>
    <w:rsid w:val="00360C31"/>
    <w:rsid w:val="00360C87"/>
    <w:rsid w:val="00360CA6"/>
    <w:rsid w:val="00360D73"/>
    <w:rsid w:val="00360DAA"/>
    <w:rsid w:val="00360DBE"/>
    <w:rsid w:val="00361036"/>
    <w:rsid w:val="0036103C"/>
    <w:rsid w:val="0036121F"/>
    <w:rsid w:val="00361285"/>
    <w:rsid w:val="003612CA"/>
    <w:rsid w:val="0036141D"/>
    <w:rsid w:val="00361441"/>
    <w:rsid w:val="003614A8"/>
    <w:rsid w:val="00361572"/>
    <w:rsid w:val="003616E1"/>
    <w:rsid w:val="00361A17"/>
    <w:rsid w:val="00361ADC"/>
    <w:rsid w:val="00361B8E"/>
    <w:rsid w:val="00361DD2"/>
    <w:rsid w:val="00361F4B"/>
    <w:rsid w:val="00361F7D"/>
    <w:rsid w:val="00362007"/>
    <w:rsid w:val="00362020"/>
    <w:rsid w:val="0036214B"/>
    <w:rsid w:val="0036236D"/>
    <w:rsid w:val="00362571"/>
    <w:rsid w:val="0036262B"/>
    <w:rsid w:val="0036283F"/>
    <w:rsid w:val="0036285E"/>
    <w:rsid w:val="00362919"/>
    <w:rsid w:val="00362B85"/>
    <w:rsid w:val="00362DD6"/>
    <w:rsid w:val="00362F67"/>
    <w:rsid w:val="00362F71"/>
    <w:rsid w:val="003630A5"/>
    <w:rsid w:val="003630AB"/>
    <w:rsid w:val="00363114"/>
    <w:rsid w:val="0036333C"/>
    <w:rsid w:val="00363456"/>
    <w:rsid w:val="003636B5"/>
    <w:rsid w:val="00363731"/>
    <w:rsid w:val="0036375A"/>
    <w:rsid w:val="003638A8"/>
    <w:rsid w:val="00363C2C"/>
    <w:rsid w:val="00363FAE"/>
    <w:rsid w:val="00363FF3"/>
    <w:rsid w:val="0036403A"/>
    <w:rsid w:val="00364214"/>
    <w:rsid w:val="0036450F"/>
    <w:rsid w:val="0036452C"/>
    <w:rsid w:val="00364564"/>
    <w:rsid w:val="00364B0E"/>
    <w:rsid w:val="00364D53"/>
    <w:rsid w:val="00364E0E"/>
    <w:rsid w:val="00364E1F"/>
    <w:rsid w:val="00364E36"/>
    <w:rsid w:val="00364F30"/>
    <w:rsid w:val="00364F56"/>
    <w:rsid w:val="00364F91"/>
    <w:rsid w:val="00365129"/>
    <w:rsid w:val="00365925"/>
    <w:rsid w:val="003659A6"/>
    <w:rsid w:val="00365D69"/>
    <w:rsid w:val="003660A3"/>
    <w:rsid w:val="003662E8"/>
    <w:rsid w:val="00366357"/>
    <w:rsid w:val="003664BE"/>
    <w:rsid w:val="00366649"/>
    <w:rsid w:val="00366847"/>
    <w:rsid w:val="003668F8"/>
    <w:rsid w:val="00366AAF"/>
    <w:rsid w:val="00366D30"/>
    <w:rsid w:val="00366DCA"/>
    <w:rsid w:val="00366E18"/>
    <w:rsid w:val="00367036"/>
    <w:rsid w:val="00367083"/>
    <w:rsid w:val="003672CC"/>
    <w:rsid w:val="003674B1"/>
    <w:rsid w:val="00367525"/>
    <w:rsid w:val="00367619"/>
    <w:rsid w:val="00367647"/>
    <w:rsid w:val="00367674"/>
    <w:rsid w:val="00367DD5"/>
    <w:rsid w:val="00367E1E"/>
    <w:rsid w:val="00367EEF"/>
    <w:rsid w:val="00370001"/>
    <w:rsid w:val="003700F0"/>
    <w:rsid w:val="003701C6"/>
    <w:rsid w:val="0037035D"/>
    <w:rsid w:val="00370413"/>
    <w:rsid w:val="003705E9"/>
    <w:rsid w:val="00370661"/>
    <w:rsid w:val="00370721"/>
    <w:rsid w:val="0037076A"/>
    <w:rsid w:val="00370E15"/>
    <w:rsid w:val="00370E1E"/>
    <w:rsid w:val="00370EF3"/>
    <w:rsid w:val="00370FBC"/>
    <w:rsid w:val="003710CB"/>
    <w:rsid w:val="003711A6"/>
    <w:rsid w:val="003711CD"/>
    <w:rsid w:val="0037120B"/>
    <w:rsid w:val="003712C7"/>
    <w:rsid w:val="003713C8"/>
    <w:rsid w:val="00371676"/>
    <w:rsid w:val="00371678"/>
    <w:rsid w:val="003716C1"/>
    <w:rsid w:val="003716C9"/>
    <w:rsid w:val="0037178A"/>
    <w:rsid w:val="003717B6"/>
    <w:rsid w:val="00371966"/>
    <w:rsid w:val="003719E9"/>
    <w:rsid w:val="00371AA4"/>
    <w:rsid w:val="00371B8F"/>
    <w:rsid w:val="00371BD1"/>
    <w:rsid w:val="00371E3A"/>
    <w:rsid w:val="00371E67"/>
    <w:rsid w:val="00371F79"/>
    <w:rsid w:val="00372252"/>
    <w:rsid w:val="003724D8"/>
    <w:rsid w:val="00372652"/>
    <w:rsid w:val="00372AD9"/>
    <w:rsid w:val="00372B3F"/>
    <w:rsid w:val="00372CA4"/>
    <w:rsid w:val="00372E82"/>
    <w:rsid w:val="003733A6"/>
    <w:rsid w:val="003734AF"/>
    <w:rsid w:val="00373506"/>
    <w:rsid w:val="00373580"/>
    <w:rsid w:val="003735C6"/>
    <w:rsid w:val="00373701"/>
    <w:rsid w:val="00373C88"/>
    <w:rsid w:val="00373EAB"/>
    <w:rsid w:val="00373EDD"/>
    <w:rsid w:val="00373FF6"/>
    <w:rsid w:val="00374351"/>
    <w:rsid w:val="00374410"/>
    <w:rsid w:val="00374541"/>
    <w:rsid w:val="00374B69"/>
    <w:rsid w:val="00374BDD"/>
    <w:rsid w:val="00375251"/>
    <w:rsid w:val="003752CA"/>
    <w:rsid w:val="00375359"/>
    <w:rsid w:val="003753AF"/>
    <w:rsid w:val="0037576B"/>
    <w:rsid w:val="00375977"/>
    <w:rsid w:val="00375A32"/>
    <w:rsid w:val="00375D1E"/>
    <w:rsid w:val="00375D87"/>
    <w:rsid w:val="00375F2C"/>
    <w:rsid w:val="0037612D"/>
    <w:rsid w:val="00376136"/>
    <w:rsid w:val="003762CE"/>
    <w:rsid w:val="00376363"/>
    <w:rsid w:val="003764BC"/>
    <w:rsid w:val="003766B1"/>
    <w:rsid w:val="0037671E"/>
    <w:rsid w:val="00376727"/>
    <w:rsid w:val="00376735"/>
    <w:rsid w:val="003767A8"/>
    <w:rsid w:val="003767F0"/>
    <w:rsid w:val="00376B67"/>
    <w:rsid w:val="00376B8D"/>
    <w:rsid w:val="00376CD1"/>
    <w:rsid w:val="00376CD5"/>
    <w:rsid w:val="003771DE"/>
    <w:rsid w:val="003772B7"/>
    <w:rsid w:val="00377349"/>
    <w:rsid w:val="0037742E"/>
    <w:rsid w:val="003776CA"/>
    <w:rsid w:val="00377908"/>
    <w:rsid w:val="00377AA6"/>
    <w:rsid w:val="00377D46"/>
    <w:rsid w:val="00377DAE"/>
    <w:rsid w:val="00377DE5"/>
    <w:rsid w:val="00377EA6"/>
    <w:rsid w:val="00377F52"/>
    <w:rsid w:val="00377FD2"/>
    <w:rsid w:val="003800C6"/>
    <w:rsid w:val="0038020B"/>
    <w:rsid w:val="003802D6"/>
    <w:rsid w:val="0038048A"/>
    <w:rsid w:val="003806D0"/>
    <w:rsid w:val="00380A07"/>
    <w:rsid w:val="00380A21"/>
    <w:rsid w:val="00380A42"/>
    <w:rsid w:val="00380BF7"/>
    <w:rsid w:val="00380CF0"/>
    <w:rsid w:val="00380D23"/>
    <w:rsid w:val="00380D4E"/>
    <w:rsid w:val="00380E89"/>
    <w:rsid w:val="00380EE5"/>
    <w:rsid w:val="003812F1"/>
    <w:rsid w:val="00381439"/>
    <w:rsid w:val="00381528"/>
    <w:rsid w:val="003816C0"/>
    <w:rsid w:val="003817A6"/>
    <w:rsid w:val="00381A0E"/>
    <w:rsid w:val="00381A11"/>
    <w:rsid w:val="00381C69"/>
    <w:rsid w:val="00381DED"/>
    <w:rsid w:val="00381E54"/>
    <w:rsid w:val="00381ED3"/>
    <w:rsid w:val="00381F59"/>
    <w:rsid w:val="003820DD"/>
    <w:rsid w:val="003823E7"/>
    <w:rsid w:val="003825E0"/>
    <w:rsid w:val="003826BE"/>
    <w:rsid w:val="00382795"/>
    <w:rsid w:val="00382A63"/>
    <w:rsid w:val="00382B8F"/>
    <w:rsid w:val="00382C65"/>
    <w:rsid w:val="00382DE3"/>
    <w:rsid w:val="00382E8D"/>
    <w:rsid w:val="00383044"/>
    <w:rsid w:val="0038307B"/>
    <w:rsid w:val="003832B3"/>
    <w:rsid w:val="003834BC"/>
    <w:rsid w:val="00383570"/>
    <w:rsid w:val="00383605"/>
    <w:rsid w:val="0038375E"/>
    <w:rsid w:val="003837F0"/>
    <w:rsid w:val="00383823"/>
    <w:rsid w:val="0038399B"/>
    <w:rsid w:val="00383A13"/>
    <w:rsid w:val="00383B66"/>
    <w:rsid w:val="00383C7A"/>
    <w:rsid w:val="00383FF7"/>
    <w:rsid w:val="00384031"/>
    <w:rsid w:val="0038418F"/>
    <w:rsid w:val="00384301"/>
    <w:rsid w:val="00384343"/>
    <w:rsid w:val="0038438A"/>
    <w:rsid w:val="00384472"/>
    <w:rsid w:val="0038448F"/>
    <w:rsid w:val="003844AB"/>
    <w:rsid w:val="00384512"/>
    <w:rsid w:val="0038463E"/>
    <w:rsid w:val="0038470E"/>
    <w:rsid w:val="0038483D"/>
    <w:rsid w:val="003848AA"/>
    <w:rsid w:val="00384BA2"/>
    <w:rsid w:val="00384D83"/>
    <w:rsid w:val="00384E80"/>
    <w:rsid w:val="00384FE9"/>
    <w:rsid w:val="003851E4"/>
    <w:rsid w:val="00385407"/>
    <w:rsid w:val="003854A8"/>
    <w:rsid w:val="00385615"/>
    <w:rsid w:val="00385655"/>
    <w:rsid w:val="00385A76"/>
    <w:rsid w:val="00385BF1"/>
    <w:rsid w:val="00385C4C"/>
    <w:rsid w:val="00385CD3"/>
    <w:rsid w:val="00385D5A"/>
    <w:rsid w:val="00385DF6"/>
    <w:rsid w:val="00385E0F"/>
    <w:rsid w:val="00385EDD"/>
    <w:rsid w:val="00386779"/>
    <w:rsid w:val="00386856"/>
    <w:rsid w:val="0038685F"/>
    <w:rsid w:val="00386A87"/>
    <w:rsid w:val="00386BE5"/>
    <w:rsid w:val="00386CE2"/>
    <w:rsid w:val="00386D8E"/>
    <w:rsid w:val="00386DA8"/>
    <w:rsid w:val="003871F7"/>
    <w:rsid w:val="003872C3"/>
    <w:rsid w:val="003873EE"/>
    <w:rsid w:val="003876BB"/>
    <w:rsid w:val="00387774"/>
    <w:rsid w:val="0038787D"/>
    <w:rsid w:val="00387897"/>
    <w:rsid w:val="003878B7"/>
    <w:rsid w:val="00387953"/>
    <w:rsid w:val="00387A23"/>
    <w:rsid w:val="00387A2E"/>
    <w:rsid w:val="00387DBA"/>
    <w:rsid w:val="00387DBC"/>
    <w:rsid w:val="0039003C"/>
    <w:rsid w:val="003900F4"/>
    <w:rsid w:val="003902D3"/>
    <w:rsid w:val="00390409"/>
    <w:rsid w:val="0039048E"/>
    <w:rsid w:val="0039058A"/>
    <w:rsid w:val="003906E8"/>
    <w:rsid w:val="00390AB5"/>
    <w:rsid w:val="00390B01"/>
    <w:rsid w:val="00390BCD"/>
    <w:rsid w:val="00390C3C"/>
    <w:rsid w:val="00390F2C"/>
    <w:rsid w:val="0039130E"/>
    <w:rsid w:val="00391387"/>
    <w:rsid w:val="003913DE"/>
    <w:rsid w:val="0039148B"/>
    <w:rsid w:val="00391495"/>
    <w:rsid w:val="003914D1"/>
    <w:rsid w:val="00391518"/>
    <w:rsid w:val="00391627"/>
    <w:rsid w:val="003916C3"/>
    <w:rsid w:val="00391832"/>
    <w:rsid w:val="00391848"/>
    <w:rsid w:val="003918A2"/>
    <w:rsid w:val="003918BB"/>
    <w:rsid w:val="0039197E"/>
    <w:rsid w:val="00391B07"/>
    <w:rsid w:val="00391B6D"/>
    <w:rsid w:val="00391C44"/>
    <w:rsid w:val="00391C5F"/>
    <w:rsid w:val="00391CAB"/>
    <w:rsid w:val="00391E01"/>
    <w:rsid w:val="00391F35"/>
    <w:rsid w:val="00391F65"/>
    <w:rsid w:val="0039208F"/>
    <w:rsid w:val="003920D3"/>
    <w:rsid w:val="0039253C"/>
    <w:rsid w:val="003925EC"/>
    <w:rsid w:val="003925F8"/>
    <w:rsid w:val="0039277E"/>
    <w:rsid w:val="003927C9"/>
    <w:rsid w:val="00392886"/>
    <w:rsid w:val="003929DF"/>
    <w:rsid w:val="00392A06"/>
    <w:rsid w:val="00392AE7"/>
    <w:rsid w:val="00392B4C"/>
    <w:rsid w:val="00392C0D"/>
    <w:rsid w:val="00392E3D"/>
    <w:rsid w:val="00392E4C"/>
    <w:rsid w:val="00392F26"/>
    <w:rsid w:val="00393072"/>
    <w:rsid w:val="003931B5"/>
    <w:rsid w:val="003932EE"/>
    <w:rsid w:val="00393470"/>
    <w:rsid w:val="00393487"/>
    <w:rsid w:val="003934F4"/>
    <w:rsid w:val="00393631"/>
    <w:rsid w:val="0039373B"/>
    <w:rsid w:val="00393792"/>
    <w:rsid w:val="003938B2"/>
    <w:rsid w:val="003938C0"/>
    <w:rsid w:val="003938C5"/>
    <w:rsid w:val="00393A5B"/>
    <w:rsid w:val="00393D66"/>
    <w:rsid w:val="00393E1C"/>
    <w:rsid w:val="00393E38"/>
    <w:rsid w:val="00393E87"/>
    <w:rsid w:val="00393EC9"/>
    <w:rsid w:val="00393F3F"/>
    <w:rsid w:val="00393F84"/>
    <w:rsid w:val="00393FAF"/>
    <w:rsid w:val="00393FC5"/>
    <w:rsid w:val="00394132"/>
    <w:rsid w:val="0039413F"/>
    <w:rsid w:val="00394208"/>
    <w:rsid w:val="003942C6"/>
    <w:rsid w:val="003942FB"/>
    <w:rsid w:val="0039470A"/>
    <w:rsid w:val="00394828"/>
    <w:rsid w:val="00394881"/>
    <w:rsid w:val="00394972"/>
    <w:rsid w:val="003949A1"/>
    <w:rsid w:val="00394B0F"/>
    <w:rsid w:val="00394C48"/>
    <w:rsid w:val="00394C6D"/>
    <w:rsid w:val="00394D1B"/>
    <w:rsid w:val="00394E48"/>
    <w:rsid w:val="00394EAF"/>
    <w:rsid w:val="00394F37"/>
    <w:rsid w:val="00395041"/>
    <w:rsid w:val="00395380"/>
    <w:rsid w:val="00395776"/>
    <w:rsid w:val="00395977"/>
    <w:rsid w:val="00395C90"/>
    <w:rsid w:val="00395D14"/>
    <w:rsid w:val="00395D76"/>
    <w:rsid w:val="00395E46"/>
    <w:rsid w:val="00396189"/>
    <w:rsid w:val="0039657A"/>
    <w:rsid w:val="003965A1"/>
    <w:rsid w:val="00396657"/>
    <w:rsid w:val="003967D2"/>
    <w:rsid w:val="00396857"/>
    <w:rsid w:val="003968C5"/>
    <w:rsid w:val="003968E2"/>
    <w:rsid w:val="00396BE0"/>
    <w:rsid w:val="00396C81"/>
    <w:rsid w:val="00396F17"/>
    <w:rsid w:val="00396F54"/>
    <w:rsid w:val="0039700A"/>
    <w:rsid w:val="003971EC"/>
    <w:rsid w:val="00397338"/>
    <w:rsid w:val="00397594"/>
    <w:rsid w:val="0039762A"/>
    <w:rsid w:val="0039765C"/>
    <w:rsid w:val="003979F5"/>
    <w:rsid w:val="00397B45"/>
    <w:rsid w:val="00397C49"/>
    <w:rsid w:val="00397DAC"/>
    <w:rsid w:val="00397F78"/>
    <w:rsid w:val="003A0105"/>
    <w:rsid w:val="003A023F"/>
    <w:rsid w:val="003A02F8"/>
    <w:rsid w:val="003A03C7"/>
    <w:rsid w:val="003A0446"/>
    <w:rsid w:val="003A04B0"/>
    <w:rsid w:val="003A0693"/>
    <w:rsid w:val="003A07F2"/>
    <w:rsid w:val="003A081D"/>
    <w:rsid w:val="003A0845"/>
    <w:rsid w:val="003A089A"/>
    <w:rsid w:val="003A097A"/>
    <w:rsid w:val="003A0E0D"/>
    <w:rsid w:val="003A0EDE"/>
    <w:rsid w:val="003A12A8"/>
    <w:rsid w:val="003A1377"/>
    <w:rsid w:val="003A13E7"/>
    <w:rsid w:val="003A1661"/>
    <w:rsid w:val="003A1768"/>
    <w:rsid w:val="003A1A7B"/>
    <w:rsid w:val="003A1ACA"/>
    <w:rsid w:val="003A1CEB"/>
    <w:rsid w:val="003A1CFB"/>
    <w:rsid w:val="003A1D5C"/>
    <w:rsid w:val="003A1F87"/>
    <w:rsid w:val="003A1F9C"/>
    <w:rsid w:val="003A2458"/>
    <w:rsid w:val="003A2799"/>
    <w:rsid w:val="003A298A"/>
    <w:rsid w:val="003A2D3A"/>
    <w:rsid w:val="003A2E59"/>
    <w:rsid w:val="003A2E73"/>
    <w:rsid w:val="003A3064"/>
    <w:rsid w:val="003A3067"/>
    <w:rsid w:val="003A32D9"/>
    <w:rsid w:val="003A3460"/>
    <w:rsid w:val="003A3513"/>
    <w:rsid w:val="003A355D"/>
    <w:rsid w:val="003A35CC"/>
    <w:rsid w:val="003A375C"/>
    <w:rsid w:val="003A37AB"/>
    <w:rsid w:val="003A3829"/>
    <w:rsid w:val="003A388E"/>
    <w:rsid w:val="003A3903"/>
    <w:rsid w:val="003A398A"/>
    <w:rsid w:val="003A3AB8"/>
    <w:rsid w:val="003A3B48"/>
    <w:rsid w:val="003A3BB7"/>
    <w:rsid w:val="003A3C07"/>
    <w:rsid w:val="003A3CB3"/>
    <w:rsid w:val="003A3CD6"/>
    <w:rsid w:val="003A3DD9"/>
    <w:rsid w:val="003A3DF2"/>
    <w:rsid w:val="003A4259"/>
    <w:rsid w:val="003A45F1"/>
    <w:rsid w:val="003A4890"/>
    <w:rsid w:val="003A4BCE"/>
    <w:rsid w:val="003A4F41"/>
    <w:rsid w:val="003A5118"/>
    <w:rsid w:val="003A5278"/>
    <w:rsid w:val="003A53BA"/>
    <w:rsid w:val="003A546B"/>
    <w:rsid w:val="003A577D"/>
    <w:rsid w:val="003A58DE"/>
    <w:rsid w:val="003A5BDD"/>
    <w:rsid w:val="003A5C5A"/>
    <w:rsid w:val="003A5C71"/>
    <w:rsid w:val="003A5DD5"/>
    <w:rsid w:val="003A6140"/>
    <w:rsid w:val="003A6150"/>
    <w:rsid w:val="003A61B7"/>
    <w:rsid w:val="003A6666"/>
    <w:rsid w:val="003A6979"/>
    <w:rsid w:val="003A69EB"/>
    <w:rsid w:val="003A6AC0"/>
    <w:rsid w:val="003A6DD7"/>
    <w:rsid w:val="003A726C"/>
    <w:rsid w:val="003A7280"/>
    <w:rsid w:val="003A72BC"/>
    <w:rsid w:val="003A75C5"/>
    <w:rsid w:val="003A7856"/>
    <w:rsid w:val="003A79F2"/>
    <w:rsid w:val="003A7A9B"/>
    <w:rsid w:val="003A7B86"/>
    <w:rsid w:val="003A7D13"/>
    <w:rsid w:val="003B0498"/>
    <w:rsid w:val="003B04FF"/>
    <w:rsid w:val="003B0502"/>
    <w:rsid w:val="003B0614"/>
    <w:rsid w:val="003B0686"/>
    <w:rsid w:val="003B09BC"/>
    <w:rsid w:val="003B0A14"/>
    <w:rsid w:val="003B0B22"/>
    <w:rsid w:val="003B0E55"/>
    <w:rsid w:val="003B118A"/>
    <w:rsid w:val="003B1198"/>
    <w:rsid w:val="003B1251"/>
    <w:rsid w:val="003B136D"/>
    <w:rsid w:val="003B1372"/>
    <w:rsid w:val="003B1406"/>
    <w:rsid w:val="003B164A"/>
    <w:rsid w:val="003B1791"/>
    <w:rsid w:val="003B1837"/>
    <w:rsid w:val="003B1AD2"/>
    <w:rsid w:val="003B1AD7"/>
    <w:rsid w:val="003B1B26"/>
    <w:rsid w:val="003B1E93"/>
    <w:rsid w:val="003B1EE0"/>
    <w:rsid w:val="003B1FEC"/>
    <w:rsid w:val="003B21E8"/>
    <w:rsid w:val="003B22C5"/>
    <w:rsid w:val="003B2326"/>
    <w:rsid w:val="003B2417"/>
    <w:rsid w:val="003B25E2"/>
    <w:rsid w:val="003B2690"/>
    <w:rsid w:val="003B2729"/>
    <w:rsid w:val="003B2846"/>
    <w:rsid w:val="003B2B9E"/>
    <w:rsid w:val="003B2E1E"/>
    <w:rsid w:val="003B2E24"/>
    <w:rsid w:val="003B2EDF"/>
    <w:rsid w:val="003B2F92"/>
    <w:rsid w:val="003B3201"/>
    <w:rsid w:val="003B34BE"/>
    <w:rsid w:val="003B36D4"/>
    <w:rsid w:val="003B36E6"/>
    <w:rsid w:val="003B3A09"/>
    <w:rsid w:val="003B3A19"/>
    <w:rsid w:val="003B3B35"/>
    <w:rsid w:val="003B3E7D"/>
    <w:rsid w:val="003B3F93"/>
    <w:rsid w:val="003B4387"/>
    <w:rsid w:val="003B456A"/>
    <w:rsid w:val="003B4622"/>
    <w:rsid w:val="003B494D"/>
    <w:rsid w:val="003B4C82"/>
    <w:rsid w:val="003B4C93"/>
    <w:rsid w:val="003B4D29"/>
    <w:rsid w:val="003B51E7"/>
    <w:rsid w:val="003B53E7"/>
    <w:rsid w:val="003B5524"/>
    <w:rsid w:val="003B57E3"/>
    <w:rsid w:val="003B5893"/>
    <w:rsid w:val="003B5964"/>
    <w:rsid w:val="003B5A7B"/>
    <w:rsid w:val="003B5A82"/>
    <w:rsid w:val="003B5B77"/>
    <w:rsid w:val="003B5C4B"/>
    <w:rsid w:val="003B5CA5"/>
    <w:rsid w:val="003B5CC8"/>
    <w:rsid w:val="003B5DBD"/>
    <w:rsid w:val="003B5DC4"/>
    <w:rsid w:val="003B5E12"/>
    <w:rsid w:val="003B5F1F"/>
    <w:rsid w:val="003B5F97"/>
    <w:rsid w:val="003B6014"/>
    <w:rsid w:val="003B60C2"/>
    <w:rsid w:val="003B6343"/>
    <w:rsid w:val="003B66AD"/>
    <w:rsid w:val="003B6797"/>
    <w:rsid w:val="003B67E3"/>
    <w:rsid w:val="003B681E"/>
    <w:rsid w:val="003B6ADA"/>
    <w:rsid w:val="003B6B99"/>
    <w:rsid w:val="003B6C54"/>
    <w:rsid w:val="003B6D99"/>
    <w:rsid w:val="003B6ED8"/>
    <w:rsid w:val="003B71C7"/>
    <w:rsid w:val="003B7320"/>
    <w:rsid w:val="003B7325"/>
    <w:rsid w:val="003B733C"/>
    <w:rsid w:val="003B769D"/>
    <w:rsid w:val="003B76AB"/>
    <w:rsid w:val="003B76B8"/>
    <w:rsid w:val="003B7748"/>
    <w:rsid w:val="003B7912"/>
    <w:rsid w:val="003B797A"/>
    <w:rsid w:val="003B7985"/>
    <w:rsid w:val="003B79B6"/>
    <w:rsid w:val="003B7A0E"/>
    <w:rsid w:val="003B7FE2"/>
    <w:rsid w:val="003C012C"/>
    <w:rsid w:val="003C028B"/>
    <w:rsid w:val="003C0367"/>
    <w:rsid w:val="003C0535"/>
    <w:rsid w:val="003C0671"/>
    <w:rsid w:val="003C095A"/>
    <w:rsid w:val="003C0A4D"/>
    <w:rsid w:val="003C0B83"/>
    <w:rsid w:val="003C0BD9"/>
    <w:rsid w:val="003C0C1D"/>
    <w:rsid w:val="003C0C4C"/>
    <w:rsid w:val="003C0F42"/>
    <w:rsid w:val="003C10B0"/>
    <w:rsid w:val="003C12AB"/>
    <w:rsid w:val="003C14F5"/>
    <w:rsid w:val="003C1834"/>
    <w:rsid w:val="003C18FC"/>
    <w:rsid w:val="003C1A90"/>
    <w:rsid w:val="003C1C5B"/>
    <w:rsid w:val="003C1CAE"/>
    <w:rsid w:val="003C1D45"/>
    <w:rsid w:val="003C1F01"/>
    <w:rsid w:val="003C2006"/>
    <w:rsid w:val="003C200D"/>
    <w:rsid w:val="003C2040"/>
    <w:rsid w:val="003C2067"/>
    <w:rsid w:val="003C226E"/>
    <w:rsid w:val="003C2315"/>
    <w:rsid w:val="003C2382"/>
    <w:rsid w:val="003C2443"/>
    <w:rsid w:val="003C24AF"/>
    <w:rsid w:val="003C24BA"/>
    <w:rsid w:val="003C2576"/>
    <w:rsid w:val="003C2580"/>
    <w:rsid w:val="003C2688"/>
    <w:rsid w:val="003C26FC"/>
    <w:rsid w:val="003C28DC"/>
    <w:rsid w:val="003C29FA"/>
    <w:rsid w:val="003C2BC5"/>
    <w:rsid w:val="003C3098"/>
    <w:rsid w:val="003C31B9"/>
    <w:rsid w:val="003C3627"/>
    <w:rsid w:val="003C3682"/>
    <w:rsid w:val="003C3716"/>
    <w:rsid w:val="003C382B"/>
    <w:rsid w:val="003C388D"/>
    <w:rsid w:val="003C3903"/>
    <w:rsid w:val="003C39E7"/>
    <w:rsid w:val="003C3A0E"/>
    <w:rsid w:val="003C3B91"/>
    <w:rsid w:val="003C3D43"/>
    <w:rsid w:val="003C3EF6"/>
    <w:rsid w:val="003C40A8"/>
    <w:rsid w:val="003C4108"/>
    <w:rsid w:val="003C4704"/>
    <w:rsid w:val="003C4793"/>
    <w:rsid w:val="003C499C"/>
    <w:rsid w:val="003C4A53"/>
    <w:rsid w:val="003C4B4F"/>
    <w:rsid w:val="003C4C75"/>
    <w:rsid w:val="003C4CC4"/>
    <w:rsid w:val="003C4FA3"/>
    <w:rsid w:val="003C524B"/>
    <w:rsid w:val="003C52EE"/>
    <w:rsid w:val="003C532C"/>
    <w:rsid w:val="003C54E7"/>
    <w:rsid w:val="003C5564"/>
    <w:rsid w:val="003C566D"/>
    <w:rsid w:val="003C567E"/>
    <w:rsid w:val="003C58F3"/>
    <w:rsid w:val="003C5BFA"/>
    <w:rsid w:val="003C5C8D"/>
    <w:rsid w:val="003C5ED4"/>
    <w:rsid w:val="003C619C"/>
    <w:rsid w:val="003C61B2"/>
    <w:rsid w:val="003C6526"/>
    <w:rsid w:val="003C682C"/>
    <w:rsid w:val="003C6982"/>
    <w:rsid w:val="003C6A99"/>
    <w:rsid w:val="003C71BE"/>
    <w:rsid w:val="003C727F"/>
    <w:rsid w:val="003C735F"/>
    <w:rsid w:val="003C746F"/>
    <w:rsid w:val="003C74D8"/>
    <w:rsid w:val="003C765E"/>
    <w:rsid w:val="003C7690"/>
    <w:rsid w:val="003C76C5"/>
    <w:rsid w:val="003C7712"/>
    <w:rsid w:val="003C7789"/>
    <w:rsid w:val="003C79B5"/>
    <w:rsid w:val="003C7A5E"/>
    <w:rsid w:val="003C7B13"/>
    <w:rsid w:val="003C7C25"/>
    <w:rsid w:val="003C7D4C"/>
    <w:rsid w:val="003C7DC4"/>
    <w:rsid w:val="003D02C3"/>
    <w:rsid w:val="003D054E"/>
    <w:rsid w:val="003D0AB3"/>
    <w:rsid w:val="003D0BA3"/>
    <w:rsid w:val="003D0C04"/>
    <w:rsid w:val="003D0E2E"/>
    <w:rsid w:val="003D0F48"/>
    <w:rsid w:val="003D0F51"/>
    <w:rsid w:val="003D1015"/>
    <w:rsid w:val="003D10EC"/>
    <w:rsid w:val="003D1165"/>
    <w:rsid w:val="003D12FD"/>
    <w:rsid w:val="003D1329"/>
    <w:rsid w:val="003D160A"/>
    <w:rsid w:val="003D178C"/>
    <w:rsid w:val="003D17BD"/>
    <w:rsid w:val="003D1A1C"/>
    <w:rsid w:val="003D1BE2"/>
    <w:rsid w:val="003D1D33"/>
    <w:rsid w:val="003D1E1F"/>
    <w:rsid w:val="003D1F3F"/>
    <w:rsid w:val="003D209C"/>
    <w:rsid w:val="003D246B"/>
    <w:rsid w:val="003D24A6"/>
    <w:rsid w:val="003D2608"/>
    <w:rsid w:val="003D2611"/>
    <w:rsid w:val="003D2678"/>
    <w:rsid w:val="003D26F9"/>
    <w:rsid w:val="003D2703"/>
    <w:rsid w:val="003D2712"/>
    <w:rsid w:val="003D285C"/>
    <w:rsid w:val="003D28E9"/>
    <w:rsid w:val="003D2971"/>
    <w:rsid w:val="003D2A3F"/>
    <w:rsid w:val="003D2ADD"/>
    <w:rsid w:val="003D2F4D"/>
    <w:rsid w:val="003D3102"/>
    <w:rsid w:val="003D31C8"/>
    <w:rsid w:val="003D3250"/>
    <w:rsid w:val="003D342F"/>
    <w:rsid w:val="003D34ED"/>
    <w:rsid w:val="003D3591"/>
    <w:rsid w:val="003D39EE"/>
    <w:rsid w:val="003D3CF8"/>
    <w:rsid w:val="003D3ED5"/>
    <w:rsid w:val="003D3FA3"/>
    <w:rsid w:val="003D4128"/>
    <w:rsid w:val="003D41DF"/>
    <w:rsid w:val="003D422B"/>
    <w:rsid w:val="003D443C"/>
    <w:rsid w:val="003D462D"/>
    <w:rsid w:val="003D48A1"/>
    <w:rsid w:val="003D490E"/>
    <w:rsid w:val="003D4918"/>
    <w:rsid w:val="003D4BD0"/>
    <w:rsid w:val="003D4BE1"/>
    <w:rsid w:val="003D4CA5"/>
    <w:rsid w:val="003D4D0E"/>
    <w:rsid w:val="003D4F1C"/>
    <w:rsid w:val="003D514C"/>
    <w:rsid w:val="003D5205"/>
    <w:rsid w:val="003D5503"/>
    <w:rsid w:val="003D557C"/>
    <w:rsid w:val="003D568D"/>
    <w:rsid w:val="003D575C"/>
    <w:rsid w:val="003D580A"/>
    <w:rsid w:val="003D5AF9"/>
    <w:rsid w:val="003D5E2E"/>
    <w:rsid w:val="003D5E2F"/>
    <w:rsid w:val="003D60DF"/>
    <w:rsid w:val="003D621B"/>
    <w:rsid w:val="003D6359"/>
    <w:rsid w:val="003D63ED"/>
    <w:rsid w:val="003D64A6"/>
    <w:rsid w:val="003D6520"/>
    <w:rsid w:val="003D657F"/>
    <w:rsid w:val="003D658A"/>
    <w:rsid w:val="003D66EE"/>
    <w:rsid w:val="003D686F"/>
    <w:rsid w:val="003D69A6"/>
    <w:rsid w:val="003D6A95"/>
    <w:rsid w:val="003D6B16"/>
    <w:rsid w:val="003D6BC4"/>
    <w:rsid w:val="003D6C22"/>
    <w:rsid w:val="003D6CB9"/>
    <w:rsid w:val="003D6CFB"/>
    <w:rsid w:val="003D6D34"/>
    <w:rsid w:val="003D6E24"/>
    <w:rsid w:val="003D708D"/>
    <w:rsid w:val="003D7117"/>
    <w:rsid w:val="003D71AF"/>
    <w:rsid w:val="003D72C3"/>
    <w:rsid w:val="003D7399"/>
    <w:rsid w:val="003D76F7"/>
    <w:rsid w:val="003D7763"/>
    <w:rsid w:val="003D7978"/>
    <w:rsid w:val="003D7B20"/>
    <w:rsid w:val="003D7B98"/>
    <w:rsid w:val="003D7D58"/>
    <w:rsid w:val="003D7DB5"/>
    <w:rsid w:val="003E0081"/>
    <w:rsid w:val="003E00CF"/>
    <w:rsid w:val="003E024A"/>
    <w:rsid w:val="003E03DD"/>
    <w:rsid w:val="003E09BA"/>
    <w:rsid w:val="003E0CC9"/>
    <w:rsid w:val="003E0F29"/>
    <w:rsid w:val="003E11B0"/>
    <w:rsid w:val="003E1275"/>
    <w:rsid w:val="003E1284"/>
    <w:rsid w:val="003E13D8"/>
    <w:rsid w:val="003E142F"/>
    <w:rsid w:val="003E1656"/>
    <w:rsid w:val="003E170B"/>
    <w:rsid w:val="003E17EB"/>
    <w:rsid w:val="003E1826"/>
    <w:rsid w:val="003E1876"/>
    <w:rsid w:val="003E18BE"/>
    <w:rsid w:val="003E1A49"/>
    <w:rsid w:val="003E1D75"/>
    <w:rsid w:val="003E1E0A"/>
    <w:rsid w:val="003E1E1D"/>
    <w:rsid w:val="003E1E95"/>
    <w:rsid w:val="003E1F35"/>
    <w:rsid w:val="003E1F90"/>
    <w:rsid w:val="003E23F3"/>
    <w:rsid w:val="003E29A0"/>
    <w:rsid w:val="003E2B0D"/>
    <w:rsid w:val="003E2BD3"/>
    <w:rsid w:val="003E2CCB"/>
    <w:rsid w:val="003E2CDA"/>
    <w:rsid w:val="003E2DB8"/>
    <w:rsid w:val="003E2E48"/>
    <w:rsid w:val="003E2E92"/>
    <w:rsid w:val="003E3080"/>
    <w:rsid w:val="003E31AF"/>
    <w:rsid w:val="003E3277"/>
    <w:rsid w:val="003E3364"/>
    <w:rsid w:val="003E350C"/>
    <w:rsid w:val="003E35CE"/>
    <w:rsid w:val="003E36C6"/>
    <w:rsid w:val="003E36E8"/>
    <w:rsid w:val="003E37F8"/>
    <w:rsid w:val="003E3822"/>
    <w:rsid w:val="003E39E6"/>
    <w:rsid w:val="003E3A02"/>
    <w:rsid w:val="003E3A9A"/>
    <w:rsid w:val="003E3AEF"/>
    <w:rsid w:val="003E3CBD"/>
    <w:rsid w:val="003E3E29"/>
    <w:rsid w:val="003E3E3C"/>
    <w:rsid w:val="003E3FB0"/>
    <w:rsid w:val="003E4142"/>
    <w:rsid w:val="003E419E"/>
    <w:rsid w:val="003E447B"/>
    <w:rsid w:val="003E4577"/>
    <w:rsid w:val="003E45BF"/>
    <w:rsid w:val="003E483D"/>
    <w:rsid w:val="003E4A74"/>
    <w:rsid w:val="003E4AF2"/>
    <w:rsid w:val="003E4C1F"/>
    <w:rsid w:val="003E4D81"/>
    <w:rsid w:val="003E4E74"/>
    <w:rsid w:val="003E4E75"/>
    <w:rsid w:val="003E4E97"/>
    <w:rsid w:val="003E4FD8"/>
    <w:rsid w:val="003E538B"/>
    <w:rsid w:val="003E55CB"/>
    <w:rsid w:val="003E586F"/>
    <w:rsid w:val="003E5A54"/>
    <w:rsid w:val="003E5B6B"/>
    <w:rsid w:val="003E5C26"/>
    <w:rsid w:val="003E5C78"/>
    <w:rsid w:val="003E5CD7"/>
    <w:rsid w:val="003E5D51"/>
    <w:rsid w:val="003E5DFE"/>
    <w:rsid w:val="003E5E58"/>
    <w:rsid w:val="003E5F76"/>
    <w:rsid w:val="003E5FD9"/>
    <w:rsid w:val="003E617C"/>
    <w:rsid w:val="003E61EC"/>
    <w:rsid w:val="003E6343"/>
    <w:rsid w:val="003E6376"/>
    <w:rsid w:val="003E64E2"/>
    <w:rsid w:val="003E66C3"/>
    <w:rsid w:val="003E6A02"/>
    <w:rsid w:val="003E6B58"/>
    <w:rsid w:val="003E6B68"/>
    <w:rsid w:val="003E6E5C"/>
    <w:rsid w:val="003E7030"/>
    <w:rsid w:val="003E7060"/>
    <w:rsid w:val="003E70D6"/>
    <w:rsid w:val="003E7214"/>
    <w:rsid w:val="003E747C"/>
    <w:rsid w:val="003E7575"/>
    <w:rsid w:val="003E7607"/>
    <w:rsid w:val="003E781B"/>
    <w:rsid w:val="003E795A"/>
    <w:rsid w:val="003E79F7"/>
    <w:rsid w:val="003E7B32"/>
    <w:rsid w:val="003E7B57"/>
    <w:rsid w:val="003E7B64"/>
    <w:rsid w:val="003E7BE4"/>
    <w:rsid w:val="003E7C88"/>
    <w:rsid w:val="003E7D42"/>
    <w:rsid w:val="003E7D54"/>
    <w:rsid w:val="003E7E14"/>
    <w:rsid w:val="003E7E5E"/>
    <w:rsid w:val="003E7ED9"/>
    <w:rsid w:val="003F0179"/>
    <w:rsid w:val="003F017F"/>
    <w:rsid w:val="003F02D0"/>
    <w:rsid w:val="003F033A"/>
    <w:rsid w:val="003F03DA"/>
    <w:rsid w:val="003F09F3"/>
    <w:rsid w:val="003F0E33"/>
    <w:rsid w:val="003F0E79"/>
    <w:rsid w:val="003F0E8D"/>
    <w:rsid w:val="003F0EA2"/>
    <w:rsid w:val="003F0EBB"/>
    <w:rsid w:val="003F10B5"/>
    <w:rsid w:val="003F1307"/>
    <w:rsid w:val="003F13BC"/>
    <w:rsid w:val="003F1450"/>
    <w:rsid w:val="003F15F0"/>
    <w:rsid w:val="003F1726"/>
    <w:rsid w:val="003F18A4"/>
    <w:rsid w:val="003F1948"/>
    <w:rsid w:val="003F1C05"/>
    <w:rsid w:val="003F1C77"/>
    <w:rsid w:val="003F1EAE"/>
    <w:rsid w:val="003F2190"/>
    <w:rsid w:val="003F21D9"/>
    <w:rsid w:val="003F24E1"/>
    <w:rsid w:val="003F251C"/>
    <w:rsid w:val="003F2617"/>
    <w:rsid w:val="003F267C"/>
    <w:rsid w:val="003F28A4"/>
    <w:rsid w:val="003F2A40"/>
    <w:rsid w:val="003F2BD9"/>
    <w:rsid w:val="003F2CCC"/>
    <w:rsid w:val="003F2E35"/>
    <w:rsid w:val="003F2F41"/>
    <w:rsid w:val="003F315E"/>
    <w:rsid w:val="003F317D"/>
    <w:rsid w:val="003F34B6"/>
    <w:rsid w:val="003F3697"/>
    <w:rsid w:val="003F3698"/>
    <w:rsid w:val="003F3724"/>
    <w:rsid w:val="003F38A4"/>
    <w:rsid w:val="003F3B48"/>
    <w:rsid w:val="003F3D3C"/>
    <w:rsid w:val="003F3E11"/>
    <w:rsid w:val="003F3E21"/>
    <w:rsid w:val="003F413B"/>
    <w:rsid w:val="003F429F"/>
    <w:rsid w:val="003F4327"/>
    <w:rsid w:val="003F4394"/>
    <w:rsid w:val="003F4432"/>
    <w:rsid w:val="003F4495"/>
    <w:rsid w:val="003F4532"/>
    <w:rsid w:val="003F45B3"/>
    <w:rsid w:val="003F46C8"/>
    <w:rsid w:val="003F46CD"/>
    <w:rsid w:val="003F4838"/>
    <w:rsid w:val="003F4850"/>
    <w:rsid w:val="003F48F5"/>
    <w:rsid w:val="003F4BCE"/>
    <w:rsid w:val="003F4E32"/>
    <w:rsid w:val="003F4F2C"/>
    <w:rsid w:val="003F4F2E"/>
    <w:rsid w:val="003F4F8E"/>
    <w:rsid w:val="003F5036"/>
    <w:rsid w:val="003F51A4"/>
    <w:rsid w:val="003F5285"/>
    <w:rsid w:val="003F5290"/>
    <w:rsid w:val="003F5390"/>
    <w:rsid w:val="003F54A7"/>
    <w:rsid w:val="003F54BC"/>
    <w:rsid w:val="003F567E"/>
    <w:rsid w:val="003F5811"/>
    <w:rsid w:val="003F581B"/>
    <w:rsid w:val="003F5E01"/>
    <w:rsid w:val="003F5E46"/>
    <w:rsid w:val="003F5F94"/>
    <w:rsid w:val="003F600D"/>
    <w:rsid w:val="003F60A8"/>
    <w:rsid w:val="003F6259"/>
    <w:rsid w:val="003F629D"/>
    <w:rsid w:val="003F64C6"/>
    <w:rsid w:val="003F65AF"/>
    <w:rsid w:val="003F67BF"/>
    <w:rsid w:val="003F67D2"/>
    <w:rsid w:val="003F6D2A"/>
    <w:rsid w:val="003F6F3F"/>
    <w:rsid w:val="003F6FA9"/>
    <w:rsid w:val="003F70BC"/>
    <w:rsid w:val="003F714E"/>
    <w:rsid w:val="003F73C6"/>
    <w:rsid w:val="003F76EB"/>
    <w:rsid w:val="003F772D"/>
    <w:rsid w:val="003F7763"/>
    <w:rsid w:val="003F78E5"/>
    <w:rsid w:val="003F79D3"/>
    <w:rsid w:val="003F7C22"/>
    <w:rsid w:val="003F7F48"/>
    <w:rsid w:val="0040003E"/>
    <w:rsid w:val="0040041D"/>
    <w:rsid w:val="00400463"/>
    <w:rsid w:val="00400597"/>
    <w:rsid w:val="0040064E"/>
    <w:rsid w:val="00400703"/>
    <w:rsid w:val="0040072B"/>
    <w:rsid w:val="0040085A"/>
    <w:rsid w:val="004008A9"/>
    <w:rsid w:val="00400999"/>
    <w:rsid w:val="00400B7A"/>
    <w:rsid w:val="00400D0F"/>
    <w:rsid w:val="00400E32"/>
    <w:rsid w:val="00400EC0"/>
    <w:rsid w:val="00400F8E"/>
    <w:rsid w:val="00400F9B"/>
    <w:rsid w:val="004011BE"/>
    <w:rsid w:val="00401257"/>
    <w:rsid w:val="0040125A"/>
    <w:rsid w:val="004012A2"/>
    <w:rsid w:val="00401358"/>
    <w:rsid w:val="00401610"/>
    <w:rsid w:val="004018E2"/>
    <w:rsid w:val="0040191A"/>
    <w:rsid w:val="00401932"/>
    <w:rsid w:val="00401A46"/>
    <w:rsid w:val="00401A5B"/>
    <w:rsid w:val="00401B41"/>
    <w:rsid w:val="00401D84"/>
    <w:rsid w:val="00401F68"/>
    <w:rsid w:val="00402138"/>
    <w:rsid w:val="0040223E"/>
    <w:rsid w:val="0040247D"/>
    <w:rsid w:val="00402625"/>
    <w:rsid w:val="004026C3"/>
    <w:rsid w:val="00402903"/>
    <w:rsid w:val="00402B26"/>
    <w:rsid w:val="00402BE8"/>
    <w:rsid w:val="00402D6F"/>
    <w:rsid w:val="00402DBB"/>
    <w:rsid w:val="00402E49"/>
    <w:rsid w:val="00402EC8"/>
    <w:rsid w:val="00402F7F"/>
    <w:rsid w:val="0040307E"/>
    <w:rsid w:val="00403140"/>
    <w:rsid w:val="004036B3"/>
    <w:rsid w:val="004036ED"/>
    <w:rsid w:val="004037B9"/>
    <w:rsid w:val="004037BA"/>
    <w:rsid w:val="00403938"/>
    <w:rsid w:val="00403A3C"/>
    <w:rsid w:val="00403CDC"/>
    <w:rsid w:val="00403DE1"/>
    <w:rsid w:val="00403DFE"/>
    <w:rsid w:val="00403E0A"/>
    <w:rsid w:val="00403FC2"/>
    <w:rsid w:val="0040404C"/>
    <w:rsid w:val="00404071"/>
    <w:rsid w:val="004040FF"/>
    <w:rsid w:val="00404188"/>
    <w:rsid w:val="00404324"/>
    <w:rsid w:val="00404469"/>
    <w:rsid w:val="0040458D"/>
    <w:rsid w:val="0040470C"/>
    <w:rsid w:val="00404745"/>
    <w:rsid w:val="00404909"/>
    <w:rsid w:val="00404A28"/>
    <w:rsid w:val="00404ACF"/>
    <w:rsid w:val="00404B79"/>
    <w:rsid w:val="00404BC4"/>
    <w:rsid w:val="00404BC8"/>
    <w:rsid w:val="00404BDE"/>
    <w:rsid w:val="00404DCD"/>
    <w:rsid w:val="00404E0B"/>
    <w:rsid w:val="00404E59"/>
    <w:rsid w:val="00404E77"/>
    <w:rsid w:val="00404FA4"/>
    <w:rsid w:val="00404FC4"/>
    <w:rsid w:val="00405160"/>
    <w:rsid w:val="004052C8"/>
    <w:rsid w:val="004052CC"/>
    <w:rsid w:val="004052F5"/>
    <w:rsid w:val="004054E6"/>
    <w:rsid w:val="004055AB"/>
    <w:rsid w:val="00405667"/>
    <w:rsid w:val="00405692"/>
    <w:rsid w:val="004056C0"/>
    <w:rsid w:val="00405739"/>
    <w:rsid w:val="00405846"/>
    <w:rsid w:val="00405A75"/>
    <w:rsid w:val="00405C1E"/>
    <w:rsid w:val="004061A5"/>
    <w:rsid w:val="00406219"/>
    <w:rsid w:val="004062AA"/>
    <w:rsid w:val="0040638F"/>
    <w:rsid w:val="0040651F"/>
    <w:rsid w:val="004067F0"/>
    <w:rsid w:val="00406830"/>
    <w:rsid w:val="00406B6D"/>
    <w:rsid w:val="00406BC0"/>
    <w:rsid w:val="00406BDD"/>
    <w:rsid w:val="00406C90"/>
    <w:rsid w:val="00406E05"/>
    <w:rsid w:val="00406E13"/>
    <w:rsid w:val="004070BD"/>
    <w:rsid w:val="0040719A"/>
    <w:rsid w:val="00407205"/>
    <w:rsid w:val="004075A0"/>
    <w:rsid w:val="0040770E"/>
    <w:rsid w:val="0040797F"/>
    <w:rsid w:val="00407B34"/>
    <w:rsid w:val="00407C08"/>
    <w:rsid w:val="00407C53"/>
    <w:rsid w:val="00407C8F"/>
    <w:rsid w:val="00407CE2"/>
    <w:rsid w:val="00407D00"/>
    <w:rsid w:val="00407EAB"/>
    <w:rsid w:val="00407FD5"/>
    <w:rsid w:val="0041001D"/>
    <w:rsid w:val="00410051"/>
    <w:rsid w:val="00410058"/>
    <w:rsid w:val="00410568"/>
    <w:rsid w:val="0041068E"/>
    <w:rsid w:val="00410700"/>
    <w:rsid w:val="004108E8"/>
    <w:rsid w:val="00410AE5"/>
    <w:rsid w:val="00410E07"/>
    <w:rsid w:val="00410F16"/>
    <w:rsid w:val="00410F4F"/>
    <w:rsid w:val="00410F94"/>
    <w:rsid w:val="00411361"/>
    <w:rsid w:val="004114D7"/>
    <w:rsid w:val="00411591"/>
    <w:rsid w:val="004117FA"/>
    <w:rsid w:val="00411869"/>
    <w:rsid w:val="004118AD"/>
    <w:rsid w:val="004119CC"/>
    <w:rsid w:val="00411A86"/>
    <w:rsid w:val="00411B77"/>
    <w:rsid w:val="00411B7D"/>
    <w:rsid w:val="00411BD2"/>
    <w:rsid w:val="00411E41"/>
    <w:rsid w:val="00411E80"/>
    <w:rsid w:val="0041200A"/>
    <w:rsid w:val="00412061"/>
    <w:rsid w:val="004128D7"/>
    <w:rsid w:val="004128F7"/>
    <w:rsid w:val="0041291E"/>
    <w:rsid w:val="00412959"/>
    <w:rsid w:val="004129FD"/>
    <w:rsid w:val="00412A67"/>
    <w:rsid w:val="00412CB7"/>
    <w:rsid w:val="00412D69"/>
    <w:rsid w:val="00412DF1"/>
    <w:rsid w:val="00412E87"/>
    <w:rsid w:val="004131EA"/>
    <w:rsid w:val="004132A7"/>
    <w:rsid w:val="004135BE"/>
    <w:rsid w:val="0041371B"/>
    <w:rsid w:val="004137C3"/>
    <w:rsid w:val="00413879"/>
    <w:rsid w:val="0041392F"/>
    <w:rsid w:val="00413BC3"/>
    <w:rsid w:val="00413BDC"/>
    <w:rsid w:val="00413BF7"/>
    <w:rsid w:val="00413C06"/>
    <w:rsid w:val="00413C21"/>
    <w:rsid w:val="00413E4E"/>
    <w:rsid w:val="00413EE2"/>
    <w:rsid w:val="00413FA0"/>
    <w:rsid w:val="00413FAF"/>
    <w:rsid w:val="0041414A"/>
    <w:rsid w:val="004142E1"/>
    <w:rsid w:val="0041430E"/>
    <w:rsid w:val="004143E8"/>
    <w:rsid w:val="004145DB"/>
    <w:rsid w:val="00414694"/>
    <w:rsid w:val="00414916"/>
    <w:rsid w:val="00414CCF"/>
    <w:rsid w:val="00414DCD"/>
    <w:rsid w:val="0041506E"/>
    <w:rsid w:val="004151CA"/>
    <w:rsid w:val="0041526C"/>
    <w:rsid w:val="00415431"/>
    <w:rsid w:val="0041548C"/>
    <w:rsid w:val="0041553D"/>
    <w:rsid w:val="00415556"/>
    <w:rsid w:val="00415577"/>
    <w:rsid w:val="00415642"/>
    <w:rsid w:val="0041579A"/>
    <w:rsid w:val="004157E6"/>
    <w:rsid w:val="00415AF0"/>
    <w:rsid w:val="00415EF2"/>
    <w:rsid w:val="00415FB0"/>
    <w:rsid w:val="004160F0"/>
    <w:rsid w:val="00416159"/>
    <w:rsid w:val="00416328"/>
    <w:rsid w:val="004163EE"/>
    <w:rsid w:val="004164DB"/>
    <w:rsid w:val="004167CE"/>
    <w:rsid w:val="00416970"/>
    <w:rsid w:val="004169F8"/>
    <w:rsid w:val="00416AFE"/>
    <w:rsid w:val="00416B00"/>
    <w:rsid w:val="00416E17"/>
    <w:rsid w:val="004171D5"/>
    <w:rsid w:val="004171FF"/>
    <w:rsid w:val="0041737C"/>
    <w:rsid w:val="00417548"/>
    <w:rsid w:val="004175F5"/>
    <w:rsid w:val="00417B83"/>
    <w:rsid w:val="0042004E"/>
    <w:rsid w:val="00420154"/>
    <w:rsid w:val="00420175"/>
    <w:rsid w:val="0042031D"/>
    <w:rsid w:val="004203D2"/>
    <w:rsid w:val="00420470"/>
    <w:rsid w:val="00420532"/>
    <w:rsid w:val="00420658"/>
    <w:rsid w:val="00420699"/>
    <w:rsid w:val="00420835"/>
    <w:rsid w:val="0042085D"/>
    <w:rsid w:val="00420880"/>
    <w:rsid w:val="00420B29"/>
    <w:rsid w:val="00420C48"/>
    <w:rsid w:val="00420CD4"/>
    <w:rsid w:val="00420E37"/>
    <w:rsid w:val="0042100F"/>
    <w:rsid w:val="00421040"/>
    <w:rsid w:val="004210BB"/>
    <w:rsid w:val="004210BC"/>
    <w:rsid w:val="00421414"/>
    <w:rsid w:val="004214AF"/>
    <w:rsid w:val="0042154D"/>
    <w:rsid w:val="00421665"/>
    <w:rsid w:val="0042178C"/>
    <w:rsid w:val="0042182A"/>
    <w:rsid w:val="004218E2"/>
    <w:rsid w:val="004218EB"/>
    <w:rsid w:val="00421933"/>
    <w:rsid w:val="00421D6C"/>
    <w:rsid w:val="00421F42"/>
    <w:rsid w:val="00421F4E"/>
    <w:rsid w:val="00421FD4"/>
    <w:rsid w:val="00422000"/>
    <w:rsid w:val="0042208C"/>
    <w:rsid w:val="004222C9"/>
    <w:rsid w:val="0042249F"/>
    <w:rsid w:val="004228B2"/>
    <w:rsid w:val="0042292E"/>
    <w:rsid w:val="00422C40"/>
    <w:rsid w:val="00422DB4"/>
    <w:rsid w:val="00422EF8"/>
    <w:rsid w:val="00422F91"/>
    <w:rsid w:val="00423020"/>
    <w:rsid w:val="00423102"/>
    <w:rsid w:val="0042311F"/>
    <w:rsid w:val="00423167"/>
    <w:rsid w:val="004231F7"/>
    <w:rsid w:val="004232A5"/>
    <w:rsid w:val="004233AF"/>
    <w:rsid w:val="0042340C"/>
    <w:rsid w:val="004234CD"/>
    <w:rsid w:val="00423511"/>
    <w:rsid w:val="00423C8A"/>
    <w:rsid w:val="00423FAB"/>
    <w:rsid w:val="00424172"/>
    <w:rsid w:val="00424274"/>
    <w:rsid w:val="004246EA"/>
    <w:rsid w:val="00424706"/>
    <w:rsid w:val="00424952"/>
    <w:rsid w:val="004249A4"/>
    <w:rsid w:val="004249BC"/>
    <w:rsid w:val="00424BE9"/>
    <w:rsid w:val="00424D2D"/>
    <w:rsid w:val="00425036"/>
    <w:rsid w:val="00425091"/>
    <w:rsid w:val="0042514E"/>
    <w:rsid w:val="004251FB"/>
    <w:rsid w:val="00425302"/>
    <w:rsid w:val="004253D7"/>
    <w:rsid w:val="0042554D"/>
    <w:rsid w:val="00425651"/>
    <w:rsid w:val="004256E8"/>
    <w:rsid w:val="00425AC0"/>
    <w:rsid w:val="00425B00"/>
    <w:rsid w:val="00425C24"/>
    <w:rsid w:val="00425DD0"/>
    <w:rsid w:val="00425E17"/>
    <w:rsid w:val="00425F2E"/>
    <w:rsid w:val="00425F71"/>
    <w:rsid w:val="00426117"/>
    <w:rsid w:val="0042611B"/>
    <w:rsid w:val="004261EC"/>
    <w:rsid w:val="004262AF"/>
    <w:rsid w:val="0042632C"/>
    <w:rsid w:val="004263D2"/>
    <w:rsid w:val="004264B2"/>
    <w:rsid w:val="0042681A"/>
    <w:rsid w:val="004269F2"/>
    <w:rsid w:val="00426A71"/>
    <w:rsid w:val="00426D38"/>
    <w:rsid w:val="00426EE3"/>
    <w:rsid w:val="00426FA4"/>
    <w:rsid w:val="00427044"/>
    <w:rsid w:val="004271FA"/>
    <w:rsid w:val="00427263"/>
    <w:rsid w:val="004272A0"/>
    <w:rsid w:val="004272D2"/>
    <w:rsid w:val="0042733A"/>
    <w:rsid w:val="0042734E"/>
    <w:rsid w:val="0042738C"/>
    <w:rsid w:val="004274DA"/>
    <w:rsid w:val="00427536"/>
    <w:rsid w:val="0042754C"/>
    <w:rsid w:val="00427573"/>
    <w:rsid w:val="00427617"/>
    <w:rsid w:val="0042770D"/>
    <w:rsid w:val="0042797C"/>
    <w:rsid w:val="00427B05"/>
    <w:rsid w:val="00427BEE"/>
    <w:rsid w:val="004300FE"/>
    <w:rsid w:val="00430129"/>
    <w:rsid w:val="0043021D"/>
    <w:rsid w:val="00430309"/>
    <w:rsid w:val="00430445"/>
    <w:rsid w:val="004305AE"/>
    <w:rsid w:val="00430764"/>
    <w:rsid w:val="004307BC"/>
    <w:rsid w:val="0043083B"/>
    <w:rsid w:val="004308C5"/>
    <w:rsid w:val="00430B9B"/>
    <w:rsid w:val="00430C07"/>
    <w:rsid w:val="00430D01"/>
    <w:rsid w:val="00430DCD"/>
    <w:rsid w:val="00430F83"/>
    <w:rsid w:val="00430FAD"/>
    <w:rsid w:val="004310DE"/>
    <w:rsid w:val="0043118D"/>
    <w:rsid w:val="004314BE"/>
    <w:rsid w:val="00431582"/>
    <w:rsid w:val="0043175C"/>
    <w:rsid w:val="004317CC"/>
    <w:rsid w:val="00431AE8"/>
    <w:rsid w:val="00431C58"/>
    <w:rsid w:val="00431CDD"/>
    <w:rsid w:val="00431E67"/>
    <w:rsid w:val="00432167"/>
    <w:rsid w:val="0043217B"/>
    <w:rsid w:val="00432280"/>
    <w:rsid w:val="00432304"/>
    <w:rsid w:val="00432430"/>
    <w:rsid w:val="004324BF"/>
    <w:rsid w:val="004325E4"/>
    <w:rsid w:val="004325F7"/>
    <w:rsid w:val="00432651"/>
    <w:rsid w:val="004326C6"/>
    <w:rsid w:val="004326F1"/>
    <w:rsid w:val="00432766"/>
    <w:rsid w:val="004329F3"/>
    <w:rsid w:val="00432CAA"/>
    <w:rsid w:val="00432FC3"/>
    <w:rsid w:val="00433005"/>
    <w:rsid w:val="0043305A"/>
    <w:rsid w:val="004330B6"/>
    <w:rsid w:val="0043356F"/>
    <w:rsid w:val="004336B6"/>
    <w:rsid w:val="00433716"/>
    <w:rsid w:val="00433915"/>
    <w:rsid w:val="00433924"/>
    <w:rsid w:val="004339D4"/>
    <w:rsid w:val="00433DD3"/>
    <w:rsid w:val="00433E4F"/>
    <w:rsid w:val="00433EB0"/>
    <w:rsid w:val="00433EC7"/>
    <w:rsid w:val="00433FDA"/>
    <w:rsid w:val="00434092"/>
    <w:rsid w:val="004340C1"/>
    <w:rsid w:val="0043418E"/>
    <w:rsid w:val="004341BA"/>
    <w:rsid w:val="00434262"/>
    <w:rsid w:val="004342F0"/>
    <w:rsid w:val="00434441"/>
    <w:rsid w:val="00434521"/>
    <w:rsid w:val="00434526"/>
    <w:rsid w:val="00434648"/>
    <w:rsid w:val="00434910"/>
    <w:rsid w:val="00434A11"/>
    <w:rsid w:val="00434AB0"/>
    <w:rsid w:val="00434BB4"/>
    <w:rsid w:val="00434C3A"/>
    <w:rsid w:val="00435071"/>
    <w:rsid w:val="00435116"/>
    <w:rsid w:val="0043534F"/>
    <w:rsid w:val="00435411"/>
    <w:rsid w:val="004355A9"/>
    <w:rsid w:val="00435609"/>
    <w:rsid w:val="004358A5"/>
    <w:rsid w:val="0043592F"/>
    <w:rsid w:val="004359E3"/>
    <w:rsid w:val="00435A15"/>
    <w:rsid w:val="00435A96"/>
    <w:rsid w:val="00435ADD"/>
    <w:rsid w:val="00435EA0"/>
    <w:rsid w:val="00435ED7"/>
    <w:rsid w:val="0043605D"/>
    <w:rsid w:val="00436062"/>
    <w:rsid w:val="004360E5"/>
    <w:rsid w:val="004360F7"/>
    <w:rsid w:val="00436275"/>
    <w:rsid w:val="004363C6"/>
    <w:rsid w:val="004363DA"/>
    <w:rsid w:val="004364B0"/>
    <w:rsid w:val="0043653B"/>
    <w:rsid w:val="004366EC"/>
    <w:rsid w:val="00436817"/>
    <w:rsid w:val="0043683A"/>
    <w:rsid w:val="004368D0"/>
    <w:rsid w:val="00436ADE"/>
    <w:rsid w:val="00436B0A"/>
    <w:rsid w:val="00436C10"/>
    <w:rsid w:val="00436D63"/>
    <w:rsid w:val="00436E49"/>
    <w:rsid w:val="00437253"/>
    <w:rsid w:val="00437396"/>
    <w:rsid w:val="00437446"/>
    <w:rsid w:val="004375A5"/>
    <w:rsid w:val="00437688"/>
    <w:rsid w:val="00437777"/>
    <w:rsid w:val="004377DA"/>
    <w:rsid w:val="00437925"/>
    <w:rsid w:val="00437B5C"/>
    <w:rsid w:val="00437E59"/>
    <w:rsid w:val="00437EB3"/>
    <w:rsid w:val="00437FF7"/>
    <w:rsid w:val="004400F0"/>
    <w:rsid w:val="004402BD"/>
    <w:rsid w:val="00440597"/>
    <w:rsid w:val="00440659"/>
    <w:rsid w:val="0044066B"/>
    <w:rsid w:val="0044072F"/>
    <w:rsid w:val="0044089B"/>
    <w:rsid w:val="00440A96"/>
    <w:rsid w:val="00440B23"/>
    <w:rsid w:val="00440C30"/>
    <w:rsid w:val="00440D6B"/>
    <w:rsid w:val="00440DD4"/>
    <w:rsid w:val="00440E77"/>
    <w:rsid w:val="00440F2E"/>
    <w:rsid w:val="004410B3"/>
    <w:rsid w:val="0044166E"/>
    <w:rsid w:val="00441741"/>
    <w:rsid w:val="004417A2"/>
    <w:rsid w:val="00441878"/>
    <w:rsid w:val="00441B2A"/>
    <w:rsid w:val="00441B8C"/>
    <w:rsid w:val="00441C6A"/>
    <w:rsid w:val="00441DFA"/>
    <w:rsid w:val="00441E59"/>
    <w:rsid w:val="00441F3A"/>
    <w:rsid w:val="00441FCF"/>
    <w:rsid w:val="004420C0"/>
    <w:rsid w:val="00442167"/>
    <w:rsid w:val="0044233F"/>
    <w:rsid w:val="00442430"/>
    <w:rsid w:val="004425A1"/>
    <w:rsid w:val="004425D4"/>
    <w:rsid w:val="00442A15"/>
    <w:rsid w:val="00442B62"/>
    <w:rsid w:val="00442D93"/>
    <w:rsid w:val="00442DD5"/>
    <w:rsid w:val="00442E24"/>
    <w:rsid w:val="00442E37"/>
    <w:rsid w:val="00443243"/>
    <w:rsid w:val="00443313"/>
    <w:rsid w:val="0044347A"/>
    <w:rsid w:val="00443595"/>
    <w:rsid w:val="00443B11"/>
    <w:rsid w:val="00443EC1"/>
    <w:rsid w:val="00443ED2"/>
    <w:rsid w:val="0044421A"/>
    <w:rsid w:val="00444238"/>
    <w:rsid w:val="00444293"/>
    <w:rsid w:val="00444474"/>
    <w:rsid w:val="004445F5"/>
    <w:rsid w:val="004445FE"/>
    <w:rsid w:val="00444669"/>
    <w:rsid w:val="00444702"/>
    <w:rsid w:val="004447FB"/>
    <w:rsid w:val="00444A90"/>
    <w:rsid w:val="00444E11"/>
    <w:rsid w:val="00444E88"/>
    <w:rsid w:val="00445443"/>
    <w:rsid w:val="0044550B"/>
    <w:rsid w:val="00445770"/>
    <w:rsid w:val="004457AC"/>
    <w:rsid w:val="0044590B"/>
    <w:rsid w:val="0044598D"/>
    <w:rsid w:val="00445B16"/>
    <w:rsid w:val="00445C35"/>
    <w:rsid w:val="00445E1C"/>
    <w:rsid w:val="00445E94"/>
    <w:rsid w:val="00446040"/>
    <w:rsid w:val="004460B8"/>
    <w:rsid w:val="00446430"/>
    <w:rsid w:val="004467EE"/>
    <w:rsid w:val="004467F2"/>
    <w:rsid w:val="00446AA8"/>
    <w:rsid w:val="00446AB5"/>
    <w:rsid w:val="00446B55"/>
    <w:rsid w:val="00446DDD"/>
    <w:rsid w:val="00446F97"/>
    <w:rsid w:val="00446FF5"/>
    <w:rsid w:val="004471BC"/>
    <w:rsid w:val="004471C9"/>
    <w:rsid w:val="004472C6"/>
    <w:rsid w:val="004474A0"/>
    <w:rsid w:val="004474BE"/>
    <w:rsid w:val="00447741"/>
    <w:rsid w:val="0044792D"/>
    <w:rsid w:val="00447A54"/>
    <w:rsid w:val="00447AD2"/>
    <w:rsid w:val="00447AFE"/>
    <w:rsid w:val="00447E70"/>
    <w:rsid w:val="0045005C"/>
    <w:rsid w:val="004503E2"/>
    <w:rsid w:val="00450477"/>
    <w:rsid w:val="0045051D"/>
    <w:rsid w:val="004505CA"/>
    <w:rsid w:val="00450672"/>
    <w:rsid w:val="004506D0"/>
    <w:rsid w:val="0045076E"/>
    <w:rsid w:val="004507CA"/>
    <w:rsid w:val="004508C8"/>
    <w:rsid w:val="00450C65"/>
    <w:rsid w:val="00450C81"/>
    <w:rsid w:val="0045104C"/>
    <w:rsid w:val="00451135"/>
    <w:rsid w:val="004512F2"/>
    <w:rsid w:val="0045150A"/>
    <w:rsid w:val="0045150F"/>
    <w:rsid w:val="004515E6"/>
    <w:rsid w:val="00451752"/>
    <w:rsid w:val="00451789"/>
    <w:rsid w:val="004517E4"/>
    <w:rsid w:val="00451A33"/>
    <w:rsid w:val="00451B72"/>
    <w:rsid w:val="00451C40"/>
    <w:rsid w:val="00451E42"/>
    <w:rsid w:val="00451F58"/>
    <w:rsid w:val="00452194"/>
    <w:rsid w:val="004524FE"/>
    <w:rsid w:val="00452511"/>
    <w:rsid w:val="0045253F"/>
    <w:rsid w:val="00452586"/>
    <w:rsid w:val="00452631"/>
    <w:rsid w:val="0045269E"/>
    <w:rsid w:val="00452871"/>
    <w:rsid w:val="004528A6"/>
    <w:rsid w:val="00452964"/>
    <w:rsid w:val="00452A76"/>
    <w:rsid w:val="00452E1E"/>
    <w:rsid w:val="0045326C"/>
    <w:rsid w:val="004532B5"/>
    <w:rsid w:val="00453463"/>
    <w:rsid w:val="00453518"/>
    <w:rsid w:val="00453834"/>
    <w:rsid w:val="00453892"/>
    <w:rsid w:val="0045395E"/>
    <w:rsid w:val="00453988"/>
    <w:rsid w:val="004539BC"/>
    <w:rsid w:val="00453ADB"/>
    <w:rsid w:val="00453E1D"/>
    <w:rsid w:val="00453F26"/>
    <w:rsid w:val="00454026"/>
    <w:rsid w:val="00454356"/>
    <w:rsid w:val="004544B2"/>
    <w:rsid w:val="00454857"/>
    <w:rsid w:val="00454AE8"/>
    <w:rsid w:val="00454D4F"/>
    <w:rsid w:val="00454D97"/>
    <w:rsid w:val="00454EAA"/>
    <w:rsid w:val="004550EE"/>
    <w:rsid w:val="00455247"/>
    <w:rsid w:val="004552BD"/>
    <w:rsid w:val="00455320"/>
    <w:rsid w:val="00455403"/>
    <w:rsid w:val="0045542E"/>
    <w:rsid w:val="004555B8"/>
    <w:rsid w:val="004555CF"/>
    <w:rsid w:val="00455772"/>
    <w:rsid w:val="0045598F"/>
    <w:rsid w:val="00455A9D"/>
    <w:rsid w:val="00455B05"/>
    <w:rsid w:val="00455B10"/>
    <w:rsid w:val="00455D7C"/>
    <w:rsid w:val="00455DA5"/>
    <w:rsid w:val="00455E11"/>
    <w:rsid w:val="00455E66"/>
    <w:rsid w:val="00455F9D"/>
    <w:rsid w:val="0045607E"/>
    <w:rsid w:val="004561B5"/>
    <w:rsid w:val="00456220"/>
    <w:rsid w:val="0045628E"/>
    <w:rsid w:val="00456606"/>
    <w:rsid w:val="00456807"/>
    <w:rsid w:val="00456926"/>
    <w:rsid w:val="00456BD9"/>
    <w:rsid w:val="00456D7C"/>
    <w:rsid w:val="00456DDB"/>
    <w:rsid w:val="00457088"/>
    <w:rsid w:val="00457154"/>
    <w:rsid w:val="004576FC"/>
    <w:rsid w:val="0045779A"/>
    <w:rsid w:val="00457817"/>
    <w:rsid w:val="0045792F"/>
    <w:rsid w:val="00457B0E"/>
    <w:rsid w:val="00457C6B"/>
    <w:rsid w:val="00457C81"/>
    <w:rsid w:val="00457CB1"/>
    <w:rsid w:val="00460031"/>
    <w:rsid w:val="00460218"/>
    <w:rsid w:val="004603FC"/>
    <w:rsid w:val="00460406"/>
    <w:rsid w:val="00460524"/>
    <w:rsid w:val="004605EB"/>
    <w:rsid w:val="0046075B"/>
    <w:rsid w:val="0046092A"/>
    <w:rsid w:val="004609D0"/>
    <w:rsid w:val="00460C74"/>
    <w:rsid w:val="00460C98"/>
    <w:rsid w:val="00460CE7"/>
    <w:rsid w:val="00460D24"/>
    <w:rsid w:val="00460D34"/>
    <w:rsid w:val="004611B5"/>
    <w:rsid w:val="004611BF"/>
    <w:rsid w:val="00461300"/>
    <w:rsid w:val="0046144C"/>
    <w:rsid w:val="00461588"/>
    <w:rsid w:val="0046165B"/>
    <w:rsid w:val="004616CB"/>
    <w:rsid w:val="0046187F"/>
    <w:rsid w:val="00461907"/>
    <w:rsid w:val="00461980"/>
    <w:rsid w:val="00461A86"/>
    <w:rsid w:val="00461CD1"/>
    <w:rsid w:val="00461D88"/>
    <w:rsid w:val="00462037"/>
    <w:rsid w:val="00462230"/>
    <w:rsid w:val="00462301"/>
    <w:rsid w:val="0046231D"/>
    <w:rsid w:val="0046232E"/>
    <w:rsid w:val="004623A3"/>
    <w:rsid w:val="0046240F"/>
    <w:rsid w:val="00462492"/>
    <w:rsid w:val="0046255D"/>
    <w:rsid w:val="0046261D"/>
    <w:rsid w:val="00462719"/>
    <w:rsid w:val="00462A1B"/>
    <w:rsid w:val="00462B74"/>
    <w:rsid w:val="00462C3F"/>
    <w:rsid w:val="00462CE0"/>
    <w:rsid w:val="0046305D"/>
    <w:rsid w:val="00463105"/>
    <w:rsid w:val="004632F8"/>
    <w:rsid w:val="00463302"/>
    <w:rsid w:val="004634E4"/>
    <w:rsid w:val="0046352C"/>
    <w:rsid w:val="00463819"/>
    <w:rsid w:val="0046383B"/>
    <w:rsid w:val="00463AD3"/>
    <w:rsid w:val="00463BEA"/>
    <w:rsid w:val="00463C45"/>
    <w:rsid w:val="00463D79"/>
    <w:rsid w:val="00463E68"/>
    <w:rsid w:val="00463FAC"/>
    <w:rsid w:val="00464369"/>
    <w:rsid w:val="00464432"/>
    <w:rsid w:val="0046446C"/>
    <w:rsid w:val="004644D1"/>
    <w:rsid w:val="00464701"/>
    <w:rsid w:val="0046471A"/>
    <w:rsid w:val="00464796"/>
    <w:rsid w:val="00464823"/>
    <w:rsid w:val="00464987"/>
    <w:rsid w:val="00464E95"/>
    <w:rsid w:val="00464EA2"/>
    <w:rsid w:val="00464EDC"/>
    <w:rsid w:val="00464F72"/>
    <w:rsid w:val="004651F4"/>
    <w:rsid w:val="0046542C"/>
    <w:rsid w:val="004656B6"/>
    <w:rsid w:val="0046576F"/>
    <w:rsid w:val="0046579B"/>
    <w:rsid w:val="00465926"/>
    <w:rsid w:val="00465987"/>
    <w:rsid w:val="004659A1"/>
    <w:rsid w:val="00465BEC"/>
    <w:rsid w:val="0046603F"/>
    <w:rsid w:val="00466279"/>
    <w:rsid w:val="0046632C"/>
    <w:rsid w:val="00466377"/>
    <w:rsid w:val="0046651A"/>
    <w:rsid w:val="00466694"/>
    <w:rsid w:val="00466A50"/>
    <w:rsid w:val="00466DAF"/>
    <w:rsid w:val="00466E79"/>
    <w:rsid w:val="00466F30"/>
    <w:rsid w:val="0046700E"/>
    <w:rsid w:val="004671EC"/>
    <w:rsid w:val="00467217"/>
    <w:rsid w:val="00467222"/>
    <w:rsid w:val="004672A7"/>
    <w:rsid w:val="004672B5"/>
    <w:rsid w:val="004672FB"/>
    <w:rsid w:val="00467330"/>
    <w:rsid w:val="0046737E"/>
    <w:rsid w:val="00467392"/>
    <w:rsid w:val="004673E1"/>
    <w:rsid w:val="004673EF"/>
    <w:rsid w:val="004674D4"/>
    <w:rsid w:val="00467542"/>
    <w:rsid w:val="004677EC"/>
    <w:rsid w:val="00467806"/>
    <w:rsid w:val="004678D7"/>
    <w:rsid w:val="004678EF"/>
    <w:rsid w:val="004679B5"/>
    <w:rsid w:val="00467D31"/>
    <w:rsid w:val="00467D63"/>
    <w:rsid w:val="00467DC5"/>
    <w:rsid w:val="00467EF9"/>
    <w:rsid w:val="004700BB"/>
    <w:rsid w:val="004703A8"/>
    <w:rsid w:val="0047040C"/>
    <w:rsid w:val="004706CE"/>
    <w:rsid w:val="00470781"/>
    <w:rsid w:val="004707C4"/>
    <w:rsid w:val="00470942"/>
    <w:rsid w:val="00470A1A"/>
    <w:rsid w:val="00470A93"/>
    <w:rsid w:val="00470ABE"/>
    <w:rsid w:val="00470D6B"/>
    <w:rsid w:val="00470EBE"/>
    <w:rsid w:val="00470ED3"/>
    <w:rsid w:val="00470F88"/>
    <w:rsid w:val="0047102B"/>
    <w:rsid w:val="0047133E"/>
    <w:rsid w:val="004713FC"/>
    <w:rsid w:val="0047166C"/>
    <w:rsid w:val="0047174B"/>
    <w:rsid w:val="00471A19"/>
    <w:rsid w:val="00471B21"/>
    <w:rsid w:val="00471D2A"/>
    <w:rsid w:val="00471D53"/>
    <w:rsid w:val="00471E21"/>
    <w:rsid w:val="00471E75"/>
    <w:rsid w:val="00471EB8"/>
    <w:rsid w:val="00472045"/>
    <w:rsid w:val="004720F6"/>
    <w:rsid w:val="0047242A"/>
    <w:rsid w:val="00472984"/>
    <w:rsid w:val="00472FC5"/>
    <w:rsid w:val="004730C3"/>
    <w:rsid w:val="00473128"/>
    <w:rsid w:val="00473274"/>
    <w:rsid w:val="0047334B"/>
    <w:rsid w:val="0047345B"/>
    <w:rsid w:val="00473498"/>
    <w:rsid w:val="004735DD"/>
    <w:rsid w:val="00473A8E"/>
    <w:rsid w:val="00473B05"/>
    <w:rsid w:val="00473B74"/>
    <w:rsid w:val="00473BCF"/>
    <w:rsid w:val="00473C41"/>
    <w:rsid w:val="00473C55"/>
    <w:rsid w:val="00473C66"/>
    <w:rsid w:val="00473C86"/>
    <w:rsid w:val="00473F98"/>
    <w:rsid w:val="004740B9"/>
    <w:rsid w:val="004740FA"/>
    <w:rsid w:val="004741AA"/>
    <w:rsid w:val="0047438A"/>
    <w:rsid w:val="0047438C"/>
    <w:rsid w:val="0047441B"/>
    <w:rsid w:val="00474766"/>
    <w:rsid w:val="0047479A"/>
    <w:rsid w:val="00474880"/>
    <w:rsid w:val="0047494C"/>
    <w:rsid w:val="00474B96"/>
    <w:rsid w:val="00474D74"/>
    <w:rsid w:val="00474FF5"/>
    <w:rsid w:val="00475169"/>
    <w:rsid w:val="00475358"/>
    <w:rsid w:val="004753C4"/>
    <w:rsid w:val="0047552D"/>
    <w:rsid w:val="004756B5"/>
    <w:rsid w:val="004756E0"/>
    <w:rsid w:val="0047570A"/>
    <w:rsid w:val="004759D7"/>
    <w:rsid w:val="00475BD5"/>
    <w:rsid w:val="00475BDB"/>
    <w:rsid w:val="00475C3F"/>
    <w:rsid w:val="00475C4E"/>
    <w:rsid w:val="00475D9F"/>
    <w:rsid w:val="00475EE7"/>
    <w:rsid w:val="00476230"/>
    <w:rsid w:val="00476486"/>
    <w:rsid w:val="00476507"/>
    <w:rsid w:val="0047660C"/>
    <w:rsid w:val="0047673A"/>
    <w:rsid w:val="004769F1"/>
    <w:rsid w:val="00476A98"/>
    <w:rsid w:val="00476C36"/>
    <w:rsid w:val="00476D2B"/>
    <w:rsid w:val="00477150"/>
    <w:rsid w:val="004771CC"/>
    <w:rsid w:val="004772A9"/>
    <w:rsid w:val="004772CE"/>
    <w:rsid w:val="004772D1"/>
    <w:rsid w:val="00477509"/>
    <w:rsid w:val="00477575"/>
    <w:rsid w:val="00477591"/>
    <w:rsid w:val="00477B3D"/>
    <w:rsid w:val="00477B54"/>
    <w:rsid w:val="00477B9E"/>
    <w:rsid w:val="00477CC3"/>
    <w:rsid w:val="00477E61"/>
    <w:rsid w:val="00477EA5"/>
    <w:rsid w:val="00477EA6"/>
    <w:rsid w:val="00477FAD"/>
    <w:rsid w:val="00480261"/>
    <w:rsid w:val="0048035C"/>
    <w:rsid w:val="00480498"/>
    <w:rsid w:val="004804B1"/>
    <w:rsid w:val="0048082C"/>
    <w:rsid w:val="004808E2"/>
    <w:rsid w:val="00480A36"/>
    <w:rsid w:val="00480C61"/>
    <w:rsid w:val="00480DAC"/>
    <w:rsid w:val="00480FE4"/>
    <w:rsid w:val="004812D7"/>
    <w:rsid w:val="004813AA"/>
    <w:rsid w:val="004813BD"/>
    <w:rsid w:val="00481500"/>
    <w:rsid w:val="0048153B"/>
    <w:rsid w:val="004816AC"/>
    <w:rsid w:val="00481778"/>
    <w:rsid w:val="00481932"/>
    <w:rsid w:val="00481B4E"/>
    <w:rsid w:val="00481C9C"/>
    <w:rsid w:val="00481D6B"/>
    <w:rsid w:val="00481E2B"/>
    <w:rsid w:val="0048201E"/>
    <w:rsid w:val="004820B6"/>
    <w:rsid w:val="0048214A"/>
    <w:rsid w:val="00482384"/>
    <w:rsid w:val="004825F9"/>
    <w:rsid w:val="004828FD"/>
    <w:rsid w:val="004829B9"/>
    <w:rsid w:val="00482B77"/>
    <w:rsid w:val="00482C06"/>
    <w:rsid w:val="00482C13"/>
    <w:rsid w:val="00482C24"/>
    <w:rsid w:val="00482D27"/>
    <w:rsid w:val="00482E04"/>
    <w:rsid w:val="00482E07"/>
    <w:rsid w:val="00482F6C"/>
    <w:rsid w:val="0048315C"/>
    <w:rsid w:val="00483308"/>
    <w:rsid w:val="00483479"/>
    <w:rsid w:val="004834BA"/>
    <w:rsid w:val="004836D1"/>
    <w:rsid w:val="00483749"/>
    <w:rsid w:val="0048382E"/>
    <w:rsid w:val="00483884"/>
    <w:rsid w:val="004839CB"/>
    <w:rsid w:val="00483B50"/>
    <w:rsid w:val="00483BBF"/>
    <w:rsid w:val="00483C6D"/>
    <w:rsid w:val="00484475"/>
    <w:rsid w:val="0048455F"/>
    <w:rsid w:val="00484592"/>
    <w:rsid w:val="004845DD"/>
    <w:rsid w:val="00484630"/>
    <w:rsid w:val="004846DC"/>
    <w:rsid w:val="0048482F"/>
    <w:rsid w:val="004848B6"/>
    <w:rsid w:val="00484926"/>
    <w:rsid w:val="00484A33"/>
    <w:rsid w:val="00484B0D"/>
    <w:rsid w:val="00484B9F"/>
    <w:rsid w:val="00484BB8"/>
    <w:rsid w:val="00484BCA"/>
    <w:rsid w:val="00484C53"/>
    <w:rsid w:val="00484C67"/>
    <w:rsid w:val="00484C98"/>
    <w:rsid w:val="00484F0E"/>
    <w:rsid w:val="00484F27"/>
    <w:rsid w:val="0048518C"/>
    <w:rsid w:val="00485199"/>
    <w:rsid w:val="00485309"/>
    <w:rsid w:val="004854A6"/>
    <w:rsid w:val="004857E6"/>
    <w:rsid w:val="004859F6"/>
    <w:rsid w:val="00485AA7"/>
    <w:rsid w:val="00485B38"/>
    <w:rsid w:val="00485C52"/>
    <w:rsid w:val="00485CD7"/>
    <w:rsid w:val="00485CE3"/>
    <w:rsid w:val="00485EDB"/>
    <w:rsid w:val="00485FD6"/>
    <w:rsid w:val="004860B7"/>
    <w:rsid w:val="0048618C"/>
    <w:rsid w:val="004861FB"/>
    <w:rsid w:val="004868AE"/>
    <w:rsid w:val="0048690B"/>
    <w:rsid w:val="00486976"/>
    <w:rsid w:val="0048697C"/>
    <w:rsid w:val="004869B5"/>
    <w:rsid w:val="004869B6"/>
    <w:rsid w:val="00486A2F"/>
    <w:rsid w:val="00486BB5"/>
    <w:rsid w:val="00486D8A"/>
    <w:rsid w:val="00486DEC"/>
    <w:rsid w:val="00486E11"/>
    <w:rsid w:val="00486ED1"/>
    <w:rsid w:val="00486F02"/>
    <w:rsid w:val="00486F60"/>
    <w:rsid w:val="00487209"/>
    <w:rsid w:val="0048729F"/>
    <w:rsid w:val="00487433"/>
    <w:rsid w:val="00487435"/>
    <w:rsid w:val="004874FD"/>
    <w:rsid w:val="004875A2"/>
    <w:rsid w:val="004875F3"/>
    <w:rsid w:val="0048770C"/>
    <w:rsid w:val="0048771C"/>
    <w:rsid w:val="00487AB8"/>
    <w:rsid w:val="00487ABF"/>
    <w:rsid w:val="00487BC6"/>
    <w:rsid w:val="00487C54"/>
    <w:rsid w:val="00487C83"/>
    <w:rsid w:val="00487D27"/>
    <w:rsid w:val="0049004C"/>
    <w:rsid w:val="00490054"/>
    <w:rsid w:val="0049009C"/>
    <w:rsid w:val="004900F7"/>
    <w:rsid w:val="004901D8"/>
    <w:rsid w:val="004902E2"/>
    <w:rsid w:val="00490305"/>
    <w:rsid w:val="00490477"/>
    <w:rsid w:val="00490864"/>
    <w:rsid w:val="00490D35"/>
    <w:rsid w:val="004911D4"/>
    <w:rsid w:val="00491413"/>
    <w:rsid w:val="00491694"/>
    <w:rsid w:val="00491944"/>
    <w:rsid w:val="0049198C"/>
    <w:rsid w:val="00491ACD"/>
    <w:rsid w:val="00491C61"/>
    <w:rsid w:val="00491CC1"/>
    <w:rsid w:val="00491E87"/>
    <w:rsid w:val="00491ED7"/>
    <w:rsid w:val="00491FF0"/>
    <w:rsid w:val="00492041"/>
    <w:rsid w:val="004920CD"/>
    <w:rsid w:val="0049234B"/>
    <w:rsid w:val="0049246D"/>
    <w:rsid w:val="00492561"/>
    <w:rsid w:val="00492815"/>
    <w:rsid w:val="00492859"/>
    <w:rsid w:val="004929DE"/>
    <w:rsid w:val="00492A01"/>
    <w:rsid w:val="00492AA5"/>
    <w:rsid w:val="00492AFD"/>
    <w:rsid w:val="00492C3B"/>
    <w:rsid w:val="00492D17"/>
    <w:rsid w:val="00492DC4"/>
    <w:rsid w:val="00492E10"/>
    <w:rsid w:val="004930AB"/>
    <w:rsid w:val="004931EE"/>
    <w:rsid w:val="004933E9"/>
    <w:rsid w:val="004935D5"/>
    <w:rsid w:val="004936B3"/>
    <w:rsid w:val="004936CA"/>
    <w:rsid w:val="004938DE"/>
    <w:rsid w:val="00493902"/>
    <w:rsid w:val="00493956"/>
    <w:rsid w:val="00493994"/>
    <w:rsid w:val="00493D0E"/>
    <w:rsid w:val="00493E2E"/>
    <w:rsid w:val="00494093"/>
    <w:rsid w:val="00494112"/>
    <w:rsid w:val="00494390"/>
    <w:rsid w:val="004946AC"/>
    <w:rsid w:val="004946CA"/>
    <w:rsid w:val="004948AA"/>
    <w:rsid w:val="00494A32"/>
    <w:rsid w:val="00494AE0"/>
    <w:rsid w:val="00494AF4"/>
    <w:rsid w:val="00494DB0"/>
    <w:rsid w:val="00494EB2"/>
    <w:rsid w:val="004952C3"/>
    <w:rsid w:val="0049532D"/>
    <w:rsid w:val="004954DF"/>
    <w:rsid w:val="004954E5"/>
    <w:rsid w:val="00495696"/>
    <w:rsid w:val="004956A1"/>
    <w:rsid w:val="004957D6"/>
    <w:rsid w:val="004957D9"/>
    <w:rsid w:val="00495834"/>
    <w:rsid w:val="004959B2"/>
    <w:rsid w:val="00495AB2"/>
    <w:rsid w:val="00495AD7"/>
    <w:rsid w:val="00495ADD"/>
    <w:rsid w:val="00495C08"/>
    <w:rsid w:val="00495CC3"/>
    <w:rsid w:val="00495DD4"/>
    <w:rsid w:val="00495FFA"/>
    <w:rsid w:val="00496007"/>
    <w:rsid w:val="004961EE"/>
    <w:rsid w:val="004962C4"/>
    <w:rsid w:val="0049644F"/>
    <w:rsid w:val="004965BA"/>
    <w:rsid w:val="0049667A"/>
    <w:rsid w:val="004966A9"/>
    <w:rsid w:val="00496905"/>
    <w:rsid w:val="00496B5D"/>
    <w:rsid w:val="00496B90"/>
    <w:rsid w:val="00496C99"/>
    <w:rsid w:val="00496D7B"/>
    <w:rsid w:val="00497093"/>
    <w:rsid w:val="00497273"/>
    <w:rsid w:val="004972B1"/>
    <w:rsid w:val="00497315"/>
    <w:rsid w:val="0049771A"/>
    <w:rsid w:val="00497833"/>
    <w:rsid w:val="004978BF"/>
    <w:rsid w:val="00497A24"/>
    <w:rsid w:val="00497A28"/>
    <w:rsid w:val="00497ADD"/>
    <w:rsid w:val="00497C48"/>
    <w:rsid w:val="00497DAB"/>
    <w:rsid w:val="00497E8D"/>
    <w:rsid w:val="00497EEF"/>
    <w:rsid w:val="00497FE7"/>
    <w:rsid w:val="004A00B4"/>
    <w:rsid w:val="004A035D"/>
    <w:rsid w:val="004A03D3"/>
    <w:rsid w:val="004A044B"/>
    <w:rsid w:val="004A04C6"/>
    <w:rsid w:val="004A05EA"/>
    <w:rsid w:val="004A07C0"/>
    <w:rsid w:val="004A0903"/>
    <w:rsid w:val="004A0A7B"/>
    <w:rsid w:val="004A0DE0"/>
    <w:rsid w:val="004A0FA3"/>
    <w:rsid w:val="004A1094"/>
    <w:rsid w:val="004A12B7"/>
    <w:rsid w:val="004A13C4"/>
    <w:rsid w:val="004A1474"/>
    <w:rsid w:val="004A16BB"/>
    <w:rsid w:val="004A17BB"/>
    <w:rsid w:val="004A17D5"/>
    <w:rsid w:val="004A185E"/>
    <w:rsid w:val="004A1937"/>
    <w:rsid w:val="004A19D8"/>
    <w:rsid w:val="004A1B68"/>
    <w:rsid w:val="004A1BF4"/>
    <w:rsid w:val="004A1D98"/>
    <w:rsid w:val="004A1E22"/>
    <w:rsid w:val="004A1E45"/>
    <w:rsid w:val="004A2050"/>
    <w:rsid w:val="004A20AE"/>
    <w:rsid w:val="004A20BE"/>
    <w:rsid w:val="004A20C9"/>
    <w:rsid w:val="004A2137"/>
    <w:rsid w:val="004A238C"/>
    <w:rsid w:val="004A2527"/>
    <w:rsid w:val="004A2781"/>
    <w:rsid w:val="004A28A2"/>
    <w:rsid w:val="004A292F"/>
    <w:rsid w:val="004A2A05"/>
    <w:rsid w:val="004A2B36"/>
    <w:rsid w:val="004A2D1D"/>
    <w:rsid w:val="004A2DF1"/>
    <w:rsid w:val="004A2E1B"/>
    <w:rsid w:val="004A2EBF"/>
    <w:rsid w:val="004A2EC6"/>
    <w:rsid w:val="004A2FFF"/>
    <w:rsid w:val="004A30BD"/>
    <w:rsid w:val="004A3206"/>
    <w:rsid w:val="004A3260"/>
    <w:rsid w:val="004A35A3"/>
    <w:rsid w:val="004A35DE"/>
    <w:rsid w:val="004A370D"/>
    <w:rsid w:val="004A37FE"/>
    <w:rsid w:val="004A3905"/>
    <w:rsid w:val="004A3BA0"/>
    <w:rsid w:val="004A3C6E"/>
    <w:rsid w:val="004A3CE0"/>
    <w:rsid w:val="004A3FEB"/>
    <w:rsid w:val="004A40C1"/>
    <w:rsid w:val="004A41EA"/>
    <w:rsid w:val="004A4293"/>
    <w:rsid w:val="004A459F"/>
    <w:rsid w:val="004A471B"/>
    <w:rsid w:val="004A4780"/>
    <w:rsid w:val="004A495E"/>
    <w:rsid w:val="004A4B10"/>
    <w:rsid w:val="004A4B3E"/>
    <w:rsid w:val="004A4CC6"/>
    <w:rsid w:val="004A4DE3"/>
    <w:rsid w:val="004A50B4"/>
    <w:rsid w:val="004A50F2"/>
    <w:rsid w:val="004A5207"/>
    <w:rsid w:val="004A5381"/>
    <w:rsid w:val="004A5D18"/>
    <w:rsid w:val="004A606B"/>
    <w:rsid w:val="004A61C4"/>
    <w:rsid w:val="004A62CA"/>
    <w:rsid w:val="004A6332"/>
    <w:rsid w:val="004A63D4"/>
    <w:rsid w:val="004A66CD"/>
    <w:rsid w:val="004A66D0"/>
    <w:rsid w:val="004A672D"/>
    <w:rsid w:val="004A6791"/>
    <w:rsid w:val="004A67B1"/>
    <w:rsid w:val="004A680C"/>
    <w:rsid w:val="004A680E"/>
    <w:rsid w:val="004A6884"/>
    <w:rsid w:val="004A695A"/>
    <w:rsid w:val="004A6A7F"/>
    <w:rsid w:val="004A6B0A"/>
    <w:rsid w:val="004A6BFB"/>
    <w:rsid w:val="004A6CAE"/>
    <w:rsid w:val="004A6D06"/>
    <w:rsid w:val="004A6D29"/>
    <w:rsid w:val="004A6D9A"/>
    <w:rsid w:val="004A6DB1"/>
    <w:rsid w:val="004A6F73"/>
    <w:rsid w:val="004A7094"/>
    <w:rsid w:val="004A7321"/>
    <w:rsid w:val="004A75C7"/>
    <w:rsid w:val="004A794E"/>
    <w:rsid w:val="004A7956"/>
    <w:rsid w:val="004A7A03"/>
    <w:rsid w:val="004A7A4D"/>
    <w:rsid w:val="004A7E53"/>
    <w:rsid w:val="004B0344"/>
    <w:rsid w:val="004B0442"/>
    <w:rsid w:val="004B05A5"/>
    <w:rsid w:val="004B06D4"/>
    <w:rsid w:val="004B08BF"/>
    <w:rsid w:val="004B0B73"/>
    <w:rsid w:val="004B0CE8"/>
    <w:rsid w:val="004B0D98"/>
    <w:rsid w:val="004B0E2E"/>
    <w:rsid w:val="004B12BA"/>
    <w:rsid w:val="004B13C6"/>
    <w:rsid w:val="004B13D8"/>
    <w:rsid w:val="004B1404"/>
    <w:rsid w:val="004B14FE"/>
    <w:rsid w:val="004B19EA"/>
    <w:rsid w:val="004B1CD2"/>
    <w:rsid w:val="004B1CF3"/>
    <w:rsid w:val="004B1CF5"/>
    <w:rsid w:val="004B1D4B"/>
    <w:rsid w:val="004B1E38"/>
    <w:rsid w:val="004B1EAA"/>
    <w:rsid w:val="004B1EEA"/>
    <w:rsid w:val="004B1F3F"/>
    <w:rsid w:val="004B2234"/>
    <w:rsid w:val="004B2266"/>
    <w:rsid w:val="004B236E"/>
    <w:rsid w:val="004B2388"/>
    <w:rsid w:val="004B263F"/>
    <w:rsid w:val="004B2735"/>
    <w:rsid w:val="004B2946"/>
    <w:rsid w:val="004B2D4E"/>
    <w:rsid w:val="004B2E55"/>
    <w:rsid w:val="004B2EBD"/>
    <w:rsid w:val="004B2EF0"/>
    <w:rsid w:val="004B3394"/>
    <w:rsid w:val="004B3408"/>
    <w:rsid w:val="004B34F0"/>
    <w:rsid w:val="004B357B"/>
    <w:rsid w:val="004B3819"/>
    <w:rsid w:val="004B3873"/>
    <w:rsid w:val="004B3893"/>
    <w:rsid w:val="004B3C35"/>
    <w:rsid w:val="004B3C3F"/>
    <w:rsid w:val="004B3CF7"/>
    <w:rsid w:val="004B3D51"/>
    <w:rsid w:val="004B3DE1"/>
    <w:rsid w:val="004B42FF"/>
    <w:rsid w:val="004B43F3"/>
    <w:rsid w:val="004B44F4"/>
    <w:rsid w:val="004B454B"/>
    <w:rsid w:val="004B45EB"/>
    <w:rsid w:val="004B46BC"/>
    <w:rsid w:val="004B4785"/>
    <w:rsid w:val="004B47B5"/>
    <w:rsid w:val="004B4C77"/>
    <w:rsid w:val="004B4E76"/>
    <w:rsid w:val="004B5000"/>
    <w:rsid w:val="004B5215"/>
    <w:rsid w:val="004B52A9"/>
    <w:rsid w:val="004B5339"/>
    <w:rsid w:val="004B534E"/>
    <w:rsid w:val="004B561C"/>
    <w:rsid w:val="004B57AA"/>
    <w:rsid w:val="004B57AE"/>
    <w:rsid w:val="004B5820"/>
    <w:rsid w:val="004B58E5"/>
    <w:rsid w:val="004B5A84"/>
    <w:rsid w:val="004B5B96"/>
    <w:rsid w:val="004B5C52"/>
    <w:rsid w:val="004B5DE8"/>
    <w:rsid w:val="004B5DF7"/>
    <w:rsid w:val="004B5FC9"/>
    <w:rsid w:val="004B608C"/>
    <w:rsid w:val="004B610B"/>
    <w:rsid w:val="004B62B8"/>
    <w:rsid w:val="004B62C3"/>
    <w:rsid w:val="004B6417"/>
    <w:rsid w:val="004B6548"/>
    <w:rsid w:val="004B664E"/>
    <w:rsid w:val="004B6D11"/>
    <w:rsid w:val="004B6EFB"/>
    <w:rsid w:val="004B6F3E"/>
    <w:rsid w:val="004B6F8D"/>
    <w:rsid w:val="004B6F9E"/>
    <w:rsid w:val="004B71E3"/>
    <w:rsid w:val="004B72B6"/>
    <w:rsid w:val="004B7369"/>
    <w:rsid w:val="004B7741"/>
    <w:rsid w:val="004B7BD2"/>
    <w:rsid w:val="004B7E09"/>
    <w:rsid w:val="004B7EDC"/>
    <w:rsid w:val="004C00D7"/>
    <w:rsid w:val="004C00DF"/>
    <w:rsid w:val="004C036B"/>
    <w:rsid w:val="004C0435"/>
    <w:rsid w:val="004C04EB"/>
    <w:rsid w:val="004C0591"/>
    <w:rsid w:val="004C05B9"/>
    <w:rsid w:val="004C060A"/>
    <w:rsid w:val="004C0699"/>
    <w:rsid w:val="004C0A91"/>
    <w:rsid w:val="004C0BBB"/>
    <w:rsid w:val="004C0C44"/>
    <w:rsid w:val="004C0DCD"/>
    <w:rsid w:val="004C0E37"/>
    <w:rsid w:val="004C0E8C"/>
    <w:rsid w:val="004C0FD3"/>
    <w:rsid w:val="004C1166"/>
    <w:rsid w:val="004C12E0"/>
    <w:rsid w:val="004C1318"/>
    <w:rsid w:val="004C1377"/>
    <w:rsid w:val="004C1381"/>
    <w:rsid w:val="004C144C"/>
    <w:rsid w:val="004C152A"/>
    <w:rsid w:val="004C1538"/>
    <w:rsid w:val="004C16BC"/>
    <w:rsid w:val="004C1774"/>
    <w:rsid w:val="004C1873"/>
    <w:rsid w:val="004C1BB7"/>
    <w:rsid w:val="004C1CE1"/>
    <w:rsid w:val="004C1D14"/>
    <w:rsid w:val="004C1EB9"/>
    <w:rsid w:val="004C20C1"/>
    <w:rsid w:val="004C21D0"/>
    <w:rsid w:val="004C24A6"/>
    <w:rsid w:val="004C24C7"/>
    <w:rsid w:val="004C251D"/>
    <w:rsid w:val="004C25E6"/>
    <w:rsid w:val="004C2655"/>
    <w:rsid w:val="004C2687"/>
    <w:rsid w:val="004C268F"/>
    <w:rsid w:val="004C29BF"/>
    <w:rsid w:val="004C2B16"/>
    <w:rsid w:val="004C2B33"/>
    <w:rsid w:val="004C2B60"/>
    <w:rsid w:val="004C2C67"/>
    <w:rsid w:val="004C2DD6"/>
    <w:rsid w:val="004C2F64"/>
    <w:rsid w:val="004C312C"/>
    <w:rsid w:val="004C32E9"/>
    <w:rsid w:val="004C336F"/>
    <w:rsid w:val="004C33FF"/>
    <w:rsid w:val="004C353A"/>
    <w:rsid w:val="004C365E"/>
    <w:rsid w:val="004C36A1"/>
    <w:rsid w:val="004C390B"/>
    <w:rsid w:val="004C39B1"/>
    <w:rsid w:val="004C39D8"/>
    <w:rsid w:val="004C3F84"/>
    <w:rsid w:val="004C3F8B"/>
    <w:rsid w:val="004C418E"/>
    <w:rsid w:val="004C4326"/>
    <w:rsid w:val="004C43AF"/>
    <w:rsid w:val="004C4471"/>
    <w:rsid w:val="004C44E2"/>
    <w:rsid w:val="004C457A"/>
    <w:rsid w:val="004C45FA"/>
    <w:rsid w:val="004C46A6"/>
    <w:rsid w:val="004C46F3"/>
    <w:rsid w:val="004C47AC"/>
    <w:rsid w:val="004C49E4"/>
    <w:rsid w:val="004C4A24"/>
    <w:rsid w:val="004C4A40"/>
    <w:rsid w:val="004C4ACC"/>
    <w:rsid w:val="004C4DC8"/>
    <w:rsid w:val="004C507A"/>
    <w:rsid w:val="004C5160"/>
    <w:rsid w:val="004C51A5"/>
    <w:rsid w:val="004C51B0"/>
    <w:rsid w:val="004C530E"/>
    <w:rsid w:val="004C53B7"/>
    <w:rsid w:val="004C54FB"/>
    <w:rsid w:val="004C59B4"/>
    <w:rsid w:val="004C5A9A"/>
    <w:rsid w:val="004C5BE8"/>
    <w:rsid w:val="004C5C5E"/>
    <w:rsid w:val="004C5D7E"/>
    <w:rsid w:val="004C5D92"/>
    <w:rsid w:val="004C5F49"/>
    <w:rsid w:val="004C6021"/>
    <w:rsid w:val="004C6044"/>
    <w:rsid w:val="004C6047"/>
    <w:rsid w:val="004C62BA"/>
    <w:rsid w:val="004C66FF"/>
    <w:rsid w:val="004C67FE"/>
    <w:rsid w:val="004C69DA"/>
    <w:rsid w:val="004C6ABE"/>
    <w:rsid w:val="004C6D9C"/>
    <w:rsid w:val="004C6DE1"/>
    <w:rsid w:val="004C6EB0"/>
    <w:rsid w:val="004C70B7"/>
    <w:rsid w:val="004C735E"/>
    <w:rsid w:val="004C7394"/>
    <w:rsid w:val="004C73D4"/>
    <w:rsid w:val="004C7507"/>
    <w:rsid w:val="004C7675"/>
    <w:rsid w:val="004C76E0"/>
    <w:rsid w:val="004C7717"/>
    <w:rsid w:val="004C77A4"/>
    <w:rsid w:val="004C7AE1"/>
    <w:rsid w:val="004C7B7E"/>
    <w:rsid w:val="004C7F0E"/>
    <w:rsid w:val="004D0115"/>
    <w:rsid w:val="004D02D3"/>
    <w:rsid w:val="004D033D"/>
    <w:rsid w:val="004D046E"/>
    <w:rsid w:val="004D09A0"/>
    <w:rsid w:val="004D0A96"/>
    <w:rsid w:val="004D0F6A"/>
    <w:rsid w:val="004D118A"/>
    <w:rsid w:val="004D1263"/>
    <w:rsid w:val="004D1401"/>
    <w:rsid w:val="004D1492"/>
    <w:rsid w:val="004D1954"/>
    <w:rsid w:val="004D1966"/>
    <w:rsid w:val="004D19B9"/>
    <w:rsid w:val="004D1A25"/>
    <w:rsid w:val="004D1CDC"/>
    <w:rsid w:val="004D1EDF"/>
    <w:rsid w:val="004D1F6D"/>
    <w:rsid w:val="004D2262"/>
    <w:rsid w:val="004D230A"/>
    <w:rsid w:val="004D239F"/>
    <w:rsid w:val="004D23B0"/>
    <w:rsid w:val="004D2422"/>
    <w:rsid w:val="004D2537"/>
    <w:rsid w:val="004D2840"/>
    <w:rsid w:val="004D2892"/>
    <w:rsid w:val="004D28DF"/>
    <w:rsid w:val="004D2963"/>
    <w:rsid w:val="004D297B"/>
    <w:rsid w:val="004D2C30"/>
    <w:rsid w:val="004D2D2E"/>
    <w:rsid w:val="004D2DBC"/>
    <w:rsid w:val="004D2E1B"/>
    <w:rsid w:val="004D2F51"/>
    <w:rsid w:val="004D2F75"/>
    <w:rsid w:val="004D2FF8"/>
    <w:rsid w:val="004D304A"/>
    <w:rsid w:val="004D3148"/>
    <w:rsid w:val="004D323C"/>
    <w:rsid w:val="004D32B9"/>
    <w:rsid w:val="004D32F2"/>
    <w:rsid w:val="004D3325"/>
    <w:rsid w:val="004D389C"/>
    <w:rsid w:val="004D3926"/>
    <w:rsid w:val="004D39CA"/>
    <w:rsid w:val="004D3A2C"/>
    <w:rsid w:val="004D3A46"/>
    <w:rsid w:val="004D3BEA"/>
    <w:rsid w:val="004D3CF7"/>
    <w:rsid w:val="004D3E02"/>
    <w:rsid w:val="004D3E0A"/>
    <w:rsid w:val="004D3F9C"/>
    <w:rsid w:val="004D4065"/>
    <w:rsid w:val="004D40F9"/>
    <w:rsid w:val="004D42B1"/>
    <w:rsid w:val="004D4457"/>
    <w:rsid w:val="004D44AB"/>
    <w:rsid w:val="004D452C"/>
    <w:rsid w:val="004D4599"/>
    <w:rsid w:val="004D46BF"/>
    <w:rsid w:val="004D46C3"/>
    <w:rsid w:val="004D4C43"/>
    <w:rsid w:val="004D502D"/>
    <w:rsid w:val="004D505D"/>
    <w:rsid w:val="004D515B"/>
    <w:rsid w:val="004D5185"/>
    <w:rsid w:val="004D5405"/>
    <w:rsid w:val="004D541B"/>
    <w:rsid w:val="004D546A"/>
    <w:rsid w:val="004D5548"/>
    <w:rsid w:val="004D55FC"/>
    <w:rsid w:val="004D5620"/>
    <w:rsid w:val="004D568F"/>
    <w:rsid w:val="004D5736"/>
    <w:rsid w:val="004D582F"/>
    <w:rsid w:val="004D5844"/>
    <w:rsid w:val="004D59AC"/>
    <w:rsid w:val="004D5C22"/>
    <w:rsid w:val="004D5C3F"/>
    <w:rsid w:val="004D5C55"/>
    <w:rsid w:val="004D5C9B"/>
    <w:rsid w:val="004D5CD6"/>
    <w:rsid w:val="004D5FA9"/>
    <w:rsid w:val="004D6072"/>
    <w:rsid w:val="004D672B"/>
    <w:rsid w:val="004D685B"/>
    <w:rsid w:val="004D6973"/>
    <w:rsid w:val="004D6B6D"/>
    <w:rsid w:val="004D6BBA"/>
    <w:rsid w:val="004D720A"/>
    <w:rsid w:val="004D72E1"/>
    <w:rsid w:val="004D73EE"/>
    <w:rsid w:val="004D748D"/>
    <w:rsid w:val="004D74B5"/>
    <w:rsid w:val="004D7658"/>
    <w:rsid w:val="004D7836"/>
    <w:rsid w:val="004D7A12"/>
    <w:rsid w:val="004D7B21"/>
    <w:rsid w:val="004D7B8F"/>
    <w:rsid w:val="004D7BEE"/>
    <w:rsid w:val="004D7D35"/>
    <w:rsid w:val="004D7D80"/>
    <w:rsid w:val="004D7E3E"/>
    <w:rsid w:val="004D7F8B"/>
    <w:rsid w:val="004E003A"/>
    <w:rsid w:val="004E01F5"/>
    <w:rsid w:val="004E02C1"/>
    <w:rsid w:val="004E0464"/>
    <w:rsid w:val="004E04C8"/>
    <w:rsid w:val="004E06B0"/>
    <w:rsid w:val="004E0792"/>
    <w:rsid w:val="004E09E9"/>
    <w:rsid w:val="004E0A21"/>
    <w:rsid w:val="004E0B90"/>
    <w:rsid w:val="004E0C13"/>
    <w:rsid w:val="004E0C7B"/>
    <w:rsid w:val="004E0FBF"/>
    <w:rsid w:val="004E11A9"/>
    <w:rsid w:val="004E1276"/>
    <w:rsid w:val="004E128A"/>
    <w:rsid w:val="004E12C2"/>
    <w:rsid w:val="004E138B"/>
    <w:rsid w:val="004E155D"/>
    <w:rsid w:val="004E1AC6"/>
    <w:rsid w:val="004E1B67"/>
    <w:rsid w:val="004E21CD"/>
    <w:rsid w:val="004E21D3"/>
    <w:rsid w:val="004E2290"/>
    <w:rsid w:val="004E2377"/>
    <w:rsid w:val="004E2671"/>
    <w:rsid w:val="004E26A1"/>
    <w:rsid w:val="004E26B0"/>
    <w:rsid w:val="004E29E6"/>
    <w:rsid w:val="004E2B25"/>
    <w:rsid w:val="004E2B28"/>
    <w:rsid w:val="004E2B6B"/>
    <w:rsid w:val="004E2CEC"/>
    <w:rsid w:val="004E2DB7"/>
    <w:rsid w:val="004E2F64"/>
    <w:rsid w:val="004E30C8"/>
    <w:rsid w:val="004E3180"/>
    <w:rsid w:val="004E3668"/>
    <w:rsid w:val="004E38D2"/>
    <w:rsid w:val="004E3B47"/>
    <w:rsid w:val="004E3B69"/>
    <w:rsid w:val="004E3B85"/>
    <w:rsid w:val="004E3BEF"/>
    <w:rsid w:val="004E3C07"/>
    <w:rsid w:val="004E3D16"/>
    <w:rsid w:val="004E3DBF"/>
    <w:rsid w:val="004E3E2C"/>
    <w:rsid w:val="004E3E48"/>
    <w:rsid w:val="004E3EC9"/>
    <w:rsid w:val="004E40F5"/>
    <w:rsid w:val="004E41D3"/>
    <w:rsid w:val="004E424D"/>
    <w:rsid w:val="004E42B2"/>
    <w:rsid w:val="004E4411"/>
    <w:rsid w:val="004E452A"/>
    <w:rsid w:val="004E454C"/>
    <w:rsid w:val="004E4571"/>
    <w:rsid w:val="004E469A"/>
    <w:rsid w:val="004E47E3"/>
    <w:rsid w:val="004E49AD"/>
    <w:rsid w:val="004E4AD5"/>
    <w:rsid w:val="004E4AF1"/>
    <w:rsid w:val="004E4CF5"/>
    <w:rsid w:val="004E4E80"/>
    <w:rsid w:val="004E4F82"/>
    <w:rsid w:val="004E5015"/>
    <w:rsid w:val="004E5021"/>
    <w:rsid w:val="004E50BA"/>
    <w:rsid w:val="004E5113"/>
    <w:rsid w:val="004E53C9"/>
    <w:rsid w:val="004E557B"/>
    <w:rsid w:val="004E568C"/>
    <w:rsid w:val="004E5726"/>
    <w:rsid w:val="004E58E5"/>
    <w:rsid w:val="004E5941"/>
    <w:rsid w:val="004E5BF6"/>
    <w:rsid w:val="004E5C24"/>
    <w:rsid w:val="004E5F89"/>
    <w:rsid w:val="004E6135"/>
    <w:rsid w:val="004E6144"/>
    <w:rsid w:val="004E629F"/>
    <w:rsid w:val="004E6300"/>
    <w:rsid w:val="004E6421"/>
    <w:rsid w:val="004E6523"/>
    <w:rsid w:val="004E66A4"/>
    <w:rsid w:val="004E66AC"/>
    <w:rsid w:val="004E66CC"/>
    <w:rsid w:val="004E6821"/>
    <w:rsid w:val="004E6C69"/>
    <w:rsid w:val="004E6E19"/>
    <w:rsid w:val="004E6EBC"/>
    <w:rsid w:val="004E6F8E"/>
    <w:rsid w:val="004E6FBE"/>
    <w:rsid w:val="004E7129"/>
    <w:rsid w:val="004E7134"/>
    <w:rsid w:val="004E71CB"/>
    <w:rsid w:val="004E7272"/>
    <w:rsid w:val="004E737C"/>
    <w:rsid w:val="004E7555"/>
    <w:rsid w:val="004E7593"/>
    <w:rsid w:val="004E78BC"/>
    <w:rsid w:val="004E78F6"/>
    <w:rsid w:val="004E7913"/>
    <w:rsid w:val="004E7A32"/>
    <w:rsid w:val="004E7EB7"/>
    <w:rsid w:val="004E7EB9"/>
    <w:rsid w:val="004E7EEC"/>
    <w:rsid w:val="004E7F04"/>
    <w:rsid w:val="004E7FC6"/>
    <w:rsid w:val="004F0078"/>
    <w:rsid w:val="004F00EB"/>
    <w:rsid w:val="004F013B"/>
    <w:rsid w:val="004F020C"/>
    <w:rsid w:val="004F0286"/>
    <w:rsid w:val="004F0345"/>
    <w:rsid w:val="004F03B8"/>
    <w:rsid w:val="004F0711"/>
    <w:rsid w:val="004F0944"/>
    <w:rsid w:val="004F097F"/>
    <w:rsid w:val="004F09AA"/>
    <w:rsid w:val="004F09BF"/>
    <w:rsid w:val="004F0A3D"/>
    <w:rsid w:val="004F0B68"/>
    <w:rsid w:val="004F0BC2"/>
    <w:rsid w:val="004F0BCC"/>
    <w:rsid w:val="004F0D18"/>
    <w:rsid w:val="004F0F89"/>
    <w:rsid w:val="004F0FD2"/>
    <w:rsid w:val="004F10A0"/>
    <w:rsid w:val="004F1117"/>
    <w:rsid w:val="004F1239"/>
    <w:rsid w:val="004F1299"/>
    <w:rsid w:val="004F137C"/>
    <w:rsid w:val="004F13A9"/>
    <w:rsid w:val="004F168D"/>
    <w:rsid w:val="004F1774"/>
    <w:rsid w:val="004F17FE"/>
    <w:rsid w:val="004F1839"/>
    <w:rsid w:val="004F1884"/>
    <w:rsid w:val="004F1886"/>
    <w:rsid w:val="004F1A9A"/>
    <w:rsid w:val="004F1B4B"/>
    <w:rsid w:val="004F1B85"/>
    <w:rsid w:val="004F2045"/>
    <w:rsid w:val="004F20AE"/>
    <w:rsid w:val="004F21FD"/>
    <w:rsid w:val="004F254E"/>
    <w:rsid w:val="004F2730"/>
    <w:rsid w:val="004F2773"/>
    <w:rsid w:val="004F2929"/>
    <w:rsid w:val="004F29FC"/>
    <w:rsid w:val="004F2A5C"/>
    <w:rsid w:val="004F2E21"/>
    <w:rsid w:val="004F2EB9"/>
    <w:rsid w:val="004F3204"/>
    <w:rsid w:val="004F32B1"/>
    <w:rsid w:val="004F32DE"/>
    <w:rsid w:val="004F33BF"/>
    <w:rsid w:val="004F34A3"/>
    <w:rsid w:val="004F35BA"/>
    <w:rsid w:val="004F3712"/>
    <w:rsid w:val="004F3827"/>
    <w:rsid w:val="004F3905"/>
    <w:rsid w:val="004F39FB"/>
    <w:rsid w:val="004F3A29"/>
    <w:rsid w:val="004F3A38"/>
    <w:rsid w:val="004F3D91"/>
    <w:rsid w:val="004F3DF6"/>
    <w:rsid w:val="004F3E15"/>
    <w:rsid w:val="004F3E32"/>
    <w:rsid w:val="004F3F53"/>
    <w:rsid w:val="004F40B2"/>
    <w:rsid w:val="004F40E6"/>
    <w:rsid w:val="004F4168"/>
    <w:rsid w:val="004F4214"/>
    <w:rsid w:val="004F42A5"/>
    <w:rsid w:val="004F4377"/>
    <w:rsid w:val="004F43FC"/>
    <w:rsid w:val="004F442D"/>
    <w:rsid w:val="004F442F"/>
    <w:rsid w:val="004F44DC"/>
    <w:rsid w:val="004F4579"/>
    <w:rsid w:val="004F468D"/>
    <w:rsid w:val="004F4990"/>
    <w:rsid w:val="004F4AFC"/>
    <w:rsid w:val="004F4C0A"/>
    <w:rsid w:val="004F4C4E"/>
    <w:rsid w:val="004F4C60"/>
    <w:rsid w:val="004F4E4A"/>
    <w:rsid w:val="004F5037"/>
    <w:rsid w:val="004F50C5"/>
    <w:rsid w:val="004F52B5"/>
    <w:rsid w:val="004F52B7"/>
    <w:rsid w:val="004F53E7"/>
    <w:rsid w:val="004F5553"/>
    <w:rsid w:val="004F57A8"/>
    <w:rsid w:val="004F58A4"/>
    <w:rsid w:val="004F5C9B"/>
    <w:rsid w:val="004F5DED"/>
    <w:rsid w:val="004F5E4C"/>
    <w:rsid w:val="004F5F87"/>
    <w:rsid w:val="004F60E2"/>
    <w:rsid w:val="004F61A4"/>
    <w:rsid w:val="004F64CB"/>
    <w:rsid w:val="004F64D7"/>
    <w:rsid w:val="004F650C"/>
    <w:rsid w:val="004F6716"/>
    <w:rsid w:val="004F682E"/>
    <w:rsid w:val="004F6A4E"/>
    <w:rsid w:val="004F6A69"/>
    <w:rsid w:val="004F6AF1"/>
    <w:rsid w:val="004F6B12"/>
    <w:rsid w:val="004F6BB7"/>
    <w:rsid w:val="004F6C7D"/>
    <w:rsid w:val="004F6CAE"/>
    <w:rsid w:val="004F6D26"/>
    <w:rsid w:val="004F6E53"/>
    <w:rsid w:val="004F6F5E"/>
    <w:rsid w:val="004F6FFE"/>
    <w:rsid w:val="004F71E8"/>
    <w:rsid w:val="004F735A"/>
    <w:rsid w:val="004F761F"/>
    <w:rsid w:val="004F769E"/>
    <w:rsid w:val="004F7A12"/>
    <w:rsid w:val="004F7B49"/>
    <w:rsid w:val="004F7C0D"/>
    <w:rsid w:val="004F7DEF"/>
    <w:rsid w:val="004F7EA3"/>
    <w:rsid w:val="005001E4"/>
    <w:rsid w:val="0050035F"/>
    <w:rsid w:val="00500474"/>
    <w:rsid w:val="0050067C"/>
    <w:rsid w:val="00500BAA"/>
    <w:rsid w:val="00500BF2"/>
    <w:rsid w:val="00500E80"/>
    <w:rsid w:val="00500F7A"/>
    <w:rsid w:val="00501233"/>
    <w:rsid w:val="005013BD"/>
    <w:rsid w:val="00501407"/>
    <w:rsid w:val="00501497"/>
    <w:rsid w:val="00501602"/>
    <w:rsid w:val="005017E4"/>
    <w:rsid w:val="00501829"/>
    <w:rsid w:val="00501A21"/>
    <w:rsid w:val="00501ED8"/>
    <w:rsid w:val="00502003"/>
    <w:rsid w:val="005020FE"/>
    <w:rsid w:val="005023DD"/>
    <w:rsid w:val="0050248C"/>
    <w:rsid w:val="0050265A"/>
    <w:rsid w:val="0050287F"/>
    <w:rsid w:val="00502913"/>
    <w:rsid w:val="00502A4E"/>
    <w:rsid w:val="00502DB2"/>
    <w:rsid w:val="00502E6B"/>
    <w:rsid w:val="00502EFC"/>
    <w:rsid w:val="00502F0D"/>
    <w:rsid w:val="005032F5"/>
    <w:rsid w:val="0050349F"/>
    <w:rsid w:val="005034C4"/>
    <w:rsid w:val="005034EF"/>
    <w:rsid w:val="005035E2"/>
    <w:rsid w:val="00503712"/>
    <w:rsid w:val="00503718"/>
    <w:rsid w:val="005037D1"/>
    <w:rsid w:val="005037DB"/>
    <w:rsid w:val="00503A0B"/>
    <w:rsid w:val="00503AB7"/>
    <w:rsid w:val="00503B9E"/>
    <w:rsid w:val="00503C4A"/>
    <w:rsid w:val="00503C87"/>
    <w:rsid w:val="00503CD9"/>
    <w:rsid w:val="00503CF5"/>
    <w:rsid w:val="00503F92"/>
    <w:rsid w:val="00504543"/>
    <w:rsid w:val="005045B0"/>
    <w:rsid w:val="0050472F"/>
    <w:rsid w:val="00504B19"/>
    <w:rsid w:val="00504C88"/>
    <w:rsid w:val="00505095"/>
    <w:rsid w:val="00505137"/>
    <w:rsid w:val="0050544C"/>
    <w:rsid w:val="005058BA"/>
    <w:rsid w:val="0050596B"/>
    <w:rsid w:val="005059F5"/>
    <w:rsid w:val="00505A98"/>
    <w:rsid w:val="00505CF9"/>
    <w:rsid w:val="00505E53"/>
    <w:rsid w:val="00505E86"/>
    <w:rsid w:val="00506146"/>
    <w:rsid w:val="005061E4"/>
    <w:rsid w:val="0050623D"/>
    <w:rsid w:val="00506401"/>
    <w:rsid w:val="00506658"/>
    <w:rsid w:val="00506718"/>
    <w:rsid w:val="00506794"/>
    <w:rsid w:val="005067E3"/>
    <w:rsid w:val="00506B30"/>
    <w:rsid w:val="00506C58"/>
    <w:rsid w:val="00506D2E"/>
    <w:rsid w:val="00506EE3"/>
    <w:rsid w:val="00506F94"/>
    <w:rsid w:val="00506FF6"/>
    <w:rsid w:val="0050703E"/>
    <w:rsid w:val="005077C5"/>
    <w:rsid w:val="005078A5"/>
    <w:rsid w:val="00507A98"/>
    <w:rsid w:val="00507AA7"/>
    <w:rsid w:val="00507BA6"/>
    <w:rsid w:val="00507C3F"/>
    <w:rsid w:val="00507C4F"/>
    <w:rsid w:val="00507DB6"/>
    <w:rsid w:val="00507DCB"/>
    <w:rsid w:val="005100FA"/>
    <w:rsid w:val="00510150"/>
    <w:rsid w:val="005101B5"/>
    <w:rsid w:val="00510290"/>
    <w:rsid w:val="005106F5"/>
    <w:rsid w:val="00510849"/>
    <w:rsid w:val="005108F9"/>
    <w:rsid w:val="00510979"/>
    <w:rsid w:val="00510B41"/>
    <w:rsid w:val="00510BAF"/>
    <w:rsid w:val="00510CB3"/>
    <w:rsid w:val="00510D63"/>
    <w:rsid w:val="00510D68"/>
    <w:rsid w:val="00510E68"/>
    <w:rsid w:val="00510EE9"/>
    <w:rsid w:val="00511101"/>
    <w:rsid w:val="0051126A"/>
    <w:rsid w:val="005112FD"/>
    <w:rsid w:val="005113E0"/>
    <w:rsid w:val="00511634"/>
    <w:rsid w:val="005117E0"/>
    <w:rsid w:val="005119F7"/>
    <w:rsid w:val="00511A97"/>
    <w:rsid w:val="00511B0C"/>
    <w:rsid w:val="00511B64"/>
    <w:rsid w:val="00511C8A"/>
    <w:rsid w:val="00511F01"/>
    <w:rsid w:val="00511FEC"/>
    <w:rsid w:val="00512020"/>
    <w:rsid w:val="00512155"/>
    <w:rsid w:val="00512277"/>
    <w:rsid w:val="00512348"/>
    <w:rsid w:val="0051239B"/>
    <w:rsid w:val="00512446"/>
    <w:rsid w:val="005126AB"/>
    <w:rsid w:val="0051276A"/>
    <w:rsid w:val="00512965"/>
    <w:rsid w:val="00512BA7"/>
    <w:rsid w:val="00512BDB"/>
    <w:rsid w:val="00512BFC"/>
    <w:rsid w:val="00512C3C"/>
    <w:rsid w:val="00512CCF"/>
    <w:rsid w:val="00512ED4"/>
    <w:rsid w:val="005130F3"/>
    <w:rsid w:val="005131D9"/>
    <w:rsid w:val="005132FD"/>
    <w:rsid w:val="00513539"/>
    <w:rsid w:val="00513618"/>
    <w:rsid w:val="0051383B"/>
    <w:rsid w:val="005138BD"/>
    <w:rsid w:val="0051391A"/>
    <w:rsid w:val="00513972"/>
    <w:rsid w:val="005139D7"/>
    <w:rsid w:val="00513A88"/>
    <w:rsid w:val="00513AF5"/>
    <w:rsid w:val="00513BE4"/>
    <w:rsid w:val="00513C89"/>
    <w:rsid w:val="00513E28"/>
    <w:rsid w:val="00513F43"/>
    <w:rsid w:val="00513FC0"/>
    <w:rsid w:val="005140E6"/>
    <w:rsid w:val="00514172"/>
    <w:rsid w:val="005141B2"/>
    <w:rsid w:val="0051425D"/>
    <w:rsid w:val="0051483D"/>
    <w:rsid w:val="00514A4F"/>
    <w:rsid w:val="00514AB3"/>
    <w:rsid w:val="00514B36"/>
    <w:rsid w:val="00514CB9"/>
    <w:rsid w:val="00514CF8"/>
    <w:rsid w:val="00514D5A"/>
    <w:rsid w:val="00514F01"/>
    <w:rsid w:val="00514F0A"/>
    <w:rsid w:val="00514FE4"/>
    <w:rsid w:val="00515075"/>
    <w:rsid w:val="005150A9"/>
    <w:rsid w:val="00515110"/>
    <w:rsid w:val="0051532B"/>
    <w:rsid w:val="005155D3"/>
    <w:rsid w:val="005156AF"/>
    <w:rsid w:val="00515713"/>
    <w:rsid w:val="0051585F"/>
    <w:rsid w:val="005158B3"/>
    <w:rsid w:val="0051596B"/>
    <w:rsid w:val="00515A6A"/>
    <w:rsid w:val="00515BDC"/>
    <w:rsid w:val="00515E2D"/>
    <w:rsid w:val="00515E6E"/>
    <w:rsid w:val="00515F3C"/>
    <w:rsid w:val="00515FCD"/>
    <w:rsid w:val="0051604D"/>
    <w:rsid w:val="0051610A"/>
    <w:rsid w:val="0051620D"/>
    <w:rsid w:val="00516435"/>
    <w:rsid w:val="00516532"/>
    <w:rsid w:val="0051653D"/>
    <w:rsid w:val="005165C7"/>
    <w:rsid w:val="005166CC"/>
    <w:rsid w:val="0051691F"/>
    <w:rsid w:val="00516D94"/>
    <w:rsid w:val="00516DFB"/>
    <w:rsid w:val="00517010"/>
    <w:rsid w:val="00517067"/>
    <w:rsid w:val="00517166"/>
    <w:rsid w:val="0051737A"/>
    <w:rsid w:val="005173C4"/>
    <w:rsid w:val="00517541"/>
    <w:rsid w:val="00517544"/>
    <w:rsid w:val="00517645"/>
    <w:rsid w:val="005176B5"/>
    <w:rsid w:val="00517715"/>
    <w:rsid w:val="005177C6"/>
    <w:rsid w:val="005178D2"/>
    <w:rsid w:val="00517A80"/>
    <w:rsid w:val="00517B31"/>
    <w:rsid w:val="00517BD1"/>
    <w:rsid w:val="00517C03"/>
    <w:rsid w:val="0052004C"/>
    <w:rsid w:val="00520093"/>
    <w:rsid w:val="005200FF"/>
    <w:rsid w:val="0052030D"/>
    <w:rsid w:val="00520320"/>
    <w:rsid w:val="00520368"/>
    <w:rsid w:val="0052037C"/>
    <w:rsid w:val="005203BD"/>
    <w:rsid w:val="005204D8"/>
    <w:rsid w:val="005206FB"/>
    <w:rsid w:val="00520887"/>
    <w:rsid w:val="0052094E"/>
    <w:rsid w:val="005209C8"/>
    <w:rsid w:val="00520A47"/>
    <w:rsid w:val="00520B32"/>
    <w:rsid w:val="00520B5A"/>
    <w:rsid w:val="00520C7A"/>
    <w:rsid w:val="00521047"/>
    <w:rsid w:val="005210D1"/>
    <w:rsid w:val="0052113C"/>
    <w:rsid w:val="005211ED"/>
    <w:rsid w:val="0052124D"/>
    <w:rsid w:val="005214AB"/>
    <w:rsid w:val="005214C1"/>
    <w:rsid w:val="00521561"/>
    <w:rsid w:val="005217EC"/>
    <w:rsid w:val="00521911"/>
    <w:rsid w:val="00521A56"/>
    <w:rsid w:val="00521E3F"/>
    <w:rsid w:val="00521F88"/>
    <w:rsid w:val="00522697"/>
    <w:rsid w:val="00522698"/>
    <w:rsid w:val="005228AF"/>
    <w:rsid w:val="00522A54"/>
    <w:rsid w:val="00522C4A"/>
    <w:rsid w:val="00522DCD"/>
    <w:rsid w:val="00522E0A"/>
    <w:rsid w:val="00522E95"/>
    <w:rsid w:val="0052309C"/>
    <w:rsid w:val="005230B8"/>
    <w:rsid w:val="00523149"/>
    <w:rsid w:val="00523162"/>
    <w:rsid w:val="005231C2"/>
    <w:rsid w:val="005231D6"/>
    <w:rsid w:val="0052324A"/>
    <w:rsid w:val="00523259"/>
    <w:rsid w:val="00523435"/>
    <w:rsid w:val="005235B7"/>
    <w:rsid w:val="00523C4F"/>
    <w:rsid w:val="00523DDD"/>
    <w:rsid w:val="00523EC8"/>
    <w:rsid w:val="00523F58"/>
    <w:rsid w:val="00524300"/>
    <w:rsid w:val="0052465D"/>
    <w:rsid w:val="0052471E"/>
    <w:rsid w:val="0052482A"/>
    <w:rsid w:val="00524849"/>
    <w:rsid w:val="00524999"/>
    <w:rsid w:val="00524A72"/>
    <w:rsid w:val="00524AA6"/>
    <w:rsid w:val="00524AEB"/>
    <w:rsid w:val="00524BC0"/>
    <w:rsid w:val="00524BED"/>
    <w:rsid w:val="00524D0D"/>
    <w:rsid w:val="00524D98"/>
    <w:rsid w:val="00524E69"/>
    <w:rsid w:val="00524F1D"/>
    <w:rsid w:val="005250EE"/>
    <w:rsid w:val="00525317"/>
    <w:rsid w:val="00525341"/>
    <w:rsid w:val="00525405"/>
    <w:rsid w:val="00525542"/>
    <w:rsid w:val="00525631"/>
    <w:rsid w:val="0052565A"/>
    <w:rsid w:val="005258C6"/>
    <w:rsid w:val="005258EE"/>
    <w:rsid w:val="0052596C"/>
    <w:rsid w:val="00525979"/>
    <w:rsid w:val="005259DE"/>
    <w:rsid w:val="005259ED"/>
    <w:rsid w:val="00525D71"/>
    <w:rsid w:val="0052603B"/>
    <w:rsid w:val="00526493"/>
    <w:rsid w:val="0052650A"/>
    <w:rsid w:val="005266D6"/>
    <w:rsid w:val="005267F9"/>
    <w:rsid w:val="00526947"/>
    <w:rsid w:val="00526A05"/>
    <w:rsid w:val="00526B28"/>
    <w:rsid w:val="00526D33"/>
    <w:rsid w:val="00527137"/>
    <w:rsid w:val="00527250"/>
    <w:rsid w:val="00527282"/>
    <w:rsid w:val="005274C9"/>
    <w:rsid w:val="005278C7"/>
    <w:rsid w:val="005279FD"/>
    <w:rsid w:val="00527A0C"/>
    <w:rsid w:val="00527AAA"/>
    <w:rsid w:val="00527DF6"/>
    <w:rsid w:val="00527E4C"/>
    <w:rsid w:val="00527FAA"/>
    <w:rsid w:val="00530047"/>
    <w:rsid w:val="005300BE"/>
    <w:rsid w:val="00530143"/>
    <w:rsid w:val="00530569"/>
    <w:rsid w:val="005306D6"/>
    <w:rsid w:val="00530734"/>
    <w:rsid w:val="005307A7"/>
    <w:rsid w:val="005308BB"/>
    <w:rsid w:val="00530A01"/>
    <w:rsid w:val="00530A1C"/>
    <w:rsid w:val="00530AD7"/>
    <w:rsid w:val="00530AFD"/>
    <w:rsid w:val="00530EF1"/>
    <w:rsid w:val="00530F06"/>
    <w:rsid w:val="00530F59"/>
    <w:rsid w:val="00530F75"/>
    <w:rsid w:val="00531332"/>
    <w:rsid w:val="00531407"/>
    <w:rsid w:val="00531460"/>
    <w:rsid w:val="00531C23"/>
    <w:rsid w:val="00531C54"/>
    <w:rsid w:val="00531F45"/>
    <w:rsid w:val="00531F9F"/>
    <w:rsid w:val="0053213D"/>
    <w:rsid w:val="005321F3"/>
    <w:rsid w:val="0053226E"/>
    <w:rsid w:val="005322BE"/>
    <w:rsid w:val="005323EF"/>
    <w:rsid w:val="00532418"/>
    <w:rsid w:val="00532461"/>
    <w:rsid w:val="0053264E"/>
    <w:rsid w:val="00532746"/>
    <w:rsid w:val="00532902"/>
    <w:rsid w:val="005329EE"/>
    <w:rsid w:val="00532A56"/>
    <w:rsid w:val="00532C3B"/>
    <w:rsid w:val="00532CA1"/>
    <w:rsid w:val="00532CC5"/>
    <w:rsid w:val="00532D4F"/>
    <w:rsid w:val="00532E39"/>
    <w:rsid w:val="00532F4D"/>
    <w:rsid w:val="00532F61"/>
    <w:rsid w:val="0053330B"/>
    <w:rsid w:val="0053356E"/>
    <w:rsid w:val="00533693"/>
    <w:rsid w:val="005336CE"/>
    <w:rsid w:val="00533AAE"/>
    <w:rsid w:val="00533B3F"/>
    <w:rsid w:val="00533B60"/>
    <w:rsid w:val="00533C48"/>
    <w:rsid w:val="00533CFC"/>
    <w:rsid w:val="00533DFB"/>
    <w:rsid w:val="00533E1B"/>
    <w:rsid w:val="00533E73"/>
    <w:rsid w:val="0053402C"/>
    <w:rsid w:val="005340C3"/>
    <w:rsid w:val="00534167"/>
    <w:rsid w:val="00534172"/>
    <w:rsid w:val="00534311"/>
    <w:rsid w:val="00534377"/>
    <w:rsid w:val="00534455"/>
    <w:rsid w:val="0053452C"/>
    <w:rsid w:val="005345CD"/>
    <w:rsid w:val="0053473F"/>
    <w:rsid w:val="00534769"/>
    <w:rsid w:val="005349DA"/>
    <w:rsid w:val="00534A28"/>
    <w:rsid w:val="00534AB7"/>
    <w:rsid w:val="00534CE3"/>
    <w:rsid w:val="00534DC0"/>
    <w:rsid w:val="00534E4A"/>
    <w:rsid w:val="00534FA5"/>
    <w:rsid w:val="00534FC1"/>
    <w:rsid w:val="005350EA"/>
    <w:rsid w:val="005352C0"/>
    <w:rsid w:val="0053542E"/>
    <w:rsid w:val="005358A7"/>
    <w:rsid w:val="005358E1"/>
    <w:rsid w:val="00535901"/>
    <w:rsid w:val="00535A79"/>
    <w:rsid w:val="00535BFA"/>
    <w:rsid w:val="00535CD9"/>
    <w:rsid w:val="00535E56"/>
    <w:rsid w:val="00536084"/>
    <w:rsid w:val="005360BC"/>
    <w:rsid w:val="00536324"/>
    <w:rsid w:val="00536345"/>
    <w:rsid w:val="00536591"/>
    <w:rsid w:val="00536649"/>
    <w:rsid w:val="00536852"/>
    <w:rsid w:val="005368D9"/>
    <w:rsid w:val="0053693C"/>
    <w:rsid w:val="00536950"/>
    <w:rsid w:val="00536A35"/>
    <w:rsid w:val="00536A4B"/>
    <w:rsid w:val="00536AFA"/>
    <w:rsid w:val="00536B4C"/>
    <w:rsid w:val="00536B7C"/>
    <w:rsid w:val="00536BE7"/>
    <w:rsid w:val="00536C92"/>
    <w:rsid w:val="00536E50"/>
    <w:rsid w:val="00536F89"/>
    <w:rsid w:val="00536F9E"/>
    <w:rsid w:val="00536FC8"/>
    <w:rsid w:val="00536FE6"/>
    <w:rsid w:val="00537051"/>
    <w:rsid w:val="00537185"/>
    <w:rsid w:val="005371DA"/>
    <w:rsid w:val="005372EF"/>
    <w:rsid w:val="005373DD"/>
    <w:rsid w:val="00537421"/>
    <w:rsid w:val="005375A6"/>
    <w:rsid w:val="00537746"/>
    <w:rsid w:val="005377B6"/>
    <w:rsid w:val="005377ED"/>
    <w:rsid w:val="0053780D"/>
    <w:rsid w:val="00537858"/>
    <w:rsid w:val="00537A79"/>
    <w:rsid w:val="00537A8B"/>
    <w:rsid w:val="00537D70"/>
    <w:rsid w:val="0054013C"/>
    <w:rsid w:val="00540155"/>
    <w:rsid w:val="0054017A"/>
    <w:rsid w:val="0054020F"/>
    <w:rsid w:val="005402D4"/>
    <w:rsid w:val="00540387"/>
    <w:rsid w:val="005403E1"/>
    <w:rsid w:val="00540514"/>
    <w:rsid w:val="0054054A"/>
    <w:rsid w:val="0054095B"/>
    <w:rsid w:val="00540AA2"/>
    <w:rsid w:val="00540C41"/>
    <w:rsid w:val="00540C4C"/>
    <w:rsid w:val="00540C5A"/>
    <w:rsid w:val="00540C65"/>
    <w:rsid w:val="00540C67"/>
    <w:rsid w:val="00540E28"/>
    <w:rsid w:val="005411C8"/>
    <w:rsid w:val="00541288"/>
    <w:rsid w:val="0054135B"/>
    <w:rsid w:val="005413E3"/>
    <w:rsid w:val="005414CB"/>
    <w:rsid w:val="005415AE"/>
    <w:rsid w:val="00541663"/>
    <w:rsid w:val="005416E3"/>
    <w:rsid w:val="005417ED"/>
    <w:rsid w:val="00541807"/>
    <w:rsid w:val="00541923"/>
    <w:rsid w:val="0054199B"/>
    <w:rsid w:val="00541A89"/>
    <w:rsid w:val="00541E4C"/>
    <w:rsid w:val="00541EE3"/>
    <w:rsid w:val="00541F69"/>
    <w:rsid w:val="00541F74"/>
    <w:rsid w:val="005420D3"/>
    <w:rsid w:val="00542119"/>
    <w:rsid w:val="005422BB"/>
    <w:rsid w:val="0054235A"/>
    <w:rsid w:val="0054242B"/>
    <w:rsid w:val="00542479"/>
    <w:rsid w:val="00542487"/>
    <w:rsid w:val="005424C4"/>
    <w:rsid w:val="00542703"/>
    <w:rsid w:val="00542979"/>
    <w:rsid w:val="00542B68"/>
    <w:rsid w:val="00542E11"/>
    <w:rsid w:val="00542E94"/>
    <w:rsid w:val="00542F81"/>
    <w:rsid w:val="00543007"/>
    <w:rsid w:val="0054308D"/>
    <w:rsid w:val="0054320D"/>
    <w:rsid w:val="0054325C"/>
    <w:rsid w:val="005432C6"/>
    <w:rsid w:val="00543540"/>
    <w:rsid w:val="0054362E"/>
    <w:rsid w:val="00543C2B"/>
    <w:rsid w:val="00543C95"/>
    <w:rsid w:val="00543E34"/>
    <w:rsid w:val="00543E46"/>
    <w:rsid w:val="0054417A"/>
    <w:rsid w:val="005443F4"/>
    <w:rsid w:val="00544500"/>
    <w:rsid w:val="00544556"/>
    <w:rsid w:val="00544678"/>
    <w:rsid w:val="00544B6D"/>
    <w:rsid w:val="00544BB1"/>
    <w:rsid w:val="00544DAC"/>
    <w:rsid w:val="00544E38"/>
    <w:rsid w:val="00544F70"/>
    <w:rsid w:val="005450B2"/>
    <w:rsid w:val="0054529F"/>
    <w:rsid w:val="00545535"/>
    <w:rsid w:val="00545681"/>
    <w:rsid w:val="005456DE"/>
    <w:rsid w:val="005457AB"/>
    <w:rsid w:val="005457BE"/>
    <w:rsid w:val="00545867"/>
    <w:rsid w:val="00545924"/>
    <w:rsid w:val="005459E3"/>
    <w:rsid w:val="00545A8F"/>
    <w:rsid w:val="00545C15"/>
    <w:rsid w:val="00545C81"/>
    <w:rsid w:val="00545C96"/>
    <w:rsid w:val="00545D7E"/>
    <w:rsid w:val="00545E01"/>
    <w:rsid w:val="00545F4B"/>
    <w:rsid w:val="00545F84"/>
    <w:rsid w:val="005460BA"/>
    <w:rsid w:val="00546300"/>
    <w:rsid w:val="00546329"/>
    <w:rsid w:val="00546332"/>
    <w:rsid w:val="00546413"/>
    <w:rsid w:val="005465A2"/>
    <w:rsid w:val="00546869"/>
    <w:rsid w:val="00546EAE"/>
    <w:rsid w:val="0054709F"/>
    <w:rsid w:val="005473BD"/>
    <w:rsid w:val="00547530"/>
    <w:rsid w:val="00547678"/>
    <w:rsid w:val="00547754"/>
    <w:rsid w:val="0054775D"/>
    <w:rsid w:val="005477A3"/>
    <w:rsid w:val="00547AB3"/>
    <w:rsid w:val="00547E94"/>
    <w:rsid w:val="00550085"/>
    <w:rsid w:val="005501DE"/>
    <w:rsid w:val="00550264"/>
    <w:rsid w:val="005502F7"/>
    <w:rsid w:val="0055039F"/>
    <w:rsid w:val="005503BE"/>
    <w:rsid w:val="00550584"/>
    <w:rsid w:val="005507FC"/>
    <w:rsid w:val="00550848"/>
    <w:rsid w:val="0055087D"/>
    <w:rsid w:val="00550A46"/>
    <w:rsid w:val="00550BD9"/>
    <w:rsid w:val="00550DE3"/>
    <w:rsid w:val="00550F7F"/>
    <w:rsid w:val="005510BB"/>
    <w:rsid w:val="0055124B"/>
    <w:rsid w:val="00551272"/>
    <w:rsid w:val="0055132B"/>
    <w:rsid w:val="00551494"/>
    <w:rsid w:val="0055163A"/>
    <w:rsid w:val="0055179C"/>
    <w:rsid w:val="005517AE"/>
    <w:rsid w:val="00551916"/>
    <w:rsid w:val="00552021"/>
    <w:rsid w:val="00552045"/>
    <w:rsid w:val="00552196"/>
    <w:rsid w:val="0055246F"/>
    <w:rsid w:val="0055249A"/>
    <w:rsid w:val="005524A8"/>
    <w:rsid w:val="0055257C"/>
    <w:rsid w:val="00552688"/>
    <w:rsid w:val="0055279F"/>
    <w:rsid w:val="00552811"/>
    <w:rsid w:val="005529CE"/>
    <w:rsid w:val="00552AD1"/>
    <w:rsid w:val="00552BC4"/>
    <w:rsid w:val="00552C93"/>
    <w:rsid w:val="00552CB5"/>
    <w:rsid w:val="00552DE6"/>
    <w:rsid w:val="00553250"/>
    <w:rsid w:val="00553264"/>
    <w:rsid w:val="0055359E"/>
    <w:rsid w:val="0055373F"/>
    <w:rsid w:val="005538F2"/>
    <w:rsid w:val="00553CE9"/>
    <w:rsid w:val="00553DC7"/>
    <w:rsid w:val="00553F9F"/>
    <w:rsid w:val="00554426"/>
    <w:rsid w:val="0055450D"/>
    <w:rsid w:val="0055454F"/>
    <w:rsid w:val="00554593"/>
    <w:rsid w:val="0055463A"/>
    <w:rsid w:val="00554686"/>
    <w:rsid w:val="0055477A"/>
    <w:rsid w:val="005548FB"/>
    <w:rsid w:val="005549D6"/>
    <w:rsid w:val="00554A62"/>
    <w:rsid w:val="00554C38"/>
    <w:rsid w:val="00554D51"/>
    <w:rsid w:val="00554E27"/>
    <w:rsid w:val="00554EA1"/>
    <w:rsid w:val="00554F64"/>
    <w:rsid w:val="00554FC7"/>
    <w:rsid w:val="00555026"/>
    <w:rsid w:val="00555039"/>
    <w:rsid w:val="0055532A"/>
    <w:rsid w:val="00555688"/>
    <w:rsid w:val="005556C6"/>
    <w:rsid w:val="00555AAE"/>
    <w:rsid w:val="00556013"/>
    <w:rsid w:val="00556274"/>
    <w:rsid w:val="00556313"/>
    <w:rsid w:val="00556480"/>
    <w:rsid w:val="005566FF"/>
    <w:rsid w:val="005568A1"/>
    <w:rsid w:val="005568CA"/>
    <w:rsid w:val="00556A9B"/>
    <w:rsid w:val="00556AB3"/>
    <w:rsid w:val="00556C0D"/>
    <w:rsid w:val="00556DF1"/>
    <w:rsid w:val="00556ED1"/>
    <w:rsid w:val="00556FC9"/>
    <w:rsid w:val="005570E5"/>
    <w:rsid w:val="00557115"/>
    <w:rsid w:val="00557116"/>
    <w:rsid w:val="00557141"/>
    <w:rsid w:val="005571C1"/>
    <w:rsid w:val="005574DB"/>
    <w:rsid w:val="00557560"/>
    <w:rsid w:val="005576FC"/>
    <w:rsid w:val="005577F6"/>
    <w:rsid w:val="005578AF"/>
    <w:rsid w:val="0055796F"/>
    <w:rsid w:val="00557B92"/>
    <w:rsid w:val="00557D4D"/>
    <w:rsid w:val="00557F7F"/>
    <w:rsid w:val="005602A2"/>
    <w:rsid w:val="0056054F"/>
    <w:rsid w:val="0056066A"/>
    <w:rsid w:val="005607C6"/>
    <w:rsid w:val="00560858"/>
    <w:rsid w:val="005609E8"/>
    <w:rsid w:val="00560A41"/>
    <w:rsid w:val="00560BE2"/>
    <w:rsid w:val="00560C99"/>
    <w:rsid w:val="00560CDA"/>
    <w:rsid w:val="00560E3D"/>
    <w:rsid w:val="00560E95"/>
    <w:rsid w:val="00560ECE"/>
    <w:rsid w:val="00560FCC"/>
    <w:rsid w:val="00561070"/>
    <w:rsid w:val="005612A5"/>
    <w:rsid w:val="005612E9"/>
    <w:rsid w:val="0056134B"/>
    <w:rsid w:val="00561367"/>
    <w:rsid w:val="0056136F"/>
    <w:rsid w:val="00561412"/>
    <w:rsid w:val="00561526"/>
    <w:rsid w:val="005615D0"/>
    <w:rsid w:val="00561612"/>
    <w:rsid w:val="00561620"/>
    <w:rsid w:val="005617FD"/>
    <w:rsid w:val="00561807"/>
    <w:rsid w:val="00561814"/>
    <w:rsid w:val="005618B2"/>
    <w:rsid w:val="005618F5"/>
    <w:rsid w:val="0056197B"/>
    <w:rsid w:val="00561B08"/>
    <w:rsid w:val="00561D2E"/>
    <w:rsid w:val="00561E81"/>
    <w:rsid w:val="00561F70"/>
    <w:rsid w:val="00561F8A"/>
    <w:rsid w:val="005620E9"/>
    <w:rsid w:val="0056220F"/>
    <w:rsid w:val="005622B7"/>
    <w:rsid w:val="005622D5"/>
    <w:rsid w:val="00562344"/>
    <w:rsid w:val="005625A4"/>
    <w:rsid w:val="00562652"/>
    <w:rsid w:val="0056284C"/>
    <w:rsid w:val="0056287C"/>
    <w:rsid w:val="005628D4"/>
    <w:rsid w:val="00562C83"/>
    <w:rsid w:val="00562EAB"/>
    <w:rsid w:val="005631B5"/>
    <w:rsid w:val="0056323A"/>
    <w:rsid w:val="00563476"/>
    <w:rsid w:val="0056353D"/>
    <w:rsid w:val="00563542"/>
    <w:rsid w:val="00563739"/>
    <w:rsid w:val="0056375E"/>
    <w:rsid w:val="00563A45"/>
    <w:rsid w:val="00563D73"/>
    <w:rsid w:val="00563EDD"/>
    <w:rsid w:val="0056402C"/>
    <w:rsid w:val="005640C9"/>
    <w:rsid w:val="005641AF"/>
    <w:rsid w:val="005641D7"/>
    <w:rsid w:val="00564260"/>
    <w:rsid w:val="005642CB"/>
    <w:rsid w:val="00564412"/>
    <w:rsid w:val="00564461"/>
    <w:rsid w:val="0056448B"/>
    <w:rsid w:val="005646D6"/>
    <w:rsid w:val="00564AEE"/>
    <w:rsid w:val="00564B7A"/>
    <w:rsid w:val="00564C07"/>
    <w:rsid w:val="00564D61"/>
    <w:rsid w:val="00564F2C"/>
    <w:rsid w:val="00564FD9"/>
    <w:rsid w:val="0056505B"/>
    <w:rsid w:val="00565461"/>
    <w:rsid w:val="005655A1"/>
    <w:rsid w:val="00565672"/>
    <w:rsid w:val="00565756"/>
    <w:rsid w:val="00565892"/>
    <w:rsid w:val="00565986"/>
    <w:rsid w:val="00565A37"/>
    <w:rsid w:val="00565A6A"/>
    <w:rsid w:val="00565ACF"/>
    <w:rsid w:val="00565B02"/>
    <w:rsid w:val="00565B8B"/>
    <w:rsid w:val="00565D2D"/>
    <w:rsid w:val="00565E25"/>
    <w:rsid w:val="00565F56"/>
    <w:rsid w:val="00566018"/>
    <w:rsid w:val="00566048"/>
    <w:rsid w:val="005660B9"/>
    <w:rsid w:val="005663C3"/>
    <w:rsid w:val="00566409"/>
    <w:rsid w:val="00566581"/>
    <w:rsid w:val="005665ED"/>
    <w:rsid w:val="00566733"/>
    <w:rsid w:val="00566785"/>
    <w:rsid w:val="0056688B"/>
    <w:rsid w:val="005668A6"/>
    <w:rsid w:val="00566AEF"/>
    <w:rsid w:val="00566BF6"/>
    <w:rsid w:val="00566E5F"/>
    <w:rsid w:val="00566FD8"/>
    <w:rsid w:val="005671A1"/>
    <w:rsid w:val="00567278"/>
    <w:rsid w:val="00567357"/>
    <w:rsid w:val="005673AA"/>
    <w:rsid w:val="00567460"/>
    <w:rsid w:val="005674E4"/>
    <w:rsid w:val="0056761F"/>
    <w:rsid w:val="00567794"/>
    <w:rsid w:val="00567A4C"/>
    <w:rsid w:val="00567C4B"/>
    <w:rsid w:val="00567CB9"/>
    <w:rsid w:val="00567DA2"/>
    <w:rsid w:val="00567EA7"/>
    <w:rsid w:val="00567FA6"/>
    <w:rsid w:val="00567FA9"/>
    <w:rsid w:val="00570117"/>
    <w:rsid w:val="00570187"/>
    <w:rsid w:val="005701F0"/>
    <w:rsid w:val="005703EB"/>
    <w:rsid w:val="00570520"/>
    <w:rsid w:val="00570620"/>
    <w:rsid w:val="005706D2"/>
    <w:rsid w:val="0057072B"/>
    <w:rsid w:val="00570762"/>
    <w:rsid w:val="005708D2"/>
    <w:rsid w:val="00570975"/>
    <w:rsid w:val="00570A06"/>
    <w:rsid w:val="00570A2A"/>
    <w:rsid w:val="00570AE2"/>
    <w:rsid w:val="00570BBA"/>
    <w:rsid w:val="00570C14"/>
    <w:rsid w:val="00570DAB"/>
    <w:rsid w:val="00570F7C"/>
    <w:rsid w:val="0057101A"/>
    <w:rsid w:val="00571045"/>
    <w:rsid w:val="0057107E"/>
    <w:rsid w:val="005711A3"/>
    <w:rsid w:val="0057171B"/>
    <w:rsid w:val="00571848"/>
    <w:rsid w:val="00571993"/>
    <w:rsid w:val="005719CD"/>
    <w:rsid w:val="005719F2"/>
    <w:rsid w:val="00571A06"/>
    <w:rsid w:val="00571DD8"/>
    <w:rsid w:val="00571E15"/>
    <w:rsid w:val="00572013"/>
    <w:rsid w:val="0057215B"/>
    <w:rsid w:val="00572273"/>
    <w:rsid w:val="00572442"/>
    <w:rsid w:val="005726F0"/>
    <w:rsid w:val="005727BA"/>
    <w:rsid w:val="00572961"/>
    <w:rsid w:val="005729CA"/>
    <w:rsid w:val="005729CC"/>
    <w:rsid w:val="00572B67"/>
    <w:rsid w:val="00572C50"/>
    <w:rsid w:val="00572C85"/>
    <w:rsid w:val="005732CF"/>
    <w:rsid w:val="00573346"/>
    <w:rsid w:val="005733D3"/>
    <w:rsid w:val="00573466"/>
    <w:rsid w:val="00573604"/>
    <w:rsid w:val="005736F6"/>
    <w:rsid w:val="0057371E"/>
    <w:rsid w:val="00573933"/>
    <w:rsid w:val="00573B97"/>
    <w:rsid w:val="00573C8E"/>
    <w:rsid w:val="00573DE8"/>
    <w:rsid w:val="00573E06"/>
    <w:rsid w:val="00573E47"/>
    <w:rsid w:val="00573EE5"/>
    <w:rsid w:val="00573FD7"/>
    <w:rsid w:val="00574078"/>
    <w:rsid w:val="00574438"/>
    <w:rsid w:val="0057443C"/>
    <w:rsid w:val="00574442"/>
    <w:rsid w:val="005745A2"/>
    <w:rsid w:val="0057478A"/>
    <w:rsid w:val="0057486C"/>
    <w:rsid w:val="00574A5B"/>
    <w:rsid w:val="00574B7C"/>
    <w:rsid w:val="00574BA3"/>
    <w:rsid w:val="00574C28"/>
    <w:rsid w:val="00574C2D"/>
    <w:rsid w:val="00574CF3"/>
    <w:rsid w:val="00574E24"/>
    <w:rsid w:val="00574EA7"/>
    <w:rsid w:val="00574EDF"/>
    <w:rsid w:val="00574EEB"/>
    <w:rsid w:val="00575008"/>
    <w:rsid w:val="0057517F"/>
    <w:rsid w:val="00575794"/>
    <w:rsid w:val="005757DA"/>
    <w:rsid w:val="005758AD"/>
    <w:rsid w:val="00575A45"/>
    <w:rsid w:val="00575CE1"/>
    <w:rsid w:val="005760B8"/>
    <w:rsid w:val="00576190"/>
    <w:rsid w:val="005761F2"/>
    <w:rsid w:val="005764BB"/>
    <w:rsid w:val="00576786"/>
    <w:rsid w:val="0057684C"/>
    <w:rsid w:val="005768C7"/>
    <w:rsid w:val="00576926"/>
    <w:rsid w:val="00576D1B"/>
    <w:rsid w:val="00576D75"/>
    <w:rsid w:val="005772FD"/>
    <w:rsid w:val="00577367"/>
    <w:rsid w:val="0057746D"/>
    <w:rsid w:val="0057757E"/>
    <w:rsid w:val="005776B8"/>
    <w:rsid w:val="005776E3"/>
    <w:rsid w:val="005777DC"/>
    <w:rsid w:val="005779F9"/>
    <w:rsid w:val="00577A34"/>
    <w:rsid w:val="00577BE2"/>
    <w:rsid w:val="00577E79"/>
    <w:rsid w:val="00577FDB"/>
    <w:rsid w:val="00580041"/>
    <w:rsid w:val="0058032E"/>
    <w:rsid w:val="0058048D"/>
    <w:rsid w:val="005805B6"/>
    <w:rsid w:val="005805F1"/>
    <w:rsid w:val="00580947"/>
    <w:rsid w:val="00580961"/>
    <w:rsid w:val="00580CFB"/>
    <w:rsid w:val="00580D35"/>
    <w:rsid w:val="00580DF9"/>
    <w:rsid w:val="00580E2C"/>
    <w:rsid w:val="00580F1B"/>
    <w:rsid w:val="00580F24"/>
    <w:rsid w:val="00580F2C"/>
    <w:rsid w:val="00580FAB"/>
    <w:rsid w:val="005812CD"/>
    <w:rsid w:val="0058170D"/>
    <w:rsid w:val="00581960"/>
    <w:rsid w:val="00581AD5"/>
    <w:rsid w:val="00581D00"/>
    <w:rsid w:val="00581D4A"/>
    <w:rsid w:val="005820C3"/>
    <w:rsid w:val="00582206"/>
    <w:rsid w:val="0058251C"/>
    <w:rsid w:val="005828D9"/>
    <w:rsid w:val="00582EB3"/>
    <w:rsid w:val="005834FE"/>
    <w:rsid w:val="00583742"/>
    <w:rsid w:val="00583748"/>
    <w:rsid w:val="00583897"/>
    <w:rsid w:val="005838D2"/>
    <w:rsid w:val="005838DA"/>
    <w:rsid w:val="00583CE4"/>
    <w:rsid w:val="00583E05"/>
    <w:rsid w:val="00583F2E"/>
    <w:rsid w:val="00583FA9"/>
    <w:rsid w:val="00583FDD"/>
    <w:rsid w:val="005842EE"/>
    <w:rsid w:val="005843E3"/>
    <w:rsid w:val="00584491"/>
    <w:rsid w:val="0058463F"/>
    <w:rsid w:val="00584908"/>
    <w:rsid w:val="00584C60"/>
    <w:rsid w:val="00584D06"/>
    <w:rsid w:val="00584DFD"/>
    <w:rsid w:val="00585249"/>
    <w:rsid w:val="0058531E"/>
    <w:rsid w:val="005857DD"/>
    <w:rsid w:val="00585871"/>
    <w:rsid w:val="005859A0"/>
    <w:rsid w:val="00585AB1"/>
    <w:rsid w:val="00585AC0"/>
    <w:rsid w:val="00585C05"/>
    <w:rsid w:val="00585EA6"/>
    <w:rsid w:val="00585F28"/>
    <w:rsid w:val="005860EC"/>
    <w:rsid w:val="00586135"/>
    <w:rsid w:val="0058657C"/>
    <w:rsid w:val="0058684B"/>
    <w:rsid w:val="0058687E"/>
    <w:rsid w:val="005869CD"/>
    <w:rsid w:val="00586A10"/>
    <w:rsid w:val="00586C37"/>
    <w:rsid w:val="00586CDF"/>
    <w:rsid w:val="00586D09"/>
    <w:rsid w:val="00586D7F"/>
    <w:rsid w:val="00586DEC"/>
    <w:rsid w:val="00586F7E"/>
    <w:rsid w:val="00586FC3"/>
    <w:rsid w:val="00586FF7"/>
    <w:rsid w:val="00587063"/>
    <w:rsid w:val="0058717B"/>
    <w:rsid w:val="00587320"/>
    <w:rsid w:val="005874B0"/>
    <w:rsid w:val="005877D2"/>
    <w:rsid w:val="005879B4"/>
    <w:rsid w:val="00587B92"/>
    <w:rsid w:val="00587BD1"/>
    <w:rsid w:val="00587C52"/>
    <w:rsid w:val="00587D23"/>
    <w:rsid w:val="00590403"/>
    <w:rsid w:val="00590459"/>
    <w:rsid w:val="005906AD"/>
    <w:rsid w:val="00590905"/>
    <w:rsid w:val="00590A28"/>
    <w:rsid w:val="00590B0A"/>
    <w:rsid w:val="00590C5C"/>
    <w:rsid w:val="00590E54"/>
    <w:rsid w:val="00590E5E"/>
    <w:rsid w:val="00590F4D"/>
    <w:rsid w:val="00591158"/>
    <w:rsid w:val="005911C7"/>
    <w:rsid w:val="00591217"/>
    <w:rsid w:val="005912E1"/>
    <w:rsid w:val="00591652"/>
    <w:rsid w:val="00591A4B"/>
    <w:rsid w:val="00591B43"/>
    <w:rsid w:val="00591BDC"/>
    <w:rsid w:val="00591BF2"/>
    <w:rsid w:val="00591C14"/>
    <w:rsid w:val="00591DD1"/>
    <w:rsid w:val="00591E8C"/>
    <w:rsid w:val="00591F6C"/>
    <w:rsid w:val="0059215A"/>
    <w:rsid w:val="005921C0"/>
    <w:rsid w:val="005921DD"/>
    <w:rsid w:val="00592240"/>
    <w:rsid w:val="005923DC"/>
    <w:rsid w:val="005924C8"/>
    <w:rsid w:val="005924D9"/>
    <w:rsid w:val="0059259D"/>
    <w:rsid w:val="005926B1"/>
    <w:rsid w:val="00592711"/>
    <w:rsid w:val="00592AA2"/>
    <w:rsid w:val="00592B0D"/>
    <w:rsid w:val="00592B91"/>
    <w:rsid w:val="00592D57"/>
    <w:rsid w:val="00592E51"/>
    <w:rsid w:val="00592EFF"/>
    <w:rsid w:val="00592F79"/>
    <w:rsid w:val="0059301F"/>
    <w:rsid w:val="00593116"/>
    <w:rsid w:val="005931D2"/>
    <w:rsid w:val="005932BC"/>
    <w:rsid w:val="00593408"/>
    <w:rsid w:val="0059373F"/>
    <w:rsid w:val="00593BEF"/>
    <w:rsid w:val="00593D31"/>
    <w:rsid w:val="00593DAE"/>
    <w:rsid w:val="00593E8F"/>
    <w:rsid w:val="00593FBE"/>
    <w:rsid w:val="00594106"/>
    <w:rsid w:val="00594240"/>
    <w:rsid w:val="005945E9"/>
    <w:rsid w:val="00594785"/>
    <w:rsid w:val="00594793"/>
    <w:rsid w:val="00594911"/>
    <w:rsid w:val="00594A6F"/>
    <w:rsid w:val="00594E17"/>
    <w:rsid w:val="00594F2B"/>
    <w:rsid w:val="00594F4B"/>
    <w:rsid w:val="005951F9"/>
    <w:rsid w:val="005954EF"/>
    <w:rsid w:val="00595935"/>
    <w:rsid w:val="00595A1C"/>
    <w:rsid w:val="00595A8C"/>
    <w:rsid w:val="00595B9B"/>
    <w:rsid w:val="00595DAB"/>
    <w:rsid w:val="00595FA5"/>
    <w:rsid w:val="0059630D"/>
    <w:rsid w:val="005964B1"/>
    <w:rsid w:val="0059657E"/>
    <w:rsid w:val="005965FA"/>
    <w:rsid w:val="005966C0"/>
    <w:rsid w:val="00596825"/>
    <w:rsid w:val="00596843"/>
    <w:rsid w:val="00596949"/>
    <w:rsid w:val="005969BC"/>
    <w:rsid w:val="00596BD8"/>
    <w:rsid w:val="00596E71"/>
    <w:rsid w:val="00596FDF"/>
    <w:rsid w:val="0059715D"/>
    <w:rsid w:val="005973F3"/>
    <w:rsid w:val="00597524"/>
    <w:rsid w:val="005975AD"/>
    <w:rsid w:val="005976F8"/>
    <w:rsid w:val="005977C4"/>
    <w:rsid w:val="00597892"/>
    <w:rsid w:val="005979D6"/>
    <w:rsid w:val="00597A68"/>
    <w:rsid w:val="00597AAE"/>
    <w:rsid w:val="00597CE4"/>
    <w:rsid w:val="00597E22"/>
    <w:rsid w:val="00597F10"/>
    <w:rsid w:val="00597F1D"/>
    <w:rsid w:val="005A007E"/>
    <w:rsid w:val="005A017B"/>
    <w:rsid w:val="005A027C"/>
    <w:rsid w:val="005A030F"/>
    <w:rsid w:val="005A03EE"/>
    <w:rsid w:val="005A0465"/>
    <w:rsid w:val="005A0552"/>
    <w:rsid w:val="005A06AE"/>
    <w:rsid w:val="005A075B"/>
    <w:rsid w:val="005A08B8"/>
    <w:rsid w:val="005A09D1"/>
    <w:rsid w:val="005A09F3"/>
    <w:rsid w:val="005A0AC3"/>
    <w:rsid w:val="005A0BE4"/>
    <w:rsid w:val="005A0BE5"/>
    <w:rsid w:val="005A0C2F"/>
    <w:rsid w:val="005A0C9D"/>
    <w:rsid w:val="005A0D25"/>
    <w:rsid w:val="005A0D31"/>
    <w:rsid w:val="005A0F16"/>
    <w:rsid w:val="005A0F88"/>
    <w:rsid w:val="005A129A"/>
    <w:rsid w:val="005A12FD"/>
    <w:rsid w:val="005A138C"/>
    <w:rsid w:val="005A149B"/>
    <w:rsid w:val="005A174E"/>
    <w:rsid w:val="005A1937"/>
    <w:rsid w:val="005A1AE9"/>
    <w:rsid w:val="005A1B5F"/>
    <w:rsid w:val="005A1B86"/>
    <w:rsid w:val="005A1BE3"/>
    <w:rsid w:val="005A1D43"/>
    <w:rsid w:val="005A1F5E"/>
    <w:rsid w:val="005A2116"/>
    <w:rsid w:val="005A240A"/>
    <w:rsid w:val="005A27D8"/>
    <w:rsid w:val="005A2871"/>
    <w:rsid w:val="005A2A10"/>
    <w:rsid w:val="005A2CA4"/>
    <w:rsid w:val="005A2CE0"/>
    <w:rsid w:val="005A2F0B"/>
    <w:rsid w:val="005A3047"/>
    <w:rsid w:val="005A310C"/>
    <w:rsid w:val="005A31FA"/>
    <w:rsid w:val="005A32B2"/>
    <w:rsid w:val="005A330D"/>
    <w:rsid w:val="005A341E"/>
    <w:rsid w:val="005A355B"/>
    <w:rsid w:val="005A3787"/>
    <w:rsid w:val="005A3820"/>
    <w:rsid w:val="005A385C"/>
    <w:rsid w:val="005A3A66"/>
    <w:rsid w:val="005A3C57"/>
    <w:rsid w:val="005A3E7F"/>
    <w:rsid w:val="005A407B"/>
    <w:rsid w:val="005A4120"/>
    <w:rsid w:val="005A415A"/>
    <w:rsid w:val="005A41C2"/>
    <w:rsid w:val="005A44D9"/>
    <w:rsid w:val="005A478F"/>
    <w:rsid w:val="005A4862"/>
    <w:rsid w:val="005A4A74"/>
    <w:rsid w:val="005A4A7D"/>
    <w:rsid w:val="005A4AF3"/>
    <w:rsid w:val="005A4DFC"/>
    <w:rsid w:val="005A4E03"/>
    <w:rsid w:val="005A4EBD"/>
    <w:rsid w:val="005A5110"/>
    <w:rsid w:val="005A5308"/>
    <w:rsid w:val="005A5326"/>
    <w:rsid w:val="005A5351"/>
    <w:rsid w:val="005A5353"/>
    <w:rsid w:val="005A548C"/>
    <w:rsid w:val="005A58D6"/>
    <w:rsid w:val="005A5ADB"/>
    <w:rsid w:val="005A5B1E"/>
    <w:rsid w:val="005A5FC2"/>
    <w:rsid w:val="005A627B"/>
    <w:rsid w:val="005A6497"/>
    <w:rsid w:val="005A651F"/>
    <w:rsid w:val="005A65E6"/>
    <w:rsid w:val="005A6665"/>
    <w:rsid w:val="005A686A"/>
    <w:rsid w:val="005A6A04"/>
    <w:rsid w:val="005A6AAF"/>
    <w:rsid w:val="005A6B1E"/>
    <w:rsid w:val="005A6B8C"/>
    <w:rsid w:val="005A6C71"/>
    <w:rsid w:val="005A6F5E"/>
    <w:rsid w:val="005A6F9F"/>
    <w:rsid w:val="005A73F0"/>
    <w:rsid w:val="005A75C3"/>
    <w:rsid w:val="005A7676"/>
    <w:rsid w:val="005A776C"/>
    <w:rsid w:val="005A7874"/>
    <w:rsid w:val="005A78CE"/>
    <w:rsid w:val="005A7B26"/>
    <w:rsid w:val="005A7DFC"/>
    <w:rsid w:val="005A7FE3"/>
    <w:rsid w:val="005B0006"/>
    <w:rsid w:val="005B01B6"/>
    <w:rsid w:val="005B0317"/>
    <w:rsid w:val="005B05CE"/>
    <w:rsid w:val="005B06AB"/>
    <w:rsid w:val="005B06C5"/>
    <w:rsid w:val="005B06EA"/>
    <w:rsid w:val="005B07E0"/>
    <w:rsid w:val="005B08AB"/>
    <w:rsid w:val="005B09D5"/>
    <w:rsid w:val="005B0A9F"/>
    <w:rsid w:val="005B0CC8"/>
    <w:rsid w:val="005B0D23"/>
    <w:rsid w:val="005B0FDB"/>
    <w:rsid w:val="005B10BB"/>
    <w:rsid w:val="005B10CD"/>
    <w:rsid w:val="005B155D"/>
    <w:rsid w:val="005B15C3"/>
    <w:rsid w:val="005B1706"/>
    <w:rsid w:val="005B174D"/>
    <w:rsid w:val="005B1C40"/>
    <w:rsid w:val="005B1D3D"/>
    <w:rsid w:val="005B1D8C"/>
    <w:rsid w:val="005B1DB3"/>
    <w:rsid w:val="005B1E10"/>
    <w:rsid w:val="005B1E72"/>
    <w:rsid w:val="005B20E9"/>
    <w:rsid w:val="005B2311"/>
    <w:rsid w:val="005B23AE"/>
    <w:rsid w:val="005B242A"/>
    <w:rsid w:val="005B27BB"/>
    <w:rsid w:val="005B2A8C"/>
    <w:rsid w:val="005B2C27"/>
    <w:rsid w:val="005B2C6A"/>
    <w:rsid w:val="005B2CB7"/>
    <w:rsid w:val="005B3084"/>
    <w:rsid w:val="005B327A"/>
    <w:rsid w:val="005B335E"/>
    <w:rsid w:val="005B3388"/>
    <w:rsid w:val="005B33CC"/>
    <w:rsid w:val="005B3417"/>
    <w:rsid w:val="005B3773"/>
    <w:rsid w:val="005B37C7"/>
    <w:rsid w:val="005B3852"/>
    <w:rsid w:val="005B38D5"/>
    <w:rsid w:val="005B3900"/>
    <w:rsid w:val="005B395F"/>
    <w:rsid w:val="005B3C20"/>
    <w:rsid w:val="005B3C37"/>
    <w:rsid w:val="005B3CAE"/>
    <w:rsid w:val="005B4063"/>
    <w:rsid w:val="005B4093"/>
    <w:rsid w:val="005B40F1"/>
    <w:rsid w:val="005B411C"/>
    <w:rsid w:val="005B41D6"/>
    <w:rsid w:val="005B4409"/>
    <w:rsid w:val="005B4463"/>
    <w:rsid w:val="005B449A"/>
    <w:rsid w:val="005B4704"/>
    <w:rsid w:val="005B471B"/>
    <w:rsid w:val="005B47C2"/>
    <w:rsid w:val="005B48BA"/>
    <w:rsid w:val="005B4944"/>
    <w:rsid w:val="005B49E7"/>
    <w:rsid w:val="005B4AD0"/>
    <w:rsid w:val="005B4C43"/>
    <w:rsid w:val="005B4D29"/>
    <w:rsid w:val="005B4E2D"/>
    <w:rsid w:val="005B4FD5"/>
    <w:rsid w:val="005B524B"/>
    <w:rsid w:val="005B5284"/>
    <w:rsid w:val="005B537D"/>
    <w:rsid w:val="005B54C8"/>
    <w:rsid w:val="005B572F"/>
    <w:rsid w:val="005B5B6B"/>
    <w:rsid w:val="005B5C43"/>
    <w:rsid w:val="005B5C89"/>
    <w:rsid w:val="005B5D24"/>
    <w:rsid w:val="005B5D28"/>
    <w:rsid w:val="005B6038"/>
    <w:rsid w:val="005B6119"/>
    <w:rsid w:val="005B611B"/>
    <w:rsid w:val="005B613B"/>
    <w:rsid w:val="005B6240"/>
    <w:rsid w:val="005B64DD"/>
    <w:rsid w:val="005B65D8"/>
    <w:rsid w:val="005B6696"/>
    <w:rsid w:val="005B68A9"/>
    <w:rsid w:val="005B6AA9"/>
    <w:rsid w:val="005B6AC1"/>
    <w:rsid w:val="005B6C03"/>
    <w:rsid w:val="005B72BE"/>
    <w:rsid w:val="005B73DB"/>
    <w:rsid w:val="005B75CC"/>
    <w:rsid w:val="005B76FC"/>
    <w:rsid w:val="005B7708"/>
    <w:rsid w:val="005B7734"/>
    <w:rsid w:val="005B77D0"/>
    <w:rsid w:val="005B7951"/>
    <w:rsid w:val="005B79D9"/>
    <w:rsid w:val="005B7B84"/>
    <w:rsid w:val="005B7CB1"/>
    <w:rsid w:val="005B7D1C"/>
    <w:rsid w:val="005B7D78"/>
    <w:rsid w:val="005B7EC8"/>
    <w:rsid w:val="005C00D0"/>
    <w:rsid w:val="005C0668"/>
    <w:rsid w:val="005C07A2"/>
    <w:rsid w:val="005C07EF"/>
    <w:rsid w:val="005C08BA"/>
    <w:rsid w:val="005C0C13"/>
    <w:rsid w:val="005C10E9"/>
    <w:rsid w:val="005C11F1"/>
    <w:rsid w:val="005C1408"/>
    <w:rsid w:val="005C1447"/>
    <w:rsid w:val="005C15ED"/>
    <w:rsid w:val="005C1601"/>
    <w:rsid w:val="005C17D4"/>
    <w:rsid w:val="005C17F1"/>
    <w:rsid w:val="005C18CA"/>
    <w:rsid w:val="005C19DE"/>
    <w:rsid w:val="005C1B76"/>
    <w:rsid w:val="005C1BE3"/>
    <w:rsid w:val="005C1E34"/>
    <w:rsid w:val="005C21D2"/>
    <w:rsid w:val="005C2297"/>
    <w:rsid w:val="005C24F4"/>
    <w:rsid w:val="005C282A"/>
    <w:rsid w:val="005C28C4"/>
    <w:rsid w:val="005C2BEE"/>
    <w:rsid w:val="005C31DC"/>
    <w:rsid w:val="005C32E2"/>
    <w:rsid w:val="005C33F1"/>
    <w:rsid w:val="005C36D8"/>
    <w:rsid w:val="005C3945"/>
    <w:rsid w:val="005C3B2A"/>
    <w:rsid w:val="005C3BC2"/>
    <w:rsid w:val="005C3DC6"/>
    <w:rsid w:val="005C3EEB"/>
    <w:rsid w:val="005C3F4C"/>
    <w:rsid w:val="005C4074"/>
    <w:rsid w:val="005C40F7"/>
    <w:rsid w:val="005C4293"/>
    <w:rsid w:val="005C42F4"/>
    <w:rsid w:val="005C4305"/>
    <w:rsid w:val="005C434C"/>
    <w:rsid w:val="005C435E"/>
    <w:rsid w:val="005C4368"/>
    <w:rsid w:val="005C46CA"/>
    <w:rsid w:val="005C49A2"/>
    <w:rsid w:val="005C4C90"/>
    <w:rsid w:val="005C4E87"/>
    <w:rsid w:val="005C528F"/>
    <w:rsid w:val="005C52F8"/>
    <w:rsid w:val="005C5376"/>
    <w:rsid w:val="005C54B2"/>
    <w:rsid w:val="005C577E"/>
    <w:rsid w:val="005C583D"/>
    <w:rsid w:val="005C58D6"/>
    <w:rsid w:val="005C5BFD"/>
    <w:rsid w:val="005C5C21"/>
    <w:rsid w:val="005C5E47"/>
    <w:rsid w:val="005C5F71"/>
    <w:rsid w:val="005C5F89"/>
    <w:rsid w:val="005C605E"/>
    <w:rsid w:val="005C6352"/>
    <w:rsid w:val="005C63C7"/>
    <w:rsid w:val="005C645B"/>
    <w:rsid w:val="005C65A2"/>
    <w:rsid w:val="005C6837"/>
    <w:rsid w:val="005C691F"/>
    <w:rsid w:val="005C6DCD"/>
    <w:rsid w:val="005C6DEC"/>
    <w:rsid w:val="005C7021"/>
    <w:rsid w:val="005C7109"/>
    <w:rsid w:val="005C711E"/>
    <w:rsid w:val="005C718E"/>
    <w:rsid w:val="005C71FF"/>
    <w:rsid w:val="005C730D"/>
    <w:rsid w:val="005C7399"/>
    <w:rsid w:val="005C7487"/>
    <w:rsid w:val="005C756E"/>
    <w:rsid w:val="005C75D6"/>
    <w:rsid w:val="005C7C38"/>
    <w:rsid w:val="005C7CB4"/>
    <w:rsid w:val="005C7D57"/>
    <w:rsid w:val="005C7DE8"/>
    <w:rsid w:val="005C7E5F"/>
    <w:rsid w:val="005C7FE7"/>
    <w:rsid w:val="005D0081"/>
    <w:rsid w:val="005D0313"/>
    <w:rsid w:val="005D037C"/>
    <w:rsid w:val="005D03C2"/>
    <w:rsid w:val="005D044B"/>
    <w:rsid w:val="005D0486"/>
    <w:rsid w:val="005D06B5"/>
    <w:rsid w:val="005D06B8"/>
    <w:rsid w:val="005D0807"/>
    <w:rsid w:val="005D090D"/>
    <w:rsid w:val="005D09BB"/>
    <w:rsid w:val="005D0EB3"/>
    <w:rsid w:val="005D170A"/>
    <w:rsid w:val="005D1725"/>
    <w:rsid w:val="005D17D7"/>
    <w:rsid w:val="005D1884"/>
    <w:rsid w:val="005D18A4"/>
    <w:rsid w:val="005D19E9"/>
    <w:rsid w:val="005D1AA1"/>
    <w:rsid w:val="005D1C5B"/>
    <w:rsid w:val="005D1DC3"/>
    <w:rsid w:val="005D20DA"/>
    <w:rsid w:val="005D21A7"/>
    <w:rsid w:val="005D232C"/>
    <w:rsid w:val="005D245D"/>
    <w:rsid w:val="005D2520"/>
    <w:rsid w:val="005D2524"/>
    <w:rsid w:val="005D256D"/>
    <w:rsid w:val="005D29AB"/>
    <w:rsid w:val="005D2BFB"/>
    <w:rsid w:val="005D2C1C"/>
    <w:rsid w:val="005D2CF0"/>
    <w:rsid w:val="005D2E82"/>
    <w:rsid w:val="005D2EBC"/>
    <w:rsid w:val="005D2F6A"/>
    <w:rsid w:val="005D30E0"/>
    <w:rsid w:val="005D3217"/>
    <w:rsid w:val="005D350D"/>
    <w:rsid w:val="005D3571"/>
    <w:rsid w:val="005D3865"/>
    <w:rsid w:val="005D3890"/>
    <w:rsid w:val="005D3944"/>
    <w:rsid w:val="005D39A1"/>
    <w:rsid w:val="005D39B4"/>
    <w:rsid w:val="005D3C72"/>
    <w:rsid w:val="005D3C8E"/>
    <w:rsid w:val="005D3F0E"/>
    <w:rsid w:val="005D4650"/>
    <w:rsid w:val="005D46A2"/>
    <w:rsid w:val="005D4728"/>
    <w:rsid w:val="005D4A05"/>
    <w:rsid w:val="005D4A6B"/>
    <w:rsid w:val="005D4AB7"/>
    <w:rsid w:val="005D4B42"/>
    <w:rsid w:val="005D4B55"/>
    <w:rsid w:val="005D4CD4"/>
    <w:rsid w:val="005D521D"/>
    <w:rsid w:val="005D53DA"/>
    <w:rsid w:val="005D54AA"/>
    <w:rsid w:val="005D5583"/>
    <w:rsid w:val="005D5601"/>
    <w:rsid w:val="005D568B"/>
    <w:rsid w:val="005D5757"/>
    <w:rsid w:val="005D583A"/>
    <w:rsid w:val="005D5932"/>
    <w:rsid w:val="005D595D"/>
    <w:rsid w:val="005D5B1A"/>
    <w:rsid w:val="005D5B63"/>
    <w:rsid w:val="005D5CFA"/>
    <w:rsid w:val="005D6206"/>
    <w:rsid w:val="005D62BD"/>
    <w:rsid w:val="005D62F2"/>
    <w:rsid w:val="005D6406"/>
    <w:rsid w:val="005D6457"/>
    <w:rsid w:val="005D66A8"/>
    <w:rsid w:val="005D6767"/>
    <w:rsid w:val="005D6781"/>
    <w:rsid w:val="005D67B7"/>
    <w:rsid w:val="005D685E"/>
    <w:rsid w:val="005D69A9"/>
    <w:rsid w:val="005D6C80"/>
    <w:rsid w:val="005D6CA9"/>
    <w:rsid w:val="005D6D35"/>
    <w:rsid w:val="005D735A"/>
    <w:rsid w:val="005D74D2"/>
    <w:rsid w:val="005D7500"/>
    <w:rsid w:val="005D7582"/>
    <w:rsid w:val="005D76A7"/>
    <w:rsid w:val="005D76F1"/>
    <w:rsid w:val="005D7763"/>
    <w:rsid w:val="005D77C4"/>
    <w:rsid w:val="005D78DC"/>
    <w:rsid w:val="005D795E"/>
    <w:rsid w:val="005D7A21"/>
    <w:rsid w:val="005D7B19"/>
    <w:rsid w:val="005D7C96"/>
    <w:rsid w:val="005D7CBF"/>
    <w:rsid w:val="005D7EEB"/>
    <w:rsid w:val="005E017C"/>
    <w:rsid w:val="005E01FD"/>
    <w:rsid w:val="005E0321"/>
    <w:rsid w:val="005E044A"/>
    <w:rsid w:val="005E0484"/>
    <w:rsid w:val="005E0493"/>
    <w:rsid w:val="005E0739"/>
    <w:rsid w:val="005E098C"/>
    <w:rsid w:val="005E0A1C"/>
    <w:rsid w:val="005E0B9C"/>
    <w:rsid w:val="005E0BF5"/>
    <w:rsid w:val="005E0EA3"/>
    <w:rsid w:val="005E0EDE"/>
    <w:rsid w:val="005E0FB3"/>
    <w:rsid w:val="005E1039"/>
    <w:rsid w:val="005E1053"/>
    <w:rsid w:val="005E1060"/>
    <w:rsid w:val="005E10B7"/>
    <w:rsid w:val="005E129B"/>
    <w:rsid w:val="005E13C2"/>
    <w:rsid w:val="005E15ED"/>
    <w:rsid w:val="005E1638"/>
    <w:rsid w:val="005E16AC"/>
    <w:rsid w:val="005E1783"/>
    <w:rsid w:val="005E1862"/>
    <w:rsid w:val="005E18C0"/>
    <w:rsid w:val="005E18EF"/>
    <w:rsid w:val="005E18F3"/>
    <w:rsid w:val="005E1E76"/>
    <w:rsid w:val="005E236C"/>
    <w:rsid w:val="005E241E"/>
    <w:rsid w:val="005E2542"/>
    <w:rsid w:val="005E263D"/>
    <w:rsid w:val="005E26D7"/>
    <w:rsid w:val="005E2814"/>
    <w:rsid w:val="005E2A36"/>
    <w:rsid w:val="005E2A7E"/>
    <w:rsid w:val="005E2B58"/>
    <w:rsid w:val="005E2D5E"/>
    <w:rsid w:val="005E2D8E"/>
    <w:rsid w:val="005E2DB1"/>
    <w:rsid w:val="005E2DB2"/>
    <w:rsid w:val="005E2DEA"/>
    <w:rsid w:val="005E2E24"/>
    <w:rsid w:val="005E304B"/>
    <w:rsid w:val="005E312D"/>
    <w:rsid w:val="005E3132"/>
    <w:rsid w:val="005E3289"/>
    <w:rsid w:val="005E331E"/>
    <w:rsid w:val="005E3569"/>
    <w:rsid w:val="005E36FE"/>
    <w:rsid w:val="005E373C"/>
    <w:rsid w:val="005E3778"/>
    <w:rsid w:val="005E38AD"/>
    <w:rsid w:val="005E3952"/>
    <w:rsid w:val="005E3959"/>
    <w:rsid w:val="005E395D"/>
    <w:rsid w:val="005E39D1"/>
    <w:rsid w:val="005E4026"/>
    <w:rsid w:val="005E4085"/>
    <w:rsid w:val="005E40A7"/>
    <w:rsid w:val="005E42AE"/>
    <w:rsid w:val="005E42E0"/>
    <w:rsid w:val="005E4403"/>
    <w:rsid w:val="005E44A6"/>
    <w:rsid w:val="005E452D"/>
    <w:rsid w:val="005E452F"/>
    <w:rsid w:val="005E4565"/>
    <w:rsid w:val="005E46F9"/>
    <w:rsid w:val="005E47CE"/>
    <w:rsid w:val="005E4A0A"/>
    <w:rsid w:val="005E4A1F"/>
    <w:rsid w:val="005E4B5D"/>
    <w:rsid w:val="005E4D1E"/>
    <w:rsid w:val="005E4E4A"/>
    <w:rsid w:val="005E4E6D"/>
    <w:rsid w:val="005E4ED2"/>
    <w:rsid w:val="005E4F20"/>
    <w:rsid w:val="005E519D"/>
    <w:rsid w:val="005E53AE"/>
    <w:rsid w:val="005E5486"/>
    <w:rsid w:val="005E55A9"/>
    <w:rsid w:val="005E58B7"/>
    <w:rsid w:val="005E5A09"/>
    <w:rsid w:val="005E5A2E"/>
    <w:rsid w:val="005E5B0C"/>
    <w:rsid w:val="005E5E33"/>
    <w:rsid w:val="005E5E80"/>
    <w:rsid w:val="005E5F21"/>
    <w:rsid w:val="005E619B"/>
    <w:rsid w:val="005E61ED"/>
    <w:rsid w:val="005E62BB"/>
    <w:rsid w:val="005E6579"/>
    <w:rsid w:val="005E6658"/>
    <w:rsid w:val="005E6904"/>
    <w:rsid w:val="005E694D"/>
    <w:rsid w:val="005E6A1E"/>
    <w:rsid w:val="005E6C2C"/>
    <w:rsid w:val="005E6CF8"/>
    <w:rsid w:val="005E6D3C"/>
    <w:rsid w:val="005E6FD3"/>
    <w:rsid w:val="005E7060"/>
    <w:rsid w:val="005E7071"/>
    <w:rsid w:val="005E70B9"/>
    <w:rsid w:val="005E7310"/>
    <w:rsid w:val="005E73AE"/>
    <w:rsid w:val="005E744A"/>
    <w:rsid w:val="005E7572"/>
    <w:rsid w:val="005E7647"/>
    <w:rsid w:val="005E7791"/>
    <w:rsid w:val="005E78C4"/>
    <w:rsid w:val="005E7929"/>
    <w:rsid w:val="005E7AA4"/>
    <w:rsid w:val="005E7AD5"/>
    <w:rsid w:val="005E7B81"/>
    <w:rsid w:val="005E7B87"/>
    <w:rsid w:val="005E7F10"/>
    <w:rsid w:val="005F0055"/>
    <w:rsid w:val="005F00A5"/>
    <w:rsid w:val="005F025F"/>
    <w:rsid w:val="005F03CD"/>
    <w:rsid w:val="005F04CC"/>
    <w:rsid w:val="005F0502"/>
    <w:rsid w:val="005F0596"/>
    <w:rsid w:val="005F0771"/>
    <w:rsid w:val="005F0798"/>
    <w:rsid w:val="005F07E8"/>
    <w:rsid w:val="005F07F6"/>
    <w:rsid w:val="005F08DE"/>
    <w:rsid w:val="005F0A66"/>
    <w:rsid w:val="005F0AFC"/>
    <w:rsid w:val="005F0B8C"/>
    <w:rsid w:val="005F0D47"/>
    <w:rsid w:val="005F0D74"/>
    <w:rsid w:val="005F0DD7"/>
    <w:rsid w:val="005F0F0D"/>
    <w:rsid w:val="005F10DD"/>
    <w:rsid w:val="005F10E5"/>
    <w:rsid w:val="005F130F"/>
    <w:rsid w:val="005F14A7"/>
    <w:rsid w:val="005F1576"/>
    <w:rsid w:val="005F16D2"/>
    <w:rsid w:val="005F16DD"/>
    <w:rsid w:val="005F18E1"/>
    <w:rsid w:val="005F1991"/>
    <w:rsid w:val="005F1BB9"/>
    <w:rsid w:val="005F1BCD"/>
    <w:rsid w:val="005F1D38"/>
    <w:rsid w:val="005F1DD5"/>
    <w:rsid w:val="005F1E1D"/>
    <w:rsid w:val="005F1EAA"/>
    <w:rsid w:val="005F1F3E"/>
    <w:rsid w:val="005F2116"/>
    <w:rsid w:val="005F2246"/>
    <w:rsid w:val="005F2408"/>
    <w:rsid w:val="005F26CD"/>
    <w:rsid w:val="005F2A51"/>
    <w:rsid w:val="005F2CDE"/>
    <w:rsid w:val="005F2DC9"/>
    <w:rsid w:val="005F2DEB"/>
    <w:rsid w:val="005F311E"/>
    <w:rsid w:val="005F314D"/>
    <w:rsid w:val="005F3191"/>
    <w:rsid w:val="005F348F"/>
    <w:rsid w:val="005F373D"/>
    <w:rsid w:val="005F388A"/>
    <w:rsid w:val="005F392F"/>
    <w:rsid w:val="005F3954"/>
    <w:rsid w:val="005F39BC"/>
    <w:rsid w:val="005F3A31"/>
    <w:rsid w:val="005F3CAE"/>
    <w:rsid w:val="005F40C9"/>
    <w:rsid w:val="005F41E4"/>
    <w:rsid w:val="005F423E"/>
    <w:rsid w:val="005F435D"/>
    <w:rsid w:val="005F440E"/>
    <w:rsid w:val="005F4428"/>
    <w:rsid w:val="005F47BD"/>
    <w:rsid w:val="005F48BD"/>
    <w:rsid w:val="005F48BF"/>
    <w:rsid w:val="005F4A8E"/>
    <w:rsid w:val="005F4ABA"/>
    <w:rsid w:val="005F4C8D"/>
    <w:rsid w:val="005F4D71"/>
    <w:rsid w:val="005F4E91"/>
    <w:rsid w:val="005F4F31"/>
    <w:rsid w:val="005F50BC"/>
    <w:rsid w:val="005F511F"/>
    <w:rsid w:val="005F5204"/>
    <w:rsid w:val="005F52C2"/>
    <w:rsid w:val="005F54BD"/>
    <w:rsid w:val="005F56EF"/>
    <w:rsid w:val="005F5816"/>
    <w:rsid w:val="005F58BF"/>
    <w:rsid w:val="005F5A99"/>
    <w:rsid w:val="005F5C20"/>
    <w:rsid w:val="005F5C6B"/>
    <w:rsid w:val="005F5D97"/>
    <w:rsid w:val="005F5E32"/>
    <w:rsid w:val="005F5E65"/>
    <w:rsid w:val="005F607A"/>
    <w:rsid w:val="005F611B"/>
    <w:rsid w:val="005F6306"/>
    <w:rsid w:val="005F63EC"/>
    <w:rsid w:val="005F640A"/>
    <w:rsid w:val="005F66B9"/>
    <w:rsid w:val="005F68A5"/>
    <w:rsid w:val="005F69AB"/>
    <w:rsid w:val="005F6A03"/>
    <w:rsid w:val="005F6A41"/>
    <w:rsid w:val="005F6A7D"/>
    <w:rsid w:val="005F6AB7"/>
    <w:rsid w:val="005F6B70"/>
    <w:rsid w:val="005F6C7B"/>
    <w:rsid w:val="005F6C8A"/>
    <w:rsid w:val="005F6E54"/>
    <w:rsid w:val="005F6EDF"/>
    <w:rsid w:val="005F719E"/>
    <w:rsid w:val="005F7241"/>
    <w:rsid w:val="005F7264"/>
    <w:rsid w:val="005F7328"/>
    <w:rsid w:val="005F7387"/>
    <w:rsid w:val="005F7394"/>
    <w:rsid w:val="005F75D4"/>
    <w:rsid w:val="005F768F"/>
    <w:rsid w:val="005F7C69"/>
    <w:rsid w:val="005F7E32"/>
    <w:rsid w:val="005F7E9B"/>
    <w:rsid w:val="005F7EDD"/>
    <w:rsid w:val="00600004"/>
    <w:rsid w:val="00600137"/>
    <w:rsid w:val="00600248"/>
    <w:rsid w:val="0060028F"/>
    <w:rsid w:val="006003A3"/>
    <w:rsid w:val="006003BE"/>
    <w:rsid w:val="006003EA"/>
    <w:rsid w:val="00600515"/>
    <w:rsid w:val="00600560"/>
    <w:rsid w:val="00600568"/>
    <w:rsid w:val="0060082D"/>
    <w:rsid w:val="0060097D"/>
    <w:rsid w:val="00600B53"/>
    <w:rsid w:val="00600C56"/>
    <w:rsid w:val="00600D38"/>
    <w:rsid w:val="00600E36"/>
    <w:rsid w:val="0060114E"/>
    <w:rsid w:val="006012DE"/>
    <w:rsid w:val="006014C8"/>
    <w:rsid w:val="006015AA"/>
    <w:rsid w:val="00601656"/>
    <w:rsid w:val="00601744"/>
    <w:rsid w:val="006017B0"/>
    <w:rsid w:val="006018E9"/>
    <w:rsid w:val="00601BF3"/>
    <w:rsid w:val="00601CD1"/>
    <w:rsid w:val="00601D1A"/>
    <w:rsid w:val="00601D5B"/>
    <w:rsid w:val="00601F1E"/>
    <w:rsid w:val="00601FF6"/>
    <w:rsid w:val="00602012"/>
    <w:rsid w:val="006022EB"/>
    <w:rsid w:val="006024BE"/>
    <w:rsid w:val="00602695"/>
    <w:rsid w:val="00602739"/>
    <w:rsid w:val="00602BF1"/>
    <w:rsid w:val="00602CE9"/>
    <w:rsid w:val="00602D19"/>
    <w:rsid w:val="00602FE3"/>
    <w:rsid w:val="006030EB"/>
    <w:rsid w:val="00603147"/>
    <w:rsid w:val="0060319D"/>
    <w:rsid w:val="006031E9"/>
    <w:rsid w:val="006032B9"/>
    <w:rsid w:val="0060330D"/>
    <w:rsid w:val="00603417"/>
    <w:rsid w:val="0060351B"/>
    <w:rsid w:val="00603606"/>
    <w:rsid w:val="006036AB"/>
    <w:rsid w:val="006036DD"/>
    <w:rsid w:val="0060375A"/>
    <w:rsid w:val="006038D5"/>
    <w:rsid w:val="0060394C"/>
    <w:rsid w:val="00603B03"/>
    <w:rsid w:val="00603B0B"/>
    <w:rsid w:val="00603B9F"/>
    <w:rsid w:val="00603CF9"/>
    <w:rsid w:val="00603D08"/>
    <w:rsid w:val="00603FE0"/>
    <w:rsid w:val="00604138"/>
    <w:rsid w:val="006045D6"/>
    <w:rsid w:val="00604635"/>
    <w:rsid w:val="0060474B"/>
    <w:rsid w:val="0060498B"/>
    <w:rsid w:val="006049A9"/>
    <w:rsid w:val="00604A52"/>
    <w:rsid w:val="00604D74"/>
    <w:rsid w:val="00604F4A"/>
    <w:rsid w:val="0060505C"/>
    <w:rsid w:val="0060514D"/>
    <w:rsid w:val="006051FB"/>
    <w:rsid w:val="006053B1"/>
    <w:rsid w:val="006054F5"/>
    <w:rsid w:val="00605658"/>
    <w:rsid w:val="0060565B"/>
    <w:rsid w:val="006056C1"/>
    <w:rsid w:val="006059D1"/>
    <w:rsid w:val="00605AFD"/>
    <w:rsid w:val="00605B57"/>
    <w:rsid w:val="00605DD3"/>
    <w:rsid w:val="00605E55"/>
    <w:rsid w:val="00605F13"/>
    <w:rsid w:val="006062C7"/>
    <w:rsid w:val="006063E4"/>
    <w:rsid w:val="00606529"/>
    <w:rsid w:val="00606543"/>
    <w:rsid w:val="00606716"/>
    <w:rsid w:val="00606780"/>
    <w:rsid w:val="006067BF"/>
    <w:rsid w:val="006068C4"/>
    <w:rsid w:val="00606958"/>
    <w:rsid w:val="00606A54"/>
    <w:rsid w:val="00606AB6"/>
    <w:rsid w:val="00606AB8"/>
    <w:rsid w:val="00606BE1"/>
    <w:rsid w:val="00606BFB"/>
    <w:rsid w:val="00606C2A"/>
    <w:rsid w:val="00606D41"/>
    <w:rsid w:val="00606D44"/>
    <w:rsid w:val="00606F9A"/>
    <w:rsid w:val="00607099"/>
    <w:rsid w:val="00607134"/>
    <w:rsid w:val="006072B4"/>
    <w:rsid w:val="00607343"/>
    <w:rsid w:val="00607484"/>
    <w:rsid w:val="006074B2"/>
    <w:rsid w:val="006076BD"/>
    <w:rsid w:val="0060780B"/>
    <w:rsid w:val="006079C2"/>
    <w:rsid w:val="00607A11"/>
    <w:rsid w:val="00607B20"/>
    <w:rsid w:val="00607BC0"/>
    <w:rsid w:val="00607BF7"/>
    <w:rsid w:val="00607CCB"/>
    <w:rsid w:val="00607F94"/>
    <w:rsid w:val="00607F95"/>
    <w:rsid w:val="00610212"/>
    <w:rsid w:val="00610314"/>
    <w:rsid w:val="00610424"/>
    <w:rsid w:val="0061069F"/>
    <w:rsid w:val="00610815"/>
    <w:rsid w:val="0061087E"/>
    <w:rsid w:val="006109CF"/>
    <w:rsid w:val="00610B92"/>
    <w:rsid w:val="00610C19"/>
    <w:rsid w:val="00610C4F"/>
    <w:rsid w:val="00610CF4"/>
    <w:rsid w:val="00610D36"/>
    <w:rsid w:val="00610E41"/>
    <w:rsid w:val="00610F2B"/>
    <w:rsid w:val="00610F80"/>
    <w:rsid w:val="00611126"/>
    <w:rsid w:val="006112EF"/>
    <w:rsid w:val="00611653"/>
    <w:rsid w:val="006119DA"/>
    <w:rsid w:val="00611B65"/>
    <w:rsid w:val="00611BF4"/>
    <w:rsid w:val="00611D64"/>
    <w:rsid w:val="0061205E"/>
    <w:rsid w:val="00612307"/>
    <w:rsid w:val="006123D7"/>
    <w:rsid w:val="00612476"/>
    <w:rsid w:val="00612583"/>
    <w:rsid w:val="006125C2"/>
    <w:rsid w:val="0061262E"/>
    <w:rsid w:val="00612809"/>
    <w:rsid w:val="00612874"/>
    <w:rsid w:val="006129E4"/>
    <w:rsid w:val="00612B3C"/>
    <w:rsid w:val="00612CC4"/>
    <w:rsid w:val="00612CC6"/>
    <w:rsid w:val="00612D37"/>
    <w:rsid w:val="00612E4C"/>
    <w:rsid w:val="00612E54"/>
    <w:rsid w:val="00612F35"/>
    <w:rsid w:val="00612FAA"/>
    <w:rsid w:val="006134AA"/>
    <w:rsid w:val="006134B9"/>
    <w:rsid w:val="006134EB"/>
    <w:rsid w:val="0061374F"/>
    <w:rsid w:val="006137AC"/>
    <w:rsid w:val="006137F9"/>
    <w:rsid w:val="006138C7"/>
    <w:rsid w:val="006139FE"/>
    <w:rsid w:val="00613AF1"/>
    <w:rsid w:val="00613B6C"/>
    <w:rsid w:val="00613C00"/>
    <w:rsid w:val="00613D56"/>
    <w:rsid w:val="00613DD8"/>
    <w:rsid w:val="006141FE"/>
    <w:rsid w:val="00614253"/>
    <w:rsid w:val="00614341"/>
    <w:rsid w:val="006143CC"/>
    <w:rsid w:val="006144AA"/>
    <w:rsid w:val="00614642"/>
    <w:rsid w:val="006148AA"/>
    <w:rsid w:val="00614945"/>
    <w:rsid w:val="00614CB5"/>
    <w:rsid w:val="00614EF8"/>
    <w:rsid w:val="00614F27"/>
    <w:rsid w:val="0061514F"/>
    <w:rsid w:val="00615222"/>
    <w:rsid w:val="00615485"/>
    <w:rsid w:val="00615511"/>
    <w:rsid w:val="006157C8"/>
    <w:rsid w:val="006157F8"/>
    <w:rsid w:val="006158ED"/>
    <w:rsid w:val="00615A5A"/>
    <w:rsid w:val="00615D0A"/>
    <w:rsid w:val="00615DD1"/>
    <w:rsid w:val="00615E96"/>
    <w:rsid w:val="00615F30"/>
    <w:rsid w:val="00616069"/>
    <w:rsid w:val="006161E4"/>
    <w:rsid w:val="00616211"/>
    <w:rsid w:val="006163F9"/>
    <w:rsid w:val="00616475"/>
    <w:rsid w:val="0061652B"/>
    <w:rsid w:val="0061652F"/>
    <w:rsid w:val="0061656C"/>
    <w:rsid w:val="00616875"/>
    <w:rsid w:val="006169ED"/>
    <w:rsid w:val="00616A5D"/>
    <w:rsid w:val="00616AF3"/>
    <w:rsid w:val="00617042"/>
    <w:rsid w:val="00617235"/>
    <w:rsid w:val="00617421"/>
    <w:rsid w:val="006174BB"/>
    <w:rsid w:val="006176D1"/>
    <w:rsid w:val="00617885"/>
    <w:rsid w:val="006178E1"/>
    <w:rsid w:val="00617A4C"/>
    <w:rsid w:val="00617B4B"/>
    <w:rsid w:val="00617B4E"/>
    <w:rsid w:val="00617C6C"/>
    <w:rsid w:val="00617C89"/>
    <w:rsid w:val="00617D82"/>
    <w:rsid w:val="00617F5B"/>
    <w:rsid w:val="00620037"/>
    <w:rsid w:val="00620260"/>
    <w:rsid w:val="006202F2"/>
    <w:rsid w:val="006203AD"/>
    <w:rsid w:val="00620556"/>
    <w:rsid w:val="0062077C"/>
    <w:rsid w:val="0062091C"/>
    <w:rsid w:val="00620A91"/>
    <w:rsid w:val="00620D37"/>
    <w:rsid w:val="00620E1D"/>
    <w:rsid w:val="00620EE4"/>
    <w:rsid w:val="00620FD1"/>
    <w:rsid w:val="0062122F"/>
    <w:rsid w:val="00621230"/>
    <w:rsid w:val="0062145A"/>
    <w:rsid w:val="006215F1"/>
    <w:rsid w:val="00621632"/>
    <w:rsid w:val="00621709"/>
    <w:rsid w:val="00621835"/>
    <w:rsid w:val="00621881"/>
    <w:rsid w:val="00621CAB"/>
    <w:rsid w:val="00621D6B"/>
    <w:rsid w:val="0062219F"/>
    <w:rsid w:val="0062220C"/>
    <w:rsid w:val="006222D3"/>
    <w:rsid w:val="006223E3"/>
    <w:rsid w:val="006226F6"/>
    <w:rsid w:val="0062275F"/>
    <w:rsid w:val="006229AE"/>
    <w:rsid w:val="00622BD8"/>
    <w:rsid w:val="00622D49"/>
    <w:rsid w:val="00622D64"/>
    <w:rsid w:val="00622E12"/>
    <w:rsid w:val="00622E75"/>
    <w:rsid w:val="00622ECD"/>
    <w:rsid w:val="006230E7"/>
    <w:rsid w:val="006230FD"/>
    <w:rsid w:val="006231B5"/>
    <w:rsid w:val="00623325"/>
    <w:rsid w:val="006236B7"/>
    <w:rsid w:val="006237DA"/>
    <w:rsid w:val="0062393E"/>
    <w:rsid w:val="00623A97"/>
    <w:rsid w:val="00623B10"/>
    <w:rsid w:val="00623C66"/>
    <w:rsid w:val="00623D02"/>
    <w:rsid w:val="00624004"/>
    <w:rsid w:val="00624045"/>
    <w:rsid w:val="0062417B"/>
    <w:rsid w:val="006244E3"/>
    <w:rsid w:val="00624844"/>
    <w:rsid w:val="00624875"/>
    <w:rsid w:val="00624B6E"/>
    <w:rsid w:val="00625061"/>
    <w:rsid w:val="0062522B"/>
    <w:rsid w:val="0062545D"/>
    <w:rsid w:val="00625845"/>
    <w:rsid w:val="00625A96"/>
    <w:rsid w:val="00625B37"/>
    <w:rsid w:val="00625B44"/>
    <w:rsid w:val="00625B5B"/>
    <w:rsid w:val="00626128"/>
    <w:rsid w:val="00626151"/>
    <w:rsid w:val="006261AF"/>
    <w:rsid w:val="0062621E"/>
    <w:rsid w:val="00626462"/>
    <w:rsid w:val="006264F8"/>
    <w:rsid w:val="006268B5"/>
    <w:rsid w:val="006269C5"/>
    <w:rsid w:val="00626A62"/>
    <w:rsid w:val="00626BDD"/>
    <w:rsid w:val="00626C37"/>
    <w:rsid w:val="00626C5C"/>
    <w:rsid w:val="00626D64"/>
    <w:rsid w:val="00626FB2"/>
    <w:rsid w:val="00626FE1"/>
    <w:rsid w:val="006273F5"/>
    <w:rsid w:val="006274B3"/>
    <w:rsid w:val="0062750E"/>
    <w:rsid w:val="0062760F"/>
    <w:rsid w:val="00627650"/>
    <w:rsid w:val="006278B2"/>
    <w:rsid w:val="00627FAE"/>
    <w:rsid w:val="0062F9E9"/>
    <w:rsid w:val="006300D4"/>
    <w:rsid w:val="006301CB"/>
    <w:rsid w:val="0063050A"/>
    <w:rsid w:val="0063058C"/>
    <w:rsid w:val="006305A6"/>
    <w:rsid w:val="0063069C"/>
    <w:rsid w:val="00630891"/>
    <w:rsid w:val="0063091F"/>
    <w:rsid w:val="0063098A"/>
    <w:rsid w:val="00630B11"/>
    <w:rsid w:val="00630BAD"/>
    <w:rsid w:val="00630BBC"/>
    <w:rsid w:val="00630E74"/>
    <w:rsid w:val="00630F35"/>
    <w:rsid w:val="00631033"/>
    <w:rsid w:val="00631150"/>
    <w:rsid w:val="00631211"/>
    <w:rsid w:val="00631274"/>
    <w:rsid w:val="00631401"/>
    <w:rsid w:val="0063145C"/>
    <w:rsid w:val="006314BB"/>
    <w:rsid w:val="0063159D"/>
    <w:rsid w:val="0063171C"/>
    <w:rsid w:val="00631873"/>
    <w:rsid w:val="00631942"/>
    <w:rsid w:val="00631B6F"/>
    <w:rsid w:val="00631EAE"/>
    <w:rsid w:val="00631EF8"/>
    <w:rsid w:val="00631F50"/>
    <w:rsid w:val="00632154"/>
    <w:rsid w:val="0063225F"/>
    <w:rsid w:val="0063228E"/>
    <w:rsid w:val="00632388"/>
    <w:rsid w:val="006323CE"/>
    <w:rsid w:val="006325A1"/>
    <w:rsid w:val="0063271A"/>
    <w:rsid w:val="00632764"/>
    <w:rsid w:val="00632B81"/>
    <w:rsid w:val="00632C79"/>
    <w:rsid w:val="00632CAD"/>
    <w:rsid w:val="00632D64"/>
    <w:rsid w:val="006330E6"/>
    <w:rsid w:val="00633129"/>
    <w:rsid w:val="006331CD"/>
    <w:rsid w:val="006332C0"/>
    <w:rsid w:val="00633311"/>
    <w:rsid w:val="00633666"/>
    <w:rsid w:val="006336B3"/>
    <w:rsid w:val="006337D3"/>
    <w:rsid w:val="00633AAD"/>
    <w:rsid w:val="00633BB0"/>
    <w:rsid w:val="00633DAE"/>
    <w:rsid w:val="00633F39"/>
    <w:rsid w:val="00634102"/>
    <w:rsid w:val="0063446B"/>
    <w:rsid w:val="006348EF"/>
    <w:rsid w:val="00634990"/>
    <w:rsid w:val="00634EF4"/>
    <w:rsid w:val="00635009"/>
    <w:rsid w:val="0063513B"/>
    <w:rsid w:val="0063546E"/>
    <w:rsid w:val="00635577"/>
    <w:rsid w:val="0063559C"/>
    <w:rsid w:val="006358BD"/>
    <w:rsid w:val="0063590A"/>
    <w:rsid w:val="00635938"/>
    <w:rsid w:val="00635E78"/>
    <w:rsid w:val="00635F13"/>
    <w:rsid w:val="00636091"/>
    <w:rsid w:val="00636203"/>
    <w:rsid w:val="0063621D"/>
    <w:rsid w:val="00636246"/>
    <w:rsid w:val="00636381"/>
    <w:rsid w:val="00636483"/>
    <w:rsid w:val="00636546"/>
    <w:rsid w:val="0063672B"/>
    <w:rsid w:val="00636847"/>
    <w:rsid w:val="00636AE5"/>
    <w:rsid w:val="00636D32"/>
    <w:rsid w:val="006376C8"/>
    <w:rsid w:val="0063790F"/>
    <w:rsid w:val="006379BA"/>
    <w:rsid w:val="00637AA2"/>
    <w:rsid w:val="00637CE9"/>
    <w:rsid w:val="00637D5C"/>
    <w:rsid w:val="00637D70"/>
    <w:rsid w:val="00637DE0"/>
    <w:rsid w:val="00637EA4"/>
    <w:rsid w:val="00637F65"/>
    <w:rsid w:val="006401F9"/>
    <w:rsid w:val="00640203"/>
    <w:rsid w:val="00640206"/>
    <w:rsid w:val="00640303"/>
    <w:rsid w:val="00640336"/>
    <w:rsid w:val="0064035B"/>
    <w:rsid w:val="006403A6"/>
    <w:rsid w:val="0064049D"/>
    <w:rsid w:val="006404E4"/>
    <w:rsid w:val="0064053B"/>
    <w:rsid w:val="00640750"/>
    <w:rsid w:val="006408E3"/>
    <w:rsid w:val="006409A9"/>
    <w:rsid w:val="006409C4"/>
    <w:rsid w:val="00640AC8"/>
    <w:rsid w:val="00640AF5"/>
    <w:rsid w:val="00640BD3"/>
    <w:rsid w:val="00640C7E"/>
    <w:rsid w:val="00640F80"/>
    <w:rsid w:val="00640FF2"/>
    <w:rsid w:val="00641004"/>
    <w:rsid w:val="00641207"/>
    <w:rsid w:val="00641277"/>
    <w:rsid w:val="00641321"/>
    <w:rsid w:val="0064137D"/>
    <w:rsid w:val="006413A7"/>
    <w:rsid w:val="00641525"/>
    <w:rsid w:val="00641615"/>
    <w:rsid w:val="00641AB1"/>
    <w:rsid w:val="00641B86"/>
    <w:rsid w:val="00641DE6"/>
    <w:rsid w:val="00641EB9"/>
    <w:rsid w:val="00641F67"/>
    <w:rsid w:val="006420D4"/>
    <w:rsid w:val="0064231F"/>
    <w:rsid w:val="00642345"/>
    <w:rsid w:val="00642605"/>
    <w:rsid w:val="006427F5"/>
    <w:rsid w:val="0064291C"/>
    <w:rsid w:val="00642983"/>
    <w:rsid w:val="00642A4C"/>
    <w:rsid w:val="00642A5D"/>
    <w:rsid w:val="00642AC2"/>
    <w:rsid w:val="00642CD9"/>
    <w:rsid w:val="00642D63"/>
    <w:rsid w:val="00642D73"/>
    <w:rsid w:val="00642DD3"/>
    <w:rsid w:val="00642FD7"/>
    <w:rsid w:val="0064304E"/>
    <w:rsid w:val="006431E9"/>
    <w:rsid w:val="0064323F"/>
    <w:rsid w:val="006433FD"/>
    <w:rsid w:val="00643494"/>
    <w:rsid w:val="0064354B"/>
    <w:rsid w:val="0064359F"/>
    <w:rsid w:val="0064379F"/>
    <w:rsid w:val="006438B6"/>
    <w:rsid w:val="00643B80"/>
    <w:rsid w:val="00643C11"/>
    <w:rsid w:val="00643CEA"/>
    <w:rsid w:val="00643D6B"/>
    <w:rsid w:val="00644051"/>
    <w:rsid w:val="006440EF"/>
    <w:rsid w:val="006445D6"/>
    <w:rsid w:val="00644641"/>
    <w:rsid w:val="0064469B"/>
    <w:rsid w:val="006449A3"/>
    <w:rsid w:val="00644A69"/>
    <w:rsid w:val="0064515C"/>
    <w:rsid w:val="006454E3"/>
    <w:rsid w:val="006457AA"/>
    <w:rsid w:val="00645891"/>
    <w:rsid w:val="0064591F"/>
    <w:rsid w:val="00645948"/>
    <w:rsid w:val="00645A66"/>
    <w:rsid w:val="00645B1F"/>
    <w:rsid w:val="00645BAA"/>
    <w:rsid w:val="0064606A"/>
    <w:rsid w:val="00646079"/>
    <w:rsid w:val="00646150"/>
    <w:rsid w:val="00646303"/>
    <w:rsid w:val="006463A8"/>
    <w:rsid w:val="006463D5"/>
    <w:rsid w:val="006463FD"/>
    <w:rsid w:val="006466C4"/>
    <w:rsid w:val="0064678E"/>
    <w:rsid w:val="00646987"/>
    <w:rsid w:val="00646AE4"/>
    <w:rsid w:val="00646CA7"/>
    <w:rsid w:val="00646CB1"/>
    <w:rsid w:val="00646CC2"/>
    <w:rsid w:val="00646DD8"/>
    <w:rsid w:val="00647045"/>
    <w:rsid w:val="00647061"/>
    <w:rsid w:val="006470D2"/>
    <w:rsid w:val="00647210"/>
    <w:rsid w:val="00647227"/>
    <w:rsid w:val="0064730E"/>
    <w:rsid w:val="0064731D"/>
    <w:rsid w:val="00647335"/>
    <w:rsid w:val="00647375"/>
    <w:rsid w:val="00647385"/>
    <w:rsid w:val="006473D0"/>
    <w:rsid w:val="00647405"/>
    <w:rsid w:val="0064774B"/>
    <w:rsid w:val="006477A3"/>
    <w:rsid w:val="006477BE"/>
    <w:rsid w:val="006477C5"/>
    <w:rsid w:val="006477F9"/>
    <w:rsid w:val="00647812"/>
    <w:rsid w:val="00647A49"/>
    <w:rsid w:val="00647B2B"/>
    <w:rsid w:val="00647C5A"/>
    <w:rsid w:val="00647D90"/>
    <w:rsid w:val="00647EE3"/>
    <w:rsid w:val="00647EEA"/>
    <w:rsid w:val="0065015B"/>
    <w:rsid w:val="006504E9"/>
    <w:rsid w:val="00650560"/>
    <w:rsid w:val="00650590"/>
    <w:rsid w:val="006505B8"/>
    <w:rsid w:val="00650800"/>
    <w:rsid w:val="00650836"/>
    <w:rsid w:val="00650A60"/>
    <w:rsid w:val="00650AFA"/>
    <w:rsid w:val="00650B11"/>
    <w:rsid w:val="00650B72"/>
    <w:rsid w:val="00650C5B"/>
    <w:rsid w:val="00650DD6"/>
    <w:rsid w:val="00650F50"/>
    <w:rsid w:val="0065100C"/>
    <w:rsid w:val="00651011"/>
    <w:rsid w:val="00651161"/>
    <w:rsid w:val="00651220"/>
    <w:rsid w:val="0065128A"/>
    <w:rsid w:val="006512D7"/>
    <w:rsid w:val="006512DE"/>
    <w:rsid w:val="00651349"/>
    <w:rsid w:val="00651403"/>
    <w:rsid w:val="006514D8"/>
    <w:rsid w:val="0065151A"/>
    <w:rsid w:val="006518F4"/>
    <w:rsid w:val="00651998"/>
    <w:rsid w:val="006519D0"/>
    <w:rsid w:val="00651AB3"/>
    <w:rsid w:val="00651B5A"/>
    <w:rsid w:val="00651B75"/>
    <w:rsid w:val="00651C60"/>
    <w:rsid w:val="00651D08"/>
    <w:rsid w:val="006521C4"/>
    <w:rsid w:val="006521D2"/>
    <w:rsid w:val="00652285"/>
    <w:rsid w:val="00652315"/>
    <w:rsid w:val="006523DA"/>
    <w:rsid w:val="006525F7"/>
    <w:rsid w:val="006526DD"/>
    <w:rsid w:val="00652710"/>
    <w:rsid w:val="00652781"/>
    <w:rsid w:val="006528E7"/>
    <w:rsid w:val="00652A28"/>
    <w:rsid w:val="00652B8D"/>
    <w:rsid w:val="00652CE6"/>
    <w:rsid w:val="00652D27"/>
    <w:rsid w:val="00652D72"/>
    <w:rsid w:val="00652DEB"/>
    <w:rsid w:val="00652E37"/>
    <w:rsid w:val="006530E9"/>
    <w:rsid w:val="00653204"/>
    <w:rsid w:val="0065326E"/>
    <w:rsid w:val="006532E7"/>
    <w:rsid w:val="00653355"/>
    <w:rsid w:val="0065336E"/>
    <w:rsid w:val="006533F4"/>
    <w:rsid w:val="006535E4"/>
    <w:rsid w:val="006536AD"/>
    <w:rsid w:val="00653A3C"/>
    <w:rsid w:val="00653B22"/>
    <w:rsid w:val="00653B2B"/>
    <w:rsid w:val="00653CA5"/>
    <w:rsid w:val="00653D64"/>
    <w:rsid w:val="00654115"/>
    <w:rsid w:val="0065429C"/>
    <w:rsid w:val="00654596"/>
    <w:rsid w:val="00654899"/>
    <w:rsid w:val="006548E6"/>
    <w:rsid w:val="00654A5B"/>
    <w:rsid w:val="00654FA8"/>
    <w:rsid w:val="00654FD9"/>
    <w:rsid w:val="00654FDB"/>
    <w:rsid w:val="0065504F"/>
    <w:rsid w:val="00655082"/>
    <w:rsid w:val="00655107"/>
    <w:rsid w:val="00655382"/>
    <w:rsid w:val="006553CC"/>
    <w:rsid w:val="0065562E"/>
    <w:rsid w:val="00655755"/>
    <w:rsid w:val="006558DE"/>
    <w:rsid w:val="00655954"/>
    <w:rsid w:val="00655B38"/>
    <w:rsid w:val="00655B9E"/>
    <w:rsid w:val="00655BE9"/>
    <w:rsid w:val="00655C98"/>
    <w:rsid w:val="00655C9B"/>
    <w:rsid w:val="0065626C"/>
    <w:rsid w:val="0065648C"/>
    <w:rsid w:val="006564E0"/>
    <w:rsid w:val="006564E1"/>
    <w:rsid w:val="00656A06"/>
    <w:rsid w:val="00656A37"/>
    <w:rsid w:val="00656C34"/>
    <w:rsid w:val="00656CBC"/>
    <w:rsid w:val="00656E87"/>
    <w:rsid w:val="00656F49"/>
    <w:rsid w:val="00656FDC"/>
    <w:rsid w:val="006571A9"/>
    <w:rsid w:val="006571B6"/>
    <w:rsid w:val="006574F9"/>
    <w:rsid w:val="00657540"/>
    <w:rsid w:val="0065754C"/>
    <w:rsid w:val="006575E9"/>
    <w:rsid w:val="00657782"/>
    <w:rsid w:val="006578D1"/>
    <w:rsid w:val="00657A26"/>
    <w:rsid w:val="00657BE1"/>
    <w:rsid w:val="00657C66"/>
    <w:rsid w:val="00657CA5"/>
    <w:rsid w:val="00657D41"/>
    <w:rsid w:val="00657D92"/>
    <w:rsid w:val="00657F77"/>
    <w:rsid w:val="006600C7"/>
    <w:rsid w:val="006600E4"/>
    <w:rsid w:val="0066018D"/>
    <w:rsid w:val="0066048F"/>
    <w:rsid w:val="006604BB"/>
    <w:rsid w:val="006605A7"/>
    <w:rsid w:val="0066087D"/>
    <w:rsid w:val="00660898"/>
    <w:rsid w:val="006608A5"/>
    <w:rsid w:val="00660954"/>
    <w:rsid w:val="00660A44"/>
    <w:rsid w:val="00660A75"/>
    <w:rsid w:val="00660A8E"/>
    <w:rsid w:val="00660B72"/>
    <w:rsid w:val="00660DE8"/>
    <w:rsid w:val="00660DED"/>
    <w:rsid w:val="00660F15"/>
    <w:rsid w:val="00660F68"/>
    <w:rsid w:val="00660FBE"/>
    <w:rsid w:val="00661102"/>
    <w:rsid w:val="0066131A"/>
    <w:rsid w:val="00661343"/>
    <w:rsid w:val="00661440"/>
    <w:rsid w:val="00661457"/>
    <w:rsid w:val="006615F8"/>
    <w:rsid w:val="0066160F"/>
    <w:rsid w:val="006616CE"/>
    <w:rsid w:val="00661823"/>
    <w:rsid w:val="00661A2B"/>
    <w:rsid w:val="00661E07"/>
    <w:rsid w:val="00661F2E"/>
    <w:rsid w:val="00661F75"/>
    <w:rsid w:val="00662050"/>
    <w:rsid w:val="006620DA"/>
    <w:rsid w:val="00662168"/>
    <w:rsid w:val="00662A02"/>
    <w:rsid w:val="00662B7F"/>
    <w:rsid w:val="00662E83"/>
    <w:rsid w:val="006630A2"/>
    <w:rsid w:val="0066320B"/>
    <w:rsid w:val="00663366"/>
    <w:rsid w:val="006634FB"/>
    <w:rsid w:val="006636EF"/>
    <w:rsid w:val="006638F4"/>
    <w:rsid w:val="00663A3C"/>
    <w:rsid w:val="00663A68"/>
    <w:rsid w:val="00663C19"/>
    <w:rsid w:val="00663C37"/>
    <w:rsid w:val="00663CB3"/>
    <w:rsid w:val="00663D0E"/>
    <w:rsid w:val="00663FDC"/>
    <w:rsid w:val="00664138"/>
    <w:rsid w:val="0066424F"/>
    <w:rsid w:val="00664269"/>
    <w:rsid w:val="00664315"/>
    <w:rsid w:val="00664319"/>
    <w:rsid w:val="006643C2"/>
    <w:rsid w:val="00664433"/>
    <w:rsid w:val="00664454"/>
    <w:rsid w:val="0066446E"/>
    <w:rsid w:val="006644F1"/>
    <w:rsid w:val="006644F8"/>
    <w:rsid w:val="00664769"/>
    <w:rsid w:val="00664885"/>
    <w:rsid w:val="00664902"/>
    <w:rsid w:val="00664C01"/>
    <w:rsid w:val="00664C54"/>
    <w:rsid w:val="00664C81"/>
    <w:rsid w:val="00664DA2"/>
    <w:rsid w:val="00664DE4"/>
    <w:rsid w:val="00664EAF"/>
    <w:rsid w:val="00664F74"/>
    <w:rsid w:val="00664FBF"/>
    <w:rsid w:val="00665111"/>
    <w:rsid w:val="0066529C"/>
    <w:rsid w:val="006653CF"/>
    <w:rsid w:val="00665449"/>
    <w:rsid w:val="0066560D"/>
    <w:rsid w:val="006657ED"/>
    <w:rsid w:val="006657F5"/>
    <w:rsid w:val="006657FE"/>
    <w:rsid w:val="00665809"/>
    <w:rsid w:val="00665997"/>
    <w:rsid w:val="006659D4"/>
    <w:rsid w:val="00665B65"/>
    <w:rsid w:val="00665C44"/>
    <w:rsid w:val="00665D05"/>
    <w:rsid w:val="006660C5"/>
    <w:rsid w:val="0066623B"/>
    <w:rsid w:val="00666320"/>
    <w:rsid w:val="00666CCE"/>
    <w:rsid w:val="00666F33"/>
    <w:rsid w:val="00667263"/>
    <w:rsid w:val="006672BE"/>
    <w:rsid w:val="006672CF"/>
    <w:rsid w:val="0066737F"/>
    <w:rsid w:val="0066746E"/>
    <w:rsid w:val="00667471"/>
    <w:rsid w:val="0066755D"/>
    <w:rsid w:val="006675E4"/>
    <w:rsid w:val="0066766A"/>
    <w:rsid w:val="0066799E"/>
    <w:rsid w:val="00667C49"/>
    <w:rsid w:val="00667EFC"/>
    <w:rsid w:val="00667FEF"/>
    <w:rsid w:val="006701F8"/>
    <w:rsid w:val="006706B9"/>
    <w:rsid w:val="006706F8"/>
    <w:rsid w:val="00670705"/>
    <w:rsid w:val="00670724"/>
    <w:rsid w:val="00670781"/>
    <w:rsid w:val="0067091A"/>
    <w:rsid w:val="00670942"/>
    <w:rsid w:val="00670A1A"/>
    <w:rsid w:val="00670A75"/>
    <w:rsid w:val="00670B45"/>
    <w:rsid w:val="00670C0B"/>
    <w:rsid w:val="00670C20"/>
    <w:rsid w:val="00670CE0"/>
    <w:rsid w:val="00670CE9"/>
    <w:rsid w:val="00670E0E"/>
    <w:rsid w:val="00670FE5"/>
    <w:rsid w:val="00671428"/>
    <w:rsid w:val="006715B3"/>
    <w:rsid w:val="00671621"/>
    <w:rsid w:val="006716B2"/>
    <w:rsid w:val="00671736"/>
    <w:rsid w:val="006717EA"/>
    <w:rsid w:val="006718F8"/>
    <w:rsid w:val="00671925"/>
    <w:rsid w:val="00671C76"/>
    <w:rsid w:val="00671CC5"/>
    <w:rsid w:val="00671D5D"/>
    <w:rsid w:val="00671DCA"/>
    <w:rsid w:val="00671E35"/>
    <w:rsid w:val="00671F02"/>
    <w:rsid w:val="00672152"/>
    <w:rsid w:val="00672259"/>
    <w:rsid w:val="00672299"/>
    <w:rsid w:val="006722DA"/>
    <w:rsid w:val="006722E6"/>
    <w:rsid w:val="006722E8"/>
    <w:rsid w:val="00672356"/>
    <w:rsid w:val="00672477"/>
    <w:rsid w:val="0067250C"/>
    <w:rsid w:val="006725E1"/>
    <w:rsid w:val="0067296E"/>
    <w:rsid w:val="00672E47"/>
    <w:rsid w:val="00672FC6"/>
    <w:rsid w:val="0067325E"/>
    <w:rsid w:val="00673489"/>
    <w:rsid w:val="00673582"/>
    <w:rsid w:val="006735FE"/>
    <w:rsid w:val="006736D5"/>
    <w:rsid w:val="006737F5"/>
    <w:rsid w:val="0067392F"/>
    <w:rsid w:val="00673AA0"/>
    <w:rsid w:val="00673B6D"/>
    <w:rsid w:val="00673C38"/>
    <w:rsid w:val="00673C64"/>
    <w:rsid w:val="00673E94"/>
    <w:rsid w:val="00673F57"/>
    <w:rsid w:val="0067400D"/>
    <w:rsid w:val="0067410D"/>
    <w:rsid w:val="00674158"/>
    <w:rsid w:val="00674218"/>
    <w:rsid w:val="006742B7"/>
    <w:rsid w:val="0067453E"/>
    <w:rsid w:val="00674664"/>
    <w:rsid w:val="00674669"/>
    <w:rsid w:val="006746C3"/>
    <w:rsid w:val="006747E4"/>
    <w:rsid w:val="0067489D"/>
    <w:rsid w:val="0067496F"/>
    <w:rsid w:val="00674BD2"/>
    <w:rsid w:val="00674EB2"/>
    <w:rsid w:val="00674FBA"/>
    <w:rsid w:val="006750E3"/>
    <w:rsid w:val="006750F2"/>
    <w:rsid w:val="0067519F"/>
    <w:rsid w:val="006751AB"/>
    <w:rsid w:val="00675286"/>
    <w:rsid w:val="006752B0"/>
    <w:rsid w:val="0067532A"/>
    <w:rsid w:val="00675425"/>
    <w:rsid w:val="0067547E"/>
    <w:rsid w:val="00675860"/>
    <w:rsid w:val="006759AA"/>
    <w:rsid w:val="00675B65"/>
    <w:rsid w:val="00675BA7"/>
    <w:rsid w:val="00675F06"/>
    <w:rsid w:val="0067607F"/>
    <w:rsid w:val="0067643E"/>
    <w:rsid w:val="006764FB"/>
    <w:rsid w:val="006765DF"/>
    <w:rsid w:val="00676712"/>
    <w:rsid w:val="00676852"/>
    <w:rsid w:val="0067690B"/>
    <w:rsid w:val="00676ADC"/>
    <w:rsid w:val="00676C5A"/>
    <w:rsid w:val="00676DFF"/>
    <w:rsid w:val="00676FEC"/>
    <w:rsid w:val="00676FF0"/>
    <w:rsid w:val="006772CE"/>
    <w:rsid w:val="0067750D"/>
    <w:rsid w:val="006777F6"/>
    <w:rsid w:val="00677826"/>
    <w:rsid w:val="00677930"/>
    <w:rsid w:val="006779A5"/>
    <w:rsid w:val="00677A7E"/>
    <w:rsid w:val="00677B3A"/>
    <w:rsid w:val="00677C5E"/>
    <w:rsid w:val="00677D27"/>
    <w:rsid w:val="0068007D"/>
    <w:rsid w:val="006801F8"/>
    <w:rsid w:val="00680385"/>
    <w:rsid w:val="00680584"/>
    <w:rsid w:val="00680767"/>
    <w:rsid w:val="00680916"/>
    <w:rsid w:val="00680A37"/>
    <w:rsid w:val="00680A97"/>
    <w:rsid w:val="00680D5E"/>
    <w:rsid w:val="00680EE7"/>
    <w:rsid w:val="0068111A"/>
    <w:rsid w:val="006811D2"/>
    <w:rsid w:val="006811ED"/>
    <w:rsid w:val="0068127B"/>
    <w:rsid w:val="006813A6"/>
    <w:rsid w:val="006813C1"/>
    <w:rsid w:val="00681752"/>
    <w:rsid w:val="0068176B"/>
    <w:rsid w:val="00681925"/>
    <w:rsid w:val="0068193B"/>
    <w:rsid w:val="00681B9E"/>
    <w:rsid w:val="00681BCB"/>
    <w:rsid w:val="00681D8F"/>
    <w:rsid w:val="00681F31"/>
    <w:rsid w:val="00682070"/>
    <w:rsid w:val="006820EF"/>
    <w:rsid w:val="00682376"/>
    <w:rsid w:val="00682572"/>
    <w:rsid w:val="00682779"/>
    <w:rsid w:val="0068297F"/>
    <w:rsid w:val="006829FF"/>
    <w:rsid w:val="00682A8B"/>
    <w:rsid w:val="00682BF1"/>
    <w:rsid w:val="00682FBE"/>
    <w:rsid w:val="0068309E"/>
    <w:rsid w:val="0068329A"/>
    <w:rsid w:val="006832A1"/>
    <w:rsid w:val="0068334F"/>
    <w:rsid w:val="00683384"/>
    <w:rsid w:val="006835AB"/>
    <w:rsid w:val="006835EF"/>
    <w:rsid w:val="00683641"/>
    <w:rsid w:val="00683768"/>
    <w:rsid w:val="0068392B"/>
    <w:rsid w:val="0068395D"/>
    <w:rsid w:val="00683972"/>
    <w:rsid w:val="00683A25"/>
    <w:rsid w:val="00683DFC"/>
    <w:rsid w:val="00683F27"/>
    <w:rsid w:val="00684058"/>
    <w:rsid w:val="00684142"/>
    <w:rsid w:val="006843B5"/>
    <w:rsid w:val="006843BA"/>
    <w:rsid w:val="0068441B"/>
    <w:rsid w:val="00684427"/>
    <w:rsid w:val="006844A0"/>
    <w:rsid w:val="006844FD"/>
    <w:rsid w:val="00684566"/>
    <w:rsid w:val="0068459D"/>
    <w:rsid w:val="006847E1"/>
    <w:rsid w:val="00684914"/>
    <w:rsid w:val="0068494B"/>
    <w:rsid w:val="00684A95"/>
    <w:rsid w:val="00684BE6"/>
    <w:rsid w:val="00684EA9"/>
    <w:rsid w:val="00684EE6"/>
    <w:rsid w:val="00684F65"/>
    <w:rsid w:val="00684FD4"/>
    <w:rsid w:val="00685045"/>
    <w:rsid w:val="006852F8"/>
    <w:rsid w:val="00685325"/>
    <w:rsid w:val="0068532B"/>
    <w:rsid w:val="006853F3"/>
    <w:rsid w:val="006854C2"/>
    <w:rsid w:val="006855C4"/>
    <w:rsid w:val="00685652"/>
    <w:rsid w:val="00685B93"/>
    <w:rsid w:val="00685BB4"/>
    <w:rsid w:val="00685CF7"/>
    <w:rsid w:val="00685DDE"/>
    <w:rsid w:val="00685F0B"/>
    <w:rsid w:val="00685F4A"/>
    <w:rsid w:val="0068617B"/>
    <w:rsid w:val="0068637C"/>
    <w:rsid w:val="00686451"/>
    <w:rsid w:val="00686566"/>
    <w:rsid w:val="00686AC6"/>
    <w:rsid w:val="00686E8C"/>
    <w:rsid w:val="00686F4E"/>
    <w:rsid w:val="00686F8D"/>
    <w:rsid w:val="00686FD2"/>
    <w:rsid w:val="00686FF5"/>
    <w:rsid w:val="00687008"/>
    <w:rsid w:val="00687171"/>
    <w:rsid w:val="006872EA"/>
    <w:rsid w:val="00687369"/>
    <w:rsid w:val="0068736F"/>
    <w:rsid w:val="00687422"/>
    <w:rsid w:val="006877BF"/>
    <w:rsid w:val="0068786F"/>
    <w:rsid w:val="00687920"/>
    <w:rsid w:val="00687ABB"/>
    <w:rsid w:val="00687D99"/>
    <w:rsid w:val="00687E2C"/>
    <w:rsid w:val="00690177"/>
    <w:rsid w:val="0069030E"/>
    <w:rsid w:val="00690355"/>
    <w:rsid w:val="006904D8"/>
    <w:rsid w:val="00690937"/>
    <w:rsid w:val="0069096C"/>
    <w:rsid w:val="00690A47"/>
    <w:rsid w:val="00690BA2"/>
    <w:rsid w:val="00690D06"/>
    <w:rsid w:val="00690DAB"/>
    <w:rsid w:val="00690DC1"/>
    <w:rsid w:val="006913B5"/>
    <w:rsid w:val="006915A0"/>
    <w:rsid w:val="006916EB"/>
    <w:rsid w:val="006917D6"/>
    <w:rsid w:val="00691BD5"/>
    <w:rsid w:val="0069204E"/>
    <w:rsid w:val="00692195"/>
    <w:rsid w:val="00692276"/>
    <w:rsid w:val="00692511"/>
    <w:rsid w:val="0069258F"/>
    <w:rsid w:val="0069265D"/>
    <w:rsid w:val="006926C2"/>
    <w:rsid w:val="00692768"/>
    <w:rsid w:val="00692880"/>
    <w:rsid w:val="00692DF8"/>
    <w:rsid w:val="00692E60"/>
    <w:rsid w:val="00692F01"/>
    <w:rsid w:val="006930D5"/>
    <w:rsid w:val="006930E6"/>
    <w:rsid w:val="00693129"/>
    <w:rsid w:val="00693184"/>
    <w:rsid w:val="00693388"/>
    <w:rsid w:val="006934F9"/>
    <w:rsid w:val="00693562"/>
    <w:rsid w:val="0069373A"/>
    <w:rsid w:val="006937E0"/>
    <w:rsid w:val="0069383D"/>
    <w:rsid w:val="00693AB6"/>
    <w:rsid w:val="00693B87"/>
    <w:rsid w:val="00693CD4"/>
    <w:rsid w:val="00693DB4"/>
    <w:rsid w:val="00693DC5"/>
    <w:rsid w:val="006940F5"/>
    <w:rsid w:val="006942BF"/>
    <w:rsid w:val="00694331"/>
    <w:rsid w:val="00694529"/>
    <w:rsid w:val="00694806"/>
    <w:rsid w:val="0069486B"/>
    <w:rsid w:val="0069498A"/>
    <w:rsid w:val="006949FC"/>
    <w:rsid w:val="00694B4D"/>
    <w:rsid w:val="00694CC7"/>
    <w:rsid w:val="00694D08"/>
    <w:rsid w:val="00694D14"/>
    <w:rsid w:val="00694D58"/>
    <w:rsid w:val="00694E63"/>
    <w:rsid w:val="006951D2"/>
    <w:rsid w:val="00695353"/>
    <w:rsid w:val="006953A4"/>
    <w:rsid w:val="006954CD"/>
    <w:rsid w:val="00695664"/>
    <w:rsid w:val="00695701"/>
    <w:rsid w:val="00695721"/>
    <w:rsid w:val="006957CC"/>
    <w:rsid w:val="006957D1"/>
    <w:rsid w:val="006959DD"/>
    <w:rsid w:val="00695B34"/>
    <w:rsid w:val="00695B9D"/>
    <w:rsid w:val="00695E9A"/>
    <w:rsid w:val="00695EDC"/>
    <w:rsid w:val="00695F30"/>
    <w:rsid w:val="00695F42"/>
    <w:rsid w:val="00695FAD"/>
    <w:rsid w:val="00696130"/>
    <w:rsid w:val="006961EC"/>
    <w:rsid w:val="006961EE"/>
    <w:rsid w:val="00696478"/>
    <w:rsid w:val="006964D8"/>
    <w:rsid w:val="00696545"/>
    <w:rsid w:val="006966B4"/>
    <w:rsid w:val="00696794"/>
    <w:rsid w:val="006969B6"/>
    <w:rsid w:val="00696D96"/>
    <w:rsid w:val="00696DA8"/>
    <w:rsid w:val="00696E4F"/>
    <w:rsid w:val="00696E61"/>
    <w:rsid w:val="00696E6E"/>
    <w:rsid w:val="00696F19"/>
    <w:rsid w:val="0069708E"/>
    <w:rsid w:val="00697302"/>
    <w:rsid w:val="00697409"/>
    <w:rsid w:val="006974DC"/>
    <w:rsid w:val="00697618"/>
    <w:rsid w:val="00697648"/>
    <w:rsid w:val="0069772C"/>
    <w:rsid w:val="00697931"/>
    <w:rsid w:val="00697B1C"/>
    <w:rsid w:val="00697C0F"/>
    <w:rsid w:val="00697C67"/>
    <w:rsid w:val="00697CD4"/>
    <w:rsid w:val="00697E03"/>
    <w:rsid w:val="00697EC8"/>
    <w:rsid w:val="006A0140"/>
    <w:rsid w:val="006A0269"/>
    <w:rsid w:val="006A02BB"/>
    <w:rsid w:val="006A0486"/>
    <w:rsid w:val="006A068F"/>
    <w:rsid w:val="006A0743"/>
    <w:rsid w:val="006A0874"/>
    <w:rsid w:val="006A0B55"/>
    <w:rsid w:val="006A0BC0"/>
    <w:rsid w:val="006A0BD6"/>
    <w:rsid w:val="006A0E5E"/>
    <w:rsid w:val="006A1223"/>
    <w:rsid w:val="006A1345"/>
    <w:rsid w:val="006A137E"/>
    <w:rsid w:val="006A13D8"/>
    <w:rsid w:val="006A16E0"/>
    <w:rsid w:val="006A1904"/>
    <w:rsid w:val="006A1912"/>
    <w:rsid w:val="006A1AD6"/>
    <w:rsid w:val="006A1B09"/>
    <w:rsid w:val="006A1CEF"/>
    <w:rsid w:val="006A1F3D"/>
    <w:rsid w:val="006A1F7D"/>
    <w:rsid w:val="006A2085"/>
    <w:rsid w:val="006A2184"/>
    <w:rsid w:val="006A2319"/>
    <w:rsid w:val="006A2539"/>
    <w:rsid w:val="006A26F3"/>
    <w:rsid w:val="006A2727"/>
    <w:rsid w:val="006A2781"/>
    <w:rsid w:val="006A27E1"/>
    <w:rsid w:val="006A285F"/>
    <w:rsid w:val="006A297C"/>
    <w:rsid w:val="006A2B6D"/>
    <w:rsid w:val="006A2B86"/>
    <w:rsid w:val="006A2BA0"/>
    <w:rsid w:val="006A2CEB"/>
    <w:rsid w:val="006A2EC7"/>
    <w:rsid w:val="006A2EDE"/>
    <w:rsid w:val="006A2FDD"/>
    <w:rsid w:val="006A3022"/>
    <w:rsid w:val="006A34D1"/>
    <w:rsid w:val="006A362C"/>
    <w:rsid w:val="006A370D"/>
    <w:rsid w:val="006A3817"/>
    <w:rsid w:val="006A3834"/>
    <w:rsid w:val="006A3B0A"/>
    <w:rsid w:val="006A3BF8"/>
    <w:rsid w:val="006A3C10"/>
    <w:rsid w:val="006A3C70"/>
    <w:rsid w:val="006A3CCB"/>
    <w:rsid w:val="006A3E57"/>
    <w:rsid w:val="006A3EE0"/>
    <w:rsid w:val="006A3F0B"/>
    <w:rsid w:val="006A3F53"/>
    <w:rsid w:val="006A3FB9"/>
    <w:rsid w:val="006A40D6"/>
    <w:rsid w:val="006A4103"/>
    <w:rsid w:val="006A44C6"/>
    <w:rsid w:val="006A452B"/>
    <w:rsid w:val="006A45A4"/>
    <w:rsid w:val="006A45FC"/>
    <w:rsid w:val="006A4AF6"/>
    <w:rsid w:val="006A4BDD"/>
    <w:rsid w:val="006A4C66"/>
    <w:rsid w:val="006A4D63"/>
    <w:rsid w:val="006A4FE3"/>
    <w:rsid w:val="006A50C6"/>
    <w:rsid w:val="006A50F2"/>
    <w:rsid w:val="006A524E"/>
    <w:rsid w:val="006A524F"/>
    <w:rsid w:val="006A53B4"/>
    <w:rsid w:val="006A56BD"/>
    <w:rsid w:val="006A57D0"/>
    <w:rsid w:val="006A57F7"/>
    <w:rsid w:val="006A58B3"/>
    <w:rsid w:val="006A5944"/>
    <w:rsid w:val="006A597B"/>
    <w:rsid w:val="006A5A0F"/>
    <w:rsid w:val="006A5AB2"/>
    <w:rsid w:val="006A5AE9"/>
    <w:rsid w:val="006A5BC5"/>
    <w:rsid w:val="006A5CC0"/>
    <w:rsid w:val="006A5CE4"/>
    <w:rsid w:val="006A5F87"/>
    <w:rsid w:val="006A6107"/>
    <w:rsid w:val="006A62C1"/>
    <w:rsid w:val="006A6359"/>
    <w:rsid w:val="006A639C"/>
    <w:rsid w:val="006A659F"/>
    <w:rsid w:val="006A6E09"/>
    <w:rsid w:val="006A6E77"/>
    <w:rsid w:val="006A6FBF"/>
    <w:rsid w:val="006A70F2"/>
    <w:rsid w:val="006A7195"/>
    <w:rsid w:val="006A7493"/>
    <w:rsid w:val="006A7557"/>
    <w:rsid w:val="006A7586"/>
    <w:rsid w:val="006A7AF6"/>
    <w:rsid w:val="006A7B94"/>
    <w:rsid w:val="006A7B9C"/>
    <w:rsid w:val="006A7CE0"/>
    <w:rsid w:val="006A7D45"/>
    <w:rsid w:val="006A7DAF"/>
    <w:rsid w:val="006A7F1D"/>
    <w:rsid w:val="006A7F52"/>
    <w:rsid w:val="006A7FE5"/>
    <w:rsid w:val="006B02A3"/>
    <w:rsid w:val="006B031B"/>
    <w:rsid w:val="006B0399"/>
    <w:rsid w:val="006B0402"/>
    <w:rsid w:val="006B0664"/>
    <w:rsid w:val="006B0773"/>
    <w:rsid w:val="006B080E"/>
    <w:rsid w:val="006B0A01"/>
    <w:rsid w:val="006B0A07"/>
    <w:rsid w:val="006B0C6E"/>
    <w:rsid w:val="006B0C74"/>
    <w:rsid w:val="006B0CE4"/>
    <w:rsid w:val="006B0D0C"/>
    <w:rsid w:val="006B0DAC"/>
    <w:rsid w:val="006B0EBC"/>
    <w:rsid w:val="006B0EFC"/>
    <w:rsid w:val="006B0F00"/>
    <w:rsid w:val="006B0F45"/>
    <w:rsid w:val="006B107F"/>
    <w:rsid w:val="006B110D"/>
    <w:rsid w:val="006B1392"/>
    <w:rsid w:val="006B13A3"/>
    <w:rsid w:val="006B147A"/>
    <w:rsid w:val="006B16AA"/>
    <w:rsid w:val="006B17BB"/>
    <w:rsid w:val="006B19C7"/>
    <w:rsid w:val="006B1B50"/>
    <w:rsid w:val="006B1CBA"/>
    <w:rsid w:val="006B1D9D"/>
    <w:rsid w:val="006B1E98"/>
    <w:rsid w:val="006B205F"/>
    <w:rsid w:val="006B2356"/>
    <w:rsid w:val="006B23A3"/>
    <w:rsid w:val="006B256E"/>
    <w:rsid w:val="006B273C"/>
    <w:rsid w:val="006B2752"/>
    <w:rsid w:val="006B277F"/>
    <w:rsid w:val="006B27F4"/>
    <w:rsid w:val="006B2871"/>
    <w:rsid w:val="006B29E8"/>
    <w:rsid w:val="006B2B01"/>
    <w:rsid w:val="006B2C39"/>
    <w:rsid w:val="006B2CEA"/>
    <w:rsid w:val="006B2D1B"/>
    <w:rsid w:val="006B2D44"/>
    <w:rsid w:val="006B2F8F"/>
    <w:rsid w:val="006B302A"/>
    <w:rsid w:val="006B30D7"/>
    <w:rsid w:val="006B30F6"/>
    <w:rsid w:val="006B310B"/>
    <w:rsid w:val="006B3157"/>
    <w:rsid w:val="006B3247"/>
    <w:rsid w:val="006B341F"/>
    <w:rsid w:val="006B3454"/>
    <w:rsid w:val="006B34FD"/>
    <w:rsid w:val="006B357A"/>
    <w:rsid w:val="006B36EB"/>
    <w:rsid w:val="006B3719"/>
    <w:rsid w:val="006B37B2"/>
    <w:rsid w:val="006B394D"/>
    <w:rsid w:val="006B3A86"/>
    <w:rsid w:val="006B3BD4"/>
    <w:rsid w:val="006B3D41"/>
    <w:rsid w:val="006B404D"/>
    <w:rsid w:val="006B41C5"/>
    <w:rsid w:val="006B4326"/>
    <w:rsid w:val="006B44A5"/>
    <w:rsid w:val="006B4605"/>
    <w:rsid w:val="006B466C"/>
    <w:rsid w:val="006B468D"/>
    <w:rsid w:val="006B4746"/>
    <w:rsid w:val="006B474E"/>
    <w:rsid w:val="006B4963"/>
    <w:rsid w:val="006B4B91"/>
    <w:rsid w:val="006B4E49"/>
    <w:rsid w:val="006B4F31"/>
    <w:rsid w:val="006B50AB"/>
    <w:rsid w:val="006B5142"/>
    <w:rsid w:val="006B519A"/>
    <w:rsid w:val="006B5345"/>
    <w:rsid w:val="006B5431"/>
    <w:rsid w:val="006B5581"/>
    <w:rsid w:val="006B56F0"/>
    <w:rsid w:val="006B585A"/>
    <w:rsid w:val="006B5BD1"/>
    <w:rsid w:val="006B5C52"/>
    <w:rsid w:val="006B5D16"/>
    <w:rsid w:val="006B5D46"/>
    <w:rsid w:val="006B5E04"/>
    <w:rsid w:val="006B5E23"/>
    <w:rsid w:val="006B5EC9"/>
    <w:rsid w:val="006B5FA2"/>
    <w:rsid w:val="006B609A"/>
    <w:rsid w:val="006B61C2"/>
    <w:rsid w:val="006B626F"/>
    <w:rsid w:val="006B6385"/>
    <w:rsid w:val="006B6473"/>
    <w:rsid w:val="006B6578"/>
    <w:rsid w:val="006B65F4"/>
    <w:rsid w:val="006B6780"/>
    <w:rsid w:val="006B67B1"/>
    <w:rsid w:val="006B67E4"/>
    <w:rsid w:val="006B684D"/>
    <w:rsid w:val="006B6928"/>
    <w:rsid w:val="006B6A7B"/>
    <w:rsid w:val="006B6B85"/>
    <w:rsid w:val="006B6D94"/>
    <w:rsid w:val="006B6DBC"/>
    <w:rsid w:val="006B7458"/>
    <w:rsid w:val="006B74B5"/>
    <w:rsid w:val="006B7514"/>
    <w:rsid w:val="006B7762"/>
    <w:rsid w:val="006B7777"/>
    <w:rsid w:val="006B77FB"/>
    <w:rsid w:val="006B7818"/>
    <w:rsid w:val="006B7912"/>
    <w:rsid w:val="006B7961"/>
    <w:rsid w:val="006B7A19"/>
    <w:rsid w:val="006B7A4D"/>
    <w:rsid w:val="006B7AB6"/>
    <w:rsid w:val="006B7B86"/>
    <w:rsid w:val="006B7BE5"/>
    <w:rsid w:val="006B7CD7"/>
    <w:rsid w:val="006B7E53"/>
    <w:rsid w:val="006B7F72"/>
    <w:rsid w:val="006C00B2"/>
    <w:rsid w:val="006C01F9"/>
    <w:rsid w:val="006C02B1"/>
    <w:rsid w:val="006C02FC"/>
    <w:rsid w:val="006C0479"/>
    <w:rsid w:val="006C068A"/>
    <w:rsid w:val="006C073B"/>
    <w:rsid w:val="006C083B"/>
    <w:rsid w:val="006C08B2"/>
    <w:rsid w:val="006C0B56"/>
    <w:rsid w:val="006C1057"/>
    <w:rsid w:val="006C105F"/>
    <w:rsid w:val="006C11BE"/>
    <w:rsid w:val="006C1825"/>
    <w:rsid w:val="006C1912"/>
    <w:rsid w:val="006C1917"/>
    <w:rsid w:val="006C1BAD"/>
    <w:rsid w:val="006C1C90"/>
    <w:rsid w:val="006C1DEF"/>
    <w:rsid w:val="006C1E4A"/>
    <w:rsid w:val="006C1E56"/>
    <w:rsid w:val="006C2010"/>
    <w:rsid w:val="006C20D5"/>
    <w:rsid w:val="006C2350"/>
    <w:rsid w:val="006C2616"/>
    <w:rsid w:val="006C2801"/>
    <w:rsid w:val="006C2A48"/>
    <w:rsid w:val="006C2B27"/>
    <w:rsid w:val="006C2DF3"/>
    <w:rsid w:val="006C2EC3"/>
    <w:rsid w:val="006C2F4F"/>
    <w:rsid w:val="006C31AA"/>
    <w:rsid w:val="006C31AE"/>
    <w:rsid w:val="006C31F1"/>
    <w:rsid w:val="006C3310"/>
    <w:rsid w:val="006C33BA"/>
    <w:rsid w:val="006C34AB"/>
    <w:rsid w:val="006C353F"/>
    <w:rsid w:val="006C35CF"/>
    <w:rsid w:val="006C37C0"/>
    <w:rsid w:val="006C381A"/>
    <w:rsid w:val="006C3988"/>
    <w:rsid w:val="006C39D5"/>
    <w:rsid w:val="006C3B1F"/>
    <w:rsid w:val="006C3B30"/>
    <w:rsid w:val="006C3B4E"/>
    <w:rsid w:val="006C3D0B"/>
    <w:rsid w:val="006C3FC5"/>
    <w:rsid w:val="006C400B"/>
    <w:rsid w:val="006C40B7"/>
    <w:rsid w:val="006C4135"/>
    <w:rsid w:val="006C41CD"/>
    <w:rsid w:val="006C4641"/>
    <w:rsid w:val="006C466E"/>
    <w:rsid w:val="006C4698"/>
    <w:rsid w:val="006C4729"/>
    <w:rsid w:val="006C48A2"/>
    <w:rsid w:val="006C49CD"/>
    <w:rsid w:val="006C49EF"/>
    <w:rsid w:val="006C4A4E"/>
    <w:rsid w:val="006C4B25"/>
    <w:rsid w:val="006C4BDC"/>
    <w:rsid w:val="006C4EBB"/>
    <w:rsid w:val="006C4F61"/>
    <w:rsid w:val="006C5015"/>
    <w:rsid w:val="006C5071"/>
    <w:rsid w:val="006C545E"/>
    <w:rsid w:val="006C5500"/>
    <w:rsid w:val="006C5678"/>
    <w:rsid w:val="006C5783"/>
    <w:rsid w:val="006C580B"/>
    <w:rsid w:val="006C5871"/>
    <w:rsid w:val="006C596D"/>
    <w:rsid w:val="006C5B7E"/>
    <w:rsid w:val="006C5BE7"/>
    <w:rsid w:val="006C5DD5"/>
    <w:rsid w:val="006C5DDA"/>
    <w:rsid w:val="006C5E4B"/>
    <w:rsid w:val="006C5F73"/>
    <w:rsid w:val="006C5F91"/>
    <w:rsid w:val="006C611D"/>
    <w:rsid w:val="006C6174"/>
    <w:rsid w:val="006C6407"/>
    <w:rsid w:val="006C64C4"/>
    <w:rsid w:val="006C684E"/>
    <w:rsid w:val="006C6864"/>
    <w:rsid w:val="006C6997"/>
    <w:rsid w:val="006C6ACE"/>
    <w:rsid w:val="006C6C82"/>
    <w:rsid w:val="006C6DCF"/>
    <w:rsid w:val="006C6E26"/>
    <w:rsid w:val="006C6E2C"/>
    <w:rsid w:val="006C6FC4"/>
    <w:rsid w:val="006C729F"/>
    <w:rsid w:val="006C7409"/>
    <w:rsid w:val="006C74D9"/>
    <w:rsid w:val="006C74E6"/>
    <w:rsid w:val="006C7A8E"/>
    <w:rsid w:val="006C7D75"/>
    <w:rsid w:val="006C7D83"/>
    <w:rsid w:val="006C7F76"/>
    <w:rsid w:val="006D0201"/>
    <w:rsid w:val="006D024E"/>
    <w:rsid w:val="006D02F4"/>
    <w:rsid w:val="006D0355"/>
    <w:rsid w:val="006D040A"/>
    <w:rsid w:val="006D057C"/>
    <w:rsid w:val="006D05C1"/>
    <w:rsid w:val="006D0650"/>
    <w:rsid w:val="006D0798"/>
    <w:rsid w:val="006D07EA"/>
    <w:rsid w:val="006D08CA"/>
    <w:rsid w:val="006D0CF5"/>
    <w:rsid w:val="006D0FD2"/>
    <w:rsid w:val="006D11D6"/>
    <w:rsid w:val="006D13EC"/>
    <w:rsid w:val="006D14D0"/>
    <w:rsid w:val="006D1640"/>
    <w:rsid w:val="006D16A5"/>
    <w:rsid w:val="006D1721"/>
    <w:rsid w:val="006D1782"/>
    <w:rsid w:val="006D1980"/>
    <w:rsid w:val="006D1A19"/>
    <w:rsid w:val="006D1BA0"/>
    <w:rsid w:val="006D20F3"/>
    <w:rsid w:val="006D2332"/>
    <w:rsid w:val="006D24EE"/>
    <w:rsid w:val="006D2931"/>
    <w:rsid w:val="006D2AB5"/>
    <w:rsid w:val="006D2D11"/>
    <w:rsid w:val="006D2DCA"/>
    <w:rsid w:val="006D2E2E"/>
    <w:rsid w:val="006D2F4D"/>
    <w:rsid w:val="006D305E"/>
    <w:rsid w:val="006D3127"/>
    <w:rsid w:val="006D3162"/>
    <w:rsid w:val="006D330F"/>
    <w:rsid w:val="006D3523"/>
    <w:rsid w:val="006D38A9"/>
    <w:rsid w:val="006D38AF"/>
    <w:rsid w:val="006D3992"/>
    <w:rsid w:val="006D39DB"/>
    <w:rsid w:val="006D3B59"/>
    <w:rsid w:val="006D3BB6"/>
    <w:rsid w:val="006D3C0C"/>
    <w:rsid w:val="006D3F5F"/>
    <w:rsid w:val="006D4084"/>
    <w:rsid w:val="006D40F7"/>
    <w:rsid w:val="006D411D"/>
    <w:rsid w:val="006D424C"/>
    <w:rsid w:val="006D4495"/>
    <w:rsid w:val="006D454D"/>
    <w:rsid w:val="006D46EB"/>
    <w:rsid w:val="006D497A"/>
    <w:rsid w:val="006D4984"/>
    <w:rsid w:val="006D49D7"/>
    <w:rsid w:val="006D4AA3"/>
    <w:rsid w:val="006D4ACD"/>
    <w:rsid w:val="006D4DC6"/>
    <w:rsid w:val="006D4F4E"/>
    <w:rsid w:val="006D51B9"/>
    <w:rsid w:val="006D533E"/>
    <w:rsid w:val="006D5370"/>
    <w:rsid w:val="006D5378"/>
    <w:rsid w:val="006D54D3"/>
    <w:rsid w:val="006D569F"/>
    <w:rsid w:val="006D56BE"/>
    <w:rsid w:val="006D5817"/>
    <w:rsid w:val="006D5916"/>
    <w:rsid w:val="006D5A27"/>
    <w:rsid w:val="006D5BB3"/>
    <w:rsid w:val="006D5C4B"/>
    <w:rsid w:val="006D5CC8"/>
    <w:rsid w:val="006D5E85"/>
    <w:rsid w:val="006D5F38"/>
    <w:rsid w:val="006D600D"/>
    <w:rsid w:val="006D636F"/>
    <w:rsid w:val="006D6502"/>
    <w:rsid w:val="006D66AB"/>
    <w:rsid w:val="006D674B"/>
    <w:rsid w:val="006D67E7"/>
    <w:rsid w:val="006D6978"/>
    <w:rsid w:val="006D6D31"/>
    <w:rsid w:val="006D6DA9"/>
    <w:rsid w:val="006D6E71"/>
    <w:rsid w:val="006D6F67"/>
    <w:rsid w:val="006D7128"/>
    <w:rsid w:val="006D72DE"/>
    <w:rsid w:val="006D7332"/>
    <w:rsid w:val="006D73E5"/>
    <w:rsid w:val="006D748A"/>
    <w:rsid w:val="006D75FB"/>
    <w:rsid w:val="006D7655"/>
    <w:rsid w:val="006D773D"/>
    <w:rsid w:val="006D7A12"/>
    <w:rsid w:val="006D7A2F"/>
    <w:rsid w:val="006D7B3C"/>
    <w:rsid w:val="006D7BEB"/>
    <w:rsid w:val="006D7C0A"/>
    <w:rsid w:val="006D7C99"/>
    <w:rsid w:val="006D7EC5"/>
    <w:rsid w:val="006E0205"/>
    <w:rsid w:val="006E0246"/>
    <w:rsid w:val="006E0534"/>
    <w:rsid w:val="006E055A"/>
    <w:rsid w:val="006E06BF"/>
    <w:rsid w:val="006E0750"/>
    <w:rsid w:val="006E0810"/>
    <w:rsid w:val="006E08E4"/>
    <w:rsid w:val="006E0A9D"/>
    <w:rsid w:val="006E0C54"/>
    <w:rsid w:val="006E0CA0"/>
    <w:rsid w:val="006E0D33"/>
    <w:rsid w:val="006E0F44"/>
    <w:rsid w:val="006E1061"/>
    <w:rsid w:val="006E1094"/>
    <w:rsid w:val="006E10A2"/>
    <w:rsid w:val="006E10E7"/>
    <w:rsid w:val="006E1114"/>
    <w:rsid w:val="006E11C4"/>
    <w:rsid w:val="006E1302"/>
    <w:rsid w:val="006E13EB"/>
    <w:rsid w:val="006E1633"/>
    <w:rsid w:val="006E1658"/>
    <w:rsid w:val="006E1864"/>
    <w:rsid w:val="006E1A32"/>
    <w:rsid w:val="006E1B9C"/>
    <w:rsid w:val="006E1CF2"/>
    <w:rsid w:val="006E1E83"/>
    <w:rsid w:val="006E2078"/>
    <w:rsid w:val="006E2090"/>
    <w:rsid w:val="006E214A"/>
    <w:rsid w:val="006E2155"/>
    <w:rsid w:val="006E2174"/>
    <w:rsid w:val="006E2264"/>
    <w:rsid w:val="006E22D8"/>
    <w:rsid w:val="006E24CE"/>
    <w:rsid w:val="006E2585"/>
    <w:rsid w:val="006E26E2"/>
    <w:rsid w:val="006E275B"/>
    <w:rsid w:val="006E290E"/>
    <w:rsid w:val="006E29EA"/>
    <w:rsid w:val="006E2F30"/>
    <w:rsid w:val="006E2F6F"/>
    <w:rsid w:val="006E323B"/>
    <w:rsid w:val="006E3254"/>
    <w:rsid w:val="006E325D"/>
    <w:rsid w:val="006E3278"/>
    <w:rsid w:val="006E32B1"/>
    <w:rsid w:val="006E3347"/>
    <w:rsid w:val="006E33BB"/>
    <w:rsid w:val="006E34E6"/>
    <w:rsid w:val="006E365C"/>
    <w:rsid w:val="006E3819"/>
    <w:rsid w:val="006E398E"/>
    <w:rsid w:val="006E3C3F"/>
    <w:rsid w:val="006E3D97"/>
    <w:rsid w:val="006E3F0F"/>
    <w:rsid w:val="006E428A"/>
    <w:rsid w:val="006E47DB"/>
    <w:rsid w:val="006E482D"/>
    <w:rsid w:val="006E4BD2"/>
    <w:rsid w:val="006E4ED9"/>
    <w:rsid w:val="006E4EDD"/>
    <w:rsid w:val="006E4FBD"/>
    <w:rsid w:val="006E500B"/>
    <w:rsid w:val="006E5161"/>
    <w:rsid w:val="006E55E0"/>
    <w:rsid w:val="006E5A21"/>
    <w:rsid w:val="006E5B80"/>
    <w:rsid w:val="006E5D37"/>
    <w:rsid w:val="006E5E0C"/>
    <w:rsid w:val="006E5F74"/>
    <w:rsid w:val="006E5FBE"/>
    <w:rsid w:val="006E60EC"/>
    <w:rsid w:val="006E6264"/>
    <w:rsid w:val="006E6419"/>
    <w:rsid w:val="006E64F8"/>
    <w:rsid w:val="006E68DA"/>
    <w:rsid w:val="006E6AD7"/>
    <w:rsid w:val="006E6B0E"/>
    <w:rsid w:val="006E6C98"/>
    <w:rsid w:val="006E6CDD"/>
    <w:rsid w:val="006E6E1B"/>
    <w:rsid w:val="006E7362"/>
    <w:rsid w:val="006E7466"/>
    <w:rsid w:val="006E7725"/>
    <w:rsid w:val="006E79FC"/>
    <w:rsid w:val="006E7B43"/>
    <w:rsid w:val="006E7BA2"/>
    <w:rsid w:val="006E7C00"/>
    <w:rsid w:val="006E7CCC"/>
    <w:rsid w:val="006E7D49"/>
    <w:rsid w:val="006E7E99"/>
    <w:rsid w:val="006F00A4"/>
    <w:rsid w:val="006F0168"/>
    <w:rsid w:val="006F01D5"/>
    <w:rsid w:val="006F01F8"/>
    <w:rsid w:val="006F02E8"/>
    <w:rsid w:val="006F0376"/>
    <w:rsid w:val="006F0541"/>
    <w:rsid w:val="006F0544"/>
    <w:rsid w:val="006F05A9"/>
    <w:rsid w:val="006F05AD"/>
    <w:rsid w:val="006F0691"/>
    <w:rsid w:val="006F0760"/>
    <w:rsid w:val="006F081E"/>
    <w:rsid w:val="006F08CB"/>
    <w:rsid w:val="006F0A2E"/>
    <w:rsid w:val="006F0AA4"/>
    <w:rsid w:val="006F0B95"/>
    <w:rsid w:val="006F0BB9"/>
    <w:rsid w:val="006F0BF3"/>
    <w:rsid w:val="006F0BF5"/>
    <w:rsid w:val="006F0DFA"/>
    <w:rsid w:val="006F0EE5"/>
    <w:rsid w:val="006F0F53"/>
    <w:rsid w:val="006F101A"/>
    <w:rsid w:val="006F1266"/>
    <w:rsid w:val="006F1276"/>
    <w:rsid w:val="006F1326"/>
    <w:rsid w:val="006F1473"/>
    <w:rsid w:val="006F1474"/>
    <w:rsid w:val="006F1511"/>
    <w:rsid w:val="006F1778"/>
    <w:rsid w:val="006F178B"/>
    <w:rsid w:val="006F1935"/>
    <w:rsid w:val="006F19EF"/>
    <w:rsid w:val="006F204A"/>
    <w:rsid w:val="006F20B8"/>
    <w:rsid w:val="006F21EF"/>
    <w:rsid w:val="006F2274"/>
    <w:rsid w:val="006F23AE"/>
    <w:rsid w:val="006F23B6"/>
    <w:rsid w:val="006F2724"/>
    <w:rsid w:val="006F2786"/>
    <w:rsid w:val="006F2EF0"/>
    <w:rsid w:val="006F30D5"/>
    <w:rsid w:val="006F3449"/>
    <w:rsid w:val="006F35AB"/>
    <w:rsid w:val="006F3661"/>
    <w:rsid w:val="006F39EB"/>
    <w:rsid w:val="006F3B37"/>
    <w:rsid w:val="006F3CDE"/>
    <w:rsid w:val="006F3EAD"/>
    <w:rsid w:val="006F4098"/>
    <w:rsid w:val="006F44AB"/>
    <w:rsid w:val="006F46E3"/>
    <w:rsid w:val="006F485F"/>
    <w:rsid w:val="006F4922"/>
    <w:rsid w:val="006F4928"/>
    <w:rsid w:val="006F4ABF"/>
    <w:rsid w:val="006F4ADB"/>
    <w:rsid w:val="006F4B6B"/>
    <w:rsid w:val="006F4C1F"/>
    <w:rsid w:val="006F4CDC"/>
    <w:rsid w:val="006F4D6E"/>
    <w:rsid w:val="006F4DC0"/>
    <w:rsid w:val="006F5035"/>
    <w:rsid w:val="006F5106"/>
    <w:rsid w:val="006F51C0"/>
    <w:rsid w:val="006F5288"/>
    <w:rsid w:val="006F547C"/>
    <w:rsid w:val="006F54BD"/>
    <w:rsid w:val="006F54ED"/>
    <w:rsid w:val="006F5952"/>
    <w:rsid w:val="006F59B3"/>
    <w:rsid w:val="006F59C3"/>
    <w:rsid w:val="006F5A87"/>
    <w:rsid w:val="006F5A8A"/>
    <w:rsid w:val="006F5EBB"/>
    <w:rsid w:val="006F5EE7"/>
    <w:rsid w:val="006F61E4"/>
    <w:rsid w:val="006F6873"/>
    <w:rsid w:val="006F6DA0"/>
    <w:rsid w:val="006F6F1B"/>
    <w:rsid w:val="006F7046"/>
    <w:rsid w:val="006F72DC"/>
    <w:rsid w:val="006F7576"/>
    <w:rsid w:val="006F75DC"/>
    <w:rsid w:val="006F77BE"/>
    <w:rsid w:val="006F79B8"/>
    <w:rsid w:val="006F7B66"/>
    <w:rsid w:val="007004FB"/>
    <w:rsid w:val="00700558"/>
    <w:rsid w:val="00700626"/>
    <w:rsid w:val="00700BF5"/>
    <w:rsid w:val="00700CA6"/>
    <w:rsid w:val="00700DD9"/>
    <w:rsid w:val="00700E36"/>
    <w:rsid w:val="007011EE"/>
    <w:rsid w:val="00701347"/>
    <w:rsid w:val="007013BA"/>
    <w:rsid w:val="007013F7"/>
    <w:rsid w:val="00701949"/>
    <w:rsid w:val="0070199B"/>
    <w:rsid w:val="00701B5D"/>
    <w:rsid w:val="00701BA2"/>
    <w:rsid w:val="00701BDC"/>
    <w:rsid w:val="00701C40"/>
    <w:rsid w:val="00701CB4"/>
    <w:rsid w:val="00701EA4"/>
    <w:rsid w:val="00701FBA"/>
    <w:rsid w:val="00702596"/>
    <w:rsid w:val="007027F7"/>
    <w:rsid w:val="00702AE3"/>
    <w:rsid w:val="00702C52"/>
    <w:rsid w:val="00702CC2"/>
    <w:rsid w:val="00702D77"/>
    <w:rsid w:val="00702EDF"/>
    <w:rsid w:val="0070301F"/>
    <w:rsid w:val="00703290"/>
    <w:rsid w:val="007032C6"/>
    <w:rsid w:val="0070334D"/>
    <w:rsid w:val="00703412"/>
    <w:rsid w:val="00703523"/>
    <w:rsid w:val="0070352B"/>
    <w:rsid w:val="0070365C"/>
    <w:rsid w:val="0070396B"/>
    <w:rsid w:val="00703A5D"/>
    <w:rsid w:val="00703A8C"/>
    <w:rsid w:val="00703C87"/>
    <w:rsid w:val="00703CB2"/>
    <w:rsid w:val="00703DD8"/>
    <w:rsid w:val="00703EAC"/>
    <w:rsid w:val="00703F37"/>
    <w:rsid w:val="00704411"/>
    <w:rsid w:val="00704424"/>
    <w:rsid w:val="007048BE"/>
    <w:rsid w:val="0070490E"/>
    <w:rsid w:val="00704C79"/>
    <w:rsid w:val="00704CA4"/>
    <w:rsid w:val="00704CCA"/>
    <w:rsid w:val="00704D4A"/>
    <w:rsid w:val="00704ECE"/>
    <w:rsid w:val="00705031"/>
    <w:rsid w:val="007050FB"/>
    <w:rsid w:val="0070515A"/>
    <w:rsid w:val="0070521F"/>
    <w:rsid w:val="0070523A"/>
    <w:rsid w:val="0070526E"/>
    <w:rsid w:val="00705290"/>
    <w:rsid w:val="00705300"/>
    <w:rsid w:val="0070531C"/>
    <w:rsid w:val="0070538F"/>
    <w:rsid w:val="0070544F"/>
    <w:rsid w:val="007056CC"/>
    <w:rsid w:val="007057A0"/>
    <w:rsid w:val="0070587F"/>
    <w:rsid w:val="00705929"/>
    <w:rsid w:val="00705A91"/>
    <w:rsid w:val="00705AAC"/>
    <w:rsid w:val="00705B7E"/>
    <w:rsid w:val="00705BD1"/>
    <w:rsid w:val="00705C7D"/>
    <w:rsid w:val="00705EDA"/>
    <w:rsid w:val="00705F23"/>
    <w:rsid w:val="00705F9D"/>
    <w:rsid w:val="007061E7"/>
    <w:rsid w:val="007061F5"/>
    <w:rsid w:val="007062EF"/>
    <w:rsid w:val="00706396"/>
    <w:rsid w:val="007063D2"/>
    <w:rsid w:val="00706461"/>
    <w:rsid w:val="00706506"/>
    <w:rsid w:val="00706541"/>
    <w:rsid w:val="007067DD"/>
    <w:rsid w:val="00706840"/>
    <w:rsid w:val="00706A7D"/>
    <w:rsid w:val="00706A91"/>
    <w:rsid w:val="00706AA8"/>
    <w:rsid w:val="00706AF9"/>
    <w:rsid w:val="00706B64"/>
    <w:rsid w:val="00706EE7"/>
    <w:rsid w:val="00706F06"/>
    <w:rsid w:val="00707096"/>
    <w:rsid w:val="0070730F"/>
    <w:rsid w:val="007074D6"/>
    <w:rsid w:val="0070768C"/>
    <w:rsid w:val="00707889"/>
    <w:rsid w:val="00707A89"/>
    <w:rsid w:val="00707AA0"/>
    <w:rsid w:val="00707C8F"/>
    <w:rsid w:val="00707EEA"/>
    <w:rsid w:val="00707EF1"/>
    <w:rsid w:val="00707FC0"/>
    <w:rsid w:val="00710116"/>
    <w:rsid w:val="00710329"/>
    <w:rsid w:val="00710371"/>
    <w:rsid w:val="007106CE"/>
    <w:rsid w:val="00710D9E"/>
    <w:rsid w:val="00710DE7"/>
    <w:rsid w:val="0071118A"/>
    <w:rsid w:val="007111D5"/>
    <w:rsid w:val="00711371"/>
    <w:rsid w:val="007114B8"/>
    <w:rsid w:val="00711604"/>
    <w:rsid w:val="00711AD7"/>
    <w:rsid w:val="00711D98"/>
    <w:rsid w:val="00711F62"/>
    <w:rsid w:val="00712204"/>
    <w:rsid w:val="00712716"/>
    <w:rsid w:val="0071283A"/>
    <w:rsid w:val="0071286A"/>
    <w:rsid w:val="00712910"/>
    <w:rsid w:val="00712B52"/>
    <w:rsid w:val="00712D37"/>
    <w:rsid w:val="00712EF2"/>
    <w:rsid w:val="00712F79"/>
    <w:rsid w:val="00712FFC"/>
    <w:rsid w:val="007131DD"/>
    <w:rsid w:val="007133C4"/>
    <w:rsid w:val="00713477"/>
    <w:rsid w:val="007136CF"/>
    <w:rsid w:val="007136E6"/>
    <w:rsid w:val="007136F1"/>
    <w:rsid w:val="00713BFF"/>
    <w:rsid w:val="00713CDA"/>
    <w:rsid w:val="00713E0E"/>
    <w:rsid w:val="00713E4C"/>
    <w:rsid w:val="007142B9"/>
    <w:rsid w:val="007143A9"/>
    <w:rsid w:val="0071449C"/>
    <w:rsid w:val="007144A7"/>
    <w:rsid w:val="00714511"/>
    <w:rsid w:val="0071460D"/>
    <w:rsid w:val="0071468B"/>
    <w:rsid w:val="0071476E"/>
    <w:rsid w:val="007147DC"/>
    <w:rsid w:val="0071492E"/>
    <w:rsid w:val="007149A3"/>
    <w:rsid w:val="00714A0D"/>
    <w:rsid w:val="00714C98"/>
    <w:rsid w:val="00714EBE"/>
    <w:rsid w:val="00714F89"/>
    <w:rsid w:val="00714FBA"/>
    <w:rsid w:val="007150FC"/>
    <w:rsid w:val="0071521E"/>
    <w:rsid w:val="00715409"/>
    <w:rsid w:val="0071550F"/>
    <w:rsid w:val="007155FD"/>
    <w:rsid w:val="0071582F"/>
    <w:rsid w:val="00715C13"/>
    <w:rsid w:val="00715C98"/>
    <w:rsid w:val="00715CEF"/>
    <w:rsid w:val="00715F42"/>
    <w:rsid w:val="00715F50"/>
    <w:rsid w:val="00716110"/>
    <w:rsid w:val="007161A3"/>
    <w:rsid w:val="007161A6"/>
    <w:rsid w:val="007161BE"/>
    <w:rsid w:val="0071633D"/>
    <w:rsid w:val="00716384"/>
    <w:rsid w:val="007165C5"/>
    <w:rsid w:val="007166F8"/>
    <w:rsid w:val="00716760"/>
    <w:rsid w:val="00716834"/>
    <w:rsid w:val="00716907"/>
    <w:rsid w:val="007169A6"/>
    <w:rsid w:val="00716BE3"/>
    <w:rsid w:val="00716DB1"/>
    <w:rsid w:val="00716E7F"/>
    <w:rsid w:val="00716EB7"/>
    <w:rsid w:val="00716EC6"/>
    <w:rsid w:val="00716EFF"/>
    <w:rsid w:val="0071709A"/>
    <w:rsid w:val="00717421"/>
    <w:rsid w:val="00717636"/>
    <w:rsid w:val="00717861"/>
    <w:rsid w:val="0071786B"/>
    <w:rsid w:val="00717A9F"/>
    <w:rsid w:val="00717C2B"/>
    <w:rsid w:val="00717EF3"/>
    <w:rsid w:val="0072006F"/>
    <w:rsid w:val="00720076"/>
    <w:rsid w:val="00720160"/>
    <w:rsid w:val="0072019F"/>
    <w:rsid w:val="007201A5"/>
    <w:rsid w:val="007202C2"/>
    <w:rsid w:val="007202CA"/>
    <w:rsid w:val="0072033A"/>
    <w:rsid w:val="00720353"/>
    <w:rsid w:val="007204B1"/>
    <w:rsid w:val="0072053E"/>
    <w:rsid w:val="0072056B"/>
    <w:rsid w:val="0072067A"/>
    <w:rsid w:val="007207B1"/>
    <w:rsid w:val="007208A1"/>
    <w:rsid w:val="00720AAE"/>
    <w:rsid w:val="00720D68"/>
    <w:rsid w:val="00720F3C"/>
    <w:rsid w:val="00721072"/>
    <w:rsid w:val="0072128E"/>
    <w:rsid w:val="00721360"/>
    <w:rsid w:val="007213E4"/>
    <w:rsid w:val="0072140C"/>
    <w:rsid w:val="00721742"/>
    <w:rsid w:val="0072186E"/>
    <w:rsid w:val="007218D5"/>
    <w:rsid w:val="00721915"/>
    <w:rsid w:val="00721A66"/>
    <w:rsid w:val="00721A99"/>
    <w:rsid w:val="00721AA9"/>
    <w:rsid w:val="00721AB1"/>
    <w:rsid w:val="00721B6D"/>
    <w:rsid w:val="00721D42"/>
    <w:rsid w:val="00721E40"/>
    <w:rsid w:val="007220AD"/>
    <w:rsid w:val="007221F3"/>
    <w:rsid w:val="0072231F"/>
    <w:rsid w:val="00722396"/>
    <w:rsid w:val="007224F0"/>
    <w:rsid w:val="00722540"/>
    <w:rsid w:val="00722541"/>
    <w:rsid w:val="007225A2"/>
    <w:rsid w:val="007226AC"/>
    <w:rsid w:val="0072283B"/>
    <w:rsid w:val="00722871"/>
    <w:rsid w:val="00722A57"/>
    <w:rsid w:val="00722BC4"/>
    <w:rsid w:val="00722BE7"/>
    <w:rsid w:val="00722F30"/>
    <w:rsid w:val="00722F46"/>
    <w:rsid w:val="00722FFA"/>
    <w:rsid w:val="007231C3"/>
    <w:rsid w:val="00723377"/>
    <w:rsid w:val="007233EB"/>
    <w:rsid w:val="00723496"/>
    <w:rsid w:val="00723574"/>
    <w:rsid w:val="00723647"/>
    <w:rsid w:val="00723BEB"/>
    <w:rsid w:val="00723D0B"/>
    <w:rsid w:val="00723E61"/>
    <w:rsid w:val="00724107"/>
    <w:rsid w:val="00724159"/>
    <w:rsid w:val="0072426C"/>
    <w:rsid w:val="007242DE"/>
    <w:rsid w:val="007243C5"/>
    <w:rsid w:val="0072493E"/>
    <w:rsid w:val="007249C6"/>
    <w:rsid w:val="007249F8"/>
    <w:rsid w:val="00724AAF"/>
    <w:rsid w:val="00724BE1"/>
    <w:rsid w:val="007250E1"/>
    <w:rsid w:val="007251A5"/>
    <w:rsid w:val="007251AE"/>
    <w:rsid w:val="00725381"/>
    <w:rsid w:val="007254F1"/>
    <w:rsid w:val="00725505"/>
    <w:rsid w:val="0072563D"/>
    <w:rsid w:val="0072564A"/>
    <w:rsid w:val="00725965"/>
    <w:rsid w:val="007259A1"/>
    <w:rsid w:val="00725CA9"/>
    <w:rsid w:val="00725E2A"/>
    <w:rsid w:val="00725EE6"/>
    <w:rsid w:val="007260CE"/>
    <w:rsid w:val="00726178"/>
    <w:rsid w:val="00726188"/>
    <w:rsid w:val="00726343"/>
    <w:rsid w:val="00726412"/>
    <w:rsid w:val="0072648D"/>
    <w:rsid w:val="007265BE"/>
    <w:rsid w:val="0072674E"/>
    <w:rsid w:val="007268FD"/>
    <w:rsid w:val="00726968"/>
    <w:rsid w:val="00726A04"/>
    <w:rsid w:val="00726AA1"/>
    <w:rsid w:val="00726AD3"/>
    <w:rsid w:val="00726BE6"/>
    <w:rsid w:val="00726CAD"/>
    <w:rsid w:val="00726CBA"/>
    <w:rsid w:val="00726CD4"/>
    <w:rsid w:val="00726D0F"/>
    <w:rsid w:val="00726D99"/>
    <w:rsid w:val="0072707D"/>
    <w:rsid w:val="007270C7"/>
    <w:rsid w:val="007271DB"/>
    <w:rsid w:val="0072727D"/>
    <w:rsid w:val="00727356"/>
    <w:rsid w:val="007273D5"/>
    <w:rsid w:val="0072775B"/>
    <w:rsid w:val="007277A6"/>
    <w:rsid w:val="00727A0E"/>
    <w:rsid w:val="00727A6C"/>
    <w:rsid w:val="00727A7C"/>
    <w:rsid w:val="00727C22"/>
    <w:rsid w:val="00727C59"/>
    <w:rsid w:val="00727C91"/>
    <w:rsid w:val="00727DEF"/>
    <w:rsid w:val="00727E47"/>
    <w:rsid w:val="00727FED"/>
    <w:rsid w:val="0073022C"/>
    <w:rsid w:val="00730249"/>
    <w:rsid w:val="007303C0"/>
    <w:rsid w:val="007305D0"/>
    <w:rsid w:val="007306CE"/>
    <w:rsid w:val="007308E8"/>
    <w:rsid w:val="0073095C"/>
    <w:rsid w:val="00730A82"/>
    <w:rsid w:val="00730B24"/>
    <w:rsid w:val="00730C2F"/>
    <w:rsid w:val="00730EE1"/>
    <w:rsid w:val="00730F7F"/>
    <w:rsid w:val="00731049"/>
    <w:rsid w:val="0073113B"/>
    <w:rsid w:val="00731803"/>
    <w:rsid w:val="0073198B"/>
    <w:rsid w:val="007319CE"/>
    <w:rsid w:val="00731AC2"/>
    <w:rsid w:val="00731C40"/>
    <w:rsid w:val="00732390"/>
    <w:rsid w:val="00732601"/>
    <w:rsid w:val="007326C8"/>
    <w:rsid w:val="0073276B"/>
    <w:rsid w:val="0073286D"/>
    <w:rsid w:val="0073290B"/>
    <w:rsid w:val="00732920"/>
    <w:rsid w:val="00732AD9"/>
    <w:rsid w:val="00732B77"/>
    <w:rsid w:val="00732BC8"/>
    <w:rsid w:val="00732BCD"/>
    <w:rsid w:val="00732EE0"/>
    <w:rsid w:val="00732F3B"/>
    <w:rsid w:val="00732FA5"/>
    <w:rsid w:val="0073312B"/>
    <w:rsid w:val="00733244"/>
    <w:rsid w:val="00733537"/>
    <w:rsid w:val="007336D6"/>
    <w:rsid w:val="0073371C"/>
    <w:rsid w:val="007337E1"/>
    <w:rsid w:val="00733869"/>
    <w:rsid w:val="00733AC8"/>
    <w:rsid w:val="00733C9B"/>
    <w:rsid w:val="00733CF1"/>
    <w:rsid w:val="00733D2D"/>
    <w:rsid w:val="00733DEC"/>
    <w:rsid w:val="00733E26"/>
    <w:rsid w:val="00733E74"/>
    <w:rsid w:val="00733F36"/>
    <w:rsid w:val="007340C8"/>
    <w:rsid w:val="00734447"/>
    <w:rsid w:val="007345C9"/>
    <w:rsid w:val="007346C2"/>
    <w:rsid w:val="0073487E"/>
    <w:rsid w:val="00734A0C"/>
    <w:rsid w:val="00734A59"/>
    <w:rsid w:val="00734DB5"/>
    <w:rsid w:val="00734DD1"/>
    <w:rsid w:val="00734F98"/>
    <w:rsid w:val="00734FE5"/>
    <w:rsid w:val="00735028"/>
    <w:rsid w:val="00735087"/>
    <w:rsid w:val="00735142"/>
    <w:rsid w:val="007351A2"/>
    <w:rsid w:val="00735564"/>
    <w:rsid w:val="007355CF"/>
    <w:rsid w:val="0073582F"/>
    <w:rsid w:val="00735850"/>
    <w:rsid w:val="00735876"/>
    <w:rsid w:val="007358D5"/>
    <w:rsid w:val="007358EA"/>
    <w:rsid w:val="007359A8"/>
    <w:rsid w:val="007359AD"/>
    <w:rsid w:val="00735AE9"/>
    <w:rsid w:val="00735B0F"/>
    <w:rsid w:val="00735B29"/>
    <w:rsid w:val="00735B9C"/>
    <w:rsid w:val="00735CD7"/>
    <w:rsid w:val="00735CED"/>
    <w:rsid w:val="00735D96"/>
    <w:rsid w:val="00735DEA"/>
    <w:rsid w:val="00735E74"/>
    <w:rsid w:val="00735ED1"/>
    <w:rsid w:val="00735F3D"/>
    <w:rsid w:val="0073604D"/>
    <w:rsid w:val="0073618E"/>
    <w:rsid w:val="0073626E"/>
    <w:rsid w:val="00736465"/>
    <w:rsid w:val="007364EA"/>
    <w:rsid w:val="007364ED"/>
    <w:rsid w:val="0073658D"/>
    <w:rsid w:val="00736932"/>
    <w:rsid w:val="00736973"/>
    <w:rsid w:val="00736DEA"/>
    <w:rsid w:val="00736EBA"/>
    <w:rsid w:val="00737024"/>
    <w:rsid w:val="0073707C"/>
    <w:rsid w:val="007372CE"/>
    <w:rsid w:val="0073731E"/>
    <w:rsid w:val="007373CD"/>
    <w:rsid w:val="00737738"/>
    <w:rsid w:val="00737981"/>
    <w:rsid w:val="007379DD"/>
    <w:rsid w:val="007379E2"/>
    <w:rsid w:val="00737A04"/>
    <w:rsid w:val="00737A55"/>
    <w:rsid w:val="00737A75"/>
    <w:rsid w:val="00737BDD"/>
    <w:rsid w:val="00737C41"/>
    <w:rsid w:val="00737C83"/>
    <w:rsid w:val="00737D72"/>
    <w:rsid w:val="00737DED"/>
    <w:rsid w:val="00737E5D"/>
    <w:rsid w:val="00737E78"/>
    <w:rsid w:val="0074020A"/>
    <w:rsid w:val="007402C1"/>
    <w:rsid w:val="00740AFB"/>
    <w:rsid w:val="00740B13"/>
    <w:rsid w:val="00740B93"/>
    <w:rsid w:val="00740CF0"/>
    <w:rsid w:val="00740F11"/>
    <w:rsid w:val="00740F72"/>
    <w:rsid w:val="00740FE4"/>
    <w:rsid w:val="0074145B"/>
    <w:rsid w:val="0074156F"/>
    <w:rsid w:val="00741592"/>
    <w:rsid w:val="00741E90"/>
    <w:rsid w:val="00741EDF"/>
    <w:rsid w:val="00741F4E"/>
    <w:rsid w:val="00741FAA"/>
    <w:rsid w:val="007421BE"/>
    <w:rsid w:val="0074221D"/>
    <w:rsid w:val="00742231"/>
    <w:rsid w:val="00742259"/>
    <w:rsid w:val="007422F2"/>
    <w:rsid w:val="0074265D"/>
    <w:rsid w:val="00742745"/>
    <w:rsid w:val="00742851"/>
    <w:rsid w:val="007429C3"/>
    <w:rsid w:val="00742B7D"/>
    <w:rsid w:val="00742B9B"/>
    <w:rsid w:val="00742C5E"/>
    <w:rsid w:val="00742EBC"/>
    <w:rsid w:val="00742F3B"/>
    <w:rsid w:val="00743175"/>
    <w:rsid w:val="0074342F"/>
    <w:rsid w:val="007434A5"/>
    <w:rsid w:val="00743644"/>
    <w:rsid w:val="007436EA"/>
    <w:rsid w:val="00743782"/>
    <w:rsid w:val="0074380B"/>
    <w:rsid w:val="007438D7"/>
    <w:rsid w:val="00743917"/>
    <w:rsid w:val="0074396A"/>
    <w:rsid w:val="007439AE"/>
    <w:rsid w:val="00743CBA"/>
    <w:rsid w:val="00743D59"/>
    <w:rsid w:val="00743E99"/>
    <w:rsid w:val="00743FFF"/>
    <w:rsid w:val="00744071"/>
    <w:rsid w:val="007440DF"/>
    <w:rsid w:val="00744309"/>
    <w:rsid w:val="00744382"/>
    <w:rsid w:val="00744394"/>
    <w:rsid w:val="007444E2"/>
    <w:rsid w:val="00744956"/>
    <w:rsid w:val="007449E6"/>
    <w:rsid w:val="00744A82"/>
    <w:rsid w:val="00744C17"/>
    <w:rsid w:val="00744C58"/>
    <w:rsid w:val="00744D58"/>
    <w:rsid w:val="00744D6C"/>
    <w:rsid w:val="00744F7F"/>
    <w:rsid w:val="00745178"/>
    <w:rsid w:val="00745224"/>
    <w:rsid w:val="007453CD"/>
    <w:rsid w:val="007454B2"/>
    <w:rsid w:val="00745521"/>
    <w:rsid w:val="00745654"/>
    <w:rsid w:val="00745917"/>
    <w:rsid w:val="00745AFF"/>
    <w:rsid w:val="00745B7F"/>
    <w:rsid w:val="00745BBE"/>
    <w:rsid w:val="00745C0E"/>
    <w:rsid w:val="00745C8D"/>
    <w:rsid w:val="00745E43"/>
    <w:rsid w:val="00745FBD"/>
    <w:rsid w:val="0074604C"/>
    <w:rsid w:val="0074604F"/>
    <w:rsid w:val="00746167"/>
    <w:rsid w:val="00746235"/>
    <w:rsid w:val="007463DB"/>
    <w:rsid w:val="0074654F"/>
    <w:rsid w:val="00746736"/>
    <w:rsid w:val="00746768"/>
    <w:rsid w:val="00746B1C"/>
    <w:rsid w:val="00746F0C"/>
    <w:rsid w:val="00746FF9"/>
    <w:rsid w:val="0074701C"/>
    <w:rsid w:val="00747260"/>
    <w:rsid w:val="007473B3"/>
    <w:rsid w:val="00747402"/>
    <w:rsid w:val="00747438"/>
    <w:rsid w:val="007475EE"/>
    <w:rsid w:val="0074762E"/>
    <w:rsid w:val="00747657"/>
    <w:rsid w:val="00747661"/>
    <w:rsid w:val="0074767A"/>
    <w:rsid w:val="00747691"/>
    <w:rsid w:val="007476A0"/>
    <w:rsid w:val="00747707"/>
    <w:rsid w:val="00747749"/>
    <w:rsid w:val="00747AA5"/>
    <w:rsid w:val="00747B19"/>
    <w:rsid w:val="00747C28"/>
    <w:rsid w:val="0075003E"/>
    <w:rsid w:val="007505A2"/>
    <w:rsid w:val="0075066D"/>
    <w:rsid w:val="00750896"/>
    <w:rsid w:val="00750B7D"/>
    <w:rsid w:val="00750FAC"/>
    <w:rsid w:val="00751015"/>
    <w:rsid w:val="00751045"/>
    <w:rsid w:val="007510F7"/>
    <w:rsid w:val="00751104"/>
    <w:rsid w:val="0075123F"/>
    <w:rsid w:val="0075156D"/>
    <w:rsid w:val="0075167C"/>
    <w:rsid w:val="007516F3"/>
    <w:rsid w:val="0075170D"/>
    <w:rsid w:val="007517A7"/>
    <w:rsid w:val="00751963"/>
    <w:rsid w:val="00751CC3"/>
    <w:rsid w:val="00751CEF"/>
    <w:rsid w:val="00751D74"/>
    <w:rsid w:val="00751EED"/>
    <w:rsid w:val="0075207A"/>
    <w:rsid w:val="00752140"/>
    <w:rsid w:val="007525C4"/>
    <w:rsid w:val="0075268A"/>
    <w:rsid w:val="0075269C"/>
    <w:rsid w:val="00752845"/>
    <w:rsid w:val="007528EE"/>
    <w:rsid w:val="0075291A"/>
    <w:rsid w:val="00752B1D"/>
    <w:rsid w:val="00752C00"/>
    <w:rsid w:val="00752E6B"/>
    <w:rsid w:val="00752E95"/>
    <w:rsid w:val="00752EFB"/>
    <w:rsid w:val="00752FEB"/>
    <w:rsid w:val="0075318C"/>
    <w:rsid w:val="00753221"/>
    <w:rsid w:val="00753290"/>
    <w:rsid w:val="00753346"/>
    <w:rsid w:val="00753419"/>
    <w:rsid w:val="00753499"/>
    <w:rsid w:val="00753848"/>
    <w:rsid w:val="007539B9"/>
    <w:rsid w:val="00753ADD"/>
    <w:rsid w:val="00753B61"/>
    <w:rsid w:val="00753B9E"/>
    <w:rsid w:val="00753FAB"/>
    <w:rsid w:val="00754007"/>
    <w:rsid w:val="007540B6"/>
    <w:rsid w:val="007540C6"/>
    <w:rsid w:val="007541BC"/>
    <w:rsid w:val="007542FC"/>
    <w:rsid w:val="00754300"/>
    <w:rsid w:val="0075455B"/>
    <w:rsid w:val="007545B6"/>
    <w:rsid w:val="00754946"/>
    <w:rsid w:val="007549F8"/>
    <w:rsid w:val="007549FB"/>
    <w:rsid w:val="00754C6D"/>
    <w:rsid w:val="00754CBA"/>
    <w:rsid w:val="00754DF5"/>
    <w:rsid w:val="00754FE3"/>
    <w:rsid w:val="00755115"/>
    <w:rsid w:val="00755146"/>
    <w:rsid w:val="007551F7"/>
    <w:rsid w:val="00755247"/>
    <w:rsid w:val="00755538"/>
    <w:rsid w:val="00755577"/>
    <w:rsid w:val="00755682"/>
    <w:rsid w:val="00755795"/>
    <w:rsid w:val="007557A3"/>
    <w:rsid w:val="007559AB"/>
    <w:rsid w:val="00755A43"/>
    <w:rsid w:val="00755B19"/>
    <w:rsid w:val="00755BF2"/>
    <w:rsid w:val="00755C3C"/>
    <w:rsid w:val="00755DE3"/>
    <w:rsid w:val="00755DE6"/>
    <w:rsid w:val="00755E9B"/>
    <w:rsid w:val="00755F07"/>
    <w:rsid w:val="00755F67"/>
    <w:rsid w:val="00755F95"/>
    <w:rsid w:val="00756105"/>
    <w:rsid w:val="0075610A"/>
    <w:rsid w:val="007561C2"/>
    <w:rsid w:val="00756353"/>
    <w:rsid w:val="007563A0"/>
    <w:rsid w:val="007566C1"/>
    <w:rsid w:val="0075689E"/>
    <w:rsid w:val="007568A0"/>
    <w:rsid w:val="007569E3"/>
    <w:rsid w:val="00756D98"/>
    <w:rsid w:val="00756E1A"/>
    <w:rsid w:val="00756EB5"/>
    <w:rsid w:val="0075704B"/>
    <w:rsid w:val="0075728A"/>
    <w:rsid w:val="00757324"/>
    <w:rsid w:val="00757326"/>
    <w:rsid w:val="0075736E"/>
    <w:rsid w:val="007573BF"/>
    <w:rsid w:val="0075751F"/>
    <w:rsid w:val="007576D6"/>
    <w:rsid w:val="007576F3"/>
    <w:rsid w:val="0075783F"/>
    <w:rsid w:val="00757860"/>
    <w:rsid w:val="00757B03"/>
    <w:rsid w:val="00757B2F"/>
    <w:rsid w:val="00757BBD"/>
    <w:rsid w:val="00760044"/>
    <w:rsid w:val="0076009D"/>
    <w:rsid w:val="007600C6"/>
    <w:rsid w:val="007601BC"/>
    <w:rsid w:val="007602C8"/>
    <w:rsid w:val="007604C0"/>
    <w:rsid w:val="00760858"/>
    <w:rsid w:val="00760A5A"/>
    <w:rsid w:val="00760B50"/>
    <w:rsid w:val="00760C7D"/>
    <w:rsid w:val="00760F81"/>
    <w:rsid w:val="007610AD"/>
    <w:rsid w:val="00761411"/>
    <w:rsid w:val="0076141D"/>
    <w:rsid w:val="0076152C"/>
    <w:rsid w:val="00761588"/>
    <w:rsid w:val="007615EF"/>
    <w:rsid w:val="00761641"/>
    <w:rsid w:val="007616B6"/>
    <w:rsid w:val="00761752"/>
    <w:rsid w:val="00761765"/>
    <w:rsid w:val="00761820"/>
    <w:rsid w:val="007618E4"/>
    <w:rsid w:val="00761939"/>
    <w:rsid w:val="00761980"/>
    <w:rsid w:val="007619BC"/>
    <w:rsid w:val="00761A06"/>
    <w:rsid w:val="00761DD5"/>
    <w:rsid w:val="00762133"/>
    <w:rsid w:val="0076226E"/>
    <w:rsid w:val="007622CA"/>
    <w:rsid w:val="007626FC"/>
    <w:rsid w:val="00762725"/>
    <w:rsid w:val="007627EE"/>
    <w:rsid w:val="00762B4F"/>
    <w:rsid w:val="00762C9A"/>
    <w:rsid w:val="00762CB5"/>
    <w:rsid w:val="00762CC3"/>
    <w:rsid w:val="00762D06"/>
    <w:rsid w:val="00762EA5"/>
    <w:rsid w:val="00762EB7"/>
    <w:rsid w:val="0076325B"/>
    <w:rsid w:val="007632EB"/>
    <w:rsid w:val="00763367"/>
    <w:rsid w:val="00763411"/>
    <w:rsid w:val="00763422"/>
    <w:rsid w:val="007635DA"/>
    <w:rsid w:val="007635E8"/>
    <w:rsid w:val="0076368D"/>
    <w:rsid w:val="007637D7"/>
    <w:rsid w:val="0076393D"/>
    <w:rsid w:val="00763A69"/>
    <w:rsid w:val="00763B22"/>
    <w:rsid w:val="00763B81"/>
    <w:rsid w:val="00763C08"/>
    <w:rsid w:val="00763C4E"/>
    <w:rsid w:val="00763D32"/>
    <w:rsid w:val="00763EA3"/>
    <w:rsid w:val="00763EB4"/>
    <w:rsid w:val="00763F7E"/>
    <w:rsid w:val="00763F8F"/>
    <w:rsid w:val="007640B1"/>
    <w:rsid w:val="0076433B"/>
    <w:rsid w:val="007643FD"/>
    <w:rsid w:val="0076440E"/>
    <w:rsid w:val="0076444B"/>
    <w:rsid w:val="007644A4"/>
    <w:rsid w:val="00764601"/>
    <w:rsid w:val="00764710"/>
    <w:rsid w:val="007649DC"/>
    <w:rsid w:val="00764B22"/>
    <w:rsid w:val="00764B29"/>
    <w:rsid w:val="00764BE6"/>
    <w:rsid w:val="00764C73"/>
    <w:rsid w:val="00764CE5"/>
    <w:rsid w:val="00764DFB"/>
    <w:rsid w:val="00764EAA"/>
    <w:rsid w:val="00764EE6"/>
    <w:rsid w:val="007650F0"/>
    <w:rsid w:val="007651D3"/>
    <w:rsid w:val="0076524B"/>
    <w:rsid w:val="007653B4"/>
    <w:rsid w:val="00765578"/>
    <w:rsid w:val="007655C3"/>
    <w:rsid w:val="007656AE"/>
    <w:rsid w:val="007656C6"/>
    <w:rsid w:val="00765859"/>
    <w:rsid w:val="0076587A"/>
    <w:rsid w:val="00765909"/>
    <w:rsid w:val="00765A15"/>
    <w:rsid w:val="00765E86"/>
    <w:rsid w:val="0076617C"/>
    <w:rsid w:val="007662F4"/>
    <w:rsid w:val="0076644A"/>
    <w:rsid w:val="0076654C"/>
    <w:rsid w:val="0076655A"/>
    <w:rsid w:val="007665A2"/>
    <w:rsid w:val="007666EA"/>
    <w:rsid w:val="0076679E"/>
    <w:rsid w:val="00766926"/>
    <w:rsid w:val="00766A2D"/>
    <w:rsid w:val="00766C9A"/>
    <w:rsid w:val="00766DAD"/>
    <w:rsid w:val="00767126"/>
    <w:rsid w:val="0076715B"/>
    <w:rsid w:val="007672AD"/>
    <w:rsid w:val="00767520"/>
    <w:rsid w:val="0076756C"/>
    <w:rsid w:val="00767843"/>
    <w:rsid w:val="007679D9"/>
    <w:rsid w:val="00767E23"/>
    <w:rsid w:val="00767F76"/>
    <w:rsid w:val="0077014B"/>
    <w:rsid w:val="0077022C"/>
    <w:rsid w:val="007703FF"/>
    <w:rsid w:val="007704DD"/>
    <w:rsid w:val="00770658"/>
    <w:rsid w:val="0077072E"/>
    <w:rsid w:val="0077081E"/>
    <w:rsid w:val="007708B0"/>
    <w:rsid w:val="007708DD"/>
    <w:rsid w:val="00770B47"/>
    <w:rsid w:val="00770BFE"/>
    <w:rsid w:val="00770E65"/>
    <w:rsid w:val="00771045"/>
    <w:rsid w:val="007711A9"/>
    <w:rsid w:val="0077162D"/>
    <w:rsid w:val="00771B7A"/>
    <w:rsid w:val="00771D0B"/>
    <w:rsid w:val="00771DBD"/>
    <w:rsid w:val="00771DFF"/>
    <w:rsid w:val="00771E5F"/>
    <w:rsid w:val="0077209B"/>
    <w:rsid w:val="007720DC"/>
    <w:rsid w:val="007720E3"/>
    <w:rsid w:val="0077214C"/>
    <w:rsid w:val="00772156"/>
    <w:rsid w:val="00772170"/>
    <w:rsid w:val="007723F2"/>
    <w:rsid w:val="00772563"/>
    <w:rsid w:val="00772571"/>
    <w:rsid w:val="00772578"/>
    <w:rsid w:val="0077262A"/>
    <w:rsid w:val="0077282C"/>
    <w:rsid w:val="00772A47"/>
    <w:rsid w:val="00772B0B"/>
    <w:rsid w:val="00772B22"/>
    <w:rsid w:val="00772B97"/>
    <w:rsid w:val="00772C8F"/>
    <w:rsid w:val="00772D60"/>
    <w:rsid w:val="00772D72"/>
    <w:rsid w:val="00772D82"/>
    <w:rsid w:val="00772E6E"/>
    <w:rsid w:val="00772E77"/>
    <w:rsid w:val="007731C9"/>
    <w:rsid w:val="00773299"/>
    <w:rsid w:val="007733A1"/>
    <w:rsid w:val="007735DB"/>
    <w:rsid w:val="00773841"/>
    <w:rsid w:val="00773845"/>
    <w:rsid w:val="00773C21"/>
    <w:rsid w:val="00773D75"/>
    <w:rsid w:val="00773E85"/>
    <w:rsid w:val="0077413A"/>
    <w:rsid w:val="00774486"/>
    <w:rsid w:val="007747E4"/>
    <w:rsid w:val="0077496A"/>
    <w:rsid w:val="007749B4"/>
    <w:rsid w:val="00774C94"/>
    <w:rsid w:val="00774F7B"/>
    <w:rsid w:val="007750C7"/>
    <w:rsid w:val="007753D0"/>
    <w:rsid w:val="00775457"/>
    <w:rsid w:val="007756C8"/>
    <w:rsid w:val="00775817"/>
    <w:rsid w:val="00775A55"/>
    <w:rsid w:val="00775B37"/>
    <w:rsid w:val="00775BD9"/>
    <w:rsid w:val="00775D90"/>
    <w:rsid w:val="0077600C"/>
    <w:rsid w:val="0077636C"/>
    <w:rsid w:val="007764B5"/>
    <w:rsid w:val="007765D4"/>
    <w:rsid w:val="00776601"/>
    <w:rsid w:val="00776A29"/>
    <w:rsid w:val="00776A33"/>
    <w:rsid w:val="00776ABC"/>
    <w:rsid w:val="00776B09"/>
    <w:rsid w:val="00776DBB"/>
    <w:rsid w:val="00776EBB"/>
    <w:rsid w:val="00776ED3"/>
    <w:rsid w:val="00776EEB"/>
    <w:rsid w:val="00777120"/>
    <w:rsid w:val="00777271"/>
    <w:rsid w:val="00777440"/>
    <w:rsid w:val="0077755F"/>
    <w:rsid w:val="007775EC"/>
    <w:rsid w:val="00777719"/>
    <w:rsid w:val="00777734"/>
    <w:rsid w:val="0077776C"/>
    <w:rsid w:val="00777A0B"/>
    <w:rsid w:val="00777C2B"/>
    <w:rsid w:val="00777CDC"/>
    <w:rsid w:val="00777ECE"/>
    <w:rsid w:val="00777EDF"/>
    <w:rsid w:val="007801C7"/>
    <w:rsid w:val="0078028F"/>
    <w:rsid w:val="007802B9"/>
    <w:rsid w:val="0078049E"/>
    <w:rsid w:val="007805D3"/>
    <w:rsid w:val="0078078C"/>
    <w:rsid w:val="00780841"/>
    <w:rsid w:val="0078091E"/>
    <w:rsid w:val="0078093A"/>
    <w:rsid w:val="00780A09"/>
    <w:rsid w:val="00780A33"/>
    <w:rsid w:val="00780A36"/>
    <w:rsid w:val="00780AAF"/>
    <w:rsid w:val="00780B71"/>
    <w:rsid w:val="00780B9F"/>
    <w:rsid w:val="00780C92"/>
    <w:rsid w:val="00780CB2"/>
    <w:rsid w:val="00780D6E"/>
    <w:rsid w:val="00780DAB"/>
    <w:rsid w:val="00780E2A"/>
    <w:rsid w:val="00781013"/>
    <w:rsid w:val="007812C6"/>
    <w:rsid w:val="00781516"/>
    <w:rsid w:val="007816DF"/>
    <w:rsid w:val="00781785"/>
    <w:rsid w:val="00781B40"/>
    <w:rsid w:val="00781BD7"/>
    <w:rsid w:val="00781CB2"/>
    <w:rsid w:val="00781CD7"/>
    <w:rsid w:val="00781D9B"/>
    <w:rsid w:val="00781E07"/>
    <w:rsid w:val="00781E1F"/>
    <w:rsid w:val="00781F0C"/>
    <w:rsid w:val="00781F42"/>
    <w:rsid w:val="00781F84"/>
    <w:rsid w:val="00782017"/>
    <w:rsid w:val="0078202D"/>
    <w:rsid w:val="007822A1"/>
    <w:rsid w:val="007824F3"/>
    <w:rsid w:val="007825D2"/>
    <w:rsid w:val="00782618"/>
    <w:rsid w:val="00782A86"/>
    <w:rsid w:val="00782AEB"/>
    <w:rsid w:val="00782B58"/>
    <w:rsid w:val="00782F97"/>
    <w:rsid w:val="00782FF8"/>
    <w:rsid w:val="00782FFD"/>
    <w:rsid w:val="007830EA"/>
    <w:rsid w:val="00783177"/>
    <w:rsid w:val="0078320D"/>
    <w:rsid w:val="007832B2"/>
    <w:rsid w:val="007835BB"/>
    <w:rsid w:val="00783690"/>
    <w:rsid w:val="007838A3"/>
    <w:rsid w:val="00784068"/>
    <w:rsid w:val="007841BF"/>
    <w:rsid w:val="007841D2"/>
    <w:rsid w:val="007845A4"/>
    <w:rsid w:val="00784691"/>
    <w:rsid w:val="007846C1"/>
    <w:rsid w:val="007849AE"/>
    <w:rsid w:val="007849BD"/>
    <w:rsid w:val="00784D4D"/>
    <w:rsid w:val="00784D68"/>
    <w:rsid w:val="00784E45"/>
    <w:rsid w:val="00785024"/>
    <w:rsid w:val="00785044"/>
    <w:rsid w:val="0078529A"/>
    <w:rsid w:val="007854F6"/>
    <w:rsid w:val="00785AE4"/>
    <w:rsid w:val="00785E89"/>
    <w:rsid w:val="00785EC4"/>
    <w:rsid w:val="00785EEB"/>
    <w:rsid w:val="00785FBF"/>
    <w:rsid w:val="00786078"/>
    <w:rsid w:val="00786145"/>
    <w:rsid w:val="007862FC"/>
    <w:rsid w:val="00786496"/>
    <w:rsid w:val="0078663F"/>
    <w:rsid w:val="0078679C"/>
    <w:rsid w:val="0078696A"/>
    <w:rsid w:val="007869B3"/>
    <w:rsid w:val="00786BBE"/>
    <w:rsid w:val="00786BC7"/>
    <w:rsid w:val="00786C2B"/>
    <w:rsid w:val="00786F19"/>
    <w:rsid w:val="00787004"/>
    <w:rsid w:val="0078729F"/>
    <w:rsid w:val="007872F8"/>
    <w:rsid w:val="007873A6"/>
    <w:rsid w:val="007873D7"/>
    <w:rsid w:val="0078763A"/>
    <w:rsid w:val="0078777D"/>
    <w:rsid w:val="00787965"/>
    <w:rsid w:val="00787992"/>
    <w:rsid w:val="00787AA6"/>
    <w:rsid w:val="00787CF7"/>
    <w:rsid w:val="00787D94"/>
    <w:rsid w:val="00787FF7"/>
    <w:rsid w:val="0079005F"/>
    <w:rsid w:val="00790077"/>
    <w:rsid w:val="007902AA"/>
    <w:rsid w:val="007903BA"/>
    <w:rsid w:val="00790511"/>
    <w:rsid w:val="00790626"/>
    <w:rsid w:val="0079063B"/>
    <w:rsid w:val="00790689"/>
    <w:rsid w:val="00790705"/>
    <w:rsid w:val="00790B03"/>
    <w:rsid w:val="00790B7A"/>
    <w:rsid w:val="00790C25"/>
    <w:rsid w:val="00790E02"/>
    <w:rsid w:val="0079109B"/>
    <w:rsid w:val="00791136"/>
    <w:rsid w:val="007911CB"/>
    <w:rsid w:val="00791243"/>
    <w:rsid w:val="007912BD"/>
    <w:rsid w:val="007912E7"/>
    <w:rsid w:val="0079135E"/>
    <w:rsid w:val="00791423"/>
    <w:rsid w:val="0079145C"/>
    <w:rsid w:val="00791465"/>
    <w:rsid w:val="00791566"/>
    <w:rsid w:val="007916D5"/>
    <w:rsid w:val="007917D8"/>
    <w:rsid w:val="00791C32"/>
    <w:rsid w:val="00791C72"/>
    <w:rsid w:val="00791D4C"/>
    <w:rsid w:val="00791F4F"/>
    <w:rsid w:val="0079200D"/>
    <w:rsid w:val="007921BF"/>
    <w:rsid w:val="00792289"/>
    <w:rsid w:val="007922F2"/>
    <w:rsid w:val="00792360"/>
    <w:rsid w:val="0079240E"/>
    <w:rsid w:val="00792473"/>
    <w:rsid w:val="00792478"/>
    <w:rsid w:val="007926E1"/>
    <w:rsid w:val="00792A4A"/>
    <w:rsid w:val="00792B51"/>
    <w:rsid w:val="00792FE6"/>
    <w:rsid w:val="00793132"/>
    <w:rsid w:val="00793162"/>
    <w:rsid w:val="00793288"/>
    <w:rsid w:val="00793317"/>
    <w:rsid w:val="00793334"/>
    <w:rsid w:val="007933EA"/>
    <w:rsid w:val="00793400"/>
    <w:rsid w:val="00793411"/>
    <w:rsid w:val="00793522"/>
    <w:rsid w:val="00793856"/>
    <w:rsid w:val="00793890"/>
    <w:rsid w:val="007939A9"/>
    <w:rsid w:val="00793B3A"/>
    <w:rsid w:val="00793B93"/>
    <w:rsid w:val="00793BBF"/>
    <w:rsid w:val="00793BD8"/>
    <w:rsid w:val="00793CDC"/>
    <w:rsid w:val="00793D98"/>
    <w:rsid w:val="00794013"/>
    <w:rsid w:val="0079419A"/>
    <w:rsid w:val="007941E6"/>
    <w:rsid w:val="00794230"/>
    <w:rsid w:val="00794345"/>
    <w:rsid w:val="0079452E"/>
    <w:rsid w:val="007945D6"/>
    <w:rsid w:val="007945E8"/>
    <w:rsid w:val="007947C3"/>
    <w:rsid w:val="007947EE"/>
    <w:rsid w:val="007948D0"/>
    <w:rsid w:val="007949AF"/>
    <w:rsid w:val="00794A74"/>
    <w:rsid w:val="00794B95"/>
    <w:rsid w:val="00794D59"/>
    <w:rsid w:val="00794EE3"/>
    <w:rsid w:val="00794F74"/>
    <w:rsid w:val="00794FBE"/>
    <w:rsid w:val="00795158"/>
    <w:rsid w:val="0079542D"/>
    <w:rsid w:val="0079556D"/>
    <w:rsid w:val="0079557F"/>
    <w:rsid w:val="007957BF"/>
    <w:rsid w:val="00795817"/>
    <w:rsid w:val="00795929"/>
    <w:rsid w:val="00795B23"/>
    <w:rsid w:val="00795CB5"/>
    <w:rsid w:val="00795F10"/>
    <w:rsid w:val="00795FEC"/>
    <w:rsid w:val="0079609B"/>
    <w:rsid w:val="00796139"/>
    <w:rsid w:val="007961AD"/>
    <w:rsid w:val="007963A6"/>
    <w:rsid w:val="0079643D"/>
    <w:rsid w:val="00796537"/>
    <w:rsid w:val="00796539"/>
    <w:rsid w:val="007965F2"/>
    <w:rsid w:val="00796643"/>
    <w:rsid w:val="0079691E"/>
    <w:rsid w:val="007969B0"/>
    <w:rsid w:val="00796B19"/>
    <w:rsid w:val="00796B46"/>
    <w:rsid w:val="00796BD9"/>
    <w:rsid w:val="00796BDC"/>
    <w:rsid w:val="00796EBD"/>
    <w:rsid w:val="0079717D"/>
    <w:rsid w:val="0079733F"/>
    <w:rsid w:val="00797359"/>
    <w:rsid w:val="00797684"/>
    <w:rsid w:val="00797A74"/>
    <w:rsid w:val="00797ACE"/>
    <w:rsid w:val="00797D5C"/>
    <w:rsid w:val="00797D7E"/>
    <w:rsid w:val="00797F69"/>
    <w:rsid w:val="00797F71"/>
    <w:rsid w:val="007A005A"/>
    <w:rsid w:val="007A01F0"/>
    <w:rsid w:val="007A0255"/>
    <w:rsid w:val="007A0318"/>
    <w:rsid w:val="007A0347"/>
    <w:rsid w:val="007A04DF"/>
    <w:rsid w:val="007A05BA"/>
    <w:rsid w:val="007A0882"/>
    <w:rsid w:val="007A095B"/>
    <w:rsid w:val="007A09B7"/>
    <w:rsid w:val="007A0A11"/>
    <w:rsid w:val="007A0B2B"/>
    <w:rsid w:val="007A0CBF"/>
    <w:rsid w:val="007A0CE3"/>
    <w:rsid w:val="007A0E99"/>
    <w:rsid w:val="007A0F18"/>
    <w:rsid w:val="007A11C4"/>
    <w:rsid w:val="007A11CC"/>
    <w:rsid w:val="007A1201"/>
    <w:rsid w:val="007A1204"/>
    <w:rsid w:val="007A125E"/>
    <w:rsid w:val="007A133C"/>
    <w:rsid w:val="007A137C"/>
    <w:rsid w:val="007A153A"/>
    <w:rsid w:val="007A160A"/>
    <w:rsid w:val="007A163E"/>
    <w:rsid w:val="007A1D72"/>
    <w:rsid w:val="007A1E42"/>
    <w:rsid w:val="007A1F8A"/>
    <w:rsid w:val="007A1FC9"/>
    <w:rsid w:val="007A238C"/>
    <w:rsid w:val="007A2445"/>
    <w:rsid w:val="007A2446"/>
    <w:rsid w:val="007A2564"/>
    <w:rsid w:val="007A25D2"/>
    <w:rsid w:val="007A26CF"/>
    <w:rsid w:val="007A26FC"/>
    <w:rsid w:val="007A28E0"/>
    <w:rsid w:val="007A28FF"/>
    <w:rsid w:val="007A2A0F"/>
    <w:rsid w:val="007A2A47"/>
    <w:rsid w:val="007A2AA1"/>
    <w:rsid w:val="007A2BFA"/>
    <w:rsid w:val="007A2CE3"/>
    <w:rsid w:val="007A2ECD"/>
    <w:rsid w:val="007A3077"/>
    <w:rsid w:val="007A30D3"/>
    <w:rsid w:val="007A30FF"/>
    <w:rsid w:val="007A3148"/>
    <w:rsid w:val="007A317E"/>
    <w:rsid w:val="007A340E"/>
    <w:rsid w:val="007A3427"/>
    <w:rsid w:val="007A359A"/>
    <w:rsid w:val="007A3781"/>
    <w:rsid w:val="007A37ED"/>
    <w:rsid w:val="007A39FC"/>
    <w:rsid w:val="007A3BAD"/>
    <w:rsid w:val="007A3C07"/>
    <w:rsid w:val="007A3D43"/>
    <w:rsid w:val="007A3E65"/>
    <w:rsid w:val="007A3F15"/>
    <w:rsid w:val="007A3F2E"/>
    <w:rsid w:val="007A3F3B"/>
    <w:rsid w:val="007A3FCB"/>
    <w:rsid w:val="007A404C"/>
    <w:rsid w:val="007A4110"/>
    <w:rsid w:val="007A437B"/>
    <w:rsid w:val="007A447C"/>
    <w:rsid w:val="007A4564"/>
    <w:rsid w:val="007A4752"/>
    <w:rsid w:val="007A47CA"/>
    <w:rsid w:val="007A48CA"/>
    <w:rsid w:val="007A493D"/>
    <w:rsid w:val="007A49F0"/>
    <w:rsid w:val="007A4B96"/>
    <w:rsid w:val="007A4C0A"/>
    <w:rsid w:val="007A4D6C"/>
    <w:rsid w:val="007A4D70"/>
    <w:rsid w:val="007A4DA1"/>
    <w:rsid w:val="007A4E65"/>
    <w:rsid w:val="007A4F67"/>
    <w:rsid w:val="007A5432"/>
    <w:rsid w:val="007A54CA"/>
    <w:rsid w:val="007A58A3"/>
    <w:rsid w:val="007A591B"/>
    <w:rsid w:val="007A59DD"/>
    <w:rsid w:val="007A5B69"/>
    <w:rsid w:val="007A5CAC"/>
    <w:rsid w:val="007A5E53"/>
    <w:rsid w:val="007A5F4A"/>
    <w:rsid w:val="007A5F53"/>
    <w:rsid w:val="007A60C2"/>
    <w:rsid w:val="007A622A"/>
    <w:rsid w:val="007A673F"/>
    <w:rsid w:val="007A67ED"/>
    <w:rsid w:val="007A6914"/>
    <w:rsid w:val="007A6959"/>
    <w:rsid w:val="007A7106"/>
    <w:rsid w:val="007A71A2"/>
    <w:rsid w:val="007A726E"/>
    <w:rsid w:val="007A72ED"/>
    <w:rsid w:val="007A7490"/>
    <w:rsid w:val="007A74AD"/>
    <w:rsid w:val="007A7DCE"/>
    <w:rsid w:val="007A7E50"/>
    <w:rsid w:val="007AC00D"/>
    <w:rsid w:val="007B0190"/>
    <w:rsid w:val="007B020D"/>
    <w:rsid w:val="007B039C"/>
    <w:rsid w:val="007B04D5"/>
    <w:rsid w:val="007B0686"/>
    <w:rsid w:val="007B0971"/>
    <w:rsid w:val="007B09B3"/>
    <w:rsid w:val="007B09ED"/>
    <w:rsid w:val="007B0B78"/>
    <w:rsid w:val="007B0B84"/>
    <w:rsid w:val="007B0DE5"/>
    <w:rsid w:val="007B0F46"/>
    <w:rsid w:val="007B101B"/>
    <w:rsid w:val="007B1188"/>
    <w:rsid w:val="007B11EF"/>
    <w:rsid w:val="007B1254"/>
    <w:rsid w:val="007B1415"/>
    <w:rsid w:val="007B14A0"/>
    <w:rsid w:val="007B14A5"/>
    <w:rsid w:val="007B14C2"/>
    <w:rsid w:val="007B1661"/>
    <w:rsid w:val="007B16D7"/>
    <w:rsid w:val="007B180A"/>
    <w:rsid w:val="007B1815"/>
    <w:rsid w:val="007B19D9"/>
    <w:rsid w:val="007B1A83"/>
    <w:rsid w:val="007B1AB8"/>
    <w:rsid w:val="007B1AE5"/>
    <w:rsid w:val="007B1C48"/>
    <w:rsid w:val="007B1CC0"/>
    <w:rsid w:val="007B1E6F"/>
    <w:rsid w:val="007B1ED7"/>
    <w:rsid w:val="007B1FB4"/>
    <w:rsid w:val="007B20A6"/>
    <w:rsid w:val="007B212F"/>
    <w:rsid w:val="007B222F"/>
    <w:rsid w:val="007B22E8"/>
    <w:rsid w:val="007B2334"/>
    <w:rsid w:val="007B234A"/>
    <w:rsid w:val="007B23FA"/>
    <w:rsid w:val="007B25C9"/>
    <w:rsid w:val="007B2820"/>
    <w:rsid w:val="007B299D"/>
    <w:rsid w:val="007B2A29"/>
    <w:rsid w:val="007B2BD1"/>
    <w:rsid w:val="007B2C4E"/>
    <w:rsid w:val="007B2C7B"/>
    <w:rsid w:val="007B2EDE"/>
    <w:rsid w:val="007B305D"/>
    <w:rsid w:val="007B32FC"/>
    <w:rsid w:val="007B3456"/>
    <w:rsid w:val="007B351A"/>
    <w:rsid w:val="007B39EB"/>
    <w:rsid w:val="007B3AF8"/>
    <w:rsid w:val="007B3D37"/>
    <w:rsid w:val="007B3F60"/>
    <w:rsid w:val="007B402D"/>
    <w:rsid w:val="007B40A3"/>
    <w:rsid w:val="007B41A0"/>
    <w:rsid w:val="007B4345"/>
    <w:rsid w:val="007B4419"/>
    <w:rsid w:val="007B461C"/>
    <w:rsid w:val="007B473D"/>
    <w:rsid w:val="007B4813"/>
    <w:rsid w:val="007B4923"/>
    <w:rsid w:val="007B492B"/>
    <w:rsid w:val="007B49E5"/>
    <w:rsid w:val="007B4AEC"/>
    <w:rsid w:val="007B4B37"/>
    <w:rsid w:val="007B4F1B"/>
    <w:rsid w:val="007B4F5B"/>
    <w:rsid w:val="007B4FCA"/>
    <w:rsid w:val="007B51B2"/>
    <w:rsid w:val="007B52AD"/>
    <w:rsid w:val="007B52F7"/>
    <w:rsid w:val="007B56F5"/>
    <w:rsid w:val="007B5A18"/>
    <w:rsid w:val="007B5B01"/>
    <w:rsid w:val="007B5B55"/>
    <w:rsid w:val="007B5C13"/>
    <w:rsid w:val="007B5D83"/>
    <w:rsid w:val="007B5E27"/>
    <w:rsid w:val="007B5ED3"/>
    <w:rsid w:val="007B5FD0"/>
    <w:rsid w:val="007B607A"/>
    <w:rsid w:val="007B6095"/>
    <w:rsid w:val="007B626C"/>
    <w:rsid w:val="007B63A7"/>
    <w:rsid w:val="007B65C1"/>
    <w:rsid w:val="007B65EF"/>
    <w:rsid w:val="007B685A"/>
    <w:rsid w:val="007B68E2"/>
    <w:rsid w:val="007B6997"/>
    <w:rsid w:val="007B69BA"/>
    <w:rsid w:val="007B6BF3"/>
    <w:rsid w:val="007B6C03"/>
    <w:rsid w:val="007B6C08"/>
    <w:rsid w:val="007B6EE5"/>
    <w:rsid w:val="007B704B"/>
    <w:rsid w:val="007B7261"/>
    <w:rsid w:val="007B7624"/>
    <w:rsid w:val="007B76A6"/>
    <w:rsid w:val="007B76B3"/>
    <w:rsid w:val="007B7CBD"/>
    <w:rsid w:val="007B7E2B"/>
    <w:rsid w:val="007C0000"/>
    <w:rsid w:val="007C004A"/>
    <w:rsid w:val="007C0110"/>
    <w:rsid w:val="007C01B8"/>
    <w:rsid w:val="007C01E7"/>
    <w:rsid w:val="007C0251"/>
    <w:rsid w:val="007C04A8"/>
    <w:rsid w:val="007C05C4"/>
    <w:rsid w:val="007C0718"/>
    <w:rsid w:val="007C07BF"/>
    <w:rsid w:val="007C07D5"/>
    <w:rsid w:val="007C08CB"/>
    <w:rsid w:val="007C0933"/>
    <w:rsid w:val="007C0D29"/>
    <w:rsid w:val="007C0D3C"/>
    <w:rsid w:val="007C0F6E"/>
    <w:rsid w:val="007C14BA"/>
    <w:rsid w:val="007C152F"/>
    <w:rsid w:val="007C1703"/>
    <w:rsid w:val="007C1736"/>
    <w:rsid w:val="007C1857"/>
    <w:rsid w:val="007C18D8"/>
    <w:rsid w:val="007C1AF3"/>
    <w:rsid w:val="007C1B3A"/>
    <w:rsid w:val="007C1B49"/>
    <w:rsid w:val="007C20CB"/>
    <w:rsid w:val="007C21B0"/>
    <w:rsid w:val="007C2295"/>
    <w:rsid w:val="007C2304"/>
    <w:rsid w:val="007C238A"/>
    <w:rsid w:val="007C2489"/>
    <w:rsid w:val="007C2818"/>
    <w:rsid w:val="007C2AB6"/>
    <w:rsid w:val="007C2B2B"/>
    <w:rsid w:val="007C2B45"/>
    <w:rsid w:val="007C2B6E"/>
    <w:rsid w:val="007C2DFE"/>
    <w:rsid w:val="007C2E79"/>
    <w:rsid w:val="007C2E84"/>
    <w:rsid w:val="007C2EC4"/>
    <w:rsid w:val="007C2F26"/>
    <w:rsid w:val="007C3126"/>
    <w:rsid w:val="007C31AB"/>
    <w:rsid w:val="007C3355"/>
    <w:rsid w:val="007C3404"/>
    <w:rsid w:val="007C35A1"/>
    <w:rsid w:val="007C3621"/>
    <w:rsid w:val="007C37A3"/>
    <w:rsid w:val="007C3869"/>
    <w:rsid w:val="007C3893"/>
    <w:rsid w:val="007C3B73"/>
    <w:rsid w:val="007C3B75"/>
    <w:rsid w:val="007C3BBB"/>
    <w:rsid w:val="007C3DA2"/>
    <w:rsid w:val="007C3DA8"/>
    <w:rsid w:val="007C3DE7"/>
    <w:rsid w:val="007C3F81"/>
    <w:rsid w:val="007C4217"/>
    <w:rsid w:val="007C42D2"/>
    <w:rsid w:val="007C4521"/>
    <w:rsid w:val="007C45C9"/>
    <w:rsid w:val="007C468C"/>
    <w:rsid w:val="007C4792"/>
    <w:rsid w:val="007C49DC"/>
    <w:rsid w:val="007C4AA2"/>
    <w:rsid w:val="007C4B12"/>
    <w:rsid w:val="007C4B6B"/>
    <w:rsid w:val="007C4C17"/>
    <w:rsid w:val="007C4DB3"/>
    <w:rsid w:val="007C4F80"/>
    <w:rsid w:val="007C523B"/>
    <w:rsid w:val="007C54A6"/>
    <w:rsid w:val="007C55E4"/>
    <w:rsid w:val="007C56EA"/>
    <w:rsid w:val="007C5701"/>
    <w:rsid w:val="007C59B1"/>
    <w:rsid w:val="007C5AAE"/>
    <w:rsid w:val="007C5B43"/>
    <w:rsid w:val="007C5BE4"/>
    <w:rsid w:val="007C5DEE"/>
    <w:rsid w:val="007C5E92"/>
    <w:rsid w:val="007C5EB6"/>
    <w:rsid w:val="007C5FDF"/>
    <w:rsid w:val="007C60A6"/>
    <w:rsid w:val="007C6159"/>
    <w:rsid w:val="007C63DE"/>
    <w:rsid w:val="007C687B"/>
    <w:rsid w:val="007C6AE5"/>
    <w:rsid w:val="007C6D01"/>
    <w:rsid w:val="007C6EE3"/>
    <w:rsid w:val="007C6F1E"/>
    <w:rsid w:val="007C700D"/>
    <w:rsid w:val="007C718B"/>
    <w:rsid w:val="007C71BB"/>
    <w:rsid w:val="007C7246"/>
    <w:rsid w:val="007C7447"/>
    <w:rsid w:val="007C7483"/>
    <w:rsid w:val="007C7574"/>
    <w:rsid w:val="007C763E"/>
    <w:rsid w:val="007C78DF"/>
    <w:rsid w:val="007C7922"/>
    <w:rsid w:val="007C7B0D"/>
    <w:rsid w:val="007C7C62"/>
    <w:rsid w:val="007C7D23"/>
    <w:rsid w:val="007C7DB0"/>
    <w:rsid w:val="007C7DDB"/>
    <w:rsid w:val="007C7E3B"/>
    <w:rsid w:val="007C7EC0"/>
    <w:rsid w:val="007D00D6"/>
    <w:rsid w:val="007D0185"/>
    <w:rsid w:val="007D04B8"/>
    <w:rsid w:val="007D04CE"/>
    <w:rsid w:val="007D06AA"/>
    <w:rsid w:val="007D0796"/>
    <w:rsid w:val="007D0927"/>
    <w:rsid w:val="007D098B"/>
    <w:rsid w:val="007D09B8"/>
    <w:rsid w:val="007D0DE3"/>
    <w:rsid w:val="007D0E7D"/>
    <w:rsid w:val="007D0ED8"/>
    <w:rsid w:val="007D0EE6"/>
    <w:rsid w:val="007D0F58"/>
    <w:rsid w:val="007D1136"/>
    <w:rsid w:val="007D1242"/>
    <w:rsid w:val="007D12B7"/>
    <w:rsid w:val="007D1384"/>
    <w:rsid w:val="007D142E"/>
    <w:rsid w:val="007D1608"/>
    <w:rsid w:val="007D1838"/>
    <w:rsid w:val="007D18D6"/>
    <w:rsid w:val="007D1AE2"/>
    <w:rsid w:val="007D1AF8"/>
    <w:rsid w:val="007D1B85"/>
    <w:rsid w:val="007D1B88"/>
    <w:rsid w:val="007D1C49"/>
    <w:rsid w:val="007D1C8D"/>
    <w:rsid w:val="007D1D75"/>
    <w:rsid w:val="007D1E5F"/>
    <w:rsid w:val="007D1EEC"/>
    <w:rsid w:val="007D2166"/>
    <w:rsid w:val="007D23A7"/>
    <w:rsid w:val="007D240E"/>
    <w:rsid w:val="007D24F4"/>
    <w:rsid w:val="007D2B98"/>
    <w:rsid w:val="007D2C95"/>
    <w:rsid w:val="007D2CCE"/>
    <w:rsid w:val="007D2D4E"/>
    <w:rsid w:val="007D302B"/>
    <w:rsid w:val="007D3299"/>
    <w:rsid w:val="007D34BB"/>
    <w:rsid w:val="007D369F"/>
    <w:rsid w:val="007D370C"/>
    <w:rsid w:val="007D396D"/>
    <w:rsid w:val="007D3AAA"/>
    <w:rsid w:val="007D3B5F"/>
    <w:rsid w:val="007D422B"/>
    <w:rsid w:val="007D4396"/>
    <w:rsid w:val="007D4551"/>
    <w:rsid w:val="007D45A2"/>
    <w:rsid w:val="007D477A"/>
    <w:rsid w:val="007D4931"/>
    <w:rsid w:val="007D4C72"/>
    <w:rsid w:val="007D4E54"/>
    <w:rsid w:val="007D4E80"/>
    <w:rsid w:val="007D4ED9"/>
    <w:rsid w:val="007D4F7C"/>
    <w:rsid w:val="007D4FE9"/>
    <w:rsid w:val="007D52FF"/>
    <w:rsid w:val="007D54B6"/>
    <w:rsid w:val="007D5514"/>
    <w:rsid w:val="007D55B8"/>
    <w:rsid w:val="007D57A5"/>
    <w:rsid w:val="007D58A2"/>
    <w:rsid w:val="007D596E"/>
    <w:rsid w:val="007D59C4"/>
    <w:rsid w:val="007D5B32"/>
    <w:rsid w:val="007D5D61"/>
    <w:rsid w:val="007D5ECD"/>
    <w:rsid w:val="007D6035"/>
    <w:rsid w:val="007D60FE"/>
    <w:rsid w:val="007D6231"/>
    <w:rsid w:val="007D6452"/>
    <w:rsid w:val="007D65AA"/>
    <w:rsid w:val="007D6787"/>
    <w:rsid w:val="007D69AE"/>
    <w:rsid w:val="007D6ACD"/>
    <w:rsid w:val="007D6B0C"/>
    <w:rsid w:val="007D6B60"/>
    <w:rsid w:val="007D6C24"/>
    <w:rsid w:val="007D6DF2"/>
    <w:rsid w:val="007D6F50"/>
    <w:rsid w:val="007D7032"/>
    <w:rsid w:val="007D712A"/>
    <w:rsid w:val="007D7148"/>
    <w:rsid w:val="007D715C"/>
    <w:rsid w:val="007D71BF"/>
    <w:rsid w:val="007D71C8"/>
    <w:rsid w:val="007D759E"/>
    <w:rsid w:val="007D75E6"/>
    <w:rsid w:val="007D7620"/>
    <w:rsid w:val="007D7785"/>
    <w:rsid w:val="007D7824"/>
    <w:rsid w:val="007D7976"/>
    <w:rsid w:val="007D7981"/>
    <w:rsid w:val="007D7A46"/>
    <w:rsid w:val="007D7A5F"/>
    <w:rsid w:val="007D7B7C"/>
    <w:rsid w:val="007D7C38"/>
    <w:rsid w:val="007D7C65"/>
    <w:rsid w:val="007E0056"/>
    <w:rsid w:val="007E0153"/>
    <w:rsid w:val="007E0267"/>
    <w:rsid w:val="007E038C"/>
    <w:rsid w:val="007E0542"/>
    <w:rsid w:val="007E05A5"/>
    <w:rsid w:val="007E07B0"/>
    <w:rsid w:val="007E0975"/>
    <w:rsid w:val="007E0D1A"/>
    <w:rsid w:val="007E0D22"/>
    <w:rsid w:val="007E0D5A"/>
    <w:rsid w:val="007E0D62"/>
    <w:rsid w:val="007E0DF7"/>
    <w:rsid w:val="007E0FC7"/>
    <w:rsid w:val="007E11D7"/>
    <w:rsid w:val="007E1388"/>
    <w:rsid w:val="007E1427"/>
    <w:rsid w:val="007E14F9"/>
    <w:rsid w:val="007E1556"/>
    <w:rsid w:val="007E16B5"/>
    <w:rsid w:val="007E1742"/>
    <w:rsid w:val="007E178B"/>
    <w:rsid w:val="007E1832"/>
    <w:rsid w:val="007E194D"/>
    <w:rsid w:val="007E1BAB"/>
    <w:rsid w:val="007E1C0A"/>
    <w:rsid w:val="007E1C2E"/>
    <w:rsid w:val="007E1D26"/>
    <w:rsid w:val="007E1DA3"/>
    <w:rsid w:val="007E1EF0"/>
    <w:rsid w:val="007E1FE7"/>
    <w:rsid w:val="007E27DB"/>
    <w:rsid w:val="007E2839"/>
    <w:rsid w:val="007E2886"/>
    <w:rsid w:val="007E28E3"/>
    <w:rsid w:val="007E2F42"/>
    <w:rsid w:val="007E3040"/>
    <w:rsid w:val="007E311F"/>
    <w:rsid w:val="007E3249"/>
    <w:rsid w:val="007E3332"/>
    <w:rsid w:val="007E33B0"/>
    <w:rsid w:val="007E3416"/>
    <w:rsid w:val="007E3715"/>
    <w:rsid w:val="007E3725"/>
    <w:rsid w:val="007E3983"/>
    <w:rsid w:val="007E3AB7"/>
    <w:rsid w:val="007E3E2E"/>
    <w:rsid w:val="007E3EA7"/>
    <w:rsid w:val="007E3F89"/>
    <w:rsid w:val="007E3FD5"/>
    <w:rsid w:val="007E41A8"/>
    <w:rsid w:val="007E4447"/>
    <w:rsid w:val="007E464F"/>
    <w:rsid w:val="007E4796"/>
    <w:rsid w:val="007E47B1"/>
    <w:rsid w:val="007E4814"/>
    <w:rsid w:val="007E497C"/>
    <w:rsid w:val="007E4ACC"/>
    <w:rsid w:val="007E4BA2"/>
    <w:rsid w:val="007E4BF1"/>
    <w:rsid w:val="007E4DC4"/>
    <w:rsid w:val="007E52B9"/>
    <w:rsid w:val="007E5429"/>
    <w:rsid w:val="007E546C"/>
    <w:rsid w:val="007E5485"/>
    <w:rsid w:val="007E5489"/>
    <w:rsid w:val="007E55A5"/>
    <w:rsid w:val="007E56F9"/>
    <w:rsid w:val="007E5AA9"/>
    <w:rsid w:val="007E5AFD"/>
    <w:rsid w:val="007E5C8B"/>
    <w:rsid w:val="007E5EAB"/>
    <w:rsid w:val="007E5F8E"/>
    <w:rsid w:val="007E60CD"/>
    <w:rsid w:val="007E611E"/>
    <w:rsid w:val="007E612D"/>
    <w:rsid w:val="007E6515"/>
    <w:rsid w:val="007E65DD"/>
    <w:rsid w:val="007E6927"/>
    <w:rsid w:val="007E6B7C"/>
    <w:rsid w:val="007E6DE0"/>
    <w:rsid w:val="007E6E93"/>
    <w:rsid w:val="007E70EF"/>
    <w:rsid w:val="007E70F0"/>
    <w:rsid w:val="007E71AE"/>
    <w:rsid w:val="007E74AA"/>
    <w:rsid w:val="007E74DE"/>
    <w:rsid w:val="007E75AF"/>
    <w:rsid w:val="007E76BB"/>
    <w:rsid w:val="007E76C2"/>
    <w:rsid w:val="007E77F5"/>
    <w:rsid w:val="007E7A30"/>
    <w:rsid w:val="007E7B20"/>
    <w:rsid w:val="007E7B6C"/>
    <w:rsid w:val="007E7C98"/>
    <w:rsid w:val="007E7CC6"/>
    <w:rsid w:val="007E7D4A"/>
    <w:rsid w:val="007E7ECD"/>
    <w:rsid w:val="007E7EFC"/>
    <w:rsid w:val="007E7F0C"/>
    <w:rsid w:val="007E7FE2"/>
    <w:rsid w:val="007E7FED"/>
    <w:rsid w:val="007E7FF9"/>
    <w:rsid w:val="007F013C"/>
    <w:rsid w:val="007F021F"/>
    <w:rsid w:val="007F0339"/>
    <w:rsid w:val="007F03A0"/>
    <w:rsid w:val="007F0540"/>
    <w:rsid w:val="007F061F"/>
    <w:rsid w:val="007F062A"/>
    <w:rsid w:val="007F0690"/>
    <w:rsid w:val="007F06B6"/>
    <w:rsid w:val="007F0923"/>
    <w:rsid w:val="007F0D57"/>
    <w:rsid w:val="007F0DA5"/>
    <w:rsid w:val="007F0F3F"/>
    <w:rsid w:val="007F0F94"/>
    <w:rsid w:val="007F0FEB"/>
    <w:rsid w:val="007F1052"/>
    <w:rsid w:val="007F10AF"/>
    <w:rsid w:val="007F1227"/>
    <w:rsid w:val="007F13AA"/>
    <w:rsid w:val="007F1555"/>
    <w:rsid w:val="007F164B"/>
    <w:rsid w:val="007F1828"/>
    <w:rsid w:val="007F1A3B"/>
    <w:rsid w:val="007F1AE5"/>
    <w:rsid w:val="007F1EB2"/>
    <w:rsid w:val="007F21D7"/>
    <w:rsid w:val="007F22D8"/>
    <w:rsid w:val="007F23AA"/>
    <w:rsid w:val="007F2439"/>
    <w:rsid w:val="007F2462"/>
    <w:rsid w:val="007F2504"/>
    <w:rsid w:val="007F259B"/>
    <w:rsid w:val="007F266C"/>
    <w:rsid w:val="007F27D1"/>
    <w:rsid w:val="007F2A74"/>
    <w:rsid w:val="007F2B9D"/>
    <w:rsid w:val="007F2BF9"/>
    <w:rsid w:val="007F2C26"/>
    <w:rsid w:val="007F2D0B"/>
    <w:rsid w:val="007F2D60"/>
    <w:rsid w:val="007F2D8C"/>
    <w:rsid w:val="007F2E44"/>
    <w:rsid w:val="007F2E9B"/>
    <w:rsid w:val="007F316F"/>
    <w:rsid w:val="007F3272"/>
    <w:rsid w:val="007F32B5"/>
    <w:rsid w:val="007F32E9"/>
    <w:rsid w:val="007F338C"/>
    <w:rsid w:val="007F34D4"/>
    <w:rsid w:val="007F34E8"/>
    <w:rsid w:val="007F3546"/>
    <w:rsid w:val="007F368D"/>
    <w:rsid w:val="007F3748"/>
    <w:rsid w:val="007F39DB"/>
    <w:rsid w:val="007F3A83"/>
    <w:rsid w:val="007F3AFE"/>
    <w:rsid w:val="007F3C25"/>
    <w:rsid w:val="007F3C50"/>
    <w:rsid w:val="007F3DAB"/>
    <w:rsid w:val="007F3E2C"/>
    <w:rsid w:val="007F40C0"/>
    <w:rsid w:val="007F423F"/>
    <w:rsid w:val="007F44FE"/>
    <w:rsid w:val="007F4552"/>
    <w:rsid w:val="007F45B4"/>
    <w:rsid w:val="007F469D"/>
    <w:rsid w:val="007F47E9"/>
    <w:rsid w:val="007F4914"/>
    <w:rsid w:val="007F49C3"/>
    <w:rsid w:val="007F49C6"/>
    <w:rsid w:val="007F4BCF"/>
    <w:rsid w:val="007F4BFF"/>
    <w:rsid w:val="007F5456"/>
    <w:rsid w:val="007F551B"/>
    <w:rsid w:val="007F567F"/>
    <w:rsid w:val="007F5838"/>
    <w:rsid w:val="007F59BB"/>
    <w:rsid w:val="007F5AF1"/>
    <w:rsid w:val="007F5C3D"/>
    <w:rsid w:val="007F5DC7"/>
    <w:rsid w:val="007F5EC0"/>
    <w:rsid w:val="007F602F"/>
    <w:rsid w:val="007F6040"/>
    <w:rsid w:val="007F610C"/>
    <w:rsid w:val="007F6125"/>
    <w:rsid w:val="007F61B1"/>
    <w:rsid w:val="007F61FB"/>
    <w:rsid w:val="007F664F"/>
    <w:rsid w:val="007F6860"/>
    <w:rsid w:val="007F695C"/>
    <w:rsid w:val="007F6C14"/>
    <w:rsid w:val="007F6D42"/>
    <w:rsid w:val="007F6E9D"/>
    <w:rsid w:val="007F6F28"/>
    <w:rsid w:val="007F7004"/>
    <w:rsid w:val="007F7144"/>
    <w:rsid w:val="007F7169"/>
    <w:rsid w:val="007F7183"/>
    <w:rsid w:val="007F733A"/>
    <w:rsid w:val="007F75BB"/>
    <w:rsid w:val="007F7621"/>
    <w:rsid w:val="007F7930"/>
    <w:rsid w:val="007F7CFA"/>
    <w:rsid w:val="007F7EEF"/>
    <w:rsid w:val="00800050"/>
    <w:rsid w:val="00800083"/>
    <w:rsid w:val="00800525"/>
    <w:rsid w:val="008005F1"/>
    <w:rsid w:val="0080063E"/>
    <w:rsid w:val="0080068E"/>
    <w:rsid w:val="008007F1"/>
    <w:rsid w:val="00800858"/>
    <w:rsid w:val="0080085E"/>
    <w:rsid w:val="008008A3"/>
    <w:rsid w:val="008009AD"/>
    <w:rsid w:val="00800C04"/>
    <w:rsid w:val="00800F00"/>
    <w:rsid w:val="00800F3C"/>
    <w:rsid w:val="0080163B"/>
    <w:rsid w:val="00801662"/>
    <w:rsid w:val="008017E2"/>
    <w:rsid w:val="008017FD"/>
    <w:rsid w:val="0080184A"/>
    <w:rsid w:val="008018A8"/>
    <w:rsid w:val="008019A8"/>
    <w:rsid w:val="00801AA3"/>
    <w:rsid w:val="00801B0D"/>
    <w:rsid w:val="00801B98"/>
    <w:rsid w:val="00801CC9"/>
    <w:rsid w:val="008022FE"/>
    <w:rsid w:val="00802302"/>
    <w:rsid w:val="00802441"/>
    <w:rsid w:val="00802650"/>
    <w:rsid w:val="0080272B"/>
    <w:rsid w:val="008027E2"/>
    <w:rsid w:val="00802A01"/>
    <w:rsid w:val="00802B91"/>
    <w:rsid w:val="00802BF7"/>
    <w:rsid w:val="00802C37"/>
    <w:rsid w:val="00802CD9"/>
    <w:rsid w:val="00802DE7"/>
    <w:rsid w:val="00802ED6"/>
    <w:rsid w:val="00802EFA"/>
    <w:rsid w:val="00802F96"/>
    <w:rsid w:val="00802FAD"/>
    <w:rsid w:val="008035A3"/>
    <w:rsid w:val="00803897"/>
    <w:rsid w:val="00803DCF"/>
    <w:rsid w:val="008040E1"/>
    <w:rsid w:val="0080418C"/>
    <w:rsid w:val="008041CE"/>
    <w:rsid w:val="00804249"/>
    <w:rsid w:val="0080438F"/>
    <w:rsid w:val="00804518"/>
    <w:rsid w:val="0080465E"/>
    <w:rsid w:val="008046A6"/>
    <w:rsid w:val="008047E3"/>
    <w:rsid w:val="0080492C"/>
    <w:rsid w:val="00804961"/>
    <w:rsid w:val="00804C11"/>
    <w:rsid w:val="00804C1A"/>
    <w:rsid w:val="00804CCA"/>
    <w:rsid w:val="00804D5C"/>
    <w:rsid w:val="00805288"/>
    <w:rsid w:val="008053E4"/>
    <w:rsid w:val="0080568E"/>
    <w:rsid w:val="00805812"/>
    <w:rsid w:val="00805867"/>
    <w:rsid w:val="0080589B"/>
    <w:rsid w:val="008058A4"/>
    <w:rsid w:val="00805C77"/>
    <w:rsid w:val="00805D10"/>
    <w:rsid w:val="008060A8"/>
    <w:rsid w:val="00806336"/>
    <w:rsid w:val="008063D3"/>
    <w:rsid w:val="008069E2"/>
    <w:rsid w:val="00806B04"/>
    <w:rsid w:val="00806B78"/>
    <w:rsid w:val="00806BF0"/>
    <w:rsid w:val="00806CB6"/>
    <w:rsid w:val="00806CF9"/>
    <w:rsid w:val="00806D07"/>
    <w:rsid w:val="00806DD9"/>
    <w:rsid w:val="00806E2D"/>
    <w:rsid w:val="00806EEB"/>
    <w:rsid w:val="00806EF9"/>
    <w:rsid w:val="0080709C"/>
    <w:rsid w:val="0080711A"/>
    <w:rsid w:val="008071F1"/>
    <w:rsid w:val="00807664"/>
    <w:rsid w:val="008076DE"/>
    <w:rsid w:val="00807950"/>
    <w:rsid w:val="00807952"/>
    <w:rsid w:val="00807BB1"/>
    <w:rsid w:val="00807D07"/>
    <w:rsid w:val="00807F31"/>
    <w:rsid w:val="00807F61"/>
    <w:rsid w:val="00807FFA"/>
    <w:rsid w:val="008100CA"/>
    <w:rsid w:val="00810108"/>
    <w:rsid w:val="00810211"/>
    <w:rsid w:val="0081043B"/>
    <w:rsid w:val="00810491"/>
    <w:rsid w:val="00810555"/>
    <w:rsid w:val="008105E7"/>
    <w:rsid w:val="0081070D"/>
    <w:rsid w:val="00810839"/>
    <w:rsid w:val="008108DD"/>
    <w:rsid w:val="00810989"/>
    <w:rsid w:val="00810A3F"/>
    <w:rsid w:val="00810B4C"/>
    <w:rsid w:val="00810C3A"/>
    <w:rsid w:val="00810C75"/>
    <w:rsid w:val="00810CA5"/>
    <w:rsid w:val="00810D8D"/>
    <w:rsid w:val="00810DEB"/>
    <w:rsid w:val="00810E96"/>
    <w:rsid w:val="00810EDE"/>
    <w:rsid w:val="00810F4E"/>
    <w:rsid w:val="00810F53"/>
    <w:rsid w:val="00810FDE"/>
    <w:rsid w:val="00811375"/>
    <w:rsid w:val="0081165B"/>
    <w:rsid w:val="008116D3"/>
    <w:rsid w:val="008116EE"/>
    <w:rsid w:val="008118E6"/>
    <w:rsid w:val="00811937"/>
    <w:rsid w:val="0081195A"/>
    <w:rsid w:val="00811978"/>
    <w:rsid w:val="00811BD2"/>
    <w:rsid w:val="00811DD2"/>
    <w:rsid w:val="00811DFD"/>
    <w:rsid w:val="00811F44"/>
    <w:rsid w:val="00812018"/>
    <w:rsid w:val="0081214B"/>
    <w:rsid w:val="008123C8"/>
    <w:rsid w:val="008125ED"/>
    <w:rsid w:val="008126C0"/>
    <w:rsid w:val="008127F1"/>
    <w:rsid w:val="0081294C"/>
    <w:rsid w:val="00812AEA"/>
    <w:rsid w:val="00812C13"/>
    <w:rsid w:val="00812C57"/>
    <w:rsid w:val="00812D4C"/>
    <w:rsid w:val="00812F80"/>
    <w:rsid w:val="008131C8"/>
    <w:rsid w:val="00813271"/>
    <w:rsid w:val="00813379"/>
    <w:rsid w:val="0081338C"/>
    <w:rsid w:val="008133D7"/>
    <w:rsid w:val="00813471"/>
    <w:rsid w:val="00813526"/>
    <w:rsid w:val="008137F4"/>
    <w:rsid w:val="0081383F"/>
    <w:rsid w:val="0081395E"/>
    <w:rsid w:val="00813ADB"/>
    <w:rsid w:val="00813B18"/>
    <w:rsid w:val="00813D76"/>
    <w:rsid w:val="00813DE4"/>
    <w:rsid w:val="00813E5B"/>
    <w:rsid w:val="00813E8A"/>
    <w:rsid w:val="00813E8B"/>
    <w:rsid w:val="00814032"/>
    <w:rsid w:val="008141E5"/>
    <w:rsid w:val="0081436F"/>
    <w:rsid w:val="008143B0"/>
    <w:rsid w:val="008143C8"/>
    <w:rsid w:val="00814560"/>
    <w:rsid w:val="008145B8"/>
    <w:rsid w:val="008145E2"/>
    <w:rsid w:val="00814696"/>
    <w:rsid w:val="008148BC"/>
    <w:rsid w:val="008148F8"/>
    <w:rsid w:val="00814B89"/>
    <w:rsid w:val="00814D47"/>
    <w:rsid w:val="00814D5B"/>
    <w:rsid w:val="0081519B"/>
    <w:rsid w:val="00815442"/>
    <w:rsid w:val="0081559A"/>
    <w:rsid w:val="008157ED"/>
    <w:rsid w:val="00815988"/>
    <w:rsid w:val="00815A74"/>
    <w:rsid w:val="00815A8F"/>
    <w:rsid w:val="00815CDB"/>
    <w:rsid w:val="00815CE0"/>
    <w:rsid w:val="00816073"/>
    <w:rsid w:val="00816122"/>
    <w:rsid w:val="00816123"/>
    <w:rsid w:val="00816556"/>
    <w:rsid w:val="00816564"/>
    <w:rsid w:val="00816679"/>
    <w:rsid w:val="008167E2"/>
    <w:rsid w:val="0081688A"/>
    <w:rsid w:val="008169DA"/>
    <w:rsid w:val="00816A2E"/>
    <w:rsid w:val="00816B2B"/>
    <w:rsid w:val="00816F47"/>
    <w:rsid w:val="008170D6"/>
    <w:rsid w:val="0081719D"/>
    <w:rsid w:val="0081723A"/>
    <w:rsid w:val="00817249"/>
    <w:rsid w:val="008172A9"/>
    <w:rsid w:val="00817722"/>
    <w:rsid w:val="0081777D"/>
    <w:rsid w:val="0081788D"/>
    <w:rsid w:val="00817C02"/>
    <w:rsid w:val="00817C35"/>
    <w:rsid w:val="00817EBA"/>
    <w:rsid w:val="00817F91"/>
    <w:rsid w:val="00817FCB"/>
    <w:rsid w:val="0082019B"/>
    <w:rsid w:val="0082024A"/>
    <w:rsid w:val="00820326"/>
    <w:rsid w:val="00820587"/>
    <w:rsid w:val="008206ED"/>
    <w:rsid w:val="00820773"/>
    <w:rsid w:val="00820B2B"/>
    <w:rsid w:val="00820BEA"/>
    <w:rsid w:val="00820DCF"/>
    <w:rsid w:val="00820DE2"/>
    <w:rsid w:val="00820E53"/>
    <w:rsid w:val="00820FDB"/>
    <w:rsid w:val="00821053"/>
    <w:rsid w:val="008210CA"/>
    <w:rsid w:val="00821254"/>
    <w:rsid w:val="00821330"/>
    <w:rsid w:val="00821460"/>
    <w:rsid w:val="008214E5"/>
    <w:rsid w:val="0082151A"/>
    <w:rsid w:val="00821534"/>
    <w:rsid w:val="0082161B"/>
    <w:rsid w:val="0082189A"/>
    <w:rsid w:val="008218C6"/>
    <w:rsid w:val="008219A3"/>
    <w:rsid w:val="00821A16"/>
    <w:rsid w:val="00821C1C"/>
    <w:rsid w:val="00821DE0"/>
    <w:rsid w:val="00821E1C"/>
    <w:rsid w:val="00821E42"/>
    <w:rsid w:val="00821E5B"/>
    <w:rsid w:val="00821E8F"/>
    <w:rsid w:val="00821EF5"/>
    <w:rsid w:val="00821FB5"/>
    <w:rsid w:val="0082200E"/>
    <w:rsid w:val="0082209B"/>
    <w:rsid w:val="008221E0"/>
    <w:rsid w:val="008221F3"/>
    <w:rsid w:val="00822261"/>
    <w:rsid w:val="008222D1"/>
    <w:rsid w:val="0082237A"/>
    <w:rsid w:val="0082243B"/>
    <w:rsid w:val="00822530"/>
    <w:rsid w:val="00822762"/>
    <w:rsid w:val="00822A4A"/>
    <w:rsid w:val="00822D28"/>
    <w:rsid w:val="00822E4E"/>
    <w:rsid w:val="008231EF"/>
    <w:rsid w:val="0082322D"/>
    <w:rsid w:val="008235B7"/>
    <w:rsid w:val="0082390F"/>
    <w:rsid w:val="0082396B"/>
    <w:rsid w:val="00823A43"/>
    <w:rsid w:val="00823BD5"/>
    <w:rsid w:val="00823C2D"/>
    <w:rsid w:val="00823C79"/>
    <w:rsid w:val="00823FC4"/>
    <w:rsid w:val="00824042"/>
    <w:rsid w:val="0082423F"/>
    <w:rsid w:val="00824314"/>
    <w:rsid w:val="00824348"/>
    <w:rsid w:val="008244A2"/>
    <w:rsid w:val="008244A6"/>
    <w:rsid w:val="008244BA"/>
    <w:rsid w:val="00824757"/>
    <w:rsid w:val="008248B0"/>
    <w:rsid w:val="008248B2"/>
    <w:rsid w:val="00824AF9"/>
    <w:rsid w:val="00824BCD"/>
    <w:rsid w:val="00824C3E"/>
    <w:rsid w:val="00824D9B"/>
    <w:rsid w:val="00824F39"/>
    <w:rsid w:val="00824FEE"/>
    <w:rsid w:val="00825201"/>
    <w:rsid w:val="00825374"/>
    <w:rsid w:val="008253E3"/>
    <w:rsid w:val="00825569"/>
    <w:rsid w:val="008255B3"/>
    <w:rsid w:val="008255EB"/>
    <w:rsid w:val="0082560B"/>
    <w:rsid w:val="0082563B"/>
    <w:rsid w:val="0082569E"/>
    <w:rsid w:val="008256EB"/>
    <w:rsid w:val="00825761"/>
    <w:rsid w:val="008257D9"/>
    <w:rsid w:val="00825851"/>
    <w:rsid w:val="00825A76"/>
    <w:rsid w:val="00825B8F"/>
    <w:rsid w:val="00825C9F"/>
    <w:rsid w:val="008260B1"/>
    <w:rsid w:val="0082647D"/>
    <w:rsid w:val="008264D2"/>
    <w:rsid w:val="008265E1"/>
    <w:rsid w:val="00826865"/>
    <w:rsid w:val="00826C37"/>
    <w:rsid w:val="00826C64"/>
    <w:rsid w:val="00826CEF"/>
    <w:rsid w:val="00826D72"/>
    <w:rsid w:val="00826E0D"/>
    <w:rsid w:val="00826F57"/>
    <w:rsid w:val="00826FB3"/>
    <w:rsid w:val="008271F7"/>
    <w:rsid w:val="00827268"/>
    <w:rsid w:val="008272DC"/>
    <w:rsid w:val="008273AC"/>
    <w:rsid w:val="00827521"/>
    <w:rsid w:val="00827690"/>
    <w:rsid w:val="008277B6"/>
    <w:rsid w:val="008278B0"/>
    <w:rsid w:val="00827A63"/>
    <w:rsid w:val="00827A97"/>
    <w:rsid w:val="00827CA1"/>
    <w:rsid w:val="00827DA0"/>
    <w:rsid w:val="00827ECE"/>
    <w:rsid w:val="00827FA6"/>
    <w:rsid w:val="00830284"/>
    <w:rsid w:val="008303F3"/>
    <w:rsid w:val="00830473"/>
    <w:rsid w:val="00830565"/>
    <w:rsid w:val="00830610"/>
    <w:rsid w:val="008306B8"/>
    <w:rsid w:val="008306C1"/>
    <w:rsid w:val="008306CB"/>
    <w:rsid w:val="0083076B"/>
    <w:rsid w:val="00830800"/>
    <w:rsid w:val="0083085E"/>
    <w:rsid w:val="00830938"/>
    <w:rsid w:val="00830946"/>
    <w:rsid w:val="00830B74"/>
    <w:rsid w:val="00830C90"/>
    <w:rsid w:val="00830D21"/>
    <w:rsid w:val="00830D76"/>
    <w:rsid w:val="00830E1C"/>
    <w:rsid w:val="00830EAC"/>
    <w:rsid w:val="00830EFD"/>
    <w:rsid w:val="00830F44"/>
    <w:rsid w:val="00830FA7"/>
    <w:rsid w:val="0083102D"/>
    <w:rsid w:val="008310BE"/>
    <w:rsid w:val="0083113D"/>
    <w:rsid w:val="0083117F"/>
    <w:rsid w:val="00831382"/>
    <w:rsid w:val="00831537"/>
    <w:rsid w:val="0083156B"/>
    <w:rsid w:val="008315BC"/>
    <w:rsid w:val="008316BE"/>
    <w:rsid w:val="0083181E"/>
    <w:rsid w:val="00831869"/>
    <w:rsid w:val="00831B03"/>
    <w:rsid w:val="00831B48"/>
    <w:rsid w:val="00831D40"/>
    <w:rsid w:val="00831DC8"/>
    <w:rsid w:val="00831DF2"/>
    <w:rsid w:val="00831E11"/>
    <w:rsid w:val="00831E74"/>
    <w:rsid w:val="00831F13"/>
    <w:rsid w:val="00832589"/>
    <w:rsid w:val="0083279F"/>
    <w:rsid w:val="008327AE"/>
    <w:rsid w:val="00832A29"/>
    <w:rsid w:val="00832A2F"/>
    <w:rsid w:val="00832AAD"/>
    <w:rsid w:val="00832B89"/>
    <w:rsid w:val="00832D93"/>
    <w:rsid w:val="00832DD5"/>
    <w:rsid w:val="00832F70"/>
    <w:rsid w:val="0083320A"/>
    <w:rsid w:val="00833226"/>
    <w:rsid w:val="00833478"/>
    <w:rsid w:val="008338B2"/>
    <w:rsid w:val="00833CEC"/>
    <w:rsid w:val="00833F46"/>
    <w:rsid w:val="0083404C"/>
    <w:rsid w:val="0083407D"/>
    <w:rsid w:val="00834128"/>
    <w:rsid w:val="00834246"/>
    <w:rsid w:val="00834437"/>
    <w:rsid w:val="008344A1"/>
    <w:rsid w:val="0083455C"/>
    <w:rsid w:val="008345AB"/>
    <w:rsid w:val="008346CF"/>
    <w:rsid w:val="008349EA"/>
    <w:rsid w:val="00834EED"/>
    <w:rsid w:val="00834F98"/>
    <w:rsid w:val="00834FDB"/>
    <w:rsid w:val="0083517A"/>
    <w:rsid w:val="00835199"/>
    <w:rsid w:val="008351F7"/>
    <w:rsid w:val="008352BE"/>
    <w:rsid w:val="008354D1"/>
    <w:rsid w:val="008355AF"/>
    <w:rsid w:val="0083580D"/>
    <w:rsid w:val="00835878"/>
    <w:rsid w:val="00835BB8"/>
    <w:rsid w:val="00835D9E"/>
    <w:rsid w:val="00835DF8"/>
    <w:rsid w:val="00835E23"/>
    <w:rsid w:val="00835FF6"/>
    <w:rsid w:val="008362C8"/>
    <w:rsid w:val="00836310"/>
    <w:rsid w:val="008365B6"/>
    <w:rsid w:val="0083660F"/>
    <w:rsid w:val="00836663"/>
    <w:rsid w:val="008366AF"/>
    <w:rsid w:val="008368B6"/>
    <w:rsid w:val="00836B58"/>
    <w:rsid w:val="00836B71"/>
    <w:rsid w:val="00836B73"/>
    <w:rsid w:val="00836FBF"/>
    <w:rsid w:val="008370F3"/>
    <w:rsid w:val="008370F9"/>
    <w:rsid w:val="0083723C"/>
    <w:rsid w:val="00837356"/>
    <w:rsid w:val="0083738B"/>
    <w:rsid w:val="008373DA"/>
    <w:rsid w:val="0083763C"/>
    <w:rsid w:val="00837772"/>
    <w:rsid w:val="00837848"/>
    <w:rsid w:val="00837987"/>
    <w:rsid w:val="008379DD"/>
    <w:rsid w:val="00837A62"/>
    <w:rsid w:val="00837DB8"/>
    <w:rsid w:val="00837E9E"/>
    <w:rsid w:val="0084008B"/>
    <w:rsid w:val="00840100"/>
    <w:rsid w:val="008402BB"/>
    <w:rsid w:val="00840565"/>
    <w:rsid w:val="008406E7"/>
    <w:rsid w:val="0084070C"/>
    <w:rsid w:val="008409F6"/>
    <w:rsid w:val="0084104A"/>
    <w:rsid w:val="0084132D"/>
    <w:rsid w:val="00841358"/>
    <w:rsid w:val="0084174E"/>
    <w:rsid w:val="00841762"/>
    <w:rsid w:val="0084180D"/>
    <w:rsid w:val="00841BD3"/>
    <w:rsid w:val="00841DF7"/>
    <w:rsid w:val="00841F4E"/>
    <w:rsid w:val="00841F7C"/>
    <w:rsid w:val="0084215D"/>
    <w:rsid w:val="0084251B"/>
    <w:rsid w:val="008427C1"/>
    <w:rsid w:val="008428A6"/>
    <w:rsid w:val="008428E1"/>
    <w:rsid w:val="00842B8C"/>
    <w:rsid w:val="00842EAE"/>
    <w:rsid w:val="00842EC5"/>
    <w:rsid w:val="008432BA"/>
    <w:rsid w:val="0084330A"/>
    <w:rsid w:val="00843431"/>
    <w:rsid w:val="008434B2"/>
    <w:rsid w:val="0084357D"/>
    <w:rsid w:val="008437D6"/>
    <w:rsid w:val="008437E1"/>
    <w:rsid w:val="008438F5"/>
    <w:rsid w:val="00843951"/>
    <w:rsid w:val="008439F5"/>
    <w:rsid w:val="00843D48"/>
    <w:rsid w:val="00844028"/>
    <w:rsid w:val="00844043"/>
    <w:rsid w:val="0084409B"/>
    <w:rsid w:val="00844250"/>
    <w:rsid w:val="00844299"/>
    <w:rsid w:val="008442F0"/>
    <w:rsid w:val="00844352"/>
    <w:rsid w:val="0084438B"/>
    <w:rsid w:val="0084442F"/>
    <w:rsid w:val="0084443D"/>
    <w:rsid w:val="0084456E"/>
    <w:rsid w:val="00844581"/>
    <w:rsid w:val="008447DC"/>
    <w:rsid w:val="00844A2A"/>
    <w:rsid w:val="00844B4A"/>
    <w:rsid w:val="00844B64"/>
    <w:rsid w:val="00844B72"/>
    <w:rsid w:val="00844CE1"/>
    <w:rsid w:val="00844DF2"/>
    <w:rsid w:val="00844E88"/>
    <w:rsid w:val="00844F41"/>
    <w:rsid w:val="00844F81"/>
    <w:rsid w:val="0084518F"/>
    <w:rsid w:val="008451B4"/>
    <w:rsid w:val="008451CA"/>
    <w:rsid w:val="0084524E"/>
    <w:rsid w:val="00845303"/>
    <w:rsid w:val="00845366"/>
    <w:rsid w:val="00845652"/>
    <w:rsid w:val="0084573A"/>
    <w:rsid w:val="008457C1"/>
    <w:rsid w:val="00845A4A"/>
    <w:rsid w:val="00845A6C"/>
    <w:rsid w:val="00845AE7"/>
    <w:rsid w:val="00845BB6"/>
    <w:rsid w:val="00845C62"/>
    <w:rsid w:val="00845C94"/>
    <w:rsid w:val="00845E0C"/>
    <w:rsid w:val="00845E49"/>
    <w:rsid w:val="0084600B"/>
    <w:rsid w:val="0084600E"/>
    <w:rsid w:val="00846236"/>
    <w:rsid w:val="00846299"/>
    <w:rsid w:val="00846406"/>
    <w:rsid w:val="00846421"/>
    <w:rsid w:val="0084653B"/>
    <w:rsid w:val="008465B9"/>
    <w:rsid w:val="00846665"/>
    <w:rsid w:val="0084676B"/>
    <w:rsid w:val="008469D4"/>
    <w:rsid w:val="00846E67"/>
    <w:rsid w:val="00846F0E"/>
    <w:rsid w:val="00846F12"/>
    <w:rsid w:val="00847013"/>
    <w:rsid w:val="00847083"/>
    <w:rsid w:val="008472AB"/>
    <w:rsid w:val="0084734A"/>
    <w:rsid w:val="00847614"/>
    <w:rsid w:val="008476EB"/>
    <w:rsid w:val="00847908"/>
    <w:rsid w:val="00847ABD"/>
    <w:rsid w:val="00847AD3"/>
    <w:rsid w:val="00847C33"/>
    <w:rsid w:val="00847C35"/>
    <w:rsid w:val="00847DFA"/>
    <w:rsid w:val="00847E38"/>
    <w:rsid w:val="00847E9D"/>
    <w:rsid w:val="008501D3"/>
    <w:rsid w:val="008501DF"/>
    <w:rsid w:val="00850261"/>
    <w:rsid w:val="00850A0E"/>
    <w:rsid w:val="00850BFA"/>
    <w:rsid w:val="00850C98"/>
    <w:rsid w:val="00850EC1"/>
    <w:rsid w:val="00850F2D"/>
    <w:rsid w:val="00850F61"/>
    <w:rsid w:val="00850F65"/>
    <w:rsid w:val="008512A1"/>
    <w:rsid w:val="00851635"/>
    <w:rsid w:val="008516A3"/>
    <w:rsid w:val="008517BC"/>
    <w:rsid w:val="00851A28"/>
    <w:rsid w:val="00851B9F"/>
    <w:rsid w:val="00851CC3"/>
    <w:rsid w:val="00851D07"/>
    <w:rsid w:val="00851D9B"/>
    <w:rsid w:val="00851E75"/>
    <w:rsid w:val="00851EA2"/>
    <w:rsid w:val="00851F5A"/>
    <w:rsid w:val="008521EE"/>
    <w:rsid w:val="0085236E"/>
    <w:rsid w:val="008523CF"/>
    <w:rsid w:val="00852580"/>
    <w:rsid w:val="0085290F"/>
    <w:rsid w:val="0085291E"/>
    <w:rsid w:val="008529AF"/>
    <w:rsid w:val="00852A11"/>
    <w:rsid w:val="00852A68"/>
    <w:rsid w:val="00852B8D"/>
    <w:rsid w:val="00852BAA"/>
    <w:rsid w:val="00852CB6"/>
    <w:rsid w:val="00852CE0"/>
    <w:rsid w:val="00853085"/>
    <w:rsid w:val="0085308D"/>
    <w:rsid w:val="00853131"/>
    <w:rsid w:val="00853578"/>
    <w:rsid w:val="008535DA"/>
    <w:rsid w:val="00853882"/>
    <w:rsid w:val="00853AD5"/>
    <w:rsid w:val="00853B5B"/>
    <w:rsid w:val="00853B71"/>
    <w:rsid w:val="00853FC5"/>
    <w:rsid w:val="00854037"/>
    <w:rsid w:val="00854208"/>
    <w:rsid w:val="0085424E"/>
    <w:rsid w:val="0085431D"/>
    <w:rsid w:val="00854447"/>
    <w:rsid w:val="00854586"/>
    <w:rsid w:val="008545A7"/>
    <w:rsid w:val="008545B1"/>
    <w:rsid w:val="008547FA"/>
    <w:rsid w:val="00854904"/>
    <w:rsid w:val="00854B51"/>
    <w:rsid w:val="00854BE8"/>
    <w:rsid w:val="00854FE5"/>
    <w:rsid w:val="00855393"/>
    <w:rsid w:val="00855461"/>
    <w:rsid w:val="0085546C"/>
    <w:rsid w:val="00855556"/>
    <w:rsid w:val="008555D7"/>
    <w:rsid w:val="00855678"/>
    <w:rsid w:val="00855689"/>
    <w:rsid w:val="0085580D"/>
    <w:rsid w:val="008559E0"/>
    <w:rsid w:val="008559F3"/>
    <w:rsid w:val="00855A89"/>
    <w:rsid w:val="00855BC4"/>
    <w:rsid w:val="00855BD1"/>
    <w:rsid w:val="00855C08"/>
    <w:rsid w:val="00855D1B"/>
    <w:rsid w:val="00855DAF"/>
    <w:rsid w:val="00855DB2"/>
    <w:rsid w:val="00855E11"/>
    <w:rsid w:val="00855E74"/>
    <w:rsid w:val="00855F21"/>
    <w:rsid w:val="00855F36"/>
    <w:rsid w:val="0085622E"/>
    <w:rsid w:val="00856341"/>
    <w:rsid w:val="008564F5"/>
    <w:rsid w:val="00856507"/>
    <w:rsid w:val="00856829"/>
    <w:rsid w:val="00856875"/>
    <w:rsid w:val="008568A4"/>
    <w:rsid w:val="008568DA"/>
    <w:rsid w:val="00856946"/>
    <w:rsid w:val="008569A7"/>
    <w:rsid w:val="008569E0"/>
    <w:rsid w:val="00856A61"/>
    <w:rsid w:val="00856B74"/>
    <w:rsid w:val="00856D61"/>
    <w:rsid w:val="00856E2D"/>
    <w:rsid w:val="00856ED8"/>
    <w:rsid w:val="00857062"/>
    <w:rsid w:val="0085711C"/>
    <w:rsid w:val="00857168"/>
    <w:rsid w:val="00857422"/>
    <w:rsid w:val="0085744B"/>
    <w:rsid w:val="00857702"/>
    <w:rsid w:val="00857794"/>
    <w:rsid w:val="008577C3"/>
    <w:rsid w:val="00857854"/>
    <w:rsid w:val="00857B56"/>
    <w:rsid w:val="00857DA8"/>
    <w:rsid w:val="008600FC"/>
    <w:rsid w:val="008603C1"/>
    <w:rsid w:val="00860544"/>
    <w:rsid w:val="00860656"/>
    <w:rsid w:val="00860826"/>
    <w:rsid w:val="00860A3B"/>
    <w:rsid w:val="00860BE1"/>
    <w:rsid w:val="00860C68"/>
    <w:rsid w:val="00860D14"/>
    <w:rsid w:val="00860EF3"/>
    <w:rsid w:val="008610AC"/>
    <w:rsid w:val="008611A7"/>
    <w:rsid w:val="0086123C"/>
    <w:rsid w:val="00861381"/>
    <w:rsid w:val="0086139A"/>
    <w:rsid w:val="008617D2"/>
    <w:rsid w:val="00861842"/>
    <w:rsid w:val="00861B40"/>
    <w:rsid w:val="00861BB2"/>
    <w:rsid w:val="00861C19"/>
    <w:rsid w:val="00861CDE"/>
    <w:rsid w:val="00861DAA"/>
    <w:rsid w:val="00861F29"/>
    <w:rsid w:val="00861FA2"/>
    <w:rsid w:val="00862144"/>
    <w:rsid w:val="008621D3"/>
    <w:rsid w:val="008624E0"/>
    <w:rsid w:val="00862598"/>
    <w:rsid w:val="008626C3"/>
    <w:rsid w:val="008626CD"/>
    <w:rsid w:val="00862783"/>
    <w:rsid w:val="00862863"/>
    <w:rsid w:val="0086294B"/>
    <w:rsid w:val="008629F4"/>
    <w:rsid w:val="00862A35"/>
    <w:rsid w:val="00862BA1"/>
    <w:rsid w:val="00862C92"/>
    <w:rsid w:val="00862D08"/>
    <w:rsid w:val="00862D88"/>
    <w:rsid w:val="00862E25"/>
    <w:rsid w:val="00862E74"/>
    <w:rsid w:val="00862F33"/>
    <w:rsid w:val="00862F57"/>
    <w:rsid w:val="00862F9E"/>
    <w:rsid w:val="00863071"/>
    <w:rsid w:val="0086311E"/>
    <w:rsid w:val="00863235"/>
    <w:rsid w:val="008634FE"/>
    <w:rsid w:val="00863507"/>
    <w:rsid w:val="008639BF"/>
    <w:rsid w:val="00863EC6"/>
    <w:rsid w:val="008641C6"/>
    <w:rsid w:val="0086437E"/>
    <w:rsid w:val="008644CF"/>
    <w:rsid w:val="008646ED"/>
    <w:rsid w:val="00864884"/>
    <w:rsid w:val="00864943"/>
    <w:rsid w:val="00864B48"/>
    <w:rsid w:val="00864C06"/>
    <w:rsid w:val="00864EB6"/>
    <w:rsid w:val="00864F58"/>
    <w:rsid w:val="00864FBF"/>
    <w:rsid w:val="00864FE1"/>
    <w:rsid w:val="0086519B"/>
    <w:rsid w:val="00865200"/>
    <w:rsid w:val="00865402"/>
    <w:rsid w:val="00865798"/>
    <w:rsid w:val="008657B1"/>
    <w:rsid w:val="008657D2"/>
    <w:rsid w:val="0086582C"/>
    <w:rsid w:val="00865A20"/>
    <w:rsid w:val="00865B62"/>
    <w:rsid w:val="00865C19"/>
    <w:rsid w:val="00865D3A"/>
    <w:rsid w:val="00865D52"/>
    <w:rsid w:val="00865D8E"/>
    <w:rsid w:val="00865E12"/>
    <w:rsid w:val="00865E7B"/>
    <w:rsid w:val="00865F3D"/>
    <w:rsid w:val="00865F4B"/>
    <w:rsid w:val="00866211"/>
    <w:rsid w:val="0086623A"/>
    <w:rsid w:val="008663EB"/>
    <w:rsid w:val="008663FF"/>
    <w:rsid w:val="00866536"/>
    <w:rsid w:val="008665E6"/>
    <w:rsid w:val="00866875"/>
    <w:rsid w:val="00866923"/>
    <w:rsid w:val="00866948"/>
    <w:rsid w:val="00866D07"/>
    <w:rsid w:val="00866D6F"/>
    <w:rsid w:val="00866E8B"/>
    <w:rsid w:val="00866EB1"/>
    <w:rsid w:val="00867217"/>
    <w:rsid w:val="0086745C"/>
    <w:rsid w:val="00867982"/>
    <w:rsid w:val="008679F5"/>
    <w:rsid w:val="00867AB5"/>
    <w:rsid w:val="00867ADE"/>
    <w:rsid w:val="00867BF0"/>
    <w:rsid w:val="00867D2E"/>
    <w:rsid w:val="00867D80"/>
    <w:rsid w:val="00867EA1"/>
    <w:rsid w:val="00867F3C"/>
    <w:rsid w:val="00870381"/>
    <w:rsid w:val="008704FC"/>
    <w:rsid w:val="008706C2"/>
    <w:rsid w:val="0087078A"/>
    <w:rsid w:val="00870A83"/>
    <w:rsid w:val="00870BD2"/>
    <w:rsid w:val="00870C70"/>
    <w:rsid w:val="00870DF6"/>
    <w:rsid w:val="00870ED6"/>
    <w:rsid w:val="00871070"/>
    <w:rsid w:val="00871139"/>
    <w:rsid w:val="0087113B"/>
    <w:rsid w:val="008711FC"/>
    <w:rsid w:val="00871300"/>
    <w:rsid w:val="008714B9"/>
    <w:rsid w:val="008714D6"/>
    <w:rsid w:val="008714E9"/>
    <w:rsid w:val="008714EA"/>
    <w:rsid w:val="008715BB"/>
    <w:rsid w:val="008715D5"/>
    <w:rsid w:val="0087187E"/>
    <w:rsid w:val="00871967"/>
    <w:rsid w:val="0087197A"/>
    <w:rsid w:val="00871996"/>
    <w:rsid w:val="008719D8"/>
    <w:rsid w:val="00871BDE"/>
    <w:rsid w:val="00871CAD"/>
    <w:rsid w:val="00871CC1"/>
    <w:rsid w:val="00871DDA"/>
    <w:rsid w:val="00871EBF"/>
    <w:rsid w:val="0087200A"/>
    <w:rsid w:val="0087201A"/>
    <w:rsid w:val="00872083"/>
    <w:rsid w:val="00872149"/>
    <w:rsid w:val="008722FD"/>
    <w:rsid w:val="00872313"/>
    <w:rsid w:val="0087231A"/>
    <w:rsid w:val="0087231B"/>
    <w:rsid w:val="008723D8"/>
    <w:rsid w:val="008725F8"/>
    <w:rsid w:val="00872627"/>
    <w:rsid w:val="008726D0"/>
    <w:rsid w:val="008729BF"/>
    <w:rsid w:val="00872A7E"/>
    <w:rsid w:val="00872BB7"/>
    <w:rsid w:val="00872E2B"/>
    <w:rsid w:val="00872F12"/>
    <w:rsid w:val="00872F91"/>
    <w:rsid w:val="008730CD"/>
    <w:rsid w:val="008731CB"/>
    <w:rsid w:val="00873395"/>
    <w:rsid w:val="008733B6"/>
    <w:rsid w:val="0087356E"/>
    <w:rsid w:val="008736C5"/>
    <w:rsid w:val="0087383D"/>
    <w:rsid w:val="008738A9"/>
    <w:rsid w:val="008739E0"/>
    <w:rsid w:val="00873B1F"/>
    <w:rsid w:val="00873B29"/>
    <w:rsid w:val="00873B6C"/>
    <w:rsid w:val="00873BB7"/>
    <w:rsid w:val="00873BFD"/>
    <w:rsid w:val="00874085"/>
    <w:rsid w:val="00874237"/>
    <w:rsid w:val="0087432D"/>
    <w:rsid w:val="00874589"/>
    <w:rsid w:val="008746EE"/>
    <w:rsid w:val="0087478E"/>
    <w:rsid w:val="00874D30"/>
    <w:rsid w:val="00874E93"/>
    <w:rsid w:val="008750DF"/>
    <w:rsid w:val="0087539D"/>
    <w:rsid w:val="008753B0"/>
    <w:rsid w:val="0087545D"/>
    <w:rsid w:val="008754E2"/>
    <w:rsid w:val="00875812"/>
    <w:rsid w:val="00875A07"/>
    <w:rsid w:val="00875AF5"/>
    <w:rsid w:val="00875B45"/>
    <w:rsid w:val="00875B52"/>
    <w:rsid w:val="00875BD1"/>
    <w:rsid w:val="00875D35"/>
    <w:rsid w:val="008760D7"/>
    <w:rsid w:val="00876161"/>
    <w:rsid w:val="008761C1"/>
    <w:rsid w:val="00876443"/>
    <w:rsid w:val="0087654F"/>
    <w:rsid w:val="00876667"/>
    <w:rsid w:val="00876682"/>
    <w:rsid w:val="008766BD"/>
    <w:rsid w:val="0087673D"/>
    <w:rsid w:val="008767F8"/>
    <w:rsid w:val="00876812"/>
    <w:rsid w:val="008768C7"/>
    <w:rsid w:val="00876AA6"/>
    <w:rsid w:val="00876C0F"/>
    <w:rsid w:val="00876C73"/>
    <w:rsid w:val="00876F72"/>
    <w:rsid w:val="0087705E"/>
    <w:rsid w:val="00877135"/>
    <w:rsid w:val="00877542"/>
    <w:rsid w:val="00877564"/>
    <w:rsid w:val="008775DD"/>
    <w:rsid w:val="0087779F"/>
    <w:rsid w:val="00877870"/>
    <w:rsid w:val="0087790B"/>
    <w:rsid w:val="00877B49"/>
    <w:rsid w:val="00877BF7"/>
    <w:rsid w:val="00877CCD"/>
    <w:rsid w:val="00877D41"/>
    <w:rsid w:val="0088031C"/>
    <w:rsid w:val="00880542"/>
    <w:rsid w:val="0088061E"/>
    <w:rsid w:val="008807F8"/>
    <w:rsid w:val="00880847"/>
    <w:rsid w:val="008808C0"/>
    <w:rsid w:val="00880907"/>
    <w:rsid w:val="0088095C"/>
    <w:rsid w:val="00880B79"/>
    <w:rsid w:val="00880BD2"/>
    <w:rsid w:val="00880CA3"/>
    <w:rsid w:val="00880CCA"/>
    <w:rsid w:val="00880D57"/>
    <w:rsid w:val="0088112D"/>
    <w:rsid w:val="008811C8"/>
    <w:rsid w:val="008811F8"/>
    <w:rsid w:val="0088151B"/>
    <w:rsid w:val="008815E5"/>
    <w:rsid w:val="0088163F"/>
    <w:rsid w:val="00881763"/>
    <w:rsid w:val="008817CA"/>
    <w:rsid w:val="00881998"/>
    <w:rsid w:val="00881A16"/>
    <w:rsid w:val="00881B10"/>
    <w:rsid w:val="00881C9E"/>
    <w:rsid w:val="00881F83"/>
    <w:rsid w:val="00882098"/>
    <w:rsid w:val="0088224E"/>
    <w:rsid w:val="00882541"/>
    <w:rsid w:val="008827EC"/>
    <w:rsid w:val="0088287B"/>
    <w:rsid w:val="00882A7F"/>
    <w:rsid w:val="00882CB2"/>
    <w:rsid w:val="00882F15"/>
    <w:rsid w:val="00882FA9"/>
    <w:rsid w:val="00882FC3"/>
    <w:rsid w:val="00882FE8"/>
    <w:rsid w:val="0088327D"/>
    <w:rsid w:val="0088328E"/>
    <w:rsid w:val="008834BB"/>
    <w:rsid w:val="008834E1"/>
    <w:rsid w:val="008835F1"/>
    <w:rsid w:val="00883709"/>
    <w:rsid w:val="00883939"/>
    <w:rsid w:val="00883954"/>
    <w:rsid w:val="00883A08"/>
    <w:rsid w:val="00883A44"/>
    <w:rsid w:val="00883C64"/>
    <w:rsid w:val="00883D47"/>
    <w:rsid w:val="00883DBA"/>
    <w:rsid w:val="00883E15"/>
    <w:rsid w:val="008841C4"/>
    <w:rsid w:val="00884223"/>
    <w:rsid w:val="0088441C"/>
    <w:rsid w:val="0088449D"/>
    <w:rsid w:val="008844AC"/>
    <w:rsid w:val="00884700"/>
    <w:rsid w:val="00884B20"/>
    <w:rsid w:val="00884B6D"/>
    <w:rsid w:val="00884E6F"/>
    <w:rsid w:val="008851DD"/>
    <w:rsid w:val="008853AE"/>
    <w:rsid w:val="00885613"/>
    <w:rsid w:val="0088573B"/>
    <w:rsid w:val="00885747"/>
    <w:rsid w:val="008857A2"/>
    <w:rsid w:val="008858B5"/>
    <w:rsid w:val="0088593A"/>
    <w:rsid w:val="008859A9"/>
    <w:rsid w:val="00885AD4"/>
    <w:rsid w:val="00885C12"/>
    <w:rsid w:val="00885DD4"/>
    <w:rsid w:val="00885DF5"/>
    <w:rsid w:val="00886026"/>
    <w:rsid w:val="0088602F"/>
    <w:rsid w:val="00886049"/>
    <w:rsid w:val="008860AB"/>
    <w:rsid w:val="00886151"/>
    <w:rsid w:val="008864F6"/>
    <w:rsid w:val="0088650B"/>
    <w:rsid w:val="00886516"/>
    <w:rsid w:val="0088658E"/>
    <w:rsid w:val="008866A1"/>
    <w:rsid w:val="0088695C"/>
    <w:rsid w:val="00886998"/>
    <w:rsid w:val="00886B64"/>
    <w:rsid w:val="00886FA4"/>
    <w:rsid w:val="00886FB9"/>
    <w:rsid w:val="00887060"/>
    <w:rsid w:val="008870CD"/>
    <w:rsid w:val="00887115"/>
    <w:rsid w:val="008871BD"/>
    <w:rsid w:val="0088733B"/>
    <w:rsid w:val="00887354"/>
    <w:rsid w:val="00887454"/>
    <w:rsid w:val="00887483"/>
    <w:rsid w:val="008874ED"/>
    <w:rsid w:val="00887587"/>
    <w:rsid w:val="008875DC"/>
    <w:rsid w:val="00887625"/>
    <w:rsid w:val="00887797"/>
    <w:rsid w:val="008877F6"/>
    <w:rsid w:val="00887862"/>
    <w:rsid w:val="008878A1"/>
    <w:rsid w:val="00887A77"/>
    <w:rsid w:val="00887CB0"/>
    <w:rsid w:val="00887CD0"/>
    <w:rsid w:val="00887F55"/>
    <w:rsid w:val="00887FCC"/>
    <w:rsid w:val="00890056"/>
    <w:rsid w:val="008901C2"/>
    <w:rsid w:val="008905F1"/>
    <w:rsid w:val="00890AF5"/>
    <w:rsid w:val="00890CD2"/>
    <w:rsid w:val="00890FD3"/>
    <w:rsid w:val="00890FF4"/>
    <w:rsid w:val="008910E6"/>
    <w:rsid w:val="0089123A"/>
    <w:rsid w:val="00891355"/>
    <w:rsid w:val="00891516"/>
    <w:rsid w:val="008917F7"/>
    <w:rsid w:val="00891945"/>
    <w:rsid w:val="00891960"/>
    <w:rsid w:val="0089198B"/>
    <w:rsid w:val="008919B0"/>
    <w:rsid w:val="008919B6"/>
    <w:rsid w:val="00891BFB"/>
    <w:rsid w:val="00891D22"/>
    <w:rsid w:val="00891D3A"/>
    <w:rsid w:val="00892264"/>
    <w:rsid w:val="00892310"/>
    <w:rsid w:val="008923E6"/>
    <w:rsid w:val="00892473"/>
    <w:rsid w:val="00892534"/>
    <w:rsid w:val="0089254A"/>
    <w:rsid w:val="008926CE"/>
    <w:rsid w:val="00892800"/>
    <w:rsid w:val="008928C0"/>
    <w:rsid w:val="00892A22"/>
    <w:rsid w:val="00892AE8"/>
    <w:rsid w:val="00892B00"/>
    <w:rsid w:val="00892C4F"/>
    <w:rsid w:val="00892D66"/>
    <w:rsid w:val="00892D71"/>
    <w:rsid w:val="00892DEE"/>
    <w:rsid w:val="00893358"/>
    <w:rsid w:val="0089349D"/>
    <w:rsid w:val="0089358E"/>
    <w:rsid w:val="008935AA"/>
    <w:rsid w:val="008935C9"/>
    <w:rsid w:val="008937B5"/>
    <w:rsid w:val="008937BD"/>
    <w:rsid w:val="00893A29"/>
    <w:rsid w:val="00893A43"/>
    <w:rsid w:val="00893BF7"/>
    <w:rsid w:val="00893FE4"/>
    <w:rsid w:val="0089407D"/>
    <w:rsid w:val="008941EE"/>
    <w:rsid w:val="00894394"/>
    <w:rsid w:val="00894469"/>
    <w:rsid w:val="00894538"/>
    <w:rsid w:val="0089459F"/>
    <w:rsid w:val="0089460A"/>
    <w:rsid w:val="008948C2"/>
    <w:rsid w:val="00894933"/>
    <w:rsid w:val="00894C5C"/>
    <w:rsid w:val="00894D3F"/>
    <w:rsid w:val="00894D8B"/>
    <w:rsid w:val="00895197"/>
    <w:rsid w:val="00895366"/>
    <w:rsid w:val="00895632"/>
    <w:rsid w:val="0089598A"/>
    <w:rsid w:val="00895ABB"/>
    <w:rsid w:val="00895ADE"/>
    <w:rsid w:val="00895DB6"/>
    <w:rsid w:val="00895EC5"/>
    <w:rsid w:val="00895F51"/>
    <w:rsid w:val="008963C8"/>
    <w:rsid w:val="008964B0"/>
    <w:rsid w:val="0089650E"/>
    <w:rsid w:val="008965C7"/>
    <w:rsid w:val="00896A66"/>
    <w:rsid w:val="00896AD9"/>
    <w:rsid w:val="00896BB7"/>
    <w:rsid w:val="00896BE7"/>
    <w:rsid w:val="00896D11"/>
    <w:rsid w:val="00896DC4"/>
    <w:rsid w:val="00896DDA"/>
    <w:rsid w:val="00896F1E"/>
    <w:rsid w:val="00897258"/>
    <w:rsid w:val="00897367"/>
    <w:rsid w:val="008976E1"/>
    <w:rsid w:val="0089770D"/>
    <w:rsid w:val="0089796A"/>
    <w:rsid w:val="00897CA9"/>
    <w:rsid w:val="00897DDF"/>
    <w:rsid w:val="00897FE8"/>
    <w:rsid w:val="008A0092"/>
    <w:rsid w:val="008A034E"/>
    <w:rsid w:val="008A062A"/>
    <w:rsid w:val="008A0725"/>
    <w:rsid w:val="008A08AD"/>
    <w:rsid w:val="008A0A66"/>
    <w:rsid w:val="008A0AE7"/>
    <w:rsid w:val="008A0B07"/>
    <w:rsid w:val="008A0B4E"/>
    <w:rsid w:val="008A0B7C"/>
    <w:rsid w:val="008A0E22"/>
    <w:rsid w:val="008A0F0E"/>
    <w:rsid w:val="008A111A"/>
    <w:rsid w:val="008A1187"/>
    <w:rsid w:val="008A12E9"/>
    <w:rsid w:val="008A130E"/>
    <w:rsid w:val="008A173F"/>
    <w:rsid w:val="008A1766"/>
    <w:rsid w:val="008A17AB"/>
    <w:rsid w:val="008A1837"/>
    <w:rsid w:val="008A18FC"/>
    <w:rsid w:val="008A1A73"/>
    <w:rsid w:val="008A1AC0"/>
    <w:rsid w:val="008A1C27"/>
    <w:rsid w:val="008A1D7A"/>
    <w:rsid w:val="008A1F2F"/>
    <w:rsid w:val="008A1F4F"/>
    <w:rsid w:val="008A2081"/>
    <w:rsid w:val="008A20B6"/>
    <w:rsid w:val="008A21D3"/>
    <w:rsid w:val="008A23D9"/>
    <w:rsid w:val="008A24E4"/>
    <w:rsid w:val="008A24EC"/>
    <w:rsid w:val="008A277F"/>
    <w:rsid w:val="008A292E"/>
    <w:rsid w:val="008A2F84"/>
    <w:rsid w:val="008A2FA6"/>
    <w:rsid w:val="008A3063"/>
    <w:rsid w:val="008A317C"/>
    <w:rsid w:val="008A3599"/>
    <w:rsid w:val="008A36C7"/>
    <w:rsid w:val="008A37E6"/>
    <w:rsid w:val="008A38D0"/>
    <w:rsid w:val="008A38E8"/>
    <w:rsid w:val="008A3A0E"/>
    <w:rsid w:val="008A3BA7"/>
    <w:rsid w:val="008A3C70"/>
    <w:rsid w:val="008A40D1"/>
    <w:rsid w:val="008A42F1"/>
    <w:rsid w:val="008A4494"/>
    <w:rsid w:val="008A4625"/>
    <w:rsid w:val="008A46E9"/>
    <w:rsid w:val="008A46F2"/>
    <w:rsid w:val="008A488B"/>
    <w:rsid w:val="008A494C"/>
    <w:rsid w:val="008A4AB5"/>
    <w:rsid w:val="008A4B48"/>
    <w:rsid w:val="008A514C"/>
    <w:rsid w:val="008A5321"/>
    <w:rsid w:val="008A538B"/>
    <w:rsid w:val="008A53BF"/>
    <w:rsid w:val="008A5724"/>
    <w:rsid w:val="008A57AD"/>
    <w:rsid w:val="008A5B3F"/>
    <w:rsid w:val="008A5C89"/>
    <w:rsid w:val="008A5D0B"/>
    <w:rsid w:val="008A5D71"/>
    <w:rsid w:val="008A5DB3"/>
    <w:rsid w:val="008A5EB7"/>
    <w:rsid w:val="008A60A6"/>
    <w:rsid w:val="008A61BD"/>
    <w:rsid w:val="008A6476"/>
    <w:rsid w:val="008A68B2"/>
    <w:rsid w:val="008A69F0"/>
    <w:rsid w:val="008A6A6A"/>
    <w:rsid w:val="008A6D40"/>
    <w:rsid w:val="008A6ECE"/>
    <w:rsid w:val="008A6F60"/>
    <w:rsid w:val="008A70C5"/>
    <w:rsid w:val="008A718C"/>
    <w:rsid w:val="008A72AF"/>
    <w:rsid w:val="008A7422"/>
    <w:rsid w:val="008A7430"/>
    <w:rsid w:val="008A77B6"/>
    <w:rsid w:val="008A78AF"/>
    <w:rsid w:val="008A78B0"/>
    <w:rsid w:val="008A795F"/>
    <w:rsid w:val="008A7970"/>
    <w:rsid w:val="008A7A7E"/>
    <w:rsid w:val="008A7F28"/>
    <w:rsid w:val="008B0033"/>
    <w:rsid w:val="008B0079"/>
    <w:rsid w:val="008B0122"/>
    <w:rsid w:val="008B01BE"/>
    <w:rsid w:val="008B029C"/>
    <w:rsid w:val="008B0535"/>
    <w:rsid w:val="008B056A"/>
    <w:rsid w:val="008B0585"/>
    <w:rsid w:val="008B0726"/>
    <w:rsid w:val="008B07A4"/>
    <w:rsid w:val="008B07D5"/>
    <w:rsid w:val="008B0805"/>
    <w:rsid w:val="008B0880"/>
    <w:rsid w:val="008B0D39"/>
    <w:rsid w:val="008B0D63"/>
    <w:rsid w:val="008B0DBC"/>
    <w:rsid w:val="008B0F96"/>
    <w:rsid w:val="008B0FB4"/>
    <w:rsid w:val="008B1011"/>
    <w:rsid w:val="008B12A5"/>
    <w:rsid w:val="008B13F0"/>
    <w:rsid w:val="008B1667"/>
    <w:rsid w:val="008B1748"/>
    <w:rsid w:val="008B1866"/>
    <w:rsid w:val="008B1BD1"/>
    <w:rsid w:val="008B1CCB"/>
    <w:rsid w:val="008B1DE2"/>
    <w:rsid w:val="008B1FAE"/>
    <w:rsid w:val="008B2293"/>
    <w:rsid w:val="008B22B9"/>
    <w:rsid w:val="008B240F"/>
    <w:rsid w:val="008B242B"/>
    <w:rsid w:val="008B2469"/>
    <w:rsid w:val="008B2628"/>
    <w:rsid w:val="008B286A"/>
    <w:rsid w:val="008B2992"/>
    <w:rsid w:val="008B2E3D"/>
    <w:rsid w:val="008B2FDC"/>
    <w:rsid w:val="008B2FFB"/>
    <w:rsid w:val="008B308A"/>
    <w:rsid w:val="008B30B4"/>
    <w:rsid w:val="008B30D3"/>
    <w:rsid w:val="008B30EB"/>
    <w:rsid w:val="008B30FB"/>
    <w:rsid w:val="008B34C2"/>
    <w:rsid w:val="008B35DA"/>
    <w:rsid w:val="008B37A5"/>
    <w:rsid w:val="008B3CB2"/>
    <w:rsid w:val="008B3E2B"/>
    <w:rsid w:val="008B3EC0"/>
    <w:rsid w:val="008B3FAB"/>
    <w:rsid w:val="008B43B9"/>
    <w:rsid w:val="008B45E9"/>
    <w:rsid w:val="008B4625"/>
    <w:rsid w:val="008B47CC"/>
    <w:rsid w:val="008B48F3"/>
    <w:rsid w:val="008B49B4"/>
    <w:rsid w:val="008B4B97"/>
    <w:rsid w:val="008B4C5A"/>
    <w:rsid w:val="008B4C97"/>
    <w:rsid w:val="008B4F44"/>
    <w:rsid w:val="008B4F75"/>
    <w:rsid w:val="008B5249"/>
    <w:rsid w:val="008B52B1"/>
    <w:rsid w:val="008B52B5"/>
    <w:rsid w:val="008B52D5"/>
    <w:rsid w:val="008B5365"/>
    <w:rsid w:val="008B5467"/>
    <w:rsid w:val="008B55BC"/>
    <w:rsid w:val="008B5661"/>
    <w:rsid w:val="008B58A5"/>
    <w:rsid w:val="008B599A"/>
    <w:rsid w:val="008B5A80"/>
    <w:rsid w:val="008B5AD8"/>
    <w:rsid w:val="008B5C53"/>
    <w:rsid w:val="008B5CDE"/>
    <w:rsid w:val="008B5E2E"/>
    <w:rsid w:val="008B5E42"/>
    <w:rsid w:val="008B638B"/>
    <w:rsid w:val="008B63C6"/>
    <w:rsid w:val="008B6407"/>
    <w:rsid w:val="008B6415"/>
    <w:rsid w:val="008B6608"/>
    <w:rsid w:val="008B6671"/>
    <w:rsid w:val="008B688B"/>
    <w:rsid w:val="008B6B1D"/>
    <w:rsid w:val="008B6B47"/>
    <w:rsid w:val="008B6BCC"/>
    <w:rsid w:val="008B6C4B"/>
    <w:rsid w:val="008B6D49"/>
    <w:rsid w:val="008B6E26"/>
    <w:rsid w:val="008B6EDF"/>
    <w:rsid w:val="008B6F24"/>
    <w:rsid w:val="008B7037"/>
    <w:rsid w:val="008B70D0"/>
    <w:rsid w:val="008B715F"/>
    <w:rsid w:val="008B7299"/>
    <w:rsid w:val="008B72D7"/>
    <w:rsid w:val="008B72F0"/>
    <w:rsid w:val="008B7554"/>
    <w:rsid w:val="008B76CC"/>
    <w:rsid w:val="008B776D"/>
    <w:rsid w:val="008B788F"/>
    <w:rsid w:val="008B7A1E"/>
    <w:rsid w:val="008B7A6C"/>
    <w:rsid w:val="008B7BB3"/>
    <w:rsid w:val="008B7F6D"/>
    <w:rsid w:val="008B7FA8"/>
    <w:rsid w:val="008C015E"/>
    <w:rsid w:val="008C02F6"/>
    <w:rsid w:val="008C0382"/>
    <w:rsid w:val="008C0404"/>
    <w:rsid w:val="008C075E"/>
    <w:rsid w:val="008C0791"/>
    <w:rsid w:val="008C0907"/>
    <w:rsid w:val="008C09DC"/>
    <w:rsid w:val="008C0B0E"/>
    <w:rsid w:val="008C0B28"/>
    <w:rsid w:val="008C0BDB"/>
    <w:rsid w:val="008C0C86"/>
    <w:rsid w:val="008C0DD1"/>
    <w:rsid w:val="008C0DE1"/>
    <w:rsid w:val="008C0E74"/>
    <w:rsid w:val="008C0E7B"/>
    <w:rsid w:val="008C0F0A"/>
    <w:rsid w:val="008C0FD0"/>
    <w:rsid w:val="008C1151"/>
    <w:rsid w:val="008C1393"/>
    <w:rsid w:val="008C1405"/>
    <w:rsid w:val="008C141E"/>
    <w:rsid w:val="008C15A7"/>
    <w:rsid w:val="008C1631"/>
    <w:rsid w:val="008C16C7"/>
    <w:rsid w:val="008C180B"/>
    <w:rsid w:val="008C18C2"/>
    <w:rsid w:val="008C18F2"/>
    <w:rsid w:val="008C1917"/>
    <w:rsid w:val="008C1A41"/>
    <w:rsid w:val="008C1A79"/>
    <w:rsid w:val="008C1A89"/>
    <w:rsid w:val="008C1BFA"/>
    <w:rsid w:val="008C1F3F"/>
    <w:rsid w:val="008C2193"/>
    <w:rsid w:val="008C22B1"/>
    <w:rsid w:val="008C2572"/>
    <w:rsid w:val="008C2632"/>
    <w:rsid w:val="008C26E2"/>
    <w:rsid w:val="008C2787"/>
    <w:rsid w:val="008C2794"/>
    <w:rsid w:val="008C28ED"/>
    <w:rsid w:val="008C2904"/>
    <w:rsid w:val="008C2944"/>
    <w:rsid w:val="008C2949"/>
    <w:rsid w:val="008C294D"/>
    <w:rsid w:val="008C2A67"/>
    <w:rsid w:val="008C2B0C"/>
    <w:rsid w:val="008C2B35"/>
    <w:rsid w:val="008C2BF1"/>
    <w:rsid w:val="008C2C11"/>
    <w:rsid w:val="008C2DEB"/>
    <w:rsid w:val="008C2EB6"/>
    <w:rsid w:val="008C2F6F"/>
    <w:rsid w:val="008C304F"/>
    <w:rsid w:val="008C3254"/>
    <w:rsid w:val="008C3274"/>
    <w:rsid w:val="008C32C6"/>
    <w:rsid w:val="008C32C7"/>
    <w:rsid w:val="008C341A"/>
    <w:rsid w:val="008C34E7"/>
    <w:rsid w:val="008C371C"/>
    <w:rsid w:val="008C3734"/>
    <w:rsid w:val="008C37E1"/>
    <w:rsid w:val="008C387A"/>
    <w:rsid w:val="008C38B9"/>
    <w:rsid w:val="008C3A9B"/>
    <w:rsid w:val="008C3B75"/>
    <w:rsid w:val="008C3BF5"/>
    <w:rsid w:val="008C3C1F"/>
    <w:rsid w:val="008C3E07"/>
    <w:rsid w:val="008C4082"/>
    <w:rsid w:val="008C4248"/>
    <w:rsid w:val="008C4307"/>
    <w:rsid w:val="008C4494"/>
    <w:rsid w:val="008C45F4"/>
    <w:rsid w:val="008C4650"/>
    <w:rsid w:val="008C47E6"/>
    <w:rsid w:val="008C4989"/>
    <w:rsid w:val="008C49EE"/>
    <w:rsid w:val="008C4AEE"/>
    <w:rsid w:val="008C4B3F"/>
    <w:rsid w:val="008C4B47"/>
    <w:rsid w:val="008C4DB1"/>
    <w:rsid w:val="008C512F"/>
    <w:rsid w:val="008C515F"/>
    <w:rsid w:val="008C519A"/>
    <w:rsid w:val="008C5203"/>
    <w:rsid w:val="008C5209"/>
    <w:rsid w:val="008C5272"/>
    <w:rsid w:val="008C542A"/>
    <w:rsid w:val="008C5486"/>
    <w:rsid w:val="008C55DA"/>
    <w:rsid w:val="008C561B"/>
    <w:rsid w:val="008C5639"/>
    <w:rsid w:val="008C56EB"/>
    <w:rsid w:val="008C57C8"/>
    <w:rsid w:val="008C596B"/>
    <w:rsid w:val="008C5BD5"/>
    <w:rsid w:val="008C5D46"/>
    <w:rsid w:val="008C5E8C"/>
    <w:rsid w:val="008C6080"/>
    <w:rsid w:val="008C60E4"/>
    <w:rsid w:val="008C634E"/>
    <w:rsid w:val="008C6454"/>
    <w:rsid w:val="008C6461"/>
    <w:rsid w:val="008C64FE"/>
    <w:rsid w:val="008C6568"/>
    <w:rsid w:val="008C65F9"/>
    <w:rsid w:val="008C66E2"/>
    <w:rsid w:val="008C66FC"/>
    <w:rsid w:val="008C67EF"/>
    <w:rsid w:val="008C6A48"/>
    <w:rsid w:val="008C6A75"/>
    <w:rsid w:val="008C6AE6"/>
    <w:rsid w:val="008C6BBB"/>
    <w:rsid w:val="008C6BDA"/>
    <w:rsid w:val="008C6EFB"/>
    <w:rsid w:val="008C7079"/>
    <w:rsid w:val="008C7193"/>
    <w:rsid w:val="008C720E"/>
    <w:rsid w:val="008C72EE"/>
    <w:rsid w:val="008C7519"/>
    <w:rsid w:val="008C7553"/>
    <w:rsid w:val="008C7773"/>
    <w:rsid w:val="008C780F"/>
    <w:rsid w:val="008C7AD1"/>
    <w:rsid w:val="008C7B98"/>
    <w:rsid w:val="008C7BF6"/>
    <w:rsid w:val="008C7D28"/>
    <w:rsid w:val="008C7D2B"/>
    <w:rsid w:val="008C7ECF"/>
    <w:rsid w:val="008C7FFB"/>
    <w:rsid w:val="008D0156"/>
    <w:rsid w:val="008D0174"/>
    <w:rsid w:val="008D01DA"/>
    <w:rsid w:val="008D029A"/>
    <w:rsid w:val="008D049A"/>
    <w:rsid w:val="008D0643"/>
    <w:rsid w:val="008D0765"/>
    <w:rsid w:val="008D0B4D"/>
    <w:rsid w:val="008D0C55"/>
    <w:rsid w:val="008D0D84"/>
    <w:rsid w:val="008D0E9A"/>
    <w:rsid w:val="008D0FAB"/>
    <w:rsid w:val="008D0FB4"/>
    <w:rsid w:val="008D0FD1"/>
    <w:rsid w:val="008D101B"/>
    <w:rsid w:val="008D10F2"/>
    <w:rsid w:val="008D16A8"/>
    <w:rsid w:val="008D19E3"/>
    <w:rsid w:val="008D1B85"/>
    <w:rsid w:val="008D1BE3"/>
    <w:rsid w:val="008D1C49"/>
    <w:rsid w:val="008D1C71"/>
    <w:rsid w:val="008D1CAF"/>
    <w:rsid w:val="008D218B"/>
    <w:rsid w:val="008D21A7"/>
    <w:rsid w:val="008D224C"/>
    <w:rsid w:val="008D24F2"/>
    <w:rsid w:val="008D2654"/>
    <w:rsid w:val="008D26F6"/>
    <w:rsid w:val="008D28E1"/>
    <w:rsid w:val="008D291E"/>
    <w:rsid w:val="008D2A03"/>
    <w:rsid w:val="008D2A47"/>
    <w:rsid w:val="008D2B85"/>
    <w:rsid w:val="008D2C8B"/>
    <w:rsid w:val="008D2E6F"/>
    <w:rsid w:val="008D2F75"/>
    <w:rsid w:val="008D3035"/>
    <w:rsid w:val="008D323E"/>
    <w:rsid w:val="008D33F6"/>
    <w:rsid w:val="008D347C"/>
    <w:rsid w:val="008D3585"/>
    <w:rsid w:val="008D3593"/>
    <w:rsid w:val="008D35B3"/>
    <w:rsid w:val="008D35C9"/>
    <w:rsid w:val="008D35F9"/>
    <w:rsid w:val="008D3656"/>
    <w:rsid w:val="008D36A4"/>
    <w:rsid w:val="008D39A0"/>
    <w:rsid w:val="008D3A63"/>
    <w:rsid w:val="008D3A96"/>
    <w:rsid w:val="008D3AA5"/>
    <w:rsid w:val="008D3C66"/>
    <w:rsid w:val="008D3DE1"/>
    <w:rsid w:val="008D3F22"/>
    <w:rsid w:val="008D400F"/>
    <w:rsid w:val="008D4429"/>
    <w:rsid w:val="008D4494"/>
    <w:rsid w:val="008D459B"/>
    <w:rsid w:val="008D45B7"/>
    <w:rsid w:val="008D465B"/>
    <w:rsid w:val="008D48E9"/>
    <w:rsid w:val="008D492D"/>
    <w:rsid w:val="008D4992"/>
    <w:rsid w:val="008D4A15"/>
    <w:rsid w:val="008D4A45"/>
    <w:rsid w:val="008D4B75"/>
    <w:rsid w:val="008D4CEB"/>
    <w:rsid w:val="008D4E79"/>
    <w:rsid w:val="008D4FA6"/>
    <w:rsid w:val="008D4FD4"/>
    <w:rsid w:val="008D5021"/>
    <w:rsid w:val="008D51CF"/>
    <w:rsid w:val="008D528A"/>
    <w:rsid w:val="008D52A5"/>
    <w:rsid w:val="008D54DB"/>
    <w:rsid w:val="008D56CA"/>
    <w:rsid w:val="008D5983"/>
    <w:rsid w:val="008D59AA"/>
    <w:rsid w:val="008D5A1F"/>
    <w:rsid w:val="008D5A7C"/>
    <w:rsid w:val="008D5BA7"/>
    <w:rsid w:val="008D5BD6"/>
    <w:rsid w:val="008D5D87"/>
    <w:rsid w:val="008D5DA9"/>
    <w:rsid w:val="008D5E0F"/>
    <w:rsid w:val="008D5E25"/>
    <w:rsid w:val="008D5EB3"/>
    <w:rsid w:val="008D6000"/>
    <w:rsid w:val="008D6012"/>
    <w:rsid w:val="008D60B5"/>
    <w:rsid w:val="008D615A"/>
    <w:rsid w:val="008D63DE"/>
    <w:rsid w:val="008D6576"/>
    <w:rsid w:val="008D65E6"/>
    <w:rsid w:val="008D680C"/>
    <w:rsid w:val="008D6848"/>
    <w:rsid w:val="008D6879"/>
    <w:rsid w:val="008D6D2F"/>
    <w:rsid w:val="008D6E84"/>
    <w:rsid w:val="008D6F3B"/>
    <w:rsid w:val="008D708D"/>
    <w:rsid w:val="008D712C"/>
    <w:rsid w:val="008D7132"/>
    <w:rsid w:val="008D71D3"/>
    <w:rsid w:val="008D726D"/>
    <w:rsid w:val="008D73E9"/>
    <w:rsid w:val="008D7AE2"/>
    <w:rsid w:val="008D7BDF"/>
    <w:rsid w:val="008D7C89"/>
    <w:rsid w:val="008D7CAF"/>
    <w:rsid w:val="008D7DD2"/>
    <w:rsid w:val="008D7DE8"/>
    <w:rsid w:val="008D7EEF"/>
    <w:rsid w:val="008D7F01"/>
    <w:rsid w:val="008D7FB4"/>
    <w:rsid w:val="008D7FCA"/>
    <w:rsid w:val="008E0169"/>
    <w:rsid w:val="008E04C7"/>
    <w:rsid w:val="008E04D8"/>
    <w:rsid w:val="008E0555"/>
    <w:rsid w:val="008E0662"/>
    <w:rsid w:val="008E06CE"/>
    <w:rsid w:val="008E0762"/>
    <w:rsid w:val="008E07AA"/>
    <w:rsid w:val="008E09F7"/>
    <w:rsid w:val="008E0AC8"/>
    <w:rsid w:val="008E0D36"/>
    <w:rsid w:val="008E0EC3"/>
    <w:rsid w:val="008E10F0"/>
    <w:rsid w:val="008E11C3"/>
    <w:rsid w:val="008E1573"/>
    <w:rsid w:val="008E1575"/>
    <w:rsid w:val="008E184C"/>
    <w:rsid w:val="008E1945"/>
    <w:rsid w:val="008E1F20"/>
    <w:rsid w:val="008E1FE6"/>
    <w:rsid w:val="008E207B"/>
    <w:rsid w:val="008E208A"/>
    <w:rsid w:val="008E2108"/>
    <w:rsid w:val="008E235B"/>
    <w:rsid w:val="008E2595"/>
    <w:rsid w:val="008E297F"/>
    <w:rsid w:val="008E2A7A"/>
    <w:rsid w:val="008E2B05"/>
    <w:rsid w:val="008E2C33"/>
    <w:rsid w:val="008E2C52"/>
    <w:rsid w:val="008E2E2D"/>
    <w:rsid w:val="008E2F2C"/>
    <w:rsid w:val="008E3178"/>
    <w:rsid w:val="008E3228"/>
    <w:rsid w:val="008E32F9"/>
    <w:rsid w:val="008E338A"/>
    <w:rsid w:val="008E368F"/>
    <w:rsid w:val="008E378A"/>
    <w:rsid w:val="008E3794"/>
    <w:rsid w:val="008E385A"/>
    <w:rsid w:val="008E3A3B"/>
    <w:rsid w:val="008E3C39"/>
    <w:rsid w:val="008E3C3A"/>
    <w:rsid w:val="008E3D3C"/>
    <w:rsid w:val="008E3D6C"/>
    <w:rsid w:val="008E3F17"/>
    <w:rsid w:val="008E3FDA"/>
    <w:rsid w:val="008E4086"/>
    <w:rsid w:val="008E44D6"/>
    <w:rsid w:val="008E457E"/>
    <w:rsid w:val="008E4633"/>
    <w:rsid w:val="008E4743"/>
    <w:rsid w:val="008E4756"/>
    <w:rsid w:val="008E4894"/>
    <w:rsid w:val="008E4C31"/>
    <w:rsid w:val="008E4CDA"/>
    <w:rsid w:val="008E5447"/>
    <w:rsid w:val="008E54A4"/>
    <w:rsid w:val="008E54E5"/>
    <w:rsid w:val="008E557E"/>
    <w:rsid w:val="008E59A6"/>
    <w:rsid w:val="008E5AA5"/>
    <w:rsid w:val="008E5AFC"/>
    <w:rsid w:val="008E5C47"/>
    <w:rsid w:val="008E5CEF"/>
    <w:rsid w:val="008E5E1A"/>
    <w:rsid w:val="008E618B"/>
    <w:rsid w:val="008E61D8"/>
    <w:rsid w:val="008E629E"/>
    <w:rsid w:val="008E658C"/>
    <w:rsid w:val="008E65CF"/>
    <w:rsid w:val="008E66E4"/>
    <w:rsid w:val="008E6760"/>
    <w:rsid w:val="008E678A"/>
    <w:rsid w:val="008E678B"/>
    <w:rsid w:val="008E693A"/>
    <w:rsid w:val="008E693C"/>
    <w:rsid w:val="008E6996"/>
    <w:rsid w:val="008E6AAF"/>
    <w:rsid w:val="008E6AE4"/>
    <w:rsid w:val="008E6BDD"/>
    <w:rsid w:val="008E6ED9"/>
    <w:rsid w:val="008E6F98"/>
    <w:rsid w:val="008E72D8"/>
    <w:rsid w:val="008E734F"/>
    <w:rsid w:val="008E7573"/>
    <w:rsid w:val="008E76C6"/>
    <w:rsid w:val="008E782C"/>
    <w:rsid w:val="008E7898"/>
    <w:rsid w:val="008E794C"/>
    <w:rsid w:val="008E7A90"/>
    <w:rsid w:val="008E7AFF"/>
    <w:rsid w:val="008E7B3D"/>
    <w:rsid w:val="008E7CD8"/>
    <w:rsid w:val="008E7CE4"/>
    <w:rsid w:val="008F00E0"/>
    <w:rsid w:val="008F0165"/>
    <w:rsid w:val="008F019E"/>
    <w:rsid w:val="008F01DE"/>
    <w:rsid w:val="008F051D"/>
    <w:rsid w:val="008F0646"/>
    <w:rsid w:val="008F06AF"/>
    <w:rsid w:val="008F0935"/>
    <w:rsid w:val="008F09B4"/>
    <w:rsid w:val="008F09E1"/>
    <w:rsid w:val="008F0D2D"/>
    <w:rsid w:val="008F0E47"/>
    <w:rsid w:val="008F0EB3"/>
    <w:rsid w:val="008F0FC8"/>
    <w:rsid w:val="008F10ED"/>
    <w:rsid w:val="008F1265"/>
    <w:rsid w:val="008F13EE"/>
    <w:rsid w:val="008F146E"/>
    <w:rsid w:val="008F1628"/>
    <w:rsid w:val="008F1648"/>
    <w:rsid w:val="008F176C"/>
    <w:rsid w:val="008F1790"/>
    <w:rsid w:val="008F1BBD"/>
    <w:rsid w:val="008F1C14"/>
    <w:rsid w:val="008F1C90"/>
    <w:rsid w:val="008F214B"/>
    <w:rsid w:val="008F29C8"/>
    <w:rsid w:val="008F2A7F"/>
    <w:rsid w:val="008F2B9A"/>
    <w:rsid w:val="008F2BD4"/>
    <w:rsid w:val="008F2D13"/>
    <w:rsid w:val="008F2DB0"/>
    <w:rsid w:val="008F3149"/>
    <w:rsid w:val="008F3526"/>
    <w:rsid w:val="008F35A3"/>
    <w:rsid w:val="008F35C4"/>
    <w:rsid w:val="008F3630"/>
    <w:rsid w:val="008F3631"/>
    <w:rsid w:val="008F37F5"/>
    <w:rsid w:val="008F39AC"/>
    <w:rsid w:val="008F39F6"/>
    <w:rsid w:val="008F3AAE"/>
    <w:rsid w:val="008F3B25"/>
    <w:rsid w:val="008F3CF4"/>
    <w:rsid w:val="008F3E31"/>
    <w:rsid w:val="008F3FEE"/>
    <w:rsid w:val="008F4120"/>
    <w:rsid w:val="008F41E4"/>
    <w:rsid w:val="008F43E8"/>
    <w:rsid w:val="008F450C"/>
    <w:rsid w:val="008F45FD"/>
    <w:rsid w:val="008F4751"/>
    <w:rsid w:val="008F4910"/>
    <w:rsid w:val="008F4B37"/>
    <w:rsid w:val="008F4B90"/>
    <w:rsid w:val="008F4BA4"/>
    <w:rsid w:val="008F4BB6"/>
    <w:rsid w:val="008F4BDA"/>
    <w:rsid w:val="008F4DAB"/>
    <w:rsid w:val="008F4EB8"/>
    <w:rsid w:val="008F4EDC"/>
    <w:rsid w:val="008F4F21"/>
    <w:rsid w:val="008F4F48"/>
    <w:rsid w:val="008F4FD0"/>
    <w:rsid w:val="008F4FF2"/>
    <w:rsid w:val="008F505F"/>
    <w:rsid w:val="008F50D4"/>
    <w:rsid w:val="008F50DA"/>
    <w:rsid w:val="008F5137"/>
    <w:rsid w:val="008F514E"/>
    <w:rsid w:val="008F524D"/>
    <w:rsid w:val="008F5289"/>
    <w:rsid w:val="008F5360"/>
    <w:rsid w:val="008F544B"/>
    <w:rsid w:val="008F549D"/>
    <w:rsid w:val="008F5544"/>
    <w:rsid w:val="008F5749"/>
    <w:rsid w:val="008F57AC"/>
    <w:rsid w:val="008F5867"/>
    <w:rsid w:val="008F5963"/>
    <w:rsid w:val="008F5B06"/>
    <w:rsid w:val="008F5B27"/>
    <w:rsid w:val="008F607E"/>
    <w:rsid w:val="008F6139"/>
    <w:rsid w:val="008F66A7"/>
    <w:rsid w:val="008F66D2"/>
    <w:rsid w:val="008F6887"/>
    <w:rsid w:val="008F6ADC"/>
    <w:rsid w:val="008F6B66"/>
    <w:rsid w:val="008F6B84"/>
    <w:rsid w:val="008F6E8F"/>
    <w:rsid w:val="008F6F75"/>
    <w:rsid w:val="008F7072"/>
    <w:rsid w:val="008F707E"/>
    <w:rsid w:val="008F709C"/>
    <w:rsid w:val="008F70E4"/>
    <w:rsid w:val="008F71BA"/>
    <w:rsid w:val="008F7489"/>
    <w:rsid w:val="008F74C2"/>
    <w:rsid w:val="008F7596"/>
    <w:rsid w:val="008F75A2"/>
    <w:rsid w:val="008F7670"/>
    <w:rsid w:val="008F76C9"/>
    <w:rsid w:val="008F77B9"/>
    <w:rsid w:val="008F77DA"/>
    <w:rsid w:val="008F78A1"/>
    <w:rsid w:val="008F78E8"/>
    <w:rsid w:val="008F7B60"/>
    <w:rsid w:val="008F7B6C"/>
    <w:rsid w:val="008F7BF4"/>
    <w:rsid w:val="008F7C50"/>
    <w:rsid w:val="008F7D77"/>
    <w:rsid w:val="008F7D9C"/>
    <w:rsid w:val="008F7DEA"/>
    <w:rsid w:val="008F7E46"/>
    <w:rsid w:val="008F7E52"/>
    <w:rsid w:val="00900289"/>
    <w:rsid w:val="00900472"/>
    <w:rsid w:val="00900513"/>
    <w:rsid w:val="00900731"/>
    <w:rsid w:val="009007E8"/>
    <w:rsid w:val="00900A09"/>
    <w:rsid w:val="00900B76"/>
    <w:rsid w:val="00900BB1"/>
    <w:rsid w:val="00900C94"/>
    <w:rsid w:val="00900D71"/>
    <w:rsid w:val="00900D9A"/>
    <w:rsid w:val="00900DBF"/>
    <w:rsid w:val="00900FB6"/>
    <w:rsid w:val="0090124B"/>
    <w:rsid w:val="009013A8"/>
    <w:rsid w:val="009013E6"/>
    <w:rsid w:val="00901608"/>
    <w:rsid w:val="009017D1"/>
    <w:rsid w:val="009017DE"/>
    <w:rsid w:val="00901916"/>
    <w:rsid w:val="0090191D"/>
    <w:rsid w:val="00901A04"/>
    <w:rsid w:val="00901B0B"/>
    <w:rsid w:val="00901C09"/>
    <w:rsid w:val="00901EC9"/>
    <w:rsid w:val="00902181"/>
    <w:rsid w:val="0090224E"/>
    <w:rsid w:val="00902257"/>
    <w:rsid w:val="00902389"/>
    <w:rsid w:val="0090248E"/>
    <w:rsid w:val="009024B6"/>
    <w:rsid w:val="00902607"/>
    <w:rsid w:val="00902745"/>
    <w:rsid w:val="00902883"/>
    <w:rsid w:val="00902B25"/>
    <w:rsid w:val="00902BEE"/>
    <w:rsid w:val="00902DB2"/>
    <w:rsid w:val="0090306A"/>
    <w:rsid w:val="009031D4"/>
    <w:rsid w:val="0090323D"/>
    <w:rsid w:val="00903463"/>
    <w:rsid w:val="00903509"/>
    <w:rsid w:val="00903959"/>
    <w:rsid w:val="00903B15"/>
    <w:rsid w:val="00903C2C"/>
    <w:rsid w:val="00903D01"/>
    <w:rsid w:val="00903D35"/>
    <w:rsid w:val="00903E89"/>
    <w:rsid w:val="00904044"/>
    <w:rsid w:val="00904185"/>
    <w:rsid w:val="0090422F"/>
    <w:rsid w:val="0090432B"/>
    <w:rsid w:val="00904433"/>
    <w:rsid w:val="00904AB7"/>
    <w:rsid w:val="00904B26"/>
    <w:rsid w:val="00904CA1"/>
    <w:rsid w:val="00904D26"/>
    <w:rsid w:val="00904E0E"/>
    <w:rsid w:val="00904F4A"/>
    <w:rsid w:val="00904FBE"/>
    <w:rsid w:val="00904FE2"/>
    <w:rsid w:val="00905060"/>
    <w:rsid w:val="00905146"/>
    <w:rsid w:val="009052C0"/>
    <w:rsid w:val="00905309"/>
    <w:rsid w:val="0090548F"/>
    <w:rsid w:val="009054FF"/>
    <w:rsid w:val="00905649"/>
    <w:rsid w:val="009059A7"/>
    <w:rsid w:val="00905A19"/>
    <w:rsid w:val="00905A2A"/>
    <w:rsid w:val="00905B43"/>
    <w:rsid w:val="00905D23"/>
    <w:rsid w:val="0090611E"/>
    <w:rsid w:val="009061E7"/>
    <w:rsid w:val="009064DD"/>
    <w:rsid w:val="00906516"/>
    <w:rsid w:val="0090653B"/>
    <w:rsid w:val="00906988"/>
    <w:rsid w:val="009069CB"/>
    <w:rsid w:val="00906E9B"/>
    <w:rsid w:val="0090712F"/>
    <w:rsid w:val="00907131"/>
    <w:rsid w:val="00907317"/>
    <w:rsid w:val="009075AD"/>
    <w:rsid w:val="0090761C"/>
    <w:rsid w:val="00907652"/>
    <w:rsid w:val="009077E1"/>
    <w:rsid w:val="0090785D"/>
    <w:rsid w:val="00907893"/>
    <w:rsid w:val="00907928"/>
    <w:rsid w:val="00907971"/>
    <w:rsid w:val="00907EA9"/>
    <w:rsid w:val="00907FC4"/>
    <w:rsid w:val="00910046"/>
    <w:rsid w:val="00910094"/>
    <w:rsid w:val="00910127"/>
    <w:rsid w:val="00910514"/>
    <w:rsid w:val="00910661"/>
    <w:rsid w:val="00910838"/>
    <w:rsid w:val="00910985"/>
    <w:rsid w:val="0091099C"/>
    <w:rsid w:val="00910ABE"/>
    <w:rsid w:val="00910ADC"/>
    <w:rsid w:val="00910C05"/>
    <w:rsid w:val="00910F30"/>
    <w:rsid w:val="009112E8"/>
    <w:rsid w:val="00911357"/>
    <w:rsid w:val="00911373"/>
    <w:rsid w:val="00911405"/>
    <w:rsid w:val="0091143F"/>
    <w:rsid w:val="00911457"/>
    <w:rsid w:val="009114D9"/>
    <w:rsid w:val="00911554"/>
    <w:rsid w:val="0091168E"/>
    <w:rsid w:val="0091185B"/>
    <w:rsid w:val="009118BB"/>
    <w:rsid w:val="00911AD9"/>
    <w:rsid w:val="00911E40"/>
    <w:rsid w:val="00911F5D"/>
    <w:rsid w:val="00912137"/>
    <w:rsid w:val="0091223D"/>
    <w:rsid w:val="00912320"/>
    <w:rsid w:val="00912514"/>
    <w:rsid w:val="00912641"/>
    <w:rsid w:val="009126D5"/>
    <w:rsid w:val="0091270F"/>
    <w:rsid w:val="00912A7D"/>
    <w:rsid w:val="00912B0D"/>
    <w:rsid w:val="00912C3A"/>
    <w:rsid w:val="00912D9D"/>
    <w:rsid w:val="00912E7E"/>
    <w:rsid w:val="00913098"/>
    <w:rsid w:val="0091316B"/>
    <w:rsid w:val="00913228"/>
    <w:rsid w:val="0091333A"/>
    <w:rsid w:val="009135A4"/>
    <w:rsid w:val="00913700"/>
    <w:rsid w:val="0091375F"/>
    <w:rsid w:val="00913771"/>
    <w:rsid w:val="009137BD"/>
    <w:rsid w:val="00913870"/>
    <w:rsid w:val="00913941"/>
    <w:rsid w:val="00913A0A"/>
    <w:rsid w:val="00913AD0"/>
    <w:rsid w:val="00913BEA"/>
    <w:rsid w:val="00913CA8"/>
    <w:rsid w:val="00913D5E"/>
    <w:rsid w:val="00913E8B"/>
    <w:rsid w:val="00913F6A"/>
    <w:rsid w:val="009140A3"/>
    <w:rsid w:val="009140A9"/>
    <w:rsid w:val="0091419F"/>
    <w:rsid w:val="009141B5"/>
    <w:rsid w:val="00914258"/>
    <w:rsid w:val="009142E1"/>
    <w:rsid w:val="00914464"/>
    <w:rsid w:val="009147DC"/>
    <w:rsid w:val="00914942"/>
    <w:rsid w:val="009149D8"/>
    <w:rsid w:val="00914AC0"/>
    <w:rsid w:val="00914AD0"/>
    <w:rsid w:val="00914BBF"/>
    <w:rsid w:val="00914CA9"/>
    <w:rsid w:val="00914CE1"/>
    <w:rsid w:val="00914D2E"/>
    <w:rsid w:val="00914D60"/>
    <w:rsid w:val="00914E4F"/>
    <w:rsid w:val="0091503B"/>
    <w:rsid w:val="00915289"/>
    <w:rsid w:val="009155AF"/>
    <w:rsid w:val="009156F8"/>
    <w:rsid w:val="0091581C"/>
    <w:rsid w:val="00915945"/>
    <w:rsid w:val="00915953"/>
    <w:rsid w:val="009159A5"/>
    <w:rsid w:val="00915B22"/>
    <w:rsid w:val="00915C9E"/>
    <w:rsid w:val="00915CD8"/>
    <w:rsid w:val="00915DFE"/>
    <w:rsid w:val="00915E06"/>
    <w:rsid w:val="009161DA"/>
    <w:rsid w:val="00916410"/>
    <w:rsid w:val="009164D5"/>
    <w:rsid w:val="0091652A"/>
    <w:rsid w:val="009168EA"/>
    <w:rsid w:val="00916A80"/>
    <w:rsid w:val="009170B4"/>
    <w:rsid w:val="0091720A"/>
    <w:rsid w:val="00917331"/>
    <w:rsid w:val="0091734C"/>
    <w:rsid w:val="009173BC"/>
    <w:rsid w:val="00917451"/>
    <w:rsid w:val="0091755C"/>
    <w:rsid w:val="00917683"/>
    <w:rsid w:val="00917A16"/>
    <w:rsid w:val="00917A34"/>
    <w:rsid w:val="00917AD4"/>
    <w:rsid w:val="00917B81"/>
    <w:rsid w:val="00917C05"/>
    <w:rsid w:val="00917D80"/>
    <w:rsid w:val="00917E30"/>
    <w:rsid w:val="00917EB0"/>
    <w:rsid w:val="009200CD"/>
    <w:rsid w:val="009201AB"/>
    <w:rsid w:val="00920200"/>
    <w:rsid w:val="00920747"/>
    <w:rsid w:val="0092103E"/>
    <w:rsid w:val="00921109"/>
    <w:rsid w:val="00921451"/>
    <w:rsid w:val="009214DE"/>
    <w:rsid w:val="009218D4"/>
    <w:rsid w:val="00921A1D"/>
    <w:rsid w:val="00921B82"/>
    <w:rsid w:val="00921B8E"/>
    <w:rsid w:val="00921BB1"/>
    <w:rsid w:val="00921C30"/>
    <w:rsid w:val="00921CE6"/>
    <w:rsid w:val="00921DE1"/>
    <w:rsid w:val="00922184"/>
    <w:rsid w:val="0092228A"/>
    <w:rsid w:val="009222CB"/>
    <w:rsid w:val="0092232E"/>
    <w:rsid w:val="009223CA"/>
    <w:rsid w:val="0092241A"/>
    <w:rsid w:val="00922472"/>
    <w:rsid w:val="00922555"/>
    <w:rsid w:val="00922584"/>
    <w:rsid w:val="009225E0"/>
    <w:rsid w:val="00922638"/>
    <w:rsid w:val="0092276F"/>
    <w:rsid w:val="009227D8"/>
    <w:rsid w:val="009227FC"/>
    <w:rsid w:val="00922A3A"/>
    <w:rsid w:val="00922A44"/>
    <w:rsid w:val="00922B25"/>
    <w:rsid w:val="00922C8F"/>
    <w:rsid w:val="00922EB6"/>
    <w:rsid w:val="00922F4C"/>
    <w:rsid w:val="009231D0"/>
    <w:rsid w:val="009233D9"/>
    <w:rsid w:val="00923700"/>
    <w:rsid w:val="00923721"/>
    <w:rsid w:val="00923860"/>
    <w:rsid w:val="0092387F"/>
    <w:rsid w:val="009238BA"/>
    <w:rsid w:val="00923977"/>
    <w:rsid w:val="00923D09"/>
    <w:rsid w:val="00923E48"/>
    <w:rsid w:val="00923FDC"/>
    <w:rsid w:val="0092402D"/>
    <w:rsid w:val="0092424C"/>
    <w:rsid w:val="009242A4"/>
    <w:rsid w:val="00924444"/>
    <w:rsid w:val="0092467D"/>
    <w:rsid w:val="009246B2"/>
    <w:rsid w:val="009246E1"/>
    <w:rsid w:val="0092472A"/>
    <w:rsid w:val="00924785"/>
    <w:rsid w:val="00924953"/>
    <w:rsid w:val="0092495B"/>
    <w:rsid w:val="00924A46"/>
    <w:rsid w:val="00924ACD"/>
    <w:rsid w:val="00924ADA"/>
    <w:rsid w:val="00924AFB"/>
    <w:rsid w:val="00924C67"/>
    <w:rsid w:val="00924E9A"/>
    <w:rsid w:val="00924EF6"/>
    <w:rsid w:val="00924F8B"/>
    <w:rsid w:val="00925016"/>
    <w:rsid w:val="00925079"/>
    <w:rsid w:val="00925192"/>
    <w:rsid w:val="0092530E"/>
    <w:rsid w:val="0092536B"/>
    <w:rsid w:val="00925477"/>
    <w:rsid w:val="00925479"/>
    <w:rsid w:val="00925525"/>
    <w:rsid w:val="009256BE"/>
    <w:rsid w:val="00925890"/>
    <w:rsid w:val="00925ABE"/>
    <w:rsid w:val="00925B01"/>
    <w:rsid w:val="00925D10"/>
    <w:rsid w:val="00925E2A"/>
    <w:rsid w:val="00925E3B"/>
    <w:rsid w:val="00925E5A"/>
    <w:rsid w:val="00925F4B"/>
    <w:rsid w:val="00925F82"/>
    <w:rsid w:val="00926019"/>
    <w:rsid w:val="009262E3"/>
    <w:rsid w:val="0092640A"/>
    <w:rsid w:val="00926454"/>
    <w:rsid w:val="0092649B"/>
    <w:rsid w:val="009265F0"/>
    <w:rsid w:val="00926706"/>
    <w:rsid w:val="00926907"/>
    <w:rsid w:val="009269A9"/>
    <w:rsid w:val="00926A6A"/>
    <w:rsid w:val="00926B3E"/>
    <w:rsid w:val="00926BFB"/>
    <w:rsid w:val="00926C04"/>
    <w:rsid w:val="00926C7F"/>
    <w:rsid w:val="00927022"/>
    <w:rsid w:val="0092705D"/>
    <w:rsid w:val="00927281"/>
    <w:rsid w:val="009273C2"/>
    <w:rsid w:val="00927416"/>
    <w:rsid w:val="00927488"/>
    <w:rsid w:val="00927522"/>
    <w:rsid w:val="009275F1"/>
    <w:rsid w:val="0092768C"/>
    <w:rsid w:val="0092778A"/>
    <w:rsid w:val="0092779F"/>
    <w:rsid w:val="009278FA"/>
    <w:rsid w:val="00927952"/>
    <w:rsid w:val="00927AA1"/>
    <w:rsid w:val="00927D59"/>
    <w:rsid w:val="00927E5C"/>
    <w:rsid w:val="00927FC2"/>
    <w:rsid w:val="00930099"/>
    <w:rsid w:val="0093025B"/>
    <w:rsid w:val="0093026F"/>
    <w:rsid w:val="009307DB"/>
    <w:rsid w:val="009309F7"/>
    <w:rsid w:val="00930C70"/>
    <w:rsid w:val="00931305"/>
    <w:rsid w:val="009313B1"/>
    <w:rsid w:val="009315BD"/>
    <w:rsid w:val="009315F7"/>
    <w:rsid w:val="009317B4"/>
    <w:rsid w:val="0093187E"/>
    <w:rsid w:val="00931908"/>
    <w:rsid w:val="00931A66"/>
    <w:rsid w:val="00931B76"/>
    <w:rsid w:val="00931F97"/>
    <w:rsid w:val="00931FAE"/>
    <w:rsid w:val="00931FB6"/>
    <w:rsid w:val="00932145"/>
    <w:rsid w:val="009321ED"/>
    <w:rsid w:val="00932213"/>
    <w:rsid w:val="00932473"/>
    <w:rsid w:val="00932516"/>
    <w:rsid w:val="00932A99"/>
    <w:rsid w:val="00932B78"/>
    <w:rsid w:val="00932F28"/>
    <w:rsid w:val="00932F82"/>
    <w:rsid w:val="0093317D"/>
    <w:rsid w:val="009332F5"/>
    <w:rsid w:val="00933403"/>
    <w:rsid w:val="00933625"/>
    <w:rsid w:val="00933764"/>
    <w:rsid w:val="00933961"/>
    <w:rsid w:val="009339FD"/>
    <w:rsid w:val="00933A8E"/>
    <w:rsid w:val="00933D25"/>
    <w:rsid w:val="00934087"/>
    <w:rsid w:val="00934128"/>
    <w:rsid w:val="009342E1"/>
    <w:rsid w:val="00934304"/>
    <w:rsid w:val="00934385"/>
    <w:rsid w:val="00934A60"/>
    <w:rsid w:val="00934B6E"/>
    <w:rsid w:val="00934BFB"/>
    <w:rsid w:val="00934E45"/>
    <w:rsid w:val="00934ECF"/>
    <w:rsid w:val="00934F58"/>
    <w:rsid w:val="009352D0"/>
    <w:rsid w:val="00935426"/>
    <w:rsid w:val="00935464"/>
    <w:rsid w:val="00935791"/>
    <w:rsid w:val="0093586E"/>
    <w:rsid w:val="00935A44"/>
    <w:rsid w:val="00935DBC"/>
    <w:rsid w:val="00935EE1"/>
    <w:rsid w:val="00935EE4"/>
    <w:rsid w:val="00935FB6"/>
    <w:rsid w:val="0093612D"/>
    <w:rsid w:val="00936132"/>
    <w:rsid w:val="0093620E"/>
    <w:rsid w:val="00936237"/>
    <w:rsid w:val="0093660D"/>
    <w:rsid w:val="00936638"/>
    <w:rsid w:val="0093671B"/>
    <w:rsid w:val="009367FC"/>
    <w:rsid w:val="00936841"/>
    <w:rsid w:val="0093699B"/>
    <w:rsid w:val="00936AF0"/>
    <w:rsid w:val="00936C94"/>
    <w:rsid w:val="00936D45"/>
    <w:rsid w:val="00936D49"/>
    <w:rsid w:val="00936DA4"/>
    <w:rsid w:val="00936FDD"/>
    <w:rsid w:val="00937102"/>
    <w:rsid w:val="009371AB"/>
    <w:rsid w:val="009371D8"/>
    <w:rsid w:val="0093764B"/>
    <w:rsid w:val="00937660"/>
    <w:rsid w:val="009376E6"/>
    <w:rsid w:val="00937741"/>
    <w:rsid w:val="0093781B"/>
    <w:rsid w:val="00937C08"/>
    <w:rsid w:val="00937C4C"/>
    <w:rsid w:val="00937CFE"/>
    <w:rsid w:val="00937D17"/>
    <w:rsid w:val="00937EA5"/>
    <w:rsid w:val="00937F8B"/>
    <w:rsid w:val="0094022D"/>
    <w:rsid w:val="0094039D"/>
    <w:rsid w:val="009403A8"/>
    <w:rsid w:val="009403EB"/>
    <w:rsid w:val="0094042B"/>
    <w:rsid w:val="0094042F"/>
    <w:rsid w:val="00940439"/>
    <w:rsid w:val="0094076E"/>
    <w:rsid w:val="00940B29"/>
    <w:rsid w:val="00940B96"/>
    <w:rsid w:val="00940C45"/>
    <w:rsid w:val="00940C4B"/>
    <w:rsid w:val="00940E09"/>
    <w:rsid w:val="009410A7"/>
    <w:rsid w:val="009410FB"/>
    <w:rsid w:val="0094140F"/>
    <w:rsid w:val="009414F1"/>
    <w:rsid w:val="00941544"/>
    <w:rsid w:val="00941640"/>
    <w:rsid w:val="0094178C"/>
    <w:rsid w:val="00941937"/>
    <w:rsid w:val="00941941"/>
    <w:rsid w:val="00941A7C"/>
    <w:rsid w:val="00941B39"/>
    <w:rsid w:val="00941BB4"/>
    <w:rsid w:val="0094210F"/>
    <w:rsid w:val="0094214B"/>
    <w:rsid w:val="0094216F"/>
    <w:rsid w:val="0094224C"/>
    <w:rsid w:val="009422B5"/>
    <w:rsid w:val="009424FE"/>
    <w:rsid w:val="0094259A"/>
    <w:rsid w:val="00942698"/>
    <w:rsid w:val="009426E5"/>
    <w:rsid w:val="0094277D"/>
    <w:rsid w:val="00942984"/>
    <w:rsid w:val="00942A03"/>
    <w:rsid w:val="00942A89"/>
    <w:rsid w:val="00942AB3"/>
    <w:rsid w:val="00942BB4"/>
    <w:rsid w:val="00942EEC"/>
    <w:rsid w:val="00942F86"/>
    <w:rsid w:val="00943039"/>
    <w:rsid w:val="009430D0"/>
    <w:rsid w:val="0094322B"/>
    <w:rsid w:val="009432BB"/>
    <w:rsid w:val="009434AE"/>
    <w:rsid w:val="00943593"/>
    <w:rsid w:val="009436EF"/>
    <w:rsid w:val="00943B56"/>
    <w:rsid w:val="00943D76"/>
    <w:rsid w:val="00943F28"/>
    <w:rsid w:val="00943FB1"/>
    <w:rsid w:val="0094408F"/>
    <w:rsid w:val="009440FD"/>
    <w:rsid w:val="009443AB"/>
    <w:rsid w:val="009444D3"/>
    <w:rsid w:val="0094455E"/>
    <w:rsid w:val="009446A6"/>
    <w:rsid w:val="0094485E"/>
    <w:rsid w:val="0094487E"/>
    <w:rsid w:val="009448AE"/>
    <w:rsid w:val="00944918"/>
    <w:rsid w:val="00944A77"/>
    <w:rsid w:val="00944A7C"/>
    <w:rsid w:val="00944ABD"/>
    <w:rsid w:val="00944CF4"/>
    <w:rsid w:val="00945085"/>
    <w:rsid w:val="009450BA"/>
    <w:rsid w:val="009451F7"/>
    <w:rsid w:val="009452E9"/>
    <w:rsid w:val="009453BC"/>
    <w:rsid w:val="0094550C"/>
    <w:rsid w:val="00945B41"/>
    <w:rsid w:val="00945CB3"/>
    <w:rsid w:val="00945D38"/>
    <w:rsid w:val="00945DB2"/>
    <w:rsid w:val="00946178"/>
    <w:rsid w:val="00946441"/>
    <w:rsid w:val="009464D4"/>
    <w:rsid w:val="0094657E"/>
    <w:rsid w:val="009468B8"/>
    <w:rsid w:val="00946B1A"/>
    <w:rsid w:val="00946BF6"/>
    <w:rsid w:val="00946C16"/>
    <w:rsid w:val="0094707E"/>
    <w:rsid w:val="0094722A"/>
    <w:rsid w:val="00947345"/>
    <w:rsid w:val="00947449"/>
    <w:rsid w:val="00947487"/>
    <w:rsid w:val="0094754F"/>
    <w:rsid w:val="00947868"/>
    <w:rsid w:val="00947A69"/>
    <w:rsid w:val="00947B1C"/>
    <w:rsid w:val="00947B85"/>
    <w:rsid w:val="00947B8C"/>
    <w:rsid w:val="00947D54"/>
    <w:rsid w:val="00947E7D"/>
    <w:rsid w:val="00947F44"/>
    <w:rsid w:val="009500F5"/>
    <w:rsid w:val="009502C5"/>
    <w:rsid w:val="009505CD"/>
    <w:rsid w:val="0095068A"/>
    <w:rsid w:val="009507C4"/>
    <w:rsid w:val="009508FC"/>
    <w:rsid w:val="00950972"/>
    <w:rsid w:val="009509B7"/>
    <w:rsid w:val="00950A82"/>
    <w:rsid w:val="00950AC1"/>
    <w:rsid w:val="00950B00"/>
    <w:rsid w:val="00950CF7"/>
    <w:rsid w:val="00950D5B"/>
    <w:rsid w:val="00950E92"/>
    <w:rsid w:val="00950F21"/>
    <w:rsid w:val="00951001"/>
    <w:rsid w:val="009510EE"/>
    <w:rsid w:val="009511CA"/>
    <w:rsid w:val="0095128A"/>
    <w:rsid w:val="00951306"/>
    <w:rsid w:val="0095156E"/>
    <w:rsid w:val="00951711"/>
    <w:rsid w:val="00951729"/>
    <w:rsid w:val="00951868"/>
    <w:rsid w:val="00951A66"/>
    <w:rsid w:val="00951AB4"/>
    <w:rsid w:val="00951D3D"/>
    <w:rsid w:val="00951DFC"/>
    <w:rsid w:val="00951E38"/>
    <w:rsid w:val="00951F54"/>
    <w:rsid w:val="009522BD"/>
    <w:rsid w:val="009524CF"/>
    <w:rsid w:val="009524FD"/>
    <w:rsid w:val="00952B45"/>
    <w:rsid w:val="00952BAA"/>
    <w:rsid w:val="00952CA3"/>
    <w:rsid w:val="00952D41"/>
    <w:rsid w:val="00952F5B"/>
    <w:rsid w:val="009531E9"/>
    <w:rsid w:val="009532E2"/>
    <w:rsid w:val="009536E4"/>
    <w:rsid w:val="009536EC"/>
    <w:rsid w:val="009536F4"/>
    <w:rsid w:val="00953849"/>
    <w:rsid w:val="00953BE8"/>
    <w:rsid w:val="00953C2D"/>
    <w:rsid w:val="00953C30"/>
    <w:rsid w:val="00953D00"/>
    <w:rsid w:val="00953E15"/>
    <w:rsid w:val="00953E3F"/>
    <w:rsid w:val="00953E62"/>
    <w:rsid w:val="00953E98"/>
    <w:rsid w:val="00954031"/>
    <w:rsid w:val="009540E2"/>
    <w:rsid w:val="0095417F"/>
    <w:rsid w:val="00954225"/>
    <w:rsid w:val="00954273"/>
    <w:rsid w:val="0095433C"/>
    <w:rsid w:val="00954359"/>
    <w:rsid w:val="009543CE"/>
    <w:rsid w:val="0095440F"/>
    <w:rsid w:val="009544AB"/>
    <w:rsid w:val="009544BB"/>
    <w:rsid w:val="00954852"/>
    <w:rsid w:val="00954992"/>
    <w:rsid w:val="00954ACF"/>
    <w:rsid w:val="00954B08"/>
    <w:rsid w:val="00954E37"/>
    <w:rsid w:val="00954F62"/>
    <w:rsid w:val="00954F71"/>
    <w:rsid w:val="0095521D"/>
    <w:rsid w:val="009552D0"/>
    <w:rsid w:val="00955324"/>
    <w:rsid w:val="009556DE"/>
    <w:rsid w:val="009557C3"/>
    <w:rsid w:val="00955AE9"/>
    <w:rsid w:val="00955B2B"/>
    <w:rsid w:val="00955B7B"/>
    <w:rsid w:val="00955E44"/>
    <w:rsid w:val="009560A8"/>
    <w:rsid w:val="009560EA"/>
    <w:rsid w:val="0095651A"/>
    <w:rsid w:val="009565AA"/>
    <w:rsid w:val="009567AA"/>
    <w:rsid w:val="00956847"/>
    <w:rsid w:val="00956CB6"/>
    <w:rsid w:val="00956F33"/>
    <w:rsid w:val="00956F6F"/>
    <w:rsid w:val="00957007"/>
    <w:rsid w:val="009570A1"/>
    <w:rsid w:val="009572BB"/>
    <w:rsid w:val="009572CE"/>
    <w:rsid w:val="00957385"/>
    <w:rsid w:val="0095756F"/>
    <w:rsid w:val="00957577"/>
    <w:rsid w:val="00957803"/>
    <w:rsid w:val="00957BE3"/>
    <w:rsid w:val="00957C47"/>
    <w:rsid w:val="00957D0B"/>
    <w:rsid w:val="00957D24"/>
    <w:rsid w:val="00957E7B"/>
    <w:rsid w:val="00957FA7"/>
    <w:rsid w:val="009601B8"/>
    <w:rsid w:val="0096039C"/>
    <w:rsid w:val="009603CE"/>
    <w:rsid w:val="00960436"/>
    <w:rsid w:val="00960534"/>
    <w:rsid w:val="00960597"/>
    <w:rsid w:val="009605D5"/>
    <w:rsid w:val="00960756"/>
    <w:rsid w:val="0096075B"/>
    <w:rsid w:val="009607C8"/>
    <w:rsid w:val="00960823"/>
    <w:rsid w:val="00960826"/>
    <w:rsid w:val="00960844"/>
    <w:rsid w:val="009608CE"/>
    <w:rsid w:val="00960A1F"/>
    <w:rsid w:val="00960AB2"/>
    <w:rsid w:val="00960ACB"/>
    <w:rsid w:val="00960C85"/>
    <w:rsid w:val="00960F3C"/>
    <w:rsid w:val="00960FA8"/>
    <w:rsid w:val="009610E7"/>
    <w:rsid w:val="00961157"/>
    <w:rsid w:val="0096125F"/>
    <w:rsid w:val="009612A3"/>
    <w:rsid w:val="009612CD"/>
    <w:rsid w:val="00961391"/>
    <w:rsid w:val="00961442"/>
    <w:rsid w:val="00961490"/>
    <w:rsid w:val="00961501"/>
    <w:rsid w:val="00961654"/>
    <w:rsid w:val="00961815"/>
    <w:rsid w:val="009619F3"/>
    <w:rsid w:val="00961A8B"/>
    <w:rsid w:val="00961B71"/>
    <w:rsid w:val="00961D1A"/>
    <w:rsid w:val="009620CC"/>
    <w:rsid w:val="00962253"/>
    <w:rsid w:val="0096249E"/>
    <w:rsid w:val="00962581"/>
    <w:rsid w:val="00962A29"/>
    <w:rsid w:val="00962B03"/>
    <w:rsid w:val="00962B76"/>
    <w:rsid w:val="00962C47"/>
    <w:rsid w:val="00962EB2"/>
    <w:rsid w:val="00962EF4"/>
    <w:rsid w:val="00962FD5"/>
    <w:rsid w:val="0096316E"/>
    <w:rsid w:val="009632DF"/>
    <w:rsid w:val="00963554"/>
    <w:rsid w:val="009635DE"/>
    <w:rsid w:val="009635E3"/>
    <w:rsid w:val="009637BC"/>
    <w:rsid w:val="009637CF"/>
    <w:rsid w:val="00963926"/>
    <w:rsid w:val="00963BA7"/>
    <w:rsid w:val="00963C6D"/>
    <w:rsid w:val="00963ED1"/>
    <w:rsid w:val="00963FA2"/>
    <w:rsid w:val="0096404C"/>
    <w:rsid w:val="00964177"/>
    <w:rsid w:val="009642AE"/>
    <w:rsid w:val="009647DD"/>
    <w:rsid w:val="009648DF"/>
    <w:rsid w:val="00964A6A"/>
    <w:rsid w:val="00964C2A"/>
    <w:rsid w:val="00965019"/>
    <w:rsid w:val="0096509E"/>
    <w:rsid w:val="0096551B"/>
    <w:rsid w:val="00965683"/>
    <w:rsid w:val="00965B74"/>
    <w:rsid w:val="00965C93"/>
    <w:rsid w:val="00966105"/>
    <w:rsid w:val="0096613D"/>
    <w:rsid w:val="0096625D"/>
    <w:rsid w:val="0096635D"/>
    <w:rsid w:val="00966386"/>
    <w:rsid w:val="0096641B"/>
    <w:rsid w:val="009666A9"/>
    <w:rsid w:val="0096698E"/>
    <w:rsid w:val="00966ABE"/>
    <w:rsid w:val="00966AF7"/>
    <w:rsid w:val="00966B1E"/>
    <w:rsid w:val="00966BAB"/>
    <w:rsid w:val="00966C14"/>
    <w:rsid w:val="00966DF2"/>
    <w:rsid w:val="00966E42"/>
    <w:rsid w:val="00966F5F"/>
    <w:rsid w:val="009670E3"/>
    <w:rsid w:val="009672EC"/>
    <w:rsid w:val="00967473"/>
    <w:rsid w:val="00967486"/>
    <w:rsid w:val="009677E8"/>
    <w:rsid w:val="00967820"/>
    <w:rsid w:val="00967B1D"/>
    <w:rsid w:val="00967C23"/>
    <w:rsid w:val="00967D80"/>
    <w:rsid w:val="00967D9F"/>
    <w:rsid w:val="00967DDE"/>
    <w:rsid w:val="00967E2A"/>
    <w:rsid w:val="00967E2E"/>
    <w:rsid w:val="00967E3C"/>
    <w:rsid w:val="00970212"/>
    <w:rsid w:val="009705D6"/>
    <w:rsid w:val="00970644"/>
    <w:rsid w:val="00970893"/>
    <w:rsid w:val="00970A2B"/>
    <w:rsid w:val="00970CE6"/>
    <w:rsid w:val="00970DB6"/>
    <w:rsid w:val="00970F8E"/>
    <w:rsid w:val="009712D4"/>
    <w:rsid w:val="00971349"/>
    <w:rsid w:val="0097145A"/>
    <w:rsid w:val="00971480"/>
    <w:rsid w:val="009714FE"/>
    <w:rsid w:val="0097151A"/>
    <w:rsid w:val="00971544"/>
    <w:rsid w:val="00971777"/>
    <w:rsid w:val="00971A02"/>
    <w:rsid w:val="00971A44"/>
    <w:rsid w:val="00971A5D"/>
    <w:rsid w:val="00971AA9"/>
    <w:rsid w:val="00971BBA"/>
    <w:rsid w:val="00971CB6"/>
    <w:rsid w:val="00971CFF"/>
    <w:rsid w:val="00971E1B"/>
    <w:rsid w:val="00971E5C"/>
    <w:rsid w:val="00971F41"/>
    <w:rsid w:val="00971F58"/>
    <w:rsid w:val="0097205B"/>
    <w:rsid w:val="009720F7"/>
    <w:rsid w:val="00972703"/>
    <w:rsid w:val="00972743"/>
    <w:rsid w:val="00972744"/>
    <w:rsid w:val="00972824"/>
    <w:rsid w:val="0097289D"/>
    <w:rsid w:val="009728D3"/>
    <w:rsid w:val="009728DF"/>
    <w:rsid w:val="009729D7"/>
    <w:rsid w:val="00972A11"/>
    <w:rsid w:val="00972ABC"/>
    <w:rsid w:val="00972AC8"/>
    <w:rsid w:val="00972B7A"/>
    <w:rsid w:val="00972C42"/>
    <w:rsid w:val="00972C4E"/>
    <w:rsid w:val="00972CDC"/>
    <w:rsid w:val="00972E5A"/>
    <w:rsid w:val="00972E6F"/>
    <w:rsid w:val="0097303E"/>
    <w:rsid w:val="009734DD"/>
    <w:rsid w:val="00973533"/>
    <w:rsid w:val="009737AE"/>
    <w:rsid w:val="0097382A"/>
    <w:rsid w:val="009738A3"/>
    <w:rsid w:val="00973B3C"/>
    <w:rsid w:val="00973B6A"/>
    <w:rsid w:val="00973EC1"/>
    <w:rsid w:val="0097400A"/>
    <w:rsid w:val="00974054"/>
    <w:rsid w:val="00974408"/>
    <w:rsid w:val="0097463C"/>
    <w:rsid w:val="00974661"/>
    <w:rsid w:val="009746C2"/>
    <w:rsid w:val="00974931"/>
    <w:rsid w:val="00974BB6"/>
    <w:rsid w:val="00974C42"/>
    <w:rsid w:val="00974FCE"/>
    <w:rsid w:val="00975025"/>
    <w:rsid w:val="009751A7"/>
    <w:rsid w:val="0097521E"/>
    <w:rsid w:val="0097544E"/>
    <w:rsid w:val="0097561F"/>
    <w:rsid w:val="00975981"/>
    <w:rsid w:val="00975990"/>
    <w:rsid w:val="00975BC4"/>
    <w:rsid w:val="00975D7C"/>
    <w:rsid w:val="00975D80"/>
    <w:rsid w:val="00975E3F"/>
    <w:rsid w:val="00976248"/>
    <w:rsid w:val="0097638B"/>
    <w:rsid w:val="009765AD"/>
    <w:rsid w:val="009766CA"/>
    <w:rsid w:val="009766DA"/>
    <w:rsid w:val="00976754"/>
    <w:rsid w:val="00976810"/>
    <w:rsid w:val="009768E1"/>
    <w:rsid w:val="00976973"/>
    <w:rsid w:val="009769C0"/>
    <w:rsid w:val="009769EE"/>
    <w:rsid w:val="00976B0E"/>
    <w:rsid w:val="00976B55"/>
    <w:rsid w:val="00976B6A"/>
    <w:rsid w:val="00976CC2"/>
    <w:rsid w:val="00976CF1"/>
    <w:rsid w:val="00976D3A"/>
    <w:rsid w:val="00976E3C"/>
    <w:rsid w:val="00976E54"/>
    <w:rsid w:val="00976E67"/>
    <w:rsid w:val="00976F0D"/>
    <w:rsid w:val="0097706D"/>
    <w:rsid w:val="0097737D"/>
    <w:rsid w:val="009773CF"/>
    <w:rsid w:val="0097748D"/>
    <w:rsid w:val="00977767"/>
    <w:rsid w:val="00977943"/>
    <w:rsid w:val="00977A07"/>
    <w:rsid w:val="00977AB0"/>
    <w:rsid w:val="00977AC9"/>
    <w:rsid w:val="00977AFA"/>
    <w:rsid w:val="00977B1F"/>
    <w:rsid w:val="00977B77"/>
    <w:rsid w:val="00977C3E"/>
    <w:rsid w:val="00977D77"/>
    <w:rsid w:val="00977EEB"/>
    <w:rsid w:val="00977F55"/>
    <w:rsid w:val="00977F87"/>
    <w:rsid w:val="0098011D"/>
    <w:rsid w:val="00980122"/>
    <w:rsid w:val="00980484"/>
    <w:rsid w:val="009804B7"/>
    <w:rsid w:val="009804EA"/>
    <w:rsid w:val="009806C9"/>
    <w:rsid w:val="00980EB1"/>
    <w:rsid w:val="00980EB6"/>
    <w:rsid w:val="00981394"/>
    <w:rsid w:val="009814F0"/>
    <w:rsid w:val="00981DC6"/>
    <w:rsid w:val="00981E9E"/>
    <w:rsid w:val="00981FEF"/>
    <w:rsid w:val="00982035"/>
    <w:rsid w:val="009820BA"/>
    <w:rsid w:val="009822DE"/>
    <w:rsid w:val="00982304"/>
    <w:rsid w:val="00982499"/>
    <w:rsid w:val="009824E0"/>
    <w:rsid w:val="00982804"/>
    <w:rsid w:val="00982820"/>
    <w:rsid w:val="00982891"/>
    <w:rsid w:val="0098293A"/>
    <w:rsid w:val="00982B06"/>
    <w:rsid w:val="00982BA7"/>
    <w:rsid w:val="00982C13"/>
    <w:rsid w:val="00982C42"/>
    <w:rsid w:val="00982EA6"/>
    <w:rsid w:val="00982EE5"/>
    <w:rsid w:val="00982F05"/>
    <w:rsid w:val="00982F27"/>
    <w:rsid w:val="00983069"/>
    <w:rsid w:val="009830D7"/>
    <w:rsid w:val="00983136"/>
    <w:rsid w:val="0098325F"/>
    <w:rsid w:val="00983280"/>
    <w:rsid w:val="0098358C"/>
    <w:rsid w:val="0098361E"/>
    <w:rsid w:val="00983675"/>
    <w:rsid w:val="00983AEB"/>
    <w:rsid w:val="00983BDE"/>
    <w:rsid w:val="00983CC7"/>
    <w:rsid w:val="00983DDC"/>
    <w:rsid w:val="00983FCB"/>
    <w:rsid w:val="009840E4"/>
    <w:rsid w:val="00984112"/>
    <w:rsid w:val="00984277"/>
    <w:rsid w:val="00984296"/>
    <w:rsid w:val="009842DE"/>
    <w:rsid w:val="00984333"/>
    <w:rsid w:val="0098434F"/>
    <w:rsid w:val="009843C7"/>
    <w:rsid w:val="00984504"/>
    <w:rsid w:val="00984533"/>
    <w:rsid w:val="0098478A"/>
    <w:rsid w:val="00984808"/>
    <w:rsid w:val="00984F08"/>
    <w:rsid w:val="00985027"/>
    <w:rsid w:val="00985089"/>
    <w:rsid w:val="009853E9"/>
    <w:rsid w:val="00985597"/>
    <w:rsid w:val="00985610"/>
    <w:rsid w:val="009858AC"/>
    <w:rsid w:val="009858E0"/>
    <w:rsid w:val="0098592A"/>
    <w:rsid w:val="00985CF9"/>
    <w:rsid w:val="00985F08"/>
    <w:rsid w:val="00986228"/>
    <w:rsid w:val="00986488"/>
    <w:rsid w:val="0098652E"/>
    <w:rsid w:val="009866F5"/>
    <w:rsid w:val="009868D1"/>
    <w:rsid w:val="00986A0E"/>
    <w:rsid w:val="00986B16"/>
    <w:rsid w:val="00986B37"/>
    <w:rsid w:val="00986CD9"/>
    <w:rsid w:val="00986E06"/>
    <w:rsid w:val="00986FCE"/>
    <w:rsid w:val="009870C2"/>
    <w:rsid w:val="0098713E"/>
    <w:rsid w:val="009873C6"/>
    <w:rsid w:val="009875D3"/>
    <w:rsid w:val="009875E0"/>
    <w:rsid w:val="009876A9"/>
    <w:rsid w:val="009877EA"/>
    <w:rsid w:val="00987828"/>
    <w:rsid w:val="009878E7"/>
    <w:rsid w:val="009879D2"/>
    <w:rsid w:val="00987A65"/>
    <w:rsid w:val="00987ABE"/>
    <w:rsid w:val="00987D3C"/>
    <w:rsid w:val="00987D56"/>
    <w:rsid w:val="00987E53"/>
    <w:rsid w:val="00987E9C"/>
    <w:rsid w:val="0099005E"/>
    <w:rsid w:val="0099017D"/>
    <w:rsid w:val="009902AE"/>
    <w:rsid w:val="00990312"/>
    <w:rsid w:val="00990332"/>
    <w:rsid w:val="00990417"/>
    <w:rsid w:val="00990568"/>
    <w:rsid w:val="009907F8"/>
    <w:rsid w:val="00990D13"/>
    <w:rsid w:val="00990D34"/>
    <w:rsid w:val="00990E03"/>
    <w:rsid w:val="00990F70"/>
    <w:rsid w:val="00990FDB"/>
    <w:rsid w:val="00991085"/>
    <w:rsid w:val="009912DE"/>
    <w:rsid w:val="0099165B"/>
    <w:rsid w:val="009916C5"/>
    <w:rsid w:val="00991704"/>
    <w:rsid w:val="00991725"/>
    <w:rsid w:val="009918E8"/>
    <w:rsid w:val="009919FE"/>
    <w:rsid w:val="00991AE1"/>
    <w:rsid w:val="00991C4A"/>
    <w:rsid w:val="00991D9D"/>
    <w:rsid w:val="00991E46"/>
    <w:rsid w:val="00991E67"/>
    <w:rsid w:val="00991FB0"/>
    <w:rsid w:val="009920F6"/>
    <w:rsid w:val="0099214E"/>
    <w:rsid w:val="00992526"/>
    <w:rsid w:val="0099264F"/>
    <w:rsid w:val="0099287E"/>
    <w:rsid w:val="009929D7"/>
    <w:rsid w:val="00992AAC"/>
    <w:rsid w:val="00992C29"/>
    <w:rsid w:val="00992CBA"/>
    <w:rsid w:val="00992DF4"/>
    <w:rsid w:val="00992E57"/>
    <w:rsid w:val="00992EC3"/>
    <w:rsid w:val="00992F3C"/>
    <w:rsid w:val="00992FB6"/>
    <w:rsid w:val="0099313F"/>
    <w:rsid w:val="009931FE"/>
    <w:rsid w:val="00993234"/>
    <w:rsid w:val="009932ED"/>
    <w:rsid w:val="00993337"/>
    <w:rsid w:val="0099336F"/>
    <w:rsid w:val="00993393"/>
    <w:rsid w:val="009937AE"/>
    <w:rsid w:val="009937EB"/>
    <w:rsid w:val="0099392B"/>
    <w:rsid w:val="009939DB"/>
    <w:rsid w:val="009939F2"/>
    <w:rsid w:val="00993A02"/>
    <w:rsid w:val="00993C33"/>
    <w:rsid w:val="00993C99"/>
    <w:rsid w:val="00993CCB"/>
    <w:rsid w:val="00993CFA"/>
    <w:rsid w:val="00994123"/>
    <w:rsid w:val="009942DD"/>
    <w:rsid w:val="00994470"/>
    <w:rsid w:val="00994540"/>
    <w:rsid w:val="00994797"/>
    <w:rsid w:val="009948E3"/>
    <w:rsid w:val="00994953"/>
    <w:rsid w:val="00994A58"/>
    <w:rsid w:val="00994B25"/>
    <w:rsid w:val="00994C70"/>
    <w:rsid w:val="00994E2A"/>
    <w:rsid w:val="0099500D"/>
    <w:rsid w:val="0099501C"/>
    <w:rsid w:val="0099511F"/>
    <w:rsid w:val="00995500"/>
    <w:rsid w:val="0099569B"/>
    <w:rsid w:val="009956CD"/>
    <w:rsid w:val="00995717"/>
    <w:rsid w:val="009957C1"/>
    <w:rsid w:val="00995802"/>
    <w:rsid w:val="00995907"/>
    <w:rsid w:val="00995BB2"/>
    <w:rsid w:val="00995BFF"/>
    <w:rsid w:val="00995D47"/>
    <w:rsid w:val="00995E3C"/>
    <w:rsid w:val="00995E64"/>
    <w:rsid w:val="00995E6F"/>
    <w:rsid w:val="009963A9"/>
    <w:rsid w:val="0099641B"/>
    <w:rsid w:val="009967DC"/>
    <w:rsid w:val="009968DC"/>
    <w:rsid w:val="00996A05"/>
    <w:rsid w:val="00996A7E"/>
    <w:rsid w:val="00996AB4"/>
    <w:rsid w:val="00996AEC"/>
    <w:rsid w:val="00996BB4"/>
    <w:rsid w:val="00996C62"/>
    <w:rsid w:val="00996F27"/>
    <w:rsid w:val="00996FFC"/>
    <w:rsid w:val="0099719D"/>
    <w:rsid w:val="00997309"/>
    <w:rsid w:val="00997353"/>
    <w:rsid w:val="009977DE"/>
    <w:rsid w:val="00997985"/>
    <w:rsid w:val="00997A2A"/>
    <w:rsid w:val="00997B2E"/>
    <w:rsid w:val="00997B93"/>
    <w:rsid w:val="00997C1F"/>
    <w:rsid w:val="00997F49"/>
    <w:rsid w:val="00997FC6"/>
    <w:rsid w:val="009A0194"/>
    <w:rsid w:val="009A021F"/>
    <w:rsid w:val="009A0247"/>
    <w:rsid w:val="009A0299"/>
    <w:rsid w:val="009A0453"/>
    <w:rsid w:val="009A04DF"/>
    <w:rsid w:val="009A05A2"/>
    <w:rsid w:val="009A05AB"/>
    <w:rsid w:val="009A082A"/>
    <w:rsid w:val="009A091F"/>
    <w:rsid w:val="009A0A26"/>
    <w:rsid w:val="009A0AE5"/>
    <w:rsid w:val="009A0BF4"/>
    <w:rsid w:val="009A0CCF"/>
    <w:rsid w:val="009A0CF0"/>
    <w:rsid w:val="009A0D9C"/>
    <w:rsid w:val="009A0F10"/>
    <w:rsid w:val="009A106B"/>
    <w:rsid w:val="009A1157"/>
    <w:rsid w:val="009A139F"/>
    <w:rsid w:val="009A14AD"/>
    <w:rsid w:val="009A16E3"/>
    <w:rsid w:val="009A1888"/>
    <w:rsid w:val="009A18A4"/>
    <w:rsid w:val="009A19AE"/>
    <w:rsid w:val="009A1A4A"/>
    <w:rsid w:val="009A1AC1"/>
    <w:rsid w:val="009A1C74"/>
    <w:rsid w:val="009A1D2A"/>
    <w:rsid w:val="009A1E89"/>
    <w:rsid w:val="009A2022"/>
    <w:rsid w:val="009A20D6"/>
    <w:rsid w:val="009A2446"/>
    <w:rsid w:val="009A2486"/>
    <w:rsid w:val="009A26B8"/>
    <w:rsid w:val="009A26C7"/>
    <w:rsid w:val="009A26D4"/>
    <w:rsid w:val="009A26D7"/>
    <w:rsid w:val="009A27C4"/>
    <w:rsid w:val="009A2830"/>
    <w:rsid w:val="009A29B2"/>
    <w:rsid w:val="009A2B91"/>
    <w:rsid w:val="009A2E0E"/>
    <w:rsid w:val="009A2E23"/>
    <w:rsid w:val="009A30BB"/>
    <w:rsid w:val="009A31D4"/>
    <w:rsid w:val="009A3225"/>
    <w:rsid w:val="009A39CB"/>
    <w:rsid w:val="009A39F2"/>
    <w:rsid w:val="009A3A0E"/>
    <w:rsid w:val="009A3A39"/>
    <w:rsid w:val="009A3C58"/>
    <w:rsid w:val="009A3C6F"/>
    <w:rsid w:val="009A3C81"/>
    <w:rsid w:val="009A3E6F"/>
    <w:rsid w:val="009A3EBC"/>
    <w:rsid w:val="009A3ED8"/>
    <w:rsid w:val="009A3FC2"/>
    <w:rsid w:val="009A4051"/>
    <w:rsid w:val="009A4272"/>
    <w:rsid w:val="009A42C7"/>
    <w:rsid w:val="009A4388"/>
    <w:rsid w:val="009A4667"/>
    <w:rsid w:val="009A46B0"/>
    <w:rsid w:val="009A46DD"/>
    <w:rsid w:val="009A48B5"/>
    <w:rsid w:val="009A4A37"/>
    <w:rsid w:val="009A4A4D"/>
    <w:rsid w:val="009A4A74"/>
    <w:rsid w:val="009A4B14"/>
    <w:rsid w:val="009A4D7E"/>
    <w:rsid w:val="009A4E91"/>
    <w:rsid w:val="009A4EE6"/>
    <w:rsid w:val="009A4F6F"/>
    <w:rsid w:val="009A5118"/>
    <w:rsid w:val="009A5124"/>
    <w:rsid w:val="009A554F"/>
    <w:rsid w:val="009A56BF"/>
    <w:rsid w:val="009A587D"/>
    <w:rsid w:val="009A58C8"/>
    <w:rsid w:val="009A5956"/>
    <w:rsid w:val="009A5A08"/>
    <w:rsid w:val="009A5CDB"/>
    <w:rsid w:val="009A5D0D"/>
    <w:rsid w:val="009A6044"/>
    <w:rsid w:val="009A6074"/>
    <w:rsid w:val="009A6080"/>
    <w:rsid w:val="009A6138"/>
    <w:rsid w:val="009A624D"/>
    <w:rsid w:val="009A628B"/>
    <w:rsid w:val="009A62C5"/>
    <w:rsid w:val="009A64A5"/>
    <w:rsid w:val="009A6549"/>
    <w:rsid w:val="009A685A"/>
    <w:rsid w:val="009A68AB"/>
    <w:rsid w:val="009A6A6F"/>
    <w:rsid w:val="009A6A80"/>
    <w:rsid w:val="009A6ACF"/>
    <w:rsid w:val="009A6C7D"/>
    <w:rsid w:val="009A6CB2"/>
    <w:rsid w:val="009A6F5F"/>
    <w:rsid w:val="009A6F62"/>
    <w:rsid w:val="009A6FAF"/>
    <w:rsid w:val="009A7241"/>
    <w:rsid w:val="009A73FA"/>
    <w:rsid w:val="009A778C"/>
    <w:rsid w:val="009A7979"/>
    <w:rsid w:val="009A799E"/>
    <w:rsid w:val="009A7A71"/>
    <w:rsid w:val="009A7AD7"/>
    <w:rsid w:val="009A7B5C"/>
    <w:rsid w:val="009A7C43"/>
    <w:rsid w:val="009A7D5D"/>
    <w:rsid w:val="009A7EF8"/>
    <w:rsid w:val="009A7F08"/>
    <w:rsid w:val="009A7F0F"/>
    <w:rsid w:val="009A7F78"/>
    <w:rsid w:val="009A7FA5"/>
    <w:rsid w:val="009B01D7"/>
    <w:rsid w:val="009B0360"/>
    <w:rsid w:val="009B04EC"/>
    <w:rsid w:val="009B05C5"/>
    <w:rsid w:val="009B060D"/>
    <w:rsid w:val="009B0738"/>
    <w:rsid w:val="009B0A67"/>
    <w:rsid w:val="009B0A7E"/>
    <w:rsid w:val="009B13A5"/>
    <w:rsid w:val="009B140E"/>
    <w:rsid w:val="009B1441"/>
    <w:rsid w:val="009B164A"/>
    <w:rsid w:val="009B176F"/>
    <w:rsid w:val="009B18B5"/>
    <w:rsid w:val="009B1958"/>
    <w:rsid w:val="009B196B"/>
    <w:rsid w:val="009B19F6"/>
    <w:rsid w:val="009B1A79"/>
    <w:rsid w:val="009B1BCB"/>
    <w:rsid w:val="009B1D1C"/>
    <w:rsid w:val="009B224B"/>
    <w:rsid w:val="009B229F"/>
    <w:rsid w:val="009B23BB"/>
    <w:rsid w:val="009B2495"/>
    <w:rsid w:val="009B24AB"/>
    <w:rsid w:val="009B26BD"/>
    <w:rsid w:val="009B281A"/>
    <w:rsid w:val="009B28C2"/>
    <w:rsid w:val="009B292E"/>
    <w:rsid w:val="009B2A48"/>
    <w:rsid w:val="009B2BC6"/>
    <w:rsid w:val="009B2D64"/>
    <w:rsid w:val="009B2D96"/>
    <w:rsid w:val="009B2E3F"/>
    <w:rsid w:val="009B3079"/>
    <w:rsid w:val="009B3129"/>
    <w:rsid w:val="009B3197"/>
    <w:rsid w:val="009B33B8"/>
    <w:rsid w:val="009B342C"/>
    <w:rsid w:val="009B383C"/>
    <w:rsid w:val="009B3A42"/>
    <w:rsid w:val="009B3AE3"/>
    <w:rsid w:val="009B3B01"/>
    <w:rsid w:val="009B3B7C"/>
    <w:rsid w:val="009B3C04"/>
    <w:rsid w:val="009B3C8B"/>
    <w:rsid w:val="009B3CAF"/>
    <w:rsid w:val="009B3E31"/>
    <w:rsid w:val="009B40C3"/>
    <w:rsid w:val="009B410B"/>
    <w:rsid w:val="009B416B"/>
    <w:rsid w:val="009B42A3"/>
    <w:rsid w:val="009B457D"/>
    <w:rsid w:val="009B4879"/>
    <w:rsid w:val="009B4916"/>
    <w:rsid w:val="009B4996"/>
    <w:rsid w:val="009B4ADC"/>
    <w:rsid w:val="009B4BCA"/>
    <w:rsid w:val="009B4CC5"/>
    <w:rsid w:val="009B4CE3"/>
    <w:rsid w:val="009B4DD8"/>
    <w:rsid w:val="009B4DDD"/>
    <w:rsid w:val="009B4E17"/>
    <w:rsid w:val="009B4EE8"/>
    <w:rsid w:val="009B520E"/>
    <w:rsid w:val="009B5264"/>
    <w:rsid w:val="009B536B"/>
    <w:rsid w:val="009B5558"/>
    <w:rsid w:val="009B5591"/>
    <w:rsid w:val="009B590B"/>
    <w:rsid w:val="009B5BD0"/>
    <w:rsid w:val="009B5D95"/>
    <w:rsid w:val="009B60F3"/>
    <w:rsid w:val="009B6197"/>
    <w:rsid w:val="009B6285"/>
    <w:rsid w:val="009B6293"/>
    <w:rsid w:val="009B64BF"/>
    <w:rsid w:val="009B65EC"/>
    <w:rsid w:val="009B690E"/>
    <w:rsid w:val="009B697C"/>
    <w:rsid w:val="009B6AC5"/>
    <w:rsid w:val="009B6BF0"/>
    <w:rsid w:val="009B6C02"/>
    <w:rsid w:val="009B6C1D"/>
    <w:rsid w:val="009B6E54"/>
    <w:rsid w:val="009B6EE1"/>
    <w:rsid w:val="009B7133"/>
    <w:rsid w:val="009B7166"/>
    <w:rsid w:val="009B719A"/>
    <w:rsid w:val="009B71F1"/>
    <w:rsid w:val="009B73F3"/>
    <w:rsid w:val="009B7498"/>
    <w:rsid w:val="009B758D"/>
    <w:rsid w:val="009B7734"/>
    <w:rsid w:val="009B7762"/>
    <w:rsid w:val="009B7764"/>
    <w:rsid w:val="009B795F"/>
    <w:rsid w:val="009B7FA5"/>
    <w:rsid w:val="009B7FBA"/>
    <w:rsid w:val="009B7FC8"/>
    <w:rsid w:val="009C0484"/>
    <w:rsid w:val="009C048F"/>
    <w:rsid w:val="009C049E"/>
    <w:rsid w:val="009C050C"/>
    <w:rsid w:val="009C091E"/>
    <w:rsid w:val="009C0929"/>
    <w:rsid w:val="009C0986"/>
    <w:rsid w:val="009C0A19"/>
    <w:rsid w:val="009C0AF3"/>
    <w:rsid w:val="009C0B31"/>
    <w:rsid w:val="009C0B38"/>
    <w:rsid w:val="009C0BD7"/>
    <w:rsid w:val="009C0C0A"/>
    <w:rsid w:val="009C0C36"/>
    <w:rsid w:val="009C0F0E"/>
    <w:rsid w:val="009C0F77"/>
    <w:rsid w:val="009C12C6"/>
    <w:rsid w:val="009C133B"/>
    <w:rsid w:val="009C13E3"/>
    <w:rsid w:val="009C1480"/>
    <w:rsid w:val="009C14FB"/>
    <w:rsid w:val="009C1549"/>
    <w:rsid w:val="009C1676"/>
    <w:rsid w:val="009C17F5"/>
    <w:rsid w:val="009C1B20"/>
    <w:rsid w:val="009C1B2E"/>
    <w:rsid w:val="009C1C0B"/>
    <w:rsid w:val="009C1C98"/>
    <w:rsid w:val="009C1D35"/>
    <w:rsid w:val="009C1E65"/>
    <w:rsid w:val="009C20FD"/>
    <w:rsid w:val="009C2141"/>
    <w:rsid w:val="009C21D1"/>
    <w:rsid w:val="009C247A"/>
    <w:rsid w:val="009C257A"/>
    <w:rsid w:val="009C2795"/>
    <w:rsid w:val="009C27BF"/>
    <w:rsid w:val="009C2AC4"/>
    <w:rsid w:val="009C2DF1"/>
    <w:rsid w:val="009C328D"/>
    <w:rsid w:val="009C32B4"/>
    <w:rsid w:val="009C33C0"/>
    <w:rsid w:val="009C36A9"/>
    <w:rsid w:val="009C3716"/>
    <w:rsid w:val="009C373C"/>
    <w:rsid w:val="009C3777"/>
    <w:rsid w:val="009C38F4"/>
    <w:rsid w:val="009C3C7F"/>
    <w:rsid w:val="009C3CEA"/>
    <w:rsid w:val="009C3E68"/>
    <w:rsid w:val="009C41EB"/>
    <w:rsid w:val="009C430D"/>
    <w:rsid w:val="009C4466"/>
    <w:rsid w:val="009C44C9"/>
    <w:rsid w:val="009C4593"/>
    <w:rsid w:val="009C46A7"/>
    <w:rsid w:val="009C46C2"/>
    <w:rsid w:val="009C47FF"/>
    <w:rsid w:val="009C4A32"/>
    <w:rsid w:val="009C4CB6"/>
    <w:rsid w:val="009C4CE0"/>
    <w:rsid w:val="009C4DE9"/>
    <w:rsid w:val="009C4DF5"/>
    <w:rsid w:val="009C4ECF"/>
    <w:rsid w:val="009C4FC7"/>
    <w:rsid w:val="009C5060"/>
    <w:rsid w:val="009C52AA"/>
    <w:rsid w:val="009C5511"/>
    <w:rsid w:val="009C56FF"/>
    <w:rsid w:val="009C5734"/>
    <w:rsid w:val="009C5883"/>
    <w:rsid w:val="009C5927"/>
    <w:rsid w:val="009C5B74"/>
    <w:rsid w:val="009C5DF1"/>
    <w:rsid w:val="009C5F62"/>
    <w:rsid w:val="009C6245"/>
    <w:rsid w:val="009C6342"/>
    <w:rsid w:val="009C6350"/>
    <w:rsid w:val="009C65CE"/>
    <w:rsid w:val="009C6628"/>
    <w:rsid w:val="009C662B"/>
    <w:rsid w:val="009C6C78"/>
    <w:rsid w:val="009C73B2"/>
    <w:rsid w:val="009C76C3"/>
    <w:rsid w:val="009C79D5"/>
    <w:rsid w:val="009C7BF2"/>
    <w:rsid w:val="009C7C35"/>
    <w:rsid w:val="009C7D37"/>
    <w:rsid w:val="009C7DA4"/>
    <w:rsid w:val="009C7DFE"/>
    <w:rsid w:val="009C7E15"/>
    <w:rsid w:val="009C7E34"/>
    <w:rsid w:val="009C7F06"/>
    <w:rsid w:val="009D0007"/>
    <w:rsid w:val="009D0751"/>
    <w:rsid w:val="009D078C"/>
    <w:rsid w:val="009D0AA5"/>
    <w:rsid w:val="009D0B04"/>
    <w:rsid w:val="009D0BF9"/>
    <w:rsid w:val="009D10FA"/>
    <w:rsid w:val="009D1217"/>
    <w:rsid w:val="009D1359"/>
    <w:rsid w:val="009D13CE"/>
    <w:rsid w:val="009D1450"/>
    <w:rsid w:val="009D154F"/>
    <w:rsid w:val="009D1697"/>
    <w:rsid w:val="009D1731"/>
    <w:rsid w:val="009D1802"/>
    <w:rsid w:val="009D18A4"/>
    <w:rsid w:val="009D1E06"/>
    <w:rsid w:val="009D1EED"/>
    <w:rsid w:val="009D2049"/>
    <w:rsid w:val="009D229D"/>
    <w:rsid w:val="009D2396"/>
    <w:rsid w:val="009D255A"/>
    <w:rsid w:val="009D256F"/>
    <w:rsid w:val="009D258B"/>
    <w:rsid w:val="009D26C9"/>
    <w:rsid w:val="009D2703"/>
    <w:rsid w:val="009D2A4B"/>
    <w:rsid w:val="009D2ABB"/>
    <w:rsid w:val="009D2B5A"/>
    <w:rsid w:val="009D2D84"/>
    <w:rsid w:val="009D2DED"/>
    <w:rsid w:val="009D2EBC"/>
    <w:rsid w:val="009D2EE7"/>
    <w:rsid w:val="009D2F14"/>
    <w:rsid w:val="009D2FA1"/>
    <w:rsid w:val="009D2FD9"/>
    <w:rsid w:val="009D3025"/>
    <w:rsid w:val="009D383D"/>
    <w:rsid w:val="009D3A57"/>
    <w:rsid w:val="009D3A59"/>
    <w:rsid w:val="009D3CAA"/>
    <w:rsid w:val="009D3EE2"/>
    <w:rsid w:val="009D3EEA"/>
    <w:rsid w:val="009D3F71"/>
    <w:rsid w:val="009D4202"/>
    <w:rsid w:val="009D4356"/>
    <w:rsid w:val="009D4384"/>
    <w:rsid w:val="009D441D"/>
    <w:rsid w:val="009D4478"/>
    <w:rsid w:val="009D44FC"/>
    <w:rsid w:val="009D450F"/>
    <w:rsid w:val="009D4592"/>
    <w:rsid w:val="009D45C5"/>
    <w:rsid w:val="009D45E0"/>
    <w:rsid w:val="009D4874"/>
    <w:rsid w:val="009D4BAA"/>
    <w:rsid w:val="009D4BB4"/>
    <w:rsid w:val="009D4BB9"/>
    <w:rsid w:val="009D4CBE"/>
    <w:rsid w:val="009D4D39"/>
    <w:rsid w:val="009D4E88"/>
    <w:rsid w:val="009D4F76"/>
    <w:rsid w:val="009D50E6"/>
    <w:rsid w:val="009D521D"/>
    <w:rsid w:val="009D524B"/>
    <w:rsid w:val="009D5306"/>
    <w:rsid w:val="009D55B5"/>
    <w:rsid w:val="009D59A0"/>
    <w:rsid w:val="009D5ADA"/>
    <w:rsid w:val="009D5B19"/>
    <w:rsid w:val="009D5C97"/>
    <w:rsid w:val="009D5F74"/>
    <w:rsid w:val="009D60FE"/>
    <w:rsid w:val="009D617E"/>
    <w:rsid w:val="009D63D6"/>
    <w:rsid w:val="009D64B4"/>
    <w:rsid w:val="009D65B4"/>
    <w:rsid w:val="009D67FF"/>
    <w:rsid w:val="009D68BD"/>
    <w:rsid w:val="009D693E"/>
    <w:rsid w:val="009D6AA1"/>
    <w:rsid w:val="009D6EDB"/>
    <w:rsid w:val="009D6F36"/>
    <w:rsid w:val="009D7062"/>
    <w:rsid w:val="009D731B"/>
    <w:rsid w:val="009D765A"/>
    <w:rsid w:val="009D76CA"/>
    <w:rsid w:val="009D786E"/>
    <w:rsid w:val="009D788A"/>
    <w:rsid w:val="009D7991"/>
    <w:rsid w:val="009D7BB1"/>
    <w:rsid w:val="009D7F0F"/>
    <w:rsid w:val="009D7FF6"/>
    <w:rsid w:val="009E013D"/>
    <w:rsid w:val="009E015E"/>
    <w:rsid w:val="009E0180"/>
    <w:rsid w:val="009E0237"/>
    <w:rsid w:val="009E02CE"/>
    <w:rsid w:val="009E0617"/>
    <w:rsid w:val="009E0626"/>
    <w:rsid w:val="009E077D"/>
    <w:rsid w:val="009E08AC"/>
    <w:rsid w:val="009E0C08"/>
    <w:rsid w:val="009E0EFE"/>
    <w:rsid w:val="009E0F69"/>
    <w:rsid w:val="009E0F92"/>
    <w:rsid w:val="009E0FA7"/>
    <w:rsid w:val="009E104B"/>
    <w:rsid w:val="009E1058"/>
    <w:rsid w:val="009E1181"/>
    <w:rsid w:val="009E123A"/>
    <w:rsid w:val="009E1291"/>
    <w:rsid w:val="009E12D4"/>
    <w:rsid w:val="009E144C"/>
    <w:rsid w:val="009E15B3"/>
    <w:rsid w:val="009E1613"/>
    <w:rsid w:val="009E16A2"/>
    <w:rsid w:val="009E17C7"/>
    <w:rsid w:val="009E191B"/>
    <w:rsid w:val="009E19EA"/>
    <w:rsid w:val="009E1DEF"/>
    <w:rsid w:val="009E1EB1"/>
    <w:rsid w:val="009E207D"/>
    <w:rsid w:val="009E215F"/>
    <w:rsid w:val="009E221B"/>
    <w:rsid w:val="009E22BA"/>
    <w:rsid w:val="009E24B1"/>
    <w:rsid w:val="009E24C9"/>
    <w:rsid w:val="009E2526"/>
    <w:rsid w:val="009E254F"/>
    <w:rsid w:val="009E2793"/>
    <w:rsid w:val="009E28C0"/>
    <w:rsid w:val="009E2D10"/>
    <w:rsid w:val="009E2E0A"/>
    <w:rsid w:val="009E2ECE"/>
    <w:rsid w:val="009E2FE7"/>
    <w:rsid w:val="009E342E"/>
    <w:rsid w:val="009E34D4"/>
    <w:rsid w:val="009E3524"/>
    <w:rsid w:val="009E36BB"/>
    <w:rsid w:val="009E3839"/>
    <w:rsid w:val="009E3844"/>
    <w:rsid w:val="009E3A20"/>
    <w:rsid w:val="009E3A3A"/>
    <w:rsid w:val="009E3DCD"/>
    <w:rsid w:val="009E3F58"/>
    <w:rsid w:val="009E3F65"/>
    <w:rsid w:val="009E400D"/>
    <w:rsid w:val="009E40D8"/>
    <w:rsid w:val="009E4151"/>
    <w:rsid w:val="009E419F"/>
    <w:rsid w:val="009E423D"/>
    <w:rsid w:val="009E4362"/>
    <w:rsid w:val="009E446C"/>
    <w:rsid w:val="009E4828"/>
    <w:rsid w:val="009E4B25"/>
    <w:rsid w:val="009E4C8F"/>
    <w:rsid w:val="009E4E30"/>
    <w:rsid w:val="009E503B"/>
    <w:rsid w:val="009E5145"/>
    <w:rsid w:val="009E526A"/>
    <w:rsid w:val="009E58DD"/>
    <w:rsid w:val="009E5981"/>
    <w:rsid w:val="009E5B27"/>
    <w:rsid w:val="009E5BE1"/>
    <w:rsid w:val="009E5BF4"/>
    <w:rsid w:val="009E5DBD"/>
    <w:rsid w:val="009E5E12"/>
    <w:rsid w:val="009E5E82"/>
    <w:rsid w:val="009E5FC5"/>
    <w:rsid w:val="009E602A"/>
    <w:rsid w:val="009E606F"/>
    <w:rsid w:val="009E61B3"/>
    <w:rsid w:val="009E6278"/>
    <w:rsid w:val="009E68C2"/>
    <w:rsid w:val="009E6A2D"/>
    <w:rsid w:val="009E6B05"/>
    <w:rsid w:val="009E6C04"/>
    <w:rsid w:val="009E6C91"/>
    <w:rsid w:val="009E6CDF"/>
    <w:rsid w:val="009E6EBB"/>
    <w:rsid w:val="009E6F5A"/>
    <w:rsid w:val="009E6FC9"/>
    <w:rsid w:val="009E7043"/>
    <w:rsid w:val="009E71E5"/>
    <w:rsid w:val="009E72E8"/>
    <w:rsid w:val="009E7343"/>
    <w:rsid w:val="009E748B"/>
    <w:rsid w:val="009E7A78"/>
    <w:rsid w:val="009E7B72"/>
    <w:rsid w:val="009E7D75"/>
    <w:rsid w:val="009E7EB2"/>
    <w:rsid w:val="009F00D4"/>
    <w:rsid w:val="009F059C"/>
    <w:rsid w:val="009F073C"/>
    <w:rsid w:val="009F0784"/>
    <w:rsid w:val="009F07F8"/>
    <w:rsid w:val="009F0939"/>
    <w:rsid w:val="009F0B78"/>
    <w:rsid w:val="009F11B3"/>
    <w:rsid w:val="009F11F2"/>
    <w:rsid w:val="009F1443"/>
    <w:rsid w:val="009F15BF"/>
    <w:rsid w:val="009F17FE"/>
    <w:rsid w:val="009F1B20"/>
    <w:rsid w:val="009F1B30"/>
    <w:rsid w:val="009F1B76"/>
    <w:rsid w:val="009F1BF4"/>
    <w:rsid w:val="009F1EC3"/>
    <w:rsid w:val="009F20F8"/>
    <w:rsid w:val="009F2188"/>
    <w:rsid w:val="009F21B9"/>
    <w:rsid w:val="009F2328"/>
    <w:rsid w:val="009F2376"/>
    <w:rsid w:val="009F23B5"/>
    <w:rsid w:val="009F24DC"/>
    <w:rsid w:val="009F2A25"/>
    <w:rsid w:val="009F2A7B"/>
    <w:rsid w:val="009F2BB5"/>
    <w:rsid w:val="009F2D8D"/>
    <w:rsid w:val="009F2DBD"/>
    <w:rsid w:val="009F2DCA"/>
    <w:rsid w:val="009F2E49"/>
    <w:rsid w:val="009F2FD8"/>
    <w:rsid w:val="009F3178"/>
    <w:rsid w:val="009F32AD"/>
    <w:rsid w:val="009F340E"/>
    <w:rsid w:val="009F3636"/>
    <w:rsid w:val="009F3668"/>
    <w:rsid w:val="009F37AC"/>
    <w:rsid w:val="009F3966"/>
    <w:rsid w:val="009F39EC"/>
    <w:rsid w:val="009F3AB7"/>
    <w:rsid w:val="009F3AD3"/>
    <w:rsid w:val="009F3B9E"/>
    <w:rsid w:val="009F3F0C"/>
    <w:rsid w:val="009F40B6"/>
    <w:rsid w:val="009F40D0"/>
    <w:rsid w:val="009F4192"/>
    <w:rsid w:val="009F43CD"/>
    <w:rsid w:val="009F49D1"/>
    <w:rsid w:val="009F4B98"/>
    <w:rsid w:val="009F4C99"/>
    <w:rsid w:val="009F4E4E"/>
    <w:rsid w:val="009F4EB9"/>
    <w:rsid w:val="009F50BB"/>
    <w:rsid w:val="009F5101"/>
    <w:rsid w:val="009F51A1"/>
    <w:rsid w:val="009F55F5"/>
    <w:rsid w:val="009F5838"/>
    <w:rsid w:val="009F5941"/>
    <w:rsid w:val="009F598D"/>
    <w:rsid w:val="009F59C3"/>
    <w:rsid w:val="009F5AE6"/>
    <w:rsid w:val="009F5B8D"/>
    <w:rsid w:val="009F5D0A"/>
    <w:rsid w:val="009F5D3B"/>
    <w:rsid w:val="009F5F65"/>
    <w:rsid w:val="009F60E0"/>
    <w:rsid w:val="009F61C3"/>
    <w:rsid w:val="009F643C"/>
    <w:rsid w:val="009F69B0"/>
    <w:rsid w:val="009F6AD1"/>
    <w:rsid w:val="009F6CDD"/>
    <w:rsid w:val="009F6D40"/>
    <w:rsid w:val="009F6EFE"/>
    <w:rsid w:val="009F713F"/>
    <w:rsid w:val="009F72E6"/>
    <w:rsid w:val="009F7385"/>
    <w:rsid w:val="009F74B1"/>
    <w:rsid w:val="009F77D7"/>
    <w:rsid w:val="009F78A4"/>
    <w:rsid w:val="009F79B4"/>
    <w:rsid w:val="009F79FA"/>
    <w:rsid w:val="009F7A63"/>
    <w:rsid w:val="009F7E85"/>
    <w:rsid w:val="00A000FC"/>
    <w:rsid w:val="00A00314"/>
    <w:rsid w:val="00A0047F"/>
    <w:rsid w:val="00A004E9"/>
    <w:rsid w:val="00A0064B"/>
    <w:rsid w:val="00A00A36"/>
    <w:rsid w:val="00A00B19"/>
    <w:rsid w:val="00A00C16"/>
    <w:rsid w:val="00A011A7"/>
    <w:rsid w:val="00A01325"/>
    <w:rsid w:val="00A01496"/>
    <w:rsid w:val="00A015EA"/>
    <w:rsid w:val="00A01726"/>
    <w:rsid w:val="00A0184D"/>
    <w:rsid w:val="00A01861"/>
    <w:rsid w:val="00A018EC"/>
    <w:rsid w:val="00A01C7A"/>
    <w:rsid w:val="00A01DFE"/>
    <w:rsid w:val="00A01E1B"/>
    <w:rsid w:val="00A01F8A"/>
    <w:rsid w:val="00A0201E"/>
    <w:rsid w:val="00A02076"/>
    <w:rsid w:val="00A025A3"/>
    <w:rsid w:val="00A025EF"/>
    <w:rsid w:val="00A02699"/>
    <w:rsid w:val="00A02776"/>
    <w:rsid w:val="00A028E2"/>
    <w:rsid w:val="00A02973"/>
    <w:rsid w:val="00A02BE8"/>
    <w:rsid w:val="00A02F17"/>
    <w:rsid w:val="00A02F4F"/>
    <w:rsid w:val="00A03159"/>
    <w:rsid w:val="00A031A0"/>
    <w:rsid w:val="00A0323F"/>
    <w:rsid w:val="00A03243"/>
    <w:rsid w:val="00A032B3"/>
    <w:rsid w:val="00A03345"/>
    <w:rsid w:val="00A034B1"/>
    <w:rsid w:val="00A0369D"/>
    <w:rsid w:val="00A037CB"/>
    <w:rsid w:val="00A0385F"/>
    <w:rsid w:val="00A038BD"/>
    <w:rsid w:val="00A03A4C"/>
    <w:rsid w:val="00A03B1F"/>
    <w:rsid w:val="00A03F13"/>
    <w:rsid w:val="00A03F6B"/>
    <w:rsid w:val="00A03F97"/>
    <w:rsid w:val="00A03FB6"/>
    <w:rsid w:val="00A043FB"/>
    <w:rsid w:val="00A044B8"/>
    <w:rsid w:val="00A0460E"/>
    <w:rsid w:val="00A0473E"/>
    <w:rsid w:val="00A04925"/>
    <w:rsid w:val="00A04C5B"/>
    <w:rsid w:val="00A04E01"/>
    <w:rsid w:val="00A04EB1"/>
    <w:rsid w:val="00A05018"/>
    <w:rsid w:val="00A05092"/>
    <w:rsid w:val="00A05110"/>
    <w:rsid w:val="00A0541D"/>
    <w:rsid w:val="00A05555"/>
    <w:rsid w:val="00A056A8"/>
    <w:rsid w:val="00A0574E"/>
    <w:rsid w:val="00A05868"/>
    <w:rsid w:val="00A058B3"/>
    <w:rsid w:val="00A05911"/>
    <w:rsid w:val="00A059F3"/>
    <w:rsid w:val="00A05A04"/>
    <w:rsid w:val="00A05A2A"/>
    <w:rsid w:val="00A05C40"/>
    <w:rsid w:val="00A05C8E"/>
    <w:rsid w:val="00A05D3A"/>
    <w:rsid w:val="00A05DDB"/>
    <w:rsid w:val="00A05F92"/>
    <w:rsid w:val="00A0603C"/>
    <w:rsid w:val="00A06049"/>
    <w:rsid w:val="00A062DF"/>
    <w:rsid w:val="00A06434"/>
    <w:rsid w:val="00A0655C"/>
    <w:rsid w:val="00A0663B"/>
    <w:rsid w:val="00A06753"/>
    <w:rsid w:val="00A067B8"/>
    <w:rsid w:val="00A06972"/>
    <w:rsid w:val="00A069DC"/>
    <w:rsid w:val="00A06C05"/>
    <w:rsid w:val="00A06D0A"/>
    <w:rsid w:val="00A06D54"/>
    <w:rsid w:val="00A06ED3"/>
    <w:rsid w:val="00A0703A"/>
    <w:rsid w:val="00A07133"/>
    <w:rsid w:val="00A0744F"/>
    <w:rsid w:val="00A07661"/>
    <w:rsid w:val="00A078F5"/>
    <w:rsid w:val="00A0796F"/>
    <w:rsid w:val="00A07976"/>
    <w:rsid w:val="00A079A1"/>
    <w:rsid w:val="00A07B52"/>
    <w:rsid w:val="00A07DCE"/>
    <w:rsid w:val="00A07FAB"/>
    <w:rsid w:val="00A100BD"/>
    <w:rsid w:val="00A10275"/>
    <w:rsid w:val="00A105CE"/>
    <w:rsid w:val="00A109E4"/>
    <w:rsid w:val="00A10B22"/>
    <w:rsid w:val="00A10B69"/>
    <w:rsid w:val="00A10BD1"/>
    <w:rsid w:val="00A10C8F"/>
    <w:rsid w:val="00A10DCA"/>
    <w:rsid w:val="00A10F53"/>
    <w:rsid w:val="00A11134"/>
    <w:rsid w:val="00A1120C"/>
    <w:rsid w:val="00A11334"/>
    <w:rsid w:val="00A11493"/>
    <w:rsid w:val="00A114E0"/>
    <w:rsid w:val="00A115FB"/>
    <w:rsid w:val="00A11658"/>
    <w:rsid w:val="00A11746"/>
    <w:rsid w:val="00A119DA"/>
    <w:rsid w:val="00A11A13"/>
    <w:rsid w:val="00A11B22"/>
    <w:rsid w:val="00A11B91"/>
    <w:rsid w:val="00A11BDD"/>
    <w:rsid w:val="00A11EDD"/>
    <w:rsid w:val="00A11EFD"/>
    <w:rsid w:val="00A11FAC"/>
    <w:rsid w:val="00A121F0"/>
    <w:rsid w:val="00A1237C"/>
    <w:rsid w:val="00A1241C"/>
    <w:rsid w:val="00A12498"/>
    <w:rsid w:val="00A125AC"/>
    <w:rsid w:val="00A1261C"/>
    <w:rsid w:val="00A1268F"/>
    <w:rsid w:val="00A128D4"/>
    <w:rsid w:val="00A12C16"/>
    <w:rsid w:val="00A12D50"/>
    <w:rsid w:val="00A12DDA"/>
    <w:rsid w:val="00A13073"/>
    <w:rsid w:val="00A1345C"/>
    <w:rsid w:val="00A13615"/>
    <w:rsid w:val="00A13869"/>
    <w:rsid w:val="00A13C01"/>
    <w:rsid w:val="00A13E28"/>
    <w:rsid w:val="00A13E45"/>
    <w:rsid w:val="00A13E9C"/>
    <w:rsid w:val="00A1418D"/>
    <w:rsid w:val="00A14208"/>
    <w:rsid w:val="00A1422E"/>
    <w:rsid w:val="00A14246"/>
    <w:rsid w:val="00A14317"/>
    <w:rsid w:val="00A143D9"/>
    <w:rsid w:val="00A14455"/>
    <w:rsid w:val="00A1450A"/>
    <w:rsid w:val="00A145CE"/>
    <w:rsid w:val="00A145E9"/>
    <w:rsid w:val="00A149B8"/>
    <w:rsid w:val="00A14B75"/>
    <w:rsid w:val="00A14B78"/>
    <w:rsid w:val="00A14B91"/>
    <w:rsid w:val="00A14CAA"/>
    <w:rsid w:val="00A14DD9"/>
    <w:rsid w:val="00A14EEF"/>
    <w:rsid w:val="00A14FB5"/>
    <w:rsid w:val="00A15047"/>
    <w:rsid w:val="00A15223"/>
    <w:rsid w:val="00A1533F"/>
    <w:rsid w:val="00A153C0"/>
    <w:rsid w:val="00A15509"/>
    <w:rsid w:val="00A15655"/>
    <w:rsid w:val="00A156F1"/>
    <w:rsid w:val="00A1570D"/>
    <w:rsid w:val="00A1576C"/>
    <w:rsid w:val="00A15CA3"/>
    <w:rsid w:val="00A15D5F"/>
    <w:rsid w:val="00A16081"/>
    <w:rsid w:val="00A16254"/>
    <w:rsid w:val="00A1629F"/>
    <w:rsid w:val="00A16780"/>
    <w:rsid w:val="00A167FF"/>
    <w:rsid w:val="00A168F2"/>
    <w:rsid w:val="00A169A4"/>
    <w:rsid w:val="00A16A6E"/>
    <w:rsid w:val="00A16B6B"/>
    <w:rsid w:val="00A16D9C"/>
    <w:rsid w:val="00A16F00"/>
    <w:rsid w:val="00A1701E"/>
    <w:rsid w:val="00A170D2"/>
    <w:rsid w:val="00A17104"/>
    <w:rsid w:val="00A171CF"/>
    <w:rsid w:val="00A17301"/>
    <w:rsid w:val="00A17362"/>
    <w:rsid w:val="00A17494"/>
    <w:rsid w:val="00A176D8"/>
    <w:rsid w:val="00A1786D"/>
    <w:rsid w:val="00A17BF9"/>
    <w:rsid w:val="00A17C13"/>
    <w:rsid w:val="00A17C99"/>
    <w:rsid w:val="00A17DB5"/>
    <w:rsid w:val="00A2023B"/>
    <w:rsid w:val="00A20263"/>
    <w:rsid w:val="00A202E7"/>
    <w:rsid w:val="00A2037B"/>
    <w:rsid w:val="00A2039E"/>
    <w:rsid w:val="00A2052C"/>
    <w:rsid w:val="00A20769"/>
    <w:rsid w:val="00A207A8"/>
    <w:rsid w:val="00A208FB"/>
    <w:rsid w:val="00A208FC"/>
    <w:rsid w:val="00A20C3A"/>
    <w:rsid w:val="00A20CDA"/>
    <w:rsid w:val="00A20EB3"/>
    <w:rsid w:val="00A20FDB"/>
    <w:rsid w:val="00A2114D"/>
    <w:rsid w:val="00A2120A"/>
    <w:rsid w:val="00A212BD"/>
    <w:rsid w:val="00A216B9"/>
    <w:rsid w:val="00A2182A"/>
    <w:rsid w:val="00A2190C"/>
    <w:rsid w:val="00A21BF5"/>
    <w:rsid w:val="00A21C9E"/>
    <w:rsid w:val="00A21CAE"/>
    <w:rsid w:val="00A21CD4"/>
    <w:rsid w:val="00A21DDF"/>
    <w:rsid w:val="00A21ED2"/>
    <w:rsid w:val="00A21FFC"/>
    <w:rsid w:val="00A22171"/>
    <w:rsid w:val="00A2254F"/>
    <w:rsid w:val="00A22731"/>
    <w:rsid w:val="00A2273C"/>
    <w:rsid w:val="00A227AF"/>
    <w:rsid w:val="00A2299B"/>
    <w:rsid w:val="00A22A11"/>
    <w:rsid w:val="00A22A37"/>
    <w:rsid w:val="00A22B60"/>
    <w:rsid w:val="00A22C87"/>
    <w:rsid w:val="00A22DE7"/>
    <w:rsid w:val="00A22E1A"/>
    <w:rsid w:val="00A22E55"/>
    <w:rsid w:val="00A23238"/>
    <w:rsid w:val="00A232ED"/>
    <w:rsid w:val="00A233E1"/>
    <w:rsid w:val="00A23576"/>
    <w:rsid w:val="00A235B0"/>
    <w:rsid w:val="00A236C3"/>
    <w:rsid w:val="00A237B5"/>
    <w:rsid w:val="00A2382B"/>
    <w:rsid w:val="00A23E3F"/>
    <w:rsid w:val="00A23E4C"/>
    <w:rsid w:val="00A23E59"/>
    <w:rsid w:val="00A23ED5"/>
    <w:rsid w:val="00A23EFC"/>
    <w:rsid w:val="00A23F89"/>
    <w:rsid w:val="00A24095"/>
    <w:rsid w:val="00A243B8"/>
    <w:rsid w:val="00A244FB"/>
    <w:rsid w:val="00A24546"/>
    <w:rsid w:val="00A24565"/>
    <w:rsid w:val="00A245AA"/>
    <w:rsid w:val="00A245D0"/>
    <w:rsid w:val="00A245F3"/>
    <w:rsid w:val="00A2476E"/>
    <w:rsid w:val="00A2491B"/>
    <w:rsid w:val="00A249C8"/>
    <w:rsid w:val="00A249F4"/>
    <w:rsid w:val="00A24E89"/>
    <w:rsid w:val="00A24EAD"/>
    <w:rsid w:val="00A2506B"/>
    <w:rsid w:val="00A253A9"/>
    <w:rsid w:val="00A253D2"/>
    <w:rsid w:val="00A25517"/>
    <w:rsid w:val="00A25600"/>
    <w:rsid w:val="00A25C1A"/>
    <w:rsid w:val="00A25DD0"/>
    <w:rsid w:val="00A25F38"/>
    <w:rsid w:val="00A26133"/>
    <w:rsid w:val="00A26173"/>
    <w:rsid w:val="00A261BB"/>
    <w:rsid w:val="00A2640F"/>
    <w:rsid w:val="00A2653E"/>
    <w:rsid w:val="00A265C8"/>
    <w:rsid w:val="00A26796"/>
    <w:rsid w:val="00A26833"/>
    <w:rsid w:val="00A26874"/>
    <w:rsid w:val="00A2693D"/>
    <w:rsid w:val="00A269DC"/>
    <w:rsid w:val="00A26AD9"/>
    <w:rsid w:val="00A270A9"/>
    <w:rsid w:val="00A2718B"/>
    <w:rsid w:val="00A271C7"/>
    <w:rsid w:val="00A27297"/>
    <w:rsid w:val="00A27373"/>
    <w:rsid w:val="00A274BA"/>
    <w:rsid w:val="00A27571"/>
    <w:rsid w:val="00A2757F"/>
    <w:rsid w:val="00A27653"/>
    <w:rsid w:val="00A27753"/>
    <w:rsid w:val="00A2784C"/>
    <w:rsid w:val="00A278D4"/>
    <w:rsid w:val="00A27AFD"/>
    <w:rsid w:val="00A27D31"/>
    <w:rsid w:val="00A27E68"/>
    <w:rsid w:val="00A27EEC"/>
    <w:rsid w:val="00A300A2"/>
    <w:rsid w:val="00A301AE"/>
    <w:rsid w:val="00A303DA"/>
    <w:rsid w:val="00A30416"/>
    <w:rsid w:val="00A30443"/>
    <w:rsid w:val="00A3047D"/>
    <w:rsid w:val="00A30660"/>
    <w:rsid w:val="00A30697"/>
    <w:rsid w:val="00A3072C"/>
    <w:rsid w:val="00A307A4"/>
    <w:rsid w:val="00A30819"/>
    <w:rsid w:val="00A30C5D"/>
    <w:rsid w:val="00A30C86"/>
    <w:rsid w:val="00A30C95"/>
    <w:rsid w:val="00A30CC5"/>
    <w:rsid w:val="00A30FF1"/>
    <w:rsid w:val="00A3112C"/>
    <w:rsid w:val="00A31246"/>
    <w:rsid w:val="00A312D6"/>
    <w:rsid w:val="00A312DF"/>
    <w:rsid w:val="00A31594"/>
    <w:rsid w:val="00A31774"/>
    <w:rsid w:val="00A31780"/>
    <w:rsid w:val="00A317AB"/>
    <w:rsid w:val="00A318BA"/>
    <w:rsid w:val="00A319E9"/>
    <w:rsid w:val="00A31A14"/>
    <w:rsid w:val="00A31C4A"/>
    <w:rsid w:val="00A31C87"/>
    <w:rsid w:val="00A31D81"/>
    <w:rsid w:val="00A31DF2"/>
    <w:rsid w:val="00A3224D"/>
    <w:rsid w:val="00A323F6"/>
    <w:rsid w:val="00A324F7"/>
    <w:rsid w:val="00A32671"/>
    <w:rsid w:val="00A326EB"/>
    <w:rsid w:val="00A3270D"/>
    <w:rsid w:val="00A3283E"/>
    <w:rsid w:val="00A32952"/>
    <w:rsid w:val="00A32A4B"/>
    <w:rsid w:val="00A32A4E"/>
    <w:rsid w:val="00A32A64"/>
    <w:rsid w:val="00A32D0D"/>
    <w:rsid w:val="00A32D82"/>
    <w:rsid w:val="00A32D9E"/>
    <w:rsid w:val="00A32DC7"/>
    <w:rsid w:val="00A330A8"/>
    <w:rsid w:val="00A330F1"/>
    <w:rsid w:val="00A332B8"/>
    <w:rsid w:val="00A33435"/>
    <w:rsid w:val="00A3349C"/>
    <w:rsid w:val="00A33830"/>
    <w:rsid w:val="00A33AD5"/>
    <w:rsid w:val="00A33E9D"/>
    <w:rsid w:val="00A33FCF"/>
    <w:rsid w:val="00A34062"/>
    <w:rsid w:val="00A341B8"/>
    <w:rsid w:val="00A341E9"/>
    <w:rsid w:val="00A3427B"/>
    <w:rsid w:val="00A3427D"/>
    <w:rsid w:val="00A344F6"/>
    <w:rsid w:val="00A34885"/>
    <w:rsid w:val="00A349C0"/>
    <w:rsid w:val="00A34B43"/>
    <w:rsid w:val="00A34BFA"/>
    <w:rsid w:val="00A34D35"/>
    <w:rsid w:val="00A34D3E"/>
    <w:rsid w:val="00A34D9D"/>
    <w:rsid w:val="00A34E8D"/>
    <w:rsid w:val="00A34F21"/>
    <w:rsid w:val="00A34FF5"/>
    <w:rsid w:val="00A3522E"/>
    <w:rsid w:val="00A3523B"/>
    <w:rsid w:val="00A35241"/>
    <w:rsid w:val="00A35297"/>
    <w:rsid w:val="00A352EE"/>
    <w:rsid w:val="00A355AA"/>
    <w:rsid w:val="00A35862"/>
    <w:rsid w:val="00A35906"/>
    <w:rsid w:val="00A35B37"/>
    <w:rsid w:val="00A35B39"/>
    <w:rsid w:val="00A35D18"/>
    <w:rsid w:val="00A35D65"/>
    <w:rsid w:val="00A35E65"/>
    <w:rsid w:val="00A35ECA"/>
    <w:rsid w:val="00A35EFA"/>
    <w:rsid w:val="00A35F3D"/>
    <w:rsid w:val="00A35FAF"/>
    <w:rsid w:val="00A361C2"/>
    <w:rsid w:val="00A363BD"/>
    <w:rsid w:val="00A36493"/>
    <w:rsid w:val="00A36715"/>
    <w:rsid w:val="00A36773"/>
    <w:rsid w:val="00A369BF"/>
    <w:rsid w:val="00A36C0D"/>
    <w:rsid w:val="00A36D48"/>
    <w:rsid w:val="00A36EBA"/>
    <w:rsid w:val="00A36F35"/>
    <w:rsid w:val="00A36FA3"/>
    <w:rsid w:val="00A36FAF"/>
    <w:rsid w:val="00A36FF2"/>
    <w:rsid w:val="00A3731A"/>
    <w:rsid w:val="00A3736F"/>
    <w:rsid w:val="00A373CF"/>
    <w:rsid w:val="00A37434"/>
    <w:rsid w:val="00A3744D"/>
    <w:rsid w:val="00A376C1"/>
    <w:rsid w:val="00A37778"/>
    <w:rsid w:val="00A3779B"/>
    <w:rsid w:val="00A37815"/>
    <w:rsid w:val="00A37908"/>
    <w:rsid w:val="00A37928"/>
    <w:rsid w:val="00A37A1D"/>
    <w:rsid w:val="00A37C14"/>
    <w:rsid w:val="00A37D0D"/>
    <w:rsid w:val="00A37DED"/>
    <w:rsid w:val="00A37E4A"/>
    <w:rsid w:val="00A40030"/>
    <w:rsid w:val="00A40170"/>
    <w:rsid w:val="00A401D7"/>
    <w:rsid w:val="00A40389"/>
    <w:rsid w:val="00A405D8"/>
    <w:rsid w:val="00A40728"/>
    <w:rsid w:val="00A40845"/>
    <w:rsid w:val="00A409CA"/>
    <w:rsid w:val="00A40A44"/>
    <w:rsid w:val="00A40ABD"/>
    <w:rsid w:val="00A40AD9"/>
    <w:rsid w:val="00A40B3A"/>
    <w:rsid w:val="00A40B58"/>
    <w:rsid w:val="00A40C8B"/>
    <w:rsid w:val="00A40D0F"/>
    <w:rsid w:val="00A40DCE"/>
    <w:rsid w:val="00A4107A"/>
    <w:rsid w:val="00A410EC"/>
    <w:rsid w:val="00A413A4"/>
    <w:rsid w:val="00A413B7"/>
    <w:rsid w:val="00A416B1"/>
    <w:rsid w:val="00A416EE"/>
    <w:rsid w:val="00A41864"/>
    <w:rsid w:val="00A41900"/>
    <w:rsid w:val="00A41968"/>
    <w:rsid w:val="00A41A0D"/>
    <w:rsid w:val="00A41C8F"/>
    <w:rsid w:val="00A41D0B"/>
    <w:rsid w:val="00A41DF4"/>
    <w:rsid w:val="00A41E50"/>
    <w:rsid w:val="00A41EA5"/>
    <w:rsid w:val="00A41EE4"/>
    <w:rsid w:val="00A41EFF"/>
    <w:rsid w:val="00A42099"/>
    <w:rsid w:val="00A4216A"/>
    <w:rsid w:val="00A421EA"/>
    <w:rsid w:val="00A4221D"/>
    <w:rsid w:val="00A4239C"/>
    <w:rsid w:val="00A423B8"/>
    <w:rsid w:val="00A425D4"/>
    <w:rsid w:val="00A425D9"/>
    <w:rsid w:val="00A42B4D"/>
    <w:rsid w:val="00A42B72"/>
    <w:rsid w:val="00A42B7E"/>
    <w:rsid w:val="00A42CEF"/>
    <w:rsid w:val="00A42DAC"/>
    <w:rsid w:val="00A42DFA"/>
    <w:rsid w:val="00A42E38"/>
    <w:rsid w:val="00A42EAA"/>
    <w:rsid w:val="00A42F9B"/>
    <w:rsid w:val="00A43007"/>
    <w:rsid w:val="00A43180"/>
    <w:rsid w:val="00A431C0"/>
    <w:rsid w:val="00A43203"/>
    <w:rsid w:val="00A4322C"/>
    <w:rsid w:val="00A43305"/>
    <w:rsid w:val="00A43675"/>
    <w:rsid w:val="00A4367F"/>
    <w:rsid w:val="00A43896"/>
    <w:rsid w:val="00A438E7"/>
    <w:rsid w:val="00A43971"/>
    <w:rsid w:val="00A43995"/>
    <w:rsid w:val="00A43AAC"/>
    <w:rsid w:val="00A43B77"/>
    <w:rsid w:val="00A43CC9"/>
    <w:rsid w:val="00A43D5E"/>
    <w:rsid w:val="00A43E48"/>
    <w:rsid w:val="00A440AF"/>
    <w:rsid w:val="00A44140"/>
    <w:rsid w:val="00A441C9"/>
    <w:rsid w:val="00A44474"/>
    <w:rsid w:val="00A4454D"/>
    <w:rsid w:val="00A447A1"/>
    <w:rsid w:val="00A4491E"/>
    <w:rsid w:val="00A449A8"/>
    <w:rsid w:val="00A44A2E"/>
    <w:rsid w:val="00A44D40"/>
    <w:rsid w:val="00A44D61"/>
    <w:rsid w:val="00A44E61"/>
    <w:rsid w:val="00A44E69"/>
    <w:rsid w:val="00A44F63"/>
    <w:rsid w:val="00A44F7B"/>
    <w:rsid w:val="00A44FF8"/>
    <w:rsid w:val="00A4518A"/>
    <w:rsid w:val="00A45191"/>
    <w:rsid w:val="00A451B5"/>
    <w:rsid w:val="00A4520E"/>
    <w:rsid w:val="00A4548F"/>
    <w:rsid w:val="00A454AE"/>
    <w:rsid w:val="00A454CF"/>
    <w:rsid w:val="00A45570"/>
    <w:rsid w:val="00A4566D"/>
    <w:rsid w:val="00A45A21"/>
    <w:rsid w:val="00A45A25"/>
    <w:rsid w:val="00A45AFA"/>
    <w:rsid w:val="00A45B60"/>
    <w:rsid w:val="00A45C52"/>
    <w:rsid w:val="00A45CF9"/>
    <w:rsid w:val="00A45E72"/>
    <w:rsid w:val="00A45F58"/>
    <w:rsid w:val="00A4606F"/>
    <w:rsid w:val="00A46104"/>
    <w:rsid w:val="00A46438"/>
    <w:rsid w:val="00A46877"/>
    <w:rsid w:val="00A46977"/>
    <w:rsid w:val="00A46A37"/>
    <w:rsid w:val="00A46BE6"/>
    <w:rsid w:val="00A46DC2"/>
    <w:rsid w:val="00A470B9"/>
    <w:rsid w:val="00A470DD"/>
    <w:rsid w:val="00A475F2"/>
    <w:rsid w:val="00A476B7"/>
    <w:rsid w:val="00A47725"/>
    <w:rsid w:val="00A47808"/>
    <w:rsid w:val="00A47EBA"/>
    <w:rsid w:val="00A47F7B"/>
    <w:rsid w:val="00A5005B"/>
    <w:rsid w:val="00A50194"/>
    <w:rsid w:val="00A5039D"/>
    <w:rsid w:val="00A503D2"/>
    <w:rsid w:val="00A5078E"/>
    <w:rsid w:val="00A50914"/>
    <w:rsid w:val="00A50A9F"/>
    <w:rsid w:val="00A50C1C"/>
    <w:rsid w:val="00A50C4B"/>
    <w:rsid w:val="00A50D6E"/>
    <w:rsid w:val="00A50EA8"/>
    <w:rsid w:val="00A50F80"/>
    <w:rsid w:val="00A513FD"/>
    <w:rsid w:val="00A51473"/>
    <w:rsid w:val="00A5189B"/>
    <w:rsid w:val="00A518BE"/>
    <w:rsid w:val="00A519F6"/>
    <w:rsid w:val="00A51A05"/>
    <w:rsid w:val="00A51AB0"/>
    <w:rsid w:val="00A51B41"/>
    <w:rsid w:val="00A51BC5"/>
    <w:rsid w:val="00A51CA7"/>
    <w:rsid w:val="00A51CCD"/>
    <w:rsid w:val="00A51D12"/>
    <w:rsid w:val="00A51D14"/>
    <w:rsid w:val="00A51D5C"/>
    <w:rsid w:val="00A51E50"/>
    <w:rsid w:val="00A51E76"/>
    <w:rsid w:val="00A52374"/>
    <w:rsid w:val="00A5237F"/>
    <w:rsid w:val="00A5252B"/>
    <w:rsid w:val="00A52699"/>
    <w:rsid w:val="00A5279A"/>
    <w:rsid w:val="00A52AE2"/>
    <w:rsid w:val="00A52E64"/>
    <w:rsid w:val="00A52E8E"/>
    <w:rsid w:val="00A5318E"/>
    <w:rsid w:val="00A533EC"/>
    <w:rsid w:val="00A53507"/>
    <w:rsid w:val="00A5375A"/>
    <w:rsid w:val="00A53888"/>
    <w:rsid w:val="00A53892"/>
    <w:rsid w:val="00A538AF"/>
    <w:rsid w:val="00A538E9"/>
    <w:rsid w:val="00A53998"/>
    <w:rsid w:val="00A53B0A"/>
    <w:rsid w:val="00A53BD4"/>
    <w:rsid w:val="00A53D3C"/>
    <w:rsid w:val="00A53EAF"/>
    <w:rsid w:val="00A53EE4"/>
    <w:rsid w:val="00A54373"/>
    <w:rsid w:val="00A544BD"/>
    <w:rsid w:val="00A545F6"/>
    <w:rsid w:val="00A547D6"/>
    <w:rsid w:val="00A54931"/>
    <w:rsid w:val="00A54ABF"/>
    <w:rsid w:val="00A54BA4"/>
    <w:rsid w:val="00A54C5C"/>
    <w:rsid w:val="00A54D32"/>
    <w:rsid w:val="00A54E68"/>
    <w:rsid w:val="00A5505E"/>
    <w:rsid w:val="00A55248"/>
    <w:rsid w:val="00A55438"/>
    <w:rsid w:val="00A55591"/>
    <w:rsid w:val="00A5569E"/>
    <w:rsid w:val="00A558B3"/>
    <w:rsid w:val="00A559A8"/>
    <w:rsid w:val="00A55AAD"/>
    <w:rsid w:val="00A55BB1"/>
    <w:rsid w:val="00A55C5A"/>
    <w:rsid w:val="00A55E5B"/>
    <w:rsid w:val="00A55F06"/>
    <w:rsid w:val="00A5601D"/>
    <w:rsid w:val="00A561F1"/>
    <w:rsid w:val="00A562A2"/>
    <w:rsid w:val="00A5630A"/>
    <w:rsid w:val="00A56310"/>
    <w:rsid w:val="00A563A5"/>
    <w:rsid w:val="00A563ED"/>
    <w:rsid w:val="00A56544"/>
    <w:rsid w:val="00A56576"/>
    <w:rsid w:val="00A565A2"/>
    <w:rsid w:val="00A565EB"/>
    <w:rsid w:val="00A56942"/>
    <w:rsid w:val="00A56A65"/>
    <w:rsid w:val="00A56A80"/>
    <w:rsid w:val="00A56B57"/>
    <w:rsid w:val="00A56DA6"/>
    <w:rsid w:val="00A56E05"/>
    <w:rsid w:val="00A56F36"/>
    <w:rsid w:val="00A56FA7"/>
    <w:rsid w:val="00A57090"/>
    <w:rsid w:val="00A5767A"/>
    <w:rsid w:val="00A57718"/>
    <w:rsid w:val="00A57A90"/>
    <w:rsid w:val="00A57B47"/>
    <w:rsid w:val="00A57BF1"/>
    <w:rsid w:val="00A57C61"/>
    <w:rsid w:val="00A57CE6"/>
    <w:rsid w:val="00A57D36"/>
    <w:rsid w:val="00A57DC5"/>
    <w:rsid w:val="00A57F12"/>
    <w:rsid w:val="00A57F51"/>
    <w:rsid w:val="00A600DC"/>
    <w:rsid w:val="00A6035A"/>
    <w:rsid w:val="00A6035E"/>
    <w:rsid w:val="00A6044F"/>
    <w:rsid w:val="00A6054D"/>
    <w:rsid w:val="00A6058A"/>
    <w:rsid w:val="00A6059E"/>
    <w:rsid w:val="00A60721"/>
    <w:rsid w:val="00A607E5"/>
    <w:rsid w:val="00A60A56"/>
    <w:rsid w:val="00A60B88"/>
    <w:rsid w:val="00A60C75"/>
    <w:rsid w:val="00A60ECB"/>
    <w:rsid w:val="00A61136"/>
    <w:rsid w:val="00A61161"/>
    <w:rsid w:val="00A611E2"/>
    <w:rsid w:val="00A615CD"/>
    <w:rsid w:val="00A61739"/>
    <w:rsid w:val="00A61878"/>
    <w:rsid w:val="00A61933"/>
    <w:rsid w:val="00A61988"/>
    <w:rsid w:val="00A61B15"/>
    <w:rsid w:val="00A61CB8"/>
    <w:rsid w:val="00A61D05"/>
    <w:rsid w:val="00A61FEF"/>
    <w:rsid w:val="00A62280"/>
    <w:rsid w:val="00A6258A"/>
    <w:rsid w:val="00A626FE"/>
    <w:rsid w:val="00A6270B"/>
    <w:rsid w:val="00A627F6"/>
    <w:rsid w:val="00A62A0F"/>
    <w:rsid w:val="00A62C13"/>
    <w:rsid w:val="00A62DF6"/>
    <w:rsid w:val="00A62EEF"/>
    <w:rsid w:val="00A62F0C"/>
    <w:rsid w:val="00A6308D"/>
    <w:rsid w:val="00A63114"/>
    <w:rsid w:val="00A631D5"/>
    <w:rsid w:val="00A63286"/>
    <w:rsid w:val="00A63412"/>
    <w:rsid w:val="00A6359D"/>
    <w:rsid w:val="00A636E5"/>
    <w:rsid w:val="00A638A5"/>
    <w:rsid w:val="00A6391D"/>
    <w:rsid w:val="00A63995"/>
    <w:rsid w:val="00A639F7"/>
    <w:rsid w:val="00A63A79"/>
    <w:rsid w:val="00A63CDF"/>
    <w:rsid w:val="00A63DD0"/>
    <w:rsid w:val="00A63EF5"/>
    <w:rsid w:val="00A63F66"/>
    <w:rsid w:val="00A63F9C"/>
    <w:rsid w:val="00A63FA8"/>
    <w:rsid w:val="00A642F9"/>
    <w:rsid w:val="00A644F0"/>
    <w:rsid w:val="00A645DD"/>
    <w:rsid w:val="00A647A9"/>
    <w:rsid w:val="00A6485F"/>
    <w:rsid w:val="00A64997"/>
    <w:rsid w:val="00A649E7"/>
    <w:rsid w:val="00A64AB9"/>
    <w:rsid w:val="00A64BB4"/>
    <w:rsid w:val="00A64CF2"/>
    <w:rsid w:val="00A64DEB"/>
    <w:rsid w:val="00A6517A"/>
    <w:rsid w:val="00A651BB"/>
    <w:rsid w:val="00A653E6"/>
    <w:rsid w:val="00A654DB"/>
    <w:rsid w:val="00A655A4"/>
    <w:rsid w:val="00A655A9"/>
    <w:rsid w:val="00A65856"/>
    <w:rsid w:val="00A65B0B"/>
    <w:rsid w:val="00A65B66"/>
    <w:rsid w:val="00A65C0A"/>
    <w:rsid w:val="00A65D2F"/>
    <w:rsid w:val="00A65D4F"/>
    <w:rsid w:val="00A65D9C"/>
    <w:rsid w:val="00A65E5A"/>
    <w:rsid w:val="00A65E92"/>
    <w:rsid w:val="00A65EDF"/>
    <w:rsid w:val="00A65FE7"/>
    <w:rsid w:val="00A66164"/>
    <w:rsid w:val="00A66408"/>
    <w:rsid w:val="00A665DB"/>
    <w:rsid w:val="00A66767"/>
    <w:rsid w:val="00A667B5"/>
    <w:rsid w:val="00A66952"/>
    <w:rsid w:val="00A66964"/>
    <w:rsid w:val="00A66CB4"/>
    <w:rsid w:val="00A67022"/>
    <w:rsid w:val="00A67125"/>
    <w:rsid w:val="00A6721D"/>
    <w:rsid w:val="00A6739C"/>
    <w:rsid w:val="00A6759F"/>
    <w:rsid w:val="00A6789C"/>
    <w:rsid w:val="00A67C14"/>
    <w:rsid w:val="00A67D68"/>
    <w:rsid w:val="00A67DBF"/>
    <w:rsid w:val="00A67E2A"/>
    <w:rsid w:val="00A70169"/>
    <w:rsid w:val="00A701F8"/>
    <w:rsid w:val="00A70226"/>
    <w:rsid w:val="00A7030D"/>
    <w:rsid w:val="00A70377"/>
    <w:rsid w:val="00A703A2"/>
    <w:rsid w:val="00A703DD"/>
    <w:rsid w:val="00A70447"/>
    <w:rsid w:val="00A70713"/>
    <w:rsid w:val="00A708D4"/>
    <w:rsid w:val="00A70A1E"/>
    <w:rsid w:val="00A70AEF"/>
    <w:rsid w:val="00A70B27"/>
    <w:rsid w:val="00A70BE1"/>
    <w:rsid w:val="00A70C5B"/>
    <w:rsid w:val="00A70F38"/>
    <w:rsid w:val="00A71060"/>
    <w:rsid w:val="00A71091"/>
    <w:rsid w:val="00A711CA"/>
    <w:rsid w:val="00A71437"/>
    <w:rsid w:val="00A7151D"/>
    <w:rsid w:val="00A715B7"/>
    <w:rsid w:val="00A7170E"/>
    <w:rsid w:val="00A71746"/>
    <w:rsid w:val="00A717DD"/>
    <w:rsid w:val="00A718C7"/>
    <w:rsid w:val="00A718D9"/>
    <w:rsid w:val="00A719A8"/>
    <w:rsid w:val="00A719DC"/>
    <w:rsid w:val="00A71C4F"/>
    <w:rsid w:val="00A71C82"/>
    <w:rsid w:val="00A72090"/>
    <w:rsid w:val="00A72338"/>
    <w:rsid w:val="00A72368"/>
    <w:rsid w:val="00A72375"/>
    <w:rsid w:val="00A7251E"/>
    <w:rsid w:val="00A726A5"/>
    <w:rsid w:val="00A726FE"/>
    <w:rsid w:val="00A72743"/>
    <w:rsid w:val="00A7297B"/>
    <w:rsid w:val="00A729DE"/>
    <w:rsid w:val="00A72A90"/>
    <w:rsid w:val="00A72B7B"/>
    <w:rsid w:val="00A72C0E"/>
    <w:rsid w:val="00A72CD0"/>
    <w:rsid w:val="00A72FD1"/>
    <w:rsid w:val="00A73035"/>
    <w:rsid w:val="00A73151"/>
    <w:rsid w:val="00A7325B"/>
    <w:rsid w:val="00A732EB"/>
    <w:rsid w:val="00A733B1"/>
    <w:rsid w:val="00A733B2"/>
    <w:rsid w:val="00A733FF"/>
    <w:rsid w:val="00A734C6"/>
    <w:rsid w:val="00A73710"/>
    <w:rsid w:val="00A73828"/>
    <w:rsid w:val="00A738D2"/>
    <w:rsid w:val="00A73A4B"/>
    <w:rsid w:val="00A73B9C"/>
    <w:rsid w:val="00A73BD0"/>
    <w:rsid w:val="00A73CD1"/>
    <w:rsid w:val="00A73D1F"/>
    <w:rsid w:val="00A73DC8"/>
    <w:rsid w:val="00A73ED2"/>
    <w:rsid w:val="00A73EEE"/>
    <w:rsid w:val="00A73FCC"/>
    <w:rsid w:val="00A7407C"/>
    <w:rsid w:val="00A74118"/>
    <w:rsid w:val="00A7425E"/>
    <w:rsid w:val="00A74260"/>
    <w:rsid w:val="00A743D0"/>
    <w:rsid w:val="00A7448A"/>
    <w:rsid w:val="00A745FE"/>
    <w:rsid w:val="00A74613"/>
    <w:rsid w:val="00A746EF"/>
    <w:rsid w:val="00A74A76"/>
    <w:rsid w:val="00A74B2E"/>
    <w:rsid w:val="00A74B89"/>
    <w:rsid w:val="00A74C3B"/>
    <w:rsid w:val="00A74E40"/>
    <w:rsid w:val="00A75222"/>
    <w:rsid w:val="00A753FD"/>
    <w:rsid w:val="00A75439"/>
    <w:rsid w:val="00A754C5"/>
    <w:rsid w:val="00A75626"/>
    <w:rsid w:val="00A75715"/>
    <w:rsid w:val="00A7577B"/>
    <w:rsid w:val="00A7580B"/>
    <w:rsid w:val="00A7584C"/>
    <w:rsid w:val="00A75A52"/>
    <w:rsid w:val="00A75D9D"/>
    <w:rsid w:val="00A75FE9"/>
    <w:rsid w:val="00A76240"/>
    <w:rsid w:val="00A76289"/>
    <w:rsid w:val="00A76294"/>
    <w:rsid w:val="00A762B9"/>
    <w:rsid w:val="00A7630B"/>
    <w:rsid w:val="00A764F7"/>
    <w:rsid w:val="00A76773"/>
    <w:rsid w:val="00A76881"/>
    <w:rsid w:val="00A769A0"/>
    <w:rsid w:val="00A769CE"/>
    <w:rsid w:val="00A769FA"/>
    <w:rsid w:val="00A76BEB"/>
    <w:rsid w:val="00A76C6F"/>
    <w:rsid w:val="00A76D43"/>
    <w:rsid w:val="00A76DBC"/>
    <w:rsid w:val="00A7704A"/>
    <w:rsid w:val="00A770B0"/>
    <w:rsid w:val="00A771FD"/>
    <w:rsid w:val="00A77399"/>
    <w:rsid w:val="00A77496"/>
    <w:rsid w:val="00A77501"/>
    <w:rsid w:val="00A77917"/>
    <w:rsid w:val="00A7796C"/>
    <w:rsid w:val="00A77987"/>
    <w:rsid w:val="00A77A1A"/>
    <w:rsid w:val="00A77A84"/>
    <w:rsid w:val="00A77A93"/>
    <w:rsid w:val="00A77AC9"/>
    <w:rsid w:val="00A77B7D"/>
    <w:rsid w:val="00A77BBA"/>
    <w:rsid w:val="00A77D9B"/>
    <w:rsid w:val="00A77F31"/>
    <w:rsid w:val="00A77F5A"/>
    <w:rsid w:val="00A8007A"/>
    <w:rsid w:val="00A804A4"/>
    <w:rsid w:val="00A804A6"/>
    <w:rsid w:val="00A80731"/>
    <w:rsid w:val="00A80793"/>
    <w:rsid w:val="00A80918"/>
    <w:rsid w:val="00A80D57"/>
    <w:rsid w:val="00A80D78"/>
    <w:rsid w:val="00A80DF0"/>
    <w:rsid w:val="00A80EB4"/>
    <w:rsid w:val="00A81012"/>
    <w:rsid w:val="00A8108E"/>
    <w:rsid w:val="00A81240"/>
    <w:rsid w:val="00A8125A"/>
    <w:rsid w:val="00A814A3"/>
    <w:rsid w:val="00A819E4"/>
    <w:rsid w:val="00A81B7D"/>
    <w:rsid w:val="00A81BF2"/>
    <w:rsid w:val="00A81E41"/>
    <w:rsid w:val="00A81FF4"/>
    <w:rsid w:val="00A82102"/>
    <w:rsid w:val="00A822A3"/>
    <w:rsid w:val="00A8236D"/>
    <w:rsid w:val="00A82397"/>
    <w:rsid w:val="00A825B8"/>
    <w:rsid w:val="00A82615"/>
    <w:rsid w:val="00A827EF"/>
    <w:rsid w:val="00A82968"/>
    <w:rsid w:val="00A82B0F"/>
    <w:rsid w:val="00A82CDB"/>
    <w:rsid w:val="00A82DD2"/>
    <w:rsid w:val="00A82E1F"/>
    <w:rsid w:val="00A82E68"/>
    <w:rsid w:val="00A82F17"/>
    <w:rsid w:val="00A82F18"/>
    <w:rsid w:val="00A82F67"/>
    <w:rsid w:val="00A83045"/>
    <w:rsid w:val="00A83064"/>
    <w:rsid w:val="00A83156"/>
    <w:rsid w:val="00A83381"/>
    <w:rsid w:val="00A833C8"/>
    <w:rsid w:val="00A834D8"/>
    <w:rsid w:val="00A834E2"/>
    <w:rsid w:val="00A838AE"/>
    <w:rsid w:val="00A838E9"/>
    <w:rsid w:val="00A83929"/>
    <w:rsid w:val="00A8392F"/>
    <w:rsid w:val="00A83ADE"/>
    <w:rsid w:val="00A83B42"/>
    <w:rsid w:val="00A83DC0"/>
    <w:rsid w:val="00A83E24"/>
    <w:rsid w:val="00A83E9A"/>
    <w:rsid w:val="00A83ED0"/>
    <w:rsid w:val="00A840BB"/>
    <w:rsid w:val="00A84126"/>
    <w:rsid w:val="00A8428E"/>
    <w:rsid w:val="00A84388"/>
    <w:rsid w:val="00A844B9"/>
    <w:rsid w:val="00A84532"/>
    <w:rsid w:val="00A8474F"/>
    <w:rsid w:val="00A8477F"/>
    <w:rsid w:val="00A84969"/>
    <w:rsid w:val="00A84A88"/>
    <w:rsid w:val="00A84B51"/>
    <w:rsid w:val="00A84BF4"/>
    <w:rsid w:val="00A84D6F"/>
    <w:rsid w:val="00A84EB6"/>
    <w:rsid w:val="00A85012"/>
    <w:rsid w:val="00A85084"/>
    <w:rsid w:val="00A850F1"/>
    <w:rsid w:val="00A8528C"/>
    <w:rsid w:val="00A85459"/>
    <w:rsid w:val="00A8549C"/>
    <w:rsid w:val="00A854CA"/>
    <w:rsid w:val="00A85540"/>
    <w:rsid w:val="00A85627"/>
    <w:rsid w:val="00A85828"/>
    <w:rsid w:val="00A85870"/>
    <w:rsid w:val="00A8593B"/>
    <w:rsid w:val="00A8593E"/>
    <w:rsid w:val="00A85AB7"/>
    <w:rsid w:val="00A85D69"/>
    <w:rsid w:val="00A85DD1"/>
    <w:rsid w:val="00A85DEF"/>
    <w:rsid w:val="00A860CE"/>
    <w:rsid w:val="00A860F1"/>
    <w:rsid w:val="00A86187"/>
    <w:rsid w:val="00A86344"/>
    <w:rsid w:val="00A86643"/>
    <w:rsid w:val="00A86732"/>
    <w:rsid w:val="00A86896"/>
    <w:rsid w:val="00A8689C"/>
    <w:rsid w:val="00A868C2"/>
    <w:rsid w:val="00A86B5C"/>
    <w:rsid w:val="00A86CBE"/>
    <w:rsid w:val="00A86D28"/>
    <w:rsid w:val="00A86D9A"/>
    <w:rsid w:val="00A86E9B"/>
    <w:rsid w:val="00A8704F"/>
    <w:rsid w:val="00A87089"/>
    <w:rsid w:val="00A871A0"/>
    <w:rsid w:val="00A87387"/>
    <w:rsid w:val="00A87457"/>
    <w:rsid w:val="00A87529"/>
    <w:rsid w:val="00A87693"/>
    <w:rsid w:val="00A876DA"/>
    <w:rsid w:val="00A8776F"/>
    <w:rsid w:val="00A877A1"/>
    <w:rsid w:val="00A87825"/>
    <w:rsid w:val="00A878A0"/>
    <w:rsid w:val="00A87A92"/>
    <w:rsid w:val="00A87A9E"/>
    <w:rsid w:val="00A87B4C"/>
    <w:rsid w:val="00A87B7A"/>
    <w:rsid w:val="00A87C3B"/>
    <w:rsid w:val="00A87C58"/>
    <w:rsid w:val="00A87D11"/>
    <w:rsid w:val="00A87D30"/>
    <w:rsid w:val="00A87D5C"/>
    <w:rsid w:val="00A87FEB"/>
    <w:rsid w:val="00A90013"/>
    <w:rsid w:val="00A90346"/>
    <w:rsid w:val="00A903B4"/>
    <w:rsid w:val="00A904D9"/>
    <w:rsid w:val="00A904DA"/>
    <w:rsid w:val="00A9052A"/>
    <w:rsid w:val="00A90575"/>
    <w:rsid w:val="00A90610"/>
    <w:rsid w:val="00A909B2"/>
    <w:rsid w:val="00A90A4A"/>
    <w:rsid w:val="00A90A56"/>
    <w:rsid w:val="00A90C60"/>
    <w:rsid w:val="00A90D02"/>
    <w:rsid w:val="00A90D3E"/>
    <w:rsid w:val="00A90D7F"/>
    <w:rsid w:val="00A90DC9"/>
    <w:rsid w:val="00A91055"/>
    <w:rsid w:val="00A91071"/>
    <w:rsid w:val="00A91138"/>
    <w:rsid w:val="00A914CA"/>
    <w:rsid w:val="00A91713"/>
    <w:rsid w:val="00A91933"/>
    <w:rsid w:val="00A919D4"/>
    <w:rsid w:val="00A91AAD"/>
    <w:rsid w:val="00A91B32"/>
    <w:rsid w:val="00A91C3B"/>
    <w:rsid w:val="00A91D86"/>
    <w:rsid w:val="00A91ED6"/>
    <w:rsid w:val="00A9202C"/>
    <w:rsid w:val="00A92099"/>
    <w:rsid w:val="00A92779"/>
    <w:rsid w:val="00A92897"/>
    <w:rsid w:val="00A92915"/>
    <w:rsid w:val="00A92C15"/>
    <w:rsid w:val="00A92CFC"/>
    <w:rsid w:val="00A92D54"/>
    <w:rsid w:val="00A92FB0"/>
    <w:rsid w:val="00A9321B"/>
    <w:rsid w:val="00A93290"/>
    <w:rsid w:val="00A93668"/>
    <w:rsid w:val="00A937C4"/>
    <w:rsid w:val="00A937F1"/>
    <w:rsid w:val="00A93880"/>
    <w:rsid w:val="00A93971"/>
    <w:rsid w:val="00A93B24"/>
    <w:rsid w:val="00A93BC2"/>
    <w:rsid w:val="00A93C0D"/>
    <w:rsid w:val="00A93D92"/>
    <w:rsid w:val="00A93F3D"/>
    <w:rsid w:val="00A941D0"/>
    <w:rsid w:val="00A94276"/>
    <w:rsid w:val="00A9442C"/>
    <w:rsid w:val="00A9450A"/>
    <w:rsid w:val="00A94578"/>
    <w:rsid w:val="00A945DA"/>
    <w:rsid w:val="00A94685"/>
    <w:rsid w:val="00A94BD1"/>
    <w:rsid w:val="00A94C33"/>
    <w:rsid w:val="00A94DE5"/>
    <w:rsid w:val="00A94E3A"/>
    <w:rsid w:val="00A94F8F"/>
    <w:rsid w:val="00A94FB3"/>
    <w:rsid w:val="00A94FF4"/>
    <w:rsid w:val="00A950E0"/>
    <w:rsid w:val="00A95122"/>
    <w:rsid w:val="00A95313"/>
    <w:rsid w:val="00A95316"/>
    <w:rsid w:val="00A955CC"/>
    <w:rsid w:val="00A95653"/>
    <w:rsid w:val="00A9567B"/>
    <w:rsid w:val="00A957C2"/>
    <w:rsid w:val="00A95A85"/>
    <w:rsid w:val="00A95B83"/>
    <w:rsid w:val="00A95CD7"/>
    <w:rsid w:val="00A95E24"/>
    <w:rsid w:val="00A9605F"/>
    <w:rsid w:val="00A960C7"/>
    <w:rsid w:val="00A960EC"/>
    <w:rsid w:val="00A961E4"/>
    <w:rsid w:val="00A963E5"/>
    <w:rsid w:val="00A96552"/>
    <w:rsid w:val="00A96577"/>
    <w:rsid w:val="00A9674C"/>
    <w:rsid w:val="00A96827"/>
    <w:rsid w:val="00A969C4"/>
    <w:rsid w:val="00A969D2"/>
    <w:rsid w:val="00A96AA8"/>
    <w:rsid w:val="00A96AC5"/>
    <w:rsid w:val="00A96D3E"/>
    <w:rsid w:val="00A97070"/>
    <w:rsid w:val="00A9722C"/>
    <w:rsid w:val="00A97ABA"/>
    <w:rsid w:val="00A97C72"/>
    <w:rsid w:val="00A97C93"/>
    <w:rsid w:val="00A97D14"/>
    <w:rsid w:val="00A97D50"/>
    <w:rsid w:val="00A97F4A"/>
    <w:rsid w:val="00AA00A5"/>
    <w:rsid w:val="00AA00DF"/>
    <w:rsid w:val="00AA013F"/>
    <w:rsid w:val="00AA01CC"/>
    <w:rsid w:val="00AA0338"/>
    <w:rsid w:val="00AA042B"/>
    <w:rsid w:val="00AA0456"/>
    <w:rsid w:val="00AA0469"/>
    <w:rsid w:val="00AA0732"/>
    <w:rsid w:val="00AA0C71"/>
    <w:rsid w:val="00AA0C7A"/>
    <w:rsid w:val="00AA0F15"/>
    <w:rsid w:val="00AA0FEF"/>
    <w:rsid w:val="00AA1414"/>
    <w:rsid w:val="00AA1572"/>
    <w:rsid w:val="00AA1590"/>
    <w:rsid w:val="00AA159B"/>
    <w:rsid w:val="00AA15E4"/>
    <w:rsid w:val="00AA16EE"/>
    <w:rsid w:val="00AA19A5"/>
    <w:rsid w:val="00AA1A1C"/>
    <w:rsid w:val="00AA1BE4"/>
    <w:rsid w:val="00AA1C0E"/>
    <w:rsid w:val="00AA1C8A"/>
    <w:rsid w:val="00AA1E27"/>
    <w:rsid w:val="00AA1E47"/>
    <w:rsid w:val="00AA228B"/>
    <w:rsid w:val="00AA23BE"/>
    <w:rsid w:val="00AA24C9"/>
    <w:rsid w:val="00AA24E2"/>
    <w:rsid w:val="00AA2837"/>
    <w:rsid w:val="00AA289C"/>
    <w:rsid w:val="00AA293E"/>
    <w:rsid w:val="00AA2945"/>
    <w:rsid w:val="00AA2AE5"/>
    <w:rsid w:val="00AA2B88"/>
    <w:rsid w:val="00AA2B93"/>
    <w:rsid w:val="00AA2B9F"/>
    <w:rsid w:val="00AA2BD8"/>
    <w:rsid w:val="00AA2FA5"/>
    <w:rsid w:val="00AA3188"/>
    <w:rsid w:val="00AA322D"/>
    <w:rsid w:val="00AA3559"/>
    <w:rsid w:val="00AA35EB"/>
    <w:rsid w:val="00AA3879"/>
    <w:rsid w:val="00AA3A7C"/>
    <w:rsid w:val="00AA3B3D"/>
    <w:rsid w:val="00AA3BDC"/>
    <w:rsid w:val="00AA3BF9"/>
    <w:rsid w:val="00AA3C31"/>
    <w:rsid w:val="00AA3CA4"/>
    <w:rsid w:val="00AA3CBE"/>
    <w:rsid w:val="00AA3DCF"/>
    <w:rsid w:val="00AA47C6"/>
    <w:rsid w:val="00AA4844"/>
    <w:rsid w:val="00AA4874"/>
    <w:rsid w:val="00AA4895"/>
    <w:rsid w:val="00AA48D7"/>
    <w:rsid w:val="00AA49B5"/>
    <w:rsid w:val="00AA4A2A"/>
    <w:rsid w:val="00AA4B42"/>
    <w:rsid w:val="00AA4E3B"/>
    <w:rsid w:val="00AA4EE9"/>
    <w:rsid w:val="00AA5046"/>
    <w:rsid w:val="00AA5194"/>
    <w:rsid w:val="00AA51AB"/>
    <w:rsid w:val="00AA55A5"/>
    <w:rsid w:val="00AA55B1"/>
    <w:rsid w:val="00AA5746"/>
    <w:rsid w:val="00AA574C"/>
    <w:rsid w:val="00AA5768"/>
    <w:rsid w:val="00AA5BE3"/>
    <w:rsid w:val="00AA5E08"/>
    <w:rsid w:val="00AA5ECB"/>
    <w:rsid w:val="00AA60C7"/>
    <w:rsid w:val="00AA631F"/>
    <w:rsid w:val="00AA6432"/>
    <w:rsid w:val="00AA66C7"/>
    <w:rsid w:val="00AA67BC"/>
    <w:rsid w:val="00AA67C9"/>
    <w:rsid w:val="00AA6821"/>
    <w:rsid w:val="00AA6916"/>
    <w:rsid w:val="00AA6A81"/>
    <w:rsid w:val="00AA6C9B"/>
    <w:rsid w:val="00AA6D90"/>
    <w:rsid w:val="00AA6ED1"/>
    <w:rsid w:val="00AA709E"/>
    <w:rsid w:val="00AA7130"/>
    <w:rsid w:val="00AA7181"/>
    <w:rsid w:val="00AA7496"/>
    <w:rsid w:val="00AA74B4"/>
    <w:rsid w:val="00AA754F"/>
    <w:rsid w:val="00AA75CC"/>
    <w:rsid w:val="00AA7AFC"/>
    <w:rsid w:val="00AA7B9C"/>
    <w:rsid w:val="00AA7CDD"/>
    <w:rsid w:val="00AA7E61"/>
    <w:rsid w:val="00AB001B"/>
    <w:rsid w:val="00AB0045"/>
    <w:rsid w:val="00AB017F"/>
    <w:rsid w:val="00AB0516"/>
    <w:rsid w:val="00AB0654"/>
    <w:rsid w:val="00AB066A"/>
    <w:rsid w:val="00AB0762"/>
    <w:rsid w:val="00AB0947"/>
    <w:rsid w:val="00AB0962"/>
    <w:rsid w:val="00AB0A87"/>
    <w:rsid w:val="00AB0B30"/>
    <w:rsid w:val="00AB0BED"/>
    <w:rsid w:val="00AB0C16"/>
    <w:rsid w:val="00AB100B"/>
    <w:rsid w:val="00AB11FF"/>
    <w:rsid w:val="00AB1267"/>
    <w:rsid w:val="00AB126F"/>
    <w:rsid w:val="00AB1311"/>
    <w:rsid w:val="00AB1320"/>
    <w:rsid w:val="00AB1369"/>
    <w:rsid w:val="00AB13E8"/>
    <w:rsid w:val="00AB144E"/>
    <w:rsid w:val="00AB14B8"/>
    <w:rsid w:val="00AB16FD"/>
    <w:rsid w:val="00AB17C6"/>
    <w:rsid w:val="00AB189D"/>
    <w:rsid w:val="00AB193D"/>
    <w:rsid w:val="00AB1B65"/>
    <w:rsid w:val="00AB1BD3"/>
    <w:rsid w:val="00AB1D45"/>
    <w:rsid w:val="00AB1F18"/>
    <w:rsid w:val="00AB1F9A"/>
    <w:rsid w:val="00AB2048"/>
    <w:rsid w:val="00AB25CC"/>
    <w:rsid w:val="00AB27C4"/>
    <w:rsid w:val="00AB2968"/>
    <w:rsid w:val="00AB2F86"/>
    <w:rsid w:val="00AB2FC4"/>
    <w:rsid w:val="00AB3131"/>
    <w:rsid w:val="00AB32D5"/>
    <w:rsid w:val="00AB33A8"/>
    <w:rsid w:val="00AB34BE"/>
    <w:rsid w:val="00AB3725"/>
    <w:rsid w:val="00AB3957"/>
    <w:rsid w:val="00AB3979"/>
    <w:rsid w:val="00AB3A08"/>
    <w:rsid w:val="00AB3A17"/>
    <w:rsid w:val="00AB3B5F"/>
    <w:rsid w:val="00AB3B64"/>
    <w:rsid w:val="00AB3C26"/>
    <w:rsid w:val="00AB3CE0"/>
    <w:rsid w:val="00AB3E79"/>
    <w:rsid w:val="00AB3E8A"/>
    <w:rsid w:val="00AB3E8C"/>
    <w:rsid w:val="00AB3FBA"/>
    <w:rsid w:val="00AB40E9"/>
    <w:rsid w:val="00AB427B"/>
    <w:rsid w:val="00AB427F"/>
    <w:rsid w:val="00AB4384"/>
    <w:rsid w:val="00AB4509"/>
    <w:rsid w:val="00AB4518"/>
    <w:rsid w:val="00AB494D"/>
    <w:rsid w:val="00AB4A5C"/>
    <w:rsid w:val="00AB4B0B"/>
    <w:rsid w:val="00AB4CBD"/>
    <w:rsid w:val="00AB4D7A"/>
    <w:rsid w:val="00AB4DE9"/>
    <w:rsid w:val="00AB4E06"/>
    <w:rsid w:val="00AB4E4A"/>
    <w:rsid w:val="00AB4E71"/>
    <w:rsid w:val="00AB4EC7"/>
    <w:rsid w:val="00AB503D"/>
    <w:rsid w:val="00AB51B5"/>
    <w:rsid w:val="00AB51EE"/>
    <w:rsid w:val="00AB52DC"/>
    <w:rsid w:val="00AB54D3"/>
    <w:rsid w:val="00AB566C"/>
    <w:rsid w:val="00AB56E9"/>
    <w:rsid w:val="00AB5783"/>
    <w:rsid w:val="00AB592B"/>
    <w:rsid w:val="00AB5A15"/>
    <w:rsid w:val="00AB5A66"/>
    <w:rsid w:val="00AB5C0C"/>
    <w:rsid w:val="00AB5FF5"/>
    <w:rsid w:val="00AB6134"/>
    <w:rsid w:val="00AB644B"/>
    <w:rsid w:val="00AB6583"/>
    <w:rsid w:val="00AB65DB"/>
    <w:rsid w:val="00AB6633"/>
    <w:rsid w:val="00AB6704"/>
    <w:rsid w:val="00AB67A3"/>
    <w:rsid w:val="00AB67AC"/>
    <w:rsid w:val="00AB6828"/>
    <w:rsid w:val="00AB684B"/>
    <w:rsid w:val="00AB694F"/>
    <w:rsid w:val="00AB6E49"/>
    <w:rsid w:val="00AB6ECF"/>
    <w:rsid w:val="00AB7245"/>
    <w:rsid w:val="00AB75DD"/>
    <w:rsid w:val="00AB7698"/>
    <w:rsid w:val="00AB76E1"/>
    <w:rsid w:val="00AB77A3"/>
    <w:rsid w:val="00AB79F9"/>
    <w:rsid w:val="00AB7A94"/>
    <w:rsid w:val="00AB7B76"/>
    <w:rsid w:val="00AB7B91"/>
    <w:rsid w:val="00AB7B92"/>
    <w:rsid w:val="00AB7C1C"/>
    <w:rsid w:val="00AB7C77"/>
    <w:rsid w:val="00AB7DA5"/>
    <w:rsid w:val="00AB7E5F"/>
    <w:rsid w:val="00AC0083"/>
    <w:rsid w:val="00AC01D2"/>
    <w:rsid w:val="00AC03C5"/>
    <w:rsid w:val="00AC04D2"/>
    <w:rsid w:val="00AC0531"/>
    <w:rsid w:val="00AC0629"/>
    <w:rsid w:val="00AC080A"/>
    <w:rsid w:val="00AC081E"/>
    <w:rsid w:val="00AC08FA"/>
    <w:rsid w:val="00AC0B08"/>
    <w:rsid w:val="00AC0BE4"/>
    <w:rsid w:val="00AC0D29"/>
    <w:rsid w:val="00AC10A5"/>
    <w:rsid w:val="00AC12B6"/>
    <w:rsid w:val="00AC152D"/>
    <w:rsid w:val="00AC15D1"/>
    <w:rsid w:val="00AC1667"/>
    <w:rsid w:val="00AC1773"/>
    <w:rsid w:val="00AC1964"/>
    <w:rsid w:val="00AC196B"/>
    <w:rsid w:val="00AC19CB"/>
    <w:rsid w:val="00AC1A04"/>
    <w:rsid w:val="00AC1ACF"/>
    <w:rsid w:val="00AC1C75"/>
    <w:rsid w:val="00AC1DE4"/>
    <w:rsid w:val="00AC1E66"/>
    <w:rsid w:val="00AC2153"/>
    <w:rsid w:val="00AC21EF"/>
    <w:rsid w:val="00AC2727"/>
    <w:rsid w:val="00AC2A47"/>
    <w:rsid w:val="00AC2C17"/>
    <w:rsid w:val="00AC2D7F"/>
    <w:rsid w:val="00AC2DE9"/>
    <w:rsid w:val="00AC2F45"/>
    <w:rsid w:val="00AC30AC"/>
    <w:rsid w:val="00AC30B0"/>
    <w:rsid w:val="00AC3120"/>
    <w:rsid w:val="00AC3150"/>
    <w:rsid w:val="00AC32A5"/>
    <w:rsid w:val="00AC338B"/>
    <w:rsid w:val="00AC3549"/>
    <w:rsid w:val="00AC36A0"/>
    <w:rsid w:val="00AC37CD"/>
    <w:rsid w:val="00AC37F7"/>
    <w:rsid w:val="00AC3A12"/>
    <w:rsid w:val="00AC3B0D"/>
    <w:rsid w:val="00AC3B5C"/>
    <w:rsid w:val="00AC4088"/>
    <w:rsid w:val="00AC4117"/>
    <w:rsid w:val="00AC4136"/>
    <w:rsid w:val="00AC41B5"/>
    <w:rsid w:val="00AC41F3"/>
    <w:rsid w:val="00AC4209"/>
    <w:rsid w:val="00AC42BD"/>
    <w:rsid w:val="00AC4438"/>
    <w:rsid w:val="00AC452F"/>
    <w:rsid w:val="00AC4767"/>
    <w:rsid w:val="00AC4848"/>
    <w:rsid w:val="00AC4860"/>
    <w:rsid w:val="00AC488E"/>
    <w:rsid w:val="00AC4917"/>
    <w:rsid w:val="00AC4955"/>
    <w:rsid w:val="00AC49D1"/>
    <w:rsid w:val="00AC4B8C"/>
    <w:rsid w:val="00AC4C95"/>
    <w:rsid w:val="00AC4CB6"/>
    <w:rsid w:val="00AC4D5C"/>
    <w:rsid w:val="00AC4EB0"/>
    <w:rsid w:val="00AC50AB"/>
    <w:rsid w:val="00AC53E8"/>
    <w:rsid w:val="00AC5549"/>
    <w:rsid w:val="00AC58FF"/>
    <w:rsid w:val="00AC5960"/>
    <w:rsid w:val="00AC5A11"/>
    <w:rsid w:val="00AC5B0B"/>
    <w:rsid w:val="00AC5B25"/>
    <w:rsid w:val="00AC5E99"/>
    <w:rsid w:val="00AC5F60"/>
    <w:rsid w:val="00AC6086"/>
    <w:rsid w:val="00AC6127"/>
    <w:rsid w:val="00AC6275"/>
    <w:rsid w:val="00AC63DB"/>
    <w:rsid w:val="00AC63E8"/>
    <w:rsid w:val="00AC65A9"/>
    <w:rsid w:val="00AC6631"/>
    <w:rsid w:val="00AC679C"/>
    <w:rsid w:val="00AC67C6"/>
    <w:rsid w:val="00AC6817"/>
    <w:rsid w:val="00AC688D"/>
    <w:rsid w:val="00AC6AA3"/>
    <w:rsid w:val="00AC6B8D"/>
    <w:rsid w:val="00AC6B9B"/>
    <w:rsid w:val="00AC6BEB"/>
    <w:rsid w:val="00AC6DE5"/>
    <w:rsid w:val="00AC6E51"/>
    <w:rsid w:val="00AC6FA2"/>
    <w:rsid w:val="00AC701B"/>
    <w:rsid w:val="00AC7161"/>
    <w:rsid w:val="00AC7212"/>
    <w:rsid w:val="00AC722A"/>
    <w:rsid w:val="00AC730C"/>
    <w:rsid w:val="00AC7336"/>
    <w:rsid w:val="00AC74C8"/>
    <w:rsid w:val="00AC7590"/>
    <w:rsid w:val="00AC7655"/>
    <w:rsid w:val="00AC773D"/>
    <w:rsid w:val="00AC77C1"/>
    <w:rsid w:val="00AC781F"/>
    <w:rsid w:val="00AC7867"/>
    <w:rsid w:val="00AC7AE3"/>
    <w:rsid w:val="00AC7C2B"/>
    <w:rsid w:val="00AC7C5D"/>
    <w:rsid w:val="00AC7DE6"/>
    <w:rsid w:val="00AC7EBB"/>
    <w:rsid w:val="00AD00EC"/>
    <w:rsid w:val="00AD0247"/>
    <w:rsid w:val="00AD0281"/>
    <w:rsid w:val="00AD049E"/>
    <w:rsid w:val="00AD061B"/>
    <w:rsid w:val="00AD070A"/>
    <w:rsid w:val="00AD09A2"/>
    <w:rsid w:val="00AD0ABD"/>
    <w:rsid w:val="00AD0BEE"/>
    <w:rsid w:val="00AD0DC9"/>
    <w:rsid w:val="00AD0F51"/>
    <w:rsid w:val="00AD1199"/>
    <w:rsid w:val="00AD130B"/>
    <w:rsid w:val="00AD14F3"/>
    <w:rsid w:val="00AD14FD"/>
    <w:rsid w:val="00AD16B4"/>
    <w:rsid w:val="00AD16D3"/>
    <w:rsid w:val="00AD181B"/>
    <w:rsid w:val="00AD1886"/>
    <w:rsid w:val="00AD1AF6"/>
    <w:rsid w:val="00AD1BB6"/>
    <w:rsid w:val="00AD1BE5"/>
    <w:rsid w:val="00AD1C1A"/>
    <w:rsid w:val="00AD1DA6"/>
    <w:rsid w:val="00AD202D"/>
    <w:rsid w:val="00AD20AC"/>
    <w:rsid w:val="00AD2239"/>
    <w:rsid w:val="00AD2252"/>
    <w:rsid w:val="00AD22DE"/>
    <w:rsid w:val="00AD23D9"/>
    <w:rsid w:val="00AD2446"/>
    <w:rsid w:val="00AD266A"/>
    <w:rsid w:val="00AD2704"/>
    <w:rsid w:val="00AD285F"/>
    <w:rsid w:val="00AD2B0B"/>
    <w:rsid w:val="00AD2B87"/>
    <w:rsid w:val="00AD2E6B"/>
    <w:rsid w:val="00AD3281"/>
    <w:rsid w:val="00AD32CC"/>
    <w:rsid w:val="00AD32D8"/>
    <w:rsid w:val="00AD33A7"/>
    <w:rsid w:val="00AD33E7"/>
    <w:rsid w:val="00AD3472"/>
    <w:rsid w:val="00AD361A"/>
    <w:rsid w:val="00AD36F0"/>
    <w:rsid w:val="00AD3702"/>
    <w:rsid w:val="00AD37CD"/>
    <w:rsid w:val="00AD385E"/>
    <w:rsid w:val="00AD389C"/>
    <w:rsid w:val="00AD38C9"/>
    <w:rsid w:val="00AD38CD"/>
    <w:rsid w:val="00AD3B38"/>
    <w:rsid w:val="00AD3BB8"/>
    <w:rsid w:val="00AD3BDC"/>
    <w:rsid w:val="00AD3D7E"/>
    <w:rsid w:val="00AD3E0B"/>
    <w:rsid w:val="00AD407B"/>
    <w:rsid w:val="00AD414B"/>
    <w:rsid w:val="00AD447D"/>
    <w:rsid w:val="00AD4524"/>
    <w:rsid w:val="00AD45DC"/>
    <w:rsid w:val="00AD45DF"/>
    <w:rsid w:val="00AD466D"/>
    <w:rsid w:val="00AD4835"/>
    <w:rsid w:val="00AD4C30"/>
    <w:rsid w:val="00AD4F62"/>
    <w:rsid w:val="00AD5028"/>
    <w:rsid w:val="00AD5065"/>
    <w:rsid w:val="00AD507C"/>
    <w:rsid w:val="00AD50A9"/>
    <w:rsid w:val="00AD51DF"/>
    <w:rsid w:val="00AD53C1"/>
    <w:rsid w:val="00AD54B3"/>
    <w:rsid w:val="00AD5729"/>
    <w:rsid w:val="00AD5768"/>
    <w:rsid w:val="00AD57DB"/>
    <w:rsid w:val="00AD5859"/>
    <w:rsid w:val="00AD5B01"/>
    <w:rsid w:val="00AD5DEE"/>
    <w:rsid w:val="00AD604E"/>
    <w:rsid w:val="00AD610C"/>
    <w:rsid w:val="00AD61A2"/>
    <w:rsid w:val="00AD6474"/>
    <w:rsid w:val="00AD6512"/>
    <w:rsid w:val="00AD657E"/>
    <w:rsid w:val="00AD65DC"/>
    <w:rsid w:val="00AD660F"/>
    <w:rsid w:val="00AD66F6"/>
    <w:rsid w:val="00AD6784"/>
    <w:rsid w:val="00AD67E7"/>
    <w:rsid w:val="00AD69B8"/>
    <w:rsid w:val="00AD6C5A"/>
    <w:rsid w:val="00AD6CEA"/>
    <w:rsid w:val="00AD6E5D"/>
    <w:rsid w:val="00AD6E7D"/>
    <w:rsid w:val="00AD7074"/>
    <w:rsid w:val="00AD7159"/>
    <w:rsid w:val="00AD7208"/>
    <w:rsid w:val="00AD7221"/>
    <w:rsid w:val="00AD7329"/>
    <w:rsid w:val="00AD74E2"/>
    <w:rsid w:val="00AD7516"/>
    <w:rsid w:val="00AD768B"/>
    <w:rsid w:val="00AD7990"/>
    <w:rsid w:val="00AD7C88"/>
    <w:rsid w:val="00AD7D14"/>
    <w:rsid w:val="00AD7EFF"/>
    <w:rsid w:val="00AD7F22"/>
    <w:rsid w:val="00AE0266"/>
    <w:rsid w:val="00AE02D9"/>
    <w:rsid w:val="00AE035C"/>
    <w:rsid w:val="00AE0424"/>
    <w:rsid w:val="00AE05A5"/>
    <w:rsid w:val="00AE05F9"/>
    <w:rsid w:val="00AE0663"/>
    <w:rsid w:val="00AE06DF"/>
    <w:rsid w:val="00AE0839"/>
    <w:rsid w:val="00AE085E"/>
    <w:rsid w:val="00AE0873"/>
    <w:rsid w:val="00AE0966"/>
    <w:rsid w:val="00AE0B3D"/>
    <w:rsid w:val="00AE0BC3"/>
    <w:rsid w:val="00AE0BF1"/>
    <w:rsid w:val="00AE0C7A"/>
    <w:rsid w:val="00AE0CA0"/>
    <w:rsid w:val="00AE0CC4"/>
    <w:rsid w:val="00AE0D07"/>
    <w:rsid w:val="00AE0D65"/>
    <w:rsid w:val="00AE0E60"/>
    <w:rsid w:val="00AE0F0F"/>
    <w:rsid w:val="00AE11A9"/>
    <w:rsid w:val="00AE12A6"/>
    <w:rsid w:val="00AE12D4"/>
    <w:rsid w:val="00AE1351"/>
    <w:rsid w:val="00AE137B"/>
    <w:rsid w:val="00AE139F"/>
    <w:rsid w:val="00AE13D4"/>
    <w:rsid w:val="00AE1541"/>
    <w:rsid w:val="00AE1667"/>
    <w:rsid w:val="00AE173E"/>
    <w:rsid w:val="00AE180A"/>
    <w:rsid w:val="00AE183E"/>
    <w:rsid w:val="00AE1958"/>
    <w:rsid w:val="00AE19F6"/>
    <w:rsid w:val="00AE1CFE"/>
    <w:rsid w:val="00AE1DC9"/>
    <w:rsid w:val="00AE211C"/>
    <w:rsid w:val="00AE21B8"/>
    <w:rsid w:val="00AE233D"/>
    <w:rsid w:val="00AE25F0"/>
    <w:rsid w:val="00AE295B"/>
    <w:rsid w:val="00AE2AA1"/>
    <w:rsid w:val="00AE2ADA"/>
    <w:rsid w:val="00AE2AFD"/>
    <w:rsid w:val="00AE2B42"/>
    <w:rsid w:val="00AE2C06"/>
    <w:rsid w:val="00AE2C1A"/>
    <w:rsid w:val="00AE2E39"/>
    <w:rsid w:val="00AE2E68"/>
    <w:rsid w:val="00AE2F34"/>
    <w:rsid w:val="00AE2FB0"/>
    <w:rsid w:val="00AE31DD"/>
    <w:rsid w:val="00AE325D"/>
    <w:rsid w:val="00AE329C"/>
    <w:rsid w:val="00AE3340"/>
    <w:rsid w:val="00AE3891"/>
    <w:rsid w:val="00AE38D0"/>
    <w:rsid w:val="00AE3C2E"/>
    <w:rsid w:val="00AE3C3A"/>
    <w:rsid w:val="00AE3D23"/>
    <w:rsid w:val="00AE3DA8"/>
    <w:rsid w:val="00AE3DC8"/>
    <w:rsid w:val="00AE3EEB"/>
    <w:rsid w:val="00AE3F79"/>
    <w:rsid w:val="00AE3F93"/>
    <w:rsid w:val="00AE4058"/>
    <w:rsid w:val="00AE406B"/>
    <w:rsid w:val="00AE40C3"/>
    <w:rsid w:val="00AE4160"/>
    <w:rsid w:val="00AE418A"/>
    <w:rsid w:val="00AE4200"/>
    <w:rsid w:val="00AE4353"/>
    <w:rsid w:val="00AE4580"/>
    <w:rsid w:val="00AE45DD"/>
    <w:rsid w:val="00AE4716"/>
    <w:rsid w:val="00AE4B88"/>
    <w:rsid w:val="00AE4C3A"/>
    <w:rsid w:val="00AE4EBF"/>
    <w:rsid w:val="00AE4EE0"/>
    <w:rsid w:val="00AE4FCE"/>
    <w:rsid w:val="00AE505D"/>
    <w:rsid w:val="00AE5206"/>
    <w:rsid w:val="00AE5358"/>
    <w:rsid w:val="00AE537D"/>
    <w:rsid w:val="00AE544F"/>
    <w:rsid w:val="00AE5495"/>
    <w:rsid w:val="00AE5577"/>
    <w:rsid w:val="00AE5AB7"/>
    <w:rsid w:val="00AE5E33"/>
    <w:rsid w:val="00AE60B2"/>
    <w:rsid w:val="00AE60EB"/>
    <w:rsid w:val="00AE6175"/>
    <w:rsid w:val="00AE67E9"/>
    <w:rsid w:val="00AE69E2"/>
    <w:rsid w:val="00AE69FF"/>
    <w:rsid w:val="00AE6A07"/>
    <w:rsid w:val="00AE6A4C"/>
    <w:rsid w:val="00AE6A93"/>
    <w:rsid w:val="00AE6B7B"/>
    <w:rsid w:val="00AE6C1D"/>
    <w:rsid w:val="00AE6F8E"/>
    <w:rsid w:val="00AE7152"/>
    <w:rsid w:val="00AE7275"/>
    <w:rsid w:val="00AE7512"/>
    <w:rsid w:val="00AE7576"/>
    <w:rsid w:val="00AE7823"/>
    <w:rsid w:val="00AE7962"/>
    <w:rsid w:val="00AE7AFE"/>
    <w:rsid w:val="00AE7B2D"/>
    <w:rsid w:val="00AE7BDB"/>
    <w:rsid w:val="00AE7D9E"/>
    <w:rsid w:val="00AE7DF4"/>
    <w:rsid w:val="00AF010A"/>
    <w:rsid w:val="00AF0121"/>
    <w:rsid w:val="00AF0137"/>
    <w:rsid w:val="00AF033D"/>
    <w:rsid w:val="00AF03D0"/>
    <w:rsid w:val="00AF0627"/>
    <w:rsid w:val="00AF076F"/>
    <w:rsid w:val="00AF09D9"/>
    <w:rsid w:val="00AF0A04"/>
    <w:rsid w:val="00AF0A15"/>
    <w:rsid w:val="00AF0A86"/>
    <w:rsid w:val="00AF0BAA"/>
    <w:rsid w:val="00AF0DEF"/>
    <w:rsid w:val="00AF0ED4"/>
    <w:rsid w:val="00AF0EDD"/>
    <w:rsid w:val="00AF11A5"/>
    <w:rsid w:val="00AF1366"/>
    <w:rsid w:val="00AF13A0"/>
    <w:rsid w:val="00AF13CE"/>
    <w:rsid w:val="00AF142A"/>
    <w:rsid w:val="00AF150F"/>
    <w:rsid w:val="00AF1519"/>
    <w:rsid w:val="00AF1798"/>
    <w:rsid w:val="00AF17C7"/>
    <w:rsid w:val="00AF188C"/>
    <w:rsid w:val="00AF1A8B"/>
    <w:rsid w:val="00AF1AFB"/>
    <w:rsid w:val="00AF1D51"/>
    <w:rsid w:val="00AF1F6D"/>
    <w:rsid w:val="00AF1FC7"/>
    <w:rsid w:val="00AF2058"/>
    <w:rsid w:val="00AF212F"/>
    <w:rsid w:val="00AF2154"/>
    <w:rsid w:val="00AF2286"/>
    <w:rsid w:val="00AF24D1"/>
    <w:rsid w:val="00AF2664"/>
    <w:rsid w:val="00AF26AF"/>
    <w:rsid w:val="00AF2939"/>
    <w:rsid w:val="00AF29DA"/>
    <w:rsid w:val="00AF2B21"/>
    <w:rsid w:val="00AF2B73"/>
    <w:rsid w:val="00AF2E17"/>
    <w:rsid w:val="00AF307D"/>
    <w:rsid w:val="00AF3166"/>
    <w:rsid w:val="00AF317E"/>
    <w:rsid w:val="00AF32D6"/>
    <w:rsid w:val="00AF335A"/>
    <w:rsid w:val="00AF3484"/>
    <w:rsid w:val="00AF34F2"/>
    <w:rsid w:val="00AF35E7"/>
    <w:rsid w:val="00AF37B3"/>
    <w:rsid w:val="00AF3AD0"/>
    <w:rsid w:val="00AF3B79"/>
    <w:rsid w:val="00AF3D51"/>
    <w:rsid w:val="00AF3F23"/>
    <w:rsid w:val="00AF405B"/>
    <w:rsid w:val="00AF40B6"/>
    <w:rsid w:val="00AF40F8"/>
    <w:rsid w:val="00AF421C"/>
    <w:rsid w:val="00AF439F"/>
    <w:rsid w:val="00AF4477"/>
    <w:rsid w:val="00AF4785"/>
    <w:rsid w:val="00AF49A8"/>
    <w:rsid w:val="00AF4A66"/>
    <w:rsid w:val="00AF4AE2"/>
    <w:rsid w:val="00AF4CF3"/>
    <w:rsid w:val="00AF4D66"/>
    <w:rsid w:val="00AF4E20"/>
    <w:rsid w:val="00AF4F4B"/>
    <w:rsid w:val="00AF5066"/>
    <w:rsid w:val="00AF508B"/>
    <w:rsid w:val="00AF50DE"/>
    <w:rsid w:val="00AF5403"/>
    <w:rsid w:val="00AF5827"/>
    <w:rsid w:val="00AF5841"/>
    <w:rsid w:val="00AF5854"/>
    <w:rsid w:val="00AF586B"/>
    <w:rsid w:val="00AF58F4"/>
    <w:rsid w:val="00AF5903"/>
    <w:rsid w:val="00AF5935"/>
    <w:rsid w:val="00AF5A28"/>
    <w:rsid w:val="00AF5B90"/>
    <w:rsid w:val="00AF5BEC"/>
    <w:rsid w:val="00AF5C9D"/>
    <w:rsid w:val="00AF5CAF"/>
    <w:rsid w:val="00AF5CF6"/>
    <w:rsid w:val="00AF5DD5"/>
    <w:rsid w:val="00AF5DEF"/>
    <w:rsid w:val="00AF5E3C"/>
    <w:rsid w:val="00AF5E7E"/>
    <w:rsid w:val="00AF5F09"/>
    <w:rsid w:val="00AF5FCB"/>
    <w:rsid w:val="00AF5FF6"/>
    <w:rsid w:val="00AF600E"/>
    <w:rsid w:val="00AF605F"/>
    <w:rsid w:val="00AF61CA"/>
    <w:rsid w:val="00AF645D"/>
    <w:rsid w:val="00AF65B4"/>
    <w:rsid w:val="00AF67C0"/>
    <w:rsid w:val="00AF67D9"/>
    <w:rsid w:val="00AF6B3D"/>
    <w:rsid w:val="00AF6B4B"/>
    <w:rsid w:val="00AF6BF5"/>
    <w:rsid w:val="00AF6CBE"/>
    <w:rsid w:val="00AF6EF0"/>
    <w:rsid w:val="00AF70E0"/>
    <w:rsid w:val="00AF7210"/>
    <w:rsid w:val="00AF7266"/>
    <w:rsid w:val="00AF750F"/>
    <w:rsid w:val="00AF7564"/>
    <w:rsid w:val="00AF7686"/>
    <w:rsid w:val="00AF78CC"/>
    <w:rsid w:val="00AF7A05"/>
    <w:rsid w:val="00AF7A6A"/>
    <w:rsid w:val="00AF7A76"/>
    <w:rsid w:val="00AF7AB5"/>
    <w:rsid w:val="00AF7AD7"/>
    <w:rsid w:val="00B00034"/>
    <w:rsid w:val="00B00113"/>
    <w:rsid w:val="00B003E6"/>
    <w:rsid w:val="00B00581"/>
    <w:rsid w:val="00B005B6"/>
    <w:rsid w:val="00B009BE"/>
    <w:rsid w:val="00B009C4"/>
    <w:rsid w:val="00B00A0E"/>
    <w:rsid w:val="00B00A98"/>
    <w:rsid w:val="00B00F04"/>
    <w:rsid w:val="00B00F45"/>
    <w:rsid w:val="00B01552"/>
    <w:rsid w:val="00B0156A"/>
    <w:rsid w:val="00B016B4"/>
    <w:rsid w:val="00B018EA"/>
    <w:rsid w:val="00B019AC"/>
    <w:rsid w:val="00B01BA9"/>
    <w:rsid w:val="00B01C21"/>
    <w:rsid w:val="00B01CAF"/>
    <w:rsid w:val="00B01D11"/>
    <w:rsid w:val="00B01F51"/>
    <w:rsid w:val="00B020DD"/>
    <w:rsid w:val="00B02551"/>
    <w:rsid w:val="00B02634"/>
    <w:rsid w:val="00B026E0"/>
    <w:rsid w:val="00B0291A"/>
    <w:rsid w:val="00B0296F"/>
    <w:rsid w:val="00B02ABD"/>
    <w:rsid w:val="00B02AFD"/>
    <w:rsid w:val="00B02BE8"/>
    <w:rsid w:val="00B02D07"/>
    <w:rsid w:val="00B02E74"/>
    <w:rsid w:val="00B02EBE"/>
    <w:rsid w:val="00B02F00"/>
    <w:rsid w:val="00B02F98"/>
    <w:rsid w:val="00B02FB0"/>
    <w:rsid w:val="00B03263"/>
    <w:rsid w:val="00B034D1"/>
    <w:rsid w:val="00B03542"/>
    <w:rsid w:val="00B03B09"/>
    <w:rsid w:val="00B03E22"/>
    <w:rsid w:val="00B0401D"/>
    <w:rsid w:val="00B040A8"/>
    <w:rsid w:val="00B040FE"/>
    <w:rsid w:val="00B04164"/>
    <w:rsid w:val="00B041F1"/>
    <w:rsid w:val="00B0421D"/>
    <w:rsid w:val="00B042C7"/>
    <w:rsid w:val="00B0448E"/>
    <w:rsid w:val="00B04588"/>
    <w:rsid w:val="00B0467A"/>
    <w:rsid w:val="00B04AF2"/>
    <w:rsid w:val="00B04DFD"/>
    <w:rsid w:val="00B04E1C"/>
    <w:rsid w:val="00B04E8B"/>
    <w:rsid w:val="00B04EE0"/>
    <w:rsid w:val="00B04F16"/>
    <w:rsid w:val="00B04F3A"/>
    <w:rsid w:val="00B04FE6"/>
    <w:rsid w:val="00B051A9"/>
    <w:rsid w:val="00B05200"/>
    <w:rsid w:val="00B05262"/>
    <w:rsid w:val="00B05373"/>
    <w:rsid w:val="00B053A1"/>
    <w:rsid w:val="00B05420"/>
    <w:rsid w:val="00B05694"/>
    <w:rsid w:val="00B056A1"/>
    <w:rsid w:val="00B05805"/>
    <w:rsid w:val="00B05821"/>
    <w:rsid w:val="00B05927"/>
    <w:rsid w:val="00B05A09"/>
    <w:rsid w:val="00B05B01"/>
    <w:rsid w:val="00B05B44"/>
    <w:rsid w:val="00B0607A"/>
    <w:rsid w:val="00B061EA"/>
    <w:rsid w:val="00B062C9"/>
    <w:rsid w:val="00B06342"/>
    <w:rsid w:val="00B06507"/>
    <w:rsid w:val="00B0668C"/>
    <w:rsid w:val="00B066F5"/>
    <w:rsid w:val="00B06837"/>
    <w:rsid w:val="00B068FB"/>
    <w:rsid w:val="00B06AE8"/>
    <w:rsid w:val="00B06BCE"/>
    <w:rsid w:val="00B06C16"/>
    <w:rsid w:val="00B06DF1"/>
    <w:rsid w:val="00B07610"/>
    <w:rsid w:val="00B076D5"/>
    <w:rsid w:val="00B076F0"/>
    <w:rsid w:val="00B07861"/>
    <w:rsid w:val="00B0786C"/>
    <w:rsid w:val="00B0787D"/>
    <w:rsid w:val="00B07B5B"/>
    <w:rsid w:val="00B07C5F"/>
    <w:rsid w:val="00B07C9B"/>
    <w:rsid w:val="00B07CC9"/>
    <w:rsid w:val="00B07D8B"/>
    <w:rsid w:val="00B1008C"/>
    <w:rsid w:val="00B100C0"/>
    <w:rsid w:val="00B101CA"/>
    <w:rsid w:val="00B10213"/>
    <w:rsid w:val="00B10323"/>
    <w:rsid w:val="00B103F3"/>
    <w:rsid w:val="00B104C1"/>
    <w:rsid w:val="00B109B9"/>
    <w:rsid w:val="00B10B30"/>
    <w:rsid w:val="00B10B9E"/>
    <w:rsid w:val="00B10CDA"/>
    <w:rsid w:val="00B10CF3"/>
    <w:rsid w:val="00B10D1E"/>
    <w:rsid w:val="00B10D7C"/>
    <w:rsid w:val="00B10EBD"/>
    <w:rsid w:val="00B11044"/>
    <w:rsid w:val="00B110AE"/>
    <w:rsid w:val="00B11157"/>
    <w:rsid w:val="00B112F2"/>
    <w:rsid w:val="00B1154B"/>
    <w:rsid w:val="00B117DD"/>
    <w:rsid w:val="00B11B76"/>
    <w:rsid w:val="00B11ED0"/>
    <w:rsid w:val="00B11FC8"/>
    <w:rsid w:val="00B12195"/>
    <w:rsid w:val="00B121E5"/>
    <w:rsid w:val="00B12305"/>
    <w:rsid w:val="00B12904"/>
    <w:rsid w:val="00B12A13"/>
    <w:rsid w:val="00B12A6B"/>
    <w:rsid w:val="00B12B4B"/>
    <w:rsid w:val="00B12D9E"/>
    <w:rsid w:val="00B12EF8"/>
    <w:rsid w:val="00B12F68"/>
    <w:rsid w:val="00B13155"/>
    <w:rsid w:val="00B13174"/>
    <w:rsid w:val="00B132BF"/>
    <w:rsid w:val="00B13678"/>
    <w:rsid w:val="00B13892"/>
    <w:rsid w:val="00B138BD"/>
    <w:rsid w:val="00B13974"/>
    <w:rsid w:val="00B13C40"/>
    <w:rsid w:val="00B13C71"/>
    <w:rsid w:val="00B13DDE"/>
    <w:rsid w:val="00B13F1F"/>
    <w:rsid w:val="00B14030"/>
    <w:rsid w:val="00B140F0"/>
    <w:rsid w:val="00B1416E"/>
    <w:rsid w:val="00B14197"/>
    <w:rsid w:val="00B14306"/>
    <w:rsid w:val="00B14320"/>
    <w:rsid w:val="00B144D3"/>
    <w:rsid w:val="00B14792"/>
    <w:rsid w:val="00B14992"/>
    <w:rsid w:val="00B14A14"/>
    <w:rsid w:val="00B14B98"/>
    <w:rsid w:val="00B14DEB"/>
    <w:rsid w:val="00B14F67"/>
    <w:rsid w:val="00B15078"/>
    <w:rsid w:val="00B15197"/>
    <w:rsid w:val="00B152EF"/>
    <w:rsid w:val="00B15416"/>
    <w:rsid w:val="00B1560A"/>
    <w:rsid w:val="00B156B6"/>
    <w:rsid w:val="00B15753"/>
    <w:rsid w:val="00B15BAB"/>
    <w:rsid w:val="00B15BB3"/>
    <w:rsid w:val="00B15DF8"/>
    <w:rsid w:val="00B15F09"/>
    <w:rsid w:val="00B15FD5"/>
    <w:rsid w:val="00B16183"/>
    <w:rsid w:val="00B16213"/>
    <w:rsid w:val="00B1627A"/>
    <w:rsid w:val="00B16338"/>
    <w:rsid w:val="00B16350"/>
    <w:rsid w:val="00B163D7"/>
    <w:rsid w:val="00B1643E"/>
    <w:rsid w:val="00B1648A"/>
    <w:rsid w:val="00B164B8"/>
    <w:rsid w:val="00B16586"/>
    <w:rsid w:val="00B165B5"/>
    <w:rsid w:val="00B16658"/>
    <w:rsid w:val="00B1667D"/>
    <w:rsid w:val="00B16A11"/>
    <w:rsid w:val="00B16A43"/>
    <w:rsid w:val="00B16AE2"/>
    <w:rsid w:val="00B16BBA"/>
    <w:rsid w:val="00B16E3E"/>
    <w:rsid w:val="00B16F27"/>
    <w:rsid w:val="00B1703D"/>
    <w:rsid w:val="00B171E4"/>
    <w:rsid w:val="00B17240"/>
    <w:rsid w:val="00B1737E"/>
    <w:rsid w:val="00B174AE"/>
    <w:rsid w:val="00B17525"/>
    <w:rsid w:val="00B17634"/>
    <w:rsid w:val="00B17735"/>
    <w:rsid w:val="00B17883"/>
    <w:rsid w:val="00B17A4F"/>
    <w:rsid w:val="00B17B05"/>
    <w:rsid w:val="00B17C70"/>
    <w:rsid w:val="00B17D47"/>
    <w:rsid w:val="00B17DE4"/>
    <w:rsid w:val="00B17E28"/>
    <w:rsid w:val="00B17E85"/>
    <w:rsid w:val="00B17EA5"/>
    <w:rsid w:val="00B17FA0"/>
    <w:rsid w:val="00B17FDF"/>
    <w:rsid w:val="00B17FF4"/>
    <w:rsid w:val="00B200C1"/>
    <w:rsid w:val="00B201F7"/>
    <w:rsid w:val="00B202B9"/>
    <w:rsid w:val="00B204F6"/>
    <w:rsid w:val="00B205AB"/>
    <w:rsid w:val="00B205FE"/>
    <w:rsid w:val="00B20715"/>
    <w:rsid w:val="00B207A7"/>
    <w:rsid w:val="00B20896"/>
    <w:rsid w:val="00B208A0"/>
    <w:rsid w:val="00B20983"/>
    <w:rsid w:val="00B20BD9"/>
    <w:rsid w:val="00B20C8F"/>
    <w:rsid w:val="00B20E6B"/>
    <w:rsid w:val="00B20F5A"/>
    <w:rsid w:val="00B2105D"/>
    <w:rsid w:val="00B2111A"/>
    <w:rsid w:val="00B21260"/>
    <w:rsid w:val="00B214FC"/>
    <w:rsid w:val="00B21916"/>
    <w:rsid w:val="00B2198D"/>
    <w:rsid w:val="00B2199F"/>
    <w:rsid w:val="00B21A30"/>
    <w:rsid w:val="00B21A9C"/>
    <w:rsid w:val="00B21BCF"/>
    <w:rsid w:val="00B21E68"/>
    <w:rsid w:val="00B21EB8"/>
    <w:rsid w:val="00B21FAB"/>
    <w:rsid w:val="00B220CA"/>
    <w:rsid w:val="00B2218A"/>
    <w:rsid w:val="00B2218E"/>
    <w:rsid w:val="00B221BF"/>
    <w:rsid w:val="00B222A0"/>
    <w:rsid w:val="00B22424"/>
    <w:rsid w:val="00B225EE"/>
    <w:rsid w:val="00B2273F"/>
    <w:rsid w:val="00B2276D"/>
    <w:rsid w:val="00B22825"/>
    <w:rsid w:val="00B22BE8"/>
    <w:rsid w:val="00B22F8E"/>
    <w:rsid w:val="00B23235"/>
    <w:rsid w:val="00B232D1"/>
    <w:rsid w:val="00B23354"/>
    <w:rsid w:val="00B23498"/>
    <w:rsid w:val="00B23626"/>
    <w:rsid w:val="00B23648"/>
    <w:rsid w:val="00B23649"/>
    <w:rsid w:val="00B2372D"/>
    <w:rsid w:val="00B23897"/>
    <w:rsid w:val="00B238FD"/>
    <w:rsid w:val="00B239EF"/>
    <w:rsid w:val="00B23A51"/>
    <w:rsid w:val="00B23C6C"/>
    <w:rsid w:val="00B23D11"/>
    <w:rsid w:val="00B23E3A"/>
    <w:rsid w:val="00B2410A"/>
    <w:rsid w:val="00B24230"/>
    <w:rsid w:val="00B245E9"/>
    <w:rsid w:val="00B2474B"/>
    <w:rsid w:val="00B24803"/>
    <w:rsid w:val="00B24C57"/>
    <w:rsid w:val="00B24CF4"/>
    <w:rsid w:val="00B24D24"/>
    <w:rsid w:val="00B24E01"/>
    <w:rsid w:val="00B24E85"/>
    <w:rsid w:val="00B24EA6"/>
    <w:rsid w:val="00B24F01"/>
    <w:rsid w:val="00B2514A"/>
    <w:rsid w:val="00B2515C"/>
    <w:rsid w:val="00B2532C"/>
    <w:rsid w:val="00B25710"/>
    <w:rsid w:val="00B2576D"/>
    <w:rsid w:val="00B25823"/>
    <w:rsid w:val="00B25A97"/>
    <w:rsid w:val="00B25BCD"/>
    <w:rsid w:val="00B25FD4"/>
    <w:rsid w:val="00B263B0"/>
    <w:rsid w:val="00B26799"/>
    <w:rsid w:val="00B26834"/>
    <w:rsid w:val="00B2683A"/>
    <w:rsid w:val="00B26B78"/>
    <w:rsid w:val="00B26D90"/>
    <w:rsid w:val="00B26DE7"/>
    <w:rsid w:val="00B26E11"/>
    <w:rsid w:val="00B26E14"/>
    <w:rsid w:val="00B2711C"/>
    <w:rsid w:val="00B2728F"/>
    <w:rsid w:val="00B27341"/>
    <w:rsid w:val="00B273BC"/>
    <w:rsid w:val="00B275E0"/>
    <w:rsid w:val="00B2767D"/>
    <w:rsid w:val="00B27683"/>
    <w:rsid w:val="00B277AA"/>
    <w:rsid w:val="00B278EF"/>
    <w:rsid w:val="00B27DB4"/>
    <w:rsid w:val="00B27F5A"/>
    <w:rsid w:val="00B30251"/>
    <w:rsid w:val="00B302E3"/>
    <w:rsid w:val="00B30361"/>
    <w:rsid w:val="00B3040F"/>
    <w:rsid w:val="00B3042E"/>
    <w:rsid w:val="00B30695"/>
    <w:rsid w:val="00B30716"/>
    <w:rsid w:val="00B30905"/>
    <w:rsid w:val="00B30B28"/>
    <w:rsid w:val="00B30C65"/>
    <w:rsid w:val="00B30D60"/>
    <w:rsid w:val="00B30DB8"/>
    <w:rsid w:val="00B31229"/>
    <w:rsid w:val="00B312A4"/>
    <w:rsid w:val="00B312AB"/>
    <w:rsid w:val="00B313FF"/>
    <w:rsid w:val="00B31682"/>
    <w:rsid w:val="00B31782"/>
    <w:rsid w:val="00B3189D"/>
    <w:rsid w:val="00B31905"/>
    <w:rsid w:val="00B319B5"/>
    <w:rsid w:val="00B31B0D"/>
    <w:rsid w:val="00B31BD1"/>
    <w:rsid w:val="00B31D6D"/>
    <w:rsid w:val="00B31DBF"/>
    <w:rsid w:val="00B31DDB"/>
    <w:rsid w:val="00B31EEA"/>
    <w:rsid w:val="00B31FAF"/>
    <w:rsid w:val="00B3214E"/>
    <w:rsid w:val="00B3221B"/>
    <w:rsid w:val="00B32303"/>
    <w:rsid w:val="00B32357"/>
    <w:rsid w:val="00B323A2"/>
    <w:rsid w:val="00B32430"/>
    <w:rsid w:val="00B3246C"/>
    <w:rsid w:val="00B3253F"/>
    <w:rsid w:val="00B3266F"/>
    <w:rsid w:val="00B32C45"/>
    <w:rsid w:val="00B32FCB"/>
    <w:rsid w:val="00B33097"/>
    <w:rsid w:val="00B33417"/>
    <w:rsid w:val="00B334D6"/>
    <w:rsid w:val="00B3350B"/>
    <w:rsid w:val="00B33585"/>
    <w:rsid w:val="00B3381C"/>
    <w:rsid w:val="00B33AA6"/>
    <w:rsid w:val="00B33BA1"/>
    <w:rsid w:val="00B33BA9"/>
    <w:rsid w:val="00B33EB9"/>
    <w:rsid w:val="00B34337"/>
    <w:rsid w:val="00B34474"/>
    <w:rsid w:val="00B34486"/>
    <w:rsid w:val="00B3454D"/>
    <w:rsid w:val="00B34629"/>
    <w:rsid w:val="00B3466F"/>
    <w:rsid w:val="00B346A5"/>
    <w:rsid w:val="00B34757"/>
    <w:rsid w:val="00B347A3"/>
    <w:rsid w:val="00B3486B"/>
    <w:rsid w:val="00B349B5"/>
    <w:rsid w:val="00B349CB"/>
    <w:rsid w:val="00B34A3E"/>
    <w:rsid w:val="00B34E36"/>
    <w:rsid w:val="00B34F0E"/>
    <w:rsid w:val="00B35005"/>
    <w:rsid w:val="00B353D0"/>
    <w:rsid w:val="00B35467"/>
    <w:rsid w:val="00B354B9"/>
    <w:rsid w:val="00B3575E"/>
    <w:rsid w:val="00B35778"/>
    <w:rsid w:val="00B35845"/>
    <w:rsid w:val="00B358A7"/>
    <w:rsid w:val="00B35900"/>
    <w:rsid w:val="00B35A0A"/>
    <w:rsid w:val="00B35A7A"/>
    <w:rsid w:val="00B35CA5"/>
    <w:rsid w:val="00B35DC7"/>
    <w:rsid w:val="00B35EB3"/>
    <w:rsid w:val="00B35F06"/>
    <w:rsid w:val="00B35F49"/>
    <w:rsid w:val="00B360A7"/>
    <w:rsid w:val="00B360C6"/>
    <w:rsid w:val="00B3612F"/>
    <w:rsid w:val="00B361C3"/>
    <w:rsid w:val="00B362CF"/>
    <w:rsid w:val="00B3635A"/>
    <w:rsid w:val="00B364F5"/>
    <w:rsid w:val="00B3659A"/>
    <w:rsid w:val="00B3669F"/>
    <w:rsid w:val="00B36BA2"/>
    <w:rsid w:val="00B370F9"/>
    <w:rsid w:val="00B37272"/>
    <w:rsid w:val="00B372A0"/>
    <w:rsid w:val="00B372D4"/>
    <w:rsid w:val="00B372F6"/>
    <w:rsid w:val="00B37344"/>
    <w:rsid w:val="00B37437"/>
    <w:rsid w:val="00B37691"/>
    <w:rsid w:val="00B376AA"/>
    <w:rsid w:val="00B37764"/>
    <w:rsid w:val="00B37866"/>
    <w:rsid w:val="00B37939"/>
    <w:rsid w:val="00B37AD1"/>
    <w:rsid w:val="00B37D3A"/>
    <w:rsid w:val="00B40038"/>
    <w:rsid w:val="00B400E4"/>
    <w:rsid w:val="00B40281"/>
    <w:rsid w:val="00B402CD"/>
    <w:rsid w:val="00B40307"/>
    <w:rsid w:val="00B403EA"/>
    <w:rsid w:val="00B4055C"/>
    <w:rsid w:val="00B4056A"/>
    <w:rsid w:val="00B4057E"/>
    <w:rsid w:val="00B407FA"/>
    <w:rsid w:val="00B40853"/>
    <w:rsid w:val="00B4090D"/>
    <w:rsid w:val="00B4099F"/>
    <w:rsid w:val="00B40A28"/>
    <w:rsid w:val="00B40B6D"/>
    <w:rsid w:val="00B40B9D"/>
    <w:rsid w:val="00B411BC"/>
    <w:rsid w:val="00B41235"/>
    <w:rsid w:val="00B412AC"/>
    <w:rsid w:val="00B416DA"/>
    <w:rsid w:val="00B41810"/>
    <w:rsid w:val="00B41858"/>
    <w:rsid w:val="00B41AA2"/>
    <w:rsid w:val="00B41B9F"/>
    <w:rsid w:val="00B41BCB"/>
    <w:rsid w:val="00B41C04"/>
    <w:rsid w:val="00B41CDA"/>
    <w:rsid w:val="00B421D1"/>
    <w:rsid w:val="00B422F4"/>
    <w:rsid w:val="00B424C8"/>
    <w:rsid w:val="00B4263B"/>
    <w:rsid w:val="00B4293F"/>
    <w:rsid w:val="00B42B4D"/>
    <w:rsid w:val="00B42BC5"/>
    <w:rsid w:val="00B42C78"/>
    <w:rsid w:val="00B42CE7"/>
    <w:rsid w:val="00B42D2F"/>
    <w:rsid w:val="00B42D63"/>
    <w:rsid w:val="00B42EA0"/>
    <w:rsid w:val="00B43356"/>
    <w:rsid w:val="00B43387"/>
    <w:rsid w:val="00B43689"/>
    <w:rsid w:val="00B438B7"/>
    <w:rsid w:val="00B43964"/>
    <w:rsid w:val="00B43966"/>
    <w:rsid w:val="00B439B9"/>
    <w:rsid w:val="00B43A6A"/>
    <w:rsid w:val="00B43BDE"/>
    <w:rsid w:val="00B43C61"/>
    <w:rsid w:val="00B43D53"/>
    <w:rsid w:val="00B43D6B"/>
    <w:rsid w:val="00B43DFC"/>
    <w:rsid w:val="00B43E9C"/>
    <w:rsid w:val="00B43FA3"/>
    <w:rsid w:val="00B4410C"/>
    <w:rsid w:val="00B44465"/>
    <w:rsid w:val="00B4450F"/>
    <w:rsid w:val="00B4472E"/>
    <w:rsid w:val="00B44779"/>
    <w:rsid w:val="00B448ED"/>
    <w:rsid w:val="00B44C11"/>
    <w:rsid w:val="00B44EC7"/>
    <w:rsid w:val="00B44EED"/>
    <w:rsid w:val="00B45004"/>
    <w:rsid w:val="00B45039"/>
    <w:rsid w:val="00B4514A"/>
    <w:rsid w:val="00B45219"/>
    <w:rsid w:val="00B4521A"/>
    <w:rsid w:val="00B4560F"/>
    <w:rsid w:val="00B457A0"/>
    <w:rsid w:val="00B45813"/>
    <w:rsid w:val="00B45949"/>
    <w:rsid w:val="00B45A45"/>
    <w:rsid w:val="00B45C3E"/>
    <w:rsid w:val="00B45C65"/>
    <w:rsid w:val="00B45D65"/>
    <w:rsid w:val="00B46066"/>
    <w:rsid w:val="00B4618E"/>
    <w:rsid w:val="00B461A0"/>
    <w:rsid w:val="00B4652E"/>
    <w:rsid w:val="00B46834"/>
    <w:rsid w:val="00B468EA"/>
    <w:rsid w:val="00B46A7C"/>
    <w:rsid w:val="00B46A80"/>
    <w:rsid w:val="00B46D4B"/>
    <w:rsid w:val="00B46DD5"/>
    <w:rsid w:val="00B46E76"/>
    <w:rsid w:val="00B47097"/>
    <w:rsid w:val="00B47168"/>
    <w:rsid w:val="00B472DB"/>
    <w:rsid w:val="00B47348"/>
    <w:rsid w:val="00B47368"/>
    <w:rsid w:val="00B475B1"/>
    <w:rsid w:val="00B477CB"/>
    <w:rsid w:val="00B4788E"/>
    <w:rsid w:val="00B479AD"/>
    <w:rsid w:val="00B47C31"/>
    <w:rsid w:val="00B47C3E"/>
    <w:rsid w:val="00B47D29"/>
    <w:rsid w:val="00B47D53"/>
    <w:rsid w:val="00B47DAF"/>
    <w:rsid w:val="00B47F28"/>
    <w:rsid w:val="00B504DC"/>
    <w:rsid w:val="00B50509"/>
    <w:rsid w:val="00B50520"/>
    <w:rsid w:val="00B50620"/>
    <w:rsid w:val="00B50663"/>
    <w:rsid w:val="00B506A0"/>
    <w:rsid w:val="00B50770"/>
    <w:rsid w:val="00B50B58"/>
    <w:rsid w:val="00B50D91"/>
    <w:rsid w:val="00B50E04"/>
    <w:rsid w:val="00B50E6D"/>
    <w:rsid w:val="00B510D0"/>
    <w:rsid w:val="00B5110C"/>
    <w:rsid w:val="00B5118C"/>
    <w:rsid w:val="00B51194"/>
    <w:rsid w:val="00B511F5"/>
    <w:rsid w:val="00B51361"/>
    <w:rsid w:val="00B517BB"/>
    <w:rsid w:val="00B518CD"/>
    <w:rsid w:val="00B51972"/>
    <w:rsid w:val="00B51BB7"/>
    <w:rsid w:val="00B51FC1"/>
    <w:rsid w:val="00B51FF9"/>
    <w:rsid w:val="00B52020"/>
    <w:rsid w:val="00B52072"/>
    <w:rsid w:val="00B52217"/>
    <w:rsid w:val="00B523CC"/>
    <w:rsid w:val="00B52454"/>
    <w:rsid w:val="00B524FA"/>
    <w:rsid w:val="00B52533"/>
    <w:rsid w:val="00B5268D"/>
    <w:rsid w:val="00B52714"/>
    <w:rsid w:val="00B52792"/>
    <w:rsid w:val="00B52867"/>
    <w:rsid w:val="00B529E0"/>
    <w:rsid w:val="00B529E5"/>
    <w:rsid w:val="00B52B8D"/>
    <w:rsid w:val="00B52C65"/>
    <w:rsid w:val="00B52C67"/>
    <w:rsid w:val="00B52CAF"/>
    <w:rsid w:val="00B52D73"/>
    <w:rsid w:val="00B52E9B"/>
    <w:rsid w:val="00B53193"/>
    <w:rsid w:val="00B531F9"/>
    <w:rsid w:val="00B533E2"/>
    <w:rsid w:val="00B53596"/>
    <w:rsid w:val="00B53730"/>
    <w:rsid w:val="00B5378E"/>
    <w:rsid w:val="00B53B98"/>
    <w:rsid w:val="00B53BEE"/>
    <w:rsid w:val="00B53E69"/>
    <w:rsid w:val="00B54013"/>
    <w:rsid w:val="00B541E0"/>
    <w:rsid w:val="00B54254"/>
    <w:rsid w:val="00B54261"/>
    <w:rsid w:val="00B542C9"/>
    <w:rsid w:val="00B54435"/>
    <w:rsid w:val="00B5461F"/>
    <w:rsid w:val="00B546A2"/>
    <w:rsid w:val="00B54859"/>
    <w:rsid w:val="00B54AAE"/>
    <w:rsid w:val="00B54BBF"/>
    <w:rsid w:val="00B54D69"/>
    <w:rsid w:val="00B54E87"/>
    <w:rsid w:val="00B54E90"/>
    <w:rsid w:val="00B54F2B"/>
    <w:rsid w:val="00B54FDF"/>
    <w:rsid w:val="00B55042"/>
    <w:rsid w:val="00B5505E"/>
    <w:rsid w:val="00B55542"/>
    <w:rsid w:val="00B555CB"/>
    <w:rsid w:val="00B55669"/>
    <w:rsid w:val="00B5583A"/>
    <w:rsid w:val="00B55879"/>
    <w:rsid w:val="00B55987"/>
    <w:rsid w:val="00B55A5D"/>
    <w:rsid w:val="00B55B9C"/>
    <w:rsid w:val="00B55B9F"/>
    <w:rsid w:val="00B55BF2"/>
    <w:rsid w:val="00B55C01"/>
    <w:rsid w:val="00B55D52"/>
    <w:rsid w:val="00B55E0C"/>
    <w:rsid w:val="00B55EFD"/>
    <w:rsid w:val="00B55F60"/>
    <w:rsid w:val="00B56006"/>
    <w:rsid w:val="00B560E9"/>
    <w:rsid w:val="00B5613C"/>
    <w:rsid w:val="00B562FD"/>
    <w:rsid w:val="00B5636C"/>
    <w:rsid w:val="00B563D5"/>
    <w:rsid w:val="00B5645F"/>
    <w:rsid w:val="00B56479"/>
    <w:rsid w:val="00B565B3"/>
    <w:rsid w:val="00B5674D"/>
    <w:rsid w:val="00B56939"/>
    <w:rsid w:val="00B569AB"/>
    <w:rsid w:val="00B56B90"/>
    <w:rsid w:val="00B56BB1"/>
    <w:rsid w:val="00B56BDD"/>
    <w:rsid w:val="00B56F48"/>
    <w:rsid w:val="00B5703C"/>
    <w:rsid w:val="00B5707E"/>
    <w:rsid w:val="00B5714C"/>
    <w:rsid w:val="00B57291"/>
    <w:rsid w:val="00B57301"/>
    <w:rsid w:val="00B573DB"/>
    <w:rsid w:val="00B57618"/>
    <w:rsid w:val="00B57683"/>
    <w:rsid w:val="00B57803"/>
    <w:rsid w:val="00B578E1"/>
    <w:rsid w:val="00B57913"/>
    <w:rsid w:val="00B57A22"/>
    <w:rsid w:val="00B57B58"/>
    <w:rsid w:val="00B57B5A"/>
    <w:rsid w:val="00B57DC0"/>
    <w:rsid w:val="00B57EFE"/>
    <w:rsid w:val="00B57FE3"/>
    <w:rsid w:val="00B6001C"/>
    <w:rsid w:val="00B60020"/>
    <w:rsid w:val="00B602BC"/>
    <w:rsid w:val="00B604E4"/>
    <w:rsid w:val="00B607B4"/>
    <w:rsid w:val="00B60811"/>
    <w:rsid w:val="00B6082F"/>
    <w:rsid w:val="00B60BFA"/>
    <w:rsid w:val="00B60D76"/>
    <w:rsid w:val="00B60E58"/>
    <w:rsid w:val="00B6100B"/>
    <w:rsid w:val="00B61177"/>
    <w:rsid w:val="00B614D2"/>
    <w:rsid w:val="00B61552"/>
    <w:rsid w:val="00B61570"/>
    <w:rsid w:val="00B61727"/>
    <w:rsid w:val="00B6172E"/>
    <w:rsid w:val="00B61753"/>
    <w:rsid w:val="00B61890"/>
    <w:rsid w:val="00B61897"/>
    <w:rsid w:val="00B61943"/>
    <w:rsid w:val="00B61A71"/>
    <w:rsid w:val="00B61F5D"/>
    <w:rsid w:val="00B6234A"/>
    <w:rsid w:val="00B6251F"/>
    <w:rsid w:val="00B625BA"/>
    <w:rsid w:val="00B62658"/>
    <w:rsid w:val="00B62668"/>
    <w:rsid w:val="00B62954"/>
    <w:rsid w:val="00B629EC"/>
    <w:rsid w:val="00B62BB0"/>
    <w:rsid w:val="00B62C28"/>
    <w:rsid w:val="00B62C48"/>
    <w:rsid w:val="00B62DAB"/>
    <w:rsid w:val="00B62EB7"/>
    <w:rsid w:val="00B62F07"/>
    <w:rsid w:val="00B6303B"/>
    <w:rsid w:val="00B63099"/>
    <w:rsid w:val="00B63117"/>
    <w:rsid w:val="00B63162"/>
    <w:rsid w:val="00B6333F"/>
    <w:rsid w:val="00B63420"/>
    <w:rsid w:val="00B63476"/>
    <w:rsid w:val="00B63706"/>
    <w:rsid w:val="00B63A35"/>
    <w:rsid w:val="00B63AB3"/>
    <w:rsid w:val="00B63B52"/>
    <w:rsid w:val="00B63BBD"/>
    <w:rsid w:val="00B63FBE"/>
    <w:rsid w:val="00B64006"/>
    <w:rsid w:val="00B64052"/>
    <w:rsid w:val="00B641CE"/>
    <w:rsid w:val="00B641D0"/>
    <w:rsid w:val="00B6434B"/>
    <w:rsid w:val="00B643B1"/>
    <w:rsid w:val="00B6462B"/>
    <w:rsid w:val="00B647B8"/>
    <w:rsid w:val="00B64886"/>
    <w:rsid w:val="00B648D4"/>
    <w:rsid w:val="00B648DB"/>
    <w:rsid w:val="00B64987"/>
    <w:rsid w:val="00B64D19"/>
    <w:rsid w:val="00B64E1E"/>
    <w:rsid w:val="00B64E66"/>
    <w:rsid w:val="00B64F91"/>
    <w:rsid w:val="00B65179"/>
    <w:rsid w:val="00B65226"/>
    <w:rsid w:val="00B65290"/>
    <w:rsid w:val="00B653E9"/>
    <w:rsid w:val="00B6547F"/>
    <w:rsid w:val="00B65807"/>
    <w:rsid w:val="00B6588C"/>
    <w:rsid w:val="00B65D7A"/>
    <w:rsid w:val="00B65E86"/>
    <w:rsid w:val="00B66172"/>
    <w:rsid w:val="00B66199"/>
    <w:rsid w:val="00B66276"/>
    <w:rsid w:val="00B662D5"/>
    <w:rsid w:val="00B6640E"/>
    <w:rsid w:val="00B667C1"/>
    <w:rsid w:val="00B6685F"/>
    <w:rsid w:val="00B66865"/>
    <w:rsid w:val="00B668A6"/>
    <w:rsid w:val="00B669D8"/>
    <w:rsid w:val="00B66B26"/>
    <w:rsid w:val="00B66B52"/>
    <w:rsid w:val="00B6700F"/>
    <w:rsid w:val="00B6726B"/>
    <w:rsid w:val="00B67403"/>
    <w:rsid w:val="00B67576"/>
    <w:rsid w:val="00B6762D"/>
    <w:rsid w:val="00B676A0"/>
    <w:rsid w:val="00B6775B"/>
    <w:rsid w:val="00B677AD"/>
    <w:rsid w:val="00B67A55"/>
    <w:rsid w:val="00B67A98"/>
    <w:rsid w:val="00B67AE8"/>
    <w:rsid w:val="00B67BF7"/>
    <w:rsid w:val="00B67C17"/>
    <w:rsid w:val="00B67C30"/>
    <w:rsid w:val="00B67CCA"/>
    <w:rsid w:val="00B67D7C"/>
    <w:rsid w:val="00B67EEA"/>
    <w:rsid w:val="00B7026B"/>
    <w:rsid w:val="00B70322"/>
    <w:rsid w:val="00B7037F"/>
    <w:rsid w:val="00B7040F"/>
    <w:rsid w:val="00B70478"/>
    <w:rsid w:val="00B70499"/>
    <w:rsid w:val="00B7055A"/>
    <w:rsid w:val="00B70748"/>
    <w:rsid w:val="00B7088D"/>
    <w:rsid w:val="00B708BE"/>
    <w:rsid w:val="00B7097F"/>
    <w:rsid w:val="00B709AF"/>
    <w:rsid w:val="00B70B0D"/>
    <w:rsid w:val="00B70BD5"/>
    <w:rsid w:val="00B70FD0"/>
    <w:rsid w:val="00B710ED"/>
    <w:rsid w:val="00B711CB"/>
    <w:rsid w:val="00B711E5"/>
    <w:rsid w:val="00B71242"/>
    <w:rsid w:val="00B712EC"/>
    <w:rsid w:val="00B713CB"/>
    <w:rsid w:val="00B713FF"/>
    <w:rsid w:val="00B7154C"/>
    <w:rsid w:val="00B719A2"/>
    <w:rsid w:val="00B71A94"/>
    <w:rsid w:val="00B71B55"/>
    <w:rsid w:val="00B71C33"/>
    <w:rsid w:val="00B71F53"/>
    <w:rsid w:val="00B72032"/>
    <w:rsid w:val="00B7208D"/>
    <w:rsid w:val="00B720C6"/>
    <w:rsid w:val="00B720CC"/>
    <w:rsid w:val="00B721C0"/>
    <w:rsid w:val="00B72267"/>
    <w:rsid w:val="00B72293"/>
    <w:rsid w:val="00B7233B"/>
    <w:rsid w:val="00B7239D"/>
    <w:rsid w:val="00B726F9"/>
    <w:rsid w:val="00B72799"/>
    <w:rsid w:val="00B72819"/>
    <w:rsid w:val="00B72924"/>
    <w:rsid w:val="00B7292B"/>
    <w:rsid w:val="00B7296C"/>
    <w:rsid w:val="00B72ADD"/>
    <w:rsid w:val="00B72AF9"/>
    <w:rsid w:val="00B72B45"/>
    <w:rsid w:val="00B72D84"/>
    <w:rsid w:val="00B72ED4"/>
    <w:rsid w:val="00B72EF0"/>
    <w:rsid w:val="00B72F69"/>
    <w:rsid w:val="00B73079"/>
    <w:rsid w:val="00B73131"/>
    <w:rsid w:val="00B73250"/>
    <w:rsid w:val="00B7336F"/>
    <w:rsid w:val="00B73405"/>
    <w:rsid w:val="00B734F2"/>
    <w:rsid w:val="00B735F3"/>
    <w:rsid w:val="00B7381A"/>
    <w:rsid w:val="00B7386A"/>
    <w:rsid w:val="00B73A69"/>
    <w:rsid w:val="00B73A87"/>
    <w:rsid w:val="00B73AC3"/>
    <w:rsid w:val="00B73B25"/>
    <w:rsid w:val="00B73BB5"/>
    <w:rsid w:val="00B73CF1"/>
    <w:rsid w:val="00B741FD"/>
    <w:rsid w:val="00B74272"/>
    <w:rsid w:val="00B7450D"/>
    <w:rsid w:val="00B7456F"/>
    <w:rsid w:val="00B746E4"/>
    <w:rsid w:val="00B74705"/>
    <w:rsid w:val="00B7476D"/>
    <w:rsid w:val="00B747BF"/>
    <w:rsid w:val="00B74812"/>
    <w:rsid w:val="00B74B44"/>
    <w:rsid w:val="00B74DDB"/>
    <w:rsid w:val="00B74DF4"/>
    <w:rsid w:val="00B74ED0"/>
    <w:rsid w:val="00B7514C"/>
    <w:rsid w:val="00B752C6"/>
    <w:rsid w:val="00B752EB"/>
    <w:rsid w:val="00B7537F"/>
    <w:rsid w:val="00B753D4"/>
    <w:rsid w:val="00B754A6"/>
    <w:rsid w:val="00B75829"/>
    <w:rsid w:val="00B75B49"/>
    <w:rsid w:val="00B75C02"/>
    <w:rsid w:val="00B75C78"/>
    <w:rsid w:val="00B75DBC"/>
    <w:rsid w:val="00B75E32"/>
    <w:rsid w:val="00B75F13"/>
    <w:rsid w:val="00B75FE0"/>
    <w:rsid w:val="00B76162"/>
    <w:rsid w:val="00B76336"/>
    <w:rsid w:val="00B763CF"/>
    <w:rsid w:val="00B76422"/>
    <w:rsid w:val="00B765CC"/>
    <w:rsid w:val="00B7664F"/>
    <w:rsid w:val="00B766A1"/>
    <w:rsid w:val="00B767B6"/>
    <w:rsid w:val="00B768A9"/>
    <w:rsid w:val="00B76984"/>
    <w:rsid w:val="00B76BB8"/>
    <w:rsid w:val="00B76EB2"/>
    <w:rsid w:val="00B76F5B"/>
    <w:rsid w:val="00B76F66"/>
    <w:rsid w:val="00B76F85"/>
    <w:rsid w:val="00B7700A"/>
    <w:rsid w:val="00B770B1"/>
    <w:rsid w:val="00B77223"/>
    <w:rsid w:val="00B77242"/>
    <w:rsid w:val="00B7724A"/>
    <w:rsid w:val="00B77377"/>
    <w:rsid w:val="00B774BF"/>
    <w:rsid w:val="00B77712"/>
    <w:rsid w:val="00B77A0E"/>
    <w:rsid w:val="00B77AA4"/>
    <w:rsid w:val="00B77BF3"/>
    <w:rsid w:val="00B8004F"/>
    <w:rsid w:val="00B801AB"/>
    <w:rsid w:val="00B801EA"/>
    <w:rsid w:val="00B8024B"/>
    <w:rsid w:val="00B80495"/>
    <w:rsid w:val="00B80564"/>
    <w:rsid w:val="00B80717"/>
    <w:rsid w:val="00B807FB"/>
    <w:rsid w:val="00B80920"/>
    <w:rsid w:val="00B80B67"/>
    <w:rsid w:val="00B80C2B"/>
    <w:rsid w:val="00B80CE9"/>
    <w:rsid w:val="00B80F4A"/>
    <w:rsid w:val="00B80F6F"/>
    <w:rsid w:val="00B80FE6"/>
    <w:rsid w:val="00B8113B"/>
    <w:rsid w:val="00B81195"/>
    <w:rsid w:val="00B811F8"/>
    <w:rsid w:val="00B8125E"/>
    <w:rsid w:val="00B81320"/>
    <w:rsid w:val="00B813E3"/>
    <w:rsid w:val="00B8186D"/>
    <w:rsid w:val="00B8189B"/>
    <w:rsid w:val="00B8193B"/>
    <w:rsid w:val="00B8199A"/>
    <w:rsid w:val="00B81A83"/>
    <w:rsid w:val="00B81C9B"/>
    <w:rsid w:val="00B81FBB"/>
    <w:rsid w:val="00B81FC1"/>
    <w:rsid w:val="00B821B6"/>
    <w:rsid w:val="00B82274"/>
    <w:rsid w:val="00B8227E"/>
    <w:rsid w:val="00B822F5"/>
    <w:rsid w:val="00B824CE"/>
    <w:rsid w:val="00B827FA"/>
    <w:rsid w:val="00B82893"/>
    <w:rsid w:val="00B82967"/>
    <w:rsid w:val="00B82C80"/>
    <w:rsid w:val="00B82D05"/>
    <w:rsid w:val="00B82D5D"/>
    <w:rsid w:val="00B82E9E"/>
    <w:rsid w:val="00B82F50"/>
    <w:rsid w:val="00B83015"/>
    <w:rsid w:val="00B830B9"/>
    <w:rsid w:val="00B83104"/>
    <w:rsid w:val="00B831DB"/>
    <w:rsid w:val="00B83347"/>
    <w:rsid w:val="00B83393"/>
    <w:rsid w:val="00B833AF"/>
    <w:rsid w:val="00B83482"/>
    <w:rsid w:val="00B8354B"/>
    <w:rsid w:val="00B83634"/>
    <w:rsid w:val="00B83A2E"/>
    <w:rsid w:val="00B83A46"/>
    <w:rsid w:val="00B83A57"/>
    <w:rsid w:val="00B83ABF"/>
    <w:rsid w:val="00B83EA9"/>
    <w:rsid w:val="00B84016"/>
    <w:rsid w:val="00B84127"/>
    <w:rsid w:val="00B84167"/>
    <w:rsid w:val="00B842C8"/>
    <w:rsid w:val="00B844AF"/>
    <w:rsid w:val="00B84575"/>
    <w:rsid w:val="00B8467F"/>
    <w:rsid w:val="00B84683"/>
    <w:rsid w:val="00B84890"/>
    <w:rsid w:val="00B84945"/>
    <w:rsid w:val="00B84A45"/>
    <w:rsid w:val="00B84BA5"/>
    <w:rsid w:val="00B84C97"/>
    <w:rsid w:val="00B84EFB"/>
    <w:rsid w:val="00B85017"/>
    <w:rsid w:val="00B85167"/>
    <w:rsid w:val="00B85391"/>
    <w:rsid w:val="00B85442"/>
    <w:rsid w:val="00B8560D"/>
    <w:rsid w:val="00B858F7"/>
    <w:rsid w:val="00B85A08"/>
    <w:rsid w:val="00B85B20"/>
    <w:rsid w:val="00B85B92"/>
    <w:rsid w:val="00B85BEE"/>
    <w:rsid w:val="00B85EAC"/>
    <w:rsid w:val="00B85F6C"/>
    <w:rsid w:val="00B85F90"/>
    <w:rsid w:val="00B86431"/>
    <w:rsid w:val="00B864DF"/>
    <w:rsid w:val="00B86992"/>
    <w:rsid w:val="00B869BD"/>
    <w:rsid w:val="00B86AC6"/>
    <w:rsid w:val="00B86CC1"/>
    <w:rsid w:val="00B86D75"/>
    <w:rsid w:val="00B86E5E"/>
    <w:rsid w:val="00B8716E"/>
    <w:rsid w:val="00B8719A"/>
    <w:rsid w:val="00B872E8"/>
    <w:rsid w:val="00B873BE"/>
    <w:rsid w:val="00B874EB"/>
    <w:rsid w:val="00B875CF"/>
    <w:rsid w:val="00B875E9"/>
    <w:rsid w:val="00B876CA"/>
    <w:rsid w:val="00B87845"/>
    <w:rsid w:val="00B879A9"/>
    <w:rsid w:val="00B879DF"/>
    <w:rsid w:val="00B87C83"/>
    <w:rsid w:val="00B87FDC"/>
    <w:rsid w:val="00B9014E"/>
    <w:rsid w:val="00B90214"/>
    <w:rsid w:val="00B9028F"/>
    <w:rsid w:val="00B9054C"/>
    <w:rsid w:val="00B9055E"/>
    <w:rsid w:val="00B9060E"/>
    <w:rsid w:val="00B90890"/>
    <w:rsid w:val="00B90B07"/>
    <w:rsid w:val="00B90BC9"/>
    <w:rsid w:val="00B90DAA"/>
    <w:rsid w:val="00B90DDD"/>
    <w:rsid w:val="00B90F70"/>
    <w:rsid w:val="00B91130"/>
    <w:rsid w:val="00B91302"/>
    <w:rsid w:val="00B9136B"/>
    <w:rsid w:val="00B9138C"/>
    <w:rsid w:val="00B91532"/>
    <w:rsid w:val="00B916D5"/>
    <w:rsid w:val="00B91717"/>
    <w:rsid w:val="00B918C9"/>
    <w:rsid w:val="00B91A69"/>
    <w:rsid w:val="00B91B02"/>
    <w:rsid w:val="00B91C52"/>
    <w:rsid w:val="00B91E09"/>
    <w:rsid w:val="00B91E50"/>
    <w:rsid w:val="00B91E59"/>
    <w:rsid w:val="00B920B6"/>
    <w:rsid w:val="00B92155"/>
    <w:rsid w:val="00B92230"/>
    <w:rsid w:val="00B92273"/>
    <w:rsid w:val="00B922C5"/>
    <w:rsid w:val="00B923F2"/>
    <w:rsid w:val="00B9260D"/>
    <w:rsid w:val="00B9268D"/>
    <w:rsid w:val="00B92799"/>
    <w:rsid w:val="00B92870"/>
    <w:rsid w:val="00B928D8"/>
    <w:rsid w:val="00B929CA"/>
    <w:rsid w:val="00B92B74"/>
    <w:rsid w:val="00B92C85"/>
    <w:rsid w:val="00B92CD1"/>
    <w:rsid w:val="00B92DD6"/>
    <w:rsid w:val="00B92EE5"/>
    <w:rsid w:val="00B930F4"/>
    <w:rsid w:val="00B9318B"/>
    <w:rsid w:val="00B93286"/>
    <w:rsid w:val="00B93678"/>
    <w:rsid w:val="00B937C7"/>
    <w:rsid w:val="00B93831"/>
    <w:rsid w:val="00B938AB"/>
    <w:rsid w:val="00B93CA3"/>
    <w:rsid w:val="00B93D1C"/>
    <w:rsid w:val="00B93D29"/>
    <w:rsid w:val="00B93D32"/>
    <w:rsid w:val="00B93D5F"/>
    <w:rsid w:val="00B93DE6"/>
    <w:rsid w:val="00B9430C"/>
    <w:rsid w:val="00B94459"/>
    <w:rsid w:val="00B944CB"/>
    <w:rsid w:val="00B9466E"/>
    <w:rsid w:val="00B9481D"/>
    <w:rsid w:val="00B949C7"/>
    <w:rsid w:val="00B94A36"/>
    <w:rsid w:val="00B94BCF"/>
    <w:rsid w:val="00B94C7E"/>
    <w:rsid w:val="00B94CBD"/>
    <w:rsid w:val="00B94D33"/>
    <w:rsid w:val="00B94E6B"/>
    <w:rsid w:val="00B94F94"/>
    <w:rsid w:val="00B9516B"/>
    <w:rsid w:val="00B95258"/>
    <w:rsid w:val="00B9529A"/>
    <w:rsid w:val="00B95356"/>
    <w:rsid w:val="00B953CC"/>
    <w:rsid w:val="00B95456"/>
    <w:rsid w:val="00B9547C"/>
    <w:rsid w:val="00B954A0"/>
    <w:rsid w:val="00B954E2"/>
    <w:rsid w:val="00B95575"/>
    <w:rsid w:val="00B956EA"/>
    <w:rsid w:val="00B95743"/>
    <w:rsid w:val="00B95961"/>
    <w:rsid w:val="00B95DFC"/>
    <w:rsid w:val="00B95E5A"/>
    <w:rsid w:val="00B96115"/>
    <w:rsid w:val="00B9644D"/>
    <w:rsid w:val="00B9647F"/>
    <w:rsid w:val="00B9665E"/>
    <w:rsid w:val="00B96688"/>
    <w:rsid w:val="00B967BE"/>
    <w:rsid w:val="00B96AEA"/>
    <w:rsid w:val="00B96BB1"/>
    <w:rsid w:val="00B96C0D"/>
    <w:rsid w:val="00B96C82"/>
    <w:rsid w:val="00B96CDA"/>
    <w:rsid w:val="00B96EA2"/>
    <w:rsid w:val="00B96F3E"/>
    <w:rsid w:val="00B96FE5"/>
    <w:rsid w:val="00B970A1"/>
    <w:rsid w:val="00B970E1"/>
    <w:rsid w:val="00B9738C"/>
    <w:rsid w:val="00B9745D"/>
    <w:rsid w:val="00B97554"/>
    <w:rsid w:val="00B976AF"/>
    <w:rsid w:val="00B97788"/>
    <w:rsid w:val="00B97899"/>
    <w:rsid w:val="00B978B8"/>
    <w:rsid w:val="00B97CEB"/>
    <w:rsid w:val="00BA01E8"/>
    <w:rsid w:val="00BA0378"/>
    <w:rsid w:val="00BA0704"/>
    <w:rsid w:val="00BA074B"/>
    <w:rsid w:val="00BA0B12"/>
    <w:rsid w:val="00BA0BDA"/>
    <w:rsid w:val="00BA0C48"/>
    <w:rsid w:val="00BA0D5B"/>
    <w:rsid w:val="00BA0EAA"/>
    <w:rsid w:val="00BA0F03"/>
    <w:rsid w:val="00BA0FD7"/>
    <w:rsid w:val="00BA0FDC"/>
    <w:rsid w:val="00BA1056"/>
    <w:rsid w:val="00BA10ED"/>
    <w:rsid w:val="00BA11DA"/>
    <w:rsid w:val="00BA12D0"/>
    <w:rsid w:val="00BA132C"/>
    <w:rsid w:val="00BA13C2"/>
    <w:rsid w:val="00BA150D"/>
    <w:rsid w:val="00BA1725"/>
    <w:rsid w:val="00BA181C"/>
    <w:rsid w:val="00BA19A2"/>
    <w:rsid w:val="00BA1A2B"/>
    <w:rsid w:val="00BA1A34"/>
    <w:rsid w:val="00BA1ADF"/>
    <w:rsid w:val="00BA1C07"/>
    <w:rsid w:val="00BA1E04"/>
    <w:rsid w:val="00BA20AB"/>
    <w:rsid w:val="00BA2182"/>
    <w:rsid w:val="00BA2429"/>
    <w:rsid w:val="00BA254A"/>
    <w:rsid w:val="00BA27BB"/>
    <w:rsid w:val="00BA28FD"/>
    <w:rsid w:val="00BA2A15"/>
    <w:rsid w:val="00BA2DFD"/>
    <w:rsid w:val="00BA2F8C"/>
    <w:rsid w:val="00BA327B"/>
    <w:rsid w:val="00BA33D9"/>
    <w:rsid w:val="00BA343E"/>
    <w:rsid w:val="00BA35BD"/>
    <w:rsid w:val="00BA3659"/>
    <w:rsid w:val="00BA3796"/>
    <w:rsid w:val="00BA38D2"/>
    <w:rsid w:val="00BA3B6B"/>
    <w:rsid w:val="00BA3C82"/>
    <w:rsid w:val="00BA3CBB"/>
    <w:rsid w:val="00BA3D41"/>
    <w:rsid w:val="00BA3E19"/>
    <w:rsid w:val="00BA3F3D"/>
    <w:rsid w:val="00BA4013"/>
    <w:rsid w:val="00BA40B5"/>
    <w:rsid w:val="00BA40D8"/>
    <w:rsid w:val="00BA41B3"/>
    <w:rsid w:val="00BA4405"/>
    <w:rsid w:val="00BA47BA"/>
    <w:rsid w:val="00BA47C0"/>
    <w:rsid w:val="00BA4905"/>
    <w:rsid w:val="00BA4910"/>
    <w:rsid w:val="00BA49F8"/>
    <w:rsid w:val="00BA4A71"/>
    <w:rsid w:val="00BA4B47"/>
    <w:rsid w:val="00BA4B84"/>
    <w:rsid w:val="00BA4D0C"/>
    <w:rsid w:val="00BA4E5D"/>
    <w:rsid w:val="00BA4E67"/>
    <w:rsid w:val="00BA4F45"/>
    <w:rsid w:val="00BA4FB2"/>
    <w:rsid w:val="00BA5100"/>
    <w:rsid w:val="00BA5221"/>
    <w:rsid w:val="00BA5293"/>
    <w:rsid w:val="00BA5377"/>
    <w:rsid w:val="00BA5439"/>
    <w:rsid w:val="00BA559B"/>
    <w:rsid w:val="00BA56F3"/>
    <w:rsid w:val="00BA5719"/>
    <w:rsid w:val="00BA57C2"/>
    <w:rsid w:val="00BA5AF6"/>
    <w:rsid w:val="00BA5BCC"/>
    <w:rsid w:val="00BA5C21"/>
    <w:rsid w:val="00BA5C44"/>
    <w:rsid w:val="00BA6077"/>
    <w:rsid w:val="00BA61ED"/>
    <w:rsid w:val="00BA628B"/>
    <w:rsid w:val="00BA62AE"/>
    <w:rsid w:val="00BA638E"/>
    <w:rsid w:val="00BA639D"/>
    <w:rsid w:val="00BA63C5"/>
    <w:rsid w:val="00BA65A2"/>
    <w:rsid w:val="00BA69D8"/>
    <w:rsid w:val="00BA6B25"/>
    <w:rsid w:val="00BA6C89"/>
    <w:rsid w:val="00BA6CE8"/>
    <w:rsid w:val="00BA6D2D"/>
    <w:rsid w:val="00BA6E5A"/>
    <w:rsid w:val="00BA6FBE"/>
    <w:rsid w:val="00BA6FF9"/>
    <w:rsid w:val="00BA700D"/>
    <w:rsid w:val="00BA7079"/>
    <w:rsid w:val="00BA71FF"/>
    <w:rsid w:val="00BA7267"/>
    <w:rsid w:val="00BA7433"/>
    <w:rsid w:val="00BA744D"/>
    <w:rsid w:val="00BA74D8"/>
    <w:rsid w:val="00BA74F7"/>
    <w:rsid w:val="00BA7563"/>
    <w:rsid w:val="00BA76F1"/>
    <w:rsid w:val="00BA7715"/>
    <w:rsid w:val="00BA78B5"/>
    <w:rsid w:val="00BA7A6B"/>
    <w:rsid w:val="00BA7AFC"/>
    <w:rsid w:val="00BA7F9A"/>
    <w:rsid w:val="00BB020A"/>
    <w:rsid w:val="00BB02D4"/>
    <w:rsid w:val="00BB02FC"/>
    <w:rsid w:val="00BB068E"/>
    <w:rsid w:val="00BB0874"/>
    <w:rsid w:val="00BB0C6B"/>
    <w:rsid w:val="00BB0C96"/>
    <w:rsid w:val="00BB0F8E"/>
    <w:rsid w:val="00BB0FDF"/>
    <w:rsid w:val="00BB1002"/>
    <w:rsid w:val="00BB111C"/>
    <w:rsid w:val="00BB1525"/>
    <w:rsid w:val="00BB1866"/>
    <w:rsid w:val="00BB1875"/>
    <w:rsid w:val="00BB189A"/>
    <w:rsid w:val="00BB1917"/>
    <w:rsid w:val="00BB19E1"/>
    <w:rsid w:val="00BB1A89"/>
    <w:rsid w:val="00BB1C25"/>
    <w:rsid w:val="00BB1C44"/>
    <w:rsid w:val="00BB1E2F"/>
    <w:rsid w:val="00BB1E50"/>
    <w:rsid w:val="00BB2144"/>
    <w:rsid w:val="00BB218F"/>
    <w:rsid w:val="00BB2246"/>
    <w:rsid w:val="00BB2456"/>
    <w:rsid w:val="00BB248F"/>
    <w:rsid w:val="00BB266A"/>
    <w:rsid w:val="00BB2736"/>
    <w:rsid w:val="00BB27E7"/>
    <w:rsid w:val="00BB299A"/>
    <w:rsid w:val="00BB2A04"/>
    <w:rsid w:val="00BB2A1D"/>
    <w:rsid w:val="00BB2A7C"/>
    <w:rsid w:val="00BB2C4D"/>
    <w:rsid w:val="00BB2CB8"/>
    <w:rsid w:val="00BB2D7D"/>
    <w:rsid w:val="00BB2DC8"/>
    <w:rsid w:val="00BB2F23"/>
    <w:rsid w:val="00BB315C"/>
    <w:rsid w:val="00BB358D"/>
    <w:rsid w:val="00BB38C9"/>
    <w:rsid w:val="00BB38EB"/>
    <w:rsid w:val="00BB3AE1"/>
    <w:rsid w:val="00BB3BCD"/>
    <w:rsid w:val="00BB3DA4"/>
    <w:rsid w:val="00BB3E0A"/>
    <w:rsid w:val="00BB4022"/>
    <w:rsid w:val="00BB4034"/>
    <w:rsid w:val="00BB4182"/>
    <w:rsid w:val="00BB421F"/>
    <w:rsid w:val="00BB4382"/>
    <w:rsid w:val="00BB44BB"/>
    <w:rsid w:val="00BB458E"/>
    <w:rsid w:val="00BB45BC"/>
    <w:rsid w:val="00BB45EB"/>
    <w:rsid w:val="00BB4610"/>
    <w:rsid w:val="00BB4656"/>
    <w:rsid w:val="00BB46CB"/>
    <w:rsid w:val="00BB481C"/>
    <w:rsid w:val="00BB4878"/>
    <w:rsid w:val="00BB494E"/>
    <w:rsid w:val="00BB494F"/>
    <w:rsid w:val="00BB4A0E"/>
    <w:rsid w:val="00BB4A90"/>
    <w:rsid w:val="00BB4CE8"/>
    <w:rsid w:val="00BB5089"/>
    <w:rsid w:val="00BB509B"/>
    <w:rsid w:val="00BB52B9"/>
    <w:rsid w:val="00BB550F"/>
    <w:rsid w:val="00BB551D"/>
    <w:rsid w:val="00BB56A7"/>
    <w:rsid w:val="00BB5748"/>
    <w:rsid w:val="00BB5790"/>
    <w:rsid w:val="00BB5A23"/>
    <w:rsid w:val="00BB5A66"/>
    <w:rsid w:val="00BB5A7E"/>
    <w:rsid w:val="00BB5BF6"/>
    <w:rsid w:val="00BB5C1C"/>
    <w:rsid w:val="00BB5C9C"/>
    <w:rsid w:val="00BB5D42"/>
    <w:rsid w:val="00BB5D55"/>
    <w:rsid w:val="00BB5F7C"/>
    <w:rsid w:val="00BB5F9C"/>
    <w:rsid w:val="00BB60FD"/>
    <w:rsid w:val="00BB616F"/>
    <w:rsid w:val="00BB634A"/>
    <w:rsid w:val="00BB63DC"/>
    <w:rsid w:val="00BB649B"/>
    <w:rsid w:val="00BB64C4"/>
    <w:rsid w:val="00BB6525"/>
    <w:rsid w:val="00BB664C"/>
    <w:rsid w:val="00BB6802"/>
    <w:rsid w:val="00BB68F5"/>
    <w:rsid w:val="00BB68FA"/>
    <w:rsid w:val="00BB6A4C"/>
    <w:rsid w:val="00BB6ADE"/>
    <w:rsid w:val="00BB6B2B"/>
    <w:rsid w:val="00BB6C94"/>
    <w:rsid w:val="00BB6DA5"/>
    <w:rsid w:val="00BB703E"/>
    <w:rsid w:val="00BB7072"/>
    <w:rsid w:val="00BB7192"/>
    <w:rsid w:val="00BB71C6"/>
    <w:rsid w:val="00BB745E"/>
    <w:rsid w:val="00BB7513"/>
    <w:rsid w:val="00BB76AC"/>
    <w:rsid w:val="00BB77A3"/>
    <w:rsid w:val="00BB7CF8"/>
    <w:rsid w:val="00BB7D9B"/>
    <w:rsid w:val="00BB7DDA"/>
    <w:rsid w:val="00BB7DDC"/>
    <w:rsid w:val="00BB7E89"/>
    <w:rsid w:val="00BC001C"/>
    <w:rsid w:val="00BC0368"/>
    <w:rsid w:val="00BC043E"/>
    <w:rsid w:val="00BC048B"/>
    <w:rsid w:val="00BC0573"/>
    <w:rsid w:val="00BC0589"/>
    <w:rsid w:val="00BC06D1"/>
    <w:rsid w:val="00BC0799"/>
    <w:rsid w:val="00BC07C8"/>
    <w:rsid w:val="00BC082E"/>
    <w:rsid w:val="00BC095D"/>
    <w:rsid w:val="00BC098A"/>
    <w:rsid w:val="00BC09CD"/>
    <w:rsid w:val="00BC0ECD"/>
    <w:rsid w:val="00BC0ED6"/>
    <w:rsid w:val="00BC0F3C"/>
    <w:rsid w:val="00BC10B4"/>
    <w:rsid w:val="00BC113C"/>
    <w:rsid w:val="00BC1207"/>
    <w:rsid w:val="00BC13D1"/>
    <w:rsid w:val="00BC145A"/>
    <w:rsid w:val="00BC146A"/>
    <w:rsid w:val="00BC14B4"/>
    <w:rsid w:val="00BC14BC"/>
    <w:rsid w:val="00BC14BE"/>
    <w:rsid w:val="00BC1837"/>
    <w:rsid w:val="00BC1868"/>
    <w:rsid w:val="00BC18FF"/>
    <w:rsid w:val="00BC1936"/>
    <w:rsid w:val="00BC19CD"/>
    <w:rsid w:val="00BC1A4F"/>
    <w:rsid w:val="00BC1ADD"/>
    <w:rsid w:val="00BC1E62"/>
    <w:rsid w:val="00BC1FC1"/>
    <w:rsid w:val="00BC1FF5"/>
    <w:rsid w:val="00BC2190"/>
    <w:rsid w:val="00BC237D"/>
    <w:rsid w:val="00BC23B0"/>
    <w:rsid w:val="00BC2506"/>
    <w:rsid w:val="00BC269A"/>
    <w:rsid w:val="00BC280A"/>
    <w:rsid w:val="00BC2999"/>
    <w:rsid w:val="00BC2A3A"/>
    <w:rsid w:val="00BC2B94"/>
    <w:rsid w:val="00BC2C88"/>
    <w:rsid w:val="00BC2F03"/>
    <w:rsid w:val="00BC3135"/>
    <w:rsid w:val="00BC316B"/>
    <w:rsid w:val="00BC3239"/>
    <w:rsid w:val="00BC326D"/>
    <w:rsid w:val="00BC3360"/>
    <w:rsid w:val="00BC34AA"/>
    <w:rsid w:val="00BC34F9"/>
    <w:rsid w:val="00BC35FC"/>
    <w:rsid w:val="00BC3673"/>
    <w:rsid w:val="00BC36A0"/>
    <w:rsid w:val="00BC36FA"/>
    <w:rsid w:val="00BC3878"/>
    <w:rsid w:val="00BC3A38"/>
    <w:rsid w:val="00BC3C4C"/>
    <w:rsid w:val="00BC3D3D"/>
    <w:rsid w:val="00BC3EB2"/>
    <w:rsid w:val="00BC3FD2"/>
    <w:rsid w:val="00BC42A5"/>
    <w:rsid w:val="00BC436F"/>
    <w:rsid w:val="00BC440F"/>
    <w:rsid w:val="00BC4412"/>
    <w:rsid w:val="00BC45D8"/>
    <w:rsid w:val="00BC4757"/>
    <w:rsid w:val="00BC4839"/>
    <w:rsid w:val="00BC4883"/>
    <w:rsid w:val="00BC48E3"/>
    <w:rsid w:val="00BC490D"/>
    <w:rsid w:val="00BC4B26"/>
    <w:rsid w:val="00BC4F82"/>
    <w:rsid w:val="00BC4FAB"/>
    <w:rsid w:val="00BC5118"/>
    <w:rsid w:val="00BC51AD"/>
    <w:rsid w:val="00BC51FD"/>
    <w:rsid w:val="00BC5291"/>
    <w:rsid w:val="00BC52FA"/>
    <w:rsid w:val="00BC5465"/>
    <w:rsid w:val="00BC562E"/>
    <w:rsid w:val="00BC572A"/>
    <w:rsid w:val="00BC5870"/>
    <w:rsid w:val="00BC5888"/>
    <w:rsid w:val="00BC5A0F"/>
    <w:rsid w:val="00BC5A7D"/>
    <w:rsid w:val="00BC5B4C"/>
    <w:rsid w:val="00BC5BA8"/>
    <w:rsid w:val="00BC5CE7"/>
    <w:rsid w:val="00BC5D66"/>
    <w:rsid w:val="00BC5E21"/>
    <w:rsid w:val="00BC6089"/>
    <w:rsid w:val="00BC60D7"/>
    <w:rsid w:val="00BC6160"/>
    <w:rsid w:val="00BC61D8"/>
    <w:rsid w:val="00BC627C"/>
    <w:rsid w:val="00BC6486"/>
    <w:rsid w:val="00BC66A4"/>
    <w:rsid w:val="00BC66C5"/>
    <w:rsid w:val="00BC6858"/>
    <w:rsid w:val="00BC689F"/>
    <w:rsid w:val="00BC6906"/>
    <w:rsid w:val="00BC6A2E"/>
    <w:rsid w:val="00BC6AA8"/>
    <w:rsid w:val="00BC6BEE"/>
    <w:rsid w:val="00BC6CE3"/>
    <w:rsid w:val="00BC6DDB"/>
    <w:rsid w:val="00BC6E1E"/>
    <w:rsid w:val="00BC6EA3"/>
    <w:rsid w:val="00BC6F39"/>
    <w:rsid w:val="00BC705B"/>
    <w:rsid w:val="00BC7458"/>
    <w:rsid w:val="00BC75F7"/>
    <w:rsid w:val="00BC790C"/>
    <w:rsid w:val="00BC7B69"/>
    <w:rsid w:val="00BC7C1C"/>
    <w:rsid w:val="00BC7DA8"/>
    <w:rsid w:val="00BC7F4A"/>
    <w:rsid w:val="00BD0197"/>
    <w:rsid w:val="00BD06FC"/>
    <w:rsid w:val="00BD070E"/>
    <w:rsid w:val="00BD073A"/>
    <w:rsid w:val="00BD081B"/>
    <w:rsid w:val="00BD0864"/>
    <w:rsid w:val="00BD0B09"/>
    <w:rsid w:val="00BD0B4C"/>
    <w:rsid w:val="00BD0FDF"/>
    <w:rsid w:val="00BD1018"/>
    <w:rsid w:val="00BD11C5"/>
    <w:rsid w:val="00BD1272"/>
    <w:rsid w:val="00BD12F0"/>
    <w:rsid w:val="00BD131A"/>
    <w:rsid w:val="00BD1444"/>
    <w:rsid w:val="00BD1530"/>
    <w:rsid w:val="00BD16A4"/>
    <w:rsid w:val="00BD181D"/>
    <w:rsid w:val="00BD1892"/>
    <w:rsid w:val="00BD1A7A"/>
    <w:rsid w:val="00BD1C4D"/>
    <w:rsid w:val="00BD1C91"/>
    <w:rsid w:val="00BD1D1E"/>
    <w:rsid w:val="00BD1D40"/>
    <w:rsid w:val="00BD1E5B"/>
    <w:rsid w:val="00BD2167"/>
    <w:rsid w:val="00BD216C"/>
    <w:rsid w:val="00BD224A"/>
    <w:rsid w:val="00BD23C2"/>
    <w:rsid w:val="00BD2401"/>
    <w:rsid w:val="00BD25A2"/>
    <w:rsid w:val="00BD27D2"/>
    <w:rsid w:val="00BD2813"/>
    <w:rsid w:val="00BD2849"/>
    <w:rsid w:val="00BD28FE"/>
    <w:rsid w:val="00BD294A"/>
    <w:rsid w:val="00BD2AB5"/>
    <w:rsid w:val="00BD2BD8"/>
    <w:rsid w:val="00BD2C5E"/>
    <w:rsid w:val="00BD2C8D"/>
    <w:rsid w:val="00BD2CA3"/>
    <w:rsid w:val="00BD2D58"/>
    <w:rsid w:val="00BD2EEA"/>
    <w:rsid w:val="00BD2EFF"/>
    <w:rsid w:val="00BD2FAE"/>
    <w:rsid w:val="00BD2FFC"/>
    <w:rsid w:val="00BD3032"/>
    <w:rsid w:val="00BD3161"/>
    <w:rsid w:val="00BD34DA"/>
    <w:rsid w:val="00BD354F"/>
    <w:rsid w:val="00BD385C"/>
    <w:rsid w:val="00BD3A1E"/>
    <w:rsid w:val="00BD3A92"/>
    <w:rsid w:val="00BD3ACF"/>
    <w:rsid w:val="00BD3BB0"/>
    <w:rsid w:val="00BD3C6A"/>
    <w:rsid w:val="00BD3C8C"/>
    <w:rsid w:val="00BD3D89"/>
    <w:rsid w:val="00BD3DDF"/>
    <w:rsid w:val="00BD3EEF"/>
    <w:rsid w:val="00BD3F1D"/>
    <w:rsid w:val="00BD3F21"/>
    <w:rsid w:val="00BD408C"/>
    <w:rsid w:val="00BD4299"/>
    <w:rsid w:val="00BD42D8"/>
    <w:rsid w:val="00BD4419"/>
    <w:rsid w:val="00BD46C6"/>
    <w:rsid w:val="00BD471C"/>
    <w:rsid w:val="00BD4780"/>
    <w:rsid w:val="00BD47D5"/>
    <w:rsid w:val="00BD4858"/>
    <w:rsid w:val="00BD48F8"/>
    <w:rsid w:val="00BD490B"/>
    <w:rsid w:val="00BD4A74"/>
    <w:rsid w:val="00BD4B3A"/>
    <w:rsid w:val="00BD4D24"/>
    <w:rsid w:val="00BD4DA2"/>
    <w:rsid w:val="00BD4E56"/>
    <w:rsid w:val="00BD4E76"/>
    <w:rsid w:val="00BD4FEB"/>
    <w:rsid w:val="00BD513A"/>
    <w:rsid w:val="00BD51B1"/>
    <w:rsid w:val="00BD534E"/>
    <w:rsid w:val="00BD5386"/>
    <w:rsid w:val="00BD54CD"/>
    <w:rsid w:val="00BD5534"/>
    <w:rsid w:val="00BD5558"/>
    <w:rsid w:val="00BD5652"/>
    <w:rsid w:val="00BD57DD"/>
    <w:rsid w:val="00BD58D4"/>
    <w:rsid w:val="00BD5A38"/>
    <w:rsid w:val="00BD5DE4"/>
    <w:rsid w:val="00BD5E60"/>
    <w:rsid w:val="00BD5F99"/>
    <w:rsid w:val="00BD6122"/>
    <w:rsid w:val="00BD6253"/>
    <w:rsid w:val="00BD6488"/>
    <w:rsid w:val="00BD669D"/>
    <w:rsid w:val="00BD6806"/>
    <w:rsid w:val="00BD68AF"/>
    <w:rsid w:val="00BD6A27"/>
    <w:rsid w:val="00BD6AD9"/>
    <w:rsid w:val="00BD6B28"/>
    <w:rsid w:val="00BD6BD4"/>
    <w:rsid w:val="00BD6C9E"/>
    <w:rsid w:val="00BD6E5A"/>
    <w:rsid w:val="00BD6E98"/>
    <w:rsid w:val="00BD7197"/>
    <w:rsid w:val="00BD71F5"/>
    <w:rsid w:val="00BD7271"/>
    <w:rsid w:val="00BD72FE"/>
    <w:rsid w:val="00BD731B"/>
    <w:rsid w:val="00BD7362"/>
    <w:rsid w:val="00BD7466"/>
    <w:rsid w:val="00BD750B"/>
    <w:rsid w:val="00BD7579"/>
    <w:rsid w:val="00BD75B7"/>
    <w:rsid w:val="00BD76CF"/>
    <w:rsid w:val="00BD7838"/>
    <w:rsid w:val="00BD789D"/>
    <w:rsid w:val="00BD7AB6"/>
    <w:rsid w:val="00BD7E7E"/>
    <w:rsid w:val="00BE0018"/>
    <w:rsid w:val="00BE008F"/>
    <w:rsid w:val="00BE017E"/>
    <w:rsid w:val="00BE0341"/>
    <w:rsid w:val="00BE047B"/>
    <w:rsid w:val="00BE04DB"/>
    <w:rsid w:val="00BE0678"/>
    <w:rsid w:val="00BE0689"/>
    <w:rsid w:val="00BE0805"/>
    <w:rsid w:val="00BE0A95"/>
    <w:rsid w:val="00BE0D1B"/>
    <w:rsid w:val="00BE0EF4"/>
    <w:rsid w:val="00BE1055"/>
    <w:rsid w:val="00BE106C"/>
    <w:rsid w:val="00BE10C3"/>
    <w:rsid w:val="00BE119C"/>
    <w:rsid w:val="00BE13C8"/>
    <w:rsid w:val="00BE14CB"/>
    <w:rsid w:val="00BE1774"/>
    <w:rsid w:val="00BE1A00"/>
    <w:rsid w:val="00BE1A92"/>
    <w:rsid w:val="00BE1B48"/>
    <w:rsid w:val="00BE1D16"/>
    <w:rsid w:val="00BE1DAC"/>
    <w:rsid w:val="00BE1F9F"/>
    <w:rsid w:val="00BE1FBB"/>
    <w:rsid w:val="00BE22A3"/>
    <w:rsid w:val="00BE22CE"/>
    <w:rsid w:val="00BE235A"/>
    <w:rsid w:val="00BE2402"/>
    <w:rsid w:val="00BE251F"/>
    <w:rsid w:val="00BE2533"/>
    <w:rsid w:val="00BE25EA"/>
    <w:rsid w:val="00BE271E"/>
    <w:rsid w:val="00BE2869"/>
    <w:rsid w:val="00BE2D9F"/>
    <w:rsid w:val="00BE2E0D"/>
    <w:rsid w:val="00BE2E7B"/>
    <w:rsid w:val="00BE2F3A"/>
    <w:rsid w:val="00BE2FE8"/>
    <w:rsid w:val="00BE3020"/>
    <w:rsid w:val="00BE32B8"/>
    <w:rsid w:val="00BE35EA"/>
    <w:rsid w:val="00BE377A"/>
    <w:rsid w:val="00BE39E9"/>
    <w:rsid w:val="00BE3A7A"/>
    <w:rsid w:val="00BE3BF5"/>
    <w:rsid w:val="00BE3E48"/>
    <w:rsid w:val="00BE416F"/>
    <w:rsid w:val="00BE419D"/>
    <w:rsid w:val="00BE4203"/>
    <w:rsid w:val="00BE431A"/>
    <w:rsid w:val="00BE4334"/>
    <w:rsid w:val="00BE435A"/>
    <w:rsid w:val="00BE44F0"/>
    <w:rsid w:val="00BE463D"/>
    <w:rsid w:val="00BE4798"/>
    <w:rsid w:val="00BE47A7"/>
    <w:rsid w:val="00BE4A03"/>
    <w:rsid w:val="00BE4ACC"/>
    <w:rsid w:val="00BE4AE3"/>
    <w:rsid w:val="00BE4BA9"/>
    <w:rsid w:val="00BE4CB9"/>
    <w:rsid w:val="00BE4F14"/>
    <w:rsid w:val="00BE4F84"/>
    <w:rsid w:val="00BE4F93"/>
    <w:rsid w:val="00BE4FAE"/>
    <w:rsid w:val="00BE515D"/>
    <w:rsid w:val="00BE5280"/>
    <w:rsid w:val="00BE528A"/>
    <w:rsid w:val="00BE5546"/>
    <w:rsid w:val="00BE55E6"/>
    <w:rsid w:val="00BE578A"/>
    <w:rsid w:val="00BE5880"/>
    <w:rsid w:val="00BE591D"/>
    <w:rsid w:val="00BE5AD2"/>
    <w:rsid w:val="00BE5AEB"/>
    <w:rsid w:val="00BE5C1B"/>
    <w:rsid w:val="00BE5F38"/>
    <w:rsid w:val="00BE5FF2"/>
    <w:rsid w:val="00BE6082"/>
    <w:rsid w:val="00BE61AC"/>
    <w:rsid w:val="00BE62F9"/>
    <w:rsid w:val="00BE6382"/>
    <w:rsid w:val="00BE63A0"/>
    <w:rsid w:val="00BE63EA"/>
    <w:rsid w:val="00BE64BB"/>
    <w:rsid w:val="00BE64C4"/>
    <w:rsid w:val="00BE6713"/>
    <w:rsid w:val="00BE6784"/>
    <w:rsid w:val="00BE69FC"/>
    <w:rsid w:val="00BE6B68"/>
    <w:rsid w:val="00BE6BCF"/>
    <w:rsid w:val="00BE6C24"/>
    <w:rsid w:val="00BE6D33"/>
    <w:rsid w:val="00BE6E07"/>
    <w:rsid w:val="00BE6E13"/>
    <w:rsid w:val="00BE6F09"/>
    <w:rsid w:val="00BE6F10"/>
    <w:rsid w:val="00BE73F6"/>
    <w:rsid w:val="00BE74C1"/>
    <w:rsid w:val="00BE753B"/>
    <w:rsid w:val="00BE75AD"/>
    <w:rsid w:val="00BE75F9"/>
    <w:rsid w:val="00BE76C4"/>
    <w:rsid w:val="00BE77AE"/>
    <w:rsid w:val="00BE790A"/>
    <w:rsid w:val="00BE7B15"/>
    <w:rsid w:val="00BE7CFF"/>
    <w:rsid w:val="00BE7D58"/>
    <w:rsid w:val="00BE7F18"/>
    <w:rsid w:val="00BF0097"/>
    <w:rsid w:val="00BF016F"/>
    <w:rsid w:val="00BF01C2"/>
    <w:rsid w:val="00BF02BE"/>
    <w:rsid w:val="00BF02EC"/>
    <w:rsid w:val="00BF0336"/>
    <w:rsid w:val="00BF0365"/>
    <w:rsid w:val="00BF0584"/>
    <w:rsid w:val="00BF0596"/>
    <w:rsid w:val="00BF059F"/>
    <w:rsid w:val="00BF05D0"/>
    <w:rsid w:val="00BF06B5"/>
    <w:rsid w:val="00BF0707"/>
    <w:rsid w:val="00BF080E"/>
    <w:rsid w:val="00BF0ACF"/>
    <w:rsid w:val="00BF0BCB"/>
    <w:rsid w:val="00BF0DCC"/>
    <w:rsid w:val="00BF0ED1"/>
    <w:rsid w:val="00BF0F36"/>
    <w:rsid w:val="00BF0FB7"/>
    <w:rsid w:val="00BF118F"/>
    <w:rsid w:val="00BF14A2"/>
    <w:rsid w:val="00BF15CA"/>
    <w:rsid w:val="00BF1708"/>
    <w:rsid w:val="00BF1730"/>
    <w:rsid w:val="00BF175F"/>
    <w:rsid w:val="00BF18D7"/>
    <w:rsid w:val="00BF1B48"/>
    <w:rsid w:val="00BF1DE7"/>
    <w:rsid w:val="00BF1E0C"/>
    <w:rsid w:val="00BF1E76"/>
    <w:rsid w:val="00BF20C7"/>
    <w:rsid w:val="00BF221B"/>
    <w:rsid w:val="00BF246C"/>
    <w:rsid w:val="00BF2483"/>
    <w:rsid w:val="00BF2651"/>
    <w:rsid w:val="00BF26AE"/>
    <w:rsid w:val="00BF2832"/>
    <w:rsid w:val="00BF28D2"/>
    <w:rsid w:val="00BF2AA5"/>
    <w:rsid w:val="00BF2B5F"/>
    <w:rsid w:val="00BF2B79"/>
    <w:rsid w:val="00BF2C26"/>
    <w:rsid w:val="00BF2DAA"/>
    <w:rsid w:val="00BF2E0A"/>
    <w:rsid w:val="00BF3099"/>
    <w:rsid w:val="00BF30CF"/>
    <w:rsid w:val="00BF30F6"/>
    <w:rsid w:val="00BF31F6"/>
    <w:rsid w:val="00BF32AD"/>
    <w:rsid w:val="00BF32B6"/>
    <w:rsid w:val="00BF330D"/>
    <w:rsid w:val="00BF3583"/>
    <w:rsid w:val="00BF385B"/>
    <w:rsid w:val="00BF3A1C"/>
    <w:rsid w:val="00BF3EBD"/>
    <w:rsid w:val="00BF3ED4"/>
    <w:rsid w:val="00BF3F7A"/>
    <w:rsid w:val="00BF413F"/>
    <w:rsid w:val="00BF41B4"/>
    <w:rsid w:val="00BF4258"/>
    <w:rsid w:val="00BF4329"/>
    <w:rsid w:val="00BF4367"/>
    <w:rsid w:val="00BF447B"/>
    <w:rsid w:val="00BF4487"/>
    <w:rsid w:val="00BF463C"/>
    <w:rsid w:val="00BF46A2"/>
    <w:rsid w:val="00BF4718"/>
    <w:rsid w:val="00BF47AA"/>
    <w:rsid w:val="00BF4899"/>
    <w:rsid w:val="00BF48E2"/>
    <w:rsid w:val="00BF4ADE"/>
    <w:rsid w:val="00BF4B19"/>
    <w:rsid w:val="00BF4B40"/>
    <w:rsid w:val="00BF4B5C"/>
    <w:rsid w:val="00BF4BC9"/>
    <w:rsid w:val="00BF4BCE"/>
    <w:rsid w:val="00BF4C27"/>
    <w:rsid w:val="00BF4C89"/>
    <w:rsid w:val="00BF4E67"/>
    <w:rsid w:val="00BF4FBA"/>
    <w:rsid w:val="00BF51BD"/>
    <w:rsid w:val="00BF52A1"/>
    <w:rsid w:val="00BF570D"/>
    <w:rsid w:val="00BF5881"/>
    <w:rsid w:val="00BF58A9"/>
    <w:rsid w:val="00BF5974"/>
    <w:rsid w:val="00BF5A2C"/>
    <w:rsid w:val="00BF5B95"/>
    <w:rsid w:val="00BF5BDD"/>
    <w:rsid w:val="00BF5DC5"/>
    <w:rsid w:val="00BF5E9C"/>
    <w:rsid w:val="00BF5F21"/>
    <w:rsid w:val="00BF6122"/>
    <w:rsid w:val="00BF6169"/>
    <w:rsid w:val="00BF627B"/>
    <w:rsid w:val="00BF62AA"/>
    <w:rsid w:val="00BF62C8"/>
    <w:rsid w:val="00BF64FE"/>
    <w:rsid w:val="00BF6500"/>
    <w:rsid w:val="00BF66A5"/>
    <w:rsid w:val="00BF6736"/>
    <w:rsid w:val="00BF688D"/>
    <w:rsid w:val="00BF69E1"/>
    <w:rsid w:val="00BF6A44"/>
    <w:rsid w:val="00BF6A5E"/>
    <w:rsid w:val="00BF6B8C"/>
    <w:rsid w:val="00BF6C3A"/>
    <w:rsid w:val="00BF6EE5"/>
    <w:rsid w:val="00BF6F31"/>
    <w:rsid w:val="00BF7141"/>
    <w:rsid w:val="00BF71A1"/>
    <w:rsid w:val="00BF7235"/>
    <w:rsid w:val="00BF7413"/>
    <w:rsid w:val="00BF7467"/>
    <w:rsid w:val="00BF74A6"/>
    <w:rsid w:val="00BF755E"/>
    <w:rsid w:val="00BF7683"/>
    <w:rsid w:val="00BF76AA"/>
    <w:rsid w:val="00BF76C4"/>
    <w:rsid w:val="00BF76CA"/>
    <w:rsid w:val="00BF7716"/>
    <w:rsid w:val="00BF7C43"/>
    <w:rsid w:val="00BF7D56"/>
    <w:rsid w:val="00BF7EAE"/>
    <w:rsid w:val="00BF7EEA"/>
    <w:rsid w:val="00C0007C"/>
    <w:rsid w:val="00C003F7"/>
    <w:rsid w:val="00C00478"/>
    <w:rsid w:val="00C0048D"/>
    <w:rsid w:val="00C0062A"/>
    <w:rsid w:val="00C0064F"/>
    <w:rsid w:val="00C0072D"/>
    <w:rsid w:val="00C0087E"/>
    <w:rsid w:val="00C00A46"/>
    <w:rsid w:val="00C00A8A"/>
    <w:rsid w:val="00C00B09"/>
    <w:rsid w:val="00C0104F"/>
    <w:rsid w:val="00C0107A"/>
    <w:rsid w:val="00C01144"/>
    <w:rsid w:val="00C011BE"/>
    <w:rsid w:val="00C017BB"/>
    <w:rsid w:val="00C01881"/>
    <w:rsid w:val="00C01C3B"/>
    <w:rsid w:val="00C01CDD"/>
    <w:rsid w:val="00C01DC1"/>
    <w:rsid w:val="00C01E54"/>
    <w:rsid w:val="00C01E8B"/>
    <w:rsid w:val="00C01EB7"/>
    <w:rsid w:val="00C01EDC"/>
    <w:rsid w:val="00C01FAF"/>
    <w:rsid w:val="00C0216D"/>
    <w:rsid w:val="00C02224"/>
    <w:rsid w:val="00C0229D"/>
    <w:rsid w:val="00C023AE"/>
    <w:rsid w:val="00C023BA"/>
    <w:rsid w:val="00C02460"/>
    <w:rsid w:val="00C02477"/>
    <w:rsid w:val="00C025E1"/>
    <w:rsid w:val="00C025F9"/>
    <w:rsid w:val="00C027A2"/>
    <w:rsid w:val="00C02949"/>
    <w:rsid w:val="00C029EC"/>
    <w:rsid w:val="00C02A2A"/>
    <w:rsid w:val="00C02A53"/>
    <w:rsid w:val="00C02A69"/>
    <w:rsid w:val="00C02EBD"/>
    <w:rsid w:val="00C03336"/>
    <w:rsid w:val="00C036BD"/>
    <w:rsid w:val="00C036D0"/>
    <w:rsid w:val="00C03700"/>
    <w:rsid w:val="00C037C8"/>
    <w:rsid w:val="00C03A06"/>
    <w:rsid w:val="00C03A86"/>
    <w:rsid w:val="00C03D2E"/>
    <w:rsid w:val="00C03D3A"/>
    <w:rsid w:val="00C03D4F"/>
    <w:rsid w:val="00C03D5E"/>
    <w:rsid w:val="00C03E2E"/>
    <w:rsid w:val="00C03E53"/>
    <w:rsid w:val="00C03EF1"/>
    <w:rsid w:val="00C03F7D"/>
    <w:rsid w:val="00C04049"/>
    <w:rsid w:val="00C040E3"/>
    <w:rsid w:val="00C041FD"/>
    <w:rsid w:val="00C04442"/>
    <w:rsid w:val="00C04689"/>
    <w:rsid w:val="00C047D9"/>
    <w:rsid w:val="00C04950"/>
    <w:rsid w:val="00C04B17"/>
    <w:rsid w:val="00C04B68"/>
    <w:rsid w:val="00C04D2C"/>
    <w:rsid w:val="00C04D57"/>
    <w:rsid w:val="00C04F53"/>
    <w:rsid w:val="00C04F68"/>
    <w:rsid w:val="00C0505E"/>
    <w:rsid w:val="00C0510E"/>
    <w:rsid w:val="00C053D6"/>
    <w:rsid w:val="00C05581"/>
    <w:rsid w:val="00C055FB"/>
    <w:rsid w:val="00C0577B"/>
    <w:rsid w:val="00C05780"/>
    <w:rsid w:val="00C057F5"/>
    <w:rsid w:val="00C0584A"/>
    <w:rsid w:val="00C05A61"/>
    <w:rsid w:val="00C05B8B"/>
    <w:rsid w:val="00C05BB9"/>
    <w:rsid w:val="00C05D1E"/>
    <w:rsid w:val="00C05E5D"/>
    <w:rsid w:val="00C05F1B"/>
    <w:rsid w:val="00C06334"/>
    <w:rsid w:val="00C06375"/>
    <w:rsid w:val="00C065CE"/>
    <w:rsid w:val="00C067DB"/>
    <w:rsid w:val="00C06860"/>
    <w:rsid w:val="00C068AC"/>
    <w:rsid w:val="00C06A06"/>
    <w:rsid w:val="00C06ADD"/>
    <w:rsid w:val="00C06D3B"/>
    <w:rsid w:val="00C06D4A"/>
    <w:rsid w:val="00C06D6B"/>
    <w:rsid w:val="00C06FD5"/>
    <w:rsid w:val="00C070BD"/>
    <w:rsid w:val="00C072DD"/>
    <w:rsid w:val="00C07373"/>
    <w:rsid w:val="00C07447"/>
    <w:rsid w:val="00C0750F"/>
    <w:rsid w:val="00C07523"/>
    <w:rsid w:val="00C07542"/>
    <w:rsid w:val="00C075AE"/>
    <w:rsid w:val="00C07724"/>
    <w:rsid w:val="00C077A2"/>
    <w:rsid w:val="00C077AE"/>
    <w:rsid w:val="00C0794A"/>
    <w:rsid w:val="00C079E8"/>
    <w:rsid w:val="00C07B4B"/>
    <w:rsid w:val="00C07D1E"/>
    <w:rsid w:val="00C1022C"/>
    <w:rsid w:val="00C1054E"/>
    <w:rsid w:val="00C1065B"/>
    <w:rsid w:val="00C106BB"/>
    <w:rsid w:val="00C10824"/>
    <w:rsid w:val="00C10AB7"/>
    <w:rsid w:val="00C10BD8"/>
    <w:rsid w:val="00C10C40"/>
    <w:rsid w:val="00C10D21"/>
    <w:rsid w:val="00C10E25"/>
    <w:rsid w:val="00C11056"/>
    <w:rsid w:val="00C1111C"/>
    <w:rsid w:val="00C1156B"/>
    <w:rsid w:val="00C11584"/>
    <w:rsid w:val="00C11683"/>
    <w:rsid w:val="00C1173A"/>
    <w:rsid w:val="00C11760"/>
    <w:rsid w:val="00C118D2"/>
    <w:rsid w:val="00C11AA3"/>
    <w:rsid w:val="00C11CE0"/>
    <w:rsid w:val="00C11ECA"/>
    <w:rsid w:val="00C11FFF"/>
    <w:rsid w:val="00C12052"/>
    <w:rsid w:val="00C120D0"/>
    <w:rsid w:val="00C120E7"/>
    <w:rsid w:val="00C121CE"/>
    <w:rsid w:val="00C121CF"/>
    <w:rsid w:val="00C12206"/>
    <w:rsid w:val="00C122B3"/>
    <w:rsid w:val="00C12345"/>
    <w:rsid w:val="00C12391"/>
    <w:rsid w:val="00C12616"/>
    <w:rsid w:val="00C127EE"/>
    <w:rsid w:val="00C12929"/>
    <w:rsid w:val="00C12D22"/>
    <w:rsid w:val="00C12F3F"/>
    <w:rsid w:val="00C12F85"/>
    <w:rsid w:val="00C12FBB"/>
    <w:rsid w:val="00C131F4"/>
    <w:rsid w:val="00C13365"/>
    <w:rsid w:val="00C13388"/>
    <w:rsid w:val="00C13434"/>
    <w:rsid w:val="00C13609"/>
    <w:rsid w:val="00C139E1"/>
    <w:rsid w:val="00C13A7A"/>
    <w:rsid w:val="00C13A8D"/>
    <w:rsid w:val="00C13E04"/>
    <w:rsid w:val="00C13F59"/>
    <w:rsid w:val="00C13F7E"/>
    <w:rsid w:val="00C14218"/>
    <w:rsid w:val="00C145CA"/>
    <w:rsid w:val="00C14606"/>
    <w:rsid w:val="00C14766"/>
    <w:rsid w:val="00C147AF"/>
    <w:rsid w:val="00C14935"/>
    <w:rsid w:val="00C14A6C"/>
    <w:rsid w:val="00C14C95"/>
    <w:rsid w:val="00C14CB1"/>
    <w:rsid w:val="00C14E65"/>
    <w:rsid w:val="00C153A0"/>
    <w:rsid w:val="00C154E6"/>
    <w:rsid w:val="00C15C1D"/>
    <w:rsid w:val="00C15C65"/>
    <w:rsid w:val="00C16007"/>
    <w:rsid w:val="00C160A4"/>
    <w:rsid w:val="00C16219"/>
    <w:rsid w:val="00C1624A"/>
    <w:rsid w:val="00C16279"/>
    <w:rsid w:val="00C162A0"/>
    <w:rsid w:val="00C1632F"/>
    <w:rsid w:val="00C16486"/>
    <w:rsid w:val="00C164CF"/>
    <w:rsid w:val="00C1651B"/>
    <w:rsid w:val="00C169F9"/>
    <w:rsid w:val="00C16D2D"/>
    <w:rsid w:val="00C17021"/>
    <w:rsid w:val="00C17055"/>
    <w:rsid w:val="00C17414"/>
    <w:rsid w:val="00C174EE"/>
    <w:rsid w:val="00C17528"/>
    <w:rsid w:val="00C17688"/>
    <w:rsid w:val="00C17B5B"/>
    <w:rsid w:val="00C17CCF"/>
    <w:rsid w:val="00C17E2C"/>
    <w:rsid w:val="00C17E63"/>
    <w:rsid w:val="00C20086"/>
    <w:rsid w:val="00C20236"/>
    <w:rsid w:val="00C20326"/>
    <w:rsid w:val="00C2045D"/>
    <w:rsid w:val="00C20524"/>
    <w:rsid w:val="00C207E5"/>
    <w:rsid w:val="00C20935"/>
    <w:rsid w:val="00C2094C"/>
    <w:rsid w:val="00C20E41"/>
    <w:rsid w:val="00C20F44"/>
    <w:rsid w:val="00C20F65"/>
    <w:rsid w:val="00C211C4"/>
    <w:rsid w:val="00C211D2"/>
    <w:rsid w:val="00C211D7"/>
    <w:rsid w:val="00C212BE"/>
    <w:rsid w:val="00C213AC"/>
    <w:rsid w:val="00C213CF"/>
    <w:rsid w:val="00C214C6"/>
    <w:rsid w:val="00C215AA"/>
    <w:rsid w:val="00C215D2"/>
    <w:rsid w:val="00C218BC"/>
    <w:rsid w:val="00C219C5"/>
    <w:rsid w:val="00C219F6"/>
    <w:rsid w:val="00C21A73"/>
    <w:rsid w:val="00C21B11"/>
    <w:rsid w:val="00C21DFD"/>
    <w:rsid w:val="00C21E94"/>
    <w:rsid w:val="00C21FF9"/>
    <w:rsid w:val="00C2200D"/>
    <w:rsid w:val="00C22015"/>
    <w:rsid w:val="00C22021"/>
    <w:rsid w:val="00C2203C"/>
    <w:rsid w:val="00C2208B"/>
    <w:rsid w:val="00C220D1"/>
    <w:rsid w:val="00C220DB"/>
    <w:rsid w:val="00C22193"/>
    <w:rsid w:val="00C221EC"/>
    <w:rsid w:val="00C22242"/>
    <w:rsid w:val="00C22359"/>
    <w:rsid w:val="00C224F2"/>
    <w:rsid w:val="00C225CC"/>
    <w:rsid w:val="00C22804"/>
    <w:rsid w:val="00C2284E"/>
    <w:rsid w:val="00C228A2"/>
    <w:rsid w:val="00C22A66"/>
    <w:rsid w:val="00C22DA1"/>
    <w:rsid w:val="00C22DCE"/>
    <w:rsid w:val="00C22E45"/>
    <w:rsid w:val="00C22F54"/>
    <w:rsid w:val="00C22FDC"/>
    <w:rsid w:val="00C23018"/>
    <w:rsid w:val="00C230EC"/>
    <w:rsid w:val="00C230F5"/>
    <w:rsid w:val="00C2315E"/>
    <w:rsid w:val="00C2315F"/>
    <w:rsid w:val="00C23399"/>
    <w:rsid w:val="00C2343E"/>
    <w:rsid w:val="00C236DB"/>
    <w:rsid w:val="00C2394A"/>
    <w:rsid w:val="00C23BDD"/>
    <w:rsid w:val="00C23C28"/>
    <w:rsid w:val="00C23CCC"/>
    <w:rsid w:val="00C23D06"/>
    <w:rsid w:val="00C23D93"/>
    <w:rsid w:val="00C23EC2"/>
    <w:rsid w:val="00C23EE3"/>
    <w:rsid w:val="00C240BE"/>
    <w:rsid w:val="00C240C1"/>
    <w:rsid w:val="00C241AE"/>
    <w:rsid w:val="00C241BA"/>
    <w:rsid w:val="00C243C5"/>
    <w:rsid w:val="00C24534"/>
    <w:rsid w:val="00C24564"/>
    <w:rsid w:val="00C245D2"/>
    <w:rsid w:val="00C247AF"/>
    <w:rsid w:val="00C247E5"/>
    <w:rsid w:val="00C249F7"/>
    <w:rsid w:val="00C24B2C"/>
    <w:rsid w:val="00C24B50"/>
    <w:rsid w:val="00C24BE1"/>
    <w:rsid w:val="00C24D38"/>
    <w:rsid w:val="00C24F09"/>
    <w:rsid w:val="00C24FC9"/>
    <w:rsid w:val="00C250E7"/>
    <w:rsid w:val="00C2519C"/>
    <w:rsid w:val="00C252E2"/>
    <w:rsid w:val="00C253D0"/>
    <w:rsid w:val="00C25566"/>
    <w:rsid w:val="00C255BA"/>
    <w:rsid w:val="00C256A6"/>
    <w:rsid w:val="00C259D6"/>
    <w:rsid w:val="00C259F9"/>
    <w:rsid w:val="00C25DFA"/>
    <w:rsid w:val="00C25E78"/>
    <w:rsid w:val="00C25EBD"/>
    <w:rsid w:val="00C25F3D"/>
    <w:rsid w:val="00C26081"/>
    <w:rsid w:val="00C260E8"/>
    <w:rsid w:val="00C2612A"/>
    <w:rsid w:val="00C26147"/>
    <w:rsid w:val="00C26195"/>
    <w:rsid w:val="00C262A7"/>
    <w:rsid w:val="00C264A9"/>
    <w:rsid w:val="00C26575"/>
    <w:rsid w:val="00C265D0"/>
    <w:rsid w:val="00C2678E"/>
    <w:rsid w:val="00C267E1"/>
    <w:rsid w:val="00C268E9"/>
    <w:rsid w:val="00C26BB8"/>
    <w:rsid w:val="00C26D94"/>
    <w:rsid w:val="00C26E4A"/>
    <w:rsid w:val="00C270AC"/>
    <w:rsid w:val="00C270EE"/>
    <w:rsid w:val="00C2754A"/>
    <w:rsid w:val="00C27557"/>
    <w:rsid w:val="00C27582"/>
    <w:rsid w:val="00C2765B"/>
    <w:rsid w:val="00C277A7"/>
    <w:rsid w:val="00C278C0"/>
    <w:rsid w:val="00C27CB9"/>
    <w:rsid w:val="00C27CFA"/>
    <w:rsid w:val="00C27DBA"/>
    <w:rsid w:val="00C27EF4"/>
    <w:rsid w:val="00C301D7"/>
    <w:rsid w:val="00C302BC"/>
    <w:rsid w:val="00C30333"/>
    <w:rsid w:val="00C30363"/>
    <w:rsid w:val="00C303D1"/>
    <w:rsid w:val="00C306F8"/>
    <w:rsid w:val="00C30884"/>
    <w:rsid w:val="00C308A9"/>
    <w:rsid w:val="00C309DD"/>
    <w:rsid w:val="00C30BA4"/>
    <w:rsid w:val="00C30C84"/>
    <w:rsid w:val="00C30CE2"/>
    <w:rsid w:val="00C30D4E"/>
    <w:rsid w:val="00C30D68"/>
    <w:rsid w:val="00C30E8D"/>
    <w:rsid w:val="00C30FBF"/>
    <w:rsid w:val="00C31013"/>
    <w:rsid w:val="00C31123"/>
    <w:rsid w:val="00C31183"/>
    <w:rsid w:val="00C312CB"/>
    <w:rsid w:val="00C3130F"/>
    <w:rsid w:val="00C31351"/>
    <w:rsid w:val="00C31820"/>
    <w:rsid w:val="00C31A24"/>
    <w:rsid w:val="00C31A83"/>
    <w:rsid w:val="00C31EBD"/>
    <w:rsid w:val="00C31EF0"/>
    <w:rsid w:val="00C322A2"/>
    <w:rsid w:val="00C3241E"/>
    <w:rsid w:val="00C32424"/>
    <w:rsid w:val="00C32574"/>
    <w:rsid w:val="00C32946"/>
    <w:rsid w:val="00C3294F"/>
    <w:rsid w:val="00C3297D"/>
    <w:rsid w:val="00C329E6"/>
    <w:rsid w:val="00C32DE7"/>
    <w:rsid w:val="00C32E12"/>
    <w:rsid w:val="00C32F1A"/>
    <w:rsid w:val="00C32F7D"/>
    <w:rsid w:val="00C32FED"/>
    <w:rsid w:val="00C33144"/>
    <w:rsid w:val="00C3333B"/>
    <w:rsid w:val="00C335C2"/>
    <w:rsid w:val="00C335C8"/>
    <w:rsid w:val="00C33620"/>
    <w:rsid w:val="00C33661"/>
    <w:rsid w:val="00C3377C"/>
    <w:rsid w:val="00C33983"/>
    <w:rsid w:val="00C339E5"/>
    <w:rsid w:val="00C33A3D"/>
    <w:rsid w:val="00C33B11"/>
    <w:rsid w:val="00C33B94"/>
    <w:rsid w:val="00C33EF9"/>
    <w:rsid w:val="00C3426B"/>
    <w:rsid w:val="00C343D1"/>
    <w:rsid w:val="00C34441"/>
    <w:rsid w:val="00C34482"/>
    <w:rsid w:val="00C344AB"/>
    <w:rsid w:val="00C34582"/>
    <w:rsid w:val="00C34884"/>
    <w:rsid w:val="00C348CB"/>
    <w:rsid w:val="00C34A97"/>
    <w:rsid w:val="00C34B05"/>
    <w:rsid w:val="00C34C63"/>
    <w:rsid w:val="00C34D68"/>
    <w:rsid w:val="00C34E6F"/>
    <w:rsid w:val="00C34E70"/>
    <w:rsid w:val="00C34EFC"/>
    <w:rsid w:val="00C35114"/>
    <w:rsid w:val="00C355C9"/>
    <w:rsid w:val="00C3560E"/>
    <w:rsid w:val="00C359B5"/>
    <w:rsid w:val="00C35A4E"/>
    <w:rsid w:val="00C35BB9"/>
    <w:rsid w:val="00C35BDB"/>
    <w:rsid w:val="00C35C97"/>
    <w:rsid w:val="00C35D7D"/>
    <w:rsid w:val="00C35ECB"/>
    <w:rsid w:val="00C35FF4"/>
    <w:rsid w:val="00C36056"/>
    <w:rsid w:val="00C3612E"/>
    <w:rsid w:val="00C3615F"/>
    <w:rsid w:val="00C36262"/>
    <w:rsid w:val="00C362E2"/>
    <w:rsid w:val="00C3656E"/>
    <w:rsid w:val="00C36780"/>
    <w:rsid w:val="00C36910"/>
    <w:rsid w:val="00C36968"/>
    <w:rsid w:val="00C36BE6"/>
    <w:rsid w:val="00C36C6D"/>
    <w:rsid w:val="00C36C74"/>
    <w:rsid w:val="00C36E44"/>
    <w:rsid w:val="00C36E5C"/>
    <w:rsid w:val="00C36E62"/>
    <w:rsid w:val="00C36FFA"/>
    <w:rsid w:val="00C371D7"/>
    <w:rsid w:val="00C3721E"/>
    <w:rsid w:val="00C372B9"/>
    <w:rsid w:val="00C37515"/>
    <w:rsid w:val="00C37542"/>
    <w:rsid w:val="00C375F4"/>
    <w:rsid w:val="00C3760A"/>
    <w:rsid w:val="00C377F5"/>
    <w:rsid w:val="00C3786B"/>
    <w:rsid w:val="00C3787B"/>
    <w:rsid w:val="00C37A0A"/>
    <w:rsid w:val="00C37D43"/>
    <w:rsid w:val="00C37F3B"/>
    <w:rsid w:val="00C37FE1"/>
    <w:rsid w:val="00C400D9"/>
    <w:rsid w:val="00C40307"/>
    <w:rsid w:val="00C404F3"/>
    <w:rsid w:val="00C4069C"/>
    <w:rsid w:val="00C407D7"/>
    <w:rsid w:val="00C408C0"/>
    <w:rsid w:val="00C40962"/>
    <w:rsid w:val="00C40B81"/>
    <w:rsid w:val="00C40F59"/>
    <w:rsid w:val="00C40FA2"/>
    <w:rsid w:val="00C40FB5"/>
    <w:rsid w:val="00C40FFF"/>
    <w:rsid w:val="00C41060"/>
    <w:rsid w:val="00C41148"/>
    <w:rsid w:val="00C41213"/>
    <w:rsid w:val="00C412EB"/>
    <w:rsid w:val="00C4137E"/>
    <w:rsid w:val="00C4160E"/>
    <w:rsid w:val="00C41700"/>
    <w:rsid w:val="00C4193A"/>
    <w:rsid w:val="00C41AED"/>
    <w:rsid w:val="00C41B21"/>
    <w:rsid w:val="00C41B96"/>
    <w:rsid w:val="00C41C78"/>
    <w:rsid w:val="00C41D5C"/>
    <w:rsid w:val="00C41D8F"/>
    <w:rsid w:val="00C41DFB"/>
    <w:rsid w:val="00C41E34"/>
    <w:rsid w:val="00C4201D"/>
    <w:rsid w:val="00C425FD"/>
    <w:rsid w:val="00C428C0"/>
    <w:rsid w:val="00C42920"/>
    <w:rsid w:val="00C4298E"/>
    <w:rsid w:val="00C42AA9"/>
    <w:rsid w:val="00C42B34"/>
    <w:rsid w:val="00C42E92"/>
    <w:rsid w:val="00C42FA7"/>
    <w:rsid w:val="00C43054"/>
    <w:rsid w:val="00C43282"/>
    <w:rsid w:val="00C43684"/>
    <w:rsid w:val="00C438C7"/>
    <w:rsid w:val="00C43B42"/>
    <w:rsid w:val="00C43B7F"/>
    <w:rsid w:val="00C43DFE"/>
    <w:rsid w:val="00C43E7B"/>
    <w:rsid w:val="00C43F72"/>
    <w:rsid w:val="00C4448E"/>
    <w:rsid w:val="00C44582"/>
    <w:rsid w:val="00C445E5"/>
    <w:rsid w:val="00C446B3"/>
    <w:rsid w:val="00C4474D"/>
    <w:rsid w:val="00C4494F"/>
    <w:rsid w:val="00C4495B"/>
    <w:rsid w:val="00C449C6"/>
    <w:rsid w:val="00C449E6"/>
    <w:rsid w:val="00C44BDC"/>
    <w:rsid w:val="00C44E18"/>
    <w:rsid w:val="00C44E86"/>
    <w:rsid w:val="00C44E9C"/>
    <w:rsid w:val="00C44FB9"/>
    <w:rsid w:val="00C44FE7"/>
    <w:rsid w:val="00C450B8"/>
    <w:rsid w:val="00C45251"/>
    <w:rsid w:val="00C453AC"/>
    <w:rsid w:val="00C456C7"/>
    <w:rsid w:val="00C45950"/>
    <w:rsid w:val="00C45994"/>
    <w:rsid w:val="00C459DE"/>
    <w:rsid w:val="00C45A0F"/>
    <w:rsid w:val="00C45BD6"/>
    <w:rsid w:val="00C45CE5"/>
    <w:rsid w:val="00C45E5E"/>
    <w:rsid w:val="00C46314"/>
    <w:rsid w:val="00C463C8"/>
    <w:rsid w:val="00C465CD"/>
    <w:rsid w:val="00C468AC"/>
    <w:rsid w:val="00C46D26"/>
    <w:rsid w:val="00C46F06"/>
    <w:rsid w:val="00C46F21"/>
    <w:rsid w:val="00C4702C"/>
    <w:rsid w:val="00C47051"/>
    <w:rsid w:val="00C4706C"/>
    <w:rsid w:val="00C47144"/>
    <w:rsid w:val="00C471AD"/>
    <w:rsid w:val="00C47464"/>
    <w:rsid w:val="00C47526"/>
    <w:rsid w:val="00C4752B"/>
    <w:rsid w:val="00C475A3"/>
    <w:rsid w:val="00C4772D"/>
    <w:rsid w:val="00C47774"/>
    <w:rsid w:val="00C478A8"/>
    <w:rsid w:val="00C47A34"/>
    <w:rsid w:val="00C47B10"/>
    <w:rsid w:val="00C47EE8"/>
    <w:rsid w:val="00C47EF8"/>
    <w:rsid w:val="00C47F1A"/>
    <w:rsid w:val="00C50021"/>
    <w:rsid w:val="00C501AB"/>
    <w:rsid w:val="00C50266"/>
    <w:rsid w:val="00C5031A"/>
    <w:rsid w:val="00C50419"/>
    <w:rsid w:val="00C5049A"/>
    <w:rsid w:val="00C5063C"/>
    <w:rsid w:val="00C5068A"/>
    <w:rsid w:val="00C506A0"/>
    <w:rsid w:val="00C5070B"/>
    <w:rsid w:val="00C5082E"/>
    <w:rsid w:val="00C50A06"/>
    <w:rsid w:val="00C50AFB"/>
    <w:rsid w:val="00C50C37"/>
    <w:rsid w:val="00C50C51"/>
    <w:rsid w:val="00C50DD5"/>
    <w:rsid w:val="00C50FAE"/>
    <w:rsid w:val="00C5111E"/>
    <w:rsid w:val="00C512F9"/>
    <w:rsid w:val="00C513DC"/>
    <w:rsid w:val="00C5152C"/>
    <w:rsid w:val="00C51569"/>
    <w:rsid w:val="00C516DD"/>
    <w:rsid w:val="00C5178D"/>
    <w:rsid w:val="00C51982"/>
    <w:rsid w:val="00C51A1B"/>
    <w:rsid w:val="00C51CAC"/>
    <w:rsid w:val="00C51D25"/>
    <w:rsid w:val="00C51D43"/>
    <w:rsid w:val="00C51EAB"/>
    <w:rsid w:val="00C52052"/>
    <w:rsid w:val="00C520A3"/>
    <w:rsid w:val="00C520BC"/>
    <w:rsid w:val="00C52138"/>
    <w:rsid w:val="00C5221E"/>
    <w:rsid w:val="00C52296"/>
    <w:rsid w:val="00C52520"/>
    <w:rsid w:val="00C52815"/>
    <w:rsid w:val="00C528BF"/>
    <w:rsid w:val="00C52A10"/>
    <w:rsid w:val="00C52AC7"/>
    <w:rsid w:val="00C52BBD"/>
    <w:rsid w:val="00C52C56"/>
    <w:rsid w:val="00C52D61"/>
    <w:rsid w:val="00C52DB0"/>
    <w:rsid w:val="00C5323C"/>
    <w:rsid w:val="00C5324E"/>
    <w:rsid w:val="00C53550"/>
    <w:rsid w:val="00C53824"/>
    <w:rsid w:val="00C5393A"/>
    <w:rsid w:val="00C53AF4"/>
    <w:rsid w:val="00C53B8F"/>
    <w:rsid w:val="00C53C4D"/>
    <w:rsid w:val="00C53CD8"/>
    <w:rsid w:val="00C53D66"/>
    <w:rsid w:val="00C53E5B"/>
    <w:rsid w:val="00C53EA5"/>
    <w:rsid w:val="00C53EE0"/>
    <w:rsid w:val="00C5464D"/>
    <w:rsid w:val="00C54AEA"/>
    <w:rsid w:val="00C54D77"/>
    <w:rsid w:val="00C54DA2"/>
    <w:rsid w:val="00C5525E"/>
    <w:rsid w:val="00C557FD"/>
    <w:rsid w:val="00C55AB2"/>
    <w:rsid w:val="00C55C7F"/>
    <w:rsid w:val="00C55D88"/>
    <w:rsid w:val="00C55DC4"/>
    <w:rsid w:val="00C55E91"/>
    <w:rsid w:val="00C55EBF"/>
    <w:rsid w:val="00C55FFC"/>
    <w:rsid w:val="00C56359"/>
    <w:rsid w:val="00C565EB"/>
    <w:rsid w:val="00C56865"/>
    <w:rsid w:val="00C568FA"/>
    <w:rsid w:val="00C569DE"/>
    <w:rsid w:val="00C569F1"/>
    <w:rsid w:val="00C56A15"/>
    <w:rsid w:val="00C56CB1"/>
    <w:rsid w:val="00C56D14"/>
    <w:rsid w:val="00C5709A"/>
    <w:rsid w:val="00C570E1"/>
    <w:rsid w:val="00C57122"/>
    <w:rsid w:val="00C57127"/>
    <w:rsid w:val="00C57199"/>
    <w:rsid w:val="00C57448"/>
    <w:rsid w:val="00C57496"/>
    <w:rsid w:val="00C5763A"/>
    <w:rsid w:val="00C577B2"/>
    <w:rsid w:val="00C578F3"/>
    <w:rsid w:val="00C57D26"/>
    <w:rsid w:val="00C57D5A"/>
    <w:rsid w:val="00C57E0D"/>
    <w:rsid w:val="00C57E30"/>
    <w:rsid w:val="00C57F56"/>
    <w:rsid w:val="00C57F65"/>
    <w:rsid w:val="00C600B5"/>
    <w:rsid w:val="00C6010D"/>
    <w:rsid w:val="00C6023C"/>
    <w:rsid w:val="00C60319"/>
    <w:rsid w:val="00C603E4"/>
    <w:rsid w:val="00C60494"/>
    <w:rsid w:val="00C60550"/>
    <w:rsid w:val="00C605D1"/>
    <w:rsid w:val="00C607F6"/>
    <w:rsid w:val="00C60858"/>
    <w:rsid w:val="00C60942"/>
    <w:rsid w:val="00C60A98"/>
    <w:rsid w:val="00C60B55"/>
    <w:rsid w:val="00C60B80"/>
    <w:rsid w:val="00C60E84"/>
    <w:rsid w:val="00C6105D"/>
    <w:rsid w:val="00C6113E"/>
    <w:rsid w:val="00C6124C"/>
    <w:rsid w:val="00C61355"/>
    <w:rsid w:val="00C61434"/>
    <w:rsid w:val="00C614AE"/>
    <w:rsid w:val="00C6160E"/>
    <w:rsid w:val="00C616D2"/>
    <w:rsid w:val="00C616D6"/>
    <w:rsid w:val="00C616F1"/>
    <w:rsid w:val="00C61714"/>
    <w:rsid w:val="00C61BCF"/>
    <w:rsid w:val="00C61CA4"/>
    <w:rsid w:val="00C61CC3"/>
    <w:rsid w:val="00C61CCC"/>
    <w:rsid w:val="00C62225"/>
    <w:rsid w:val="00C62326"/>
    <w:rsid w:val="00C626AC"/>
    <w:rsid w:val="00C62791"/>
    <w:rsid w:val="00C62909"/>
    <w:rsid w:val="00C62A42"/>
    <w:rsid w:val="00C62A4F"/>
    <w:rsid w:val="00C62E94"/>
    <w:rsid w:val="00C62FB6"/>
    <w:rsid w:val="00C630B3"/>
    <w:rsid w:val="00C633E3"/>
    <w:rsid w:val="00C6350A"/>
    <w:rsid w:val="00C6351E"/>
    <w:rsid w:val="00C63611"/>
    <w:rsid w:val="00C63F62"/>
    <w:rsid w:val="00C63F7A"/>
    <w:rsid w:val="00C63FE2"/>
    <w:rsid w:val="00C641E5"/>
    <w:rsid w:val="00C6427F"/>
    <w:rsid w:val="00C64445"/>
    <w:rsid w:val="00C6449D"/>
    <w:rsid w:val="00C64507"/>
    <w:rsid w:val="00C646F1"/>
    <w:rsid w:val="00C648C9"/>
    <w:rsid w:val="00C64AA3"/>
    <w:rsid w:val="00C64C2D"/>
    <w:rsid w:val="00C64F59"/>
    <w:rsid w:val="00C6504F"/>
    <w:rsid w:val="00C65193"/>
    <w:rsid w:val="00C658D9"/>
    <w:rsid w:val="00C658DC"/>
    <w:rsid w:val="00C6599F"/>
    <w:rsid w:val="00C65C74"/>
    <w:rsid w:val="00C65DE1"/>
    <w:rsid w:val="00C65E39"/>
    <w:rsid w:val="00C65E3C"/>
    <w:rsid w:val="00C65E9F"/>
    <w:rsid w:val="00C65ED5"/>
    <w:rsid w:val="00C65F39"/>
    <w:rsid w:val="00C660E9"/>
    <w:rsid w:val="00C6615B"/>
    <w:rsid w:val="00C6618E"/>
    <w:rsid w:val="00C663BB"/>
    <w:rsid w:val="00C663C7"/>
    <w:rsid w:val="00C6646E"/>
    <w:rsid w:val="00C66596"/>
    <w:rsid w:val="00C665F6"/>
    <w:rsid w:val="00C66873"/>
    <w:rsid w:val="00C668D8"/>
    <w:rsid w:val="00C6690D"/>
    <w:rsid w:val="00C66924"/>
    <w:rsid w:val="00C669FA"/>
    <w:rsid w:val="00C66CA9"/>
    <w:rsid w:val="00C66F4C"/>
    <w:rsid w:val="00C670EF"/>
    <w:rsid w:val="00C67610"/>
    <w:rsid w:val="00C67A66"/>
    <w:rsid w:val="00C67AE7"/>
    <w:rsid w:val="00C67B01"/>
    <w:rsid w:val="00C67B42"/>
    <w:rsid w:val="00C67ED2"/>
    <w:rsid w:val="00C67F23"/>
    <w:rsid w:val="00C67FD2"/>
    <w:rsid w:val="00C6A31E"/>
    <w:rsid w:val="00C700FE"/>
    <w:rsid w:val="00C701EA"/>
    <w:rsid w:val="00C701EB"/>
    <w:rsid w:val="00C7037B"/>
    <w:rsid w:val="00C70674"/>
    <w:rsid w:val="00C707D9"/>
    <w:rsid w:val="00C70C21"/>
    <w:rsid w:val="00C70CE6"/>
    <w:rsid w:val="00C70DD7"/>
    <w:rsid w:val="00C711C6"/>
    <w:rsid w:val="00C711CC"/>
    <w:rsid w:val="00C712E6"/>
    <w:rsid w:val="00C71321"/>
    <w:rsid w:val="00C71435"/>
    <w:rsid w:val="00C71455"/>
    <w:rsid w:val="00C71544"/>
    <w:rsid w:val="00C715E9"/>
    <w:rsid w:val="00C716B1"/>
    <w:rsid w:val="00C7182A"/>
    <w:rsid w:val="00C7185E"/>
    <w:rsid w:val="00C7187E"/>
    <w:rsid w:val="00C718D0"/>
    <w:rsid w:val="00C718EB"/>
    <w:rsid w:val="00C71A20"/>
    <w:rsid w:val="00C71E5C"/>
    <w:rsid w:val="00C71FD0"/>
    <w:rsid w:val="00C720A4"/>
    <w:rsid w:val="00C72161"/>
    <w:rsid w:val="00C721AB"/>
    <w:rsid w:val="00C72409"/>
    <w:rsid w:val="00C7251D"/>
    <w:rsid w:val="00C7259D"/>
    <w:rsid w:val="00C72602"/>
    <w:rsid w:val="00C7262B"/>
    <w:rsid w:val="00C729F3"/>
    <w:rsid w:val="00C72AB7"/>
    <w:rsid w:val="00C72CF8"/>
    <w:rsid w:val="00C72E9B"/>
    <w:rsid w:val="00C72FA3"/>
    <w:rsid w:val="00C733EC"/>
    <w:rsid w:val="00C735A4"/>
    <w:rsid w:val="00C736A3"/>
    <w:rsid w:val="00C736A9"/>
    <w:rsid w:val="00C73750"/>
    <w:rsid w:val="00C739D5"/>
    <w:rsid w:val="00C73A12"/>
    <w:rsid w:val="00C73A3C"/>
    <w:rsid w:val="00C73BAF"/>
    <w:rsid w:val="00C73E68"/>
    <w:rsid w:val="00C73ED3"/>
    <w:rsid w:val="00C741A7"/>
    <w:rsid w:val="00C741C5"/>
    <w:rsid w:val="00C741EC"/>
    <w:rsid w:val="00C7430D"/>
    <w:rsid w:val="00C74837"/>
    <w:rsid w:val="00C74B0B"/>
    <w:rsid w:val="00C74B2C"/>
    <w:rsid w:val="00C74CE2"/>
    <w:rsid w:val="00C74E07"/>
    <w:rsid w:val="00C74E2D"/>
    <w:rsid w:val="00C74E51"/>
    <w:rsid w:val="00C74E5A"/>
    <w:rsid w:val="00C74EE7"/>
    <w:rsid w:val="00C753C2"/>
    <w:rsid w:val="00C753E0"/>
    <w:rsid w:val="00C75660"/>
    <w:rsid w:val="00C75750"/>
    <w:rsid w:val="00C757E3"/>
    <w:rsid w:val="00C75A8A"/>
    <w:rsid w:val="00C75AA3"/>
    <w:rsid w:val="00C75C26"/>
    <w:rsid w:val="00C75C4F"/>
    <w:rsid w:val="00C75DCB"/>
    <w:rsid w:val="00C75E43"/>
    <w:rsid w:val="00C75FC3"/>
    <w:rsid w:val="00C76035"/>
    <w:rsid w:val="00C76171"/>
    <w:rsid w:val="00C762F2"/>
    <w:rsid w:val="00C76384"/>
    <w:rsid w:val="00C763D6"/>
    <w:rsid w:val="00C7658D"/>
    <w:rsid w:val="00C76777"/>
    <w:rsid w:val="00C76944"/>
    <w:rsid w:val="00C76A30"/>
    <w:rsid w:val="00C76B31"/>
    <w:rsid w:val="00C76B4B"/>
    <w:rsid w:val="00C76BBB"/>
    <w:rsid w:val="00C76DCA"/>
    <w:rsid w:val="00C76F43"/>
    <w:rsid w:val="00C76F92"/>
    <w:rsid w:val="00C7707E"/>
    <w:rsid w:val="00C770C5"/>
    <w:rsid w:val="00C773EE"/>
    <w:rsid w:val="00C775DA"/>
    <w:rsid w:val="00C77721"/>
    <w:rsid w:val="00C7781F"/>
    <w:rsid w:val="00C77883"/>
    <w:rsid w:val="00C779D3"/>
    <w:rsid w:val="00C77B2B"/>
    <w:rsid w:val="00C77C80"/>
    <w:rsid w:val="00C77D34"/>
    <w:rsid w:val="00C77DAD"/>
    <w:rsid w:val="00C77EF2"/>
    <w:rsid w:val="00C80075"/>
    <w:rsid w:val="00C80085"/>
    <w:rsid w:val="00C802AD"/>
    <w:rsid w:val="00C802D5"/>
    <w:rsid w:val="00C803AC"/>
    <w:rsid w:val="00C8061D"/>
    <w:rsid w:val="00C80767"/>
    <w:rsid w:val="00C807EA"/>
    <w:rsid w:val="00C808B2"/>
    <w:rsid w:val="00C80A9C"/>
    <w:rsid w:val="00C80AD6"/>
    <w:rsid w:val="00C80B0D"/>
    <w:rsid w:val="00C80CDB"/>
    <w:rsid w:val="00C80CF3"/>
    <w:rsid w:val="00C80E42"/>
    <w:rsid w:val="00C813A9"/>
    <w:rsid w:val="00C81449"/>
    <w:rsid w:val="00C81474"/>
    <w:rsid w:val="00C81639"/>
    <w:rsid w:val="00C8173D"/>
    <w:rsid w:val="00C818F9"/>
    <w:rsid w:val="00C81C69"/>
    <w:rsid w:val="00C81F36"/>
    <w:rsid w:val="00C82159"/>
    <w:rsid w:val="00C8222A"/>
    <w:rsid w:val="00C82252"/>
    <w:rsid w:val="00C822A6"/>
    <w:rsid w:val="00C82475"/>
    <w:rsid w:val="00C82B5F"/>
    <w:rsid w:val="00C82B82"/>
    <w:rsid w:val="00C82D30"/>
    <w:rsid w:val="00C82D7E"/>
    <w:rsid w:val="00C8306E"/>
    <w:rsid w:val="00C83300"/>
    <w:rsid w:val="00C83371"/>
    <w:rsid w:val="00C833C3"/>
    <w:rsid w:val="00C8345A"/>
    <w:rsid w:val="00C8358F"/>
    <w:rsid w:val="00C83769"/>
    <w:rsid w:val="00C838A8"/>
    <w:rsid w:val="00C83936"/>
    <w:rsid w:val="00C8393B"/>
    <w:rsid w:val="00C83A44"/>
    <w:rsid w:val="00C83AB4"/>
    <w:rsid w:val="00C83BEC"/>
    <w:rsid w:val="00C83C25"/>
    <w:rsid w:val="00C83CBA"/>
    <w:rsid w:val="00C83F5C"/>
    <w:rsid w:val="00C83FAE"/>
    <w:rsid w:val="00C84198"/>
    <w:rsid w:val="00C84372"/>
    <w:rsid w:val="00C84552"/>
    <w:rsid w:val="00C846CC"/>
    <w:rsid w:val="00C8475D"/>
    <w:rsid w:val="00C8477B"/>
    <w:rsid w:val="00C8496C"/>
    <w:rsid w:val="00C849D7"/>
    <w:rsid w:val="00C84B86"/>
    <w:rsid w:val="00C84BF4"/>
    <w:rsid w:val="00C84C8A"/>
    <w:rsid w:val="00C84EF3"/>
    <w:rsid w:val="00C84F0A"/>
    <w:rsid w:val="00C84F82"/>
    <w:rsid w:val="00C850B1"/>
    <w:rsid w:val="00C850F7"/>
    <w:rsid w:val="00C852E0"/>
    <w:rsid w:val="00C8532D"/>
    <w:rsid w:val="00C853CF"/>
    <w:rsid w:val="00C854C0"/>
    <w:rsid w:val="00C8555D"/>
    <w:rsid w:val="00C8562C"/>
    <w:rsid w:val="00C8574A"/>
    <w:rsid w:val="00C857B5"/>
    <w:rsid w:val="00C858EA"/>
    <w:rsid w:val="00C8593F"/>
    <w:rsid w:val="00C85DB8"/>
    <w:rsid w:val="00C85DC0"/>
    <w:rsid w:val="00C86018"/>
    <w:rsid w:val="00C86083"/>
    <w:rsid w:val="00C8608D"/>
    <w:rsid w:val="00C861AB"/>
    <w:rsid w:val="00C8626D"/>
    <w:rsid w:val="00C862E8"/>
    <w:rsid w:val="00C8634B"/>
    <w:rsid w:val="00C8637E"/>
    <w:rsid w:val="00C86459"/>
    <w:rsid w:val="00C86579"/>
    <w:rsid w:val="00C86711"/>
    <w:rsid w:val="00C86893"/>
    <w:rsid w:val="00C868AA"/>
    <w:rsid w:val="00C86989"/>
    <w:rsid w:val="00C86A25"/>
    <w:rsid w:val="00C86F32"/>
    <w:rsid w:val="00C870AD"/>
    <w:rsid w:val="00C8726F"/>
    <w:rsid w:val="00C8734F"/>
    <w:rsid w:val="00C87378"/>
    <w:rsid w:val="00C87643"/>
    <w:rsid w:val="00C876C3"/>
    <w:rsid w:val="00C876E5"/>
    <w:rsid w:val="00C87BCA"/>
    <w:rsid w:val="00C87D21"/>
    <w:rsid w:val="00C87D42"/>
    <w:rsid w:val="00C87E5E"/>
    <w:rsid w:val="00C87E62"/>
    <w:rsid w:val="00C9011F"/>
    <w:rsid w:val="00C901D8"/>
    <w:rsid w:val="00C90364"/>
    <w:rsid w:val="00C9038C"/>
    <w:rsid w:val="00C90398"/>
    <w:rsid w:val="00C908A9"/>
    <w:rsid w:val="00C908B4"/>
    <w:rsid w:val="00C908D4"/>
    <w:rsid w:val="00C90A8D"/>
    <w:rsid w:val="00C90D08"/>
    <w:rsid w:val="00C90E67"/>
    <w:rsid w:val="00C91148"/>
    <w:rsid w:val="00C91238"/>
    <w:rsid w:val="00C91524"/>
    <w:rsid w:val="00C917F8"/>
    <w:rsid w:val="00C91A61"/>
    <w:rsid w:val="00C91DF1"/>
    <w:rsid w:val="00C91E22"/>
    <w:rsid w:val="00C91EE3"/>
    <w:rsid w:val="00C921DE"/>
    <w:rsid w:val="00C923C7"/>
    <w:rsid w:val="00C9246D"/>
    <w:rsid w:val="00C924B6"/>
    <w:rsid w:val="00C92517"/>
    <w:rsid w:val="00C9258F"/>
    <w:rsid w:val="00C926F7"/>
    <w:rsid w:val="00C929ED"/>
    <w:rsid w:val="00C92AAC"/>
    <w:rsid w:val="00C92ABA"/>
    <w:rsid w:val="00C92C94"/>
    <w:rsid w:val="00C92CE3"/>
    <w:rsid w:val="00C92F2F"/>
    <w:rsid w:val="00C9302B"/>
    <w:rsid w:val="00C931E4"/>
    <w:rsid w:val="00C9329B"/>
    <w:rsid w:val="00C93414"/>
    <w:rsid w:val="00C9343B"/>
    <w:rsid w:val="00C93559"/>
    <w:rsid w:val="00C93630"/>
    <w:rsid w:val="00C937DD"/>
    <w:rsid w:val="00C9383A"/>
    <w:rsid w:val="00C93913"/>
    <w:rsid w:val="00C93ABB"/>
    <w:rsid w:val="00C93B14"/>
    <w:rsid w:val="00C93C3D"/>
    <w:rsid w:val="00C93F86"/>
    <w:rsid w:val="00C94055"/>
    <w:rsid w:val="00C94063"/>
    <w:rsid w:val="00C94225"/>
    <w:rsid w:val="00C94279"/>
    <w:rsid w:val="00C9432C"/>
    <w:rsid w:val="00C943FF"/>
    <w:rsid w:val="00C94A1C"/>
    <w:rsid w:val="00C94A34"/>
    <w:rsid w:val="00C94A96"/>
    <w:rsid w:val="00C94B53"/>
    <w:rsid w:val="00C94BC2"/>
    <w:rsid w:val="00C94D43"/>
    <w:rsid w:val="00C94FD2"/>
    <w:rsid w:val="00C95033"/>
    <w:rsid w:val="00C95221"/>
    <w:rsid w:val="00C95411"/>
    <w:rsid w:val="00C954B4"/>
    <w:rsid w:val="00C9552F"/>
    <w:rsid w:val="00C95575"/>
    <w:rsid w:val="00C95743"/>
    <w:rsid w:val="00C9577E"/>
    <w:rsid w:val="00C95988"/>
    <w:rsid w:val="00C95A17"/>
    <w:rsid w:val="00C95A60"/>
    <w:rsid w:val="00C95AF2"/>
    <w:rsid w:val="00C95C86"/>
    <w:rsid w:val="00C95FE0"/>
    <w:rsid w:val="00C961E2"/>
    <w:rsid w:val="00C963F3"/>
    <w:rsid w:val="00C9643F"/>
    <w:rsid w:val="00C96650"/>
    <w:rsid w:val="00C967E9"/>
    <w:rsid w:val="00C969C2"/>
    <w:rsid w:val="00C969DD"/>
    <w:rsid w:val="00C96A19"/>
    <w:rsid w:val="00C96B8C"/>
    <w:rsid w:val="00C96D5F"/>
    <w:rsid w:val="00C96FBA"/>
    <w:rsid w:val="00C96FD1"/>
    <w:rsid w:val="00C96FD7"/>
    <w:rsid w:val="00C97089"/>
    <w:rsid w:val="00C971C2"/>
    <w:rsid w:val="00C9723B"/>
    <w:rsid w:val="00C976DC"/>
    <w:rsid w:val="00C97770"/>
    <w:rsid w:val="00C97C3F"/>
    <w:rsid w:val="00C97D49"/>
    <w:rsid w:val="00C97E48"/>
    <w:rsid w:val="00C97ED7"/>
    <w:rsid w:val="00C97EDD"/>
    <w:rsid w:val="00C97F03"/>
    <w:rsid w:val="00C97F6C"/>
    <w:rsid w:val="00C97F8A"/>
    <w:rsid w:val="00CA0067"/>
    <w:rsid w:val="00CA02EA"/>
    <w:rsid w:val="00CA030E"/>
    <w:rsid w:val="00CA038D"/>
    <w:rsid w:val="00CA0390"/>
    <w:rsid w:val="00CA05B2"/>
    <w:rsid w:val="00CA05EA"/>
    <w:rsid w:val="00CA06D6"/>
    <w:rsid w:val="00CA079E"/>
    <w:rsid w:val="00CA07AF"/>
    <w:rsid w:val="00CA08C1"/>
    <w:rsid w:val="00CA0A19"/>
    <w:rsid w:val="00CA0CF7"/>
    <w:rsid w:val="00CA0D41"/>
    <w:rsid w:val="00CA0DED"/>
    <w:rsid w:val="00CA0E79"/>
    <w:rsid w:val="00CA0E83"/>
    <w:rsid w:val="00CA0F4B"/>
    <w:rsid w:val="00CA1100"/>
    <w:rsid w:val="00CA115F"/>
    <w:rsid w:val="00CA135D"/>
    <w:rsid w:val="00CA13B3"/>
    <w:rsid w:val="00CA142B"/>
    <w:rsid w:val="00CA148E"/>
    <w:rsid w:val="00CA186E"/>
    <w:rsid w:val="00CA18C8"/>
    <w:rsid w:val="00CA1938"/>
    <w:rsid w:val="00CA1979"/>
    <w:rsid w:val="00CA1BB2"/>
    <w:rsid w:val="00CA1BE0"/>
    <w:rsid w:val="00CA1BF9"/>
    <w:rsid w:val="00CA1CAA"/>
    <w:rsid w:val="00CA1EAE"/>
    <w:rsid w:val="00CA1EF7"/>
    <w:rsid w:val="00CA1EFF"/>
    <w:rsid w:val="00CA1F04"/>
    <w:rsid w:val="00CA1F0C"/>
    <w:rsid w:val="00CA1F4B"/>
    <w:rsid w:val="00CA1F63"/>
    <w:rsid w:val="00CA1F95"/>
    <w:rsid w:val="00CA1FD0"/>
    <w:rsid w:val="00CA20DE"/>
    <w:rsid w:val="00CA212E"/>
    <w:rsid w:val="00CA2228"/>
    <w:rsid w:val="00CA233F"/>
    <w:rsid w:val="00CA2948"/>
    <w:rsid w:val="00CA2951"/>
    <w:rsid w:val="00CA29CA"/>
    <w:rsid w:val="00CA2A2E"/>
    <w:rsid w:val="00CA2A5D"/>
    <w:rsid w:val="00CA2B42"/>
    <w:rsid w:val="00CA2BB8"/>
    <w:rsid w:val="00CA2DAD"/>
    <w:rsid w:val="00CA2DE2"/>
    <w:rsid w:val="00CA2EE8"/>
    <w:rsid w:val="00CA2FAA"/>
    <w:rsid w:val="00CA30AC"/>
    <w:rsid w:val="00CA328D"/>
    <w:rsid w:val="00CA32AF"/>
    <w:rsid w:val="00CA3390"/>
    <w:rsid w:val="00CA33F0"/>
    <w:rsid w:val="00CA3468"/>
    <w:rsid w:val="00CA3701"/>
    <w:rsid w:val="00CA3931"/>
    <w:rsid w:val="00CA39F8"/>
    <w:rsid w:val="00CA3C7A"/>
    <w:rsid w:val="00CA3D3E"/>
    <w:rsid w:val="00CA3E1F"/>
    <w:rsid w:val="00CA402A"/>
    <w:rsid w:val="00CA4100"/>
    <w:rsid w:val="00CA45D2"/>
    <w:rsid w:val="00CA45FC"/>
    <w:rsid w:val="00CA47C9"/>
    <w:rsid w:val="00CA4950"/>
    <w:rsid w:val="00CA4B54"/>
    <w:rsid w:val="00CA4B5F"/>
    <w:rsid w:val="00CA4EE7"/>
    <w:rsid w:val="00CA50C3"/>
    <w:rsid w:val="00CA51B6"/>
    <w:rsid w:val="00CA51D2"/>
    <w:rsid w:val="00CA5419"/>
    <w:rsid w:val="00CA554C"/>
    <w:rsid w:val="00CA5710"/>
    <w:rsid w:val="00CA5962"/>
    <w:rsid w:val="00CA5982"/>
    <w:rsid w:val="00CA59C6"/>
    <w:rsid w:val="00CA5A2A"/>
    <w:rsid w:val="00CA5AB9"/>
    <w:rsid w:val="00CA5B54"/>
    <w:rsid w:val="00CA5BE1"/>
    <w:rsid w:val="00CA5D1B"/>
    <w:rsid w:val="00CA5E83"/>
    <w:rsid w:val="00CA5EA9"/>
    <w:rsid w:val="00CA5EAE"/>
    <w:rsid w:val="00CA6126"/>
    <w:rsid w:val="00CA627C"/>
    <w:rsid w:val="00CA633C"/>
    <w:rsid w:val="00CA65C9"/>
    <w:rsid w:val="00CA686F"/>
    <w:rsid w:val="00CA690C"/>
    <w:rsid w:val="00CA694B"/>
    <w:rsid w:val="00CA6AF0"/>
    <w:rsid w:val="00CA6DDB"/>
    <w:rsid w:val="00CA6E4C"/>
    <w:rsid w:val="00CA6E75"/>
    <w:rsid w:val="00CA7167"/>
    <w:rsid w:val="00CA726B"/>
    <w:rsid w:val="00CA7320"/>
    <w:rsid w:val="00CA7329"/>
    <w:rsid w:val="00CA73A6"/>
    <w:rsid w:val="00CA7484"/>
    <w:rsid w:val="00CA7556"/>
    <w:rsid w:val="00CA7907"/>
    <w:rsid w:val="00CA79F3"/>
    <w:rsid w:val="00CA7A5B"/>
    <w:rsid w:val="00CA7B15"/>
    <w:rsid w:val="00CA7B31"/>
    <w:rsid w:val="00CA7C37"/>
    <w:rsid w:val="00CA7CC4"/>
    <w:rsid w:val="00CA7E29"/>
    <w:rsid w:val="00CA7E98"/>
    <w:rsid w:val="00CA7F48"/>
    <w:rsid w:val="00CB027D"/>
    <w:rsid w:val="00CB0341"/>
    <w:rsid w:val="00CB03ED"/>
    <w:rsid w:val="00CB045C"/>
    <w:rsid w:val="00CB06C7"/>
    <w:rsid w:val="00CB06FF"/>
    <w:rsid w:val="00CB083E"/>
    <w:rsid w:val="00CB0CCC"/>
    <w:rsid w:val="00CB0CEC"/>
    <w:rsid w:val="00CB0CF2"/>
    <w:rsid w:val="00CB0D03"/>
    <w:rsid w:val="00CB0EA8"/>
    <w:rsid w:val="00CB0F87"/>
    <w:rsid w:val="00CB1116"/>
    <w:rsid w:val="00CB11C3"/>
    <w:rsid w:val="00CB1283"/>
    <w:rsid w:val="00CB1338"/>
    <w:rsid w:val="00CB1532"/>
    <w:rsid w:val="00CB1758"/>
    <w:rsid w:val="00CB177E"/>
    <w:rsid w:val="00CB18F5"/>
    <w:rsid w:val="00CB1AEA"/>
    <w:rsid w:val="00CB1E38"/>
    <w:rsid w:val="00CB1E42"/>
    <w:rsid w:val="00CB200E"/>
    <w:rsid w:val="00CB2057"/>
    <w:rsid w:val="00CB20B1"/>
    <w:rsid w:val="00CB20E2"/>
    <w:rsid w:val="00CB2138"/>
    <w:rsid w:val="00CB2418"/>
    <w:rsid w:val="00CB243A"/>
    <w:rsid w:val="00CB26FE"/>
    <w:rsid w:val="00CB2738"/>
    <w:rsid w:val="00CB2790"/>
    <w:rsid w:val="00CB27B3"/>
    <w:rsid w:val="00CB2866"/>
    <w:rsid w:val="00CB288E"/>
    <w:rsid w:val="00CB28A5"/>
    <w:rsid w:val="00CB2AB7"/>
    <w:rsid w:val="00CB2C5D"/>
    <w:rsid w:val="00CB304B"/>
    <w:rsid w:val="00CB3275"/>
    <w:rsid w:val="00CB32B3"/>
    <w:rsid w:val="00CB360E"/>
    <w:rsid w:val="00CB37AC"/>
    <w:rsid w:val="00CB380F"/>
    <w:rsid w:val="00CB38E8"/>
    <w:rsid w:val="00CB3A0E"/>
    <w:rsid w:val="00CB3DEA"/>
    <w:rsid w:val="00CB3EB5"/>
    <w:rsid w:val="00CB3F85"/>
    <w:rsid w:val="00CB3FA7"/>
    <w:rsid w:val="00CB4251"/>
    <w:rsid w:val="00CB427C"/>
    <w:rsid w:val="00CB46BC"/>
    <w:rsid w:val="00CB4903"/>
    <w:rsid w:val="00CB4A4D"/>
    <w:rsid w:val="00CB4B71"/>
    <w:rsid w:val="00CB4BD1"/>
    <w:rsid w:val="00CB4D0D"/>
    <w:rsid w:val="00CB4DCD"/>
    <w:rsid w:val="00CB4E12"/>
    <w:rsid w:val="00CB4E5C"/>
    <w:rsid w:val="00CB4E63"/>
    <w:rsid w:val="00CB4E6A"/>
    <w:rsid w:val="00CB52A3"/>
    <w:rsid w:val="00CB5338"/>
    <w:rsid w:val="00CB547A"/>
    <w:rsid w:val="00CB556F"/>
    <w:rsid w:val="00CB5729"/>
    <w:rsid w:val="00CB5868"/>
    <w:rsid w:val="00CB5894"/>
    <w:rsid w:val="00CB5931"/>
    <w:rsid w:val="00CB5B2A"/>
    <w:rsid w:val="00CB5CDE"/>
    <w:rsid w:val="00CB5DFD"/>
    <w:rsid w:val="00CB6064"/>
    <w:rsid w:val="00CB6069"/>
    <w:rsid w:val="00CB6288"/>
    <w:rsid w:val="00CB62C9"/>
    <w:rsid w:val="00CB6368"/>
    <w:rsid w:val="00CB645F"/>
    <w:rsid w:val="00CB6516"/>
    <w:rsid w:val="00CB6523"/>
    <w:rsid w:val="00CB663E"/>
    <w:rsid w:val="00CB6703"/>
    <w:rsid w:val="00CB67E4"/>
    <w:rsid w:val="00CB6828"/>
    <w:rsid w:val="00CB6AE0"/>
    <w:rsid w:val="00CB6EEC"/>
    <w:rsid w:val="00CB6F33"/>
    <w:rsid w:val="00CB6F4B"/>
    <w:rsid w:val="00CB6F61"/>
    <w:rsid w:val="00CB7039"/>
    <w:rsid w:val="00CB7057"/>
    <w:rsid w:val="00CB7170"/>
    <w:rsid w:val="00CB7518"/>
    <w:rsid w:val="00CB7567"/>
    <w:rsid w:val="00CB7860"/>
    <w:rsid w:val="00CB7B07"/>
    <w:rsid w:val="00CB7E8D"/>
    <w:rsid w:val="00CB7EAA"/>
    <w:rsid w:val="00CC0016"/>
    <w:rsid w:val="00CC0056"/>
    <w:rsid w:val="00CC0206"/>
    <w:rsid w:val="00CC0674"/>
    <w:rsid w:val="00CC0744"/>
    <w:rsid w:val="00CC081C"/>
    <w:rsid w:val="00CC08C6"/>
    <w:rsid w:val="00CC0971"/>
    <w:rsid w:val="00CC0991"/>
    <w:rsid w:val="00CC0ADA"/>
    <w:rsid w:val="00CC0BAB"/>
    <w:rsid w:val="00CC0BB9"/>
    <w:rsid w:val="00CC0D30"/>
    <w:rsid w:val="00CC0E66"/>
    <w:rsid w:val="00CC0E85"/>
    <w:rsid w:val="00CC1021"/>
    <w:rsid w:val="00CC11F7"/>
    <w:rsid w:val="00CC125C"/>
    <w:rsid w:val="00CC1284"/>
    <w:rsid w:val="00CC1349"/>
    <w:rsid w:val="00CC13AA"/>
    <w:rsid w:val="00CC189B"/>
    <w:rsid w:val="00CC18CE"/>
    <w:rsid w:val="00CC1C7C"/>
    <w:rsid w:val="00CC1CAC"/>
    <w:rsid w:val="00CC1D2E"/>
    <w:rsid w:val="00CC1D3D"/>
    <w:rsid w:val="00CC1D94"/>
    <w:rsid w:val="00CC1E49"/>
    <w:rsid w:val="00CC20B3"/>
    <w:rsid w:val="00CC20D8"/>
    <w:rsid w:val="00CC2308"/>
    <w:rsid w:val="00CC234A"/>
    <w:rsid w:val="00CC2416"/>
    <w:rsid w:val="00CC2473"/>
    <w:rsid w:val="00CC2566"/>
    <w:rsid w:val="00CC262A"/>
    <w:rsid w:val="00CC26B6"/>
    <w:rsid w:val="00CC26ED"/>
    <w:rsid w:val="00CC276E"/>
    <w:rsid w:val="00CC2913"/>
    <w:rsid w:val="00CC29B1"/>
    <w:rsid w:val="00CC2A9D"/>
    <w:rsid w:val="00CC2B30"/>
    <w:rsid w:val="00CC2C1B"/>
    <w:rsid w:val="00CC2D08"/>
    <w:rsid w:val="00CC2EFB"/>
    <w:rsid w:val="00CC2F11"/>
    <w:rsid w:val="00CC3070"/>
    <w:rsid w:val="00CC30FC"/>
    <w:rsid w:val="00CC31FC"/>
    <w:rsid w:val="00CC3310"/>
    <w:rsid w:val="00CC33C3"/>
    <w:rsid w:val="00CC34A4"/>
    <w:rsid w:val="00CC369E"/>
    <w:rsid w:val="00CC39C2"/>
    <w:rsid w:val="00CC3D0B"/>
    <w:rsid w:val="00CC3EFE"/>
    <w:rsid w:val="00CC3F08"/>
    <w:rsid w:val="00CC4062"/>
    <w:rsid w:val="00CC420C"/>
    <w:rsid w:val="00CC43E2"/>
    <w:rsid w:val="00CC43FD"/>
    <w:rsid w:val="00CC44E1"/>
    <w:rsid w:val="00CC45F2"/>
    <w:rsid w:val="00CC4602"/>
    <w:rsid w:val="00CC4695"/>
    <w:rsid w:val="00CC46DA"/>
    <w:rsid w:val="00CC4700"/>
    <w:rsid w:val="00CC4BFD"/>
    <w:rsid w:val="00CC4CA8"/>
    <w:rsid w:val="00CC4DC3"/>
    <w:rsid w:val="00CC50DE"/>
    <w:rsid w:val="00CC5379"/>
    <w:rsid w:val="00CC5A0E"/>
    <w:rsid w:val="00CC5A77"/>
    <w:rsid w:val="00CC5A7C"/>
    <w:rsid w:val="00CC5B04"/>
    <w:rsid w:val="00CC5B71"/>
    <w:rsid w:val="00CC5BE3"/>
    <w:rsid w:val="00CC5F9B"/>
    <w:rsid w:val="00CC6046"/>
    <w:rsid w:val="00CC623D"/>
    <w:rsid w:val="00CC6306"/>
    <w:rsid w:val="00CC6334"/>
    <w:rsid w:val="00CC63DA"/>
    <w:rsid w:val="00CC644E"/>
    <w:rsid w:val="00CC65BA"/>
    <w:rsid w:val="00CC65D9"/>
    <w:rsid w:val="00CC668E"/>
    <w:rsid w:val="00CC685A"/>
    <w:rsid w:val="00CC68C3"/>
    <w:rsid w:val="00CC69E1"/>
    <w:rsid w:val="00CC6E5B"/>
    <w:rsid w:val="00CC70DB"/>
    <w:rsid w:val="00CC7510"/>
    <w:rsid w:val="00CC7668"/>
    <w:rsid w:val="00CC79F8"/>
    <w:rsid w:val="00CC7A08"/>
    <w:rsid w:val="00CC7A74"/>
    <w:rsid w:val="00CC7B26"/>
    <w:rsid w:val="00CC7BEE"/>
    <w:rsid w:val="00CC7F3F"/>
    <w:rsid w:val="00CC7F5C"/>
    <w:rsid w:val="00CD0030"/>
    <w:rsid w:val="00CD0180"/>
    <w:rsid w:val="00CD01E4"/>
    <w:rsid w:val="00CD0223"/>
    <w:rsid w:val="00CD02AE"/>
    <w:rsid w:val="00CD034E"/>
    <w:rsid w:val="00CD0717"/>
    <w:rsid w:val="00CD0779"/>
    <w:rsid w:val="00CD07F7"/>
    <w:rsid w:val="00CD093C"/>
    <w:rsid w:val="00CD0B03"/>
    <w:rsid w:val="00CD0CC0"/>
    <w:rsid w:val="00CD0D91"/>
    <w:rsid w:val="00CD0E0E"/>
    <w:rsid w:val="00CD0E7E"/>
    <w:rsid w:val="00CD1126"/>
    <w:rsid w:val="00CD1180"/>
    <w:rsid w:val="00CD11E2"/>
    <w:rsid w:val="00CD1401"/>
    <w:rsid w:val="00CD1432"/>
    <w:rsid w:val="00CD1609"/>
    <w:rsid w:val="00CD165C"/>
    <w:rsid w:val="00CD1678"/>
    <w:rsid w:val="00CD18BE"/>
    <w:rsid w:val="00CD192E"/>
    <w:rsid w:val="00CD1AD9"/>
    <w:rsid w:val="00CD1BB1"/>
    <w:rsid w:val="00CD1D12"/>
    <w:rsid w:val="00CD1D4B"/>
    <w:rsid w:val="00CD1F65"/>
    <w:rsid w:val="00CD1F8F"/>
    <w:rsid w:val="00CD209E"/>
    <w:rsid w:val="00CD21AE"/>
    <w:rsid w:val="00CD2332"/>
    <w:rsid w:val="00CD2666"/>
    <w:rsid w:val="00CD27AA"/>
    <w:rsid w:val="00CD27AE"/>
    <w:rsid w:val="00CD2920"/>
    <w:rsid w:val="00CD2A76"/>
    <w:rsid w:val="00CD2B11"/>
    <w:rsid w:val="00CD2CB3"/>
    <w:rsid w:val="00CD2D46"/>
    <w:rsid w:val="00CD2EA0"/>
    <w:rsid w:val="00CD30B6"/>
    <w:rsid w:val="00CD30FD"/>
    <w:rsid w:val="00CD3112"/>
    <w:rsid w:val="00CD3373"/>
    <w:rsid w:val="00CD3786"/>
    <w:rsid w:val="00CD3798"/>
    <w:rsid w:val="00CD394E"/>
    <w:rsid w:val="00CD399D"/>
    <w:rsid w:val="00CD39F0"/>
    <w:rsid w:val="00CD3A9D"/>
    <w:rsid w:val="00CD3B81"/>
    <w:rsid w:val="00CD3E9C"/>
    <w:rsid w:val="00CD3F74"/>
    <w:rsid w:val="00CD4094"/>
    <w:rsid w:val="00CD4120"/>
    <w:rsid w:val="00CD44E3"/>
    <w:rsid w:val="00CD46C4"/>
    <w:rsid w:val="00CD46CF"/>
    <w:rsid w:val="00CD4970"/>
    <w:rsid w:val="00CD4A85"/>
    <w:rsid w:val="00CD4B6E"/>
    <w:rsid w:val="00CD4E39"/>
    <w:rsid w:val="00CD4E98"/>
    <w:rsid w:val="00CD5397"/>
    <w:rsid w:val="00CD54C7"/>
    <w:rsid w:val="00CD552B"/>
    <w:rsid w:val="00CD557B"/>
    <w:rsid w:val="00CD56F7"/>
    <w:rsid w:val="00CD5741"/>
    <w:rsid w:val="00CD578D"/>
    <w:rsid w:val="00CD5830"/>
    <w:rsid w:val="00CD58A9"/>
    <w:rsid w:val="00CD59AF"/>
    <w:rsid w:val="00CD5ABA"/>
    <w:rsid w:val="00CD5ACC"/>
    <w:rsid w:val="00CD5BC6"/>
    <w:rsid w:val="00CD5CBA"/>
    <w:rsid w:val="00CD5D1C"/>
    <w:rsid w:val="00CD5D87"/>
    <w:rsid w:val="00CD5E18"/>
    <w:rsid w:val="00CD5E58"/>
    <w:rsid w:val="00CD5FC3"/>
    <w:rsid w:val="00CD5FDC"/>
    <w:rsid w:val="00CD6226"/>
    <w:rsid w:val="00CD6301"/>
    <w:rsid w:val="00CD6384"/>
    <w:rsid w:val="00CD6392"/>
    <w:rsid w:val="00CD63FE"/>
    <w:rsid w:val="00CD64BE"/>
    <w:rsid w:val="00CD64CE"/>
    <w:rsid w:val="00CD65C2"/>
    <w:rsid w:val="00CD65D5"/>
    <w:rsid w:val="00CD66D5"/>
    <w:rsid w:val="00CD67B1"/>
    <w:rsid w:val="00CD6818"/>
    <w:rsid w:val="00CD6856"/>
    <w:rsid w:val="00CD6891"/>
    <w:rsid w:val="00CD68D3"/>
    <w:rsid w:val="00CD68F5"/>
    <w:rsid w:val="00CD69A4"/>
    <w:rsid w:val="00CD6B2C"/>
    <w:rsid w:val="00CD6B31"/>
    <w:rsid w:val="00CD6B8B"/>
    <w:rsid w:val="00CD6D59"/>
    <w:rsid w:val="00CD6E2A"/>
    <w:rsid w:val="00CD729A"/>
    <w:rsid w:val="00CD73DA"/>
    <w:rsid w:val="00CD7405"/>
    <w:rsid w:val="00CD74A5"/>
    <w:rsid w:val="00CD74B7"/>
    <w:rsid w:val="00CD76D9"/>
    <w:rsid w:val="00CD76F6"/>
    <w:rsid w:val="00CD7735"/>
    <w:rsid w:val="00CD7759"/>
    <w:rsid w:val="00CD7A10"/>
    <w:rsid w:val="00CD7A72"/>
    <w:rsid w:val="00CD7B19"/>
    <w:rsid w:val="00CD7C17"/>
    <w:rsid w:val="00CD7C3A"/>
    <w:rsid w:val="00CD7E78"/>
    <w:rsid w:val="00CD7F62"/>
    <w:rsid w:val="00CE0109"/>
    <w:rsid w:val="00CE0116"/>
    <w:rsid w:val="00CE0423"/>
    <w:rsid w:val="00CE0699"/>
    <w:rsid w:val="00CE06DA"/>
    <w:rsid w:val="00CE07F8"/>
    <w:rsid w:val="00CE095C"/>
    <w:rsid w:val="00CE0B68"/>
    <w:rsid w:val="00CE0D51"/>
    <w:rsid w:val="00CE0E79"/>
    <w:rsid w:val="00CE100C"/>
    <w:rsid w:val="00CE1131"/>
    <w:rsid w:val="00CE1173"/>
    <w:rsid w:val="00CE11E0"/>
    <w:rsid w:val="00CE1450"/>
    <w:rsid w:val="00CE16A8"/>
    <w:rsid w:val="00CE179F"/>
    <w:rsid w:val="00CE19BD"/>
    <w:rsid w:val="00CE1A3D"/>
    <w:rsid w:val="00CE1A7D"/>
    <w:rsid w:val="00CE1AA6"/>
    <w:rsid w:val="00CE1CDB"/>
    <w:rsid w:val="00CE208E"/>
    <w:rsid w:val="00CE21F9"/>
    <w:rsid w:val="00CE22CD"/>
    <w:rsid w:val="00CE23F0"/>
    <w:rsid w:val="00CE2518"/>
    <w:rsid w:val="00CE28DB"/>
    <w:rsid w:val="00CE2A04"/>
    <w:rsid w:val="00CE2A0F"/>
    <w:rsid w:val="00CE2C78"/>
    <w:rsid w:val="00CE2C8D"/>
    <w:rsid w:val="00CE2D69"/>
    <w:rsid w:val="00CE2F27"/>
    <w:rsid w:val="00CE3176"/>
    <w:rsid w:val="00CE3255"/>
    <w:rsid w:val="00CE3331"/>
    <w:rsid w:val="00CE340E"/>
    <w:rsid w:val="00CE346D"/>
    <w:rsid w:val="00CE356D"/>
    <w:rsid w:val="00CE3672"/>
    <w:rsid w:val="00CE37E2"/>
    <w:rsid w:val="00CE3938"/>
    <w:rsid w:val="00CE3B9A"/>
    <w:rsid w:val="00CE3BBF"/>
    <w:rsid w:val="00CE3E32"/>
    <w:rsid w:val="00CE4134"/>
    <w:rsid w:val="00CE4281"/>
    <w:rsid w:val="00CE43A6"/>
    <w:rsid w:val="00CE4493"/>
    <w:rsid w:val="00CE44D2"/>
    <w:rsid w:val="00CE484C"/>
    <w:rsid w:val="00CE4890"/>
    <w:rsid w:val="00CE498B"/>
    <w:rsid w:val="00CE4AD8"/>
    <w:rsid w:val="00CE4B50"/>
    <w:rsid w:val="00CE4BAF"/>
    <w:rsid w:val="00CE4BBE"/>
    <w:rsid w:val="00CE4D4C"/>
    <w:rsid w:val="00CE4EE4"/>
    <w:rsid w:val="00CE5092"/>
    <w:rsid w:val="00CE512C"/>
    <w:rsid w:val="00CE5136"/>
    <w:rsid w:val="00CE5229"/>
    <w:rsid w:val="00CE52D7"/>
    <w:rsid w:val="00CE5490"/>
    <w:rsid w:val="00CE562A"/>
    <w:rsid w:val="00CE5641"/>
    <w:rsid w:val="00CE5758"/>
    <w:rsid w:val="00CE57B8"/>
    <w:rsid w:val="00CE59D9"/>
    <w:rsid w:val="00CE5A4A"/>
    <w:rsid w:val="00CE5AA9"/>
    <w:rsid w:val="00CE5B76"/>
    <w:rsid w:val="00CE5BAA"/>
    <w:rsid w:val="00CE5CE0"/>
    <w:rsid w:val="00CE5D60"/>
    <w:rsid w:val="00CE5D6B"/>
    <w:rsid w:val="00CE5F34"/>
    <w:rsid w:val="00CE6068"/>
    <w:rsid w:val="00CE61C2"/>
    <w:rsid w:val="00CE639B"/>
    <w:rsid w:val="00CE65D4"/>
    <w:rsid w:val="00CE668A"/>
    <w:rsid w:val="00CE67C6"/>
    <w:rsid w:val="00CE6801"/>
    <w:rsid w:val="00CE68D8"/>
    <w:rsid w:val="00CE69A3"/>
    <w:rsid w:val="00CE69D4"/>
    <w:rsid w:val="00CE6DED"/>
    <w:rsid w:val="00CE7219"/>
    <w:rsid w:val="00CE73FA"/>
    <w:rsid w:val="00CE7555"/>
    <w:rsid w:val="00CE76CD"/>
    <w:rsid w:val="00CE770E"/>
    <w:rsid w:val="00CE776D"/>
    <w:rsid w:val="00CE7895"/>
    <w:rsid w:val="00CE7BD5"/>
    <w:rsid w:val="00CE7BF6"/>
    <w:rsid w:val="00CE7C7A"/>
    <w:rsid w:val="00CE7DB4"/>
    <w:rsid w:val="00CE7EC2"/>
    <w:rsid w:val="00CF00CF"/>
    <w:rsid w:val="00CF0235"/>
    <w:rsid w:val="00CF0241"/>
    <w:rsid w:val="00CF0282"/>
    <w:rsid w:val="00CF0296"/>
    <w:rsid w:val="00CF0438"/>
    <w:rsid w:val="00CF04E0"/>
    <w:rsid w:val="00CF06D8"/>
    <w:rsid w:val="00CF06E6"/>
    <w:rsid w:val="00CF0742"/>
    <w:rsid w:val="00CF0814"/>
    <w:rsid w:val="00CF0831"/>
    <w:rsid w:val="00CF0836"/>
    <w:rsid w:val="00CF0967"/>
    <w:rsid w:val="00CF0F5A"/>
    <w:rsid w:val="00CF1213"/>
    <w:rsid w:val="00CF1230"/>
    <w:rsid w:val="00CF1243"/>
    <w:rsid w:val="00CF12AE"/>
    <w:rsid w:val="00CF1318"/>
    <w:rsid w:val="00CF13C1"/>
    <w:rsid w:val="00CF175A"/>
    <w:rsid w:val="00CF1A53"/>
    <w:rsid w:val="00CF1B8C"/>
    <w:rsid w:val="00CF1E85"/>
    <w:rsid w:val="00CF1E9D"/>
    <w:rsid w:val="00CF2092"/>
    <w:rsid w:val="00CF20A9"/>
    <w:rsid w:val="00CF2139"/>
    <w:rsid w:val="00CF215E"/>
    <w:rsid w:val="00CF21B9"/>
    <w:rsid w:val="00CF22B1"/>
    <w:rsid w:val="00CF22DC"/>
    <w:rsid w:val="00CF251A"/>
    <w:rsid w:val="00CF2540"/>
    <w:rsid w:val="00CF281B"/>
    <w:rsid w:val="00CF2841"/>
    <w:rsid w:val="00CF28FD"/>
    <w:rsid w:val="00CF2A52"/>
    <w:rsid w:val="00CF2BF8"/>
    <w:rsid w:val="00CF2DF1"/>
    <w:rsid w:val="00CF2E8F"/>
    <w:rsid w:val="00CF2FB6"/>
    <w:rsid w:val="00CF3079"/>
    <w:rsid w:val="00CF3110"/>
    <w:rsid w:val="00CF3147"/>
    <w:rsid w:val="00CF33F7"/>
    <w:rsid w:val="00CF346A"/>
    <w:rsid w:val="00CF3594"/>
    <w:rsid w:val="00CF37D1"/>
    <w:rsid w:val="00CF398A"/>
    <w:rsid w:val="00CF3ADE"/>
    <w:rsid w:val="00CF3B52"/>
    <w:rsid w:val="00CF3C58"/>
    <w:rsid w:val="00CF3D8C"/>
    <w:rsid w:val="00CF3F52"/>
    <w:rsid w:val="00CF4150"/>
    <w:rsid w:val="00CF42B1"/>
    <w:rsid w:val="00CF4324"/>
    <w:rsid w:val="00CF43C2"/>
    <w:rsid w:val="00CF44E5"/>
    <w:rsid w:val="00CF45E5"/>
    <w:rsid w:val="00CF4602"/>
    <w:rsid w:val="00CF4675"/>
    <w:rsid w:val="00CF477C"/>
    <w:rsid w:val="00CF47F6"/>
    <w:rsid w:val="00CF4AE9"/>
    <w:rsid w:val="00CF4BCB"/>
    <w:rsid w:val="00CF4E9A"/>
    <w:rsid w:val="00CF4F2C"/>
    <w:rsid w:val="00CF5142"/>
    <w:rsid w:val="00CF5205"/>
    <w:rsid w:val="00CF5308"/>
    <w:rsid w:val="00CF563A"/>
    <w:rsid w:val="00CF5706"/>
    <w:rsid w:val="00CF5785"/>
    <w:rsid w:val="00CF58D6"/>
    <w:rsid w:val="00CF59EC"/>
    <w:rsid w:val="00CF5A80"/>
    <w:rsid w:val="00CF5C7E"/>
    <w:rsid w:val="00CF5CAA"/>
    <w:rsid w:val="00CF5CCF"/>
    <w:rsid w:val="00CF5D3B"/>
    <w:rsid w:val="00CF5EC1"/>
    <w:rsid w:val="00CF6183"/>
    <w:rsid w:val="00CF61B6"/>
    <w:rsid w:val="00CF62B7"/>
    <w:rsid w:val="00CF6750"/>
    <w:rsid w:val="00CF67CB"/>
    <w:rsid w:val="00CF68A2"/>
    <w:rsid w:val="00CF6938"/>
    <w:rsid w:val="00CF6C51"/>
    <w:rsid w:val="00CF6C7B"/>
    <w:rsid w:val="00CF6E75"/>
    <w:rsid w:val="00CF6E92"/>
    <w:rsid w:val="00CF740A"/>
    <w:rsid w:val="00CF7441"/>
    <w:rsid w:val="00CF7636"/>
    <w:rsid w:val="00CF778D"/>
    <w:rsid w:val="00CF7A52"/>
    <w:rsid w:val="00CF7AD6"/>
    <w:rsid w:val="00CF7AEC"/>
    <w:rsid w:val="00CF7AFF"/>
    <w:rsid w:val="00CF7CEB"/>
    <w:rsid w:val="00CF7CF7"/>
    <w:rsid w:val="00CF7E6E"/>
    <w:rsid w:val="00CF7F1D"/>
    <w:rsid w:val="00D001DB"/>
    <w:rsid w:val="00D002BF"/>
    <w:rsid w:val="00D004C5"/>
    <w:rsid w:val="00D004F2"/>
    <w:rsid w:val="00D00524"/>
    <w:rsid w:val="00D005D3"/>
    <w:rsid w:val="00D00836"/>
    <w:rsid w:val="00D00880"/>
    <w:rsid w:val="00D009CD"/>
    <w:rsid w:val="00D00D5C"/>
    <w:rsid w:val="00D00EB0"/>
    <w:rsid w:val="00D011F9"/>
    <w:rsid w:val="00D013A8"/>
    <w:rsid w:val="00D0150C"/>
    <w:rsid w:val="00D016B6"/>
    <w:rsid w:val="00D0180A"/>
    <w:rsid w:val="00D01990"/>
    <w:rsid w:val="00D01A68"/>
    <w:rsid w:val="00D01CED"/>
    <w:rsid w:val="00D01D93"/>
    <w:rsid w:val="00D01ECE"/>
    <w:rsid w:val="00D020EC"/>
    <w:rsid w:val="00D02142"/>
    <w:rsid w:val="00D0215C"/>
    <w:rsid w:val="00D021FF"/>
    <w:rsid w:val="00D022C2"/>
    <w:rsid w:val="00D02580"/>
    <w:rsid w:val="00D025D4"/>
    <w:rsid w:val="00D02818"/>
    <w:rsid w:val="00D02847"/>
    <w:rsid w:val="00D02894"/>
    <w:rsid w:val="00D02914"/>
    <w:rsid w:val="00D02A51"/>
    <w:rsid w:val="00D02A82"/>
    <w:rsid w:val="00D02BCA"/>
    <w:rsid w:val="00D02BFA"/>
    <w:rsid w:val="00D03014"/>
    <w:rsid w:val="00D030D6"/>
    <w:rsid w:val="00D031B1"/>
    <w:rsid w:val="00D031D8"/>
    <w:rsid w:val="00D032C8"/>
    <w:rsid w:val="00D0354A"/>
    <w:rsid w:val="00D0381E"/>
    <w:rsid w:val="00D038BB"/>
    <w:rsid w:val="00D038EE"/>
    <w:rsid w:val="00D0390F"/>
    <w:rsid w:val="00D03A1C"/>
    <w:rsid w:val="00D03BA9"/>
    <w:rsid w:val="00D03E92"/>
    <w:rsid w:val="00D04605"/>
    <w:rsid w:val="00D04903"/>
    <w:rsid w:val="00D04985"/>
    <w:rsid w:val="00D04B5A"/>
    <w:rsid w:val="00D04C6B"/>
    <w:rsid w:val="00D04D5D"/>
    <w:rsid w:val="00D04D91"/>
    <w:rsid w:val="00D04DA1"/>
    <w:rsid w:val="00D051A3"/>
    <w:rsid w:val="00D05384"/>
    <w:rsid w:val="00D0545C"/>
    <w:rsid w:val="00D054C0"/>
    <w:rsid w:val="00D05711"/>
    <w:rsid w:val="00D05744"/>
    <w:rsid w:val="00D05CC8"/>
    <w:rsid w:val="00D05DA9"/>
    <w:rsid w:val="00D05F2D"/>
    <w:rsid w:val="00D05F39"/>
    <w:rsid w:val="00D05F93"/>
    <w:rsid w:val="00D0600E"/>
    <w:rsid w:val="00D062D4"/>
    <w:rsid w:val="00D063A6"/>
    <w:rsid w:val="00D063B3"/>
    <w:rsid w:val="00D06415"/>
    <w:rsid w:val="00D0653B"/>
    <w:rsid w:val="00D06560"/>
    <w:rsid w:val="00D06566"/>
    <w:rsid w:val="00D06608"/>
    <w:rsid w:val="00D06756"/>
    <w:rsid w:val="00D06764"/>
    <w:rsid w:val="00D067A1"/>
    <w:rsid w:val="00D068CA"/>
    <w:rsid w:val="00D0690D"/>
    <w:rsid w:val="00D06ADB"/>
    <w:rsid w:val="00D06BF5"/>
    <w:rsid w:val="00D06C6F"/>
    <w:rsid w:val="00D06CF4"/>
    <w:rsid w:val="00D0700C"/>
    <w:rsid w:val="00D070F7"/>
    <w:rsid w:val="00D07457"/>
    <w:rsid w:val="00D075F6"/>
    <w:rsid w:val="00D07699"/>
    <w:rsid w:val="00D07807"/>
    <w:rsid w:val="00D07884"/>
    <w:rsid w:val="00D07A2E"/>
    <w:rsid w:val="00D07A73"/>
    <w:rsid w:val="00D07CD8"/>
    <w:rsid w:val="00D07D70"/>
    <w:rsid w:val="00D07ECF"/>
    <w:rsid w:val="00D07FC2"/>
    <w:rsid w:val="00D10161"/>
    <w:rsid w:val="00D102D2"/>
    <w:rsid w:val="00D102DA"/>
    <w:rsid w:val="00D1033D"/>
    <w:rsid w:val="00D10362"/>
    <w:rsid w:val="00D104B3"/>
    <w:rsid w:val="00D106F5"/>
    <w:rsid w:val="00D10801"/>
    <w:rsid w:val="00D1084C"/>
    <w:rsid w:val="00D10BF2"/>
    <w:rsid w:val="00D10CFA"/>
    <w:rsid w:val="00D11003"/>
    <w:rsid w:val="00D110CB"/>
    <w:rsid w:val="00D11142"/>
    <w:rsid w:val="00D112B6"/>
    <w:rsid w:val="00D11355"/>
    <w:rsid w:val="00D113D4"/>
    <w:rsid w:val="00D1189A"/>
    <w:rsid w:val="00D11930"/>
    <w:rsid w:val="00D1195F"/>
    <w:rsid w:val="00D11A0F"/>
    <w:rsid w:val="00D11B79"/>
    <w:rsid w:val="00D11C13"/>
    <w:rsid w:val="00D11C36"/>
    <w:rsid w:val="00D11D58"/>
    <w:rsid w:val="00D11DA1"/>
    <w:rsid w:val="00D11DB9"/>
    <w:rsid w:val="00D11EA7"/>
    <w:rsid w:val="00D11ECE"/>
    <w:rsid w:val="00D11EF8"/>
    <w:rsid w:val="00D122C0"/>
    <w:rsid w:val="00D12506"/>
    <w:rsid w:val="00D125D6"/>
    <w:rsid w:val="00D125D7"/>
    <w:rsid w:val="00D127A2"/>
    <w:rsid w:val="00D127AB"/>
    <w:rsid w:val="00D12832"/>
    <w:rsid w:val="00D128C1"/>
    <w:rsid w:val="00D128D4"/>
    <w:rsid w:val="00D12A84"/>
    <w:rsid w:val="00D12D55"/>
    <w:rsid w:val="00D12DBF"/>
    <w:rsid w:val="00D12E37"/>
    <w:rsid w:val="00D12F3F"/>
    <w:rsid w:val="00D1307B"/>
    <w:rsid w:val="00D130CA"/>
    <w:rsid w:val="00D13155"/>
    <w:rsid w:val="00D13191"/>
    <w:rsid w:val="00D13302"/>
    <w:rsid w:val="00D13451"/>
    <w:rsid w:val="00D1349A"/>
    <w:rsid w:val="00D1351B"/>
    <w:rsid w:val="00D135C0"/>
    <w:rsid w:val="00D1387E"/>
    <w:rsid w:val="00D1393D"/>
    <w:rsid w:val="00D13965"/>
    <w:rsid w:val="00D13B8C"/>
    <w:rsid w:val="00D13DA4"/>
    <w:rsid w:val="00D1418A"/>
    <w:rsid w:val="00D142A0"/>
    <w:rsid w:val="00D1436A"/>
    <w:rsid w:val="00D143FE"/>
    <w:rsid w:val="00D144A3"/>
    <w:rsid w:val="00D14553"/>
    <w:rsid w:val="00D1481F"/>
    <w:rsid w:val="00D14851"/>
    <w:rsid w:val="00D14911"/>
    <w:rsid w:val="00D149D6"/>
    <w:rsid w:val="00D14AF3"/>
    <w:rsid w:val="00D14B97"/>
    <w:rsid w:val="00D14CB2"/>
    <w:rsid w:val="00D14EAE"/>
    <w:rsid w:val="00D14FDB"/>
    <w:rsid w:val="00D15183"/>
    <w:rsid w:val="00D15186"/>
    <w:rsid w:val="00D15339"/>
    <w:rsid w:val="00D1547C"/>
    <w:rsid w:val="00D15489"/>
    <w:rsid w:val="00D156B6"/>
    <w:rsid w:val="00D15867"/>
    <w:rsid w:val="00D158B0"/>
    <w:rsid w:val="00D15A13"/>
    <w:rsid w:val="00D15A1A"/>
    <w:rsid w:val="00D15B81"/>
    <w:rsid w:val="00D15CBA"/>
    <w:rsid w:val="00D15DAD"/>
    <w:rsid w:val="00D15E65"/>
    <w:rsid w:val="00D15FDE"/>
    <w:rsid w:val="00D162A9"/>
    <w:rsid w:val="00D162B2"/>
    <w:rsid w:val="00D16302"/>
    <w:rsid w:val="00D1654A"/>
    <w:rsid w:val="00D166E8"/>
    <w:rsid w:val="00D16766"/>
    <w:rsid w:val="00D16A31"/>
    <w:rsid w:val="00D16C76"/>
    <w:rsid w:val="00D16D3A"/>
    <w:rsid w:val="00D16FCF"/>
    <w:rsid w:val="00D17082"/>
    <w:rsid w:val="00D170E4"/>
    <w:rsid w:val="00D173DF"/>
    <w:rsid w:val="00D17566"/>
    <w:rsid w:val="00D17569"/>
    <w:rsid w:val="00D17615"/>
    <w:rsid w:val="00D17640"/>
    <w:rsid w:val="00D177CE"/>
    <w:rsid w:val="00D17822"/>
    <w:rsid w:val="00D17BB6"/>
    <w:rsid w:val="00D17BF8"/>
    <w:rsid w:val="00D17D25"/>
    <w:rsid w:val="00D17D5A"/>
    <w:rsid w:val="00D17DAE"/>
    <w:rsid w:val="00D20298"/>
    <w:rsid w:val="00D2037A"/>
    <w:rsid w:val="00D204C3"/>
    <w:rsid w:val="00D204F4"/>
    <w:rsid w:val="00D20561"/>
    <w:rsid w:val="00D205AD"/>
    <w:rsid w:val="00D2098F"/>
    <w:rsid w:val="00D209E8"/>
    <w:rsid w:val="00D20A01"/>
    <w:rsid w:val="00D20A41"/>
    <w:rsid w:val="00D20B6C"/>
    <w:rsid w:val="00D20EFC"/>
    <w:rsid w:val="00D21091"/>
    <w:rsid w:val="00D210AC"/>
    <w:rsid w:val="00D21148"/>
    <w:rsid w:val="00D213AE"/>
    <w:rsid w:val="00D215EF"/>
    <w:rsid w:val="00D2188B"/>
    <w:rsid w:val="00D21A32"/>
    <w:rsid w:val="00D21B91"/>
    <w:rsid w:val="00D21C48"/>
    <w:rsid w:val="00D21C96"/>
    <w:rsid w:val="00D21D46"/>
    <w:rsid w:val="00D21D55"/>
    <w:rsid w:val="00D21E4D"/>
    <w:rsid w:val="00D21FB5"/>
    <w:rsid w:val="00D22033"/>
    <w:rsid w:val="00D2203A"/>
    <w:rsid w:val="00D2204E"/>
    <w:rsid w:val="00D220B7"/>
    <w:rsid w:val="00D221A6"/>
    <w:rsid w:val="00D221CD"/>
    <w:rsid w:val="00D22296"/>
    <w:rsid w:val="00D223D4"/>
    <w:rsid w:val="00D22449"/>
    <w:rsid w:val="00D2286E"/>
    <w:rsid w:val="00D22A3F"/>
    <w:rsid w:val="00D22A4C"/>
    <w:rsid w:val="00D22AF9"/>
    <w:rsid w:val="00D22B01"/>
    <w:rsid w:val="00D22B48"/>
    <w:rsid w:val="00D22BED"/>
    <w:rsid w:val="00D22C25"/>
    <w:rsid w:val="00D22CCB"/>
    <w:rsid w:val="00D22F13"/>
    <w:rsid w:val="00D22FDF"/>
    <w:rsid w:val="00D23065"/>
    <w:rsid w:val="00D230D3"/>
    <w:rsid w:val="00D23262"/>
    <w:rsid w:val="00D23423"/>
    <w:rsid w:val="00D23451"/>
    <w:rsid w:val="00D234A5"/>
    <w:rsid w:val="00D234C6"/>
    <w:rsid w:val="00D23566"/>
    <w:rsid w:val="00D235A9"/>
    <w:rsid w:val="00D23679"/>
    <w:rsid w:val="00D23683"/>
    <w:rsid w:val="00D2381F"/>
    <w:rsid w:val="00D238FC"/>
    <w:rsid w:val="00D239B8"/>
    <w:rsid w:val="00D23AC4"/>
    <w:rsid w:val="00D23B3E"/>
    <w:rsid w:val="00D23B54"/>
    <w:rsid w:val="00D23BBF"/>
    <w:rsid w:val="00D23C49"/>
    <w:rsid w:val="00D23C4E"/>
    <w:rsid w:val="00D23C8D"/>
    <w:rsid w:val="00D23E8A"/>
    <w:rsid w:val="00D24194"/>
    <w:rsid w:val="00D242E0"/>
    <w:rsid w:val="00D2431C"/>
    <w:rsid w:val="00D2441A"/>
    <w:rsid w:val="00D24497"/>
    <w:rsid w:val="00D247F4"/>
    <w:rsid w:val="00D24850"/>
    <w:rsid w:val="00D24854"/>
    <w:rsid w:val="00D249EA"/>
    <w:rsid w:val="00D24A58"/>
    <w:rsid w:val="00D24A71"/>
    <w:rsid w:val="00D24DFC"/>
    <w:rsid w:val="00D2503F"/>
    <w:rsid w:val="00D25040"/>
    <w:rsid w:val="00D250F3"/>
    <w:rsid w:val="00D25176"/>
    <w:rsid w:val="00D251CE"/>
    <w:rsid w:val="00D25216"/>
    <w:rsid w:val="00D25556"/>
    <w:rsid w:val="00D255BC"/>
    <w:rsid w:val="00D255F0"/>
    <w:rsid w:val="00D256FC"/>
    <w:rsid w:val="00D25DC6"/>
    <w:rsid w:val="00D25E52"/>
    <w:rsid w:val="00D25FB7"/>
    <w:rsid w:val="00D2607F"/>
    <w:rsid w:val="00D2614A"/>
    <w:rsid w:val="00D262F8"/>
    <w:rsid w:val="00D264EC"/>
    <w:rsid w:val="00D26603"/>
    <w:rsid w:val="00D26682"/>
    <w:rsid w:val="00D266A9"/>
    <w:rsid w:val="00D267DC"/>
    <w:rsid w:val="00D269BA"/>
    <w:rsid w:val="00D26A84"/>
    <w:rsid w:val="00D26D25"/>
    <w:rsid w:val="00D26DEB"/>
    <w:rsid w:val="00D26F22"/>
    <w:rsid w:val="00D26FD4"/>
    <w:rsid w:val="00D27042"/>
    <w:rsid w:val="00D272F1"/>
    <w:rsid w:val="00D272FA"/>
    <w:rsid w:val="00D27482"/>
    <w:rsid w:val="00D2764A"/>
    <w:rsid w:val="00D276AB"/>
    <w:rsid w:val="00D2791F"/>
    <w:rsid w:val="00D27B2A"/>
    <w:rsid w:val="00D27BE2"/>
    <w:rsid w:val="00D27D00"/>
    <w:rsid w:val="00D27D7A"/>
    <w:rsid w:val="00D30157"/>
    <w:rsid w:val="00D30537"/>
    <w:rsid w:val="00D3070B"/>
    <w:rsid w:val="00D3076B"/>
    <w:rsid w:val="00D308BB"/>
    <w:rsid w:val="00D30B21"/>
    <w:rsid w:val="00D310AD"/>
    <w:rsid w:val="00D3110B"/>
    <w:rsid w:val="00D3115D"/>
    <w:rsid w:val="00D313C1"/>
    <w:rsid w:val="00D313C4"/>
    <w:rsid w:val="00D314AF"/>
    <w:rsid w:val="00D3170B"/>
    <w:rsid w:val="00D31718"/>
    <w:rsid w:val="00D318F1"/>
    <w:rsid w:val="00D31914"/>
    <w:rsid w:val="00D31A64"/>
    <w:rsid w:val="00D31B0C"/>
    <w:rsid w:val="00D31B0F"/>
    <w:rsid w:val="00D31FA5"/>
    <w:rsid w:val="00D320A9"/>
    <w:rsid w:val="00D32177"/>
    <w:rsid w:val="00D32187"/>
    <w:rsid w:val="00D3221A"/>
    <w:rsid w:val="00D323D5"/>
    <w:rsid w:val="00D32474"/>
    <w:rsid w:val="00D32546"/>
    <w:rsid w:val="00D32557"/>
    <w:rsid w:val="00D3261D"/>
    <w:rsid w:val="00D328AF"/>
    <w:rsid w:val="00D32DA7"/>
    <w:rsid w:val="00D32DDD"/>
    <w:rsid w:val="00D32E66"/>
    <w:rsid w:val="00D32FDF"/>
    <w:rsid w:val="00D33078"/>
    <w:rsid w:val="00D330CA"/>
    <w:rsid w:val="00D3338A"/>
    <w:rsid w:val="00D33418"/>
    <w:rsid w:val="00D335FB"/>
    <w:rsid w:val="00D33670"/>
    <w:rsid w:val="00D3371C"/>
    <w:rsid w:val="00D33725"/>
    <w:rsid w:val="00D338B5"/>
    <w:rsid w:val="00D339FB"/>
    <w:rsid w:val="00D33A5C"/>
    <w:rsid w:val="00D33B7A"/>
    <w:rsid w:val="00D33E0D"/>
    <w:rsid w:val="00D33F1A"/>
    <w:rsid w:val="00D33F98"/>
    <w:rsid w:val="00D33FAB"/>
    <w:rsid w:val="00D3402E"/>
    <w:rsid w:val="00D3407C"/>
    <w:rsid w:val="00D3438F"/>
    <w:rsid w:val="00D3462E"/>
    <w:rsid w:val="00D34793"/>
    <w:rsid w:val="00D347A4"/>
    <w:rsid w:val="00D34856"/>
    <w:rsid w:val="00D3490F"/>
    <w:rsid w:val="00D349B5"/>
    <w:rsid w:val="00D34BFC"/>
    <w:rsid w:val="00D34C03"/>
    <w:rsid w:val="00D34C0B"/>
    <w:rsid w:val="00D34D0F"/>
    <w:rsid w:val="00D34FAC"/>
    <w:rsid w:val="00D34FAF"/>
    <w:rsid w:val="00D34FC2"/>
    <w:rsid w:val="00D34FC5"/>
    <w:rsid w:val="00D351CB"/>
    <w:rsid w:val="00D356F0"/>
    <w:rsid w:val="00D3572F"/>
    <w:rsid w:val="00D357A8"/>
    <w:rsid w:val="00D35B4F"/>
    <w:rsid w:val="00D35CE2"/>
    <w:rsid w:val="00D35E6C"/>
    <w:rsid w:val="00D35E7E"/>
    <w:rsid w:val="00D35E80"/>
    <w:rsid w:val="00D36373"/>
    <w:rsid w:val="00D36528"/>
    <w:rsid w:val="00D36590"/>
    <w:rsid w:val="00D365D7"/>
    <w:rsid w:val="00D36827"/>
    <w:rsid w:val="00D36A60"/>
    <w:rsid w:val="00D36B86"/>
    <w:rsid w:val="00D36C3E"/>
    <w:rsid w:val="00D36F70"/>
    <w:rsid w:val="00D37108"/>
    <w:rsid w:val="00D37114"/>
    <w:rsid w:val="00D372EE"/>
    <w:rsid w:val="00D373E9"/>
    <w:rsid w:val="00D374A5"/>
    <w:rsid w:val="00D37737"/>
    <w:rsid w:val="00D3774D"/>
    <w:rsid w:val="00D377E4"/>
    <w:rsid w:val="00D377F6"/>
    <w:rsid w:val="00D37A9E"/>
    <w:rsid w:val="00D37AAA"/>
    <w:rsid w:val="00D37B3F"/>
    <w:rsid w:val="00D37DF4"/>
    <w:rsid w:val="00D37DFD"/>
    <w:rsid w:val="00D37EE9"/>
    <w:rsid w:val="00D4005C"/>
    <w:rsid w:val="00D40522"/>
    <w:rsid w:val="00D405BA"/>
    <w:rsid w:val="00D40693"/>
    <w:rsid w:val="00D40726"/>
    <w:rsid w:val="00D407B8"/>
    <w:rsid w:val="00D40888"/>
    <w:rsid w:val="00D40ABE"/>
    <w:rsid w:val="00D40B57"/>
    <w:rsid w:val="00D40D4D"/>
    <w:rsid w:val="00D40D5E"/>
    <w:rsid w:val="00D40E49"/>
    <w:rsid w:val="00D40F5F"/>
    <w:rsid w:val="00D40F9B"/>
    <w:rsid w:val="00D41072"/>
    <w:rsid w:val="00D414AE"/>
    <w:rsid w:val="00D41C54"/>
    <w:rsid w:val="00D41F9F"/>
    <w:rsid w:val="00D4236B"/>
    <w:rsid w:val="00D425C4"/>
    <w:rsid w:val="00D4264C"/>
    <w:rsid w:val="00D427BB"/>
    <w:rsid w:val="00D42822"/>
    <w:rsid w:val="00D42842"/>
    <w:rsid w:val="00D42903"/>
    <w:rsid w:val="00D42995"/>
    <w:rsid w:val="00D429D0"/>
    <w:rsid w:val="00D42A75"/>
    <w:rsid w:val="00D42AC8"/>
    <w:rsid w:val="00D42B34"/>
    <w:rsid w:val="00D42B40"/>
    <w:rsid w:val="00D42C36"/>
    <w:rsid w:val="00D42E30"/>
    <w:rsid w:val="00D42E96"/>
    <w:rsid w:val="00D42FBA"/>
    <w:rsid w:val="00D4307B"/>
    <w:rsid w:val="00D43153"/>
    <w:rsid w:val="00D43174"/>
    <w:rsid w:val="00D431A6"/>
    <w:rsid w:val="00D434F9"/>
    <w:rsid w:val="00D435D5"/>
    <w:rsid w:val="00D436FE"/>
    <w:rsid w:val="00D4370A"/>
    <w:rsid w:val="00D43A1F"/>
    <w:rsid w:val="00D43AD3"/>
    <w:rsid w:val="00D43B15"/>
    <w:rsid w:val="00D43E01"/>
    <w:rsid w:val="00D43E46"/>
    <w:rsid w:val="00D43F3E"/>
    <w:rsid w:val="00D43F69"/>
    <w:rsid w:val="00D44011"/>
    <w:rsid w:val="00D440EB"/>
    <w:rsid w:val="00D443B5"/>
    <w:rsid w:val="00D44541"/>
    <w:rsid w:val="00D446C2"/>
    <w:rsid w:val="00D4479B"/>
    <w:rsid w:val="00D447AC"/>
    <w:rsid w:val="00D44993"/>
    <w:rsid w:val="00D44A15"/>
    <w:rsid w:val="00D44C96"/>
    <w:rsid w:val="00D44D4C"/>
    <w:rsid w:val="00D44DB6"/>
    <w:rsid w:val="00D4507A"/>
    <w:rsid w:val="00D45741"/>
    <w:rsid w:val="00D45952"/>
    <w:rsid w:val="00D45A21"/>
    <w:rsid w:val="00D45C3A"/>
    <w:rsid w:val="00D45D04"/>
    <w:rsid w:val="00D45F16"/>
    <w:rsid w:val="00D46064"/>
    <w:rsid w:val="00D46078"/>
    <w:rsid w:val="00D460FF"/>
    <w:rsid w:val="00D463FF"/>
    <w:rsid w:val="00D4647C"/>
    <w:rsid w:val="00D46485"/>
    <w:rsid w:val="00D46578"/>
    <w:rsid w:val="00D468F7"/>
    <w:rsid w:val="00D46999"/>
    <w:rsid w:val="00D469F8"/>
    <w:rsid w:val="00D46B00"/>
    <w:rsid w:val="00D46B66"/>
    <w:rsid w:val="00D46BC7"/>
    <w:rsid w:val="00D46BEC"/>
    <w:rsid w:val="00D47045"/>
    <w:rsid w:val="00D475D4"/>
    <w:rsid w:val="00D478EB"/>
    <w:rsid w:val="00D479BA"/>
    <w:rsid w:val="00D479BC"/>
    <w:rsid w:val="00D479E2"/>
    <w:rsid w:val="00D47B75"/>
    <w:rsid w:val="00D47B8B"/>
    <w:rsid w:val="00D47D22"/>
    <w:rsid w:val="00D50042"/>
    <w:rsid w:val="00D501B4"/>
    <w:rsid w:val="00D502E0"/>
    <w:rsid w:val="00D502E7"/>
    <w:rsid w:val="00D50473"/>
    <w:rsid w:val="00D504F0"/>
    <w:rsid w:val="00D504F8"/>
    <w:rsid w:val="00D50A4C"/>
    <w:rsid w:val="00D50ED2"/>
    <w:rsid w:val="00D5116A"/>
    <w:rsid w:val="00D51392"/>
    <w:rsid w:val="00D513A4"/>
    <w:rsid w:val="00D51539"/>
    <w:rsid w:val="00D51C30"/>
    <w:rsid w:val="00D51C3C"/>
    <w:rsid w:val="00D51F68"/>
    <w:rsid w:val="00D51FA2"/>
    <w:rsid w:val="00D521B7"/>
    <w:rsid w:val="00D522D2"/>
    <w:rsid w:val="00D5233C"/>
    <w:rsid w:val="00D5247B"/>
    <w:rsid w:val="00D524B4"/>
    <w:rsid w:val="00D5259D"/>
    <w:rsid w:val="00D526FA"/>
    <w:rsid w:val="00D52AE0"/>
    <w:rsid w:val="00D52F46"/>
    <w:rsid w:val="00D52FF0"/>
    <w:rsid w:val="00D532F0"/>
    <w:rsid w:val="00D533F6"/>
    <w:rsid w:val="00D53434"/>
    <w:rsid w:val="00D53471"/>
    <w:rsid w:val="00D53486"/>
    <w:rsid w:val="00D534D7"/>
    <w:rsid w:val="00D53618"/>
    <w:rsid w:val="00D53690"/>
    <w:rsid w:val="00D5372B"/>
    <w:rsid w:val="00D5380D"/>
    <w:rsid w:val="00D5392A"/>
    <w:rsid w:val="00D539B0"/>
    <w:rsid w:val="00D53A22"/>
    <w:rsid w:val="00D53A7B"/>
    <w:rsid w:val="00D53AF7"/>
    <w:rsid w:val="00D53B05"/>
    <w:rsid w:val="00D53B61"/>
    <w:rsid w:val="00D53D1B"/>
    <w:rsid w:val="00D53E13"/>
    <w:rsid w:val="00D53E7E"/>
    <w:rsid w:val="00D53F37"/>
    <w:rsid w:val="00D53F9C"/>
    <w:rsid w:val="00D5406A"/>
    <w:rsid w:val="00D540A3"/>
    <w:rsid w:val="00D541CC"/>
    <w:rsid w:val="00D541DE"/>
    <w:rsid w:val="00D54212"/>
    <w:rsid w:val="00D54258"/>
    <w:rsid w:val="00D544EB"/>
    <w:rsid w:val="00D545B9"/>
    <w:rsid w:val="00D547F4"/>
    <w:rsid w:val="00D54832"/>
    <w:rsid w:val="00D548C3"/>
    <w:rsid w:val="00D54974"/>
    <w:rsid w:val="00D54977"/>
    <w:rsid w:val="00D54A95"/>
    <w:rsid w:val="00D54AD8"/>
    <w:rsid w:val="00D54B42"/>
    <w:rsid w:val="00D54BFD"/>
    <w:rsid w:val="00D54C1C"/>
    <w:rsid w:val="00D54C4C"/>
    <w:rsid w:val="00D54DB0"/>
    <w:rsid w:val="00D54DCC"/>
    <w:rsid w:val="00D54DF1"/>
    <w:rsid w:val="00D54DF9"/>
    <w:rsid w:val="00D54E00"/>
    <w:rsid w:val="00D54ECC"/>
    <w:rsid w:val="00D54EF1"/>
    <w:rsid w:val="00D54F80"/>
    <w:rsid w:val="00D550A4"/>
    <w:rsid w:val="00D55984"/>
    <w:rsid w:val="00D55AB3"/>
    <w:rsid w:val="00D55B01"/>
    <w:rsid w:val="00D55BD1"/>
    <w:rsid w:val="00D55C98"/>
    <w:rsid w:val="00D55DA2"/>
    <w:rsid w:val="00D56192"/>
    <w:rsid w:val="00D563F4"/>
    <w:rsid w:val="00D5654F"/>
    <w:rsid w:val="00D567FA"/>
    <w:rsid w:val="00D5686F"/>
    <w:rsid w:val="00D56963"/>
    <w:rsid w:val="00D56A97"/>
    <w:rsid w:val="00D56B56"/>
    <w:rsid w:val="00D56DFA"/>
    <w:rsid w:val="00D56EE2"/>
    <w:rsid w:val="00D56F01"/>
    <w:rsid w:val="00D56F0C"/>
    <w:rsid w:val="00D57080"/>
    <w:rsid w:val="00D570F4"/>
    <w:rsid w:val="00D57101"/>
    <w:rsid w:val="00D57314"/>
    <w:rsid w:val="00D57340"/>
    <w:rsid w:val="00D573BA"/>
    <w:rsid w:val="00D57494"/>
    <w:rsid w:val="00D576CA"/>
    <w:rsid w:val="00D57871"/>
    <w:rsid w:val="00D578D6"/>
    <w:rsid w:val="00D57905"/>
    <w:rsid w:val="00D5795D"/>
    <w:rsid w:val="00D57B2F"/>
    <w:rsid w:val="00D57B35"/>
    <w:rsid w:val="00D600C7"/>
    <w:rsid w:val="00D601C2"/>
    <w:rsid w:val="00D6020B"/>
    <w:rsid w:val="00D6023E"/>
    <w:rsid w:val="00D6026F"/>
    <w:rsid w:val="00D6032A"/>
    <w:rsid w:val="00D603D0"/>
    <w:rsid w:val="00D60437"/>
    <w:rsid w:val="00D60450"/>
    <w:rsid w:val="00D604BB"/>
    <w:rsid w:val="00D604D1"/>
    <w:rsid w:val="00D604F4"/>
    <w:rsid w:val="00D60683"/>
    <w:rsid w:val="00D6070B"/>
    <w:rsid w:val="00D60765"/>
    <w:rsid w:val="00D60A72"/>
    <w:rsid w:val="00D60B5E"/>
    <w:rsid w:val="00D60D80"/>
    <w:rsid w:val="00D60DB7"/>
    <w:rsid w:val="00D60F29"/>
    <w:rsid w:val="00D61114"/>
    <w:rsid w:val="00D61189"/>
    <w:rsid w:val="00D6167E"/>
    <w:rsid w:val="00D61900"/>
    <w:rsid w:val="00D619C3"/>
    <w:rsid w:val="00D61B6E"/>
    <w:rsid w:val="00D61B8A"/>
    <w:rsid w:val="00D61C59"/>
    <w:rsid w:val="00D61FAE"/>
    <w:rsid w:val="00D61FEC"/>
    <w:rsid w:val="00D620A4"/>
    <w:rsid w:val="00D6215E"/>
    <w:rsid w:val="00D623FF"/>
    <w:rsid w:val="00D62438"/>
    <w:rsid w:val="00D6253F"/>
    <w:rsid w:val="00D62639"/>
    <w:rsid w:val="00D62659"/>
    <w:rsid w:val="00D626E1"/>
    <w:rsid w:val="00D628E6"/>
    <w:rsid w:val="00D62919"/>
    <w:rsid w:val="00D62996"/>
    <w:rsid w:val="00D62A10"/>
    <w:rsid w:val="00D62A37"/>
    <w:rsid w:val="00D62BAB"/>
    <w:rsid w:val="00D62E04"/>
    <w:rsid w:val="00D62E67"/>
    <w:rsid w:val="00D62FD1"/>
    <w:rsid w:val="00D63015"/>
    <w:rsid w:val="00D6302C"/>
    <w:rsid w:val="00D630B5"/>
    <w:rsid w:val="00D63172"/>
    <w:rsid w:val="00D63300"/>
    <w:rsid w:val="00D6339B"/>
    <w:rsid w:val="00D63438"/>
    <w:rsid w:val="00D634DA"/>
    <w:rsid w:val="00D635A2"/>
    <w:rsid w:val="00D635E0"/>
    <w:rsid w:val="00D63695"/>
    <w:rsid w:val="00D638FC"/>
    <w:rsid w:val="00D63B2F"/>
    <w:rsid w:val="00D63B54"/>
    <w:rsid w:val="00D63B63"/>
    <w:rsid w:val="00D63B8B"/>
    <w:rsid w:val="00D63C86"/>
    <w:rsid w:val="00D63D20"/>
    <w:rsid w:val="00D63D2C"/>
    <w:rsid w:val="00D63DA4"/>
    <w:rsid w:val="00D63EF6"/>
    <w:rsid w:val="00D641B7"/>
    <w:rsid w:val="00D64244"/>
    <w:rsid w:val="00D64591"/>
    <w:rsid w:val="00D64608"/>
    <w:rsid w:val="00D6474A"/>
    <w:rsid w:val="00D647D2"/>
    <w:rsid w:val="00D648C4"/>
    <w:rsid w:val="00D64A6D"/>
    <w:rsid w:val="00D64A71"/>
    <w:rsid w:val="00D64AD7"/>
    <w:rsid w:val="00D64B20"/>
    <w:rsid w:val="00D64C0D"/>
    <w:rsid w:val="00D64D92"/>
    <w:rsid w:val="00D64DB0"/>
    <w:rsid w:val="00D64DC3"/>
    <w:rsid w:val="00D64F51"/>
    <w:rsid w:val="00D65057"/>
    <w:rsid w:val="00D6507E"/>
    <w:rsid w:val="00D65263"/>
    <w:rsid w:val="00D6539B"/>
    <w:rsid w:val="00D658B7"/>
    <w:rsid w:val="00D658CF"/>
    <w:rsid w:val="00D65A00"/>
    <w:rsid w:val="00D65B62"/>
    <w:rsid w:val="00D65D71"/>
    <w:rsid w:val="00D65DDA"/>
    <w:rsid w:val="00D65F94"/>
    <w:rsid w:val="00D66092"/>
    <w:rsid w:val="00D6617B"/>
    <w:rsid w:val="00D661D0"/>
    <w:rsid w:val="00D66348"/>
    <w:rsid w:val="00D665B5"/>
    <w:rsid w:val="00D66830"/>
    <w:rsid w:val="00D66AEE"/>
    <w:rsid w:val="00D66C1C"/>
    <w:rsid w:val="00D66C67"/>
    <w:rsid w:val="00D66C80"/>
    <w:rsid w:val="00D671B6"/>
    <w:rsid w:val="00D674CC"/>
    <w:rsid w:val="00D67580"/>
    <w:rsid w:val="00D6758C"/>
    <w:rsid w:val="00D675C3"/>
    <w:rsid w:val="00D679B0"/>
    <w:rsid w:val="00D67ACF"/>
    <w:rsid w:val="00D67C76"/>
    <w:rsid w:val="00D67E65"/>
    <w:rsid w:val="00D67EE7"/>
    <w:rsid w:val="00D70144"/>
    <w:rsid w:val="00D705BF"/>
    <w:rsid w:val="00D70807"/>
    <w:rsid w:val="00D70995"/>
    <w:rsid w:val="00D709F2"/>
    <w:rsid w:val="00D70A5C"/>
    <w:rsid w:val="00D70D61"/>
    <w:rsid w:val="00D70E1E"/>
    <w:rsid w:val="00D70E20"/>
    <w:rsid w:val="00D70EA3"/>
    <w:rsid w:val="00D70EAF"/>
    <w:rsid w:val="00D70EB7"/>
    <w:rsid w:val="00D70F62"/>
    <w:rsid w:val="00D71178"/>
    <w:rsid w:val="00D711C4"/>
    <w:rsid w:val="00D71210"/>
    <w:rsid w:val="00D71361"/>
    <w:rsid w:val="00D7154F"/>
    <w:rsid w:val="00D7170E"/>
    <w:rsid w:val="00D71839"/>
    <w:rsid w:val="00D71900"/>
    <w:rsid w:val="00D71B92"/>
    <w:rsid w:val="00D71BD8"/>
    <w:rsid w:val="00D71C69"/>
    <w:rsid w:val="00D71DAC"/>
    <w:rsid w:val="00D71EC4"/>
    <w:rsid w:val="00D71FB2"/>
    <w:rsid w:val="00D72331"/>
    <w:rsid w:val="00D72496"/>
    <w:rsid w:val="00D724C5"/>
    <w:rsid w:val="00D724EC"/>
    <w:rsid w:val="00D7280B"/>
    <w:rsid w:val="00D729AC"/>
    <w:rsid w:val="00D729C5"/>
    <w:rsid w:val="00D729DE"/>
    <w:rsid w:val="00D72A54"/>
    <w:rsid w:val="00D72A84"/>
    <w:rsid w:val="00D72C93"/>
    <w:rsid w:val="00D72D53"/>
    <w:rsid w:val="00D72ECE"/>
    <w:rsid w:val="00D7303D"/>
    <w:rsid w:val="00D73054"/>
    <w:rsid w:val="00D7307F"/>
    <w:rsid w:val="00D731B4"/>
    <w:rsid w:val="00D734AA"/>
    <w:rsid w:val="00D7354F"/>
    <w:rsid w:val="00D73556"/>
    <w:rsid w:val="00D735E2"/>
    <w:rsid w:val="00D73723"/>
    <w:rsid w:val="00D73DEA"/>
    <w:rsid w:val="00D73E23"/>
    <w:rsid w:val="00D73EF8"/>
    <w:rsid w:val="00D741E6"/>
    <w:rsid w:val="00D7434D"/>
    <w:rsid w:val="00D74543"/>
    <w:rsid w:val="00D74545"/>
    <w:rsid w:val="00D745BF"/>
    <w:rsid w:val="00D7476F"/>
    <w:rsid w:val="00D748AD"/>
    <w:rsid w:val="00D748E1"/>
    <w:rsid w:val="00D74914"/>
    <w:rsid w:val="00D74985"/>
    <w:rsid w:val="00D74A2D"/>
    <w:rsid w:val="00D74ABB"/>
    <w:rsid w:val="00D74C40"/>
    <w:rsid w:val="00D74C48"/>
    <w:rsid w:val="00D74D95"/>
    <w:rsid w:val="00D74E1D"/>
    <w:rsid w:val="00D7504E"/>
    <w:rsid w:val="00D753CD"/>
    <w:rsid w:val="00D7549A"/>
    <w:rsid w:val="00D757CC"/>
    <w:rsid w:val="00D757E5"/>
    <w:rsid w:val="00D75AEA"/>
    <w:rsid w:val="00D75DA7"/>
    <w:rsid w:val="00D75EEE"/>
    <w:rsid w:val="00D75F13"/>
    <w:rsid w:val="00D75F1B"/>
    <w:rsid w:val="00D760A2"/>
    <w:rsid w:val="00D76124"/>
    <w:rsid w:val="00D76182"/>
    <w:rsid w:val="00D762A6"/>
    <w:rsid w:val="00D7635C"/>
    <w:rsid w:val="00D7636A"/>
    <w:rsid w:val="00D76480"/>
    <w:rsid w:val="00D764AB"/>
    <w:rsid w:val="00D766DF"/>
    <w:rsid w:val="00D768F1"/>
    <w:rsid w:val="00D76900"/>
    <w:rsid w:val="00D76977"/>
    <w:rsid w:val="00D76A7B"/>
    <w:rsid w:val="00D76B85"/>
    <w:rsid w:val="00D76F33"/>
    <w:rsid w:val="00D770B6"/>
    <w:rsid w:val="00D7747F"/>
    <w:rsid w:val="00D77489"/>
    <w:rsid w:val="00D7751C"/>
    <w:rsid w:val="00D77A85"/>
    <w:rsid w:val="00D77B93"/>
    <w:rsid w:val="00D77B96"/>
    <w:rsid w:val="00D77D92"/>
    <w:rsid w:val="00D77DA9"/>
    <w:rsid w:val="00D77E8E"/>
    <w:rsid w:val="00D8001B"/>
    <w:rsid w:val="00D8005D"/>
    <w:rsid w:val="00D803A5"/>
    <w:rsid w:val="00D8043C"/>
    <w:rsid w:val="00D8049D"/>
    <w:rsid w:val="00D804C7"/>
    <w:rsid w:val="00D806A7"/>
    <w:rsid w:val="00D80715"/>
    <w:rsid w:val="00D80774"/>
    <w:rsid w:val="00D808A0"/>
    <w:rsid w:val="00D80A4E"/>
    <w:rsid w:val="00D80AEC"/>
    <w:rsid w:val="00D80E31"/>
    <w:rsid w:val="00D80E3F"/>
    <w:rsid w:val="00D80E8E"/>
    <w:rsid w:val="00D81023"/>
    <w:rsid w:val="00D812A0"/>
    <w:rsid w:val="00D81479"/>
    <w:rsid w:val="00D816BC"/>
    <w:rsid w:val="00D818CC"/>
    <w:rsid w:val="00D81A9E"/>
    <w:rsid w:val="00D81BA8"/>
    <w:rsid w:val="00D81C81"/>
    <w:rsid w:val="00D81E32"/>
    <w:rsid w:val="00D8206A"/>
    <w:rsid w:val="00D82137"/>
    <w:rsid w:val="00D823E4"/>
    <w:rsid w:val="00D82428"/>
    <w:rsid w:val="00D82434"/>
    <w:rsid w:val="00D824CE"/>
    <w:rsid w:val="00D82622"/>
    <w:rsid w:val="00D8270F"/>
    <w:rsid w:val="00D827A2"/>
    <w:rsid w:val="00D82805"/>
    <w:rsid w:val="00D8290B"/>
    <w:rsid w:val="00D82C07"/>
    <w:rsid w:val="00D82CBC"/>
    <w:rsid w:val="00D82D33"/>
    <w:rsid w:val="00D82D49"/>
    <w:rsid w:val="00D82DC2"/>
    <w:rsid w:val="00D82FA9"/>
    <w:rsid w:val="00D82FB6"/>
    <w:rsid w:val="00D82FE0"/>
    <w:rsid w:val="00D83118"/>
    <w:rsid w:val="00D831C4"/>
    <w:rsid w:val="00D83235"/>
    <w:rsid w:val="00D83320"/>
    <w:rsid w:val="00D8333F"/>
    <w:rsid w:val="00D833F0"/>
    <w:rsid w:val="00D83536"/>
    <w:rsid w:val="00D83588"/>
    <w:rsid w:val="00D83BA4"/>
    <w:rsid w:val="00D83D4D"/>
    <w:rsid w:val="00D83F63"/>
    <w:rsid w:val="00D840DC"/>
    <w:rsid w:val="00D84148"/>
    <w:rsid w:val="00D841C6"/>
    <w:rsid w:val="00D843AB"/>
    <w:rsid w:val="00D844BA"/>
    <w:rsid w:val="00D8470F"/>
    <w:rsid w:val="00D8472C"/>
    <w:rsid w:val="00D847A3"/>
    <w:rsid w:val="00D8488C"/>
    <w:rsid w:val="00D848D7"/>
    <w:rsid w:val="00D8493F"/>
    <w:rsid w:val="00D84C01"/>
    <w:rsid w:val="00D84CD1"/>
    <w:rsid w:val="00D84DC9"/>
    <w:rsid w:val="00D84F35"/>
    <w:rsid w:val="00D85270"/>
    <w:rsid w:val="00D85445"/>
    <w:rsid w:val="00D854A2"/>
    <w:rsid w:val="00D8558A"/>
    <w:rsid w:val="00D85626"/>
    <w:rsid w:val="00D8573C"/>
    <w:rsid w:val="00D85972"/>
    <w:rsid w:val="00D85A03"/>
    <w:rsid w:val="00D85AC3"/>
    <w:rsid w:val="00D85F06"/>
    <w:rsid w:val="00D86009"/>
    <w:rsid w:val="00D860A1"/>
    <w:rsid w:val="00D86300"/>
    <w:rsid w:val="00D8643E"/>
    <w:rsid w:val="00D86450"/>
    <w:rsid w:val="00D864AF"/>
    <w:rsid w:val="00D864C9"/>
    <w:rsid w:val="00D86517"/>
    <w:rsid w:val="00D865CE"/>
    <w:rsid w:val="00D86608"/>
    <w:rsid w:val="00D86680"/>
    <w:rsid w:val="00D8680C"/>
    <w:rsid w:val="00D8681D"/>
    <w:rsid w:val="00D86CEC"/>
    <w:rsid w:val="00D86EEA"/>
    <w:rsid w:val="00D870FE"/>
    <w:rsid w:val="00D87140"/>
    <w:rsid w:val="00D8758F"/>
    <w:rsid w:val="00D877BB"/>
    <w:rsid w:val="00D8783D"/>
    <w:rsid w:val="00D8795E"/>
    <w:rsid w:val="00D87F40"/>
    <w:rsid w:val="00D87FB3"/>
    <w:rsid w:val="00D90096"/>
    <w:rsid w:val="00D90104"/>
    <w:rsid w:val="00D901DC"/>
    <w:rsid w:val="00D90237"/>
    <w:rsid w:val="00D90313"/>
    <w:rsid w:val="00D90393"/>
    <w:rsid w:val="00D905BB"/>
    <w:rsid w:val="00D90602"/>
    <w:rsid w:val="00D90712"/>
    <w:rsid w:val="00D90739"/>
    <w:rsid w:val="00D90A14"/>
    <w:rsid w:val="00D91033"/>
    <w:rsid w:val="00D91167"/>
    <w:rsid w:val="00D91314"/>
    <w:rsid w:val="00D913B0"/>
    <w:rsid w:val="00D91431"/>
    <w:rsid w:val="00D914B0"/>
    <w:rsid w:val="00D915D4"/>
    <w:rsid w:val="00D9166E"/>
    <w:rsid w:val="00D916D1"/>
    <w:rsid w:val="00D91806"/>
    <w:rsid w:val="00D918F6"/>
    <w:rsid w:val="00D91977"/>
    <w:rsid w:val="00D91A44"/>
    <w:rsid w:val="00D91A50"/>
    <w:rsid w:val="00D91A8B"/>
    <w:rsid w:val="00D91B9C"/>
    <w:rsid w:val="00D91BA4"/>
    <w:rsid w:val="00D91CD9"/>
    <w:rsid w:val="00D91D58"/>
    <w:rsid w:val="00D91EB3"/>
    <w:rsid w:val="00D91EEB"/>
    <w:rsid w:val="00D920AD"/>
    <w:rsid w:val="00D921AC"/>
    <w:rsid w:val="00D921BA"/>
    <w:rsid w:val="00D9221C"/>
    <w:rsid w:val="00D92398"/>
    <w:rsid w:val="00D92417"/>
    <w:rsid w:val="00D924F3"/>
    <w:rsid w:val="00D92650"/>
    <w:rsid w:val="00D9278F"/>
    <w:rsid w:val="00D928B0"/>
    <w:rsid w:val="00D92A6F"/>
    <w:rsid w:val="00D92A72"/>
    <w:rsid w:val="00D92BA0"/>
    <w:rsid w:val="00D92CE3"/>
    <w:rsid w:val="00D92F0F"/>
    <w:rsid w:val="00D92FBD"/>
    <w:rsid w:val="00D93186"/>
    <w:rsid w:val="00D932C6"/>
    <w:rsid w:val="00D939F0"/>
    <w:rsid w:val="00D93AE0"/>
    <w:rsid w:val="00D93B21"/>
    <w:rsid w:val="00D94145"/>
    <w:rsid w:val="00D942FF"/>
    <w:rsid w:val="00D94466"/>
    <w:rsid w:val="00D945D1"/>
    <w:rsid w:val="00D946EE"/>
    <w:rsid w:val="00D948D0"/>
    <w:rsid w:val="00D949BB"/>
    <w:rsid w:val="00D94A43"/>
    <w:rsid w:val="00D94B70"/>
    <w:rsid w:val="00D94D89"/>
    <w:rsid w:val="00D94EC2"/>
    <w:rsid w:val="00D9517B"/>
    <w:rsid w:val="00D95214"/>
    <w:rsid w:val="00D954B0"/>
    <w:rsid w:val="00D95527"/>
    <w:rsid w:val="00D9556C"/>
    <w:rsid w:val="00D95654"/>
    <w:rsid w:val="00D959E9"/>
    <w:rsid w:val="00D95A6B"/>
    <w:rsid w:val="00D95C44"/>
    <w:rsid w:val="00D95F0E"/>
    <w:rsid w:val="00D964DD"/>
    <w:rsid w:val="00D9674F"/>
    <w:rsid w:val="00D96845"/>
    <w:rsid w:val="00D9688D"/>
    <w:rsid w:val="00D9694C"/>
    <w:rsid w:val="00D96955"/>
    <w:rsid w:val="00D969E5"/>
    <w:rsid w:val="00D96A20"/>
    <w:rsid w:val="00D96A88"/>
    <w:rsid w:val="00D96A9E"/>
    <w:rsid w:val="00D96C2F"/>
    <w:rsid w:val="00D96D59"/>
    <w:rsid w:val="00D96E4C"/>
    <w:rsid w:val="00D9728B"/>
    <w:rsid w:val="00D972D7"/>
    <w:rsid w:val="00D97851"/>
    <w:rsid w:val="00D979E7"/>
    <w:rsid w:val="00D97A42"/>
    <w:rsid w:val="00D97A83"/>
    <w:rsid w:val="00D97AC2"/>
    <w:rsid w:val="00DA0105"/>
    <w:rsid w:val="00DA01FC"/>
    <w:rsid w:val="00DA0359"/>
    <w:rsid w:val="00DA0366"/>
    <w:rsid w:val="00DA0405"/>
    <w:rsid w:val="00DA071F"/>
    <w:rsid w:val="00DA08D8"/>
    <w:rsid w:val="00DA0944"/>
    <w:rsid w:val="00DA0A57"/>
    <w:rsid w:val="00DA0AB1"/>
    <w:rsid w:val="00DA0BE4"/>
    <w:rsid w:val="00DA0DAE"/>
    <w:rsid w:val="00DA0E9B"/>
    <w:rsid w:val="00DA1148"/>
    <w:rsid w:val="00DA128F"/>
    <w:rsid w:val="00DA12A4"/>
    <w:rsid w:val="00DA13A1"/>
    <w:rsid w:val="00DA13DF"/>
    <w:rsid w:val="00DA147E"/>
    <w:rsid w:val="00DA1688"/>
    <w:rsid w:val="00DA17CE"/>
    <w:rsid w:val="00DA19FE"/>
    <w:rsid w:val="00DA1A8D"/>
    <w:rsid w:val="00DA1AF2"/>
    <w:rsid w:val="00DA1D1D"/>
    <w:rsid w:val="00DA1D41"/>
    <w:rsid w:val="00DA1D6B"/>
    <w:rsid w:val="00DA1DBB"/>
    <w:rsid w:val="00DA1E88"/>
    <w:rsid w:val="00DA1FEA"/>
    <w:rsid w:val="00DA208A"/>
    <w:rsid w:val="00DA2174"/>
    <w:rsid w:val="00DA219E"/>
    <w:rsid w:val="00DA24B1"/>
    <w:rsid w:val="00DA288C"/>
    <w:rsid w:val="00DA28EF"/>
    <w:rsid w:val="00DA2A2B"/>
    <w:rsid w:val="00DA2A36"/>
    <w:rsid w:val="00DA2DBD"/>
    <w:rsid w:val="00DA2F66"/>
    <w:rsid w:val="00DA3111"/>
    <w:rsid w:val="00DA3124"/>
    <w:rsid w:val="00DA340F"/>
    <w:rsid w:val="00DA3500"/>
    <w:rsid w:val="00DA3561"/>
    <w:rsid w:val="00DA35AA"/>
    <w:rsid w:val="00DA35B2"/>
    <w:rsid w:val="00DA3849"/>
    <w:rsid w:val="00DA389F"/>
    <w:rsid w:val="00DA3A1D"/>
    <w:rsid w:val="00DA3B3D"/>
    <w:rsid w:val="00DA3B56"/>
    <w:rsid w:val="00DA3D1C"/>
    <w:rsid w:val="00DA3D90"/>
    <w:rsid w:val="00DA418F"/>
    <w:rsid w:val="00DA4464"/>
    <w:rsid w:val="00DA4492"/>
    <w:rsid w:val="00DA4506"/>
    <w:rsid w:val="00DA4538"/>
    <w:rsid w:val="00DA45B7"/>
    <w:rsid w:val="00DA45DB"/>
    <w:rsid w:val="00DA471F"/>
    <w:rsid w:val="00DA4742"/>
    <w:rsid w:val="00DA47FE"/>
    <w:rsid w:val="00DA4860"/>
    <w:rsid w:val="00DA4C87"/>
    <w:rsid w:val="00DA4D86"/>
    <w:rsid w:val="00DA50D7"/>
    <w:rsid w:val="00DA5157"/>
    <w:rsid w:val="00DA516A"/>
    <w:rsid w:val="00DA518D"/>
    <w:rsid w:val="00DA53CA"/>
    <w:rsid w:val="00DA541F"/>
    <w:rsid w:val="00DA5653"/>
    <w:rsid w:val="00DA5654"/>
    <w:rsid w:val="00DA5780"/>
    <w:rsid w:val="00DA5A2D"/>
    <w:rsid w:val="00DA5B75"/>
    <w:rsid w:val="00DA5C6A"/>
    <w:rsid w:val="00DA5E20"/>
    <w:rsid w:val="00DA5F62"/>
    <w:rsid w:val="00DA60DC"/>
    <w:rsid w:val="00DA612B"/>
    <w:rsid w:val="00DA61E2"/>
    <w:rsid w:val="00DA63C7"/>
    <w:rsid w:val="00DA6550"/>
    <w:rsid w:val="00DA6562"/>
    <w:rsid w:val="00DA663F"/>
    <w:rsid w:val="00DA697D"/>
    <w:rsid w:val="00DA69D4"/>
    <w:rsid w:val="00DA6B06"/>
    <w:rsid w:val="00DA6CA1"/>
    <w:rsid w:val="00DA6CB1"/>
    <w:rsid w:val="00DA6D51"/>
    <w:rsid w:val="00DA7155"/>
    <w:rsid w:val="00DA7159"/>
    <w:rsid w:val="00DA72BA"/>
    <w:rsid w:val="00DA7481"/>
    <w:rsid w:val="00DA7521"/>
    <w:rsid w:val="00DA7712"/>
    <w:rsid w:val="00DA7900"/>
    <w:rsid w:val="00DA7914"/>
    <w:rsid w:val="00DA79A1"/>
    <w:rsid w:val="00DA7A3D"/>
    <w:rsid w:val="00DA7C5C"/>
    <w:rsid w:val="00DA7C8D"/>
    <w:rsid w:val="00DA7E8C"/>
    <w:rsid w:val="00DA7ED7"/>
    <w:rsid w:val="00DB02C7"/>
    <w:rsid w:val="00DB06C0"/>
    <w:rsid w:val="00DB0747"/>
    <w:rsid w:val="00DB0A51"/>
    <w:rsid w:val="00DB0B0A"/>
    <w:rsid w:val="00DB0ED3"/>
    <w:rsid w:val="00DB0FF3"/>
    <w:rsid w:val="00DB1148"/>
    <w:rsid w:val="00DB1419"/>
    <w:rsid w:val="00DB16DC"/>
    <w:rsid w:val="00DB172E"/>
    <w:rsid w:val="00DB1BD1"/>
    <w:rsid w:val="00DB1CD2"/>
    <w:rsid w:val="00DB1CD8"/>
    <w:rsid w:val="00DB25C2"/>
    <w:rsid w:val="00DB262B"/>
    <w:rsid w:val="00DB2726"/>
    <w:rsid w:val="00DB279E"/>
    <w:rsid w:val="00DB283A"/>
    <w:rsid w:val="00DB28CF"/>
    <w:rsid w:val="00DB2B50"/>
    <w:rsid w:val="00DB2BB5"/>
    <w:rsid w:val="00DB2BEC"/>
    <w:rsid w:val="00DB2BEF"/>
    <w:rsid w:val="00DB2CC3"/>
    <w:rsid w:val="00DB2E69"/>
    <w:rsid w:val="00DB2F16"/>
    <w:rsid w:val="00DB2F94"/>
    <w:rsid w:val="00DB3073"/>
    <w:rsid w:val="00DB30F9"/>
    <w:rsid w:val="00DB318E"/>
    <w:rsid w:val="00DB32D4"/>
    <w:rsid w:val="00DB331F"/>
    <w:rsid w:val="00DB3438"/>
    <w:rsid w:val="00DB348F"/>
    <w:rsid w:val="00DB35C8"/>
    <w:rsid w:val="00DB36F8"/>
    <w:rsid w:val="00DB3749"/>
    <w:rsid w:val="00DB38D7"/>
    <w:rsid w:val="00DB391C"/>
    <w:rsid w:val="00DB3B15"/>
    <w:rsid w:val="00DB3CA5"/>
    <w:rsid w:val="00DB3CF6"/>
    <w:rsid w:val="00DB3E49"/>
    <w:rsid w:val="00DB3EDB"/>
    <w:rsid w:val="00DB404C"/>
    <w:rsid w:val="00DB40A2"/>
    <w:rsid w:val="00DB40D9"/>
    <w:rsid w:val="00DB4106"/>
    <w:rsid w:val="00DB4347"/>
    <w:rsid w:val="00DB43FF"/>
    <w:rsid w:val="00DB440E"/>
    <w:rsid w:val="00DB4559"/>
    <w:rsid w:val="00DB45BC"/>
    <w:rsid w:val="00DB45F6"/>
    <w:rsid w:val="00DB468A"/>
    <w:rsid w:val="00DB49ED"/>
    <w:rsid w:val="00DB4A6B"/>
    <w:rsid w:val="00DB4B64"/>
    <w:rsid w:val="00DB4D43"/>
    <w:rsid w:val="00DB5052"/>
    <w:rsid w:val="00DB50C2"/>
    <w:rsid w:val="00DB529C"/>
    <w:rsid w:val="00DB556E"/>
    <w:rsid w:val="00DB58AB"/>
    <w:rsid w:val="00DB5E3D"/>
    <w:rsid w:val="00DB6143"/>
    <w:rsid w:val="00DB627F"/>
    <w:rsid w:val="00DB6336"/>
    <w:rsid w:val="00DB65B9"/>
    <w:rsid w:val="00DB66DD"/>
    <w:rsid w:val="00DB6746"/>
    <w:rsid w:val="00DB67E9"/>
    <w:rsid w:val="00DB6AE3"/>
    <w:rsid w:val="00DB6BE9"/>
    <w:rsid w:val="00DB6EB8"/>
    <w:rsid w:val="00DB6F42"/>
    <w:rsid w:val="00DB6F77"/>
    <w:rsid w:val="00DB713D"/>
    <w:rsid w:val="00DB724F"/>
    <w:rsid w:val="00DB73AD"/>
    <w:rsid w:val="00DB75B8"/>
    <w:rsid w:val="00DB7642"/>
    <w:rsid w:val="00DB7B09"/>
    <w:rsid w:val="00DB7B3D"/>
    <w:rsid w:val="00DB7BD9"/>
    <w:rsid w:val="00DB7CC3"/>
    <w:rsid w:val="00DB7EB3"/>
    <w:rsid w:val="00DC0062"/>
    <w:rsid w:val="00DC00D1"/>
    <w:rsid w:val="00DC0345"/>
    <w:rsid w:val="00DC0429"/>
    <w:rsid w:val="00DC04A9"/>
    <w:rsid w:val="00DC04B1"/>
    <w:rsid w:val="00DC0503"/>
    <w:rsid w:val="00DC06BC"/>
    <w:rsid w:val="00DC0740"/>
    <w:rsid w:val="00DC076E"/>
    <w:rsid w:val="00DC0916"/>
    <w:rsid w:val="00DC09FD"/>
    <w:rsid w:val="00DC0AC2"/>
    <w:rsid w:val="00DC0B69"/>
    <w:rsid w:val="00DC0D44"/>
    <w:rsid w:val="00DC0DE2"/>
    <w:rsid w:val="00DC0F35"/>
    <w:rsid w:val="00DC1095"/>
    <w:rsid w:val="00DC1157"/>
    <w:rsid w:val="00DC1376"/>
    <w:rsid w:val="00DC16C3"/>
    <w:rsid w:val="00DC1812"/>
    <w:rsid w:val="00DC194E"/>
    <w:rsid w:val="00DC1C4B"/>
    <w:rsid w:val="00DC1EFF"/>
    <w:rsid w:val="00DC1F63"/>
    <w:rsid w:val="00DC2080"/>
    <w:rsid w:val="00DC2231"/>
    <w:rsid w:val="00DC2244"/>
    <w:rsid w:val="00DC2347"/>
    <w:rsid w:val="00DC23D8"/>
    <w:rsid w:val="00DC2649"/>
    <w:rsid w:val="00DC266B"/>
    <w:rsid w:val="00DC26F7"/>
    <w:rsid w:val="00DC2754"/>
    <w:rsid w:val="00DC2C35"/>
    <w:rsid w:val="00DC2CDF"/>
    <w:rsid w:val="00DC2D38"/>
    <w:rsid w:val="00DC2DDE"/>
    <w:rsid w:val="00DC2E54"/>
    <w:rsid w:val="00DC3220"/>
    <w:rsid w:val="00DC35D5"/>
    <w:rsid w:val="00DC38A1"/>
    <w:rsid w:val="00DC3944"/>
    <w:rsid w:val="00DC3997"/>
    <w:rsid w:val="00DC3AE5"/>
    <w:rsid w:val="00DC3BC0"/>
    <w:rsid w:val="00DC3BC8"/>
    <w:rsid w:val="00DC3C1A"/>
    <w:rsid w:val="00DC3C46"/>
    <w:rsid w:val="00DC3C8E"/>
    <w:rsid w:val="00DC3ED9"/>
    <w:rsid w:val="00DC40E5"/>
    <w:rsid w:val="00DC40ED"/>
    <w:rsid w:val="00DC424B"/>
    <w:rsid w:val="00DC4521"/>
    <w:rsid w:val="00DC4533"/>
    <w:rsid w:val="00DC4978"/>
    <w:rsid w:val="00DC4A0D"/>
    <w:rsid w:val="00DC4DBC"/>
    <w:rsid w:val="00DC4EB5"/>
    <w:rsid w:val="00DC4F5A"/>
    <w:rsid w:val="00DC51C7"/>
    <w:rsid w:val="00DC5485"/>
    <w:rsid w:val="00DC5530"/>
    <w:rsid w:val="00DC5601"/>
    <w:rsid w:val="00DC560E"/>
    <w:rsid w:val="00DC56AB"/>
    <w:rsid w:val="00DC57B6"/>
    <w:rsid w:val="00DC5849"/>
    <w:rsid w:val="00DC5899"/>
    <w:rsid w:val="00DC58A5"/>
    <w:rsid w:val="00DC5A4F"/>
    <w:rsid w:val="00DC5A7A"/>
    <w:rsid w:val="00DC5C03"/>
    <w:rsid w:val="00DC5F17"/>
    <w:rsid w:val="00DC602D"/>
    <w:rsid w:val="00DC611F"/>
    <w:rsid w:val="00DC654A"/>
    <w:rsid w:val="00DC65B9"/>
    <w:rsid w:val="00DC6699"/>
    <w:rsid w:val="00DC686B"/>
    <w:rsid w:val="00DC6939"/>
    <w:rsid w:val="00DC6A2A"/>
    <w:rsid w:val="00DC6B07"/>
    <w:rsid w:val="00DC6B4E"/>
    <w:rsid w:val="00DC6B69"/>
    <w:rsid w:val="00DC6D93"/>
    <w:rsid w:val="00DC6DC2"/>
    <w:rsid w:val="00DC6DC9"/>
    <w:rsid w:val="00DC6E3A"/>
    <w:rsid w:val="00DC7021"/>
    <w:rsid w:val="00DC72EF"/>
    <w:rsid w:val="00DC7482"/>
    <w:rsid w:val="00DC767F"/>
    <w:rsid w:val="00DC7786"/>
    <w:rsid w:val="00DC7A58"/>
    <w:rsid w:val="00DC7AD7"/>
    <w:rsid w:val="00DC7C2C"/>
    <w:rsid w:val="00DC7E80"/>
    <w:rsid w:val="00DC7E82"/>
    <w:rsid w:val="00DC7F12"/>
    <w:rsid w:val="00DD024F"/>
    <w:rsid w:val="00DD0293"/>
    <w:rsid w:val="00DD02CE"/>
    <w:rsid w:val="00DD0349"/>
    <w:rsid w:val="00DD047E"/>
    <w:rsid w:val="00DD0506"/>
    <w:rsid w:val="00DD0620"/>
    <w:rsid w:val="00DD06E8"/>
    <w:rsid w:val="00DD0BF7"/>
    <w:rsid w:val="00DD0DE6"/>
    <w:rsid w:val="00DD0F39"/>
    <w:rsid w:val="00DD10E1"/>
    <w:rsid w:val="00DD1202"/>
    <w:rsid w:val="00DD14F1"/>
    <w:rsid w:val="00DD150B"/>
    <w:rsid w:val="00DD1580"/>
    <w:rsid w:val="00DD171A"/>
    <w:rsid w:val="00DD196C"/>
    <w:rsid w:val="00DD1BF4"/>
    <w:rsid w:val="00DD1C52"/>
    <w:rsid w:val="00DD1C7B"/>
    <w:rsid w:val="00DD1C9D"/>
    <w:rsid w:val="00DD1D16"/>
    <w:rsid w:val="00DD1DCA"/>
    <w:rsid w:val="00DD1F7C"/>
    <w:rsid w:val="00DD1FF0"/>
    <w:rsid w:val="00DD2051"/>
    <w:rsid w:val="00DD23A7"/>
    <w:rsid w:val="00DD23B4"/>
    <w:rsid w:val="00DD23B6"/>
    <w:rsid w:val="00DD24DB"/>
    <w:rsid w:val="00DD2780"/>
    <w:rsid w:val="00DD287E"/>
    <w:rsid w:val="00DD2B3E"/>
    <w:rsid w:val="00DD2BB3"/>
    <w:rsid w:val="00DD2C3C"/>
    <w:rsid w:val="00DD2DC2"/>
    <w:rsid w:val="00DD2EC4"/>
    <w:rsid w:val="00DD2F25"/>
    <w:rsid w:val="00DD3022"/>
    <w:rsid w:val="00DD309F"/>
    <w:rsid w:val="00DD30E8"/>
    <w:rsid w:val="00DD3370"/>
    <w:rsid w:val="00DD33CC"/>
    <w:rsid w:val="00DD34E1"/>
    <w:rsid w:val="00DD3707"/>
    <w:rsid w:val="00DD385A"/>
    <w:rsid w:val="00DD38F5"/>
    <w:rsid w:val="00DD3B02"/>
    <w:rsid w:val="00DD3B68"/>
    <w:rsid w:val="00DD3C05"/>
    <w:rsid w:val="00DD3C18"/>
    <w:rsid w:val="00DD3C43"/>
    <w:rsid w:val="00DD3CB7"/>
    <w:rsid w:val="00DD3D4B"/>
    <w:rsid w:val="00DD3E95"/>
    <w:rsid w:val="00DD3F26"/>
    <w:rsid w:val="00DD4426"/>
    <w:rsid w:val="00DD4564"/>
    <w:rsid w:val="00DD45C1"/>
    <w:rsid w:val="00DD466D"/>
    <w:rsid w:val="00DD4736"/>
    <w:rsid w:val="00DD4B36"/>
    <w:rsid w:val="00DD4BF5"/>
    <w:rsid w:val="00DD4C7F"/>
    <w:rsid w:val="00DD4D22"/>
    <w:rsid w:val="00DD4DCE"/>
    <w:rsid w:val="00DD5044"/>
    <w:rsid w:val="00DD5076"/>
    <w:rsid w:val="00DD5184"/>
    <w:rsid w:val="00DD563A"/>
    <w:rsid w:val="00DD5643"/>
    <w:rsid w:val="00DD57AB"/>
    <w:rsid w:val="00DD5A34"/>
    <w:rsid w:val="00DD5C59"/>
    <w:rsid w:val="00DD5CC3"/>
    <w:rsid w:val="00DD60FF"/>
    <w:rsid w:val="00DD6286"/>
    <w:rsid w:val="00DD633B"/>
    <w:rsid w:val="00DD63BC"/>
    <w:rsid w:val="00DD63DD"/>
    <w:rsid w:val="00DD687F"/>
    <w:rsid w:val="00DD6AFB"/>
    <w:rsid w:val="00DD6AFD"/>
    <w:rsid w:val="00DD6C75"/>
    <w:rsid w:val="00DD6CF6"/>
    <w:rsid w:val="00DD6E5B"/>
    <w:rsid w:val="00DD6E7B"/>
    <w:rsid w:val="00DD6F65"/>
    <w:rsid w:val="00DD7198"/>
    <w:rsid w:val="00DD72EC"/>
    <w:rsid w:val="00DD7365"/>
    <w:rsid w:val="00DD756E"/>
    <w:rsid w:val="00DD75C3"/>
    <w:rsid w:val="00DD7950"/>
    <w:rsid w:val="00DD799C"/>
    <w:rsid w:val="00DD7AE5"/>
    <w:rsid w:val="00DD7B04"/>
    <w:rsid w:val="00DD7B19"/>
    <w:rsid w:val="00DD7BC3"/>
    <w:rsid w:val="00DD7D59"/>
    <w:rsid w:val="00DE0031"/>
    <w:rsid w:val="00DE01A3"/>
    <w:rsid w:val="00DE0435"/>
    <w:rsid w:val="00DE0442"/>
    <w:rsid w:val="00DE058A"/>
    <w:rsid w:val="00DE0641"/>
    <w:rsid w:val="00DE06CE"/>
    <w:rsid w:val="00DE06F1"/>
    <w:rsid w:val="00DE0A01"/>
    <w:rsid w:val="00DE0A34"/>
    <w:rsid w:val="00DE0A95"/>
    <w:rsid w:val="00DE0AEC"/>
    <w:rsid w:val="00DE0CEB"/>
    <w:rsid w:val="00DE1024"/>
    <w:rsid w:val="00DE11B7"/>
    <w:rsid w:val="00DE1354"/>
    <w:rsid w:val="00DE16F7"/>
    <w:rsid w:val="00DE17C5"/>
    <w:rsid w:val="00DE195F"/>
    <w:rsid w:val="00DE1BB3"/>
    <w:rsid w:val="00DE1BC1"/>
    <w:rsid w:val="00DE1D13"/>
    <w:rsid w:val="00DE1DBD"/>
    <w:rsid w:val="00DE1E40"/>
    <w:rsid w:val="00DE1E60"/>
    <w:rsid w:val="00DE1E98"/>
    <w:rsid w:val="00DE2018"/>
    <w:rsid w:val="00DE23CA"/>
    <w:rsid w:val="00DE23F8"/>
    <w:rsid w:val="00DE25A8"/>
    <w:rsid w:val="00DE25D6"/>
    <w:rsid w:val="00DE271D"/>
    <w:rsid w:val="00DE2826"/>
    <w:rsid w:val="00DE28B1"/>
    <w:rsid w:val="00DE29BE"/>
    <w:rsid w:val="00DE2BAB"/>
    <w:rsid w:val="00DE2C22"/>
    <w:rsid w:val="00DE2CA1"/>
    <w:rsid w:val="00DE2CC6"/>
    <w:rsid w:val="00DE2D91"/>
    <w:rsid w:val="00DE2EC0"/>
    <w:rsid w:val="00DE2F84"/>
    <w:rsid w:val="00DE3011"/>
    <w:rsid w:val="00DE3169"/>
    <w:rsid w:val="00DE31E9"/>
    <w:rsid w:val="00DE33DB"/>
    <w:rsid w:val="00DE357A"/>
    <w:rsid w:val="00DE3798"/>
    <w:rsid w:val="00DE37A2"/>
    <w:rsid w:val="00DE38C1"/>
    <w:rsid w:val="00DE3919"/>
    <w:rsid w:val="00DE3936"/>
    <w:rsid w:val="00DE3CD6"/>
    <w:rsid w:val="00DE3EF1"/>
    <w:rsid w:val="00DE3F8C"/>
    <w:rsid w:val="00DE4138"/>
    <w:rsid w:val="00DE4172"/>
    <w:rsid w:val="00DE425F"/>
    <w:rsid w:val="00DE4457"/>
    <w:rsid w:val="00DE45A5"/>
    <w:rsid w:val="00DE45F1"/>
    <w:rsid w:val="00DE45F4"/>
    <w:rsid w:val="00DE49AA"/>
    <w:rsid w:val="00DE4AB0"/>
    <w:rsid w:val="00DE4B42"/>
    <w:rsid w:val="00DE4DCB"/>
    <w:rsid w:val="00DE4F0D"/>
    <w:rsid w:val="00DE4F83"/>
    <w:rsid w:val="00DE50E7"/>
    <w:rsid w:val="00DE50FA"/>
    <w:rsid w:val="00DE5181"/>
    <w:rsid w:val="00DE51E9"/>
    <w:rsid w:val="00DE5238"/>
    <w:rsid w:val="00DE53DA"/>
    <w:rsid w:val="00DE54BD"/>
    <w:rsid w:val="00DE55A2"/>
    <w:rsid w:val="00DE5630"/>
    <w:rsid w:val="00DE56E5"/>
    <w:rsid w:val="00DE589B"/>
    <w:rsid w:val="00DE58C3"/>
    <w:rsid w:val="00DE59B2"/>
    <w:rsid w:val="00DE59C3"/>
    <w:rsid w:val="00DE5BB8"/>
    <w:rsid w:val="00DE5DA5"/>
    <w:rsid w:val="00DE5E24"/>
    <w:rsid w:val="00DE5E27"/>
    <w:rsid w:val="00DE6461"/>
    <w:rsid w:val="00DE64E5"/>
    <w:rsid w:val="00DE661E"/>
    <w:rsid w:val="00DE6D64"/>
    <w:rsid w:val="00DE6E15"/>
    <w:rsid w:val="00DE6E8C"/>
    <w:rsid w:val="00DE6F2E"/>
    <w:rsid w:val="00DE6F4B"/>
    <w:rsid w:val="00DE6F54"/>
    <w:rsid w:val="00DE70F8"/>
    <w:rsid w:val="00DE7117"/>
    <w:rsid w:val="00DE74BD"/>
    <w:rsid w:val="00DE7512"/>
    <w:rsid w:val="00DE75C3"/>
    <w:rsid w:val="00DE75D5"/>
    <w:rsid w:val="00DE77D1"/>
    <w:rsid w:val="00DE7AEA"/>
    <w:rsid w:val="00DE7CEF"/>
    <w:rsid w:val="00DE7ED6"/>
    <w:rsid w:val="00DF002A"/>
    <w:rsid w:val="00DF015C"/>
    <w:rsid w:val="00DF0237"/>
    <w:rsid w:val="00DF0289"/>
    <w:rsid w:val="00DF0310"/>
    <w:rsid w:val="00DF033E"/>
    <w:rsid w:val="00DF0436"/>
    <w:rsid w:val="00DF06EE"/>
    <w:rsid w:val="00DF07E3"/>
    <w:rsid w:val="00DF07FC"/>
    <w:rsid w:val="00DF0947"/>
    <w:rsid w:val="00DF0C09"/>
    <w:rsid w:val="00DF0E14"/>
    <w:rsid w:val="00DF0E3F"/>
    <w:rsid w:val="00DF0F34"/>
    <w:rsid w:val="00DF0F77"/>
    <w:rsid w:val="00DF1071"/>
    <w:rsid w:val="00DF130C"/>
    <w:rsid w:val="00DF151C"/>
    <w:rsid w:val="00DF1531"/>
    <w:rsid w:val="00DF15A7"/>
    <w:rsid w:val="00DF1864"/>
    <w:rsid w:val="00DF1A03"/>
    <w:rsid w:val="00DF1A1E"/>
    <w:rsid w:val="00DF1A8E"/>
    <w:rsid w:val="00DF1B0D"/>
    <w:rsid w:val="00DF1C84"/>
    <w:rsid w:val="00DF1CE7"/>
    <w:rsid w:val="00DF1D0A"/>
    <w:rsid w:val="00DF1F69"/>
    <w:rsid w:val="00DF1FA9"/>
    <w:rsid w:val="00DF21D7"/>
    <w:rsid w:val="00DF2349"/>
    <w:rsid w:val="00DF23AC"/>
    <w:rsid w:val="00DF23B5"/>
    <w:rsid w:val="00DF23E3"/>
    <w:rsid w:val="00DF257D"/>
    <w:rsid w:val="00DF2673"/>
    <w:rsid w:val="00DF273E"/>
    <w:rsid w:val="00DF288C"/>
    <w:rsid w:val="00DF2981"/>
    <w:rsid w:val="00DF2B09"/>
    <w:rsid w:val="00DF2B6B"/>
    <w:rsid w:val="00DF2B6D"/>
    <w:rsid w:val="00DF2BCA"/>
    <w:rsid w:val="00DF2ECA"/>
    <w:rsid w:val="00DF30A7"/>
    <w:rsid w:val="00DF3203"/>
    <w:rsid w:val="00DF325F"/>
    <w:rsid w:val="00DF338E"/>
    <w:rsid w:val="00DF3623"/>
    <w:rsid w:val="00DF37BD"/>
    <w:rsid w:val="00DF3962"/>
    <w:rsid w:val="00DF3A88"/>
    <w:rsid w:val="00DF3DB2"/>
    <w:rsid w:val="00DF4107"/>
    <w:rsid w:val="00DF41BA"/>
    <w:rsid w:val="00DF41E2"/>
    <w:rsid w:val="00DF4268"/>
    <w:rsid w:val="00DF464B"/>
    <w:rsid w:val="00DF4679"/>
    <w:rsid w:val="00DF472A"/>
    <w:rsid w:val="00DF47F1"/>
    <w:rsid w:val="00DF4806"/>
    <w:rsid w:val="00DF48E6"/>
    <w:rsid w:val="00DF4914"/>
    <w:rsid w:val="00DF4E12"/>
    <w:rsid w:val="00DF4EB9"/>
    <w:rsid w:val="00DF4F5A"/>
    <w:rsid w:val="00DF4FAA"/>
    <w:rsid w:val="00DF4FFA"/>
    <w:rsid w:val="00DF5036"/>
    <w:rsid w:val="00DF5110"/>
    <w:rsid w:val="00DF51B4"/>
    <w:rsid w:val="00DF52EA"/>
    <w:rsid w:val="00DF5312"/>
    <w:rsid w:val="00DF542C"/>
    <w:rsid w:val="00DF552C"/>
    <w:rsid w:val="00DF5817"/>
    <w:rsid w:val="00DF5A1D"/>
    <w:rsid w:val="00DF5A3D"/>
    <w:rsid w:val="00DF5CEF"/>
    <w:rsid w:val="00DF5E0C"/>
    <w:rsid w:val="00DF5E65"/>
    <w:rsid w:val="00DF5F74"/>
    <w:rsid w:val="00DF5FBF"/>
    <w:rsid w:val="00DF618B"/>
    <w:rsid w:val="00DF6371"/>
    <w:rsid w:val="00DF65FA"/>
    <w:rsid w:val="00DF6657"/>
    <w:rsid w:val="00DF6752"/>
    <w:rsid w:val="00DF6912"/>
    <w:rsid w:val="00DF6D8A"/>
    <w:rsid w:val="00DF6F1D"/>
    <w:rsid w:val="00DF6F58"/>
    <w:rsid w:val="00DF6F69"/>
    <w:rsid w:val="00DF6F8C"/>
    <w:rsid w:val="00DF6F94"/>
    <w:rsid w:val="00DF7038"/>
    <w:rsid w:val="00DF7665"/>
    <w:rsid w:val="00DF7B95"/>
    <w:rsid w:val="00DF7C6C"/>
    <w:rsid w:val="00DF7EF2"/>
    <w:rsid w:val="00DF7F70"/>
    <w:rsid w:val="00E00023"/>
    <w:rsid w:val="00E001D5"/>
    <w:rsid w:val="00E0028B"/>
    <w:rsid w:val="00E0050B"/>
    <w:rsid w:val="00E0069D"/>
    <w:rsid w:val="00E006DD"/>
    <w:rsid w:val="00E00992"/>
    <w:rsid w:val="00E00ACA"/>
    <w:rsid w:val="00E00BC0"/>
    <w:rsid w:val="00E00E35"/>
    <w:rsid w:val="00E00E49"/>
    <w:rsid w:val="00E00FBD"/>
    <w:rsid w:val="00E0112C"/>
    <w:rsid w:val="00E01223"/>
    <w:rsid w:val="00E0126F"/>
    <w:rsid w:val="00E01412"/>
    <w:rsid w:val="00E014CE"/>
    <w:rsid w:val="00E01564"/>
    <w:rsid w:val="00E016B6"/>
    <w:rsid w:val="00E016FE"/>
    <w:rsid w:val="00E01852"/>
    <w:rsid w:val="00E01919"/>
    <w:rsid w:val="00E01A14"/>
    <w:rsid w:val="00E01B92"/>
    <w:rsid w:val="00E01C21"/>
    <w:rsid w:val="00E01E60"/>
    <w:rsid w:val="00E01F4A"/>
    <w:rsid w:val="00E01FB2"/>
    <w:rsid w:val="00E02372"/>
    <w:rsid w:val="00E02627"/>
    <w:rsid w:val="00E0277C"/>
    <w:rsid w:val="00E0296A"/>
    <w:rsid w:val="00E02A4D"/>
    <w:rsid w:val="00E02B47"/>
    <w:rsid w:val="00E03065"/>
    <w:rsid w:val="00E031F4"/>
    <w:rsid w:val="00E03223"/>
    <w:rsid w:val="00E03432"/>
    <w:rsid w:val="00E03472"/>
    <w:rsid w:val="00E035BE"/>
    <w:rsid w:val="00E03624"/>
    <w:rsid w:val="00E03650"/>
    <w:rsid w:val="00E036D0"/>
    <w:rsid w:val="00E03833"/>
    <w:rsid w:val="00E038F0"/>
    <w:rsid w:val="00E039E2"/>
    <w:rsid w:val="00E039FC"/>
    <w:rsid w:val="00E03D01"/>
    <w:rsid w:val="00E03E24"/>
    <w:rsid w:val="00E0400C"/>
    <w:rsid w:val="00E046B8"/>
    <w:rsid w:val="00E0481B"/>
    <w:rsid w:val="00E0485C"/>
    <w:rsid w:val="00E0489C"/>
    <w:rsid w:val="00E048E1"/>
    <w:rsid w:val="00E049BF"/>
    <w:rsid w:val="00E04A0C"/>
    <w:rsid w:val="00E04AFA"/>
    <w:rsid w:val="00E04C33"/>
    <w:rsid w:val="00E05064"/>
    <w:rsid w:val="00E05216"/>
    <w:rsid w:val="00E0552A"/>
    <w:rsid w:val="00E055A8"/>
    <w:rsid w:val="00E0565C"/>
    <w:rsid w:val="00E056B4"/>
    <w:rsid w:val="00E05708"/>
    <w:rsid w:val="00E0582B"/>
    <w:rsid w:val="00E059A1"/>
    <w:rsid w:val="00E059BE"/>
    <w:rsid w:val="00E05AB0"/>
    <w:rsid w:val="00E05BF7"/>
    <w:rsid w:val="00E05D8B"/>
    <w:rsid w:val="00E05E03"/>
    <w:rsid w:val="00E05F36"/>
    <w:rsid w:val="00E06108"/>
    <w:rsid w:val="00E06141"/>
    <w:rsid w:val="00E061A2"/>
    <w:rsid w:val="00E06226"/>
    <w:rsid w:val="00E06269"/>
    <w:rsid w:val="00E062F5"/>
    <w:rsid w:val="00E06306"/>
    <w:rsid w:val="00E0632A"/>
    <w:rsid w:val="00E063B1"/>
    <w:rsid w:val="00E069CE"/>
    <w:rsid w:val="00E06A11"/>
    <w:rsid w:val="00E06A54"/>
    <w:rsid w:val="00E06AD6"/>
    <w:rsid w:val="00E06B9B"/>
    <w:rsid w:val="00E06DDF"/>
    <w:rsid w:val="00E06EAE"/>
    <w:rsid w:val="00E06F28"/>
    <w:rsid w:val="00E071B3"/>
    <w:rsid w:val="00E07399"/>
    <w:rsid w:val="00E0740E"/>
    <w:rsid w:val="00E0742D"/>
    <w:rsid w:val="00E07517"/>
    <w:rsid w:val="00E07579"/>
    <w:rsid w:val="00E077B2"/>
    <w:rsid w:val="00E07880"/>
    <w:rsid w:val="00E078C3"/>
    <w:rsid w:val="00E079A6"/>
    <w:rsid w:val="00E079F7"/>
    <w:rsid w:val="00E07A9D"/>
    <w:rsid w:val="00E07AA1"/>
    <w:rsid w:val="00E07BC8"/>
    <w:rsid w:val="00E07D9C"/>
    <w:rsid w:val="00E1010A"/>
    <w:rsid w:val="00E101E4"/>
    <w:rsid w:val="00E10294"/>
    <w:rsid w:val="00E102CD"/>
    <w:rsid w:val="00E103CC"/>
    <w:rsid w:val="00E10660"/>
    <w:rsid w:val="00E109B4"/>
    <w:rsid w:val="00E10A29"/>
    <w:rsid w:val="00E10A3B"/>
    <w:rsid w:val="00E10AD5"/>
    <w:rsid w:val="00E10F78"/>
    <w:rsid w:val="00E10FE5"/>
    <w:rsid w:val="00E11054"/>
    <w:rsid w:val="00E11068"/>
    <w:rsid w:val="00E111D9"/>
    <w:rsid w:val="00E113E7"/>
    <w:rsid w:val="00E115BA"/>
    <w:rsid w:val="00E11648"/>
    <w:rsid w:val="00E116DC"/>
    <w:rsid w:val="00E11829"/>
    <w:rsid w:val="00E119DD"/>
    <w:rsid w:val="00E11C2A"/>
    <w:rsid w:val="00E11FA3"/>
    <w:rsid w:val="00E12089"/>
    <w:rsid w:val="00E120DD"/>
    <w:rsid w:val="00E12112"/>
    <w:rsid w:val="00E12260"/>
    <w:rsid w:val="00E12276"/>
    <w:rsid w:val="00E1232D"/>
    <w:rsid w:val="00E123EA"/>
    <w:rsid w:val="00E12557"/>
    <w:rsid w:val="00E12559"/>
    <w:rsid w:val="00E12673"/>
    <w:rsid w:val="00E128BC"/>
    <w:rsid w:val="00E12B87"/>
    <w:rsid w:val="00E12BA4"/>
    <w:rsid w:val="00E12C49"/>
    <w:rsid w:val="00E12C93"/>
    <w:rsid w:val="00E12CD7"/>
    <w:rsid w:val="00E1317D"/>
    <w:rsid w:val="00E133F0"/>
    <w:rsid w:val="00E13566"/>
    <w:rsid w:val="00E13848"/>
    <w:rsid w:val="00E13980"/>
    <w:rsid w:val="00E13A1A"/>
    <w:rsid w:val="00E13A79"/>
    <w:rsid w:val="00E13C2B"/>
    <w:rsid w:val="00E13D2C"/>
    <w:rsid w:val="00E143BE"/>
    <w:rsid w:val="00E14432"/>
    <w:rsid w:val="00E14447"/>
    <w:rsid w:val="00E1474E"/>
    <w:rsid w:val="00E14950"/>
    <w:rsid w:val="00E149F3"/>
    <w:rsid w:val="00E14A1E"/>
    <w:rsid w:val="00E14B9B"/>
    <w:rsid w:val="00E14D4A"/>
    <w:rsid w:val="00E14EA4"/>
    <w:rsid w:val="00E15157"/>
    <w:rsid w:val="00E151CD"/>
    <w:rsid w:val="00E15304"/>
    <w:rsid w:val="00E1551D"/>
    <w:rsid w:val="00E155DB"/>
    <w:rsid w:val="00E159B7"/>
    <w:rsid w:val="00E15C6D"/>
    <w:rsid w:val="00E15FEC"/>
    <w:rsid w:val="00E160A5"/>
    <w:rsid w:val="00E16105"/>
    <w:rsid w:val="00E161B5"/>
    <w:rsid w:val="00E16320"/>
    <w:rsid w:val="00E16377"/>
    <w:rsid w:val="00E16643"/>
    <w:rsid w:val="00E1669A"/>
    <w:rsid w:val="00E1677C"/>
    <w:rsid w:val="00E168BC"/>
    <w:rsid w:val="00E17124"/>
    <w:rsid w:val="00E175F4"/>
    <w:rsid w:val="00E178F3"/>
    <w:rsid w:val="00E17B28"/>
    <w:rsid w:val="00E17E8B"/>
    <w:rsid w:val="00E17EE0"/>
    <w:rsid w:val="00E20031"/>
    <w:rsid w:val="00E20160"/>
    <w:rsid w:val="00E2024B"/>
    <w:rsid w:val="00E2031C"/>
    <w:rsid w:val="00E20351"/>
    <w:rsid w:val="00E20555"/>
    <w:rsid w:val="00E205C6"/>
    <w:rsid w:val="00E207B8"/>
    <w:rsid w:val="00E20856"/>
    <w:rsid w:val="00E20BFB"/>
    <w:rsid w:val="00E20CB2"/>
    <w:rsid w:val="00E20CDF"/>
    <w:rsid w:val="00E20D13"/>
    <w:rsid w:val="00E20F22"/>
    <w:rsid w:val="00E20F6D"/>
    <w:rsid w:val="00E21109"/>
    <w:rsid w:val="00E2117E"/>
    <w:rsid w:val="00E21291"/>
    <w:rsid w:val="00E21487"/>
    <w:rsid w:val="00E214FF"/>
    <w:rsid w:val="00E215A0"/>
    <w:rsid w:val="00E21713"/>
    <w:rsid w:val="00E218F2"/>
    <w:rsid w:val="00E21B18"/>
    <w:rsid w:val="00E21D44"/>
    <w:rsid w:val="00E21EC1"/>
    <w:rsid w:val="00E21F05"/>
    <w:rsid w:val="00E22238"/>
    <w:rsid w:val="00E2230B"/>
    <w:rsid w:val="00E22402"/>
    <w:rsid w:val="00E225FA"/>
    <w:rsid w:val="00E22790"/>
    <w:rsid w:val="00E227C9"/>
    <w:rsid w:val="00E2285E"/>
    <w:rsid w:val="00E228E1"/>
    <w:rsid w:val="00E22C14"/>
    <w:rsid w:val="00E22CD9"/>
    <w:rsid w:val="00E22DFE"/>
    <w:rsid w:val="00E22E31"/>
    <w:rsid w:val="00E230DA"/>
    <w:rsid w:val="00E231C5"/>
    <w:rsid w:val="00E23267"/>
    <w:rsid w:val="00E233D6"/>
    <w:rsid w:val="00E23451"/>
    <w:rsid w:val="00E23538"/>
    <w:rsid w:val="00E2371C"/>
    <w:rsid w:val="00E238BB"/>
    <w:rsid w:val="00E238CB"/>
    <w:rsid w:val="00E23931"/>
    <w:rsid w:val="00E23CB7"/>
    <w:rsid w:val="00E23D7E"/>
    <w:rsid w:val="00E23DA7"/>
    <w:rsid w:val="00E23E9B"/>
    <w:rsid w:val="00E24064"/>
    <w:rsid w:val="00E24197"/>
    <w:rsid w:val="00E24260"/>
    <w:rsid w:val="00E242CB"/>
    <w:rsid w:val="00E24361"/>
    <w:rsid w:val="00E246BF"/>
    <w:rsid w:val="00E246DB"/>
    <w:rsid w:val="00E24BE0"/>
    <w:rsid w:val="00E24F87"/>
    <w:rsid w:val="00E25004"/>
    <w:rsid w:val="00E25263"/>
    <w:rsid w:val="00E25446"/>
    <w:rsid w:val="00E25611"/>
    <w:rsid w:val="00E25877"/>
    <w:rsid w:val="00E25ACE"/>
    <w:rsid w:val="00E2609C"/>
    <w:rsid w:val="00E26106"/>
    <w:rsid w:val="00E26114"/>
    <w:rsid w:val="00E262B2"/>
    <w:rsid w:val="00E26480"/>
    <w:rsid w:val="00E26510"/>
    <w:rsid w:val="00E265D3"/>
    <w:rsid w:val="00E26973"/>
    <w:rsid w:val="00E26A11"/>
    <w:rsid w:val="00E26A31"/>
    <w:rsid w:val="00E26A35"/>
    <w:rsid w:val="00E26B91"/>
    <w:rsid w:val="00E26F39"/>
    <w:rsid w:val="00E27028"/>
    <w:rsid w:val="00E273AE"/>
    <w:rsid w:val="00E273C2"/>
    <w:rsid w:val="00E27472"/>
    <w:rsid w:val="00E27751"/>
    <w:rsid w:val="00E277B7"/>
    <w:rsid w:val="00E277D5"/>
    <w:rsid w:val="00E27862"/>
    <w:rsid w:val="00E2796F"/>
    <w:rsid w:val="00E27A13"/>
    <w:rsid w:val="00E27AFB"/>
    <w:rsid w:val="00E27C46"/>
    <w:rsid w:val="00E27DD2"/>
    <w:rsid w:val="00E30069"/>
    <w:rsid w:val="00E301B6"/>
    <w:rsid w:val="00E3027A"/>
    <w:rsid w:val="00E30332"/>
    <w:rsid w:val="00E30475"/>
    <w:rsid w:val="00E3052F"/>
    <w:rsid w:val="00E3061B"/>
    <w:rsid w:val="00E306D9"/>
    <w:rsid w:val="00E30752"/>
    <w:rsid w:val="00E307B6"/>
    <w:rsid w:val="00E30902"/>
    <w:rsid w:val="00E30D57"/>
    <w:rsid w:val="00E30FEF"/>
    <w:rsid w:val="00E31049"/>
    <w:rsid w:val="00E312C8"/>
    <w:rsid w:val="00E3153E"/>
    <w:rsid w:val="00E31586"/>
    <w:rsid w:val="00E3176A"/>
    <w:rsid w:val="00E31825"/>
    <w:rsid w:val="00E31954"/>
    <w:rsid w:val="00E31972"/>
    <w:rsid w:val="00E319DB"/>
    <w:rsid w:val="00E319DC"/>
    <w:rsid w:val="00E31AF0"/>
    <w:rsid w:val="00E31B9A"/>
    <w:rsid w:val="00E31C0E"/>
    <w:rsid w:val="00E31C48"/>
    <w:rsid w:val="00E31D90"/>
    <w:rsid w:val="00E321AF"/>
    <w:rsid w:val="00E322B4"/>
    <w:rsid w:val="00E32558"/>
    <w:rsid w:val="00E32850"/>
    <w:rsid w:val="00E32C93"/>
    <w:rsid w:val="00E32CA6"/>
    <w:rsid w:val="00E32CB4"/>
    <w:rsid w:val="00E32EA4"/>
    <w:rsid w:val="00E3308C"/>
    <w:rsid w:val="00E33213"/>
    <w:rsid w:val="00E33256"/>
    <w:rsid w:val="00E3326C"/>
    <w:rsid w:val="00E33379"/>
    <w:rsid w:val="00E33569"/>
    <w:rsid w:val="00E3379D"/>
    <w:rsid w:val="00E33886"/>
    <w:rsid w:val="00E339CF"/>
    <w:rsid w:val="00E339EB"/>
    <w:rsid w:val="00E33AA1"/>
    <w:rsid w:val="00E33C3E"/>
    <w:rsid w:val="00E33D53"/>
    <w:rsid w:val="00E33DBD"/>
    <w:rsid w:val="00E33EBC"/>
    <w:rsid w:val="00E33ED5"/>
    <w:rsid w:val="00E33F56"/>
    <w:rsid w:val="00E340C7"/>
    <w:rsid w:val="00E344C5"/>
    <w:rsid w:val="00E344C8"/>
    <w:rsid w:val="00E344E1"/>
    <w:rsid w:val="00E3459E"/>
    <w:rsid w:val="00E34650"/>
    <w:rsid w:val="00E346BC"/>
    <w:rsid w:val="00E34715"/>
    <w:rsid w:val="00E34807"/>
    <w:rsid w:val="00E348B1"/>
    <w:rsid w:val="00E3498B"/>
    <w:rsid w:val="00E34B00"/>
    <w:rsid w:val="00E34B31"/>
    <w:rsid w:val="00E34BC3"/>
    <w:rsid w:val="00E35065"/>
    <w:rsid w:val="00E35144"/>
    <w:rsid w:val="00E35255"/>
    <w:rsid w:val="00E3534F"/>
    <w:rsid w:val="00E3549A"/>
    <w:rsid w:val="00E356F4"/>
    <w:rsid w:val="00E35933"/>
    <w:rsid w:val="00E35A34"/>
    <w:rsid w:val="00E35AF4"/>
    <w:rsid w:val="00E35BA6"/>
    <w:rsid w:val="00E35BB1"/>
    <w:rsid w:val="00E35BC7"/>
    <w:rsid w:val="00E35C2B"/>
    <w:rsid w:val="00E35CEA"/>
    <w:rsid w:val="00E35D25"/>
    <w:rsid w:val="00E35D79"/>
    <w:rsid w:val="00E35E45"/>
    <w:rsid w:val="00E35FB9"/>
    <w:rsid w:val="00E35FE5"/>
    <w:rsid w:val="00E363F6"/>
    <w:rsid w:val="00E364B3"/>
    <w:rsid w:val="00E36B82"/>
    <w:rsid w:val="00E36CB4"/>
    <w:rsid w:val="00E36F99"/>
    <w:rsid w:val="00E36FE1"/>
    <w:rsid w:val="00E37061"/>
    <w:rsid w:val="00E370BC"/>
    <w:rsid w:val="00E371F3"/>
    <w:rsid w:val="00E3722F"/>
    <w:rsid w:val="00E37523"/>
    <w:rsid w:val="00E3769D"/>
    <w:rsid w:val="00E3772C"/>
    <w:rsid w:val="00E3779D"/>
    <w:rsid w:val="00E377B0"/>
    <w:rsid w:val="00E377FE"/>
    <w:rsid w:val="00E37951"/>
    <w:rsid w:val="00E37B49"/>
    <w:rsid w:val="00E37C03"/>
    <w:rsid w:val="00E37F59"/>
    <w:rsid w:val="00E4003D"/>
    <w:rsid w:val="00E400DF"/>
    <w:rsid w:val="00E4054C"/>
    <w:rsid w:val="00E4057C"/>
    <w:rsid w:val="00E405E4"/>
    <w:rsid w:val="00E40625"/>
    <w:rsid w:val="00E40AC2"/>
    <w:rsid w:val="00E40B60"/>
    <w:rsid w:val="00E41033"/>
    <w:rsid w:val="00E41074"/>
    <w:rsid w:val="00E410D7"/>
    <w:rsid w:val="00E410E4"/>
    <w:rsid w:val="00E4112D"/>
    <w:rsid w:val="00E41181"/>
    <w:rsid w:val="00E411AB"/>
    <w:rsid w:val="00E415FD"/>
    <w:rsid w:val="00E4185D"/>
    <w:rsid w:val="00E4189A"/>
    <w:rsid w:val="00E4192E"/>
    <w:rsid w:val="00E419C5"/>
    <w:rsid w:val="00E41A90"/>
    <w:rsid w:val="00E41B1F"/>
    <w:rsid w:val="00E41B93"/>
    <w:rsid w:val="00E41D8E"/>
    <w:rsid w:val="00E41FF7"/>
    <w:rsid w:val="00E4203C"/>
    <w:rsid w:val="00E420BE"/>
    <w:rsid w:val="00E4231F"/>
    <w:rsid w:val="00E42529"/>
    <w:rsid w:val="00E4255E"/>
    <w:rsid w:val="00E4262E"/>
    <w:rsid w:val="00E42CE8"/>
    <w:rsid w:val="00E42D46"/>
    <w:rsid w:val="00E42E25"/>
    <w:rsid w:val="00E42F33"/>
    <w:rsid w:val="00E43011"/>
    <w:rsid w:val="00E43122"/>
    <w:rsid w:val="00E4315D"/>
    <w:rsid w:val="00E431BB"/>
    <w:rsid w:val="00E433E7"/>
    <w:rsid w:val="00E43507"/>
    <w:rsid w:val="00E43773"/>
    <w:rsid w:val="00E437CF"/>
    <w:rsid w:val="00E438EC"/>
    <w:rsid w:val="00E43930"/>
    <w:rsid w:val="00E43B17"/>
    <w:rsid w:val="00E43B4E"/>
    <w:rsid w:val="00E43BB9"/>
    <w:rsid w:val="00E43F25"/>
    <w:rsid w:val="00E43F51"/>
    <w:rsid w:val="00E44017"/>
    <w:rsid w:val="00E4408E"/>
    <w:rsid w:val="00E4413B"/>
    <w:rsid w:val="00E444CC"/>
    <w:rsid w:val="00E445A8"/>
    <w:rsid w:val="00E446AB"/>
    <w:rsid w:val="00E4489D"/>
    <w:rsid w:val="00E448D0"/>
    <w:rsid w:val="00E448F6"/>
    <w:rsid w:val="00E44A64"/>
    <w:rsid w:val="00E44F0F"/>
    <w:rsid w:val="00E44FB2"/>
    <w:rsid w:val="00E450D0"/>
    <w:rsid w:val="00E4515F"/>
    <w:rsid w:val="00E451A1"/>
    <w:rsid w:val="00E45202"/>
    <w:rsid w:val="00E4528F"/>
    <w:rsid w:val="00E452A7"/>
    <w:rsid w:val="00E453CF"/>
    <w:rsid w:val="00E453E8"/>
    <w:rsid w:val="00E45560"/>
    <w:rsid w:val="00E45562"/>
    <w:rsid w:val="00E45698"/>
    <w:rsid w:val="00E456E2"/>
    <w:rsid w:val="00E45793"/>
    <w:rsid w:val="00E457FB"/>
    <w:rsid w:val="00E4582F"/>
    <w:rsid w:val="00E4587B"/>
    <w:rsid w:val="00E4588D"/>
    <w:rsid w:val="00E45A88"/>
    <w:rsid w:val="00E45BDA"/>
    <w:rsid w:val="00E45C3B"/>
    <w:rsid w:val="00E46002"/>
    <w:rsid w:val="00E46091"/>
    <w:rsid w:val="00E463D0"/>
    <w:rsid w:val="00E46925"/>
    <w:rsid w:val="00E46A88"/>
    <w:rsid w:val="00E46A99"/>
    <w:rsid w:val="00E46B47"/>
    <w:rsid w:val="00E46B4D"/>
    <w:rsid w:val="00E46B71"/>
    <w:rsid w:val="00E46C33"/>
    <w:rsid w:val="00E46C70"/>
    <w:rsid w:val="00E46CEF"/>
    <w:rsid w:val="00E46EEA"/>
    <w:rsid w:val="00E47173"/>
    <w:rsid w:val="00E47196"/>
    <w:rsid w:val="00E475E0"/>
    <w:rsid w:val="00E47667"/>
    <w:rsid w:val="00E476FF"/>
    <w:rsid w:val="00E47780"/>
    <w:rsid w:val="00E478C9"/>
    <w:rsid w:val="00E479EA"/>
    <w:rsid w:val="00E47A7E"/>
    <w:rsid w:val="00E47C2B"/>
    <w:rsid w:val="00E47CC2"/>
    <w:rsid w:val="00E47D42"/>
    <w:rsid w:val="00E47EBD"/>
    <w:rsid w:val="00E47F05"/>
    <w:rsid w:val="00E47FDB"/>
    <w:rsid w:val="00E50109"/>
    <w:rsid w:val="00E501BE"/>
    <w:rsid w:val="00E50267"/>
    <w:rsid w:val="00E502FB"/>
    <w:rsid w:val="00E5038E"/>
    <w:rsid w:val="00E50483"/>
    <w:rsid w:val="00E50525"/>
    <w:rsid w:val="00E506B9"/>
    <w:rsid w:val="00E509C8"/>
    <w:rsid w:val="00E50D48"/>
    <w:rsid w:val="00E50E2B"/>
    <w:rsid w:val="00E5100E"/>
    <w:rsid w:val="00E5121F"/>
    <w:rsid w:val="00E512A8"/>
    <w:rsid w:val="00E51329"/>
    <w:rsid w:val="00E514FE"/>
    <w:rsid w:val="00E51573"/>
    <w:rsid w:val="00E51688"/>
    <w:rsid w:val="00E51904"/>
    <w:rsid w:val="00E5191E"/>
    <w:rsid w:val="00E51A6E"/>
    <w:rsid w:val="00E51B37"/>
    <w:rsid w:val="00E51B6D"/>
    <w:rsid w:val="00E51DA0"/>
    <w:rsid w:val="00E51EC6"/>
    <w:rsid w:val="00E5211E"/>
    <w:rsid w:val="00E52127"/>
    <w:rsid w:val="00E522EE"/>
    <w:rsid w:val="00E523DE"/>
    <w:rsid w:val="00E5248F"/>
    <w:rsid w:val="00E524E1"/>
    <w:rsid w:val="00E524ED"/>
    <w:rsid w:val="00E52640"/>
    <w:rsid w:val="00E52744"/>
    <w:rsid w:val="00E52A2C"/>
    <w:rsid w:val="00E52CA5"/>
    <w:rsid w:val="00E52FEB"/>
    <w:rsid w:val="00E53082"/>
    <w:rsid w:val="00E53097"/>
    <w:rsid w:val="00E532AD"/>
    <w:rsid w:val="00E532BE"/>
    <w:rsid w:val="00E533FF"/>
    <w:rsid w:val="00E53412"/>
    <w:rsid w:val="00E53492"/>
    <w:rsid w:val="00E53518"/>
    <w:rsid w:val="00E53544"/>
    <w:rsid w:val="00E535CA"/>
    <w:rsid w:val="00E536FA"/>
    <w:rsid w:val="00E53709"/>
    <w:rsid w:val="00E53790"/>
    <w:rsid w:val="00E53834"/>
    <w:rsid w:val="00E53854"/>
    <w:rsid w:val="00E5385C"/>
    <w:rsid w:val="00E53A4C"/>
    <w:rsid w:val="00E53DAA"/>
    <w:rsid w:val="00E5420A"/>
    <w:rsid w:val="00E5432F"/>
    <w:rsid w:val="00E544AA"/>
    <w:rsid w:val="00E54613"/>
    <w:rsid w:val="00E5486F"/>
    <w:rsid w:val="00E5492B"/>
    <w:rsid w:val="00E549D2"/>
    <w:rsid w:val="00E55270"/>
    <w:rsid w:val="00E554ED"/>
    <w:rsid w:val="00E555AD"/>
    <w:rsid w:val="00E555EB"/>
    <w:rsid w:val="00E5560C"/>
    <w:rsid w:val="00E55695"/>
    <w:rsid w:val="00E5573F"/>
    <w:rsid w:val="00E5597B"/>
    <w:rsid w:val="00E55CDA"/>
    <w:rsid w:val="00E55DE9"/>
    <w:rsid w:val="00E55FB6"/>
    <w:rsid w:val="00E560CD"/>
    <w:rsid w:val="00E561E8"/>
    <w:rsid w:val="00E5642F"/>
    <w:rsid w:val="00E5655D"/>
    <w:rsid w:val="00E56659"/>
    <w:rsid w:val="00E567A9"/>
    <w:rsid w:val="00E569DA"/>
    <w:rsid w:val="00E56B52"/>
    <w:rsid w:val="00E56B68"/>
    <w:rsid w:val="00E56CAF"/>
    <w:rsid w:val="00E56D51"/>
    <w:rsid w:val="00E56D5A"/>
    <w:rsid w:val="00E56D98"/>
    <w:rsid w:val="00E56E20"/>
    <w:rsid w:val="00E56EBF"/>
    <w:rsid w:val="00E570EA"/>
    <w:rsid w:val="00E5747A"/>
    <w:rsid w:val="00E57672"/>
    <w:rsid w:val="00E57793"/>
    <w:rsid w:val="00E577C1"/>
    <w:rsid w:val="00E57A93"/>
    <w:rsid w:val="00E57AAD"/>
    <w:rsid w:val="00E57ADE"/>
    <w:rsid w:val="00E57AFF"/>
    <w:rsid w:val="00E57E18"/>
    <w:rsid w:val="00E57EA8"/>
    <w:rsid w:val="00E57EAB"/>
    <w:rsid w:val="00E57F2E"/>
    <w:rsid w:val="00E57FFD"/>
    <w:rsid w:val="00E6002F"/>
    <w:rsid w:val="00E60097"/>
    <w:rsid w:val="00E600A7"/>
    <w:rsid w:val="00E600A8"/>
    <w:rsid w:val="00E602AC"/>
    <w:rsid w:val="00E60333"/>
    <w:rsid w:val="00E60408"/>
    <w:rsid w:val="00E604A0"/>
    <w:rsid w:val="00E605F9"/>
    <w:rsid w:val="00E606F4"/>
    <w:rsid w:val="00E60924"/>
    <w:rsid w:val="00E60A5E"/>
    <w:rsid w:val="00E60ABD"/>
    <w:rsid w:val="00E60C13"/>
    <w:rsid w:val="00E60C94"/>
    <w:rsid w:val="00E60CA1"/>
    <w:rsid w:val="00E60EAE"/>
    <w:rsid w:val="00E61000"/>
    <w:rsid w:val="00E611FB"/>
    <w:rsid w:val="00E612E1"/>
    <w:rsid w:val="00E6146E"/>
    <w:rsid w:val="00E61506"/>
    <w:rsid w:val="00E615B2"/>
    <w:rsid w:val="00E615F2"/>
    <w:rsid w:val="00E6171C"/>
    <w:rsid w:val="00E6173B"/>
    <w:rsid w:val="00E61754"/>
    <w:rsid w:val="00E61A37"/>
    <w:rsid w:val="00E61EDB"/>
    <w:rsid w:val="00E61F01"/>
    <w:rsid w:val="00E61F53"/>
    <w:rsid w:val="00E61FAA"/>
    <w:rsid w:val="00E61FE1"/>
    <w:rsid w:val="00E620FE"/>
    <w:rsid w:val="00E62165"/>
    <w:rsid w:val="00E621C2"/>
    <w:rsid w:val="00E62272"/>
    <w:rsid w:val="00E62327"/>
    <w:rsid w:val="00E62385"/>
    <w:rsid w:val="00E625D6"/>
    <w:rsid w:val="00E6264F"/>
    <w:rsid w:val="00E62672"/>
    <w:rsid w:val="00E6267F"/>
    <w:rsid w:val="00E62807"/>
    <w:rsid w:val="00E629E2"/>
    <w:rsid w:val="00E62B8E"/>
    <w:rsid w:val="00E62D51"/>
    <w:rsid w:val="00E62E61"/>
    <w:rsid w:val="00E62EE5"/>
    <w:rsid w:val="00E62FE7"/>
    <w:rsid w:val="00E631BF"/>
    <w:rsid w:val="00E63293"/>
    <w:rsid w:val="00E6362E"/>
    <w:rsid w:val="00E63944"/>
    <w:rsid w:val="00E6394C"/>
    <w:rsid w:val="00E63FBB"/>
    <w:rsid w:val="00E6423D"/>
    <w:rsid w:val="00E642FE"/>
    <w:rsid w:val="00E64341"/>
    <w:rsid w:val="00E6443F"/>
    <w:rsid w:val="00E644BE"/>
    <w:rsid w:val="00E64555"/>
    <w:rsid w:val="00E64573"/>
    <w:rsid w:val="00E645C3"/>
    <w:rsid w:val="00E645EB"/>
    <w:rsid w:val="00E646CA"/>
    <w:rsid w:val="00E6475C"/>
    <w:rsid w:val="00E64855"/>
    <w:rsid w:val="00E648E8"/>
    <w:rsid w:val="00E64916"/>
    <w:rsid w:val="00E64A8F"/>
    <w:rsid w:val="00E64C3F"/>
    <w:rsid w:val="00E64D20"/>
    <w:rsid w:val="00E64E4F"/>
    <w:rsid w:val="00E64E79"/>
    <w:rsid w:val="00E6501A"/>
    <w:rsid w:val="00E6537B"/>
    <w:rsid w:val="00E6544B"/>
    <w:rsid w:val="00E6545A"/>
    <w:rsid w:val="00E65465"/>
    <w:rsid w:val="00E65515"/>
    <w:rsid w:val="00E6580E"/>
    <w:rsid w:val="00E65816"/>
    <w:rsid w:val="00E65F41"/>
    <w:rsid w:val="00E65F94"/>
    <w:rsid w:val="00E663ED"/>
    <w:rsid w:val="00E664A4"/>
    <w:rsid w:val="00E66513"/>
    <w:rsid w:val="00E66BD0"/>
    <w:rsid w:val="00E66C81"/>
    <w:rsid w:val="00E66DA3"/>
    <w:rsid w:val="00E66DF4"/>
    <w:rsid w:val="00E6703B"/>
    <w:rsid w:val="00E670CF"/>
    <w:rsid w:val="00E67328"/>
    <w:rsid w:val="00E6789D"/>
    <w:rsid w:val="00E679D6"/>
    <w:rsid w:val="00E67B5F"/>
    <w:rsid w:val="00E67F51"/>
    <w:rsid w:val="00E70052"/>
    <w:rsid w:val="00E701D7"/>
    <w:rsid w:val="00E70388"/>
    <w:rsid w:val="00E7045A"/>
    <w:rsid w:val="00E704CE"/>
    <w:rsid w:val="00E70955"/>
    <w:rsid w:val="00E70967"/>
    <w:rsid w:val="00E70C88"/>
    <w:rsid w:val="00E70C97"/>
    <w:rsid w:val="00E70CA1"/>
    <w:rsid w:val="00E70D8E"/>
    <w:rsid w:val="00E70E25"/>
    <w:rsid w:val="00E7109B"/>
    <w:rsid w:val="00E710BF"/>
    <w:rsid w:val="00E71273"/>
    <w:rsid w:val="00E713C5"/>
    <w:rsid w:val="00E713DC"/>
    <w:rsid w:val="00E71743"/>
    <w:rsid w:val="00E717A1"/>
    <w:rsid w:val="00E71851"/>
    <w:rsid w:val="00E71912"/>
    <w:rsid w:val="00E71B12"/>
    <w:rsid w:val="00E71B2D"/>
    <w:rsid w:val="00E7262C"/>
    <w:rsid w:val="00E726E4"/>
    <w:rsid w:val="00E727B4"/>
    <w:rsid w:val="00E72801"/>
    <w:rsid w:val="00E729AE"/>
    <w:rsid w:val="00E72A86"/>
    <w:rsid w:val="00E72B17"/>
    <w:rsid w:val="00E72B75"/>
    <w:rsid w:val="00E72CB5"/>
    <w:rsid w:val="00E72D79"/>
    <w:rsid w:val="00E72DBB"/>
    <w:rsid w:val="00E72FC5"/>
    <w:rsid w:val="00E73164"/>
    <w:rsid w:val="00E733D7"/>
    <w:rsid w:val="00E73421"/>
    <w:rsid w:val="00E73761"/>
    <w:rsid w:val="00E738C1"/>
    <w:rsid w:val="00E7396E"/>
    <w:rsid w:val="00E739FC"/>
    <w:rsid w:val="00E73ADF"/>
    <w:rsid w:val="00E73BCE"/>
    <w:rsid w:val="00E73C85"/>
    <w:rsid w:val="00E73D69"/>
    <w:rsid w:val="00E73FC0"/>
    <w:rsid w:val="00E73FFE"/>
    <w:rsid w:val="00E74116"/>
    <w:rsid w:val="00E741BA"/>
    <w:rsid w:val="00E74305"/>
    <w:rsid w:val="00E743A6"/>
    <w:rsid w:val="00E743BF"/>
    <w:rsid w:val="00E743F7"/>
    <w:rsid w:val="00E7442B"/>
    <w:rsid w:val="00E744D4"/>
    <w:rsid w:val="00E74645"/>
    <w:rsid w:val="00E7494D"/>
    <w:rsid w:val="00E74B0C"/>
    <w:rsid w:val="00E74BF8"/>
    <w:rsid w:val="00E74C4E"/>
    <w:rsid w:val="00E74D5F"/>
    <w:rsid w:val="00E74D8A"/>
    <w:rsid w:val="00E74ECC"/>
    <w:rsid w:val="00E74F1A"/>
    <w:rsid w:val="00E750A0"/>
    <w:rsid w:val="00E75122"/>
    <w:rsid w:val="00E7558B"/>
    <w:rsid w:val="00E7578D"/>
    <w:rsid w:val="00E75A62"/>
    <w:rsid w:val="00E75BE1"/>
    <w:rsid w:val="00E76074"/>
    <w:rsid w:val="00E767A3"/>
    <w:rsid w:val="00E767EA"/>
    <w:rsid w:val="00E769C6"/>
    <w:rsid w:val="00E76B5A"/>
    <w:rsid w:val="00E76D85"/>
    <w:rsid w:val="00E76DA7"/>
    <w:rsid w:val="00E77023"/>
    <w:rsid w:val="00E771FD"/>
    <w:rsid w:val="00E7730B"/>
    <w:rsid w:val="00E773C5"/>
    <w:rsid w:val="00E7770B"/>
    <w:rsid w:val="00E77890"/>
    <w:rsid w:val="00E77951"/>
    <w:rsid w:val="00E7796F"/>
    <w:rsid w:val="00E77E56"/>
    <w:rsid w:val="00E77FAA"/>
    <w:rsid w:val="00E8004E"/>
    <w:rsid w:val="00E8008C"/>
    <w:rsid w:val="00E80153"/>
    <w:rsid w:val="00E80426"/>
    <w:rsid w:val="00E80465"/>
    <w:rsid w:val="00E805E5"/>
    <w:rsid w:val="00E8064E"/>
    <w:rsid w:val="00E806EB"/>
    <w:rsid w:val="00E80725"/>
    <w:rsid w:val="00E80840"/>
    <w:rsid w:val="00E80C86"/>
    <w:rsid w:val="00E80CF4"/>
    <w:rsid w:val="00E80DB1"/>
    <w:rsid w:val="00E80E4E"/>
    <w:rsid w:val="00E8127C"/>
    <w:rsid w:val="00E813E6"/>
    <w:rsid w:val="00E814C4"/>
    <w:rsid w:val="00E81635"/>
    <w:rsid w:val="00E817E2"/>
    <w:rsid w:val="00E817F8"/>
    <w:rsid w:val="00E81BA3"/>
    <w:rsid w:val="00E81BC8"/>
    <w:rsid w:val="00E81DEE"/>
    <w:rsid w:val="00E81FB3"/>
    <w:rsid w:val="00E81FF7"/>
    <w:rsid w:val="00E8213C"/>
    <w:rsid w:val="00E821F5"/>
    <w:rsid w:val="00E8227B"/>
    <w:rsid w:val="00E824A1"/>
    <w:rsid w:val="00E824E6"/>
    <w:rsid w:val="00E825A7"/>
    <w:rsid w:val="00E82763"/>
    <w:rsid w:val="00E8291D"/>
    <w:rsid w:val="00E82B85"/>
    <w:rsid w:val="00E82B8A"/>
    <w:rsid w:val="00E82C68"/>
    <w:rsid w:val="00E82CA2"/>
    <w:rsid w:val="00E82D65"/>
    <w:rsid w:val="00E832CF"/>
    <w:rsid w:val="00E83351"/>
    <w:rsid w:val="00E83389"/>
    <w:rsid w:val="00E83401"/>
    <w:rsid w:val="00E8358B"/>
    <w:rsid w:val="00E837B8"/>
    <w:rsid w:val="00E83930"/>
    <w:rsid w:val="00E8396A"/>
    <w:rsid w:val="00E83A2C"/>
    <w:rsid w:val="00E83C32"/>
    <w:rsid w:val="00E83C6D"/>
    <w:rsid w:val="00E83CEC"/>
    <w:rsid w:val="00E83DA6"/>
    <w:rsid w:val="00E8413F"/>
    <w:rsid w:val="00E841F1"/>
    <w:rsid w:val="00E84213"/>
    <w:rsid w:val="00E84243"/>
    <w:rsid w:val="00E84554"/>
    <w:rsid w:val="00E84756"/>
    <w:rsid w:val="00E84757"/>
    <w:rsid w:val="00E847E4"/>
    <w:rsid w:val="00E84812"/>
    <w:rsid w:val="00E8486F"/>
    <w:rsid w:val="00E84B64"/>
    <w:rsid w:val="00E84B9C"/>
    <w:rsid w:val="00E84BC4"/>
    <w:rsid w:val="00E84DE6"/>
    <w:rsid w:val="00E84E8C"/>
    <w:rsid w:val="00E85060"/>
    <w:rsid w:val="00E85116"/>
    <w:rsid w:val="00E852AA"/>
    <w:rsid w:val="00E852B3"/>
    <w:rsid w:val="00E85355"/>
    <w:rsid w:val="00E8537D"/>
    <w:rsid w:val="00E853EF"/>
    <w:rsid w:val="00E8551C"/>
    <w:rsid w:val="00E855C8"/>
    <w:rsid w:val="00E8561D"/>
    <w:rsid w:val="00E85721"/>
    <w:rsid w:val="00E85744"/>
    <w:rsid w:val="00E857D4"/>
    <w:rsid w:val="00E859C6"/>
    <w:rsid w:val="00E85A01"/>
    <w:rsid w:val="00E85D97"/>
    <w:rsid w:val="00E8612B"/>
    <w:rsid w:val="00E861DF"/>
    <w:rsid w:val="00E86333"/>
    <w:rsid w:val="00E863AD"/>
    <w:rsid w:val="00E86468"/>
    <w:rsid w:val="00E864D0"/>
    <w:rsid w:val="00E8672B"/>
    <w:rsid w:val="00E86758"/>
    <w:rsid w:val="00E868A7"/>
    <w:rsid w:val="00E868A9"/>
    <w:rsid w:val="00E86D09"/>
    <w:rsid w:val="00E86D74"/>
    <w:rsid w:val="00E86D92"/>
    <w:rsid w:val="00E86EA8"/>
    <w:rsid w:val="00E86F30"/>
    <w:rsid w:val="00E86FCD"/>
    <w:rsid w:val="00E8702D"/>
    <w:rsid w:val="00E871AF"/>
    <w:rsid w:val="00E87251"/>
    <w:rsid w:val="00E875D3"/>
    <w:rsid w:val="00E876B6"/>
    <w:rsid w:val="00E876C5"/>
    <w:rsid w:val="00E876D9"/>
    <w:rsid w:val="00E876F2"/>
    <w:rsid w:val="00E87A6A"/>
    <w:rsid w:val="00E87BB4"/>
    <w:rsid w:val="00E87E75"/>
    <w:rsid w:val="00E87F75"/>
    <w:rsid w:val="00E9009C"/>
    <w:rsid w:val="00E904D0"/>
    <w:rsid w:val="00E90530"/>
    <w:rsid w:val="00E906E7"/>
    <w:rsid w:val="00E906F5"/>
    <w:rsid w:val="00E90813"/>
    <w:rsid w:val="00E90914"/>
    <w:rsid w:val="00E909B9"/>
    <w:rsid w:val="00E90BEB"/>
    <w:rsid w:val="00E90E61"/>
    <w:rsid w:val="00E90F4F"/>
    <w:rsid w:val="00E910FC"/>
    <w:rsid w:val="00E91402"/>
    <w:rsid w:val="00E914F3"/>
    <w:rsid w:val="00E915F2"/>
    <w:rsid w:val="00E916B8"/>
    <w:rsid w:val="00E91881"/>
    <w:rsid w:val="00E918A5"/>
    <w:rsid w:val="00E91A7E"/>
    <w:rsid w:val="00E92037"/>
    <w:rsid w:val="00E9218A"/>
    <w:rsid w:val="00E921F9"/>
    <w:rsid w:val="00E92272"/>
    <w:rsid w:val="00E92288"/>
    <w:rsid w:val="00E92437"/>
    <w:rsid w:val="00E924FA"/>
    <w:rsid w:val="00E92523"/>
    <w:rsid w:val="00E92857"/>
    <w:rsid w:val="00E928AB"/>
    <w:rsid w:val="00E92A55"/>
    <w:rsid w:val="00E92A77"/>
    <w:rsid w:val="00E92AC1"/>
    <w:rsid w:val="00E92B00"/>
    <w:rsid w:val="00E92B48"/>
    <w:rsid w:val="00E92B66"/>
    <w:rsid w:val="00E92D1B"/>
    <w:rsid w:val="00E92D72"/>
    <w:rsid w:val="00E92F8F"/>
    <w:rsid w:val="00E9317D"/>
    <w:rsid w:val="00E931BB"/>
    <w:rsid w:val="00E935F7"/>
    <w:rsid w:val="00E93600"/>
    <w:rsid w:val="00E936CC"/>
    <w:rsid w:val="00E93BFD"/>
    <w:rsid w:val="00E93C11"/>
    <w:rsid w:val="00E93DC2"/>
    <w:rsid w:val="00E94278"/>
    <w:rsid w:val="00E942C0"/>
    <w:rsid w:val="00E943F5"/>
    <w:rsid w:val="00E9443C"/>
    <w:rsid w:val="00E94730"/>
    <w:rsid w:val="00E94986"/>
    <w:rsid w:val="00E94A32"/>
    <w:rsid w:val="00E94AD5"/>
    <w:rsid w:val="00E94B89"/>
    <w:rsid w:val="00E94C63"/>
    <w:rsid w:val="00E94CBA"/>
    <w:rsid w:val="00E94D74"/>
    <w:rsid w:val="00E94DFD"/>
    <w:rsid w:val="00E94ED0"/>
    <w:rsid w:val="00E95035"/>
    <w:rsid w:val="00E95083"/>
    <w:rsid w:val="00E95285"/>
    <w:rsid w:val="00E952A5"/>
    <w:rsid w:val="00E952FF"/>
    <w:rsid w:val="00E954AF"/>
    <w:rsid w:val="00E9554F"/>
    <w:rsid w:val="00E95600"/>
    <w:rsid w:val="00E9566B"/>
    <w:rsid w:val="00E956AE"/>
    <w:rsid w:val="00E9580B"/>
    <w:rsid w:val="00E958CE"/>
    <w:rsid w:val="00E959BE"/>
    <w:rsid w:val="00E95A24"/>
    <w:rsid w:val="00E95A2D"/>
    <w:rsid w:val="00E95A6B"/>
    <w:rsid w:val="00E95B4A"/>
    <w:rsid w:val="00E95B56"/>
    <w:rsid w:val="00E95BE2"/>
    <w:rsid w:val="00E95E27"/>
    <w:rsid w:val="00E95FCE"/>
    <w:rsid w:val="00E95FEA"/>
    <w:rsid w:val="00E9607C"/>
    <w:rsid w:val="00E9617E"/>
    <w:rsid w:val="00E96238"/>
    <w:rsid w:val="00E9634F"/>
    <w:rsid w:val="00E96388"/>
    <w:rsid w:val="00E963FA"/>
    <w:rsid w:val="00E96491"/>
    <w:rsid w:val="00E96503"/>
    <w:rsid w:val="00E96750"/>
    <w:rsid w:val="00E9690A"/>
    <w:rsid w:val="00E96A20"/>
    <w:rsid w:val="00E97059"/>
    <w:rsid w:val="00E97225"/>
    <w:rsid w:val="00E9728D"/>
    <w:rsid w:val="00E97572"/>
    <w:rsid w:val="00E975A2"/>
    <w:rsid w:val="00E975C4"/>
    <w:rsid w:val="00E975EC"/>
    <w:rsid w:val="00E97673"/>
    <w:rsid w:val="00E976CE"/>
    <w:rsid w:val="00E976E2"/>
    <w:rsid w:val="00E9775A"/>
    <w:rsid w:val="00E9777C"/>
    <w:rsid w:val="00E978FD"/>
    <w:rsid w:val="00E97936"/>
    <w:rsid w:val="00E97A5C"/>
    <w:rsid w:val="00E97A63"/>
    <w:rsid w:val="00E97CAC"/>
    <w:rsid w:val="00E97E1B"/>
    <w:rsid w:val="00E98432"/>
    <w:rsid w:val="00EA01CC"/>
    <w:rsid w:val="00EA0248"/>
    <w:rsid w:val="00EA03E5"/>
    <w:rsid w:val="00EA0476"/>
    <w:rsid w:val="00EA04B4"/>
    <w:rsid w:val="00EA04E0"/>
    <w:rsid w:val="00EA0502"/>
    <w:rsid w:val="00EA05AE"/>
    <w:rsid w:val="00EA05E3"/>
    <w:rsid w:val="00EA06A8"/>
    <w:rsid w:val="00EA083B"/>
    <w:rsid w:val="00EA0853"/>
    <w:rsid w:val="00EA0A8F"/>
    <w:rsid w:val="00EA0E95"/>
    <w:rsid w:val="00EA0F22"/>
    <w:rsid w:val="00EA1188"/>
    <w:rsid w:val="00EA12F3"/>
    <w:rsid w:val="00EA134B"/>
    <w:rsid w:val="00EA143A"/>
    <w:rsid w:val="00EA17E4"/>
    <w:rsid w:val="00EA19AE"/>
    <w:rsid w:val="00EA1D57"/>
    <w:rsid w:val="00EA1E28"/>
    <w:rsid w:val="00EA1E80"/>
    <w:rsid w:val="00EA2011"/>
    <w:rsid w:val="00EA2276"/>
    <w:rsid w:val="00EA22EE"/>
    <w:rsid w:val="00EA235C"/>
    <w:rsid w:val="00EA25D1"/>
    <w:rsid w:val="00EA26E9"/>
    <w:rsid w:val="00EA28C8"/>
    <w:rsid w:val="00EA28CF"/>
    <w:rsid w:val="00EA2AF2"/>
    <w:rsid w:val="00EA2AFA"/>
    <w:rsid w:val="00EA2B7C"/>
    <w:rsid w:val="00EA2D1B"/>
    <w:rsid w:val="00EA2D9F"/>
    <w:rsid w:val="00EA2E2C"/>
    <w:rsid w:val="00EA2E60"/>
    <w:rsid w:val="00EA2FDB"/>
    <w:rsid w:val="00EA3078"/>
    <w:rsid w:val="00EA3133"/>
    <w:rsid w:val="00EA3220"/>
    <w:rsid w:val="00EA3284"/>
    <w:rsid w:val="00EA34D4"/>
    <w:rsid w:val="00EA366B"/>
    <w:rsid w:val="00EA3704"/>
    <w:rsid w:val="00EA3748"/>
    <w:rsid w:val="00EA376B"/>
    <w:rsid w:val="00EA3A91"/>
    <w:rsid w:val="00EA3AD0"/>
    <w:rsid w:val="00EA3DB2"/>
    <w:rsid w:val="00EA402A"/>
    <w:rsid w:val="00EA429B"/>
    <w:rsid w:val="00EA43C2"/>
    <w:rsid w:val="00EA43EC"/>
    <w:rsid w:val="00EA4684"/>
    <w:rsid w:val="00EA4788"/>
    <w:rsid w:val="00EA4C05"/>
    <w:rsid w:val="00EA4CE7"/>
    <w:rsid w:val="00EA4D25"/>
    <w:rsid w:val="00EA4E3B"/>
    <w:rsid w:val="00EA553D"/>
    <w:rsid w:val="00EA5570"/>
    <w:rsid w:val="00EA5681"/>
    <w:rsid w:val="00EA56B8"/>
    <w:rsid w:val="00EA574B"/>
    <w:rsid w:val="00EA5821"/>
    <w:rsid w:val="00EA58B1"/>
    <w:rsid w:val="00EA599C"/>
    <w:rsid w:val="00EA5D31"/>
    <w:rsid w:val="00EA5D70"/>
    <w:rsid w:val="00EA5DD1"/>
    <w:rsid w:val="00EA60A0"/>
    <w:rsid w:val="00EA6104"/>
    <w:rsid w:val="00EA6177"/>
    <w:rsid w:val="00EA61B0"/>
    <w:rsid w:val="00EA61B3"/>
    <w:rsid w:val="00EA637E"/>
    <w:rsid w:val="00EA64D5"/>
    <w:rsid w:val="00EA6637"/>
    <w:rsid w:val="00EA6714"/>
    <w:rsid w:val="00EA6723"/>
    <w:rsid w:val="00EA68E9"/>
    <w:rsid w:val="00EA68F7"/>
    <w:rsid w:val="00EA68FD"/>
    <w:rsid w:val="00EA6917"/>
    <w:rsid w:val="00EA6C5A"/>
    <w:rsid w:val="00EA6D08"/>
    <w:rsid w:val="00EA6D18"/>
    <w:rsid w:val="00EA6F57"/>
    <w:rsid w:val="00EA739D"/>
    <w:rsid w:val="00EA74F4"/>
    <w:rsid w:val="00EA75F1"/>
    <w:rsid w:val="00EA79FB"/>
    <w:rsid w:val="00EA7DB2"/>
    <w:rsid w:val="00EA7E35"/>
    <w:rsid w:val="00EA7E68"/>
    <w:rsid w:val="00EA7FED"/>
    <w:rsid w:val="00EB00A3"/>
    <w:rsid w:val="00EB0285"/>
    <w:rsid w:val="00EB0554"/>
    <w:rsid w:val="00EB0652"/>
    <w:rsid w:val="00EB0736"/>
    <w:rsid w:val="00EB077D"/>
    <w:rsid w:val="00EB096B"/>
    <w:rsid w:val="00EB0A49"/>
    <w:rsid w:val="00EB0A4C"/>
    <w:rsid w:val="00EB0A50"/>
    <w:rsid w:val="00EB0C89"/>
    <w:rsid w:val="00EB102D"/>
    <w:rsid w:val="00EB1052"/>
    <w:rsid w:val="00EB1132"/>
    <w:rsid w:val="00EB1223"/>
    <w:rsid w:val="00EB12D3"/>
    <w:rsid w:val="00EB14A3"/>
    <w:rsid w:val="00EB1559"/>
    <w:rsid w:val="00EB1595"/>
    <w:rsid w:val="00EB15AB"/>
    <w:rsid w:val="00EB167D"/>
    <w:rsid w:val="00EB16DA"/>
    <w:rsid w:val="00EB170A"/>
    <w:rsid w:val="00EB1A11"/>
    <w:rsid w:val="00EB1C3F"/>
    <w:rsid w:val="00EB1D17"/>
    <w:rsid w:val="00EB1E86"/>
    <w:rsid w:val="00EB1F62"/>
    <w:rsid w:val="00EB2138"/>
    <w:rsid w:val="00EB2345"/>
    <w:rsid w:val="00EB23F3"/>
    <w:rsid w:val="00EB24BA"/>
    <w:rsid w:val="00EB260F"/>
    <w:rsid w:val="00EB2935"/>
    <w:rsid w:val="00EB2C29"/>
    <w:rsid w:val="00EB2CDF"/>
    <w:rsid w:val="00EB2D07"/>
    <w:rsid w:val="00EB2D23"/>
    <w:rsid w:val="00EB2F1C"/>
    <w:rsid w:val="00EB2F94"/>
    <w:rsid w:val="00EB32A9"/>
    <w:rsid w:val="00EB3505"/>
    <w:rsid w:val="00EB363D"/>
    <w:rsid w:val="00EB37D6"/>
    <w:rsid w:val="00EB3A7B"/>
    <w:rsid w:val="00EB3CB3"/>
    <w:rsid w:val="00EB3D97"/>
    <w:rsid w:val="00EB3E89"/>
    <w:rsid w:val="00EB4024"/>
    <w:rsid w:val="00EB419B"/>
    <w:rsid w:val="00EB438A"/>
    <w:rsid w:val="00EB4737"/>
    <w:rsid w:val="00EB47F2"/>
    <w:rsid w:val="00EB4872"/>
    <w:rsid w:val="00EB4A99"/>
    <w:rsid w:val="00EB4BA3"/>
    <w:rsid w:val="00EB4BCC"/>
    <w:rsid w:val="00EB4D44"/>
    <w:rsid w:val="00EB4FB5"/>
    <w:rsid w:val="00EB5339"/>
    <w:rsid w:val="00EB5384"/>
    <w:rsid w:val="00EB53E3"/>
    <w:rsid w:val="00EB5833"/>
    <w:rsid w:val="00EB5A40"/>
    <w:rsid w:val="00EB5A51"/>
    <w:rsid w:val="00EB5A58"/>
    <w:rsid w:val="00EB5AA6"/>
    <w:rsid w:val="00EB5AC3"/>
    <w:rsid w:val="00EB5DA9"/>
    <w:rsid w:val="00EB5DFC"/>
    <w:rsid w:val="00EB5E04"/>
    <w:rsid w:val="00EB5FFE"/>
    <w:rsid w:val="00EB6087"/>
    <w:rsid w:val="00EB613C"/>
    <w:rsid w:val="00EB629B"/>
    <w:rsid w:val="00EB63D2"/>
    <w:rsid w:val="00EB6579"/>
    <w:rsid w:val="00EB65C0"/>
    <w:rsid w:val="00EB67CF"/>
    <w:rsid w:val="00EB67E1"/>
    <w:rsid w:val="00EB680A"/>
    <w:rsid w:val="00EB6822"/>
    <w:rsid w:val="00EB6965"/>
    <w:rsid w:val="00EB6AA3"/>
    <w:rsid w:val="00EB6DD8"/>
    <w:rsid w:val="00EB6ED6"/>
    <w:rsid w:val="00EB7000"/>
    <w:rsid w:val="00EB7022"/>
    <w:rsid w:val="00EB72A2"/>
    <w:rsid w:val="00EB73E7"/>
    <w:rsid w:val="00EB7441"/>
    <w:rsid w:val="00EB7463"/>
    <w:rsid w:val="00EB7472"/>
    <w:rsid w:val="00EB74DC"/>
    <w:rsid w:val="00EB7502"/>
    <w:rsid w:val="00EB7606"/>
    <w:rsid w:val="00EB77D7"/>
    <w:rsid w:val="00EB78EB"/>
    <w:rsid w:val="00EB79CB"/>
    <w:rsid w:val="00EB7AAD"/>
    <w:rsid w:val="00EB7ACD"/>
    <w:rsid w:val="00EB7C48"/>
    <w:rsid w:val="00EB7E4E"/>
    <w:rsid w:val="00EC02E5"/>
    <w:rsid w:val="00EC04E6"/>
    <w:rsid w:val="00EC0658"/>
    <w:rsid w:val="00EC07C2"/>
    <w:rsid w:val="00EC0827"/>
    <w:rsid w:val="00EC0A23"/>
    <w:rsid w:val="00EC0A37"/>
    <w:rsid w:val="00EC0ABE"/>
    <w:rsid w:val="00EC0B77"/>
    <w:rsid w:val="00EC0CC7"/>
    <w:rsid w:val="00EC0CE1"/>
    <w:rsid w:val="00EC0D34"/>
    <w:rsid w:val="00EC0E12"/>
    <w:rsid w:val="00EC0EAB"/>
    <w:rsid w:val="00EC1098"/>
    <w:rsid w:val="00EC10DC"/>
    <w:rsid w:val="00EC126D"/>
    <w:rsid w:val="00EC12D5"/>
    <w:rsid w:val="00EC1442"/>
    <w:rsid w:val="00EC1566"/>
    <w:rsid w:val="00EC188B"/>
    <w:rsid w:val="00EC19E1"/>
    <w:rsid w:val="00EC1A68"/>
    <w:rsid w:val="00EC1B5B"/>
    <w:rsid w:val="00EC1C1A"/>
    <w:rsid w:val="00EC205B"/>
    <w:rsid w:val="00EC2181"/>
    <w:rsid w:val="00EC24F8"/>
    <w:rsid w:val="00EC252F"/>
    <w:rsid w:val="00EC26ED"/>
    <w:rsid w:val="00EC2738"/>
    <w:rsid w:val="00EC29DA"/>
    <w:rsid w:val="00EC2AD5"/>
    <w:rsid w:val="00EC2AE4"/>
    <w:rsid w:val="00EC2B9F"/>
    <w:rsid w:val="00EC2D5B"/>
    <w:rsid w:val="00EC2DEE"/>
    <w:rsid w:val="00EC2DFC"/>
    <w:rsid w:val="00EC30D4"/>
    <w:rsid w:val="00EC3235"/>
    <w:rsid w:val="00EC3674"/>
    <w:rsid w:val="00EC36A7"/>
    <w:rsid w:val="00EC38DE"/>
    <w:rsid w:val="00EC3963"/>
    <w:rsid w:val="00EC3A24"/>
    <w:rsid w:val="00EC3D03"/>
    <w:rsid w:val="00EC3EF7"/>
    <w:rsid w:val="00EC4074"/>
    <w:rsid w:val="00EC4083"/>
    <w:rsid w:val="00EC4090"/>
    <w:rsid w:val="00EC40DC"/>
    <w:rsid w:val="00EC41C7"/>
    <w:rsid w:val="00EC4212"/>
    <w:rsid w:val="00EC4385"/>
    <w:rsid w:val="00EC4513"/>
    <w:rsid w:val="00EC4670"/>
    <w:rsid w:val="00EC47E2"/>
    <w:rsid w:val="00EC48E7"/>
    <w:rsid w:val="00EC4A9D"/>
    <w:rsid w:val="00EC4AF6"/>
    <w:rsid w:val="00EC4DD1"/>
    <w:rsid w:val="00EC4DD5"/>
    <w:rsid w:val="00EC504F"/>
    <w:rsid w:val="00EC53E9"/>
    <w:rsid w:val="00EC5597"/>
    <w:rsid w:val="00EC583C"/>
    <w:rsid w:val="00EC5BDD"/>
    <w:rsid w:val="00EC5C3B"/>
    <w:rsid w:val="00EC5EFA"/>
    <w:rsid w:val="00EC6052"/>
    <w:rsid w:val="00EC6096"/>
    <w:rsid w:val="00EC620D"/>
    <w:rsid w:val="00EC6278"/>
    <w:rsid w:val="00EC630E"/>
    <w:rsid w:val="00EC633C"/>
    <w:rsid w:val="00EC6486"/>
    <w:rsid w:val="00EC65EB"/>
    <w:rsid w:val="00EC66C3"/>
    <w:rsid w:val="00EC6713"/>
    <w:rsid w:val="00EC684A"/>
    <w:rsid w:val="00EC687F"/>
    <w:rsid w:val="00EC6945"/>
    <w:rsid w:val="00EC69E2"/>
    <w:rsid w:val="00EC6A03"/>
    <w:rsid w:val="00EC6A65"/>
    <w:rsid w:val="00EC6A8F"/>
    <w:rsid w:val="00EC6BA3"/>
    <w:rsid w:val="00EC6BB8"/>
    <w:rsid w:val="00EC6BFE"/>
    <w:rsid w:val="00EC6CA5"/>
    <w:rsid w:val="00EC6D81"/>
    <w:rsid w:val="00EC6E10"/>
    <w:rsid w:val="00EC7029"/>
    <w:rsid w:val="00EC7139"/>
    <w:rsid w:val="00EC71CD"/>
    <w:rsid w:val="00EC7225"/>
    <w:rsid w:val="00EC7660"/>
    <w:rsid w:val="00EC76DA"/>
    <w:rsid w:val="00EC7809"/>
    <w:rsid w:val="00EC7A03"/>
    <w:rsid w:val="00EC7C89"/>
    <w:rsid w:val="00ED0023"/>
    <w:rsid w:val="00ED00E8"/>
    <w:rsid w:val="00ED010C"/>
    <w:rsid w:val="00ED01DD"/>
    <w:rsid w:val="00ED02B6"/>
    <w:rsid w:val="00ED0343"/>
    <w:rsid w:val="00ED0367"/>
    <w:rsid w:val="00ED0513"/>
    <w:rsid w:val="00ED05D3"/>
    <w:rsid w:val="00ED07CC"/>
    <w:rsid w:val="00ED0926"/>
    <w:rsid w:val="00ED094A"/>
    <w:rsid w:val="00ED0A76"/>
    <w:rsid w:val="00ED0A8C"/>
    <w:rsid w:val="00ED0AC4"/>
    <w:rsid w:val="00ED0BC3"/>
    <w:rsid w:val="00ED0BF7"/>
    <w:rsid w:val="00ED0C71"/>
    <w:rsid w:val="00ED0CCD"/>
    <w:rsid w:val="00ED0D79"/>
    <w:rsid w:val="00ED0E7D"/>
    <w:rsid w:val="00ED0F2D"/>
    <w:rsid w:val="00ED0FBA"/>
    <w:rsid w:val="00ED0FDF"/>
    <w:rsid w:val="00ED12A0"/>
    <w:rsid w:val="00ED1309"/>
    <w:rsid w:val="00ED1340"/>
    <w:rsid w:val="00ED145D"/>
    <w:rsid w:val="00ED1494"/>
    <w:rsid w:val="00ED14D0"/>
    <w:rsid w:val="00ED1535"/>
    <w:rsid w:val="00ED158B"/>
    <w:rsid w:val="00ED16F2"/>
    <w:rsid w:val="00ED18D5"/>
    <w:rsid w:val="00ED19ED"/>
    <w:rsid w:val="00ED1ACF"/>
    <w:rsid w:val="00ED1B19"/>
    <w:rsid w:val="00ED1C73"/>
    <w:rsid w:val="00ED1F18"/>
    <w:rsid w:val="00ED1F49"/>
    <w:rsid w:val="00ED1F9D"/>
    <w:rsid w:val="00ED205F"/>
    <w:rsid w:val="00ED20BB"/>
    <w:rsid w:val="00ED227E"/>
    <w:rsid w:val="00ED2323"/>
    <w:rsid w:val="00ED2338"/>
    <w:rsid w:val="00ED249A"/>
    <w:rsid w:val="00ED25E8"/>
    <w:rsid w:val="00ED263D"/>
    <w:rsid w:val="00ED2789"/>
    <w:rsid w:val="00ED2B6B"/>
    <w:rsid w:val="00ED2BE0"/>
    <w:rsid w:val="00ED2BFA"/>
    <w:rsid w:val="00ED2C90"/>
    <w:rsid w:val="00ED2CF3"/>
    <w:rsid w:val="00ED3347"/>
    <w:rsid w:val="00ED33DA"/>
    <w:rsid w:val="00ED375F"/>
    <w:rsid w:val="00ED3835"/>
    <w:rsid w:val="00ED3917"/>
    <w:rsid w:val="00ED395D"/>
    <w:rsid w:val="00ED3976"/>
    <w:rsid w:val="00ED3C4B"/>
    <w:rsid w:val="00ED3C79"/>
    <w:rsid w:val="00ED3C7D"/>
    <w:rsid w:val="00ED3DCA"/>
    <w:rsid w:val="00ED3F40"/>
    <w:rsid w:val="00ED3F44"/>
    <w:rsid w:val="00ED4026"/>
    <w:rsid w:val="00ED4152"/>
    <w:rsid w:val="00ED4160"/>
    <w:rsid w:val="00ED4195"/>
    <w:rsid w:val="00ED41E7"/>
    <w:rsid w:val="00ED434E"/>
    <w:rsid w:val="00ED4419"/>
    <w:rsid w:val="00ED490C"/>
    <w:rsid w:val="00ED4AE7"/>
    <w:rsid w:val="00ED4C67"/>
    <w:rsid w:val="00ED4C99"/>
    <w:rsid w:val="00ED4E0A"/>
    <w:rsid w:val="00ED4E2D"/>
    <w:rsid w:val="00ED4FF7"/>
    <w:rsid w:val="00ED5118"/>
    <w:rsid w:val="00ED511E"/>
    <w:rsid w:val="00ED527B"/>
    <w:rsid w:val="00ED52EA"/>
    <w:rsid w:val="00ED54B5"/>
    <w:rsid w:val="00ED5554"/>
    <w:rsid w:val="00ED576A"/>
    <w:rsid w:val="00ED5959"/>
    <w:rsid w:val="00ED5B30"/>
    <w:rsid w:val="00ED5BE1"/>
    <w:rsid w:val="00ED5E97"/>
    <w:rsid w:val="00ED610E"/>
    <w:rsid w:val="00ED639E"/>
    <w:rsid w:val="00ED6435"/>
    <w:rsid w:val="00ED65F5"/>
    <w:rsid w:val="00ED6A91"/>
    <w:rsid w:val="00ED6B88"/>
    <w:rsid w:val="00ED6C21"/>
    <w:rsid w:val="00ED6F4C"/>
    <w:rsid w:val="00ED6FB5"/>
    <w:rsid w:val="00ED7043"/>
    <w:rsid w:val="00ED7053"/>
    <w:rsid w:val="00ED7065"/>
    <w:rsid w:val="00ED72D6"/>
    <w:rsid w:val="00ED72EB"/>
    <w:rsid w:val="00ED75C0"/>
    <w:rsid w:val="00ED75FE"/>
    <w:rsid w:val="00ED76A4"/>
    <w:rsid w:val="00ED7797"/>
    <w:rsid w:val="00ED788F"/>
    <w:rsid w:val="00ED7929"/>
    <w:rsid w:val="00ED7985"/>
    <w:rsid w:val="00ED79B7"/>
    <w:rsid w:val="00ED79E7"/>
    <w:rsid w:val="00ED7BE1"/>
    <w:rsid w:val="00ED7D6F"/>
    <w:rsid w:val="00ED7EA0"/>
    <w:rsid w:val="00EE0053"/>
    <w:rsid w:val="00EE00F2"/>
    <w:rsid w:val="00EE015D"/>
    <w:rsid w:val="00EE01D8"/>
    <w:rsid w:val="00EE021F"/>
    <w:rsid w:val="00EE0224"/>
    <w:rsid w:val="00EE0279"/>
    <w:rsid w:val="00EE0298"/>
    <w:rsid w:val="00EE0355"/>
    <w:rsid w:val="00EE03BF"/>
    <w:rsid w:val="00EE0514"/>
    <w:rsid w:val="00EE055D"/>
    <w:rsid w:val="00EE0A9E"/>
    <w:rsid w:val="00EE0AFA"/>
    <w:rsid w:val="00EE0B05"/>
    <w:rsid w:val="00EE0C3E"/>
    <w:rsid w:val="00EE0D2C"/>
    <w:rsid w:val="00EE0DC2"/>
    <w:rsid w:val="00EE0DCE"/>
    <w:rsid w:val="00EE0EC1"/>
    <w:rsid w:val="00EE0EC6"/>
    <w:rsid w:val="00EE0F76"/>
    <w:rsid w:val="00EE0F9D"/>
    <w:rsid w:val="00EE138A"/>
    <w:rsid w:val="00EE15F8"/>
    <w:rsid w:val="00EE165A"/>
    <w:rsid w:val="00EE168C"/>
    <w:rsid w:val="00EE171C"/>
    <w:rsid w:val="00EE1B18"/>
    <w:rsid w:val="00EE1BB8"/>
    <w:rsid w:val="00EE1C7D"/>
    <w:rsid w:val="00EE2253"/>
    <w:rsid w:val="00EE22D5"/>
    <w:rsid w:val="00EE2445"/>
    <w:rsid w:val="00EE287F"/>
    <w:rsid w:val="00EE288C"/>
    <w:rsid w:val="00EE28C8"/>
    <w:rsid w:val="00EE2973"/>
    <w:rsid w:val="00EE2B05"/>
    <w:rsid w:val="00EE2D07"/>
    <w:rsid w:val="00EE2DF1"/>
    <w:rsid w:val="00EE2E5B"/>
    <w:rsid w:val="00EE32C5"/>
    <w:rsid w:val="00EE364E"/>
    <w:rsid w:val="00EE3C03"/>
    <w:rsid w:val="00EE3C25"/>
    <w:rsid w:val="00EE41B0"/>
    <w:rsid w:val="00EE41ED"/>
    <w:rsid w:val="00EE45E6"/>
    <w:rsid w:val="00EE45F4"/>
    <w:rsid w:val="00EE46C9"/>
    <w:rsid w:val="00EE46E0"/>
    <w:rsid w:val="00EE472A"/>
    <w:rsid w:val="00EE476B"/>
    <w:rsid w:val="00EE47C0"/>
    <w:rsid w:val="00EE481B"/>
    <w:rsid w:val="00EE48C8"/>
    <w:rsid w:val="00EE4963"/>
    <w:rsid w:val="00EE4B35"/>
    <w:rsid w:val="00EE4BF8"/>
    <w:rsid w:val="00EE4C63"/>
    <w:rsid w:val="00EE4C9F"/>
    <w:rsid w:val="00EE4D01"/>
    <w:rsid w:val="00EE4D53"/>
    <w:rsid w:val="00EE4D54"/>
    <w:rsid w:val="00EE4E3B"/>
    <w:rsid w:val="00EE4F1C"/>
    <w:rsid w:val="00EE501A"/>
    <w:rsid w:val="00EE50BF"/>
    <w:rsid w:val="00EE5128"/>
    <w:rsid w:val="00EE5488"/>
    <w:rsid w:val="00EE5552"/>
    <w:rsid w:val="00EE55F6"/>
    <w:rsid w:val="00EE573F"/>
    <w:rsid w:val="00EE580B"/>
    <w:rsid w:val="00EE58C7"/>
    <w:rsid w:val="00EE599F"/>
    <w:rsid w:val="00EE59D5"/>
    <w:rsid w:val="00EE59FA"/>
    <w:rsid w:val="00EE5BEA"/>
    <w:rsid w:val="00EE5DA8"/>
    <w:rsid w:val="00EE6072"/>
    <w:rsid w:val="00EE6136"/>
    <w:rsid w:val="00EE616D"/>
    <w:rsid w:val="00EE6652"/>
    <w:rsid w:val="00EE67A2"/>
    <w:rsid w:val="00EE69F8"/>
    <w:rsid w:val="00EE6ADF"/>
    <w:rsid w:val="00EE6D80"/>
    <w:rsid w:val="00EE6E1E"/>
    <w:rsid w:val="00EE6E7E"/>
    <w:rsid w:val="00EE6E90"/>
    <w:rsid w:val="00EE6EF5"/>
    <w:rsid w:val="00EE6F17"/>
    <w:rsid w:val="00EE6FEF"/>
    <w:rsid w:val="00EE70F4"/>
    <w:rsid w:val="00EE7160"/>
    <w:rsid w:val="00EE724D"/>
    <w:rsid w:val="00EE74E1"/>
    <w:rsid w:val="00EE759E"/>
    <w:rsid w:val="00EE769F"/>
    <w:rsid w:val="00EE7866"/>
    <w:rsid w:val="00EE794E"/>
    <w:rsid w:val="00EE7A6F"/>
    <w:rsid w:val="00EE7B82"/>
    <w:rsid w:val="00EE7BCC"/>
    <w:rsid w:val="00EE7D89"/>
    <w:rsid w:val="00EE7F96"/>
    <w:rsid w:val="00EE7FD5"/>
    <w:rsid w:val="00EF0035"/>
    <w:rsid w:val="00EF005A"/>
    <w:rsid w:val="00EF0081"/>
    <w:rsid w:val="00EF03AA"/>
    <w:rsid w:val="00EF054C"/>
    <w:rsid w:val="00EF05F7"/>
    <w:rsid w:val="00EF073E"/>
    <w:rsid w:val="00EF076E"/>
    <w:rsid w:val="00EF0818"/>
    <w:rsid w:val="00EF0897"/>
    <w:rsid w:val="00EF0A44"/>
    <w:rsid w:val="00EF0B0A"/>
    <w:rsid w:val="00EF0D68"/>
    <w:rsid w:val="00EF0E8A"/>
    <w:rsid w:val="00EF0F31"/>
    <w:rsid w:val="00EF0F85"/>
    <w:rsid w:val="00EF118D"/>
    <w:rsid w:val="00EF134F"/>
    <w:rsid w:val="00EF1600"/>
    <w:rsid w:val="00EF16FB"/>
    <w:rsid w:val="00EF1824"/>
    <w:rsid w:val="00EF185E"/>
    <w:rsid w:val="00EF1971"/>
    <w:rsid w:val="00EF19A3"/>
    <w:rsid w:val="00EF1B43"/>
    <w:rsid w:val="00EF1E87"/>
    <w:rsid w:val="00EF1E97"/>
    <w:rsid w:val="00EF1FE9"/>
    <w:rsid w:val="00EF2645"/>
    <w:rsid w:val="00EF2860"/>
    <w:rsid w:val="00EF29C1"/>
    <w:rsid w:val="00EF2A8F"/>
    <w:rsid w:val="00EF2AC7"/>
    <w:rsid w:val="00EF2BE3"/>
    <w:rsid w:val="00EF2C2A"/>
    <w:rsid w:val="00EF2EDC"/>
    <w:rsid w:val="00EF311C"/>
    <w:rsid w:val="00EF31A5"/>
    <w:rsid w:val="00EF351C"/>
    <w:rsid w:val="00EF365F"/>
    <w:rsid w:val="00EF3899"/>
    <w:rsid w:val="00EF38CA"/>
    <w:rsid w:val="00EF396A"/>
    <w:rsid w:val="00EF3A07"/>
    <w:rsid w:val="00EF3A2B"/>
    <w:rsid w:val="00EF3C54"/>
    <w:rsid w:val="00EF3F67"/>
    <w:rsid w:val="00EF3FBC"/>
    <w:rsid w:val="00EF40ED"/>
    <w:rsid w:val="00EF4106"/>
    <w:rsid w:val="00EF41E2"/>
    <w:rsid w:val="00EF4217"/>
    <w:rsid w:val="00EF4317"/>
    <w:rsid w:val="00EF43EF"/>
    <w:rsid w:val="00EF4410"/>
    <w:rsid w:val="00EF444E"/>
    <w:rsid w:val="00EF480F"/>
    <w:rsid w:val="00EF4861"/>
    <w:rsid w:val="00EF4A29"/>
    <w:rsid w:val="00EF4A9C"/>
    <w:rsid w:val="00EF4B20"/>
    <w:rsid w:val="00EF4E0E"/>
    <w:rsid w:val="00EF4F40"/>
    <w:rsid w:val="00EF507B"/>
    <w:rsid w:val="00EF5080"/>
    <w:rsid w:val="00EF53D8"/>
    <w:rsid w:val="00EF5447"/>
    <w:rsid w:val="00EF5541"/>
    <w:rsid w:val="00EF5643"/>
    <w:rsid w:val="00EF56F5"/>
    <w:rsid w:val="00EF5746"/>
    <w:rsid w:val="00EF59BB"/>
    <w:rsid w:val="00EF5A7E"/>
    <w:rsid w:val="00EF5C72"/>
    <w:rsid w:val="00EF5F83"/>
    <w:rsid w:val="00EF6182"/>
    <w:rsid w:val="00EF61DD"/>
    <w:rsid w:val="00EF63C2"/>
    <w:rsid w:val="00EF66A4"/>
    <w:rsid w:val="00EF676E"/>
    <w:rsid w:val="00EF6A23"/>
    <w:rsid w:val="00EF6B20"/>
    <w:rsid w:val="00EF6BA9"/>
    <w:rsid w:val="00EF6C75"/>
    <w:rsid w:val="00EF6E67"/>
    <w:rsid w:val="00EF6F27"/>
    <w:rsid w:val="00EF70E4"/>
    <w:rsid w:val="00EF7148"/>
    <w:rsid w:val="00EF7156"/>
    <w:rsid w:val="00EF7315"/>
    <w:rsid w:val="00EF7387"/>
    <w:rsid w:val="00EF738C"/>
    <w:rsid w:val="00EF73FA"/>
    <w:rsid w:val="00EF747F"/>
    <w:rsid w:val="00EF753D"/>
    <w:rsid w:val="00EF7565"/>
    <w:rsid w:val="00EF7675"/>
    <w:rsid w:val="00EF76D1"/>
    <w:rsid w:val="00EF78BF"/>
    <w:rsid w:val="00EF7924"/>
    <w:rsid w:val="00EF79C8"/>
    <w:rsid w:val="00EF79D4"/>
    <w:rsid w:val="00EF7A8B"/>
    <w:rsid w:val="00EF7D81"/>
    <w:rsid w:val="00EF7E66"/>
    <w:rsid w:val="00EF7EA5"/>
    <w:rsid w:val="00EF7F7F"/>
    <w:rsid w:val="00F00024"/>
    <w:rsid w:val="00F000E5"/>
    <w:rsid w:val="00F001A2"/>
    <w:rsid w:val="00F002A6"/>
    <w:rsid w:val="00F002CF"/>
    <w:rsid w:val="00F00326"/>
    <w:rsid w:val="00F003C9"/>
    <w:rsid w:val="00F004A6"/>
    <w:rsid w:val="00F0064D"/>
    <w:rsid w:val="00F00751"/>
    <w:rsid w:val="00F00968"/>
    <w:rsid w:val="00F00E01"/>
    <w:rsid w:val="00F00F99"/>
    <w:rsid w:val="00F01140"/>
    <w:rsid w:val="00F01186"/>
    <w:rsid w:val="00F01498"/>
    <w:rsid w:val="00F0157B"/>
    <w:rsid w:val="00F01725"/>
    <w:rsid w:val="00F01A13"/>
    <w:rsid w:val="00F01A67"/>
    <w:rsid w:val="00F01D45"/>
    <w:rsid w:val="00F01D80"/>
    <w:rsid w:val="00F02039"/>
    <w:rsid w:val="00F020BF"/>
    <w:rsid w:val="00F020CC"/>
    <w:rsid w:val="00F020E1"/>
    <w:rsid w:val="00F02276"/>
    <w:rsid w:val="00F022F4"/>
    <w:rsid w:val="00F0262E"/>
    <w:rsid w:val="00F02816"/>
    <w:rsid w:val="00F0285A"/>
    <w:rsid w:val="00F028D2"/>
    <w:rsid w:val="00F02A02"/>
    <w:rsid w:val="00F02B23"/>
    <w:rsid w:val="00F02BB0"/>
    <w:rsid w:val="00F02E47"/>
    <w:rsid w:val="00F02F35"/>
    <w:rsid w:val="00F03047"/>
    <w:rsid w:val="00F030EC"/>
    <w:rsid w:val="00F030F0"/>
    <w:rsid w:val="00F03339"/>
    <w:rsid w:val="00F033BB"/>
    <w:rsid w:val="00F033D8"/>
    <w:rsid w:val="00F034EC"/>
    <w:rsid w:val="00F037C5"/>
    <w:rsid w:val="00F039D3"/>
    <w:rsid w:val="00F039DB"/>
    <w:rsid w:val="00F03B7C"/>
    <w:rsid w:val="00F03E9C"/>
    <w:rsid w:val="00F03EF1"/>
    <w:rsid w:val="00F040E6"/>
    <w:rsid w:val="00F0437A"/>
    <w:rsid w:val="00F04410"/>
    <w:rsid w:val="00F04557"/>
    <w:rsid w:val="00F046A5"/>
    <w:rsid w:val="00F047B2"/>
    <w:rsid w:val="00F0487C"/>
    <w:rsid w:val="00F049E3"/>
    <w:rsid w:val="00F04C3E"/>
    <w:rsid w:val="00F04D4D"/>
    <w:rsid w:val="00F04FCC"/>
    <w:rsid w:val="00F051A3"/>
    <w:rsid w:val="00F051C0"/>
    <w:rsid w:val="00F052D6"/>
    <w:rsid w:val="00F05381"/>
    <w:rsid w:val="00F054AE"/>
    <w:rsid w:val="00F055CF"/>
    <w:rsid w:val="00F05680"/>
    <w:rsid w:val="00F05794"/>
    <w:rsid w:val="00F05DC1"/>
    <w:rsid w:val="00F05DDB"/>
    <w:rsid w:val="00F05E9B"/>
    <w:rsid w:val="00F05EB7"/>
    <w:rsid w:val="00F05FEE"/>
    <w:rsid w:val="00F060C3"/>
    <w:rsid w:val="00F06181"/>
    <w:rsid w:val="00F061A9"/>
    <w:rsid w:val="00F061F0"/>
    <w:rsid w:val="00F06473"/>
    <w:rsid w:val="00F06612"/>
    <w:rsid w:val="00F067AA"/>
    <w:rsid w:val="00F067FF"/>
    <w:rsid w:val="00F06834"/>
    <w:rsid w:val="00F068A2"/>
    <w:rsid w:val="00F06A71"/>
    <w:rsid w:val="00F06C39"/>
    <w:rsid w:val="00F06CC8"/>
    <w:rsid w:val="00F06D61"/>
    <w:rsid w:val="00F06F34"/>
    <w:rsid w:val="00F06FAC"/>
    <w:rsid w:val="00F0731E"/>
    <w:rsid w:val="00F073D0"/>
    <w:rsid w:val="00F07539"/>
    <w:rsid w:val="00F07611"/>
    <w:rsid w:val="00F07800"/>
    <w:rsid w:val="00F07929"/>
    <w:rsid w:val="00F079BC"/>
    <w:rsid w:val="00F07D3B"/>
    <w:rsid w:val="00F07E92"/>
    <w:rsid w:val="00F07F10"/>
    <w:rsid w:val="00F100FF"/>
    <w:rsid w:val="00F10184"/>
    <w:rsid w:val="00F1023D"/>
    <w:rsid w:val="00F1027D"/>
    <w:rsid w:val="00F1035C"/>
    <w:rsid w:val="00F103D7"/>
    <w:rsid w:val="00F103DF"/>
    <w:rsid w:val="00F1064D"/>
    <w:rsid w:val="00F1072D"/>
    <w:rsid w:val="00F107A6"/>
    <w:rsid w:val="00F10847"/>
    <w:rsid w:val="00F109C0"/>
    <w:rsid w:val="00F10B2C"/>
    <w:rsid w:val="00F10BB2"/>
    <w:rsid w:val="00F10C17"/>
    <w:rsid w:val="00F11076"/>
    <w:rsid w:val="00F1107E"/>
    <w:rsid w:val="00F1122D"/>
    <w:rsid w:val="00F1128C"/>
    <w:rsid w:val="00F1137F"/>
    <w:rsid w:val="00F113BE"/>
    <w:rsid w:val="00F113D2"/>
    <w:rsid w:val="00F1149A"/>
    <w:rsid w:val="00F114F3"/>
    <w:rsid w:val="00F117F5"/>
    <w:rsid w:val="00F11A78"/>
    <w:rsid w:val="00F11A7A"/>
    <w:rsid w:val="00F11B5C"/>
    <w:rsid w:val="00F11C67"/>
    <w:rsid w:val="00F11C8C"/>
    <w:rsid w:val="00F11CCC"/>
    <w:rsid w:val="00F11D49"/>
    <w:rsid w:val="00F11E36"/>
    <w:rsid w:val="00F11E7B"/>
    <w:rsid w:val="00F11E98"/>
    <w:rsid w:val="00F11F0D"/>
    <w:rsid w:val="00F11F17"/>
    <w:rsid w:val="00F12144"/>
    <w:rsid w:val="00F123C9"/>
    <w:rsid w:val="00F124F5"/>
    <w:rsid w:val="00F1256C"/>
    <w:rsid w:val="00F1271B"/>
    <w:rsid w:val="00F12749"/>
    <w:rsid w:val="00F12756"/>
    <w:rsid w:val="00F12773"/>
    <w:rsid w:val="00F1287F"/>
    <w:rsid w:val="00F128DC"/>
    <w:rsid w:val="00F12A52"/>
    <w:rsid w:val="00F12A9A"/>
    <w:rsid w:val="00F12B69"/>
    <w:rsid w:val="00F12C52"/>
    <w:rsid w:val="00F12CB0"/>
    <w:rsid w:val="00F12DB9"/>
    <w:rsid w:val="00F12F6D"/>
    <w:rsid w:val="00F12FF2"/>
    <w:rsid w:val="00F13174"/>
    <w:rsid w:val="00F1337F"/>
    <w:rsid w:val="00F1340D"/>
    <w:rsid w:val="00F136EF"/>
    <w:rsid w:val="00F13A80"/>
    <w:rsid w:val="00F13B52"/>
    <w:rsid w:val="00F13C2D"/>
    <w:rsid w:val="00F13C7D"/>
    <w:rsid w:val="00F13DB2"/>
    <w:rsid w:val="00F140CA"/>
    <w:rsid w:val="00F141A1"/>
    <w:rsid w:val="00F1441C"/>
    <w:rsid w:val="00F14423"/>
    <w:rsid w:val="00F14734"/>
    <w:rsid w:val="00F14845"/>
    <w:rsid w:val="00F14A1E"/>
    <w:rsid w:val="00F14DFC"/>
    <w:rsid w:val="00F14E19"/>
    <w:rsid w:val="00F14FD4"/>
    <w:rsid w:val="00F150EB"/>
    <w:rsid w:val="00F151E3"/>
    <w:rsid w:val="00F152BD"/>
    <w:rsid w:val="00F15627"/>
    <w:rsid w:val="00F1565C"/>
    <w:rsid w:val="00F156F8"/>
    <w:rsid w:val="00F15967"/>
    <w:rsid w:val="00F1597F"/>
    <w:rsid w:val="00F15A52"/>
    <w:rsid w:val="00F15ACA"/>
    <w:rsid w:val="00F15B3B"/>
    <w:rsid w:val="00F15CCF"/>
    <w:rsid w:val="00F15DCA"/>
    <w:rsid w:val="00F15EF6"/>
    <w:rsid w:val="00F15F91"/>
    <w:rsid w:val="00F16170"/>
    <w:rsid w:val="00F163C1"/>
    <w:rsid w:val="00F164DD"/>
    <w:rsid w:val="00F169CC"/>
    <w:rsid w:val="00F16B61"/>
    <w:rsid w:val="00F16E9B"/>
    <w:rsid w:val="00F17085"/>
    <w:rsid w:val="00F170A2"/>
    <w:rsid w:val="00F1724C"/>
    <w:rsid w:val="00F17357"/>
    <w:rsid w:val="00F17454"/>
    <w:rsid w:val="00F1747F"/>
    <w:rsid w:val="00F1756F"/>
    <w:rsid w:val="00F1773A"/>
    <w:rsid w:val="00F17978"/>
    <w:rsid w:val="00F17A24"/>
    <w:rsid w:val="00F17B33"/>
    <w:rsid w:val="00F17BEB"/>
    <w:rsid w:val="00F17D35"/>
    <w:rsid w:val="00F17E14"/>
    <w:rsid w:val="00F17E67"/>
    <w:rsid w:val="00F17F4A"/>
    <w:rsid w:val="00F17F4E"/>
    <w:rsid w:val="00F20259"/>
    <w:rsid w:val="00F203D4"/>
    <w:rsid w:val="00F20539"/>
    <w:rsid w:val="00F20685"/>
    <w:rsid w:val="00F2081B"/>
    <w:rsid w:val="00F20DA3"/>
    <w:rsid w:val="00F20DFF"/>
    <w:rsid w:val="00F21118"/>
    <w:rsid w:val="00F211AD"/>
    <w:rsid w:val="00F21374"/>
    <w:rsid w:val="00F21476"/>
    <w:rsid w:val="00F215FA"/>
    <w:rsid w:val="00F21833"/>
    <w:rsid w:val="00F21921"/>
    <w:rsid w:val="00F21B10"/>
    <w:rsid w:val="00F21BB9"/>
    <w:rsid w:val="00F21CE5"/>
    <w:rsid w:val="00F21DC7"/>
    <w:rsid w:val="00F21E1F"/>
    <w:rsid w:val="00F22058"/>
    <w:rsid w:val="00F22094"/>
    <w:rsid w:val="00F228BD"/>
    <w:rsid w:val="00F22A88"/>
    <w:rsid w:val="00F22D33"/>
    <w:rsid w:val="00F22DEA"/>
    <w:rsid w:val="00F2303E"/>
    <w:rsid w:val="00F230F5"/>
    <w:rsid w:val="00F23182"/>
    <w:rsid w:val="00F232C7"/>
    <w:rsid w:val="00F232DD"/>
    <w:rsid w:val="00F235CC"/>
    <w:rsid w:val="00F23631"/>
    <w:rsid w:val="00F2369A"/>
    <w:rsid w:val="00F23732"/>
    <w:rsid w:val="00F239F9"/>
    <w:rsid w:val="00F23AF9"/>
    <w:rsid w:val="00F23E3E"/>
    <w:rsid w:val="00F23E83"/>
    <w:rsid w:val="00F23F1A"/>
    <w:rsid w:val="00F24072"/>
    <w:rsid w:val="00F24173"/>
    <w:rsid w:val="00F2432C"/>
    <w:rsid w:val="00F24518"/>
    <w:rsid w:val="00F2453C"/>
    <w:rsid w:val="00F24A16"/>
    <w:rsid w:val="00F24C29"/>
    <w:rsid w:val="00F24C50"/>
    <w:rsid w:val="00F24CDE"/>
    <w:rsid w:val="00F24D84"/>
    <w:rsid w:val="00F24DE9"/>
    <w:rsid w:val="00F24FB2"/>
    <w:rsid w:val="00F25110"/>
    <w:rsid w:val="00F25138"/>
    <w:rsid w:val="00F25193"/>
    <w:rsid w:val="00F251C6"/>
    <w:rsid w:val="00F25590"/>
    <w:rsid w:val="00F255B4"/>
    <w:rsid w:val="00F25623"/>
    <w:rsid w:val="00F2564F"/>
    <w:rsid w:val="00F25B62"/>
    <w:rsid w:val="00F25CD8"/>
    <w:rsid w:val="00F25D9B"/>
    <w:rsid w:val="00F25DC3"/>
    <w:rsid w:val="00F25EB5"/>
    <w:rsid w:val="00F25F7B"/>
    <w:rsid w:val="00F25FD2"/>
    <w:rsid w:val="00F25FF0"/>
    <w:rsid w:val="00F261F5"/>
    <w:rsid w:val="00F266D7"/>
    <w:rsid w:val="00F266F9"/>
    <w:rsid w:val="00F26808"/>
    <w:rsid w:val="00F268AE"/>
    <w:rsid w:val="00F2694B"/>
    <w:rsid w:val="00F269C0"/>
    <w:rsid w:val="00F269D7"/>
    <w:rsid w:val="00F269DA"/>
    <w:rsid w:val="00F26AB6"/>
    <w:rsid w:val="00F26AE4"/>
    <w:rsid w:val="00F26AF2"/>
    <w:rsid w:val="00F26AFC"/>
    <w:rsid w:val="00F26B7C"/>
    <w:rsid w:val="00F26B83"/>
    <w:rsid w:val="00F26C50"/>
    <w:rsid w:val="00F26C7B"/>
    <w:rsid w:val="00F26E07"/>
    <w:rsid w:val="00F26E8F"/>
    <w:rsid w:val="00F27145"/>
    <w:rsid w:val="00F27215"/>
    <w:rsid w:val="00F273F2"/>
    <w:rsid w:val="00F2759F"/>
    <w:rsid w:val="00F275CE"/>
    <w:rsid w:val="00F2761D"/>
    <w:rsid w:val="00F278BC"/>
    <w:rsid w:val="00F279F1"/>
    <w:rsid w:val="00F27A04"/>
    <w:rsid w:val="00F27B61"/>
    <w:rsid w:val="00F27BCD"/>
    <w:rsid w:val="00F27C76"/>
    <w:rsid w:val="00F27D56"/>
    <w:rsid w:val="00F27D7E"/>
    <w:rsid w:val="00F27DDB"/>
    <w:rsid w:val="00F30060"/>
    <w:rsid w:val="00F30085"/>
    <w:rsid w:val="00F300EF"/>
    <w:rsid w:val="00F30145"/>
    <w:rsid w:val="00F30202"/>
    <w:rsid w:val="00F30361"/>
    <w:rsid w:val="00F3055F"/>
    <w:rsid w:val="00F30936"/>
    <w:rsid w:val="00F30B09"/>
    <w:rsid w:val="00F310D3"/>
    <w:rsid w:val="00F310DB"/>
    <w:rsid w:val="00F31255"/>
    <w:rsid w:val="00F31386"/>
    <w:rsid w:val="00F314A0"/>
    <w:rsid w:val="00F3170F"/>
    <w:rsid w:val="00F31935"/>
    <w:rsid w:val="00F319B9"/>
    <w:rsid w:val="00F31A87"/>
    <w:rsid w:val="00F31AC0"/>
    <w:rsid w:val="00F31C4E"/>
    <w:rsid w:val="00F31C81"/>
    <w:rsid w:val="00F31D5A"/>
    <w:rsid w:val="00F31DA6"/>
    <w:rsid w:val="00F31ED8"/>
    <w:rsid w:val="00F31FE2"/>
    <w:rsid w:val="00F3213D"/>
    <w:rsid w:val="00F32183"/>
    <w:rsid w:val="00F3228C"/>
    <w:rsid w:val="00F3258B"/>
    <w:rsid w:val="00F32688"/>
    <w:rsid w:val="00F326D5"/>
    <w:rsid w:val="00F32766"/>
    <w:rsid w:val="00F328CA"/>
    <w:rsid w:val="00F32931"/>
    <w:rsid w:val="00F32937"/>
    <w:rsid w:val="00F32A16"/>
    <w:rsid w:val="00F32B2D"/>
    <w:rsid w:val="00F32C1F"/>
    <w:rsid w:val="00F32D32"/>
    <w:rsid w:val="00F32E61"/>
    <w:rsid w:val="00F33048"/>
    <w:rsid w:val="00F3313F"/>
    <w:rsid w:val="00F33163"/>
    <w:rsid w:val="00F33334"/>
    <w:rsid w:val="00F33413"/>
    <w:rsid w:val="00F33531"/>
    <w:rsid w:val="00F33803"/>
    <w:rsid w:val="00F338D1"/>
    <w:rsid w:val="00F339E3"/>
    <w:rsid w:val="00F33B10"/>
    <w:rsid w:val="00F33B7C"/>
    <w:rsid w:val="00F33BBE"/>
    <w:rsid w:val="00F33E5B"/>
    <w:rsid w:val="00F34004"/>
    <w:rsid w:val="00F34140"/>
    <w:rsid w:val="00F34160"/>
    <w:rsid w:val="00F34711"/>
    <w:rsid w:val="00F348BA"/>
    <w:rsid w:val="00F34924"/>
    <w:rsid w:val="00F34BDC"/>
    <w:rsid w:val="00F34C99"/>
    <w:rsid w:val="00F34DF1"/>
    <w:rsid w:val="00F34E1F"/>
    <w:rsid w:val="00F34EB6"/>
    <w:rsid w:val="00F35142"/>
    <w:rsid w:val="00F35321"/>
    <w:rsid w:val="00F354B8"/>
    <w:rsid w:val="00F356D2"/>
    <w:rsid w:val="00F3578D"/>
    <w:rsid w:val="00F35C73"/>
    <w:rsid w:val="00F35D8B"/>
    <w:rsid w:val="00F35D9A"/>
    <w:rsid w:val="00F35DFE"/>
    <w:rsid w:val="00F35E19"/>
    <w:rsid w:val="00F35E9C"/>
    <w:rsid w:val="00F35FEE"/>
    <w:rsid w:val="00F36084"/>
    <w:rsid w:val="00F36720"/>
    <w:rsid w:val="00F36932"/>
    <w:rsid w:val="00F36A27"/>
    <w:rsid w:val="00F36A6B"/>
    <w:rsid w:val="00F36BBF"/>
    <w:rsid w:val="00F36D4E"/>
    <w:rsid w:val="00F36E0A"/>
    <w:rsid w:val="00F36F1F"/>
    <w:rsid w:val="00F36F2C"/>
    <w:rsid w:val="00F36F4C"/>
    <w:rsid w:val="00F36F76"/>
    <w:rsid w:val="00F3740A"/>
    <w:rsid w:val="00F3746E"/>
    <w:rsid w:val="00F37589"/>
    <w:rsid w:val="00F37629"/>
    <w:rsid w:val="00F3775C"/>
    <w:rsid w:val="00F377B0"/>
    <w:rsid w:val="00F37820"/>
    <w:rsid w:val="00F37953"/>
    <w:rsid w:val="00F37963"/>
    <w:rsid w:val="00F379BE"/>
    <w:rsid w:val="00F37C2C"/>
    <w:rsid w:val="00F37DF8"/>
    <w:rsid w:val="00F37FD2"/>
    <w:rsid w:val="00F402FC"/>
    <w:rsid w:val="00F403F6"/>
    <w:rsid w:val="00F4088B"/>
    <w:rsid w:val="00F408AA"/>
    <w:rsid w:val="00F408F3"/>
    <w:rsid w:val="00F40A14"/>
    <w:rsid w:val="00F40A32"/>
    <w:rsid w:val="00F40A7B"/>
    <w:rsid w:val="00F40A94"/>
    <w:rsid w:val="00F40AD7"/>
    <w:rsid w:val="00F40AE2"/>
    <w:rsid w:val="00F40B65"/>
    <w:rsid w:val="00F40C53"/>
    <w:rsid w:val="00F40D11"/>
    <w:rsid w:val="00F40D8F"/>
    <w:rsid w:val="00F40E48"/>
    <w:rsid w:val="00F41040"/>
    <w:rsid w:val="00F41078"/>
    <w:rsid w:val="00F41209"/>
    <w:rsid w:val="00F412D4"/>
    <w:rsid w:val="00F41345"/>
    <w:rsid w:val="00F41365"/>
    <w:rsid w:val="00F4189B"/>
    <w:rsid w:val="00F41994"/>
    <w:rsid w:val="00F41A76"/>
    <w:rsid w:val="00F41B11"/>
    <w:rsid w:val="00F41DB4"/>
    <w:rsid w:val="00F41F40"/>
    <w:rsid w:val="00F41F9C"/>
    <w:rsid w:val="00F420B7"/>
    <w:rsid w:val="00F420ED"/>
    <w:rsid w:val="00F42100"/>
    <w:rsid w:val="00F4239A"/>
    <w:rsid w:val="00F423AD"/>
    <w:rsid w:val="00F4242D"/>
    <w:rsid w:val="00F424EA"/>
    <w:rsid w:val="00F42773"/>
    <w:rsid w:val="00F428B8"/>
    <w:rsid w:val="00F4293B"/>
    <w:rsid w:val="00F42AE6"/>
    <w:rsid w:val="00F42BD6"/>
    <w:rsid w:val="00F42C79"/>
    <w:rsid w:val="00F42D18"/>
    <w:rsid w:val="00F42E06"/>
    <w:rsid w:val="00F42E07"/>
    <w:rsid w:val="00F42E65"/>
    <w:rsid w:val="00F42F47"/>
    <w:rsid w:val="00F42FA3"/>
    <w:rsid w:val="00F430AC"/>
    <w:rsid w:val="00F432F9"/>
    <w:rsid w:val="00F434BA"/>
    <w:rsid w:val="00F43D7B"/>
    <w:rsid w:val="00F43D84"/>
    <w:rsid w:val="00F43DAB"/>
    <w:rsid w:val="00F43E75"/>
    <w:rsid w:val="00F43ED0"/>
    <w:rsid w:val="00F4409A"/>
    <w:rsid w:val="00F440FD"/>
    <w:rsid w:val="00F443B3"/>
    <w:rsid w:val="00F4447E"/>
    <w:rsid w:val="00F444AC"/>
    <w:rsid w:val="00F447AA"/>
    <w:rsid w:val="00F44955"/>
    <w:rsid w:val="00F44A4E"/>
    <w:rsid w:val="00F44E07"/>
    <w:rsid w:val="00F44E5D"/>
    <w:rsid w:val="00F45080"/>
    <w:rsid w:val="00F450FF"/>
    <w:rsid w:val="00F4513B"/>
    <w:rsid w:val="00F4541A"/>
    <w:rsid w:val="00F456D6"/>
    <w:rsid w:val="00F458A5"/>
    <w:rsid w:val="00F4595F"/>
    <w:rsid w:val="00F45B32"/>
    <w:rsid w:val="00F45CEE"/>
    <w:rsid w:val="00F45E98"/>
    <w:rsid w:val="00F45F3A"/>
    <w:rsid w:val="00F46198"/>
    <w:rsid w:val="00F461D8"/>
    <w:rsid w:val="00F46332"/>
    <w:rsid w:val="00F464DC"/>
    <w:rsid w:val="00F4686A"/>
    <w:rsid w:val="00F468DC"/>
    <w:rsid w:val="00F469D9"/>
    <w:rsid w:val="00F46B1B"/>
    <w:rsid w:val="00F46BCD"/>
    <w:rsid w:val="00F46C2A"/>
    <w:rsid w:val="00F46DEB"/>
    <w:rsid w:val="00F46DFC"/>
    <w:rsid w:val="00F4707D"/>
    <w:rsid w:val="00F47137"/>
    <w:rsid w:val="00F47578"/>
    <w:rsid w:val="00F47A42"/>
    <w:rsid w:val="00F47A75"/>
    <w:rsid w:val="00F47AC8"/>
    <w:rsid w:val="00F47B19"/>
    <w:rsid w:val="00F47BBA"/>
    <w:rsid w:val="00F47CFB"/>
    <w:rsid w:val="00F47E3A"/>
    <w:rsid w:val="00F47F10"/>
    <w:rsid w:val="00F500AC"/>
    <w:rsid w:val="00F50387"/>
    <w:rsid w:val="00F503FC"/>
    <w:rsid w:val="00F50530"/>
    <w:rsid w:val="00F50732"/>
    <w:rsid w:val="00F50A7E"/>
    <w:rsid w:val="00F50BBE"/>
    <w:rsid w:val="00F50C31"/>
    <w:rsid w:val="00F50D40"/>
    <w:rsid w:val="00F50FCC"/>
    <w:rsid w:val="00F5101A"/>
    <w:rsid w:val="00F51102"/>
    <w:rsid w:val="00F51159"/>
    <w:rsid w:val="00F5135E"/>
    <w:rsid w:val="00F516B2"/>
    <w:rsid w:val="00F516FF"/>
    <w:rsid w:val="00F51A35"/>
    <w:rsid w:val="00F51C21"/>
    <w:rsid w:val="00F51C4B"/>
    <w:rsid w:val="00F51CC7"/>
    <w:rsid w:val="00F51E40"/>
    <w:rsid w:val="00F51E54"/>
    <w:rsid w:val="00F51E67"/>
    <w:rsid w:val="00F51FF1"/>
    <w:rsid w:val="00F522BA"/>
    <w:rsid w:val="00F524B1"/>
    <w:rsid w:val="00F529B9"/>
    <w:rsid w:val="00F52A3B"/>
    <w:rsid w:val="00F52A67"/>
    <w:rsid w:val="00F52A6F"/>
    <w:rsid w:val="00F52ABC"/>
    <w:rsid w:val="00F52B90"/>
    <w:rsid w:val="00F52BA6"/>
    <w:rsid w:val="00F52C9C"/>
    <w:rsid w:val="00F52F0E"/>
    <w:rsid w:val="00F53012"/>
    <w:rsid w:val="00F53040"/>
    <w:rsid w:val="00F530F4"/>
    <w:rsid w:val="00F53106"/>
    <w:rsid w:val="00F53157"/>
    <w:rsid w:val="00F53391"/>
    <w:rsid w:val="00F536EF"/>
    <w:rsid w:val="00F53783"/>
    <w:rsid w:val="00F538A6"/>
    <w:rsid w:val="00F538B5"/>
    <w:rsid w:val="00F53A09"/>
    <w:rsid w:val="00F53B22"/>
    <w:rsid w:val="00F53D9A"/>
    <w:rsid w:val="00F53DFA"/>
    <w:rsid w:val="00F53E1A"/>
    <w:rsid w:val="00F53F02"/>
    <w:rsid w:val="00F53F49"/>
    <w:rsid w:val="00F53F50"/>
    <w:rsid w:val="00F53FA0"/>
    <w:rsid w:val="00F53FD8"/>
    <w:rsid w:val="00F543B7"/>
    <w:rsid w:val="00F543C4"/>
    <w:rsid w:val="00F544EE"/>
    <w:rsid w:val="00F545C9"/>
    <w:rsid w:val="00F54630"/>
    <w:rsid w:val="00F54BAC"/>
    <w:rsid w:val="00F54BE5"/>
    <w:rsid w:val="00F54C48"/>
    <w:rsid w:val="00F54D33"/>
    <w:rsid w:val="00F54E86"/>
    <w:rsid w:val="00F5536E"/>
    <w:rsid w:val="00F555BF"/>
    <w:rsid w:val="00F55660"/>
    <w:rsid w:val="00F556D9"/>
    <w:rsid w:val="00F55851"/>
    <w:rsid w:val="00F5595B"/>
    <w:rsid w:val="00F559D8"/>
    <w:rsid w:val="00F55A72"/>
    <w:rsid w:val="00F55ACF"/>
    <w:rsid w:val="00F55C47"/>
    <w:rsid w:val="00F55C6D"/>
    <w:rsid w:val="00F55DD6"/>
    <w:rsid w:val="00F56385"/>
    <w:rsid w:val="00F566E8"/>
    <w:rsid w:val="00F567D5"/>
    <w:rsid w:val="00F5685D"/>
    <w:rsid w:val="00F56953"/>
    <w:rsid w:val="00F56A36"/>
    <w:rsid w:val="00F56A5E"/>
    <w:rsid w:val="00F56AE5"/>
    <w:rsid w:val="00F56C6C"/>
    <w:rsid w:val="00F56E8E"/>
    <w:rsid w:val="00F56EA6"/>
    <w:rsid w:val="00F56F14"/>
    <w:rsid w:val="00F57103"/>
    <w:rsid w:val="00F572A2"/>
    <w:rsid w:val="00F57345"/>
    <w:rsid w:val="00F575C6"/>
    <w:rsid w:val="00F5770D"/>
    <w:rsid w:val="00F578BA"/>
    <w:rsid w:val="00F57A35"/>
    <w:rsid w:val="00F57A36"/>
    <w:rsid w:val="00F57B3B"/>
    <w:rsid w:val="00F57CA1"/>
    <w:rsid w:val="00F57D73"/>
    <w:rsid w:val="00F57DB4"/>
    <w:rsid w:val="00F57EA1"/>
    <w:rsid w:val="00F57F83"/>
    <w:rsid w:val="00F601E9"/>
    <w:rsid w:val="00F6038F"/>
    <w:rsid w:val="00F603EC"/>
    <w:rsid w:val="00F605D4"/>
    <w:rsid w:val="00F60745"/>
    <w:rsid w:val="00F60774"/>
    <w:rsid w:val="00F607A2"/>
    <w:rsid w:val="00F60A82"/>
    <w:rsid w:val="00F60E4B"/>
    <w:rsid w:val="00F61055"/>
    <w:rsid w:val="00F611BC"/>
    <w:rsid w:val="00F612B1"/>
    <w:rsid w:val="00F6136E"/>
    <w:rsid w:val="00F614DC"/>
    <w:rsid w:val="00F616FA"/>
    <w:rsid w:val="00F61801"/>
    <w:rsid w:val="00F61A84"/>
    <w:rsid w:val="00F62024"/>
    <w:rsid w:val="00F622AF"/>
    <w:rsid w:val="00F6242C"/>
    <w:rsid w:val="00F625D4"/>
    <w:rsid w:val="00F628E9"/>
    <w:rsid w:val="00F62A34"/>
    <w:rsid w:val="00F62A61"/>
    <w:rsid w:val="00F62B55"/>
    <w:rsid w:val="00F62D50"/>
    <w:rsid w:val="00F62D6A"/>
    <w:rsid w:val="00F62F38"/>
    <w:rsid w:val="00F6302C"/>
    <w:rsid w:val="00F63171"/>
    <w:rsid w:val="00F63197"/>
    <w:rsid w:val="00F63327"/>
    <w:rsid w:val="00F6342A"/>
    <w:rsid w:val="00F634D8"/>
    <w:rsid w:val="00F634FB"/>
    <w:rsid w:val="00F6358B"/>
    <w:rsid w:val="00F6365C"/>
    <w:rsid w:val="00F637FF"/>
    <w:rsid w:val="00F63858"/>
    <w:rsid w:val="00F638A3"/>
    <w:rsid w:val="00F638C9"/>
    <w:rsid w:val="00F639FD"/>
    <w:rsid w:val="00F63DAB"/>
    <w:rsid w:val="00F63DD2"/>
    <w:rsid w:val="00F63E9C"/>
    <w:rsid w:val="00F63F10"/>
    <w:rsid w:val="00F63F40"/>
    <w:rsid w:val="00F63FC9"/>
    <w:rsid w:val="00F64025"/>
    <w:rsid w:val="00F64062"/>
    <w:rsid w:val="00F640FF"/>
    <w:rsid w:val="00F64135"/>
    <w:rsid w:val="00F64139"/>
    <w:rsid w:val="00F6426B"/>
    <w:rsid w:val="00F6427F"/>
    <w:rsid w:val="00F643B0"/>
    <w:rsid w:val="00F644F1"/>
    <w:rsid w:val="00F645C1"/>
    <w:rsid w:val="00F64808"/>
    <w:rsid w:val="00F6486D"/>
    <w:rsid w:val="00F64889"/>
    <w:rsid w:val="00F648CD"/>
    <w:rsid w:val="00F64924"/>
    <w:rsid w:val="00F64AF1"/>
    <w:rsid w:val="00F64B08"/>
    <w:rsid w:val="00F64D60"/>
    <w:rsid w:val="00F64E06"/>
    <w:rsid w:val="00F64E60"/>
    <w:rsid w:val="00F64EA9"/>
    <w:rsid w:val="00F64FBA"/>
    <w:rsid w:val="00F6532F"/>
    <w:rsid w:val="00F65395"/>
    <w:rsid w:val="00F65577"/>
    <w:rsid w:val="00F65A03"/>
    <w:rsid w:val="00F65AF5"/>
    <w:rsid w:val="00F65CF9"/>
    <w:rsid w:val="00F65E07"/>
    <w:rsid w:val="00F65FCC"/>
    <w:rsid w:val="00F662CD"/>
    <w:rsid w:val="00F664A0"/>
    <w:rsid w:val="00F6669D"/>
    <w:rsid w:val="00F666B0"/>
    <w:rsid w:val="00F66708"/>
    <w:rsid w:val="00F66917"/>
    <w:rsid w:val="00F66A3B"/>
    <w:rsid w:val="00F66AAB"/>
    <w:rsid w:val="00F66B8F"/>
    <w:rsid w:val="00F66DBE"/>
    <w:rsid w:val="00F66E76"/>
    <w:rsid w:val="00F66EC6"/>
    <w:rsid w:val="00F67051"/>
    <w:rsid w:val="00F67140"/>
    <w:rsid w:val="00F6714A"/>
    <w:rsid w:val="00F672CD"/>
    <w:rsid w:val="00F672D3"/>
    <w:rsid w:val="00F672E4"/>
    <w:rsid w:val="00F673C3"/>
    <w:rsid w:val="00F675FE"/>
    <w:rsid w:val="00F676BC"/>
    <w:rsid w:val="00F67828"/>
    <w:rsid w:val="00F67B01"/>
    <w:rsid w:val="00F67BCB"/>
    <w:rsid w:val="00F67E81"/>
    <w:rsid w:val="00F67F4E"/>
    <w:rsid w:val="00F67F5A"/>
    <w:rsid w:val="00F67F9B"/>
    <w:rsid w:val="00F67F9D"/>
    <w:rsid w:val="00F70101"/>
    <w:rsid w:val="00F702F6"/>
    <w:rsid w:val="00F70509"/>
    <w:rsid w:val="00F706D4"/>
    <w:rsid w:val="00F70775"/>
    <w:rsid w:val="00F7077C"/>
    <w:rsid w:val="00F70C19"/>
    <w:rsid w:val="00F70CB9"/>
    <w:rsid w:val="00F70CFD"/>
    <w:rsid w:val="00F711DD"/>
    <w:rsid w:val="00F71496"/>
    <w:rsid w:val="00F71507"/>
    <w:rsid w:val="00F7169A"/>
    <w:rsid w:val="00F7183E"/>
    <w:rsid w:val="00F718F2"/>
    <w:rsid w:val="00F719A9"/>
    <w:rsid w:val="00F71B42"/>
    <w:rsid w:val="00F71C01"/>
    <w:rsid w:val="00F71C66"/>
    <w:rsid w:val="00F71CAA"/>
    <w:rsid w:val="00F71E6C"/>
    <w:rsid w:val="00F71E91"/>
    <w:rsid w:val="00F71EA7"/>
    <w:rsid w:val="00F71FBF"/>
    <w:rsid w:val="00F7201C"/>
    <w:rsid w:val="00F720EB"/>
    <w:rsid w:val="00F72115"/>
    <w:rsid w:val="00F721DA"/>
    <w:rsid w:val="00F72262"/>
    <w:rsid w:val="00F726E4"/>
    <w:rsid w:val="00F7286D"/>
    <w:rsid w:val="00F72A67"/>
    <w:rsid w:val="00F72AA9"/>
    <w:rsid w:val="00F72B98"/>
    <w:rsid w:val="00F72C2E"/>
    <w:rsid w:val="00F72CEF"/>
    <w:rsid w:val="00F72E1B"/>
    <w:rsid w:val="00F72F19"/>
    <w:rsid w:val="00F72FFC"/>
    <w:rsid w:val="00F7303A"/>
    <w:rsid w:val="00F73148"/>
    <w:rsid w:val="00F73241"/>
    <w:rsid w:val="00F73298"/>
    <w:rsid w:val="00F732AA"/>
    <w:rsid w:val="00F734F4"/>
    <w:rsid w:val="00F735E0"/>
    <w:rsid w:val="00F73905"/>
    <w:rsid w:val="00F73970"/>
    <w:rsid w:val="00F73ADE"/>
    <w:rsid w:val="00F73B9C"/>
    <w:rsid w:val="00F73DCB"/>
    <w:rsid w:val="00F73E25"/>
    <w:rsid w:val="00F73F17"/>
    <w:rsid w:val="00F73F74"/>
    <w:rsid w:val="00F742B6"/>
    <w:rsid w:val="00F743F1"/>
    <w:rsid w:val="00F74483"/>
    <w:rsid w:val="00F7449A"/>
    <w:rsid w:val="00F74A0F"/>
    <w:rsid w:val="00F74A3F"/>
    <w:rsid w:val="00F74A8F"/>
    <w:rsid w:val="00F74AFA"/>
    <w:rsid w:val="00F74C9D"/>
    <w:rsid w:val="00F74D4F"/>
    <w:rsid w:val="00F74D68"/>
    <w:rsid w:val="00F74DB1"/>
    <w:rsid w:val="00F751F4"/>
    <w:rsid w:val="00F754C9"/>
    <w:rsid w:val="00F7552F"/>
    <w:rsid w:val="00F755AA"/>
    <w:rsid w:val="00F755D9"/>
    <w:rsid w:val="00F75605"/>
    <w:rsid w:val="00F758AC"/>
    <w:rsid w:val="00F75A23"/>
    <w:rsid w:val="00F75BB9"/>
    <w:rsid w:val="00F75C7E"/>
    <w:rsid w:val="00F75D8A"/>
    <w:rsid w:val="00F75E79"/>
    <w:rsid w:val="00F75F9B"/>
    <w:rsid w:val="00F75F9E"/>
    <w:rsid w:val="00F75FCD"/>
    <w:rsid w:val="00F7615B"/>
    <w:rsid w:val="00F7616F"/>
    <w:rsid w:val="00F76172"/>
    <w:rsid w:val="00F762A5"/>
    <w:rsid w:val="00F7650F"/>
    <w:rsid w:val="00F765EC"/>
    <w:rsid w:val="00F76726"/>
    <w:rsid w:val="00F768C8"/>
    <w:rsid w:val="00F768F6"/>
    <w:rsid w:val="00F76931"/>
    <w:rsid w:val="00F76ADB"/>
    <w:rsid w:val="00F76E2D"/>
    <w:rsid w:val="00F76E89"/>
    <w:rsid w:val="00F76E90"/>
    <w:rsid w:val="00F76EEA"/>
    <w:rsid w:val="00F76EF3"/>
    <w:rsid w:val="00F76F4B"/>
    <w:rsid w:val="00F76FEA"/>
    <w:rsid w:val="00F772F9"/>
    <w:rsid w:val="00F7736F"/>
    <w:rsid w:val="00F773AC"/>
    <w:rsid w:val="00F773E1"/>
    <w:rsid w:val="00F7755B"/>
    <w:rsid w:val="00F77686"/>
    <w:rsid w:val="00F77789"/>
    <w:rsid w:val="00F777F5"/>
    <w:rsid w:val="00F778FF"/>
    <w:rsid w:val="00F7793A"/>
    <w:rsid w:val="00F77B49"/>
    <w:rsid w:val="00F77CD4"/>
    <w:rsid w:val="00F77D7F"/>
    <w:rsid w:val="00F77D99"/>
    <w:rsid w:val="00F77E7A"/>
    <w:rsid w:val="00F77EAE"/>
    <w:rsid w:val="00F77F40"/>
    <w:rsid w:val="00F80043"/>
    <w:rsid w:val="00F801A9"/>
    <w:rsid w:val="00F802E0"/>
    <w:rsid w:val="00F8030E"/>
    <w:rsid w:val="00F80346"/>
    <w:rsid w:val="00F80357"/>
    <w:rsid w:val="00F8041C"/>
    <w:rsid w:val="00F8056E"/>
    <w:rsid w:val="00F806D4"/>
    <w:rsid w:val="00F806F8"/>
    <w:rsid w:val="00F80725"/>
    <w:rsid w:val="00F80BFC"/>
    <w:rsid w:val="00F80CBA"/>
    <w:rsid w:val="00F80CC1"/>
    <w:rsid w:val="00F80F97"/>
    <w:rsid w:val="00F8128D"/>
    <w:rsid w:val="00F8179F"/>
    <w:rsid w:val="00F81853"/>
    <w:rsid w:val="00F81924"/>
    <w:rsid w:val="00F81937"/>
    <w:rsid w:val="00F81B70"/>
    <w:rsid w:val="00F81DFE"/>
    <w:rsid w:val="00F820C1"/>
    <w:rsid w:val="00F820EC"/>
    <w:rsid w:val="00F8210C"/>
    <w:rsid w:val="00F8213F"/>
    <w:rsid w:val="00F823BB"/>
    <w:rsid w:val="00F8260F"/>
    <w:rsid w:val="00F82792"/>
    <w:rsid w:val="00F82AF3"/>
    <w:rsid w:val="00F82CC3"/>
    <w:rsid w:val="00F82D27"/>
    <w:rsid w:val="00F82F16"/>
    <w:rsid w:val="00F82FE2"/>
    <w:rsid w:val="00F8313E"/>
    <w:rsid w:val="00F8320F"/>
    <w:rsid w:val="00F8322C"/>
    <w:rsid w:val="00F832B8"/>
    <w:rsid w:val="00F83329"/>
    <w:rsid w:val="00F8344C"/>
    <w:rsid w:val="00F834EE"/>
    <w:rsid w:val="00F835CA"/>
    <w:rsid w:val="00F836EB"/>
    <w:rsid w:val="00F83755"/>
    <w:rsid w:val="00F837A1"/>
    <w:rsid w:val="00F837D9"/>
    <w:rsid w:val="00F83BBF"/>
    <w:rsid w:val="00F83DF6"/>
    <w:rsid w:val="00F83E32"/>
    <w:rsid w:val="00F84039"/>
    <w:rsid w:val="00F84059"/>
    <w:rsid w:val="00F8409A"/>
    <w:rsid w:val="00F8424E"/>
    <w:rsid w:val="00F844F8"/>
    <w:rsid w:val="00F84552"/>
    <w:rsid w:val="00F845D6"/>
    <w:rsid w:val="00F845F6"/>
    <w:rsid w:val="00F8462F"/>
    <w:rsid w:val="00F84AF9"/>
    <w:rsid w:val="00F84C0D"/>
    <w:rsid w:val="00F84CB1"/>
    <w:rsid w:val="00F84CBA"/>
    <w:rsid w:val="00F84CF3"/>
    <w:rsid w:val="00F84D5E"/>
    <w:rsid w:val="00F84E94"/>
    <w:rsid w:val="00F84F16"/>
    <w:rsid w:val="00F84F57"/>
    <w:rsid w:val="00F84F60"/>
    <w:rsid w:val="00F850C3"/>
    <w:rsid w:val="00F85671"/>
    <w:rsid w:val="00F85723"/>
    <w:rsid w:val="00F85C52"/>
    <w:rsid w:val="00F85CAA"/>
    <w:rsid w:val="00F86058"/>
    <w:rsid w:val="00F862EC"/>
    <w:rsid w:val="00F86315"/>
    <w:rsid w:val="00F86358"/>
    <w:rsid w:val="00F863DE"/>
    <w:rsid w:val="00F8657F"/>
    <w:rsid w:val="00F86642"/>
    <w:rsid w:val="00F86758"/>
    <w:rsid w:val="00F867EF"/>
    <w:rsid w:val="00F86A8E"/>
    <w:rsid w:val="00F86ABD"/>
    <w:rsid w:val="00F86BF2"/>
    <w:rsid w:val="00F86E85"/>
    <w:rsid w:val="00F86F08"/>
    <w:rsid w:val="00F870D1"/>
    <w:rsid w:val="00F870E0"/>
    <w:rsid w:val="00F87350"/>
    <w:rsid w:val="00F87433"/>
    <w:rsid w:val="00F87936"/>
    <w:rsid w:val="00F879A3"/>
    <w:rsid w:val="00F87A06"/>
    <w:rsid w:val="00F87C44"/>
    <w:rsid w:val="00F87F4C"/>
    <w:rsid w:val="00F907EA"/>
    <w:rsid w:val="00F9091E"/>
    <w:rsid w:val="00F90975"/>
    <w:rsid w:val="00F909BA"/>
    <w:rsid w:val="00F90C76"/>
    <w:rsid w:val="00F90D23"/>
    <w:rsid w:val="00F90F86"/>
    <w:rsid w:val="00F910D4"/>
    <w:rsid w:val="00F910F8"/>
    <w:rsid w:val="00F913A3"/>
    <w:rsid w:val="00F915F1"/>
    <w:rsid w:val="00F916DC"/>
    <w:rsid w:val="00F91823"/>
    <w:rsid w:val="00F918E1"/>
    <w:rsid w:val="00F9190C"/>
    <w:rsid w:val="00F91D5B"/>
    <w:rsid w:val="00F91D62"/>
    <w:rsid w:val="00F91DC6"/>
    <w:rsid w:val="00F9200E"/>
    <w:rsid w:val="00F92047"/>
    <w:rsid w:val="00F9231B"/>
    <w:rsid w:val="00F9267E"/>
    <w:rsid w:val="00F92768"/>
    <w:rsid w:val="00F927DA"/>
    <w:rsid w:val="00F928A8"/>
    <w:rsid w:val="00F92A40"/>
    <w:rsid w:val="00F92AF5"/>
    <w:rsid w:val="00F92B0E"/>
    <w:rsid w:val="00F92B48"/>
    <w:rsid w:val="00F92BAD"/>
    <w:rsid w:val="00F92CA9"/>
    <w:rsid w:val="00F92FBA"/>
    <w:rsid w:val="00F92FC6"/>
    <w:rsid w:val="00F93155"/>
    <w:rsid w:val="00F93335"/>
    <w:rsid w:val="00F93389"/>
    <w:rsid w:val="00F934E2"/>
    <w:rsid w:val="00F937C5"/>
    <w:rsid w:val="00F937D0"/>
    <w:rsid w:val="00F93813"/>
    <w:rsid w:val="00F93A04"/>
    <w:rsid w:val="00F93C63"/>
    <w:rsid w:val="00F93D80"/>
    <w:rsid w:val="00F93F8C"/>
    <w:rsid w:val="00F94014"/>
    <w:rsid w:val="00F940A3"/>
    <w:rsid w:val="00F940BC"/>
    <w:rsid w:val="00F942C9"/>
    <w:rsid w:val="00F94552"/>
    <w:rsid w:val="00F947CD"/>
    <w:rsid w:val="00F94851"/>
    <w:rsid w:val="00F9489C"/>
    <w:rsid w:val="00F94926"/>
    <w:rsid w:val="00F94B93"/>
    <w:rsid w:val="00F94FF5"/>
    <w:rsid w:val="00F9502C"/>
    <w:rsid w:val="00F9502F"/>
    <w:rsid w:val="00F950D7"/>
    <w:rsid w:val="00F95192"/>
    <w:rsid w:val="00F95220"/>
    <w:rsid w:val="00F957D6"/>
    <w:rsid w:val="00F95AEF"/>
    <w:rsid w:val="00F95C20"/>
    <w:rsid w:val="00F95D19"/>
    <w:rsid w:val="00F95D58"/>
    <w:rsid w:val="00F95DC4"/>
    <w:rsid w:val="00F95E9A"/>
    <w:rsid w:val="00F95EAF"/>
    <w:rsid w:val="00F95ED7"/>
    <w:rsid w:val="00F95EDF"/>
    <w:rsid w:val="00F9609D"/>
    <w:rsid w:val="00F964F2"/>
    <w:rsid w:val="00F965E1"/>
    <w:rsid w:val="00F9664A"/>
    <w:rsid w:val="00F9665D"/>
    <w:rsid w:val="00F96825"/>
    <w:rsid w:val="00F9687F"/>
    <w:rsid w:val="00F969AB"/>
    <w:rsid w:val="00F96A9F"/>
    <w:rsid w:val="00F96C2C"/>
    <w:rsid w:val="00F96D25"/>
    <w:rsid w:val="00F96E43"/>
    <w:rsid w:val="00F96EC6"/>
    <w:rsid w:val="00F97085"/>
    <w:rsid w:val="00F97474"/>
    <w:rsid w:val="00F9763F"/>
    <w:rsid w:val="00F9774B"/>
    <w:rsid w:val="00F97813"/>
    <w:rsid w:val="00F97987"/>
    <w:rsid w:val="00F97BE3"/>
    <w:rsid w:val="00F97C0A"/>
    <w:rsid w:val="00F97E11"/>
    <w:rsid w:val="00F97E82"/>
    <w:rsid w:val="00F97EBF"/>
    <w:rsid w:val="00F97F8B"/>
    <w:rsid w:val="00FA0134"/>
    <w:rsid w:val="00FA01E0"/>
    <w:rsid w:val="00FA0304"/>
    <w:rsid w:val="00FA0341"/>
    <w:rsid w:val="00FA04FE"/>
    <w:rsid w:val="00FA087F"/>
    <w:rsid w:val="00FA08CF"/>
    <w:rsid w:val="00FA0995"/>
    <w:rsid w:val="00FA09FB"/>
    <w:rsid w:val="00FA0B26"/>
    <w:rsid w:val="00FA0B3E"/>
    <w:rsid w:val="00FA0B7F"/>
    <w:rsid w:val="00FA0F3A"/>
    <w:rsid w:val="00FA0FE5"/>
    <w:rsid w:val="00FA1321"/>
    <w:rsid w:val="00FA19AC"/>
    <w:rsid w:val="00FA19E2"/>
    <w:rsid w:val="00FA1A25"/>
    <w:rsid w:val="00FA1A7E"/>
    <w:rsid w:val="00FA1DF3"/>
    <w:rsid w:val="00FA1EE2"/>
    <w:rsid w:val="00FA211D"/>
    <w:rsid w:val="00FA2356"/>
    <w:rsid w:val="00FA2496"/>
    <w:rsid w:val="00FA2661"/>
    <w:rsid w:val="00FA2794"/>
    <w:rsid w:val="00FA286B"/>
    <w:rsid w:val="00FA2B0C"/>
    <w:rsid w:val="00FA2DD1"/>
    <w:rsid w:val="00FA2DEA"/>
    <w:rsid w:val="00FA2E3C"/>
    <w:rsid w:val="00FA307D"/>
    <w:rsid w:val="00FA308A"/>
    <w:rsid w:val="00FA31E3"/>
    <w:rsid w:val="00FA3831"/>
    <w:rsid w:val="00FA39A7"/>
    <w:rsid w:val="00FA3D5E"/>
    <w:rsid w:val="00FA3D8E"/>
    <w:rsid w:val="00FA3E50"/>
    <w:rsid w:val="00FA3EC5"/>
    <w:rsid w:val="00FA3FA3"/>
    <w:rsid w:val="00FA40F9"/>
    <w:rsid w:val="00FA41F6"/>
    <w:rsid w:val="00FA431F"/>
    <w:rsid w:val="00FA434E"/>
    <w:rsid w:val="00FA4410"/>
    <w:rsid w:val="00FA44C9"/>
    <w:rsid w:val="00FA4517"/>
    <w:rsid w:val="00FA482F"/>
    <w:rsid w:val="00FA499A"/>
    <w:rsid w:val="00FA4AEA"/>
    <w:rsid w:val="00FA4B8F"/>
    <w:rsid w:val="00FA4BCB"/>
    <w:rsid w:val="00FA4C7F"/>
    <w:rsid w:val="00FA50B1"/>
    <w:rsid w:val="00FA5250"/>
    <w:rsid w:val="00FA57B6"/>
    <w:rsid w:val="00FA588F"/>
    <w:rsid w:val="00FA5915"/>
    <w:rsid w:val="00FA5B4E"/>
    <w:rsid w:val="00FA5BC5"/>
    <w:rsid w:val="00FA5BCF"/>
    <w:rsid w:val="00FA5C09"/>
    <w:rsid w:val="00FA5CD8"/>
    <w:rsid w:val="00FA5D96"/>
    <w:rsid w:val="00FA5D98"/>
    <w:rsid w:val="00FA61AB"/>
    <w:rsid w:val="00FA62EB"/>
    <w:rsid w:val="00FA62EF"/>
    <w:rsid w:val="00FA646C"/>
    <w:rsid w:val="00FA651C"/>
    <w:rsid w:val="00FA67B9"/>
    <w:rsid w:val="00FA67D3"/>
    <w:rsid w:val="00FA680C"/>
    <w:rsid w:val="00FA68AF"/>
    <w:rsid w:val="00FA6DEE"/>
    <w:rsid w:val="00FA7013"/>
    <w:rsid w:val="00FA7396"/>
    <w:rsid w:val="00FA76CB"/>
    <w:rsid w:val="00FA76CE"/>
    <w:rsid w:val="00FA7775"/>
    <w:rsid w:val="00FA78AE"/>
    <w:rsid w:val="00FA7976"/>
    <w:rsid w:val="00FA7B5D"/>
    <w:rsid w:val="00FA7B67"/>
    <w:rsid w:val="00FA7BAD"/>
    <w:rsid w:val="00FA7BCB"/>
    <w:rsid w:val="00FA7C3A"/>
    <w:rsid w:val="00FA7C9E"/>
    <w:rsid w:val="00FA7CC4"/>
    <w:rsid w:val="00FA7E85"/>
    <w:rsid w:val="00FA7FEB"/>
    <w:rsid w:val="00FB00BD"/>
    <w:rsid w:val="00FB00C6"/>
    <w:rsid w:val="00FB0207"/>
    <w:rsid w:val="00FB02F2"/>
    <w:rsid w:val="00FB03D2"/>
    <w:rsid w:val="00FB0510"/>
    <w:rsid w:val="00FB05AB"/>
    <w:rsid w:val="00FB06AF"/>
    <w:rsid w:val="00FB08F0"/>
    <w:rsid w:val="00FB0941"/>
    <w:rsid w:val="00FB0995"/>
    <w:rsid w:val="00FB0C9C"/>
    <w:rsid w:val="00FB0CD9"/>
    <w:rsid w:val="00FB0DDF"/>
    <w:rsid w:val="00FB0F65"/>
    <w:rsid w:val="00FB1013"/>
    <w:rsid w:val="00FB10C3"/>
    <w:rsid w:val="00FB10DC"/>
    <w:rsid w:val="00FB1198"/>
    <w:rsid w:val="00FB137F"/>
    <w:rsid w:val="00FB13F0"/>
    <w:rsid w:val="00FB159C"/>
    <w:rsid w:val="00FB1651"/>
    <w:rsid w:val="00FB16C6"/>
    <w:rsid w:val="00FB16D0"/>
    <w:rsid w:val="00FB18AB"/>
    <w:rsid w:val="00FB19CD"/>
    <w:rsid w:val="00FB1A8A"/>
    <w:rsid w:val="00FB1B2B"/>
    <w:rsid w:val="00FB1B78"/>
    <w:rsid w:val="00FB1D66"/>
    <w:rsid w:val="00FB1E56"/>
    <w:rsid w:val="00FB1ED2"/>
    <w:rsid w:val="00FB207E"/>
    <w:rsid w:val="00FB247E"/>
    <w:rsid w:val="00FB2496"/>
    <w:rsid w:val="00FB25DB"/>
    <w:rsid w:val="00FB25F4"/>
    <w:rsid w:val="00FB2735"/>
    <w:rsid w:val="00FB284A"/>
    <w:rsid w:val="00FB2D79"/>
    <w:rsid w:val="00FB2EC9"/>
    <w:rsid w:val="00FB31E3"/>
    <w:rsid w:val="00FB321C"/>
    <w:rsid w:val="00FB32B8"/>
    <w:rsid w:val="00FB334E"/>
    <w:rsid w:val="00FB3394"/>
    <w:rsid w:val="00FB33FE"/>
    <w:rsid w:val="00FB342F"/>
    <w:rsid w:val="00FB350F"/>
    <w:rsid w:val="00FB3527"/>
    <w:rsid w:val="00FB359E"/>
    <w:rsid w:val="00FB3838"/>
    <w:rsid w:val="00FB383F"/>
    <w:rsid w:val="00FB3965"/>
    <w:rsid w:val="00FB3A62"/>
    <w:rsid w:val="00FB3DF2"/>
    <w:rsid w:val="00FB3FC2"/>
    <w:rsid w:val="00FB4155"/>
    <w:rsid w:val="00FB418A"/>
    <w:rsid w:val="00FB4214"/>
    <w:rsid w:val="00FB425A"/>
    <w:rsid w:val="00FB4277"/>
    <w:rsid w:val="00FB42FD"/>
    <w:rsid w:val="00FB4322"/>
    <w:rsid w:val="00FB441F"/>
    <w:rsid w:val="00FB445C"/>
    <w:rsid w:val="00FB46B2"/>
    <w:rsid w:val="00FB46BC"/>
    <w:rsid w:val="00FB4843"/>
    <w:rsid w:val="00FB4863"/>
    <w:rsid w:val="00FB49D7"/>
    <w:rsid w:val="00FB49F7"/>
    <w:rsid w:val="00FB4B70"/>
    <w:rsid w:val="00FB4BFA"/>
    <w:rsid w:val="00FB4F2C"/>
    <w:rsid w:val="00FB531B"/>
    <w:rsid w:val="00FB549D"/>
    <w:rsid w:val="00FB5564"/>
    <w:rsid w:val="00FB566A"/>
    <w:rsid w:val="00FB5878"/>
    <w:rsid w:val="00FB58D5"/>
    <w:rsid w:val="00FB5903"/>
    <w:rsid w:val="00FB59A5"/>
    <w:rsid w:val="00FB5AB7"/>
    <w:rsid w:val="00FB5CD2"/>
    <w:rsid w:val="00FB5E32"/>
    <w:rsid w:val="00FB6088"/>
    <w:rsid w:val="00FB6224"/>
    <w:rsid w:val="00FB623A"/>
    <w:rsid w:val="00FB62C7"/>
    <w:rsid w:val="00FB6380"/>
    <w:rsid w:val="00FB6738"/>
    <w:rsid w:val="00FB67A1"/>
    <w:rsid w:val="00FB68AF"/>
    <w:rsid w:val="00FB69A8"/>
    <w:rsid w:val="00FB6EC0"/>
    <w:rsid w:val="00FB6FE0"/>
    <w:rsid w:val="00FB75A3"/>
    <w:rsid w:val="00FB7694"/>
    <w:rsid w:val="00FB7823"/>
    <w:rsid w:val="00FB78E6"/>
    <w:rsid w:val="00FB7AFA"/>
    <w:rsid w:val="00FB7B0F"/>
    <w:rsid w:val="00FB7BBF"/>
    <w:rsid w:val="00FB7C1E"/>
    <w:rsid w:val="00FB7CD3"/>
    <w:rsid w:val="00FB7D95"/>
    <w:rsid w:val="00FB7EC2"/>
    <w:rsid w:val="00FB7EEF"/>
    <w:rsid w:val="00FC008E"/>
    <w:rsid w:val="00FC01A7"/>
    <w:rsid w:val="00FC01D2"/>
    <w:rsid w:val="00FC037E"/>
    <w:rsid w:val="00FC07BE"/>
    <w:rsid w:val="00FC07E2"/>
    <w:rsid w:val="00FC0803"/>
    <w:rsid w:val="00FC0928"/>
    <w:rsid w:val="00FC097B"/>
    <w:rsid w:val="00FC0BF8"/>
    <w:rsid w:val="00FC0CAA"/>
    <w:rsid w:val="00FC0CD4"/>
    <w:rsid w:val="00FC0D44"/>
    <w:rsid w:val="00FC12B9"/>
    <w:rsid w:val="00FC135C"/>
    <w:rsid w:val="00FC1371"/>
    <w:rsid w:val="00FC137E"/>
    <w:rsid w:val="00FC1475"/>
    <w:rsid w:val="00FC165A"/>
    <w:rsid w:val="00FC1926"/>
    <w:rsid w:val="00FC19F3"/>
    <w:rsid w:val="00FC1BF1"/>
    <w:rsid w:val="00FC1BF7"/>
    <w:rsid w:val="00FC1EA8"/>
    <w:rsid w:val="00FC23E3"/>
    <w:rsid w:val="00FC23EA"/>
    <w:rsid w:val="00FC23F4"/>
    <w:rsid w:val="00FC2492"/>
    <w:rsid w:val="00FC26C7"/>
    <w:rsid w:val="00FC26E3"/>
    <w:rsid w:val="00FC27A3"/>
    <w:rsid w:val="00FC2805"/>
    <w:rsid w:val="00FC28A9"/>
    <w:rsid w:val="00FC297B"/>
    <w:rsid w:val="00FC2A15"/>
    <w:rsid w:val="00FC2B3D"/>
    <w:rsid w:val="00FC2D5B"/>
    <w:rsid w:val="00FC2D9C"/>
    <w:rsid w:val="00FC2EC4"/>
    <w:rsid w:val="00FC3057"/>
    <w:rsid w:val="00FC30FD"/>
    <w:rsid w:val="00FC3452"/>
    <w:rsid w:val="00FC347C"/>
    <w:rsid w:val="00FC354A"/>
    <w:rsid w:val="00FC3650"/>
    <w:rsid w:val="00FC37E1"/>
    <w:rsid w:val="00FC3800"/>
    <w:rsid w:val="00FC3A63"/>
    <w:rsid w:val="00FC3B44"/>
    <w:rsid w:val="00FC3B86"/>
    <w:rsid w:val="00FC3BA3"/>
    <w:rsid w:val="00FC4166"/>
    <w:rsid w:val="00FC41CD"/>
    <w:rsid w:val="00FC41EE"/>
    <w:rsid w:val="00FC43C6"/>
    <w:rsid w:val="00FC456D"/>
    <w:rsid w:val="00FC45DB"/>
    <w:rsid w:val="00FC4679"/>
    <w:rsid w:val="00FC467C"/>
    <w:rsid w:val="00FC4855"/>
    <w:rsid w:val="00FC492D"/>
    <w:rsid w:val="00FC4A5D"/>
    <w:rsid w:val="00FC4B7A"/>
    <w:rsid w:val="00FC4C21"/>
    <w:rsid w:val="00FC4CBC"/>
    <w:rsid w:val="00FC4D11"/>
    <w:rsid w:val="00FC4DB5"/>
    <w:rsid w:val="00FC5078"/>
    <w:rsid w:val="00FC5086"/>
    <w:rsid w:val="00FC50AD"/>
    <w:rsid w:val="00FC50CA"/>
    <w:rsid w:val="00FC512F"/>
    <w:rsid w:val="00FC5AA1"/>
    <w:rsid w:val="00FC5B52"/>
    <w:rsid w:val="00FC5D15"/>
    <w:rsid w:val="00FC6033"/>
    <w:rsid w:val="00FC620D"/>
    <w:rsid w:val="00FC6265"/>
    <w:rsid w:val="00FC62B6"/>
    <w:rsid w:val="00FC6333"/>
    <w:rsid w:val="00FC641F"/>
    <w:rsid w:val="00FC65C2"/>
    <w:rsid w:val="00FC6B2A"/>
    <w:rsid w:val="00FC6BF9"/>
    <w:rsid w:val="00FC6D2D"/>
    <w:rsid w:val="00FC6F46"/>
    <w:rsid w:val="00FC71E1"/>
    <w:rsid w:val="00FC73E9"/>
    <w:rsid w:val="00FC740A"/>
    <w:rsid w:val="00FC741F"/>
    <w:rsid w:val="00FC7558"/>
    <w:rsid w:val="00FC772D"/>
    <w:rsid w:val="00FC799F"/>
    <w:rsid w:val="00FC79D6"/>
    <w:rsid w:val="00FC7B59"/>
    <w:rsid w:val="00FC7BC2"/>
    <w:rsid w:val="00FD0041"/>
    <w:rsid w:val="00FD00DD"/>
    <w:rsid w:val="00FD01F3"/>
    <w:rsid w:val="00FD0866"/>
    <w:rsid w:val="00FD0A92"/>
    <w:rsid w:val="00FD0CBA"/>
    <w:rsid w:val="00FD0F25"/>
    <w:rsid w:val="00FD0F42"/>
    <w:rsid w:val="00FD13DD"/>
    <w:rsid w:val="00FD142F"/>
    <w:rsid w:val="00FD144F"/>
    <w:rsid w:val="00FD14E0"/>
    <w:rsid w:val="00FD15E6"/>
    <w:rsid w:val="00FD1761"/>
    <w:rsid w:val="00FD18D3"/>
    <w:rsid w:val="00FD19C4"/>
    <w:rsid w:val="00FD1B38"/>
    <w:rsid w:val="00FD1B64"/>
    <w:rsid w:val="00FD1CA0"/>
    <w:rsid w:val="00FD1D69"/>
    <w:rsid w:val="00FD1E52"/>
    <w:rsid w:val="00FD1EF3"/>
    <w:rsid w:val="00FD1EFC"/>
    <w:rsid w:val="00FD1F37"/>
    <w:rsid w:val="00FD2035"/>
    <w:rsid w:val="00FD21F3"/>
    <w:rsid w:val="00FD21F5"/>
    <w:rsid w:val="00FD22CF"/>
    <w:rsid w:val="00FD246B"/>
    <w:rsid w:val="00FD2516"/>
    <w:rsid w:val="00FD2625"/>
    <w:rsid w:val="00FD26D7"/>
    <w:rsid w:val="00FD2727"/>
    <w:rsid w:val="00FD286E"/>
    <w:rsid w:val="00FD28D4"/>
    <w:rsid w:val="00FD2B49"/>
    <w:rsid w:val="00FD2B78"/>
    <w:rsid w:val="00FD2B8F"/>
    <w:rsid w:val="00FD2BC3"/>
    <w:rsid w:val="00FD2D3B"/>
    <w:rsid w:val="00FD308D"/>
    <w:rsid w:val="00FD33CD"/>
    <w:rsid w:val="00FD3451"/>
    <w:rsid w:val="00FD36F7"/>
    <w:rsid w:val="00FD3711"/>
    <w:rsid w:val="00FD374B"/>
    <w:rsid w:val="00FD3A07"/>
    <w:rsid w:val="00FD3A23"/>
    <w:rsid w:val="00FD3B27"/>
    <w:rsid w:val="00FD3EFD"/>
    <w:rsid w:val="00FD3FCB"/>
    <w:rsid w:val="00FD4126"/>
    <w:rsid w:val="00FD4362"/>
    <w:rsid w:val="00FD4830"/>
    <w:rsid w:val="00FD4A5E"/>
    <w:rsid w:val="00FD4C71"/>
    <w:rsid w:val="00FD4D5E"/>
    <w:rsid w:val="00FD4EC5"/>
    <w:rsid w:val="00FD4EF3"/>
    <w:rsid w:val="00FD4FF1"/>
    <w:rsid w:val="00FD50BA"/>
    <w:rsid w:val="00FD51E9"/>
    <w:rsid w:val="00FD5350"/>
    <w:rsid w:val="00FD5380"/>
    <w:rsid w:val="00FD5622"/>
    <w:rsid w:val="00FD5851"/>
    <w:rsid w:val="00FD587D"/>
    <w:rsid w:val="00FD5B1A"/>
    <w:rsid w:val="00FD5D33"/>
    <w:rsid w:val="00FD5E1B"/>
    <w:rsid w:val="00FD5EF9"/>
    <w:rsid w:val="00FD60C9"/>
    <w:rsid w:val="00FD6172"/>
    <w:rsid w:val="00FD638D"/>
    <w:rsid w:val="00FD63F8"/>
    <w:rsid w:val="00FD650C"/>
    <w:rsid w:val="00FD657B"/>
    <w:rsid w:val="00FD66E8"/>
    <w:rsid w:val="00FD6A4B"/>
    <w:rsid w:val="00FD6BF0"/>
    <w:rsid w:val="00FD6C83"/>
    <w:rsid w:val="00FD6E92"/>
    <w:rsid w:val="00FD7194"/>
    <w:rsid w:val="00FD71B6"/>
    <w:rsid w:val="00FD7601"/>
    <w:rsid w:val="00FD7650"/>
    <w:rsid w:val="00FD76BB"/>
    <w:rsid w:val="00FD78A6"/>
    <w:rsid w:val="00FD799B"/>
    <w:rsid w:val="00FD7B08"/>
    <w:rsid w:val="00FD7B98"/>
    <w:rsid w:val="00FD7BB8"/>
    <w:rsid w:val="00FD7C01"/>
    <w:rsid w:val="00FD7CDA"/>
    <w:rsid w:val="00FD7D44"/>
    <w:rsid w:val="00FD7E3E"/>
    <w:rsid w:val="00FD7E8A"/>
    <w:rsid w:val="00FD7F4F"/>
    <w:rsid w:val="00FD7FB9"/>
    <w:rsid w:val="00FE005D"/>
    <w:rsid w:val="00FE01E5"/>
    <w:rsid w:val="00FE02C1"/>
    <w:rsid w:val="00FE03B8"/>
    <w:rsid w:val="00FE045D"/>
    <w:rsid w:val="00FE048B"/>
    <w:rsid w:val="00FE056E"/>
    <w:rsid w:val="00FE08EB"/>
    <w:rsid w:val="00FE08F8"/>
    <w:rsid w:val="00FE10C4"/>
    <w:rsid w:val="00FE10EF"/>
    <w:rsid w:val="00FE11D0"/>
    <w:rsid w:val="00FE1352"/>
    <w:rsid w:val="00FE13EF"/>
    <w:rsid w:val="00FE15AD"/>
    <w:rsid w:val="00FE1A68"/>
    <w:rsid w:val="00FE1BCB"/>
    <w:rsid w:val="00FE1C2C"/>
    <w:rsid w:val="00FE1DDA"/>
    <w:rsid w:val="00FE1E15"/>
    <w:rsid w:val="00FE1F39"/>
    <w:rsid w:val="00FE1FDB"/>
    <w:rsid w:val="00FE212F"/>
    <w:rsid w:val="00FE21CE"/>
    <w:rsid w:val="00FE222B"/>
    <w:rsid w:val="00FE2242"/>
    <w:rsid w:val="00FE2323"/>
    <w:rsid w:val="00FE23A2"/>
    <w:rsid w:val="00FE2428"/>
    <w:rsid w:val="00FE2726"/>
    <w:rsid w:val="00FE2871"/>
    <w:rsid w:val="00FE28B1"/>
    <w:rsid w:val="00FE29EF"/>
    <w:rsid w:val="00FE2AB9"/>
    <w:rsid w:val="00FE2E1E"/>
    <w:rsid w:val="00FE2F3D"/>
    <w:rsid w:val="00FE30B3"/>
    <w:rsid w:val="00FE32A3"/>
    <w:rsid w:val="00FE3312"/>
    <w:rsid w:val="00FE34FF"/>
    <w:rsid w:val="00FE379D"/>
    <w:rsid w:val="00FE382D"/>
    <w:rsid w:val="00FE3938"/>
    <w:rsid w:val="00FE3B1A"/>
    <w:rsid w:val="00FE3B89"/>
    <w:rsid w:val="00FE3BE1"/>
    <w:rsid w:val="00FE3BF3"/>
    <w:rsid w:val="00FE3EC4"/>
    <w:rsid w:val="00FE4038"/>
    <w:rsid w:val="00FE40BE"/>
    <w:rsid w:val="00FE4534"/>
    <w:rsid w:val="00FE4620"/>
    <w:rsid w:val="00FE46DC"/>
    <w:rsid w:val="00FE473A"/>
    <w:rsid w:val="00FE492A"/>
    <w:rsid w:val="00FE494D"/>
    <w:rsid w:val="00FE4AFC"/>
    <w:rsid w:val="00FE4C3C"/>
    <w:rsid w:val="00FE4C8E"/>
    <w:rsid w:val="00FE4D0C"/>
    <w:rsid w:val="00FE5293"/>
    <w:rsid w:val="00FE52EF"/>
    <w:rsid w:val="00FE57C7"/>
    <w:rsid w:val="00FE580E"/>
    <w:rsid w:val="00FE5858"/>
    <w:rsid w:val="00FE5DDA"/>
    <w:rsid w:val="00FE5E8E"/>
    <w:rsid w:val="00FE610B"/>
    <w:rsid w:val="00FE611C"/>
    <w:rsid w:val="00FE61DB"/>
    <w:rsid w:val="00FE61EF"/>
    <w:rsid w:val="00FE660B"/>
    <w:rsid w:val="00FE68C3"/>
    <w:rsid w:val="00FE6E25"/>
    <w:rsid w:val="00FE6F32"/>
    <w:rsid w:val="00FE6F5E"/>
    <w:rsid w:val="00FE7024"/>
    <w:rsid w:val="00FE7290"/>
    <w:rsid w:val="00FE73B0"/>
    <w:rsid w:val="00FE75B3"/>
    <w:rsid w:val="00FE7690"/>
    <w:rsid w:val="00FE7700"/>
    <w:rsid w:val="00FE77F4"/>
    <w:rsid w:val="00FE7811"/>
    <w:rsid w:val="00FE7940"/>
    <w:rsid w:val="00FE7BDD"/>
    <w:rsid w:val="00FE7C0D"/>
    <w:rsid w:val="00FE7C5B"/>
    <w:rsid w:val="00FE7D7D"/>
    <w:rsid w:val="00FE7D91"/>
    <w:rsid w:val="00FE7D94"/>
    <w:rsid w:val="00FE7DA4"/>
    <w:rsid w:val="00FE7EB8"/>
    <w:rsid w:val="00FE7F3B"/>
    <w:rsid w:val="00FF00C5"/>
    <w:rsid w:val="00FF0111"/>
    <w:rsid w:val="00FF038D"/>
    <w:rsid w:val="00FF051D"/>
    <w:rsid w:val="00FF05AF"/>
    <w:rsid w:val="00FF067D"/>
    <w:rsid w:val="00FF084E"/>
    <w:rsid w:val="00FF095F"/>
    <w:rsid w:val="00FF09AF"/>
    <w:rsid w:val="00FF0AE9"/>
    <w:rsid w:val="00FF0C80"/>
    <w:rsid w:val="00FF133D"/>
    <w:rsid w:val="00FF1345"/>
    <w:rsid w:val="00FF137A"/>
    <w:rsid w:val="00FF1590"/>
    <w:rsid w:val="00FF1638"/>
    <w:rsid w:val="00FF1792"/>
    <w:rsid w:val="00FF17D3"/>
    <w:rsid w:val="00FF17F3"/>
    <w:rsid w:val="00FF1845"/>
    <w:rsid w:val="00FF1BDA"/>
    <w:rsid w:val="00FF1C9D"/>
    <w:rsid w:val="00FF1D36"/>
    <w:rsid w:val="00FF1FE4"/>
    <w:rsid w:val="00FF21DF"/>
    <w:rsid w:val="00FF21E9"/>
    <w:rsid w:val="00FF2278"/>
    <w:rsid w:val="00FF230E"/>
    <w:rsid w:val="00FF236C"/>
    <w:rsid w:val="00FF24C7"/>
    <w:rsid w:val="00FF262D"/>
    <w:rsid w:val="00FF2719"/>
    <w:rsid w:val="00FF279C"/>
    <w:rsid w:val="00FF27AC"/>
    <w:rsid w:val="00FF27DC"/>
    <w:rsid w:val="00FF2994"/>
    <w:rsid w:val="00FF29EA"/>
    <w:rsid w:val="00FF29F3"/>
    <w:rsid w:val="00FF2B44"/>
    <w:rsid w:val="00FF2D26"/>
    <w:rsid w:val="00FF2E4F"/>
    <w:rsid w:val="00FF2EAB"/>
    <w:rsid w:val="00FF2EFB"/>
    <w:rsid w:val="00FF2FF5"/>
    <w:rsid w:val="00FF30AE"/>
    <w:rsid w:val="00FF3235"/>
    <w:rsid w:val="00FF33AD"/>
    <w:rsid w:val="00FF3427"/>
    <w:rsid w:val="00FF347C"/>
    <w:rsid w:val="00FF34D1"/>
    <w:rsid w:val="00FF35AF"/>
    <w:rsid w:val="00FF3720"/>
    <w:rsid w:val="00FF3781"/>
    <w:rsid w:val="00FF39F1"/>
    <w:rsid w:val="00FF3BA4"/>
    <w:rsid w:val="00FF3CA3"/>
    <w:rsid w:val="00FF3D78"/>
    <w:rsid w:val="00FF3F37"/>
    <w:rsid w:val="00FF3F46"/>
    <w:rsid w:val="00FF3F71"/>
    <w:rsid w:val="00FF423E"/>
    <w:rsid w:val="00FF457B"/>
    <w:rsid w:val="00FF464B"/>
    <w:rsid w:val="00FF46E8"/>
    <w:rsid w:val="00FF4779"/>
    <w:rsid w:val="00FF48BB"/>
    <w:rsid w:val="00FF4ACC"/>
    <w:rsid w:val="00FF4B45"/>
    <w:rsid w:val="00FF4C4C"/>
    <w:rsid w:val="00FF4D96"/>
    <w:rsid w:val="00FF4E31"/>
    <w:rsid w:val="00FF4EBA"/>
    <w:rsid w:val="00FF4EE9"/>
    <w:rsid w:val="00FF4FED"/>
    <w:rsid w:val="00FF5243"/>
    <w:rsid w:val="00FF5254"/>
    <w:rsid w:val="00FF52A6"/>
    <w:rsid w:val="00FF5366"/>
    <w:rsid w:val="00FF538C"/>
    <w:rsid w:val="00FF53B8"/>
    <w:rsid w:val="00FF546A"/>
    <w:rsid w:val="00FF5621"/>
    <w:rsid w:val="00FF577D"/>
    <w:rsid w:val="00FF579A"/>
    <w:rsid w:val="00FF586C"/>
    <w:rsid w:val="00FF5874"/>
    <w:rsid w:val="00FF58CC"/>
    <w:rsid w:val="00FF597D"/>
    <w:rsid w:val="00FF5BC5"/>
    <w:rsid w:val="00FF5C0B"/>
    <w:rsid w:val="00FF5F88"/>
    <w:rsid w:val="00FF6004"/>
    <w:rsid w:val="00FF610D"/>
    <w:rsid w:val="00FF6210"/>
    <w:rsid w:val="00FF6215"/>
    <w:rsid w:val="00FF6248"/>
    <w:rsid w:val="00FF62C8"/>
    <w:rsid w:val="00FF640E"/>
    <w:rsid w:val="00FF6508"/>
    <w:rsid w:val="00FF6590"/>
    <w:rsid w:val="00FF6A1D"/>
    <w:rsid w:val="00FF6C59"/>
    <w:rsid w:val="00FF6D4C"/>
    <w:rsid w:val="00FF6DB5"/>
    <w:rsid w:val="00FF701E"/>
    <w:rsid w:val="00FF704F"/>
    <w:rsid w:val="00FF70CD"/>
    <w:rsid w:val="00FF7185"/>
    <w:rsid w:val="00FF71E1"/>
    <w:rsid w:val="00FF72F2"/>
    <w:rsid w:val="00FF7347"/>
    <w:rsid w:val="00FF7374"/>
    <w:rsid w:val="00FF7586"/>
    <w:rsid w:val="00FF7673"/>
    <w:rsid w:val="00FF76DC"/>
    <w:rsid w:val="00FF76F0"/>
    <w:rsid w:val="00FF7773"/>
    <w:rsid w:val="00FF7802"/>
    <w:rsid w:val="00FF7DCF"/>
    <w:rsid w:val="00FF7FCD"/>
    <w:rsid w:val="0102A4C6"/>
    <w:rsid w:val="013A65E1"/>
    <w:rsid w:val="015DAD99"/>
    <w:rsid w:val="0167BF0D"/>
    <w:rsid w:val="01682ABF"/>
    <w:rsid w:val="0184E35A"/>
    <w:rsid w:val="01B16F7D"/>
    <w:rsid w:val="021A99E9"/>
    <w:rsid w:val="02269127"/>
    <w:rsid w:val="022934AF"/>
    <w:rsid w:val="022ABA27"/>
    <w:rsid w:val="02919B68"/>
    <w:rsid w:val="02CBEE1E"/>
    <w:rsid w:val="02E9F1C1"/>
    <w:rsid w:val="03180260"/>
    <w:rsid w:val="0322B30E"/>
    <w:rsid w:val="03558C53"/>
    <w:rsid w:val="0366D455"/>
    <w:rsid w:val="03698CDB"/>
    <w:rsid w:val="03965F49"/>
    <w:rsid w:val="03BF411C"/>
    <w:rsid w:val="03D3E816"/>
    <w:rsid w:val="0424AC70"/>
    <w:rsid w:val="04296DF5"/>
    <w:rsid w:val="04497B96"/>
    <w:rsid w:val="047CEE98"/>
    <w:rsid w:val="04A6528E"/>
    <w:rsid w:val="04B3268B"/>
    <w:rsid w:val="04DBF864"/>
    <w:rsid w:val="04E42BC8"/>
    <w:rsid w:val="04F39EBB"/>
    <w:rsid w:val="04F8DA83"/>
    <w:rsid w:val="050B4998"/>
    <w:rsid w:val="0527F7BC"/>
    <w:rsid w:val="054FFC40"/>
    <w:rsid w:val="055993C3"/>
    <w:rsid w:val="055F5024"/>
    <w:rsid w:val="056CA8AF"/>
    <w:rsid w:val="0573B81C"/>
    <w:rsid w:val="05A4D0A6"/>
    <w:rsid w:val="05B9B8B2"/>
    <w:rsid w:val="062EF725"/>
    <w:rsid w:val="065902C7"/>
    <w:rsid w:val="065DD027"/>
    <w:rsid w:val="07084FE8"/>
    <w:rsid w:val="07142AFF"/>
    <w:rsid w:val="07711187"/>
    <w:rsid w:val="0788548B"/>
    <w:rsid w:val="07B72D4A"/>
    <w:rsid w:val="07D241DE"/>
    <w:rsid w:val="07EF4BDA"/>
    <w:rsid w:val="07F38547"/>
    <w:rsid w:val="07FE0C6A"/>
    <w:rsid w:val="082B599D"/>
    <w:rsid w:val="0868E1E8"/>
    <w:rsid w:val="086FC42A"/>
    <w:rsid w:val="087E6B61"/>
    <w:rsid w:val="08822941"/>
    <w:rsid w:val="08948064"/>
    <w:rsid w:val="08C71471"/>
    <w:rsid w:val="08D94DA6"/>
    <w:rsid w:val="08DA2BDE"/>
    <w:rsid w:val="08DA7A24"/>
    <w:rsid w:val="08F87614"/>
    <w:rsid w:val="08F93666"/>
    <w:rsid w:val="0904BF1E"/>
    <w:rsid w:val="0951E757"/>
    <w:rsid w:val="0953BF83"/>
    <w:rsid w:val="095A8071"/>
    <w:rsid w:val="095D4AB4"/>
    <w:rsid w:val="09878457"/>
    <w:rsid w:val="09933D7E"/>
    <w:rsid w:val="09E7F378"/>
    <w:rsid w:val="09FB07D5"/>
    <w:rsid w:val="0A003BE4"/>
    <w:rsid w:val="0A04A209"/>
    <w:rsid w:val="0A11C8DC"/>
    <w:rsid w:val="0A2219D0"/>
    <w:rsid w:val="0A2231D7"/>
    <w:rsid w:val="0A4B2678"/>
    <w:rsid w:val="0A4B2B1E"/>
    <w:rsid w:val="0A766579"/>
    <w:rsid w:val="0A986984"/>
    <w:rsid w:val="0AADC63A"/>
    <w:rsid w:val="0ACE38C3"/>
    <w:rsid w:val="0B162130"/>
    <w:rsid w:val="0B1C9113"/>
    <w:rsid w:val="0B2A9222"/>
    <w:rsid w:val="0B6E2828"/>
    <w:rsid w:val="0B8E8A85"/>
    <w:rsid w:val="0BA9726C"/>
    <w:rsid w:val="0BC4C76F"/>
    <w:rsid w:val="0BD9D33F"/>
    <w:rsid w:val="0C080121"/>
    <w:rsid w:val="0C4C793B"/>
    <w:rsid w:val="0C4FC8F0"/>
    <w:rsid w:val="0C534605"/>
    <w:rsid w:val="0C54E5F2"/>
    <w:rsid w:val="0C724238"/>
    <w:rsid w:val="0C8F32F8"/>
    <w:rsid w:val="0C90B779"/>
    <w:rsid w:val="0C94026C"/>
    <w:rsid w:val="0C9E8613"/>
    <w:rsid w:val="0CA3995F"/>
    <w:rsid w:val="0CE325DA"/>
    <w:rsid w:val="0CFBCC61"/>
    <w:rsid w:val="0D2CBC6C"/>
    <w:rsid w:val="0D2D4B50"/>
    <w:rsid w:val="0D48A937"/>
    <w:rsid w:val="0D504383"/>
    <w:rsid w:val="0D8BA4D4"/>
    <w:rsid w:val="0D9D1177"/>
    <w:rsid w:val="0DA54D0D"/>
    <w:rsid w:val="0DB175EB"/>
    <w:rsid w:val="0DB3186D"/>
    <w:rsid w:val="0E29F39E"/>
    <w:rsid w:val="0E2BEC5C"/>
    <w:rsid w:val="0E4C5C89"/>
    <w:rsid w:val="0E9A435B"/>
    <w:rsid w:val="0E9DC382"/>
    <w:rsid w:val="0EB77534"/>
    <w:rsid w:val="0F168445"/>
    <w:rsid w:val="0F2E185A"/>
    <w:rsid w:val="0F32B691"/>
    <w:rsid w:val="0F720648"/>
    <w:rsid w:val="0F75FDF2"/>
    <w:rsid w:val="0F793080"/>
    <w:rsid w:val="0FA1BD66"/>
    <w:rsid w:val="0FAA913F"/>
    <w:rsid w:val="0FD6470B"/>
    <w:rsid w:val="0FE7435B"/>
    <w:rsid w:val="1006FAFA"/>
    <w:rsid w:val="1028719A"/>
    <w:rsid w:val="103088C1"/>
    <w:rsid w:val="103A485E"/>
    <w:rsid w:val="105D3608"/>
    <w:rsid w:val="1076D597"/>
    <w:rsid w:val="1091ABF6"/>
    <w:rsid w:val="10C03624"/>
    <w:rsid w:val="10C9952D"/>
    <w:rsid w:val="10F00A08"/>
    <w:rsid w:val="10F5DEDB"/>
    <w:rsid w:val="10FB9C63"/>
    <w:rsid w:val="11445D92"/>
    <w:rsid w:val="114E861E"/>
    <w:rsid w:val="11520308"/>
    <w:rsid w:val="11553C17"/>
    <w:rsid w:val="1155D057"/>
    <w:rsid w:val="117FF384"/>
    <w:rsid w:val="1195BA91"/>
    <w:rsid w:val="11A03D08"/>
    <w:rsid w:val="11DFB9A0"/>
    <w:rsid w:val="12014218"/>
    <w:rsid w:val="1229B352"/>
    <w:rsid w:val="12502070"/>
    <w:rsid w:val="12624F4A"/>
    <w:rsid w:val="126E8103"/>
    <w:rsid w:val="12D22103"/>
    <w:rsid w:val="12D31E23"/>
    <w:rsid w:val="12FB54C5"/>
    <w:rsid w:val="132CD23C"/>
    <w:rsid w:val="133F96BA"/>
    <w:rsid w:val="134180CC"/>
    <w:rsid w:val="13668DE5"/>
    <w:rsid w:val="1374759E"/>
    <w:rsid w:val="13A18C32"/>
    <w:rsid w:val="13A534BB"/>
    <w:rsid w:val="13CC1E39"/>
    <w:rsid w:val="13D1D7DF"/>
    <w:rsid w:val="141E6070"/>
    <w:rsid w:val="14539BBA"/>
    <w:rsid w:val="148AC730"/>
    <w:rsid w:val="14A4F21E"/>
    <w:rsid w:val="14AC32FE"/>
    <w:rsid w:val="14E952E5"/>
    <w:rsid w:val="15002CF0"/>
    <w:rsid w:val="150B32FF"/>
    <w:rsid w:val="151F531F"/>
    <w:rsid w:val="15433B3D"/>
    <w:rsid w:val="157AC0CF"/>
    <w:rsid w:val="15908243"/>
    <w:rsid w:val="15BB2CFC"/>
    <w:rsid w:val="15D360F8"/>
    <w:rsid w:val="15D91759"/>
    <w:rsid w:val="15DCDE15"/>
    <w:rsid w:val="15E09D4E"/>
    <w:rsid w:val="1607887A"/>
    <w:rsid w:val="16084FD5"/>
    <w:rsid w:val="1629E242"/>
    <w:rsid w:val="1644EAF0"/>
    <w:rsid w:val="1646A03B"/>
    <w:rsid w:val="16570BCE"/>
    <w:rsid w:val="168AF969"/>
    <w:rsid w:val="16927572"/>
    <w:rsid w:val="1694B93B"/>
    <w:rsid w:val="16B073FE"/>
    <w:rsid w:val="16FC3080"/>
    <w:rsid w:val="16FD67D2"/>
    <w:rsid w:val="1702243D"/>
    <w:rsid w:val="17044652"/>
    <w:rsid w:val="177981A0"/>
    <w:rsid w:val="17878FAD"/>
    <w:rsid w:val="17AFB65D"/>
    <w:rsid w:val="17DD4857"/>
    <w:rsid w:val="17E04F84"/>
    <w:rsid w:val="17F14A39"/>
    <w:rsid w:val="1804EDAF"/>
    <w:rsid w:val="18388794"/>
    <w:rsid w:val="189C1886"/>
    <w:rsid w:val="18AA3B0F"/>
    <w:rsid w:val="18CF839C"/>
    <w:rsid w:val="18D02C8E"/>
    <w:rsid w:val="18D82F58"/>
    <w:rsid w:val="18E911C6"/>
    <w:rsid w:val="18EBBC2D"/>
    <w:rsid w:val="18FA82FE"/>
    <w:rsid w:val="18FACEC8"/>
    <w:rsid w:val="192EA638"/>
    <w:rsid w:val="197D09BD"/>
    <w:rsid w:val="198131C0"/>
    <w:rsid w:val="19949B1B"/>
    <w:rsid w:val="19C7B3B4"/>
    <w:rsid w:val="19C8957E"/>
    <w:rsid w:val="1A47C504"/>
    <w:rsid w:val="1A587566"/>
    <w:rsid w:val="1B0786C2"/>
    <w:rsid w:val="1B104ADE"/>
    <w:rsid w:val="1B4BCFB1"/>
    <w:rsid w:val="1B5AF1CF"/>
    <w:rsid w:val="1B76E1F1"/>
    <w:rsid w:val="1B80AA70"/>
    <w:rsid w:val="1B8BDBF2"/>
    <w:rsid w:val="1BC02736"/>
    <w:rsid w:val="1BC6A32A"/>
    <w:rsid w:val="1BC784DB"/>
    <w:rsid w:val="1BE8B056"/>
    <w:rsid w:val="1BF48293"/>
    <w:rsid w:val="1C17BB26"/>
    <w:rsid w:val="1C344CF4"/>
    <w:rsid w:val="1C3BA9CB"/>
    <w:rsid w:val="1C3EDADB"/>
    <w:rsid w:val="1C43EC15"/>
    <w:rsid w:val="1C5D1A42"/>
    <w:rsid w:val="1C6138C5"/>
    <w:rsid w:val="1CB31FD0"/>
    <w:rsid w:val="1CB5A478"/>
    <w:rsid w:val="1CC75321"/>
    <w:rsid w:val="1CEDB14A"/>
    <w:rsid w:val="1CF4B01B"/>
    <w:rsid w:val="1CF98F78"/>
    <w:rsid w:val="1CFF2D9C"/>
    <w:rsid w:val="1D0F06ED"/>
    <w:rsid w:val="1D14A999"/>
    <w:rsid w:val="1D25F878"/>
    <w:rsid w:val="1D32C1EF"/>
    <w:rsid w:val="1D3FA306"/>
    <w:rsid w:val="1D421AF0"/>
    <w:rsid w:val="1D53DE54"/>
    <w:rsid w:val="1D5FBEF4"/>
    <w:rsid w:val="1D74AFA1"/>
    <w:rsid w:val="1D9E2ED5"/>
    <w:rsid w:val="1DA95BE6"/>
    <w:rsid w:val="1DAD0D5C"/>
    <w:rsid w:val="1DC9FBE3"/>
    <w:rsid w:val="1E0A0DFE"/>
    <w:rsid w:val="1E0A7C06"/>
    <w:rsid w:val="1E3532A4"/>
    <w:rsid w:val="1E87AF5D"/>
    <w:rsid w:val="1E8DB53F"/>
    <w:rsid w:val="1EA2A1F7"/>
    <w:rsid w:val="1EA44D53"/>
    <w:rsid w:val="1EB26D33"/>
    <w:rsid w:val="1EBDE696"/>
    <w:rsid w:val="1ED2DA8B"/>
    <w:rsid w:val="1EEB5DD3"/>
    <w:rsid w:val="1F19E15F"/>
    <w:rsid w:val="1F26A628"/>
    <w:rsid w:val="1F2B90B8"/>
    <w:rsid w:val="1F3263CC"/>
    <w:rsid w:val="1F50AA25"/>
    <w:rsid w:val="1F59F7FF"/>
    <w:rsid w:val="1F64802F"/>
    <w:rsid w:val="1F74A227"/>
    <w:rsid w:val="1F88F95D"/>
    <w:rsid w:val="1F97B796"/>
    <w:rsid w:val="1F9D3B33"/>
    <w:rsid w:val="1FAC459B"/>
    <w:rsid w:val="1FE9400C"/>
    <w:rsid w:val="1FF3BE6D"/>
    <w:rsid w:val="20014453"/>
    <w:rsid w:val="20288BEA"/>
    <w:rsid w:val="20300EDB"/>
    <w:rsid w:val="20310108"/>
    <w:rsid w:val="2092EF35"/>
    <w:rsid w:val="2095C5B3"/>
    <w:rsid w:val="20AF73DE"/>
    <w:rsid w:val="20B65AA7"/>
    <w:rsid w:val="20B826AE"/>
    <w:rsid w:val="20BBBEED"/>
    <w:rsid w:val="20C65F22"/>
    <w:rsid w:val="20F734E9"/>
    <w:rsid w:val="20FF5DE2"/>
    <w:rsid w:val="2104BE3D"/>
    <w:rsid w:val="212212F0"/>
    <w:rsid w:val="212707AF"/>
    <w:rsid w:val="2161D112"/>
    <w:rsid w:val="21A4536C"/>
    <w:rsid w:val="21E00DFE"/>
    <w:rsid w:val="21E564AF"/>
    <w:rsid w:val="21FFDF77"/>
    <w:rsid w:val="220E89FA"/>
    <w:rsid w:val="2224FC7A"/>
    <w:rsid w:val="222EA93C"/>
    <w:rsid w:val="22407647"/>
    <w:rsid w:val="22630684"/>
    <w:rsid w:val="22975D33"/>
    <w:rsid w:val="22A99160"/>
    <w:rsid w:val="22B4B70D"/>
    <w:rsid w:val="22B9A1F5"/>
    <w:rsid w:val="22DFFB83"/>
    <w:rsid w:val="22E5DF5E"/>
    <w:rsid w:val="22EB5FAB"/>
    <w:rsid w:val="22ED7359"/>
    <w:rsid w:val="22F39401"/>
    <w:rsid w:val="22F997BB"/>
    <w:rsid w:val="237BE4F6"/>
    <w:rsid w:val="239BE211"/>
    <w:rsid w:val="23D74D29"/>
    <w:rsid w:val="241C0E11"/>
    <w:rsid w:val="2424E021"/>
    <w:rsid w:val="24272C50"/>
    <w:rsid w:val="244CF841"/>
    <w:rsid w:val="247804DE"/>
    <w:rsid w:val="24798117"/>
    <w:rsid w:val="247AAF0C"/>
    <w:rsid w:val="247CE9A6"/>
    <w:rsid w:val="249B4312"/>
    <w:rsid w:val="24B06BBF"/>
    <w:rsid w:val="24B8F589"/>
    <w:rsid w:val="24DD0C62"/>
    <w:rsid w:val="24EF4685"/>
    <w:rsid w:val="24F5F8FE"/>
    <w:rsid w:val="2500FEA7"/>
    <w:rsid w:val="253281B6"/>
    <w:rsid w:val="25408A29"/>
    <w:rsid w:val="254BEB61"/>
    <w:rsid w:val="25539AD8"/>
    <w:rsid w:val="257CF158"/>
    <w:rsid w:val="257DA89E"/>
    <w:rsid w:val="2582349B"/>
    <w:rsid w:val="25871499"/>
    <w:rsid w:val="25AB2BC8"/>
    <w:rsid w:val="25C416B7"/>
    <w:rsid w:val="25D98845"/>
    <w:rsid w:val="25E2FCD2"/>
    <w:rsid w:val="25F33177"/>
    <w:rsid w:val="25FB6270"/>
    <w:rsid w:val="26003C3E"/>
    <w:rsid w:val="262CED15"/>
    <w:rsid w:val="262FC8E1"/>
    <w:rsid w:val="26562437"/>
    <w:rsid w:val="266125C3"/>
    <w:rsid w:val="2682C1DF"/>
    <w:rsid w:val="26886E47"/>
    <w:rsid w:val="2691EC29"/>
    <w:rsid w:val="26979BC0"/>
    <w:rsid w:val="26B66B32"/>
    <w:rsid w:val="26DA30AF"/>
    <w:rsid w:val="27047350"/>
    <w:rsid w:val="2718B395"/>
    <w:rsid w:val="2722D734"/>
    <w:rsid w:val="27448C54"/>
    <w:rsid w:val="274F099E"/>
    <w:rsid w:val="27997146"/>
    <w:rsid w:val="27A35F68"/>
    <w:rsid w:val="27B925D9"/>
    <w:rsid w:val="27EC6D8A"/>
    <w:rsid w:val="28050BEA"/>
    <w:rsid w:val="2808373A"/>
    <w:rsid w:val="282E5D5C"/>
    <w:rsid w:val="285439A9"/>
    <w:rsid w:val="28AC4EDD"/>
    <w:rsid w:val="28D52393"/>
    <w:rsid w:val="28E3CFA9"/>
    <w:rsid w:val="28E5253E"/>
    <w:rsid w:val="2906891B"/>
    <w:rsid w:val="290EF6E1"/>
    <w:rsid w:val="292C03D9"/>
    <w:rsid w:val="2950EA8D"/>
    <w:rsid w:val="296BE103"/>
    <w:rsid w:val="29706569"/>
    <w:rsid w:val="29742174"/>
    <w:rsid w:val="2981BF50"/>
    <w:rsid w:val="2981FBD7"/>
    <w:rsid w:val="29990EB9"/>
    <w:rsid w:val="299FBBF6"/>
    <w:rsid w:val="29AACBD1"/>
    <w:rsid w:val="29CAEA6B"/>
    <w:rsid w:val="29EC1088"/>
    <w:rsid w:val="2A0AD70F"/>
    <w:rsid w:val="2A10492C"/>
    <w:rsid w:val="2A298AA8"/>
    <w:rsid w:val="2A490BA0"/>
    <w:rsid w:val="2A788060"/>
    <w:rsid w:val="2A867864"/>
    <w:rsid w:val="2A9660E0"/>
    <w:rsid w:val="2AB33FAF"/>
    <w:rsid w:val="2AC93964"/>
    <w:rsid w:val="2ACF5B8A"/>
    <w:rsid w:val="2AE1C504"/>
    <w:rsid w:val="2AFE6C01"/>
    <w:rsid w:val="2B0F08B5"/>
    <w:rsid w:val="2B3E9777"/>
    <w:rsid w:val="2B604C07"/>
    <w:rsid w:val="2B7E5BCC"/>
    <w:rsid w:val="2B889473"/>
    <w:rsid w:val="2B9329B2"/>
    <w:rsid w:val="2B9E0B8F"/>
    <w:rsid w:val="2BA392A5"/>
    <w:rsid w:val="2BA8898C"/>
    <w:rsid w:val="2BCD4C15"/>
    <w:rsid w:val="2C1C04D0"/>
    <w:rsid w:val="2C4DA9CC"/>
    <w:rsid w:val="2C5649FE"/>
    <w:rsid w:val="2C66A752"/>
    <w:rsid w:val="2C961AF8"/>
    <w:rsid w:val="2CAE17A7"/>
    <w:rsid w:val="2CD93517"/>
    <w:rsid w:val="2CF0D207"/>
    <w:rsid w:val="2CFC8D9A"/>
    <w:rsid w:val="2D05A161"/>
    <w:rsid w:val="2D121222"/>
    <w:rsid w:val="2D3546BE"/>
    <w:rsid w:val="2D3DA979"/>
    <w:rsid w:val="2D47C86B"/>
    <w:rsid w:val="2DADDDF5"/>
    <w:rsid w:val="2DE7CD6E"/>
    <w:rsid w:val="2E362406"/>
    <w:rsid w:val="2E4F4984"/>
    <w:rsid w:val="2E83F29A"/>
    <w:rsid w:val="2E8A60F2"/>
    <w:rsid w:val="2E8B1969"/>
    <w:rsid w:val="2EAE3523"/>
    <w:rsid w:val="2EB0293D"/>
    <w:rsid w:val="2EF3B594"/>
    <w:rsid w:val="2F0BA101"/>
    <w:rsid w:val="2F135354"/>
    <w:rsid w:val="2F27615D"/>
    <w:rsid w:val="2F3EA7A0"/>
    <w:rsid w:val="2F5680A5"/>
    <w:rsid w:val="2F58E8E1"/>
    <w:rsid w:val="2F72C1C3"/>
    <w:rsid w:val="2F8B9F6D"/>
    <w:rsid w:val="2F8EF5CC"/>
    <w:rsid w:val="2FC2B866"/>
    <w:rsid w:val="2FC7825B"/>
    <w:rsid w:val="2FDF0109"/>
    <w:rsid w:val="30144F65"/>
    <w:rsid w:val="30162E8A"/>
    <w:rsid w:val="3044E2B7"/>
    <w:rsid w:val="305B0694"/>
    <w:rsid w:val="305CB0DE"/>
    <w:rsid w:val="30663236"/>
    <w:rsid w:val="3067429A"/>
    <w:rsid w:val="3071BEB2"/>
    <w:rsid w:val="30735F26"/>
    <w:rsid w:val="307B5D42"/>
    <w:rsid w:val="30F3450B"/>
    <w:rsid w:val="3105C036"/>
    <w:rsid w:val="3110A006"/>
    <w:rsid w:val="3113049F"/>
    <w:rsid w:val="31253B7A"/>
    <w:rsid w:val="313305F9"/>
    <w:rsid w:val="31981131"/>
    <w:rsid w:val="319ED088"/>
    <w:rsid w:val="31D6A6E1"/>
    <w:rsid w:val="31DA77B1"/>
    <w:rsid w:val="320F84E9"/>
    <w:rsid w:val="32145AEC"/>
    <w:rsid w:val="321A0ACD"/>
    <w:rsid w:val="321AD0EC"/>
    <w:rsid w:val="322F4FA4"/>
    <w:rsid w:val="32328E52"/>
    <w:rsid w:val="3233443C"/>
    <w:rsid w:val="324CC01C"/>
    <w:rsid w:val="32593E95"/>
    <w:rsid w:val="32A14857"/>
    <w:rsid w:val="32AB6984"/>
    <w:rsid w:val="32B0F2E8"/>
    <w:rsid w:val="32E18DD5"/>
    <w:rsid w:val="33081F2B"/>
    <w:rsid w:val="339431BC"/>
    <w:rsid w:val="33BBBFC0"/>
    <w:rsid w:val="33BE9249"/>
    <w:rsid w:val="33C766BE"/>
    <w:rsid w:val="33DF0B92"/>
    <w:rsid w:val="33E09251"/>
    <w:rsid w:val="342215EF"/>
    <w:rsid w:val="34498448"/>
    <w:rsid w:val="344E5794"/>
    <w:rsid w:val="34774E64"/>
    <w:rsid w:val="3488B404"/>
    <w:rsid w:val="348A1A96"/>
    <w:rsid w:val="34DA060D"/>
    <w:rsid w:val="35132EB5"/>
    <w:rsid w:val="35201D4F"/>
    <w:rsid w:val="354959B5"/>
    <w:rsid w:val="355CDE46"/>
    <w:rsid w:val="355FA607"/>
    <w:rsid w:val="35A168D7"/>
    <w:rsid w:val="35A271BC"/>
    <w:rsid w:val="35A2AA8A"/>
    <w:rsid w:val="35AD2152"/>
    <w:rsid w:val="35B22172"/>
    <w:rsid w:val="35CE9B62"/>
    <w:rsid w:val="35DCB3DA"/>
    <w:rsid w:val="35F10673"/>
    <w:rsid w:val="35FB7A43"/>
    <w:rsid w:val="360470A5"/>
    <w:rsid w:val="36061F8F"/>
    <w:rsid w:val="3607C189"/>
    <w:rsid w:val="361B4E9F"/>
    <w:rsid w:val="36200EB3"/>
    <w:rsid w:val="3620AAC2"/>
    <w:rsid w:val="3661D03C"/>
    <w:rsid w:val="3672D404"/>
    <w:rsid w:val="36868E5F"/>
    <w:rsid w:val="3694E001"/>
    <w:rsid w:val="36CF5334"/>
    <w:rsid w:val="36DA07DF"/>
    <w:rsid w:val="37299D86"/>
    <w:rsid w:val="372C871C"/>
    <w:rsid w:val="373FBDEB"/>
    <w:rsid w:val="376F78F5"/>
    <w:rsid w:val="3776E111"/>
    <w:rsid w:val="379867E1"/>
    <w:rsid w:val="379A2DC3"/>
    <w:rsid w:val="379F33E9"/>
    <w:rsid w:val="37A01CDC"/>
    <w:rsid w:val="37CC1B09"/>
    <w:rsid w:val="37E472BD"/>
    <w:rsid w:val="37F5480F"/>
    <w:rsid w:val="380898A6"/>
    <w:rsid w:val="3856F5E7"/>
    <w:rsid w:val="3874A4EE"/>
    <w:rsid w:val="3897534A"/>
    <w:rsid w:val="38BF2BA7"/>
    <w:rsid w:val="38C1C12D"/>
    <w:rsid w:val="38D17CD5"/>
    <w:rsid w:val="38E6B655"/>
    <w:rsid w:val="38E9B620"/>
    <w:rsid w:val="38F040FC"/>
    <w:rsid w:val="38F0D9A2"/>
    <w:rsid w:val="3913997D"/>
    <w:rsid w:val="39144A96"/>
    <w:rsid w:val="3939E710"/>
    <w:rsid w:val="3956D559"/>
    <w:rsid w:val="397008DA"/>
    <w:rsid w:val="3973610C"/>
    <w:rsid w:val="3989E3E8"/>
    <w:rsid w:val="39C94916"/>
    <w:rsid w:val="39D650C4"/>
    <w:rsid w:val="39F02949"/>
    <w:rsid w:val="39FC4075"/>
    <w:rsid w:val="3A1F00C7"/>
    <w:rsid w:val="3A22A363"/>
    <w:rsid w:val="3A32B5A8"/>
    <w:rsid w:val="3A368CAB"/>
    <w:rsid w:val="3A735969"/>
    <w:rsid w:val="3A7EA1FE"/>
    <w:rsid w:val="3A9D906D"/>
    <w:rsid w:val="3AB1751E"/>
    <w:rsid w:val="3AD69121"/>
    <w:rsid w:val="3AEFEEED"/>
    <w:rsid w:val="3AF2E036"/>
    <w:rsid w:val="3AF80424"/>
    <w:rsid w:val="3B1E1A7F"/>
    <w:rsid w:val="3B2FDC7B"/>
    <w:rsid w:val="3B56103E"/>
    <w:rsid w:val="3BC44126"/>
    <w:rsid w:val="3BC451EF"/>
    <w:rsid w:val="3C0A7A1B"/>
    <w:rsid w:val="3C0B5D61"/>
    <w:rsid w:val="3C1234B9"/>
    <w:rsid w:val="3C170637"/>
    <w:rsid w:val="3C1C560E"/>
    <w:rsid w:val="3C3308F9"/>
    <w:rsid w:val="3C4C4519"/>
    <w:rsid w:val="3C68D294"/>
    <w:rsid w:val="3C6FB224"/>
    <w:rsid w:val="3C71C04E"/>
    <w:rsid w:val="3C874672"/>
    <w:rsid w:val="3C99CE5E"/>
    <w:rsid w:val="3CA679BD"/>
    <w:rsid w:val="3D02896E"/>
    <w:rsid w:val="3D19FF75"/>
    <w:rsid w:val="3D2C1B07"/>
    <w:rsid w:val="3D8F6BFE"/>
    <w:rsid w:val="3DA32CB6"/>
    <w:rsid w:val="3DD05DE6"/>
    <w:rsid w:val="3DD33D01"/>
    <w:rsid w:val="3DD74517"/>
    <w:rsid w:val="3DE7E574"/>
    <w:rsid w:val="3DF59546"/>
    <w:rsid w:val="3E1CE00E"/>
    <w:rsid w:val="3E2BD5F4"/>
    <w:rsid w:val="3E31F0D0"/>
    <w:rsid w:val="3E8D29A6"/>
    <w:rsid w:val="3EA12723"/>
    <w:rsid w:val="3EA2C818"/>
    <w:rsid w:val="3EBE04CB"/>
    <w:rsid w:val="3EF6B285"/>
    <w:rsid w:val="3F0AB156"/>
    <w:rsid w:val="3F18E8B3"/>
    <w:rsid w:val="3F1B3B3A"/>
    <w:rsid w:val="3F500D78"/>
    <w:rsid w:val="3F5E9178"/>
    <w:rsid w:val="3F933BDA"/>
    <w:rsid w:val="3FAEABBC"/>
    <w:rsid w:val="3FC4E29F"/>
    <w:rsid w:val="3FFC474A"/>
    <w:rsid w:val="40083169"/>
    <w:rsid w:val="4014B5AF"/>
    <w:rsid w:val="40212CB1"/>
    <w:rsid w:val="402A3977"/>
    <w:rsid w:val="4043D123"/>
    <w:rsid w:val="4045FF8F"/>
    <w:rsid w:val="40473062"/>
    <w:rsid w:val="405E19C2"/>
    <w:rsid w:val="406D7EA7"/>
    <w:rsid w:val="40C69768"/>
    <w:rsid w:val="40E26B48"/>
    <w:rsid w:val="40E6CE55"/>
    <w:rsid w:val="40E97E75"/>
    <w:rsid w:val="41143D68"/>
    <w:rsid w:val="4143F8DA"/>
    <w:rsid w:val="41AC9FE8"/>
    <w:rsid w:val="41C45BD7"/>
    <w:rsid w:val="41CDADC1"/>
    <w:rsid w:val="42040EAB"/>
    <w:rsid w:val="423FF00D"/>
    <w:rsid w:val="42403582"/>
    <w:rsid w:val="429251C6"/>
    <w:rsid w:val="429EBFF8"/>
    <w:rsid w:val="42AAD3FA"/>
    <w:rsid w:val="42ACD895"/>
    <w:rsid w:val="42CAF7FC"/>
    <w:rsid w:val="42F2D3DC"/>
    <w:rsid w:val="42FBCD23"/>
    <w:rsid w:val="43012CDC"/>
    <w:rsid w:val="43023A51"/>
    <w:rsid w:val="430D69A4"/>
    <w:rsid w:val="431920E5"/>
    <w:rsid w:val="432D6902"/>
    <w:rsid w:val="4337596E"/>
    <w:rsid w:val="433B89AF"/>
    <w:rsid w:val="437B7164"/>
    <w:rsid w:val="43929BAD"/>
    <w:rsid w:val="43A50DEF"/>
    <w:rsid w:val="43AD747D"/>
    <w:rsid w:val="43E70C1C"/>
    <w:rsid w:val="43E99A9D"/>
    <w:rsid w:val="43EE9461"/>
    <w:rsid w:val="43FC303E"/>
    <w:rsid w:val="43FDF14B"/>
    <w:rsid w:val="4434A31A"/>
    <w:rsid w:val="4454F70A"/>
    <w:rsid w:val="4473B227"/>
    <w:rsid w:val="4487899A"/>
    <w:rsid w:val="448A5998"/>
    <w:rsid w:val="449FC3B3"/>
    <w:rsid w:val="44A7A70F"/>
    <w:rsid w:val="44CD0D5D"/>
    <w:rsid w:val="45294935"/>
    <w:rsid w:val="453A263A"/>
    <w:rsid w:val="4548126A"/>
    <w:rsid w:val="45789193"/>
    <w:rsid w:val="457F8E68"/>
    <w:rsid w:val="45A05C33"/>
    <w:rsid w:val="45BE0474"/>
    <w:rsid w:val="45EB8D1E"/>
    <w:rsid w:val="461DAE53"/>
    <w:rsid w:val="462A2A5A"/>
    <w:rsid w:val="462FA4EB"/>
    <w:rsid w:val="46352402"/>
    <w:rsid w:val="4649B1F5"/>
    <w:rsid w:val="4677BF6A"/>
    <w:rsid w:val="46834E16"/>
    <w:rsid w:val="468A7005"/>
    <w:rsid w:val="46917760"/>
    <w:rsid w:val="469D2B68"/>
    <w:rsid w:val="469F4598"/>
    <w:rsid w:val="46CE1FAF"/>
    <w:rsid w:val="473FABF1"/>
    <w:rsid w:val="474ED4CB"/>
    <w:rsid w:val="475A2A86"/>
    <w:rsid w:val="4787B6CD"/>
    <w:rsid w:val="47CF58DB"/>
    <w:rsid w:val="47E95D3D"/>
    <w:rsid w:val="47FD5BC9"/>
    <w:rsid w:val="4861FAFD"/>
    <w:rsid w:val="48652D79"/>
    <w:rsid w:val="4894D2A3"/>
    <w:rsid w:val="48A30333"/>
    <w:rsid w:val="48B24A2D"/>
    <w:rsid w:val="48B66BA6"/>
    <w:rsid w:val="48BA92C0"/>
    <w:rsid w:val="48C5C514"/>
    <w:rsid w:val="48D61A0A"/>
    <w:rsid w:val="48EECFB9"/>
    <w:rsid w:val="494FD2DE"/>
    <w:rsid w:val="4953C9C7"/>
    <w:rsid w:val="496E4A6D"/>
    <w:rsid w:val="49845B7E"/>
    <w:rsid w:val="4986702F"/>
    <w:rsid w:val="49A9A80F"/>
    <w:rsid w:val="49B78C99"/>
    <w:rsid w:val="49BE003C"/>
    <w:rsid w:val="49CABFE5"/>
    <w:rsid w:val="49FBADA8"/>
    <w:rsid w:val="4A0824DC"/>
    <w:rsid w:val="4A1B7D3F"/>
    <w:rsid w:val="4A2EA8F1"/>
    <w:rsid w:val="4A573DA7"/>
    <w:rsid w:val="4A59212A"/>
    <w:rsid w:val="4A87E6E3"/>
    <w:rsid w:val="4A8A2A2C"/>
    <w:rsid w:val="4A951747"/>
    <w:rsid w:val="4AAB7D3B"/>
    <w:rsid w:val="4AB86A2C"/>
    <w:rsid w:val="4AD1EDF7"/>
    <w:rsid w:val="4AD535B2"/>
    <w:rsid w:val="4B1297B6"/>
    <w:rsid w:val="4B28B593"/>
    <w:rsid w:val="4B2E8567"/>
    <w:rsid w:val="4B8612B7"/>
    <w:rsid w:val="4B8B6751"/>
    <w:rsid w:val="4BA950A9"/>
    <w:rsid w:val="4BBF7AB5"/>
    <w:rsid w:val="4BE2F676"/>
    <w:rsid w:val="4BF2399A"/>
    <w:rsid w:val="4C1B8A1B"/>
    <w:rsid w:val="4C43D06D"/>
    <w:rsid w:val="4C58CB2C"/>
    <w:rsid w:val="4C6830D0"/>
    <w:rsid w:val="4CB06D3A"/>
    <w:rsid w:val="4CE2371F"/>
    <w:rsid w:val="4CEC66F0"/>
    <w:rsid w:val="4CEC97EE"/>
    <w:rsid w:val="4D1DEDDA"/>
    <w:rsid w:val="4D2F8022"/>
    <w:rsid w:val="4D3E9814"/>
    <w:rsid w:val="4D578681"/>
    <w:rsid w:val="4D78BB78"/>
    <w:rsid w:val="4D809128"/>
    <w:rsid w:val="4D937D8D"/>
    <w:rsid w:val="4DAFEE11"/>
    <w:rsid w:val="4DC77ADB"/>
    <w:rsid w:val="4DC7D959"/>
    <w:rsid w:val="4DD74C29"/>
    <w:rsid w:val="4DE9C644"/>
    <w:rsid w:val="4DF30AD2"/>
    <w:rsid w:val="4DF39701"/>
    <w:rsid w:val="4E10977F"/>
    <w:rsid w:val="4E1EEF87"/>
    <w:rsid w:val="4E5044FA"/>
    <w:rsid w:val="4E6511A3"/>
    <w:rsid w:val="4E66C060"/>
    <w:rsid w:val="4EA595B9"/>
    <w:rsid w:val="4ED6F319"/>
    <w:rsid w:val="4F0EC590"/>
    <w:rsid w:val="4F504BF1"/>
    <w:rsid w:val="4F523CEF"/>
    <w:rsid w:val="4F7F1098"/>
    <w:rsid w:val="4F93FE75"/>
    <w:rsid w:val="4FB9F60C"/>
    <w:rsid w:val="4FF98824"/>
    <w:rsid w:val="503EF9A0"/>
    <w:rsid w:val="50408481"/>
    <w:rsid w:val="504A3F14"/>
    <w:rsid w:val="506E33F6"/>
    <w:rsid w:val="50AB4490"/>
    <w:rsid w:val="50C31F83"/>
    <w:rsid w:val="50D269E0"/>
    <w:rsid w:val="50E186B2"/>
    <w:rsid w:val="50E7C158"/>
    <w:rsid w:val="50FB0E5D"/>
    <w:rsid w:val="510EB1AE"/>
    <w:rsid w:val="5157B0B8"/>
    <w:rsid w:val="51720BED"/>
    <w:rsid w:val="51798B10"/>
    <w:rsid w:val="518391D8"/>
    <w:rsid w:val="51867B87"/>
    <w:rsid w:val="51953FAC"/>
    <w:rsid w:val="5196FE27"/>
    <w:rsid w:val="519E7853"/>
    <w:rsid w:val="51A8BB75"/>
    <w:rsid w:val="51BD53FD"/>
    <w:rsid w:val="51EED547"/>
    <w:rsid w:val="51F281E0"/>
    <w:rsid w:val="51F86201"/>
    <w:rsid w:val="51FB3709"/>
    <w:rsid w:val="5209A6EB"/>
    <w:rsid w:val="520A018E"/>
    <w:rsid w:val="52128DA4"/>
    <w:rsid w:val="521BAE3C"/>
    <w:rsid w:val="5229BCEC"/>
    <w:rsid w:val="52684FF4"/>
    <w:rsid w:val="526DBD31"/>
    <w:rsid w:val="52ADFD4A"/>
    <w:rsid w:val="52B7B973"/>
    <w:rsid w:val="530B9798"/>
    <w:rsid w:val="535377CC"/>
    <w:rsid w:val="5354B4FE"/>
    <w:rsid w:val="5356233D"/>
    <w:rsid w:val="5373E62A"/>
    <w:rsid w:val="538B38CE"/>
    <w:rsid w:val="53960CB8"/>
    <w:rsid w:val="53B0A85E"/>
    <w:rsid w:val="53D2C27D"/>
    <w:rsid w:val="53F0EB20"/>
    <w:rsid w:val="54178AB6"/>
    <w:rsid w:val="543C27C5"/>
    <w:rsid w:val="5458030C"/>
    <w:rsid w:val="54597FB5"/>
    <w:rsid w:val="5479A7D2"/>
    <w:rsid w:val="547A8187"/>
    <w:rsid w:val="54B5FDA7"/>
    <w:rsid w:val="54C07130"/>
    <w:rsid w:val="54C533F0"/>
    <w:rsid w:val="55017D17"/>
    <w:rsid w:val="55463ACA"/>
    <w:rsid w:val="55469435"/>
    <w:rsid w:val="555B6923"/>
    <w:rsid w:val="555FE96E"/>
    <w:rsid w:val="55712C7E"/>
    <w:rsid w:val="55743090"/>
    <w:rsid w:val="559A63E2"/>
    <w:rsid w:val="55C9B891"/>
    <w:rsid w:val="55CEC966"/>
    <w:rsid w:val="55ED8BE8"/>
    <w:rsid w:val="55F128A0"/>
    <w:rsid w:val="55F981DD"/>
    <w:rsid w:val="5666FCFA"/>
    <w:rsid w:val="566A5442"/>
    <w:rsid w:val="56977D3D"/>
    <w:rsid w:val="56A9CE99"/>
    <w:rsid w:val="56B7E1F2"/>
    <w:rsid w:val="56D7F7DE"/>
    <w:rsid w:val="570D7F67"/>
    <w:rsid w:val="572FE50C"/>
    <w:rsid w:val="574E7EDB"/>
    <w:rsid w:val="57570E91"/>
    <w:rsid w:val="57626B45"/>
    <w:rsid w:val="57671F2A"/>
    <w:rsid w:val="5786910D"/>
    <w:rsid w:val="579F3009"/>
    <w:rsid w:val="58001790"/>
    <w:rsid w:val="580893E8"/>
    <w:rsid w:val="580ADC83"/>
    <w:rsid w:val="58171227"/>
    <w:rsid w:val="581E5C86"/>
    <w:rsid w:val="5820F7A7"/>
    <w:rsid w:val="583F12CA"/>
    <w:rsid w:val="5842397D"/>
    <w:rsid w:val="584DE3DF"/>
    <w:rsid w:val="5866566A"/>
    <w:rsid w:val="586F4750"/>
    <w:rsid w:val="5871DEDF"/>
    <w:rsid w:val="587E7325"/>
    <w:rsid w:val="5896B559"/>
    <w:rsid w:val="58AB660D"/>
    <w:rsid w:val="58C03AF4"/>
    <w:rsid w:val="58C3C87A"/>
    <w:rsid w:val="58D5047E"/>
    <w:rsid w:val="58DB3CA4"/>
    <w:rsid w:val="58F017AF"/>
    <w:rsid w:val="5906B14B"/>
    <w:rsid w:val="5931D0C2"/>
    <w:rsid w:val="594934AC"/>
    <w:rsid w:val="595CEC82"/>
    <w:rsid w:val="5978797C"/>
    <w:rsid w:val="59AD3DE2"/>
    <w:rsid w:val="59DF8AD4"/>
    <w:rsid w:val="59F79A3C"/>
    <w:rsid w:val="59FA22D5"/>
    <w:rsid w:val="5A093CB7"/>
    <w:rsid w:val="5A1DF850"/>
    <w:rsid w:val="5A2AFD38"/>
    <w:rsid w:val="5A885AA4"/>
    <w:rsid w:val="5A920E71"/>
    <w:rsid w:val="5AB9E831"/>
    <w:rsid w:val="5AE7E479"/>
    <w:rsid w:val="5AF3C19B"/>
    <w:rsid w:val="5AF89D3B"/>
    <w:rsid w:val="5AF918CE"/>
    <w:rsid w:val="5B027DAA"/>
    <w:rsid w:val="5B02F78F"/>
    <w:rsid w:val="5B05AE42"/>
    <w:rsid w:val="5B14C5FD"/>
    <w:rsid w:val="5B187C5A"/>
    <w:rsid w:val="5B59BFFF"/>
    <w:rsid w:val="5B5A116C"/>
    <w:rsid w:val="5B6AC0EC"/>
    <w:rsid w:val="5B7B3282"/>
    <w:rsid w:val="5C384711"/>
    <w:rsid w:val="5C57A5AB"/>
    <w:rsid w:val="5C8450B2"/>
    <w:rsid w:val="5CE1D949"/>
    <w:rsid w:val="5CE4CFFA"/>
    <w:rsid w:val="5CF5685B"/>
    <w:rsid w:val="5D1788B8"/>
    <w:rsid w:val="5D337B82"/>
    <w:rsid w:val="5D37BD8F"/>
    <w:rsid w:val="5D395474"/>
    <w:rsid w:val="5D6952A0"/>
    <w:rsid w:val="5D890710"/>
    <w:rsid w:val="5D99060A"/>
    <w:rsid w:val="5DCCF48F"/>
    <w:rsid w:val="5DE1227F"/>
    <w:rsid w:val="5DE3A740"/>
    <w:rsid w:val="5DFC230B"/>
    <w:rsid w:val="5E1A590B"/>
    <w:rsid w:val="5E1F7A21"/>
    <w:rsid w:val="5E3EC341"/>
    <w:rsid w:val="5E9D3E24"/>
    <w:rsid w:val="5EB90641"/>
    <w:rsid w:val="5EC06939"/>
    <w:rsid w:val="5EC9BA05"/>
    <w:rsid w:val="5F4F41FA"/>
    <w:rsid w:val="5F57C82D"/>
    <w:rsid w:val="5F5EF255"/>
    <w:rsid w:val="5F60B00D"/>
    <w:rsid w:val="5F69EA5C"/>
    <w:rsid w:val="5F784ECB"/>
    <w:rsid w:val="5F7E551E"/>
    <w:rsid w:val="5FA83C20"/>
    <w:rsid w:val="5FADC467"/>
    <w:rsid w:val="5FB90B50"/>
    <w:rsid w:val="5FE4D429"/>
    <w:rsid w:val="600092A6"/>
    <w:rsid w:val="603E2137"/>
    <w:rsid w:val="60436DF2"/>
    <w:rsid w:val="60647CD4"/>
    <w:rsid w:val="606566B1"/>
    <w:rsid w:val="606CFB87"/>
    <w:rsid w:val="60902EC9"/>
    <w:rsid w:val="60A50DC4"/>
    <w:rsid w:val="60ADED9F"/>
    <w:rsid w:val="60B4A330"/>
    <w:rsid w:val="60BBC16E"/>
    <w:rsid w:val="60BE0042"/>
    <w:rsid w:val="60BFA82B"/>
    <w:rsid w:val="60C62AFA"/>
    <w:rsid w:val="60D8AC1E"/>
    <w:rsid w:val="60F80B37"/>
    <w:rsid w:val="61056C00"/>
    <w:rsid w:val="6113B4AD"/>
    <w:rsid w:val="611C58D6"/>
    <w:rsid w:val="6125882C"/>
    <w:rsid w:val="61383732"/>
    <w:rsid w:val="6150101C"/>
    <w:rsid w:val="615DCD90"/>
    <w:rsid w:val="616BEC66"/>
    <w:rsid w:val="618B9797"/>
    <w:rsid w:val="61B275A0"/>
    <w:rsid w:val="623BC067"/>
    <w:rsid w:val="624DC572"/>
    <w:rsid w:val="62534CC4"/>
    <w:rsid w:val="625F10EF"/>
    <w:rsid w:val="629335EC"/>
    <w:rsid w:val="629FA5FF"/>
    <w:rsid w:val="62BEFAC7"/>
    <w:rsid w:val="62F32EF5"/>
    <w:rsid w:val="6343A3C1"/>
    <w:rsid w:val="635A2590"/>
    <w:rsid w:val="6372EF13"/>
    <w:rsid w:val="63837893"/>
    <w:rsid w:val="638C7E36"/>
    <w:rsid w:val="63AF68CF"/>
    <w:rsid w:val="63CFBBE4"/>
    <w:rsid w:val="63DC9345"/>
    <w:rsid w:val="63F082C9"/>
    <w:rsid w:val="63FA0261"/>
    <w:rsid w:val="63FC8BAB"/>
    <w:rsid w:val="6402385F"/>
    <w:rsid w:val="6414D17B"/>
    <w:rsid w:val="6418A286"/>
    <w:rsid w:val="641E394E"/>
    <w:rsid w:val="645C59F9"/>
    <w:rsid w:val="64B1F53D"/>
    <w:rsid w:val="64C46974"/>
    <w:rsid w:val="64FC93DF"/>
    <w:rsid w:val="653406BA"/>
    <w:rsid w:val="657C0069"/>
    <w:rsid w:val="65C2F870"/>
    <w:rsid w:val="65CFAAB1"/>
    <w:rsid w:val="65E1AA34"/>
    <w:rsid w:val="661B36D8"/>
    <w:rsid w:val="663ABF5C"/>
    <w:rsid w:val="6663C67D"/>
    <w:rsid w:val="666CF775"/>
    <w:rsid w:val="6691EAE3"/>
    <w:rsid w:val="66AE115B"/>
    <w:rsid w:val="66D13898"/>
    <w:rsid w:val="66D877CF"/>
    <w:rsid w:val="66DFD358"/>
    <w:rsid w:val="66FFD39E"/>
    <w:rsid w:val="66FFED38"/>
    <w:rsid w:val="6706A9E3"/>
    <w:rsid w:val="670A02A2"/>
    <w:rsid w:val="672437F9"/>
    <w:rsid w:val="67245667"/>
    <w:rsid w:val="67304FA4"/>
    <w:rsid w:val="67309FE4"/>
    <w:rsid w:val="6732FD3D"/>
    <w:rsid w:val="675AE1E9"/>
    <w:rsid w:val="6767D0CE"/>
    <w:rsid w:val="6795362C"/>
    <w:rsid w:val="679A3682"/>
    <w:rsid w:val="67C17A30"/>
    <w:rsid w:val="67FEFD7D"/>
    <w:rsid w:val="68518939"/>
    <w:rsid w:val="688BC4C4"/>
    <w:rsid w:val="68C5C79D"/>
    <w:rsid w:val="68CDCC01"/>
    <w:rsid w:val="6921A60C"/>
    <w:rsid w:val="693A0811"/>
    <w:rsid w:val="69499DFD"/>
    <w:rsid w:val="697EEC64"/>
    <w:rsid w:val="698FCA2B"/>
    <w:rsid w:val="699213CF"/>
    <w:rsid w:val="6994352B"/>
    <w:rsid w:val="699D3E3A"/>
    <w:rsid w:val="69F6173F"/>
    <w:rsid w:val="6A30DB66"/>
    <w:rsid w:val="6A3474E4"/>
    <w:rsid w:val="6A39DA2E"/>
    <w:rsid w:val="6A47E81A"/>
    <w:rsid w:val="6A572123"/>
    <w:rsid w:val="6A794675"/>
    <w:rsid w:val="6A8F13F0"/>
    <w:rsid w:val="6A9B51C8"/>
    <w:rsid w:val="6AB51441"/>
    <w:rsid w:val="6ABBE36F"/>
    <w:rsid w:val="6AC48AE7"/>
    <w:rsid w:val="6AD16043"/>
    <w:rsid w:val="6AD93F22"/>
    <w:rsid w:val="6AEE947F"/>
    <w:rsid w:val="6B1D9487"/>
    <w:rsid w:val="6B7C0044"/>
    <w:rsid w:val="6BA1B4B1"/>
    <w:rsid w:val="6BADDB8A"/>
    <w:rsid w:val="6BAE06CA"/>
    <w:rsid w:val="6BD57154"/>
    <w:rsid w:val="6BD7E33B"/>
    <w:rsid w:val="6BDABF65"/>
    <w:rsid w:val="6BF3F535"/>
    <w:rsid w:val="6C0719B0"/>
    <w:rsid w:val="6C0E2794"/>
    <w:rsid w:val="6C157A1D"/>
    <w:rsid w:val="6C3840C1"/>
    <w:rsid w:val="6C6553DB"/>
    <w:rsid w:val="6C6C68A8"/>
    <w:rsid w:val="6C6D5E3C"/>
    <w:rsid w:val="6C8F0E2A"/>
    <w:rsid w:val="6C902E03"/>
    <w:rsid w:val="6CB87BEB"/>
    <w:rsid w:val="6CB91558"/>
    <w:rsid w:val="6D1B6426"/>
    <w:rsid w:val="6D776FB3"/>
    <w:rsid w:val="6D7F9BBE"/>
    <w:rsid w:val="6DD69B75"/>
    <w:rsid w:val="6DECE2ED"/>
    <w:rsid w:val="6DEE4B7F"/>
    <w:rsid w:val="6E0BCF7D"/>
    <w:rsid w:val="6E37AF95"/>
    <w:rsid w:val="6E3D576F"/>
    <w:rsid w:val="6E4B0E21"/>
    <w:rsid w:val="6E6647D5"/>
    <w:rsid w:val="6E710A41"/>
    <w:rsid w:val="6E73E5F4"/>
    <w:rsid w:val="6E73EC22"/>
    <w:rsid w:val="6E7BF473"/>
    <w:rsid w:val="6E9A6C2F"/>
    <w:rsid w:val="6E9BAF47"/>
    <w:rsid w:val="6E9DC924"/>
    <w:rsid w:val="6EBAF4BB"/>
    <w:rsid w:val="6ED74256"/>
    <w:rsid w:val="6F033038"/>
    <w:rsid w:val="6F101F9F"/>
    <w:rsid w:val="6F2336CB"/>
    <w:rsid w:val="6F4BCCD1"/>
    <w:rsid w:val="6F577DCA"/>
    <w:rsid w:val="6F67F701"/>
    <w:rsid w:val="6F7815D6"/>
    <w:rsid w:val="6F90549A"/>
    <w:rsid w:val="6F9B6695"/>
    <w:rsid w:val="6FAE28DF"/>
    <w:rsid w:val="6FBE9851"/>
    <w:rsid w:val="6FC34BAB"/>
    <w:rsid w:val="6FCB2EDC"/>
    <w:rsid w:val="7022844F"/>
    <w:rsid w:val="7044B999"/>
    <w:rsid w:val="7089706E"/>
    <w:rsid w:val="7090B0B1"/>
    <w:rsid w:val="7117C587"/>
    <w:rsid w:val="71181A99"/>
    <w:rsid w:val="71208494"/>
    <w:rsid w:val="71209B41"/>
    <w:rsid w:val="714F6255"/>
    <w:rsid w:val="7168024B"/>
    <w:rsid w:val="716AB713"/>
    <w:rsid w:val="716E638E"/>
    <w:rsid w:val="716F666F"/>
    <w:rsid w:val="71708135"/>
    <w:rsid w:val="719712BA"/>
    <w:rsid w:val="71BEAEC5"/>
    <w:rsid w:val="71C12EAF"/>
    <w:rsid w:val="71C26378"/>
    <w:rsid w:val="71FC71AB"/>
    <w:rsid w:val="72019C12"/>
    <w:rsid w:val="7243EB22"/>
    <w:rsid w:val="725FB7D1"/>
    <w:rsid w:val="7272E2E2"/>
    <w:rsid w:val="727EB804"/>
    <w:rsid w:val="729B9C18"/>
    <w:rsid w:val="729C0C7E"/>
    <w:rsid w:val="72C23865"/>
    <w:rsid w:val="72E460B0"/>
    <w:rsid w:val="72E9F558"/>
    <w:rsid w:val="72F696CF"/>
    <w:rsid w:val="73048914"/>
    <w:rsid w:val="7316D8BF"/>
    <w:rsid w:val="732041DE"/>
    <w:rsid w:val="7322B386"/>
    <w:rsid w:val="7335CD29"/>
    <w:rsid w:val="736887CC"/>
    <w:rsid w:val="7390362F"/>
    <w:rsid w:val="73C4F9FF"/>
    <w:rsid w:val="73C9648F"/>
    <w:rsid w:val="7413A77C"/>
    <w:rsid w:val="741939BA"/>
    <w:rsid w:val="741C2BF3"/>
    <w:rsid w:val="743C30D2"/>
    <w:rsid w:val="744DA082"/>
    <w:rsid w:val="748AA47B"/>
    <w:rsid w:val="74A89424"/>
    <w:rsid w:val="74BB4AA1"/>
    <w:rsid w:val="74CCA673"/>
    <w:rsid w:val="74E1AC97"/>
    <w:rsid w:val="74E53B33"/>
    <w:rsid w:val="75201D78"/>
    <w:rsid w:val="752527DB"/>
    <w:rsid w:val="752F8067"/>
    <w:rsid w:val="7551261C"/>
    <w:rsid w:val="75863831"/>
    <w:rsid w:val="7599B363"/>
    <w:rsid w:val="75D6264D"/>
    <w:rsid w:val="75E2713F"/>
    <w:rsid w:val="7601F9D0"/>
    <w:rsid w:val="76086B27"/>
    <w:rsid w:val="761EAED6"/>
    <w:rsid w:val="76244468"/>
    <w:rsid w:val="76253CBC"/>
    <w:rsid w:val="7695539E"/>
    <w:rsid w:val="769C00AD"/>
    <w:rsid w:val="76AE7E05"/>
    <w:rsid w:val="76C9FFE4"/>
    <w:rsid w:val="76E4A7B4"/>
    <w:rsid w:val="76E97C96"/>
    <w:rsid w:val="7723F464"/>
    <w:rsid w:val="772F43B0"/>
    <w:rsid w:val="777FB2D6"/>
    <w:rsid w:val="77B1FDEC"/>
    <w:rsid w:val="77C3B4B2"/>
    <w:rsid w:val="77DE5700"/>
    <w:rsid w:val="77FC8F85"/>
    <w:rsid w:val="781C10D9"/>
    <w:rsid w:val="78322062"/>
    <w:rsid w:val="78593B42"/>
    <w:rsid w:val="7889F9C1"/>
    <w:rsid w:val="788F4DC3"/>
    <w:rsid w:val="78C84B16"/>
    <w:rsid w:val="791E4D6B"/>
    <w:rsid w:val="7937F8DB"/>
    <w:rsid w:val="795AE637"/>
    <w:rsid w:val="796B0569"/>
    <w:rsid w:val="79766380"/>
    <w:rsid w:val="7985BB89"/>
    <w:rsid w:val="7986FFDC"/>
    <w:rsid w:val="79C6B545"/>
    <w:rsid w:val="79C95E81"/>
    <w:rsid w:val="79D09B19"/>
    <w:rsid w:val="79E50852"/>
    <w:rsid w:val="7A0B625F"/>
    <w:rsid w:val="7A181A8A"/>
    <w:rsid w:val="7A3AE4FE"/>
    <w:rsid w:val="7A98A70F"/>
    <w:rsid w:val="7AEDF4FE"/>
    <w:rsid w:val="7AF73788"/>
    <w:rsid w:val="7AF92B97"/>
    <w:rsid w:val="7B14173F"/>
    <w:rsid w:val="7B3BD24D"/>
    <w:rsid w:val="7B464513"/>
    <w:rsid w:val="7B5179D3"/>
    <w:rsid w:val="7B5AB1DD"/>
    <w:rsid w:val="7B8250FE"/>
    <w:rsid w:val="7B86D822"/>
    <w:rsid w:val="7B932C75"/>
    <w:rsid w:val="7BAE9A27"/>
    <w:rsid w:val="7BB3A4EF"/>
    <w:rsid w:val="7BC7F27A"/>
    <w:rsid w:val="7BDB0C2B"/>
    <w:rsid w:val="7BFF0E08"/>
    <w:rsid w:val="7C01972B"/>
    <w:rsid w:val="7C0568B4"/>
    <w:rsid w:val="7C1F2599"/>
    <w:rsid w:val="7C379DC1"/>
    <w:rsid w:val="7C5C9FDB"/>
    <w:rsid w:val="7C5F2547"/>
    <w:rsid w:val="7C62D10A"/>
    <w:rsid w:val="7C90130C"/>
    <w:rsid w:val="7C9E47CE"/>
    <w:rsid w:val="7CA2E971"/>
    <w:rsid w:val="7CA7179B"/>
    <w:rsid w:val="7CBA5B67"/>
    <w:rsid w:val="7CBB98C6"/>
    <w:rsid w:val="7CC09975"/>
    <w:rsid w:val="7CFCCFAE"/>
    <w:rsid w:val="7D55796F"/>
    <w:rsid w:val="7D77757F"/>
    <w:rsid w:val="7D796D02"/>
    <w:rsid w:val="7DAB0BF9"/>
    <w:rsid w:val="7DB2EB3D"/>
    <w:rsid w:val="7DFC1788"/>
    <w:rsid w:val="7E245462"/>
    <w:rsid w:val="7EA9A002"/>
    <w:rsid w:val="7EADC33B"/>
    <w:rsid w:val="7EB4EE94"/>
    <w:rsid w:val="7EBAD13C"/>
    <w:rsid w:val="7EC187C5"/>
    <w:rsid w:val="7EE8C668"/>
    <w:rsid w:val="7F041CE3"/>
    <w:rsid w:val="7F35BD56"/>
    <w:rsid w:val="7F563EC8"/>
    <w:rsid w:val="7F7D1F38"/>
    <w:rsid w:val="7F7F64B9"/>
    <w:rsid w:val="7F953296"/>
    <w:rsid w:val="7FE612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C0FB2"/>
  <w15:chartTrackingRefBased/>
  <w15:docId w15:val="{CC32DBAF-86FF-43B5-826B-77E6D106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36" w:qFormat="1"/>
    <w:lsdException w:name="heading 1" w:uiPriority="4" w:qFormat="1"/>
    <w:lsdException w:name="heading 2" w:uiPriority="4" w:qFormat="1"/>
    <w:lsdException w:name="heading 3" w:uiPriority="4" w:qFormat="1"/>
    <w:lsdException w:name="heading 4" w:uiPriority="4" w:qFormat="1"/>
    <w:lsdException w:name="heading 5" w:semiHidden="1" w:uiPriority="4" w:qFormat="1"/>
    <w:lsdException w:name="heading 6" w:semiHidden="1" w:uiPriority="4" w:qFormat="1"/>
    <w:lsdException w:name="heading 7" w:semiHidden="1" w:uiPriority="36" w:qFormat="1"/>
    <w:lsdException w:name="heading 8" w:semiHidden="1" w:uiPriority="36" w:qFormat="1"/>
    <w:lsdException w:name="heading 9" w:semiHidden="1" w:uiPriority="36"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54"/>
    <w:lsdException w:name="footer" w:uiPriority="55"/>
    <w:lsdException w:name="index heading" w:semiHidden="1" w:unhideWhenUsed="1"/>
    <w:lsdException w:name="caption" w:uiPriority="3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44"/>
    <w:lsdException w:name="Closing" w:semiHidden="1" w:unhideWhenUsed="1"/>
    <w:lsdException w:name="Signature" w:semiHidden="1" w:unhideWhenUsed="1"/>
    <w:lsdException w:name="Default Paragraph Font" w:semiHidden="1" w:uiPriority="1" w:unhideWhenUsed="1"/>
    <w:lsdException w:name="Body Text" w:uiPriority="9" w:qFormat="1"/>
    <w:lsdException w:name="Body Text Indent" w:semiHidden="1" w:uiPriority="12"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5"/>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qFormat="1"/>
    <w:lsdException w:name="Body Text Indent 2" w:semiHidden="1"/>
    <w:lsdException w:name="Body Text Indent 3" w:semiHidden="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36" w:qFormat="1"/>
    <w:lsdException w:name="Intense Quote" w:semiHidden="1" w:uiPriority="8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79"/>
    <w:lsdException w:name="Intense Emphasis" w:semiHidden="1" w:uiPriority="81"/>
    <w:lsdException w:name="Subtle Reference" w:semiHidden="1" w:uiPriority="85"/>
    <w:lsdException w:name="Intense Reference" w:semiHidden="1" w:uiPriority="86"/>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6"/>
    <w:qFormat/>
    <w:rsid w:val="003472CA"/>
  </w:style>
  <w:style w:type="paragraph" w:styleId="Heading1">
    <w:name w:val="heading 1"/>
    <w:aliases w:val="Subject Heading"/>
    <w:basedOn w:val="Normal"/>
    <w:next w:val="BodyText"/>
    <w:link w:val="Heading1Char"/>
    <w:uiPriority w:val="4"/>
    <w:qFormat/>
    <w:rsid w:val="003472CA"/>
    <w:pPr>
      <w:keepNext/>
      <w:keepLines/>
      <w:pageBreakBefore/>
      <w:numPr>
        <w:numId w:val="43"/>
      </w:numPr>
      <w:pBdr>
        <w:bottom w:val="single" w:sz="6" w:space="6" w:color="3B0083" w:themeColor="accent1"/>
      </w:pBdr>
      <w:spacing w:after="480" w:line="216" w:lineRule="auto"/>
      <w:outlineLvl w:val="0"/>
    </w:pPr>
    <w:rPr>
      <w:rFonts w:asciiTheme="majorHAnsi" w:eastAsiaTheme="majorEastAsia" w:hAnsiTheme="majorHAnsi" w:cstheme="majorBidi"/>
      <w:color w:val="3B0083" w:themeColor="accent1"/>
      <w:sz w:val="48"/>
      <w:szCs w:val="32"/>
    </w:rPr>
  </w:style>
  <w:style w:type="paragraph" w:styleId="Heading2">
    <w:name w:val="heading 2"/>
    <w:aliases w:val="Agreement Style 2"/>
    <w:basedOn w:val="Normal"/>
    <w:next w:val="BodyText"/>
    <w:link w:val="Heading2Char"/>
    <w:uiPriority w:val="4"/>
    <w:qFormat/>
    <w:rsid w:val="003472CA"/>
    <w:pPr>
      <w:keepNext/>
      <w:keepLines/>
      <w:numPr>
        <w:ilvl w:val="1"/>
        <w:numId w:val="43"/>
      </w:numPr>
      <w:spacing w:before="320" w:line="216" w:lineRule="auto"/>
      <w:outlineLvl w:val="1"/>
    </w:pPr>
    <w:rPr>
      <w:rFonts w:asciiTheme="majorHAnsi" w:eastAsiaTheme="majorEastAsia" w:hAnsiTheme="majorHAnsi" w:cstheme="majorBidi"/>
      <w:color w:val="3B0083" w:themeColor="accent1"/>
      <w:sz w:val="36"/>
      <w:szCs w:val="26"/>
    </w:rPr>
  </w:style>
  <w:style w:type="paragraph" w:styleId="Heading3">
    <w:name w:val="heading 3"/>
    <w:aliases w:val="Agreement Style 3"/>
    <w:basedOn w:val="Normal"/>
    <w:next w:val="BodyText"/>
    <w:link w:val="Heading3Char"/>
    <w:uiPriority w:val="4"/>
    <w:qFormat/>
    <w:rsid w:val="003472CA"/>
    <w:pPr>
      <w:keepNext/>
      <w:keepLines/>
      <w:numPr>
        <w:ilvl w:val="2"/>
        <w:numId w:val="43"/>
      </w:numPr>
      <w:spacing w:before="320" w:line="216" w:lineRule="auto"/>
      <w:outlineLvl w:val="2"/>
    </w:pPr>
    <w:rPr>
      <w:rFonts w:asciiTheme="majorHAnsi" w:eastAsiaTheme="majorEastAsia" w:hAnsiTheme="majorHAnsi" w:cstheme="majorBidi"/>
      <w:color w:val="3B0083" w:themeColor="accent1"/>
      <w:sz w:val="24"/>
      <w:szCs w:val="24"/>
    </w:rPr>
  </w:style>
  <w:style w:type="paragraph" w:styleId="Heading4">
    <w:name w:val="heading 4"/>
    <w:next w:val="BodyText"/>
    <w:link w:val="Heading4Char"/>
    <w:uiPriority w:val="4"/>
    <w:semiHidden/>
    <w:qFormat/>
    <w:rsid w:val="003472CA"/>
    <w:pPr>
      <w:keepNext/>
      <w:keepLines/>
      <w:spacing w:before="260" w:line="240" w:lineRule="atLeast"/>
      <w:outlineLvl w:val="3"/>
    </w:pPr>
    <w:rPr>
      <w:rFonts w:asciiTheme="majorHAnsi" w:eastAsiaTheme="majorEastAsia" w:hAnsiTheme="majorHAnsi" w:cstheme="majorBidi"/>
      <w:b/>
      <w:iCs/>
      <w:color w:val="3B0083" w:themeColor="accent1"/>
      <w:spacing w:val="10"/>
      <w:szCs w:val="24"/>
    </w:rPr>
  </w:style>
  <w:style w:type="paragraph" w:styleId="Heading5">
    <w:name w:val="heading 5"/>
    <w:next w:val="BodyText"/>
    <w:link w:val="Heading5Char"/>
    <w:uiPriority w:val="4"/>
    <w:semiHidden/>
    <w:qFormat/>
    <w:rsid w:val="003472CA"/>
    <w:pPr>
      <w:tabs>
        <w:tab w:val="num" w:pos="0"/>
      </w:tabs>
      <w:spacing w:before="240"/>
      <w:outlineLvl w:val="4"/>
    </w:pPr>
    <w:rPr>
      <w:rFonts w:asciiTheme="majorHAnsi" w:eastAsiaTheme="majorEastAsia" w:hAnsiTheme="majorHAnsi" w:cstheme="majorBidi"/>
      <w:i/>
      <w:iCs/>
      <w:color w:val="2B0062" w:themeColor="accent1" w:themeShade="BF"/>
      <w:sz w:val="24"/>
      <w:szCs w:val="24"/>
    </w:rPr>
  </w:style>
  <w:style w:type="paragraph" w:styleId="Heading6">
    <w:name w:val="heading 6"/>
    <w:next w:val="BodyText"/>
    <w:link w:val="Heading6Char"/>
    <w:uiPriority w:val="4"/>
    <w:semiHidden/>
    <w:qFormat/>
    <w:rsid w:val="003472CA"/>
    <w:pPr>
      <w:spacing w:before="240"/>
      <w:outlineLvl w:val="5"/>
    </w:pPr>
    <w:rPr>
      <w:rFonts w:asciiTheme="majorHAnsi" w:eastAsiaTheme="majorEastAsia" w:hAnsiTheme="majorHAnsi" w:cstheme="majorBidi"/>
      <w:i/>
      <w:iCs/>
      <w:color w:val="1D0041" w:themeColor="accent1" w:themeShade="7F"/>
      <w:sz w:val="24"/>
      <w:szCs w:val="24"/>
    </w:rPr>
  </w:style>
  <w:style w:type="paragraph" w:styleId="Heading7">
    <w:name w:val="heading 7"/>
    <w:aliases w:val="Appendix H1"/>
    <w:basedOn w:val="Heading1"/>
    <w:next w:val="Normal"/>
    <w:link w:val="Heading7Char"/>
    <w:uiPriority w:val="36"/>
    <w:qFormat/>
    <w:rsid w:val="003472CA"/>
    <w:pPr>
      <w:numPr>
        <w:numId w:val="54"/>
      </w:numPr>
      <w:outlineLvl w:val="6"/>
    </w:pPr>
  </w:style>
  <w:style w:type="paragraph" w:styleId="Heading8">
    <w:name w:val="heading 8"/>
    <w:aliases w:val="Appendix H2"/>
    <w:basedOn w:val="Heading2"/>
    <w:next w:val="Normal"/>
    <w:link w:val="Heading8Char"/>
    <w:uiPriority w:val="36"/>
    <w:qFormat/>
    <w:rsid w:val="003472CA"/>
    <w:pPr>
      <w:numPr>
        <w:numId w:val="54"/>
      </w:numPr>
      <w:outlineLvl w:val="7"/>
    </w:pPr>
  </w:style>
  <w:style w:type="paragraph" w:styleId="Heading9">
    <w:name w:val="heading 9"/>
    <w:aliases w:val="Appendix H3"/>
    <w:basedOn w:val="Heading3"/>
    <w:next w:val="Normal"/>
    <w:link w:val="Heading9Char"/>
    <w:uiPriority w:val="36"/>
    <w:qFormat/>
    <w:rsid w:val="003472CA"/>
    <w:pPr>
      <w:numPr>
        <w:numId w:val="54"/>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List 1 Paragraph,Bullet List,FooterText,numbered,List Paragraph1,Paragraphe de liste1,Bulletr List Paragraph,列出段落,列出段落1,List Paragraph2,List Paragraph21,Listeafsnit1,Parágrafo da Lista1,Bullet list,Párrafo de lista1,L,HC Bullet,lp1"/>
    <w:basedOn w:val="Normal"/>
    <w:link w:val="ListParagraphChar"/>
    <w:uiPriority w:val="99"/>
    <w:qFormat/>
    <w:rsid w:val="003472CA"/>
    <w:pPr>
      <w:spacing w:after="240"/>
      <w:ind w:left="720"/>
      <w:contextualSpacing/>
    </w:pPr>
  </w:style>
  <w:style w:type="character" w:customStyle="1" w:styleId="Heading2Char">
    <w:name w:val="Heading 2 Char"/>
    <w:aliases w:val="Agreement Style 2 Char"/>
    <w:basedOn w:val="DefaultParagraphFont"/>
    <w:link w:val="Heading2"/>
    <w:uiPriority w:val="4"/>
    <w:rsid w:val="003472CA"/>
    <w:rPr>
      <w:rFonts w:asciiTheme="majorHAnsi" w:eastAsiaTheme="majorEastAsia" w:hAnsiTheme="majorHAnsi" w:cstheme="majorBidi"/>
      <w:color w:val="3B0083" w:themeColor="accent1"/>
      <w:sz w:val="36"/>
      <w:szCs w:val="26"/>
    </w:rPr>
  </w:style>
  <w:style w:type="character" w:customStyle="1" w:styleId="Heading1Char">
    <w:name w:val="Heading 1 Char"/>
    <w:aliases w:val="Subject Heading Char"/>
    <w:basedOn w:val="DefaultParagraphFont"/>
    <w:link w:val="Heading1"/>
    <w:uiPriority w:val="4"/>
    <w:rsid w:val="003472CA"/>
    <w:rPr>
      <w:rFonts w:asciiTheme="majorHAnsi" w:eastAsiaTheme="majorEastAsia" w:hAnsiTheme="majorHAnsi" w:cstheme="majorBidi"/>
      <w:color w:val="3B0083" w:themeColor="accent1"/>
      <w:sz w:val="48"/>
      <w:szCs w:val="32"/>
    </w:rPr>
  </w:style>
  <w:style w:type="character" w:styleId="Hyperlink">
    <w:name w:val="Hyperlink"/>
    <w:basedOn w:val="DefaultParagraphFont"/>
    <w:uiPriority w:val="99"/>
    <w:rsid w:val="003472CA"/>
    <w:rPr>
      <w:color w:val="3B0083" w:themeColor="hyperlink"/>
      <w:u w:val="single"/>
    </w:rPr>
  </w:style>
  <w:style w:type="character" w:styleId="FollowedHyperlink">
    <w:name w:val="FollowedHyperlink"/>
    <w:basedOn w:val="DefaultParagraphFont"/>
    <w:uiPriority w:val="70"/>
    <w:rsid w:val="003472CA"/>
    <w:rPr>
      <w:color w:val="C60C30" w:themeColor="followedHyperlink"/>
      <w:u w:val="single"/>
    </w:rPr>
  </w:style>
  <w:style w:type="paragraph" w:styleId="BodyText">
    <w:name w:val="Body Text"/>
    <w:aliases w:val="bt"/>
    <w:basedOn w:val="Normal"/>
    <w:link w:val="BodyTextChar"/>
    <w:uiPriority w:val="9"/>
    <w:qFormat/>
    <w:rsid w:val="003472CA"/>
    <w:rPr>
      <w:szCs w:val="24"/>
    </w:rPr>
  </w:style>
  <w:style w:type="character" w:customStyle="1" w:styleId="BodyTextChar">
    <w:name w:val="Body Text Char"/>
    <w:aliases w:val="bt Char"/>
    <w:basedOn w:val="DefaultParagraphFont"/>
    <w:link w:val="BodyText"/>
    <w:uiPriority w:val="9"/>
    <w:rsid w:val="003472CA"/>
    <w:rPr>
      <w:szCs w:val="24"/>
    </w:rPr>
  </w:style>
  <w:style w:type="paragraph" w:styleId="TableofFigures">
    <w:name w:val="table of figures"/>
    <w:basedOn w:val="TOC1"/>
    <w:next w:val="Normal"/>
    <w:uiPriority w:val="99"/>
    <w:rsid w:val="003472CA"/>
    <w:pPr>
      <w:ind w:left="737" w:firstLine="0"/>
    </w:pPr>
    <w:rPr>
      <w:rFonts w:asciiTheme="minorHAnsi" w:hAnsiTheme="minorHAnsi"/>
      <w:b/>
      <w:sz w:val="20"/>
    </w:rPr>
  </w:style>
  <w:style w:type="character" w:styleId="UnresolvedMention">
    <w:name w:val="Unresolved Mention"/>
    <w:basedOn w:val="DefaultParagraphFont"/>
    <w:uiPriority w:val="99"/>
    <w:unhideWhenUsed/>
    <w:rsid w:val="003472CA"/>
    <w:rPr>
      <w:color w:val="605E5C"/>
      <w:shd w:val="clear" w:color="auto" w:fill="E1DFDD"/>
    </w:rPr>
  </w:style>
  <w:style w:type="paragraph" w:customStyle="1" w:styleId="ExecutiveSummaryH1">
    <w:name w:val="Executive Summary H1"/>
    <w:basedOn w:val="Heading1"/>
    <w:next w:val="BodyText"/>
    <w:uiPriority w:val="14"/>
    <w:qFormat/>
    <w:rsid w:val="003472CA"/>
    <w:pPr>
      <w:pageBreakBefore w:val="0"/>
      <w:numPr>
        <w:numId w:val="8"/>
      </w:numPr>
    </w:pPr>
  </w:style>
  <w:style w:type="character" w:customStyle="1" w:styleId="Heading3Char">
    <w:name w:val="Heading 3 Char"/>
    <w:aliases w:val="Agreement Style 3 Char"/>
    <w:basedOn w:val="DefaultParagraphFont"/>
    <w:link w:val="Heading3"/>
    <w:uiPriority w:val="4"/>
    <w:rsid w:val="003472CA"/>
    <w:rPr>
      <w:rFonts w:asciiTheme="majorHAnsi" w:eastAsiaTheme="majorEastAsia" w:hAnsiTheme="majorHAnsi" w:cstheme="majorBidi"/>
      <w:color w:val="3B0083" w:themeColor="accent1"/>
      <w:sz w:val="24"/>
      <w:szCs w:val="24"/>
    </w:rPr>
  </w:style>
  <w:style w:type="character" w:customStyle="1" w:styleId="Heading4Char">
    <w:name w:val="Heading 4 Char"/>
    <w:basedOn w:val="DefaultParagraphFont"/>
    <w:link w:val="Heading4"/>
    <w:uiPriority w:val="4"/>
    <w:semiHidden/>
    <w:rsid w:val="003472CA"/>
    <w:rPr>
      <w:rFonts w:asciiTheme="majorHAnsi" w:eastAsiaTheme="majorEastAsia" w:hAnsiTheme="majorHAnsi" w:cstheme="majorBidi"/>
      <w:b/>
      <w:iCs/>
      <w:color w:val="3B0083" w:themeColor="accent1"/>
      <w:spacing w:val="10"/>
      <w:szCs w:val="24"/>
    </w:rPr>
  </w:style>
  <w:style w:type="paragraph" w:styleId="Caption">
    <w:name w:val="caption"/>
    <w:aliases w:val="21. Caption for table or figure,Figure Caption"/>
    <w:next w:val="BodyText"/>
    <w:link w:val="CaptionChar"/>
    <w:uiPriority w:val="35"/>
    <w:qFormat/>
    <w:rsid w:val="003472CA"/>
    <w:pPr>
      <w:keepNext/>
      <w:keepLines/>
      <w:spacing w:before="240" w:after="160"/>
      <w:jc w:val="center"/>
    </w:pPr>
    <w:rPr>
      <w:rFonts w:asciiTheme="majorHAnsi" w:hAnsiTheme="majorHAnsi"/>
      <w:iCs/>
      <w:color w:val="3B0083" w:themeColor="accent1"/>
    </w:rPr>
  </w:style>
  <w:style w:type="paragraph" w:styleId="Title">
    <w:name w:val="Title"/>
    <w:basedOn w:val="Normal"/>
    <w:next w:val="Normal"/>
    <w:link w:val="TitleChar"/>
    <w:uiPriority w:val="45"/>
    <w:rsid w:val="003472CA"/>
    <w:pPr>
      <w:spacing w:before="0" w:after="60" w:line="240" w:lineRule="atLeast"/>
      <w:contextualSpacing/>
    </w:pPr>
    <w:rPr>
      <w:rFonts w:eastAsiaTheme="majorEastAsia" w:cstheme="majorBidi"/>
      <w:spacing w:val="-4"/>
      <w:kern w:val="28"/>
      <w:sz w:val="52"/>
      <w:szCs w:val="56"/>
    </w:rPr>
  </w:style>
  <w:style w:type="character" w:customStyle="1" w:styleId="TitleChar">
    <w:name w:val="Title Char"/>
    <w:basedOn w:val="DefaultParagraphFont"/>
    <w:link w:val="Title"/>
    <w:uiPriority w:val="45"/>
    <w:rsid w:val="003472CA"/>
    <w:rPr>
      <w:rFonts w:eastAsiaTheme="majorEastAsia" w:cstheme="majorBidi"/>
      <w:spacing w:val="-4"/>
      <w:kern w:val="28"/>
      <w:sz w:val="52"/>
      <w:szCs w:val="56"/>
    </w:rPr>
  </w:style>
  <w:style w:type="paragraph" w:styleId="Subtitle">
    <w:name w:val="Subtitle"/>
    <w:next w:val="Normal"/>
    <w:link w:val="SubtitleChar"/>
    <w:uiPriority w:val="45"/>
    <w:rsid w:val="003472CA"/>
    <w:pPr>
      <w:numPr>
        <w:ilvl w:val="1"/>
      </w:numPr>
      <w:spacing w:before="0" w:after="680" w:line="168" w:lineRule="auto"/>
    </w:pPr>
    <w:rPr>
      <w:rFonts w:asciiTheme="majorHAnsi" w:eastAsiaTheme="minorEastAsia" w:hAnsiTheme="majorHAnsi"/>
      <w:spacing w:val="-6"/>
      <w:sz w:val="72"/>
    </w:rPr>
  </w:style>
  <w:style w:type="character" w:customStyle="1" w:styleId="SubtitleChar">
    <w:name w:val="Subtitle Char"/>
    <w:basedOn w:val="DefaultParagraphFont"/>
    <w:link w:val="Subtitle"/>
    <w:uiPriority w:val="45"/>
    <w:rsid w:val="003472CA"/>
    <w:rPr>
      <w:rFonts w:asciiTheme="majorHAnsi" w:eastAsiaTheme="minorEastAsia" w:hAnsiTheme="majorHAnsi"/>
      <w:spacing w:val="-6"/>
      <w:sz w:val="72"/>
    </w:rPr>
  </w:style>
  <w:style w:type="paragraph" w:styleId="TOC1">
    <w:name w:val="toc 1"/>
    <w:next w:val="Normal"/>
    <w:uiPriority w:val="39"/>
    <w:rsid w:val="003472CA"/>
    <w:pPr>
      <w:tabs>
        <w:tab w:val="left" w:pos="1134"/>
        <w:tab w:val="right" w:pos="8562"/>
      </w:tabs>
      <w:spacing w:before="100" w:after="100" w:line="216" w:lineRule="auto"/>
      <w:ind w:left="1134" w:right="1985" w:hanging="397"/>
    </w:pPr>
    <w:rPr>
      <w:rFonts w:asciiTheme="majorHAnsi" w:hAnsiTheme="majorHAnsi"/>
      <w:noProof/>
      <w:color w:val="3B0083" w:themeColor="accent1"/>
      <w:sz w:val="24"/>
    </w:rPr>
  </w:style>
  <w:style w:type="paragraph" w:styleId="TOC2">
    <w:name w:val="toc 2"/>
    <w:basedOn w:val="TOC1"/>
    <w:next w:val="Normal"/>
    <w:uiPriority w:val="39"/>
    <w:rsid w:val="003472CA"/>
    <w:pPr>
      <w:contextualSpacing/>
    </w:pPr>
    <w:rPr>
      <w:color w:val="00685B" w:themeColor="accent4"/>
    </w:rPr>
  </w:style>
  <w:style w:type="paragraph" w:styleId="Header">
    <w:name w:val="header"/>
    <w:basedOn w:val="Normal"/>
    <w:link w:val="HeaderChar"/>
    <w:uiPriority w:val="54"/>
    <w:rsid w:val="003472CA"/>
    <w:rPr>
      <w:sz w:val="14"/>
      <w:szCs w:val="24"/>
    </w:rPr>
  </w:style>
  <w:style w:type="character" w:customStyle="1" w:styleId="HeaderChar">
    <w:name w:val="Header Char"/>
    <w:basedOn w:val="DefaultParagraphFont"/>
    <w:link w:val="Header"/>
    <w:uiPriority w:val="54"/>
    <w:rsid w:val="003472CA"/>
    <w:rPr>
      <w:sz w:val="14"/>
      <w:szCs w:val="24"/>
    </w:rPr>
  </w:style>
  <w:style w:type="paragraph" w:styleId="Footer">
    <w:name w:val="footer"/>
    <w:basedOn w:val="Header"/>
    <w:link w:val="FooterChar"/>
    <w:uiPriority w:val="55"/>
    <w:rsid w:val="003472CA"/>
    <w:pPr>
      <w:spacing w:before="0" w:after="0"/>
    </w:pPr>
    <w:rPr>
      <w:color w:val="3B0083" w:themeColor="accent1"/>
    </w:rPr>
  </w:style>
  <w:style w:type="character" w:customStyle="1" w:styleId="FooterChar">
    <w:name w:val="Footer Char"/>
    <w:basedOn w:val="DefaultParagraphFont"/>
    <w:link w:val="Footer"/>
    <w:uiPriority w:val="55"/>
    <w:rsid w:val="003472CA"/>
    <w:rPr>
      <w:color w:val="3B0083" w:themeColor="accent1"/>
      <w:sz w:val="14"/>
      <w:szCs w:val="24"/>
    </w:rPr>
  </w:style>
  <w:style w:type="paragraph" w:styleId="NoSpacing">
    <w:name w:val="No Spacing"/>
    <w:uiPriority w:val="99"/>
    <w:semiHidden/>
    <w:qFormat/>
    <w:rsid w:val="003472CA"/>
  </w:style>
  <w:style w:type="paragraph" w:styleId="TOCHeading">
    <w:name w:val="TOC Heading"/>
    <w:basedOn w:val="Normal"/>
    <w:next w:val="Normal"/>
    <w:link w:val="TOCHeadingChar"/>
    <w:uiPriority w:val="37"/>
    <w:rsid w:val="003472CA"/>
    <w:pPr>
      <w:spacing w:after="1800" w:line="216" w:lineRule="auto"/>
      <w:ind w:left="737"/>
    </w:pPr>
    <w:rPr>
      <w:rFonts w:asciiTheme="majorHAnsi" w:hAnsiTheme="majorHAnsi"/>
      <w:color w:val="3B0083" w:themeColor="accent1"/>
      <w:sz w:val="48"/>
      <w:szCs w:val="44"/>
    </w:rPr>
  </w:style>
  <w:style w:type="character" w:customStyle="1" w:styleId="Heading5Char">
    <w:name w:val="Heading 5 Char"/>
    <w:basedOn w:val="DefaultParagraphFont"/>
    <w:link w:val="Heading5"/>
    <w:uiPriority w:val="4"/>
    <w:semiHidden/>
    <w:rsid w:val="003472CA"/>
    <w:rPr>
      <w:rFonts w:asciiTheme="majorHAnsi" w:eastAsiaTheme="majorEastAsia" w:hAnsiTheme="majorHAnsi" w:cstheme="majorBidi"/>
      <w:i/>
      <w:iCs/>
      <w:color w:val="2B0062" w:themeColor="accent1" w:themeShade="BF"/>
      <w:sz w:val="24"/>
      <w:szCs w:val="24"/>
    </w:rPr>
  </w:style>
  <w:style w:type="character" w:customStyle="1" w:styleId="Heading6Char">
    <w:name w:val="Heading 6 Char"/>
    <w:basedOn w:val="DefaultParagraphFont"/>
    <w:link w:val="Heading6"/>
    <w:uiPriority w:val="4"/>
    <w:semiHidden/>
    <w:rsid w:val="003472CA"/>
    <w:rPr>
      <w:rFonts w:asciiTheme="majorHAnsi" w:eastAsiaTheme="majorEastAsia" w:hAnsiTheme="majorHAnsi" w:cstheme="majorBidi"/>
      <w:i/>
      <w:iCs/>
      <w:color w:val="1D0041" w:themeColor="accent1" w:themeShade="7F"/>
      <w:sz w:val="24"/>
      <w:szCs w:val="24"/>
    </w:rPr>
  </w:style>
  <w:style w:type="character" w:customStyle="1" w:styleId="Heading7Char">
    <w:name w:val="Heading 7 Char"/>
    <w:aliases w:val="Appendix H1 Char"/>
    <w:basedOn w:val="DefaultParagraphFont"/>
    <w:link w:val="Heading7"/>
    <w:uiPriority w:val="36"/>
    <w:rsid w:val="003472CA"/>
    <w:rPr>
      <w:rFonts w:asciiTheme="majorHAnsi" w:eastAsiaTheme="majorEastAsia" w:hAnsiTheme="majorHAnsi" w:cstheme="majorBidi"/>
      <w:color w:val="3B0083" w:themeColor="accent1"/>
      <w:sz w:val="48"/>
      <w:szCs w:val="32"/>
    </w:rPr>
  </w:style>
  <w:style w:type="character" w:customStyle="1" w:styleId="Heading8Char">
    <w:name w:val="Heading 8 Char"/>
    <w:aliases w:val="Appendix H2 Char"/>
    <w:basedOn w:val="Heading2Char"/>
    <w:link w:val="Heading8"/>
    <w:uiPriority w:val="36"/>
    <w:rsid w:val="003472CA"/>
    <w:rPr>
      <w:rFonts w:asciiTheme="majorHAnsi" w:eastAsiaTheme="majorEastAsia" w:hAnsiTheme="majorHAnsi" w:cstheme="majorBidi"/>
      <w:color w:val="3B0083" w:themeColor="accent1"/>
      <w:sz w:val="36"/>
      <w:szCs w:val="26"/>
    </w:rPr>
  </w:style>
  <w:style w:type="character" w:customStyle="1" w:styleId="Heading9Char">
    <w:name w:val="Heading 9 Char"/>
    <w:aliases w:val="Appendix H3 Char"/>
    <w:basedOn w:val="Heading3Char"/>
    <w:link w:val="Heading9"/>
    <w:uiPriority w:val="36"/>
    <w:rsid w:val="003472CA"/>
    <w:rPr>
      <w:rFonts w:asciiTheme="majorHAnsi" w:eastAsiaTheme="majorEastAsia" w:hAnsiTheme="majorHAnsi" w:cstheme="majorBidi"/>
      <w:color w:val="3B0083" w:themeColor="accent1"/>
      <w:sz w:val="24"/>
      <w:szCs w:val="24"/>
    </w:rPr>
  </w:style>
  <w:style w:type="paragraph" w:styleId="TOC3">
    <w:name w:val="toc 3"/>
    <w:basedOn w:val="TOC2"/>
    <w:next w:val="Normal"/>
    <w:uiPriority w:val="39"/>
    <w:semiHidden/>
    <w:rsid w:val="003472CA"/>
  </w:style>
  <w:style w:type="paragraph" w:styleId="TOC4">
    <w:name w:val="toc 4"/>
    <w:basedOn w:val="TOC3"/>
    <w:next w:val="Normal"/>
    <w:uiPriority w:val="50"/>
    <w:semiHidden/>
    <w:rsid w:val="003472CA"/>
    <w:pPr>
      <w:ind w:left="851"/>
    </w:pPr>
  </w:style>
  <w:style w:type="paragraph" w:styleId="TOC5">
    <w:name w:val="toc 5"/>
    <w:basedOn w:val="TOC4"/>
    <w:next w:val="Normal"/>
    <w:uiPriority w:val="39"/>
    <w:semiHidden/>
    <w:rsid w:val="003472CA"/>
    <w:pPr>
      <w:tabs>
        <w:tab w:val="right" w:leader="dot" w:pos="9015"/>
      </w:tabs>
      <w:spacing w:before="200"/>
      <w:ind w:left="0" w:firstLine="0"/>
      <w:contextualSpacing w:val="0"/>
    </w:pPr>
    <w:rPr>
      <w:b/>
      <w:sz w:val="23"/>
    </w:rPr>
  </w:style>
  <w:style w:type="paragraph" w:styleId="TOC6">
    <w:name w:val="toc 6"/>
    <w:basedOn w:val="TOC5"/>
    <w:next w:val="Normal"/>
    <w:uiPriority w:val="50"/>
    <w:semiHidden/>
    <w:rsid w:val="003472CA"/>
    <w:pPr>
      <w:ind w:left="1418"/>
    </w:pPr>
  </w:style>
  <w:style w:type="paragraph" w:styleId="TOC7">
    <w:name w:val="toc 7"/>
    <w:basedOn w:val="TOC6"/>
    <w:next w:val="Normal"/>
    <w:uiPriority w:val="50"/>
    <w:semiHidden/>
    <w:rsid w:val="003472CA"/>
    <w:pPr>
      <w:ind w:left="1701"/>
    </w:pPr>
  </w:style>
  <w:style w:type="paragraph" w:styleId="TOC8">
    <w:name w:val="toc 8"/>
    <w:basedOn w:val="TOC7"/>
    <w:next w:val="Normal"/>
    <w:uiPriority w:val="50"/>
    <w:semiHidden/>
    <w:rsid w:val="003472CA"/>
    <w:pPr>
      <w:ind w:left="1985"/>
    </w:pPr>
  </w:style>
  <w:style w:type="paragraph" w:styleId="TOC9">
    <w:name w:val="toc 9"/>
    <w:basedOn w:val="TOC8"/>
    <w:next w:val="Normal"/>
    <w:uiPriority w:val="50"/>
    <w:semiHidden/>
    <w:rsid w:val="003472CA"/>
    <w:pPr>
      <w:ind w:left="2268"/>
    </w:pPr>
  </w:style>
  <w:style w:type="numbering" w:customStyle="1" w:styleId="Headings">
    <w:name w:val="Headings"/>
    <w:uiPriority w:val="99"/>
    <w:rsid w:val="003472CA"/>
    <w:pPr>
      <w:numPr>
        <w:numId w:val="1"/>
      </w:numPr>
    </w:pPr>
  </w:style>
  <w:style w:type="numbering" w:customStyle="1" w:styleId="BodyTextbulleted">
    <w:name w:val="Body Text &gt; bulleted"/>
    <w:uiPriority w:val="99"/>
    <w:rsid w:val="003472CA"/>
    <w:pPr>
      <w:numPr>
        <w:numId w:val="2"/>
      </w:numPr>
    </w:pPr>
  </w:style>
  <w:style w:type="numbering" w:customStyle="1" w:styleId="BodyTextnumbered">
    <w:name w:val="Body Text &gt; numbered"/>
    <w:uiPriority w:val="99"/>
    <w:rsid w:val="003472CA"/>
    <w:pPr>
      <w:numPr>
        <w:numId w:val="3"/>
      </w:numPr>
    </w:pPr>
  </w:style>
  <w:style w:type="table" w:styleId="TableGrid">
    <w:name w:val="Table Grid"/>
    <w:basedOn w:val="TableNormal"/>
    <w:uiPriority w:val="59"/>
    <w:rsid w:val="0034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lthConsultRed">
    <w:name w:val="Table_HealthConsult_Red"/>
    <w:basedOn w:val="TableNormal"/>
    <w:uiPriority w:val="99"/>
    <w:rsid w:val="003472CA"/>
    <w:pPr>
      <w:spacing w:before="60" w:after="60"/>
    </w:pPr>
    <w:rPr>
      <w:sz w:val="18"/>
    </w:rPr>
    <w:tblPr>
      <w:tblStyleRowBandSize w:val="1"/>
      <w:tblStyleColBandSize w:val="1"/>
      <w:tblBorders>
        <w:top w:val="single" w:sz="4" w:space="0" w:color="C60C30" w:themeColor="accent2"/>
        <w:bottom w:val="single" w:sz="4" w:space="0" w:color="C60C30" w:themeColor="accent2"/>
        <w:insideH w:val="single" w:sz="4" w:space="0" w:color="C60C30"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i w:val="0"/>
        <w:color w:val="001946" w:themeColor="accent3" w:themeShade="80"/>
      </w:rPr>
      <w:tblPr/>
      <w:tcPr>
        <w:shd w:val="clear" w:color="auto" w:fill="F9E6EA" w:themeFill="accent6" w:themeFillTint="33"/>
      </w:tcPr>
    </w:tblStylePr>
    <w:tblStylePr w:type="firstCol">
      <w:pPr>
        <w:wordWrap/>
        <w:jc w:val="left"/>
      </w:pPr>
      <w:rPr>
        <w:b/>
        <w:i w:val="0"/>
        <w:color w:val="FFFFFF" w:themeColor="background1"/>
      </w:rPr>
      <w:tblPr/>
      <w:tcPr>
        <w:shd w:val="clear" w:color="auto" w:fill="C60C30" w:themeFill="accent2"/>
      </w:tcPr>
    </w:tblStylePr>
    <w:tblStylePr w:type="lastCol">
      <w:tblPr/>
      <w:tcPr>
        <w:shd w:val="clear" w:color="auto" w:fill="F9E6EA" w:themeFill="accent6" w:themeFillTint="33"/>
      </w:tcPr>
    </w:tblStylePr>
    <w:tblStylePr w:type="band2Vert">
      <w:tblPr/>
      <w:tcPr>
        <w:shd w:val="clear" w:color="auto" w:fill="F9E6EA" w:themeFill="accent6" w:themeFillTint="33"/>
      </w:tcPr>
    </w:tblStylePr>
    <w:tblStylePr w:type="band2Horz">
      <w:tblPr/>
      <w:tcPr>
        <w:shd w:val="clear" w:color="auto" w:fill="F9E6EA" w:themeFill="accent6" w:themeFillTint="33"/>
      </w:tcPr>
    </w:tblStylePr>
    <w:tblStylePr w:type="nwCell">
      <w:pPr>
        <w:wordWrap/>
        <w:jc w:val="left"/>
      </w:pPr>
      <w:tblPr/>
      <w:tcPr>
        <w:vAlign w:val="center"/>
      </w:tcPr>
    </w:tblStylePr>
  </w:style>
  <w:style w:type="paragraph" w:styleId="ListBullet">
    <w:name w:val="List Bullet"/>
    <w:basedOn w:val="BodyText"/>
    <w:uiPriority w:val="11"/>
    <w:qFormat/>
    <w:rsid w:val="003472CA"/>
    <w:pPr>
      <w:numPr>
        <w:numId w:val="57"/>
      </w:numPr>
    </w:pPr>
    <w:rPr>
      <w:szCs w:val="20"/>
    </w:rPr>
  </w:style>
  <w:style w:type="paragraph" w:styleId="ListBullet2">
    <w:name w:val="List Bullet 2"/>
    <w:basedOn w:val="BodyText"/>
    <w:uiPriority w:val="11"/>
    <w:rsid w:val="003472CA"/>
    <w:pPr>
      <w:numPr>
        <w:ilvl w:val="1"/>
        <w:numId w:val="57"/>
      </w:numPr>
    </w:pPr>
    <w:rPr>
      <w:szCs w:val="20"/>
    </w:rPr>
  </w:style>
  <w:style w:type="paragraph" w:styleId="ListBullet3">
    <w:name w:val="List Bullet 3"/>
    <w:basedOn w:val="BodyText"/>
    <w:uiPriority w:val="11"/>
    <w:rsid w:val="003472CA"/>
    <w:pPr>
      <w:numPr>
        <w:ilvl w:val="2"/>
        <w:numId w:val="57"/>
      </w:numPr>
    </w:pPr>
    <w:rPr>
      <w:szCs w:val="20"/>
    </w:rPr>
  </w:style>
  <w:style w:type="paragraph" w:styleId="ListBullet4">
    <w:name w:val="List Bullet 4"/>
    <w:basedOn w:val="BodyText"/>
    <w:uiPriority w:val="11"/>
    <w:rsid w:val="003472CA"/>
    <w:pPr>
      <w:numPr>
        <w:ilvl w:val="3"/>
        <w:numId w:val="57"/>
      </w:numPr>
    </w:pPr>
    <w:rPr>
      <w:szCs w:val="20"/>
    </w:rPr>
  </w:style>
  <w:style w:type="paragraph" w:styleId="ListBullet5">
    <w:name w:val="List Bullet 5"/>
    <w:basedOn w:val="BodyText"/>
    <w:uiPriority w:val="11"/>
    <w:rsid w:val="003472CA"/>
    <w:pPr>
      <w:numPr>
        <w:ilvl w:val="4"/>
        <w:numId w:val="57"/>
      </w:numPr>
    </w:pPr>
    <w:rPr>
      <w:szCs w:val="20"/>
    </w:rPr>
  </w:style>
  <w:style w:type="paragraph" w:customStyle="1" w:styleId="ListBulletIndent2">
    <w:name w:val="List Bullet Indent 2"/>
    <w:basedOn w:val="ListBullet2"/>
    <w:uiPriority w:val="16"/>
    <w:semiHidden/>
    <w:qFormat/>
    <w:rsid w:val="003472CA"/>
    <w:pPr>
      <w:numPr>
        <w:numId w:val="5"/>
      </w:numPr>
    </w:pPr>
  </w:style>
  <w:style w:type="paragraph" w:customStyle="1" w:styleId="ListBulletIndent3">
    <w:name w:val="List Bullet Indent 3"/>
    <w:basedOn w:val="ListBullet3"/>
    <w:uiPriority w:val="16"/>
    <w:semiHidden/>
    <w:qFormat/>
    <w:rsid w:val="003472CA"/>
    <w:pPr>
      <w:numPr>
        <w:numId w:val="5"/>
      </w:numPr>
    </w:pPr>
  </w:style>
  <w:style w:type="paragraph" w:customStyle="1" w:styleId="ListBulletIndent4">
    <w:name w:val="List Bullet Indent 4"/>
    <w:basedOn w:val="ListBullet4"/>
    <w:uiPriority w:val="16"/>
    <w:semiHidden/>
    <w:qFormat/>
    <w:rsid w:val="003472CA"/>
    <w:pPr>
      <w:numPr>
        <w:numId w:val="5"/>
      </w:numPr>
    </w:pPr>
  </w:style>
  <w:style w:type="paragraph" w:customStyle="1" w:styleId="ListBulletIndent5">
    <w:name w:val="List Bullet Indent 5"/>
    <w:basedOn w:val="ListBullet5"/>
    <w:uiPriority w:val="16"/>
    <w:semiHidden/>
    <w:qFormat/>
    <w:rsid w:val="003472CA"/>
    <w:pPr>
      <w:numPr>
        <w:numId w:val="5"/>
      </w:numPr>
    </w:pPr>
  </w:style>
  <w:style w:type="paragraph" w:styleId="ListNumber">
    <w:name w:val="List Number"/>
    <w:basedOn w:val="BodyText"/>
    <w:uiPriority w:val="10"/>
    <w:qFormat/>
    <w:rsid w:val="003472CA"/>
    <w:pPr>
      <w:numPr>
        <w:numId w:val="56"/>
      </w:numPr>
    </w:pPr>
    <w:rPr>
      <w:szCs w:val="20"/>
    </w:rPr>
  </w:style>
  <w:style w:type="paragraph" w:styleId="ListNumber2">
    <w:name w:val="List Number 2"/>
    <w:basedOn w:val="BodyText"/>
    <w:uiPriority w:val="10"/>
    <w:semiHidden/>
    <w:rsid w:val="003472CA"/>
    <w:pPr>
      <w:numPr>
        <w:ilvl w:val="1"/>
        <w:numId w:val="56"/>
      </w:numPr>
    </w:pPr>
    <w:rPr>
      <w:szCs w:val="20"/>
    </w:rPr>
  </w:style>
  <w:style w:type="paragraph" w:styleId="ListNumber3">
    <w:name w:val="List Number 3"/>
    <w:basedOn w:val="BodyText"/>
    <w:uiPriority w:val="10"/>
    <w:semiHidden/>
    <w:rsid w:val="003472CA"/>
    <w:pPr>
      <w:numPr>
        <w:ilvl w:val="2"/>
        <w:numId w:val="56"/>
      </w:numPr>
    </w:pPr>
    <w:rPr>
      <w:szCs w:val="20"/>
    </w:rPr>
  </w:style>
  <w:style w:type="paragraph" w:styleId="ListNumber4">
    <w:name w:val="List Number 4"/>
    <w:basedOn w:val="BodyText"/>
    <w:uiPriority w:val="10"/>
    <w:semiHidden/>
    <w:rsid w:val="003472CA"/>
    <w:pPr>
      <w:numPr>
        <w:ilvl w:val="3"/>
        <w:numId w:val="56"/>
      </w:numPr>
    </w:pPr>
    <w:rPr>
      <w:szCs w:val="20"/>
    </w:rPr>
  </w:style>
  <w:style w:type="paragraph" w:styleId="ListNumber5">
    <w:name w:val="List Number 5"/>
    <w:basedOn w:val="BodyText"/>
    <w:uiPriority w:val="10"/>
    <w:semiHidden/>
    <w:rsid w:val="003472CA"/>
    <w:pPr>
      <w:numPr>
        <w:ilvl w:val="4"/>
        <w:numId w:val="56"/>
      </w:numPr>
    </w:pPr>
    <w:rPr>
      <w:szCs w:val="20"/>
    </w:rPr>
  </w:style>
  <w:style w:type="paragraph" w:customStyle="1" w:styleId="ListNumberIndent2">
    <w:name w:val="List Number Indent 2"/>
    <w:basedOn w:val="ListNumber2"/>
    <w:uiPriority w:val="15"/>
    <w:semiHidden/>
    <w:qFormat/>
    <w:rsid w:val="003472CA"/>
    <w:pPr>
      <w:numPr>
        <w:numId w:val="4"/>
      </w:numPr>
    </w:pPr>
  </w:style>
  <w:style w:type="paragraph" w:customStyle="1" w:styleId="ListNumberIndent3">
    <w:name w:val="List Number Indent 3"/>
    <w:basedOn w:val="ListNumber3"/>
    <w:uiPriority w:val="15"/>
    <w:semiHidden/>
    <w:qFormat/>
    <w:rsid w:val="003472CA"/>
    <w:pPr>
      <w:numPr>
        <w:numId w:val="4"/>
      </w:numPr>
    </w:pPr>
  </w:style>
  <w:style w:type="paragraph" w:customStyle="1" w:styleId="ListNumberIndent4">
    <w:name w:val="List Number Indent 4"/>
    <w:basedOn w:val="ListNumber4"/>
    <w:uiPriority w:val="15"/>
    <w:semiHidden/>
    <w:qFormat/>
    <w:rsid w:val="003472CA"/>
    <w:pPr>
      <w:numPr>
        <w:numId w:val="4"/>
      </w:numPr>
    </w:pPr>
  </w:style>
  <w:style w:type="paragraph" w:customStyle="1" w:styleId="ListNumberIndent5">
    <w:name w:val="List Number Indent 5"/>
    <w:basedOn w:val="ListNumber5"/>
    <w:uiPriority w:val="15"/>
    <w:semiHidden/>
    <w:qFormat/>
    <w:rsid w:val="003472CA"/>
    <w:pPr>
      <w:numPr>
        <w:numId w:val="4"/>
      </w:numPr>
    </w:pPr>
  </w:style>
  <w:style w:type="paragraph" w:styleId="Index1">
    <w:name w:val="index 1"/>
    <w:basedOn w:val="Normal"/>
    <w:next w:val="Normal"/>
    <w:uiPriority w:val="99"/>
    <w:semiHidden/>
    <w:unhideWhenUsed/>
    <w:rsid w:val="003472CA"/>
    <w:pPr>
      <w:spacing w:line="240" w:lineRule="auto"/>
      <w:ind w:left="220" w:hanging="220"/>
    </w:pPr>
  </w:style>
  <w:style w:type="paragraph" w:styleId="Index2">
    <w:name w:val="index 2"/>
    <w:basedOn w:val="Normal"/>
    <w:next w:val="Normal"/>
    <w:uiPriority w:val="99"/>
    <w:semiHidden/>
    <w:unhideWhenUsed/>
    <w:rsid w:val="003472CA"/>
    <w:pPr>
      <w:spacing w:line="240" w:lineRule="auto"/>
      <w:ind w:left="440" w:hanging="220"/>
    </w:pPr>
  </w:style>
  <w:style w:type="paragraph" w:styleId="Index3">
    <w:name w:val="index 3"/>
    <w:basedOn w:val="Normal"/>
    <w:next w:val="Normal"/>
    <w:uiPriority w:val="99"/>
    <w:semiHidden/>
    <w:unhideWhenUsed/>
    <w:rsid w:val="003472CA"/>
    <w:pPr>
      <w:spacing w:line="240" w:lineRule="auto"/>
      <w:ind w:left="660" w:hanging="220"/>
    </w:pPr>
  </w:style>
  <w:style w:type="paragraph" w:styleId="Index4">
    <w:name w:val="index 4"/>
    <w:basedOn w:val="Normal"/>
    <w:next w:val="Normal"/>
    <w:uiPriority w:val="99"/>
    <w:semiHidden/>
    <w:rsid w:val="003472CA"/>
    <w:pPr>
      <w:spacing w:line="240" w:lineRule="auto"/>
      <w:ind w:left="880" w:hanging="220"/>
    </w:pPr>
  </w:style>
  <w:style w:type="paragraph" w:styleId="Index5">
    <w:name w:val="index 5"/>
    <w:basedOn w:val="Normal"/>
    <w:next w:val="Normal"/>
    <w:uiPriority w:val="99"/>
    <w:semiHidden/>
    <w:rsid w:val="003472CA"/>
    <w:pPr>
      <w:spacing w:line="240" w:lineRule="auto"/>
      <w:ind w:left="1100" w:hanging="220"/>
    </w:pPr>
  </w:style>
  <w:style w:type="paragraph" w:styleId="Index6">
    <w:name w:val="index 6"/>
    <w:basedOn w:val="Normal"/>
    <w:next w:val="Normal"/>
    <w:uiPriority w:val="99"/>
    <w:semiHidden/>
    <w:rsid w:val="003472CA"/>
    <w:pPr>
      <w:spacing w:line="240" w:lineRule="auto"/>
      <w:ind w:left="1320" w:hanging="220"/>
    </w:pPr>
  </w:style>
  <w:style w:type="paragraph" w:styleId="Index7">
    <w:name w:val="index 7"/>
    <w:basedOn w:val="Normal"/>
    <w:next w:val="Normal"/>
    <w:uiPriority w:val="99"/>
    <w:semiHidden/>
    <w:rsid w:val="003472CA"/>
    <w:pPr>
      <w:spacing w:line="240" w:lineRule="auto"/>
      <w:ind w:left="1540" w:hanging="220"/>
    </w:pPr>
  </w:style>
  <w:style w:type="paragraph" w:styleId="Index8">
    <w:name w:val="index 8"/>
    <w:basedOn w:val="Normal"/>
    <w:next w:val="Normal"/>
    <w:uiPriority w:val="99"/>
    <w:semiHidden/>
    <w:rsid w:val="003472CA"/>
    <w:pPr>
      <w:spacing w:line="240" w:lineRule="auto"/>
      <w:ind w:left="1760" w:hanging="220"/>
    </w:pPr>
  </w:style>
  <w:style w:type="paragraph" w:styleId="Index9">
    <w:name w:val="index 9"/>
    <w:basedOn w:val="Normal"/>
    <w:next w:val="Normal"/>
    <w:uiPriority w:val="99"/>
    <w:semiHidden/>
    <w:rsid w:val="003472CA"/>
    <w:pPr>
      <w:spacing w:line="240" w:lineRule="auto"/>
      <w:ind w:left="1980" w:hanging="220"/>
    </w:pPr>
  </w:style>
  <w:style w:type="table" w:customStyle="1" w:styleId="LayoutGrid">
    <w:name w:val="Layout Grid"/>
    <w:basedOn w:val="TableNormal"/>
    <w:uiPriority w:val="99"/>
    <w:rsid w:val="003472CA"/>
    <w:pPr>
      <w:spacing w:line="240" w:lineRule="auto"/>
    </w:pPr>
    <w:tblPr>
      <w:tblCellMar>
        <w:left w:w="0" w:type="dxa"/>
        <w:right w:w="0" w:type="dxa"/>
      </w:tblCellMar>
    </w:tblPr>
  </w:style>
  <w:style w:type="character" w:styleId="PlaceholderText">
    <w:name w:val="Placeholder Text"/>
    <w:basedOn w:val="DefaultParagraphFont"/>
    <w:uiPriority w:val="99"/>
    <w:semiHidden/>
    <w:rsid w:val="003472CA"/>
    <w:rPr>
      <w:color w:val="808080"/>
    </w:rPr>
  </w:style>
  <w:style w:type="numbering" w:customStyle="1" w:styleId="Appendices">
    <w:name w:val="Appendices"/>
    <w:uiPriority w:val="99"/>
    <w:rsid w:val="003472CA"/>
    <w:pPr>
      <w:numPr>
        <w:numId w:val="9"/>
      </w:numPr>
    </w:pPr>
  </w:style>
  <w:style w:type="paragraph" w:customStyle="1" w:styleId="Source">
    <w:name w:val="Source"/>
    <w:basedOn w:val="Normal"/>
    <w:uiPriority w:val="35"/>
    <w:qFormat/>
    <w:rsid w:val="003472CA"/>
    <w:pPr>
      <w:spacing w:before="100" w:after="80" w:line="240" w:lineRule="auto"/>
      <w:jc w:val="center"/>
    </w:pPr>
    <w:rPr>
      <w:sz w:val="16"/>
    </w:rPr>
  </w:style>
  <w:style w:type="paragraph" w:customStyle="1" w:styleId="ClientName">
    <w:name w:val="Client Name"/>
    <w:basedOn w:val="Normal"/>
    <w:next w:val="Normal"/>
    <w:uiPriority w:val="43"/>
    <w:rsid w:val="003472CA"/>
    <w:pPr>
      <w:spacing w:before="0" w:after="380"/>
    </w:pPr>
    <w:rPr>
      <w:rFonts w:asciiTheme="majorHAnsi" w:hAnsiTheme="majorHAnsi"/>
      <w:sz w:val="28"/>
    </w:rPr>
  </w:style>
  <w:style w:type="paragraph" w:styleId="FootnoteText">
    <w:name w:val="footnote text"/>
    <w:basedOn w:val="Normal"/>
    <w:link w:val="FootnoteTextChar"/>
    <w:uiPriority w:val="56"/>
    <w:rsid w:val="003472CA"/>
    <w:pPr>
      <w:tabs>
        <w:tab w:val="left" w:pos="113"/>
      </w:tabs>
      <w:spacing w:before="0" w:after="0"/>
      <w:ind w:left="113" w:hanging="113"/>
    </w:pPr>
    <w:rPr>
      <w:sz w:val="14"/>
    </w:rPr>
  </w:style>
  <w:style w:type="character" w:customStyle="1" w:styleId="FootnoteTextChar">
    <w:name w:val="Footnote Text Char"/>
    <w:basedOn w:val="DefaultParagraphFont"/>
    <w:link w:val="FootnoteText"/>
    <w:uiPriority w:val="56"/>
    <w:rsid w:val="003472CA"/>
    <w:rPr>
      <w:sz w:val="14"/>
    </w:rPr>
  </w:style>
  <w:style w:type="character" w:styleId="FootnoteReference">
    <w:name w:val="footnote reference"/>
    <w:basedOn w:val="DefaultParagraphFont"/>
    <w:uiPriority w:val="56"/>
    <w:rsid w:val="003472CA"/>
    <w:rPr>
      <w:b/>
      <w:color w:val="auto"/>
      <w:vertAlign w:val="superscript"/>
    </w:rPr>
  </w:style>
  <w:style w:type="numbering" w:customStyle="1" w:styleId="Recommendations">
    <w:name w:val="Recommendations"/>
    <w:uiPriority w:val="99"/>
    <w:rsid w:val="003472CA"/>
    <w:pPr>
      <w:numPr>
        <w:numId w:val="6"/>
      </w:numPr>
    </w:pPr>
  </w:style>
  <w:style w:type="paragraph" w:customStyle="1" w:styleId="Recommendation">
    <w:name w:val="Recommendation"/>
    <w:basedOn w:val="BodyText"/>
    <w:uiPriority w:val="13"/>
    <w:qFormat/>
    <w:rsid w:val="003472CA"/>
    <w:pPr>
      <w:numPr>
        <w:numId w:val="59"/>
      </w:numPr>
    </w:pPr>
    <w:rPr>
      <w:rFonts w:asciiTheme="majorHAnsi" w:hAnsiTheme="majorHAnsi"/>
      <w:color w:val="3B0083" w:themeColor="accent1"/>
    </w:rPr>
  </w:style>
  <w:style w:type="paragraph" w:customStyle="1" w:styleId="RecommendationsBullet">
    <w:name w:val="Recommendations Bullet"/>
    <w:basedOn w:val="BodyText"/>
    <w:uiPriority w:val="13"/>
    <w:qFormat/>
    <w:rsid w:val="003472CA"/>
    <w:pPr>
      <w:numPr>
        <w:ilvl w:val="1"/>
        <w:numId w:val="59"/>
      </w:numPr>
    </w:pPr>
  </w:style>
  <w:style w:type="numbering" w:customStyle="1" w:styleId="Findings">
    <w:name w:val="Findings"/>
    <w:uiPriority w:val="99"/>
    <w:rsid w:val="003472CA"/>
    <w:pPr>
      <w:numPr>
        <w:numId w:val="7"/>
      </w:numPr>
    </w:pPr>
  </w:style>
  <w:style w:type="paragraph" w:customStyle="1" w:styleId="Finding">
    <w:name w:val="Finding"/>
    <w:basedOn w:val="BodyText"/>
    <w:uiPriority w:val="12"/>
    <w:qFormat/>
    <w:rsid w:val="003472CA"/>
    <w:pPr>
      <w:numPr>
        <w:numId w:val="51"/>
      </w:numPr>
    </w:pPr>
    <w:rPr>
      <w:rFonts w:asciiTheme="majorHAnsi" w:hAnsiTheme="majorHAnsi"/>
      <w:color w:val="3B0083" w:themeColor="accent1"/>
    </w:rPr>
  </w:style>
  <w:style w:type="paragraph" w:customStyle="1" w:styleId="FindingBullet">
    <w:name w:val="Finding Bullet"/>
    <w:basedOn w:val="BodyText"/>
    <w:uiPriority w:val="12"/>
    <w:qFormat/>
    <w:rsid w:val="003472CA"/>
    <w:pPr>
      <w:numPr>
        <w:ilvl w:val="1"/>
        <w:numId w:val="51"/>
      </w:numPr>
    </w:pPr>
  </w:style>
  <w:style w:type="paragraph" w:customStyle="1" w:styleId="ExecutiveSummaryH2">
    <w:name w:val="Executive Summary H2"/>
    <w:basedOn w:val="Heading2"/>
    <w:next w:val="BodyText"/>
    <w:uiPriority w:val="14"/>
    <w:qFormat/>
    <w:rsid w:val="003472CA"/>
    <w:pPr>
      <w:numPr>
        <w:numId w:val="8"/>
      </w:numPr>
    </w:pPr>
  </w:style>
  <w:style w:type="paragraph" w:customStyle="1" w:styleId="ExecutiveSummaryH3">
    <w:name w:val="Executive Summary H3"/>
    <w:basedOn w:val="Heading3"/>
    <w:next w:val="BodyText"/>
    <w:uiPriority w:val="14"/>
    <w:qFormat/>
    <w:rsid w:val="003472CA"/>
    <w:pPr>
      <w:numPr>
        <w:numId w:val="8"/>
      </w:numPr>
    </w:pPr>
  </w:style>
  <w:style w:type="numbering" w:customStyle="1" w:styleId="HeadingsExecutiveSummary">
    <w:name w:val="Headings &gt; Executive Summary"/>
    <w:uiPriority w:val="99"/>
    <w:rsid w:val="003472CA"/>
    <w:pPr>
      <w:numPr>
        <w:numId w:val="8"/>
      </w:numPr>
    </w:pPr>
  </w:style>
  <w:style w:type="paragraph" w:customStyle="1" w:styleId="Introduction">
    <w:name w:val="Introduction"/>
    <w:basedOn w:val="Normal"/>
    <w:link w:val="IntroductionChar"/>
    <w:uiPriority w:val="36"/>
    <w:rsid w:val="003472CA"/>
    <w:rPr>
      <w:b/>
    </w:rPr>
  </w:style>
  <w:style w:type="character" w:customStyle="1" w:styleId="IntroductionChar">
    <w:name w:val="Introduction Char"/>
    <w:basedOn w:val="DefaultParagraphFont"/>
    <w:link w:val="Introduction"/>
    <w:uiPriority w:val="36"/>
    <w:rsid w:val="003472CA"/>
    <w:rPr>
      <w:b/>
    </w:rPr>
  </w:style>
  <w:style w:type="paragraph" w:customStyle="1" w:styleId="TOCHeading2">
    <w:name w:val="TOC Heading 2"/>
    <w:basedOn w:val="TOCHeading"/>
    <w:next w:val="Normal"/>
    <w:link w:val="TOCHeading2Char"/>
    <w:uiPriority w:val="36"/>
    <w:rsid w:val="003472CA"/>
    <w:pPr>
      <w:pBdr>
        <w:top w:val="single" w:sz="6" w:space="9" w:color="C60C30" w:themeColor="accent2"/>
      </w:pBdr>
      <w:spacing w:before="480" w:after="160"/>
      <w:ind w:right="1984"/>
    </w:pPr>
    <w:rPr>
      <w:sz w:val="36"/>
    </w:rPr>
  </w:style>
  <w:style w:type="character" w:customStyle="1" w:styleId="TOCHeadingChar">
    <w:name w:val="TOC Heading Char"/>
    <w:basedOn w:val="DefaultParagraphFont"/>
    <w:link w:val="TOCHeading"/>
    <w:uiPriority w:val="37"/>
    <w:rsid w:val="003472CA"/>
    <w:rPr>
      <w:rFonts w:asciiTheme="majorHAnsi" w:hAnsiTheme="majorHAnsi"/>
      <w:color w:val="3B0083" w:themeColor="accent1"/>
      <w:sz w:val="48"/>
      <w:szCs w:val="44"/>
    </w:rPr>
  </w:style>
  <w:style w:type="character" w:customStyle="1" w:styleId="TOCHeading2Char">
    <w:name w:val="TOC Heading 2 Char"/>
    <w:basedOn w:val="TOCHeadingChar"/>
    <w:link w:val="TOCHeading2"/>
    <w:uiPriority w:val="36"/>
    <w:rsid w:val="003472CA"/>
    <w:rPr>
      <w:rFonts w:asciiTheme="majorHAnsi" w:hAnsiTheme="majorHAnsi"/>
      <w:color w:val="3B0083" w:themeColor="accent1"/>
      <w:sz w:val="36"/>
      <w:szCs w:val="44"/>
    </w:rPr>
  </w:style>
  <w:style w:type="paragraph" w:styleId="Date">
    <w:name w:val="Date"/>
    <w:basedOn w:val="Normal"/>
    <w:next w:val="Normal"/>
    <w:link w:val="DateChar"/>
    <w:uiPriority w:val="99"/>
    <w:rsid w:val="003472CA"/>
    <w:pPr>
      <w:spacing w:before="0" w:after="0"/>
    </w:pPr>
    <w:rPr>
      <w:sz w:val="28"/>
    </w:rPr>
  </w:style>
  <w:style w:type="character" w:customStyle="1" w:styleId="DateChar">
    <w:name w:val="Date Char"/>
    <w:basedOn w:val="DefaultParagraphFont"/>
    <w:link w:val="Date"/>
    <w:uiPriority w:val="99"/>
    <w:rsid w:val="003472CA"/>
    <w:rPr>
      <w:sz w:val="28"/>
    </w:rPr>
  </w:style>
  <w:style w:type="paragraph" w:customStyle="1" w:styleId="GraphicHeading1">
    <w:name w:val="Graphic Heading 1"/>
    <w:basedOn w:val="BodyText"/>
    <w:link w:val="GraphicHeading1Char"/>
    <w:uiPriority w:val="36"/>
    <w:rsid w:val="003472CA"/>
    <w:pPr>
      <w:spacing w:before="0" w:after="0"/>
    </w:pPr>
    <w:rPr>
      <w:rFonts w:asciiTheme="majorHAnsi" w:hAnsiTheme="majorHAnsi"/>
      <w:sz w:val="13"/>
    </w:rPr>
  </w:style>
  <w:style w:type="character" w:customStyle="1" w:styleId="GraphicHeading1Char">
    <w:name w:val="Graphic Heading 1 Char"/>
    <w:basedOn w:val="BodyTextChar"/>
    <w:link w:val="GraphicHeading1"/>
    <w:uiPriority w:val="36"/>
    <w:rsid w:val="003472CA"/>
    <w:rPr>
      <w:rFonts w:asciiTheme="majorHAnsi" w:hAnsiTheme="majorHAnsi"/>
      <w:sz w:val="13"/>
      <w:szCs w:val="24"/>
    </w:rPr>
  </w:style>
  <w:style w:type="paragraph" w:customStyle="1" w:styleId="GraphicHeading2">
    <w:name w:val="Graphic Heading 2"/>
    <w:basedOn w:val="Normal"/>
    <w:link w:val="GraphicHeading2Char"/>
    <w:uiPriority w:val="36"/>
    <w:rsid w:val="003472CA"/>
    <w:pPr>
      <w:spacing w:before="80" w:after="80" w:line="192" w:lineRule="auto"/>
    </w:pPr>
    <w:rPr>
      <w:rFonts w:asciiTheme="majorHAnsi" w:hAnsiTheme="majorHAnsi"/>
      <w:sz w:val="11"/>
      <w:lang w:val="en-GB"/>
    </w:rPr>
  </w:style>
  <w:style w:type="character" w:customStyle="1" w:styleId="GraphicHeading2Char">
    <w:name w:val="Graphic Heading 2 Char"/>
    <w:basedOn w:val="DefaultParagraphFont"/>
    <w:link w:val="GraphicHeading2"/>
    <w:uiPriority w:val="36"/>
    <w:rsid w:val="003472CA"/>
    <w:rPr>
      <w:rFonts w:asciiTheme="majorHAnsi" w:hAnsiTheme="majorHAnsi"/>
      <w:sz w:val="11"/>
      <w:lang w:val="en-GB"/>
    </w:rPr>
  </w:style>
  <w:style w:type="paragraph" w:customStyle="1" w:styleId="GraphicBullet1">
    <w:name w:val="Graphic Bullet 1"/>
    <w:basedOn w:val="Normal"/>
    <w:link w:val="GraphicBullet1Char"/>
    <w:uiPriority w:val="36"/>
    <w:rsid w:val="003472CA"/>
    <w:pPr>
      <w:numPr>
        <w:numId w:val="44"/>
      </w:numPr>
      <w:spacing w:before="60" w:after="60" w:line="192" w:lineRule="auto"/>
    </w:pPr>
    <w:rPr>
      <w:sz w:val="11"/>
      <w:szCs w:val="11"/>
    </w:rPr>
  </w:style>
  <w:style w:type="character" w:customStyle="1" w:styleId="GraphicBullet1Char">
    <w:name w:val="Graphic Bullet 1 Char"/>
    <w:basedOn w:val="DefaultParagraphFont"/>
    <w:link w:val="GraphicBullet1"/>
    <w:uiPriority w:val="36"/>
    <w:rsid w:val="003472CA"/>
    <w:rPr>
      <w:sz w:val="11"/>
      <w:szCs w:val="11"/>
    </w:rPr>
  </w:style>
  <w:style w:type="numbering" w:customStyle="1" w:styleId="GraphicBullet">
    <w:name w:val="GraphicBullet"/>
    <w:uiPriority w:val="99"/>
    <w:rsid w:val="003472CA"/>
    <w:pPr>
      <w:numPr>
        <w:numId w:val="10"/>
      </w:numPr>
    </w:pPr>
  </w:style>
  <w:style w:type="paragraph" w:customStyle="1" w:styleId="GraphicBullet2">
    <w:name w:val="Graphic Bullet 2"/>
    <w:basedOn w:val="GraphicBullet1"/>
    <w:link w:val="GraphicBullet2Char"/>
    <w:uiPriority w:val="36"/>
    <w:rsid w:val="003472CA"/>
    <w:pPr>
      <w:numPr>
        <w:ilvl w:val="1"/>
      </w:numPr>
    </w:pPr>
  </w:style>
  <w:style w:type="character" w:customStyle="1" w:styleId="GraphicBullet2Char">
    <w:name w:val="Graphic Bullet 2 Char"/>
    <w:basedOn w:val="GraphicBullet1Char"/>
    <w:link w:val="GraphicBullet2"/>
    <w:uiPriority w:val="36"/>
    <w:rsid w:val="003472CA"/>
    <w:rPr>
      <w:sz w:val="11"/>
      <w:szCs w:val="11"/>
    </w:rPr>
  </w:style>
  <w:style w:type="paragraph" w:customStyle="1" w:styleId="Deliverables">
    <w:name w:val="Deliverables"/>
    <w:basedOn w:val="GraphicBullet1"/>
    <w:link w:val="DeliverablesChar"/>
    <w:uiPriority w:val="36"/>
    <w:rsid w:val="003472CA"/>
    <w:pPr>
      <w:numPr>
        <w:numId w:val="0"/>
      </w:numPr>
      <w:tabs>
        <w:tab w:val="left" w:pos="170"/>
      </w:tabs>
      <w:ind w:left="170" w:hanging="170"/>
    </w:pPr>
  </w:style>
  <w:style w:type="character" w:customStyle="1" w:styleId="DeliverablesChar">
    <w:name w:val="Deliverables Char"/>
    <w:basedOn w:val="GraphicBullet1Char"/>
    <w:link w:val="Deliverables"/>
    <w:uiPriority w:val="36"/>
    <w:rsid w:val="003472CA"/>
    <w:rPr>
      <w:sz w:val="11"/>
      <w:szCs w:val="11"/>
    </w:rPr>
  </w:style>
  <w:style w:type="paragraph" w:customStyle="1" w:styleId="Resume2">
    <w:name w:val="Resume 2"/>
    <w:basedOn w:val="Normal"/>
    <w:next w:val="Normal"/>
    <w:link w:val="Resume2Char"/>
    <w:uiPriority w:val="36"/>
    <w:qFormat/>
    <w:rsid w:val="003472CA"/>
    <w:pPr>
      <w:keepNext/>
      <w:spacing w:before="0"/>
    </w:pPr>
    <w:rPr>
      <w:rFonts w:asciiTheme="majorHAnsi" w:hAnsiTheme="majorHAnsi" w:cs="Arial"/>
      <w:color w:val="3B0083" w:themeColor="accent1"/>
      <w:sz w:val="24"/>
      <w:szCs w:val="24"/>
    </w:rPr>
  </w:style>
  <w:style w:type="character" w:customStyle="1" w:styleId="Resume2Char">
    <w:name w:val="Resume 2 Char"/>
    <w:basedOn w:val="DefaultParagraphFont"/>
    <w:link w:val="Resume2"/>
    <w:uiPriority w:val="36"/>
    <w:rsid w:val="003472CA"/>
    <w:rPr>
      <w:rFonts w:asciiTheme="majorHAnsi" w:hAnsiTheme="majorHAnsi" w:cs="Arial"/>
      <w:color w:val="3B0083" w:themeColor="accent1"/>
      <w:sz w:val="24"/>
      <w:szCs w:val="24"/>
    </w:rPr>
  </w:style>
  <w:style w:type="paragraph" w:customStyle="1" w:styleId="Resume3">
    <w:name w:val="Resume 3"/>
    <w:basedOn w:val="Normal"/>
    <w:next w:val="Normal"/>
    <w:link w:val="Resume3Char"/>
    <w:uiPriority w:val="36"/>
    <w:qFormat/>
    <w:rsid w:val="003472CA"/>
    <w:pPr>
      <w:spacing w:before="0"/>
    </w:pPr>
    <w:rPr>
      <w:rFonts w:asciiTheme="majorHAnsi" w:hAnsiTheme="majorHAnsi"/>
      <w:color w:val="3B0083" w:themeColor="accent1"/>
      <w:sz w:val="22"/>
      <w:szCs w:val="21"/>
    </w:rPr>
  </w:style>
  <w:style w:type="character" w:customStyle="1" w:styleId="Resume3Char">
    <w:name w:val="Resume 3 Char"/>
    <w:basedOn w:val="DefaultParagraphFont"/>
    <w:link w:val="Resume3"/>
    <w:uiPriority w:val="36"/>
    <w:rsid w:val="003472CA"/>
    <w:rPr>
      <w:rFonts w:asciiTheme="majorHAnsi" w:hAnsiTheme="majorHAnsi"/>
      <w:color w:val="3B0083" w:themeColor="accent1"/>
      <w:sz w:val="22"/>
      <w:szCs w:val="21"/>
    </w:rPr>
  </w:style>
  <w:style w:type="paragraph" w:customStyle="1" w:styleId="Resume1">
    <w:name w:val="Resume 1"/>
    <w:basedOn w:val="Normal"/>
    <w:next w:val="Normal"/>
    <w:uiPriority w:val="36"/>
    <w:qFormat/>
    <w:rsid w:val="003472CA"/>
    <w:pPr>
      <w:pageBreakBefore/>
      <w:spacing w:before="0"/>
    </w:pPr>
    <w:rPr>
      <w:rFonts w:asciiTheme="majorHAnsi" w:eastAsia="Calibri" w:hAnsiTheme="majorHAnsi" w:cs="Times New Roman"/>
      <w:bCs/>
      <w:color w:val="3B0083" w:themeColor="accent1"/>
      <w:sz w:val="36"/>
      <w:szCs w:val="60"/>
      <w:lang w:eastAsia="en-AU"/>
    </w:rPr>
  </w:style>
  <w:style w:type="paragraph" w:customStyle="1" w:styleId="Resume4">
    <w:name w:val="Resume 4"/>
    <w:basedOn w:val="Normal"/>
    <w:next w:val="Normal"/>
    <w:link w:val="Resume4Char"/>
    <w:uiPriority w:val="36"/>
    <w:qFormat/>
    <w:rsid w:val="003472CA"/>
    <w:pPr>
      <w:keepNext/>
      <w:spacing w:before="0"/>
    </w:pPr>
    <w:rPr>
      <w:color w:val="C60C30" w:themeColor="accent2"/>
      <w:sz w:val="22"/>
    </w:rPr>
  </w:style>
  <w:style w:type="character" w:customStyle="1" w:styleId="Resume4Char">
    <w:name w:val="Resume 4 Char"/>
    <w:basedOn w:val="DefaultParagraphFont"/>
    <w:link w:val="Resume4"/>
    <w:uiPriority w:val="36"/>
    <w:rsid w:val="003472CA"/>
    <w:rPr>
      <w:color w:val="C60C30" w:themeColor="accent2"/>
      <w:sz w:val="22"/>
    </w:rPr>
  </w:style>
  <w:style w:type="paragraph" w:customStyle="1" w:styleId="NormalSmall">
    <w:name w:val="Normal Small"/>
    <w:basedOn w:val="Normal"/>
    <w:link w:val="NormalSmallChar"/>
    <w:uiPriority w:val="36"/>
    <w:qFormat/>
    <w:rsid w:val="003472CA"/>
    <w:pPr>
      <w:spacing w:before="60" w:after="60" w:line="240" w:lineRule="auto"/>
    </w:pPr>
    <w:rPr>
      <w:sz w:val="18"/>
    </w:rPr>
  </w:style>
  <w:style w:type="character" w:customStyle="1" w:styleId="NormalSmallChar">
    <w:name w:val="Normal Small Char"/>
    <w:basedOn w:val="DefaultParagraphFont"/>
    <w:link w:val="NormalSmall"/>
    <w:uiPriority w:val="36"/>
    <w:rsid w:val="003472CA"/>
    <w:rPr>
      <w:sz w:val="18"/>
    </w:rPr>
  </w:style>
  <w:style w:type="paragraph" w:customStyle="1" w:styleId="ResumeBullet">
    <w:name w:val="Resume Bullet"/>
    <w:basedOn w:val="NormalSmall"/>
    <w:link w:val="ResumeBulletChar"/>
    <w:uiPriority w:val="36"/>
    <w:qFormat/>
    <w:rsid w:val="003472CA"/>
    <w:pPr>
      <w:numPr>
        <w:numId w:val="38"/>
      </w:numPr>
      <w:ind w:left="357" w:hanging="357"/>
    </w:pPr>
  </w:style>
  <w:style w:type="character" w:customStyle="1" w:styleId="ResumeBulletChar">
    <w:name w:val="Resume Bullet Char"/>
    <w:basedOn w:val="NormalSmallChar"/>
    <w:link w:val="ResumeBullet"/>
    <w:uiPriority w:val="36"/>
    <w:rsid w:val="003472CA"/>
    <w:rPr>
      <w:sz w:val="18"/>
    </w:rPr>
  </w:style>
  <w:style w:type="table" w:customStyle="1" w:styleId="TableHealthConsultPurple">
    <w:name w:val="Table_HealthConsult_Purple"/>
    <w:basedOn w:val="TableHealthConsultRed"/>
    <w:uiPriority w:val="99"/>
    <w:rsid w:val="003472CA"/>
    <w:tblPr>
      <w:tblBorders>
        <w:top w:val="single" w:sz="4" w:space="0" w:color="3B0083" w:themeColor="accent1"/>
        <w:bottom w:val="single" w:sz="4" w:space="0" w:color="3B0083" w:themeColor="accent1"/>
        <w:insideH w:val="single" w:sz="4" w:space="0" w:color="3B0083" w:themeColor="accent1"/>
      </w:tblBorders>
    </w:tbl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3B0083" w:themeFill="accent1"/>
      </w:tcPr>
    </w:tblStylePr>
    <w:tblStylePr w:type="lastRow">
      <w:rPr>
        <w:b/>
        <w:i w:val="0"/>
        <w:color w:val="001946" w:themeColor="accent3" w:themeShade="80"/>
      </w:rPr>
      <w:tblPr/>
      <w:tcPr>
        <w:shd w:val="clear" w:color="auto" w:fill="EBE5F2" w:themeFill="accent5" w:themeFillTint="33"/>
      </w:tcPr>
    </w:tblStylePr>
    <w:tblStylePr w:type="firstCol">
      <w:pPr>
        <w:wordWrap/>
        <w:jc w:val="left"/>
      </w:pPr>
      <w:rPr>
        <w:b/>
        <w:i w:val="0"/>
        <w:color w:val="FFFFFF" w:themeColor="background1"/>
      </w:rPr>
      <w:tblPr/>
      <w:tcPr>
        <w:shd w:val="clear" w:color="auto" w:fill="3B0083" w:themeFill="accent1"/>
      </w:tcPr>
    </w:tblStylePr>
    <w:tblStylePr w:type="lastCol">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character" w:styleId="CommentReference">
    <w:name w:val="annotation reference"/>
    <w:basedOn w:val="DefaultParagraphFont"/>
    <w:uiPriority w:val="99"/>
    <w:semiHidden/>
    <w:unhideWhenUsed/>
    <w:rsid w:val="001C0917"/>
    <w:rPr>
      <w:sz w:val="16"/>
      <w:szCs w:val="16"/>
    </w:rPr>
  </w:style>
  <w:style w:type="paragraph" w:styleId="CommentText">
    <w:name w:val="annotation text"/>
    <w:basedOn w:val="Normal"/>
    <w:link w:val="CommentTextChar"/>
    <w:uiPriority w:val="99"/>
    <w:unhideWhenUsed/>
    <w:rsid w:val="001C0917"/>
    <w:pPr>
      <w:spacing w:line="240" w:lineRule="auto"/>
    </w:pPr>
  </w:style>
  <w:style w:type="character" w:customStyle="1" w:styleId="CommentTextChar">
    <w:name w:val="Comment Text Char"/>
    <w:basedOn w:val="DefaultParagraphFont"/>
    <w:link w:val="CommentText"/>
    <w:uiPriority w:val="99"/>
    <w:rsid w:val="001C0917"/>
  </w:style>
  <w:style w:type="paragraph" w:styleId="CommentSubject">
    <w:name w:val="annotation subject"/>
    <w:basedOn w:val="CommentText"/>
    <w:next w:val="CommentText"/>
    <w:link w:val="CommentSubjectChar"/>
    <w:uiPriority w:val="99"/>
    <w:semiHidden/>
    <w:unhideWhenUsed/>
    <w:rsid w:val="001C0917"/>
    <w:rPr>
      <w:b/>
      <w:bCs/>
    </w:rPr>
  </w:style>
  <w:style w:type="character" w:customStyle="1" w:styleId="CommentSubjectChar">
    <w:name w:val="Comment Subject Char"/>
    <w:basedOn w:val="CommentTextChar"/>
    <w:link w:val="CommentSubject"/>
    <w:uiPriority w:val="99"/>
    <w:semiHidden/>
    <w:rsid w:val="001C0917"/>
    <w:rPr>
      <w:b/>
      <w:bCs/>
    </w:rPr>
  </w:style>
  <w:style w:type="paragraph" w:styleId="NormalWeb">
    <w:name w:val="Normal (Web)"/>
    <w:basedOn w:val="Normal"/>
    <w:uiPriority w:val="99"/>
    <w:semiHidden/>
    <w:unhideWhenUsed/>
    <w:rsid w:val="00EC65E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2A52C4"/>
    <w:rPr>
      <w:color w:val="2B579A"/>
      <w:shd w:val="clear" w:color="auto" w:fill="E1DFDD"/>
    </w:rPr>
  </w:style>
  <w:style w:type="table" w:customStyle="1" w:styleId="TableHealthConsult">
    <w:name w:val="Table_HealthConsult"/>
    <w:basedOn w:val="TableNormal"/>
    <w:uiPriority w:val="99"/>
    <w:rsid w:val="009D6EDB"/>
    <w:pPr>
      <w:spacing w:before="60" w:after="60" w:line="259" w:lineRule="auto"/>
    </w:pPr>
    <w:rPr>
      <w:color w:val="0D0D0D" w:themeColor="text1" w:themeTint="F2"/>
      <w:sz w:val="21"/>
      <w:szCs w:val="21"/>
    </w:rPr>
    <w:tblPr>
      <w:tblStyleRowBandSize w:val="1"/>
      <w:tblStyleColBandSize w:val="1"/>
      <w:tblBorders>
        <w:top w:val="single" w:sz="4" w:space="0" w:color="3B0083" w:themeColor="accent1"/>
        <w:bottom w:val="single" w:sz="4" w:space="0" w:color="3B0083" w:themeColor="accent1"/>
      </w:tblBorders>
      <w:tblCellMar>
        <w:top w:w="28" w:type="dxa"/>
        <w:left w:w="57" w:type="dxa"/>
        <w:right w:w="57" w:type="dxa"/>
      </w:tblCellMar>
    </w:tblPr>
    <w:tblStylePr w:type="firstRow">
      <w:pPr>
        <w:keepNext/>
        <w:wordWrap/>
        <w:spacing w:beforeLines="0" w:before="60" w:beforeAutospacing="0" w:afterLines="0" w:after="60" w:afterAutospacing="0"/>
        <w:jc w:val="left"/>
      </w:pPr>
      <w:rPr>
        <w:b/>
        <w:i w:val="0"/>
        <w:color w:val="3B0083" w:themeColor="accent1"/>
        <w:spacing w:val="0"/>
      </w:rPr>
      <w:tblPr/>
      <w:trPr>
        <w:tblHeader/>
      </w:trPr>
      <w:tcPr>
        <w:tcBorders>
          <w:top w:val="nil"/>
          <w:left w:val="nil"/>
          <w:bottom w:val="single" w:sz="4" w:space="0" w:color="3B0083" w:themeColor="accent1"/>
          <w:right w:val="nil"/>
          <w:insideH w:val="nil"/>
          <w:insideV w:val="nil"/>
          <w:tl2br w:val="nil"/>
          <w:tr2bl w:val="nil"/>
        </w:tcBorders>
      </w:tcPr>
    </w:tblStylePr>
    <w:tblStylePr w:type="lastRow">
      <w:rPr>
        <w:b/>
        <w:i w:val="0"/>
        <w:color w:val="0D0D0D" w:themeColor="text1" w:themeTint="F2"/>
      </w:rPr>
      <w:tblPr/>
      <w:tcPr>
        <w:shd w:val="clear" w:color="auto" w:fill="E38698" w:themeFill="accent6"/>
      </w:tcPr>
    </w:tblStylePr>
    <w:tblStylePr w:type="firstCol">
      <w:pPr>
        <w:wordWrap/>
        <w:jc w:val="left"/>
      </w:pPr>
      <w:rPr>
        <w:b/>
        <w:i w:val="0"/>
        <w:color w:val="3B0083" w:themeColor="accent1"/>
      </w:rPr>
    </w:tblStylePr>
    <w:tblStylePr w:type="lastCol">
      <w:tblPr/>
      <w:tcPr>
        <w:shd w:val="clear" w:color="auto" w:fill="E38698" w:themeFill="accent6"/>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pPr>
        <w:wordWrap/>
        <w:jc w:val="left"/>
      </w:pPr>
      <w:tblPr/>
      <w:tcPr>
        <w:vAlign w:val="center"/>
      </w:tcPr>
    </w:tblStylePr>
  </w:style>
  <w:style w:type="character" w:customStyle="1" w:styleId="CaptionChar">
    <w:name w:val="Caption Char"/>
    <w:aliases w:val="21. Caption for table or figure Char,Figure Caption Char"/>
    <w:basedOn w:val="DefaultParagraphFont"/>
    <w:link w:val="Caption"/>
    <w:uiPriority w:val="35"/>
    <w:rsid w:val="009D6EDB"/>
    <w:rPr>
      <w:rFonts w:asciiTheme="majorHAnsi" w:hAnsiTheme="majorHAnsi"/>
      <w:iCs/>
      <w:color w:val="3B0083" w:themeColor="accent1"/>
    </w:rPr>
  </w:style>
  <w:style w:type="table" w:styleId="GridTable1Light-Accent1">
    <w:name w:val="Grid Table 1 Light Accent 1"/>
    <w:basedOn w:val="TableNormal"/>
    <w:uiPriority w:val="46"/>
    <w:rsid w:val="004C2C67"/>
    <w:pPr>
      <w:spacing w:after="0" w:line="240" w:lineRule="auto"/>
    </w:pPr>
    <w:tblPr>
      <w:tblStyleRowBandSize w:val="1"/>
      <w:tblStyleColBandSize w:val="1"/>
      <w:tblBorders>
        <w:top w:val="single" w:sz="4" w:space="0" w:color="AB67FF" w:themeColor="accent1" w:themeTint="66"/>
        <w:left w:val="single" w:sz="4" w:space="0" w:color="AB67FF" w:themeColor="accent1" w:themeTint="66"/>
        <w:bottom w:val="single" w:sz="4" w:space="0" w:color="AB67FF" w:themeColor="accent1" w:themeTint="66"/>
        <w:right w:val="single" w:sz="4" w:space="0" w:color="AB67FF" w:themeColor="accent1" w:themeTint="66"/>
        <w:insideH w:val="single" w:sz="4" w:space="0" w:color="AB67FF" w:themeColor="accent1" w:themeTint="66"/>
        <w:insideV w:val="single" w:sz="4" w:space="0" w:color="AB67FF" w:themeColor="accent1" w:themeTint="66"/>
      </w:tblBorders>
    </w:tblPr>
    <w:tblStylePr w:type="firstRow">
      <w:rPr>
        <w:b/>
        <w:bCs/>
      </w:rPr>
      <w:tblPr/>
      <w:tcPr>
        <w:tcBorders>
          <w:bottom w:val="single" w:sz="12" w:space="0" w:color="811BFF" w:themeColor="accent1" w:themeTint="99"/>
        </w:tcBorders>
      </w:tcPr>
    </w:tblStylePr>
    <w:tblStylePr w:type="lastRow">
      <w:rPr>
        <w:b/>
        <w:bCs/>
      </w:rPr>
      <w:tblPr/>
      <w:tcPr>
        <w:tcBorders>
          <w:top w:val="double" w:sz="2" w:space="0" w:color="811B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605F9"/>
    <w:pPr>
      <w:spacing w:after="0" w:line="240" w:lineRule="auto"/>
    </w:pPr>
    <w:tblPr>
      <w:tblStyleRowBandSize w:val="1"/>
      <w:tblStyleColBandSize w:val="1"/>
      <w:tblBorders>
        <w:top w:val="single" w:sz="4" w:space="0" w:color="811BFF" w:themeColor="accent1" w:themeTint="99"/>
        <w:left w:val="single" w:sz="4" w:space="0" w:color="811BFF" w:themeColor="accent1" w:themeTint="99"/>
        <w:bottom w:val="single" w:sz="4" w:space="0" w:color="811BFF" w:themeColor="accent1" w:themeTint="99"/>
        <w:right w:val="single" w:sz="4" w:space="0" w:color="811BFF" w:themeColor="accent1" w:themeTint="99"/>
        <w:insideH w:val="single" w:sz="4" w:space="0" w:color="811BFF" w:themeColor="accent1" w:themeTint="99"/>
        <w:insideV w:val="single" w:sz="4" w:space="0" w:color="811BFF" w:themeColor="accent1" w:themeTint="99"/>
      </w:tblBorders>
    </w:tblPr>
    <w:tblStylePr w:type="firstRow">
      <w:rPr>
        <w:b/>
        <w:bCs/>
        <w:color w:val="FFFFFF" w:themeColor="background1"/>
      </w:rPr>
      <w:tblPr/>
      <w:tcPr>
        <w:tcBorders>
          <w:top w:val="single" w:sz="4" w:space="0" w:color="3B0083" w:themeColor="accent1"/>
          <w:left w:val="single" w:sz="4" w:space="0" w:color="3B0083" w:themeColor="accent1"/>
          <w:bottom w:val="single" w:sz="4" w:space="0" w:color="3B0083" w:themeColor="accent1"/>
          <w:right w:val="single" w:sz="4" w:space="0" w:color="3B0083" w:themeColor="accent1"/>
          <w:insideH w:val="nil"/>
          <w:insideV w:val="nil"/>
        </w:tcBorders>
        <w:shd w:val="clear" w:color="auto" w:fill="3B0083" w:themeFill="accent1"/>
      </w:tcPr>
    </w:tblStylePr>
    <w:tblStylePr w:type="lastRow">
      <w:rPr>
        <w:b/>
        <w:bCs/>
      </w:rPr>
      <w:tblPr/>
      <w:tcPr>
        <w:tcBorders>
          <w:top w:val="double" w:sz="4" w:space="0" w:color="3B0083" w:themeColor="accent1"/>
        </w:tcBorders>
      </w:tcPr>
    </w:tblStylePr>
    <w:tblStylePr w:type="firstCol">
      <w:rPr>
        <w:b/>
        <w:bCs/>
      </w:rPr>
    </w:tblStylePr>
    <w:tblStylePr w:type="lastCol">
      <w:rPr>
        <w:b/>
        <w:bCs/>
      </w:rPr>
    </w:tblStylePr>
    <w:tblStylePr w:type="band1Vert">
      <w:tblPr/>
      <w:tcPr>
        <w:shd w:val="clear" w:color="auto" w:fill="D4B3FF" w:themeFill="accent1" w:themeFillTint="33"/>
      </w:tcPr>
    </w:tblStylePr>
    <w:tblStylePr w:type="band1Horz">
      <w:tblPr/>
      <w:tcPr>
        <w:shd w:val="clear" w:color="auto" w:fill="D4B3FF" w:themeFill="accent1" w:themeFillTint="33"/>
      </w:tcPr>
    </w:tblStylePr>
  </w:style>
  <w:style w:type="paragraph" w:styleId="EndnoteText">
    <w:name w:val="endnote text"/>
    <w:basedOn w:val="Normal"/>
    <w:link w:val="EndnoteTextChar"/>
    <w:uiPriority w:val="99"/>
    <w:semiHidden/>
    <w:unhideWhenUsed/>
    <w:rsid w:val="00AD5DEE"/>
    <w:pPr>
      <w:spacing w:line="240" w:lineRule="auto"/>
    </w:pPr>
    <w:rPr>
      <w:color w:val="0D0D0D" w:themeColor="text1" w:themeTint="F2"/>
    </w:rPr>
  </w:style>
  <w:style w:type="character" w:customStyle="1" w:styleId="EndnoteTextChar">
    <w:name w:val="Endnote Text Char"/>
    <w:basedOn w:val="DefaultParagraphFont"/>
    <w:link w:val="EndnoteText"/>
    <w:uiPriority w:val="99"/>
    <w:semiHidden/>
    <w:rsid w:val="00AD5DEE"/>
    <w:rPr>
      <w:color w:val="0D0D0D" w:themeColor="text1" w:themeTint="F2"/>
    </w:rPr>
  </w:style>
  <w:style w:type="character" w:styleId="EndnoteReference">
    <w:name w:val="endnote reference"/>
    <w:basedOn w:val="DefaultParagraphFont"/>
    <w:uiPriority w:val="99"/>
    <w:unhideWhenUsed/>
    <w:rsid w:val="00AD5DEE"/>
    <w:rPr>
      <w:vertAlign w:val="superscript"/>
    </w:rPr>
  </w:style>
  <w:style w:type="character" w:customStyle="1" w:styleId="ListParagraphChar">
    <w:name w:val="List Paragraph Char"/>
    <w:aliases w:val="Lists Char,List 1 Paragraph Char,Bullet List Char,FooterText Char,numbered Char,List Paragraph1 Char,Paragraphe de liste1 Char,Bulletr List Paragraph Char,列出段落 Char,列出段落1 Char,List Paragraph2 Char,List Paragraph21 Char,L Char"/>
    <w:basedOn w:val="DefaultParagraphFont"/>
    <w:link w:val="ListParagraph"/>
    <w:uiPriority w:val="99"/>
    <w:qFormat/>
    <w:rsid w:val="00656F49"/>
  </w:style>
  <w:style w:type="paragraph" w:styleId="Revision">
    <w:name w:val="Revision"/>
    <w:hidden/>
    <w:uiPriority w:val="99"/>
    <w:semiHidden/>
    <w:rsid w:val="006D2E2E"/>
    <w:pPr>
      <w:spacing w:before="0" w:after="0" w:line="240" w:lineRule="auto"/>
    </w:pPr>
  </w:style>
  <w:style w:type="numbering" w:customStyle="1" w:styleId="Headings1">
    <w:name w:val="Headings1"/>
    <w:uiPriority w:val="99"/>
    <w:rsid w:val="00337089"/>
  </w:style>
  <w:style w:type="numbering" w:customStyle="1" w:styleId="BodyTextnumbered1">
    <w:name w:val="Body Text &gt; numbered1"/>
    <w:uiPriority w:val="99"/>
    <w:rsid w:val="00337089"/>
  </w:style>
  <w:style w:type="numbering" w:customStyle="1" w:styleId="BodyTextnumbered2">
    <w:name w:val="Body Text &gt; numbered2"/>
    <w:uiPriority w:val="99"/>
    <w:rsid w:val="00F136EF"/>
  </w:style>
  <w:style w:type="character" w:customStyle="1" w:styleId="cf01">
    <w:name w:val="cf01"/>
    <w:basedOn w:val="DefaultParagraphFont"/>
    <w:rsid w:val="00E26106"/>
    <w:rPr>
      <w:rFonts w:ascii="Segoe UI" w:hAnsi="Segoe UI" w:cs="Segoe UI" w:hint="default"/>
      <w:sz w:val="18"/>
      <w:szCs w:val="18"/>
    </w:rPr>
  </w:style>
  <w:style w:type="paragraph" w:customStyle="1" w:styleId="bulletpoint">
    <w:name w:val="bullet point"/>
    <w:basedOn w:val="Normal"/>
    <w:qFormat/>
    <w:rsid w:val="00F164DD"/>
    <w:pPr>
      <w:numPr>
        <w:numId w:val="11"/>
      </w:numPr>
      <w:spacing w:before="0" w:after="0"/>
    </w:pPr>
    <w:rPr>
      <w:rFonts w:ascii="Poppins" w:eastAsia="Times New Roman" w:hAnsi="Poppins" w:cs="Times New Roman"/>
      <w:szCs w:val="24"/>
    </w:rPr>
  </w:style>
  <w:style w:type="table" w:styleId="PlainTable1">
    <w:name w:val="Plain Table 1"/>
    <w:basedOn w:val="TableNormal"/>
    <w:uiPriority w:val="41"/>
    <w:rsid w:val="008D3A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669FA"/>
    <w:pPr>
      <w:autoSpaceDE w:val="0"/>
      <w:autoSpaceDN w:val="0"/>
      <w:adjustRightInd w:val="0"/>
      <w:spacing w:before="0" w:after="0" w:line="240" w:lineRule="auto"/>
    </w:pPr>
    <w:rPr>
      <w:rFonts w:ascii="Calibri" w:hAnsi="Calibri" w:cs="Calibri"/>
      <w:color w:val="000000"/>
      <w:sz w:val="24"/>
      <w:szCs w:val="24"/>
    </w:rPr>
  </w:style>
  <w:style w:type="paragraph" w:styleId="Quote">
    <w:name w:val="Quote"/>
    <w:basedOn w:val="Normal"/>
    <w:next w:val="Normal"/>
    <w:link w:val="QuoteChar"/>
    <w:uiPriority w:val="36"/>
    <w:qFormat/>
    <w:rsid w:val="003472CA"/>
    <w:pPr>
      <w:jc w:val="center"/>
    </w:pPr>
    <w:rPr>
      <w:iCs/>
      <w:color w:val="3B0083" w:themeColor="accent1"/>
    </w:rPr>
  </w:style>
  <w:style w:type="character" w:customStyle="1" w:styleId="QuoteChar">
    <w:name w:val="Quote Char"/>
    <w:basedOn w:val="DefaultParagraphFont"/>
    <w:link w:val="Quote"/>
    <w:uiPriority w:val="36"/>
    <w:rsid w:val="003472CA"/>
    <w:rPr>
      <w:iCs/>
      <w:color w:val="3B0083" w:themeColor="accent1"/>
    </w:rPr>
  </w:style>
  <w:style w:type="paragraph" w:customStyle="1" w:styleId="Quotesource">
    <w:name w:val="Quote source"/>
    <w:basedOn w:val="Normal"/>
    <w:next w:val="Normal"/>
    <w:link w:val="QuotesourceChar"/>
    <w:uiPriority w:val="36"/>
    <w:qFormat/>
    <w:rsid w:val="003472CA"/>
    <w:pPr>
      <w:jc w:val="right"/>
    </w:pPr>
    <w:rPr>
      <w:color w:val="3B0083" w:themeColor="accent1"/>
    </w:rPr>
  </w:style>
  <w:style w:type="character" w:customStyle="1" w:styleId="QuotesourceChar">
    <w:name w:val="Quote source Char"/>
    <w:basedOn w:val="DefaultParagraphFont"/>
    <w:link w:val="Quotesource"/>
    <w:uiPriority w:val="36"/>
    <w:rsid w:val="003472CA"/>
    <w:rPr>
      <w:color w:val="3B0083" w:themeColor="accent1"/>
    </w:rPr>
  </w:style>
  <w:style w:type="character" w:customStyle="1" w:styleId="normaltextrun">
    <w:name w:val="normaltextrun"/>
    <w:basedOn w:val="DefaultParagraphFont"/>
    <w:rsid w:val="000C5634"/>
  </w:style>
  <w:style w:type="table" w:styleId="ListTable3-Accent1">
    <w:name w:val="List Table 3 Accent 1"/>
    <w:basedOn w:val="TableNormal"/>
    <w:uiPriority w:val="48"/>
    <w:rsid w:val="001158C6"/>
    <w:pPr>
      <w:spacing w:after="0" w:line="240" w:lineRule="auto"/>
    </w:pPr>
    <w:tblPr>
      <w:tblStyleRowBandSize w:val="1"/>
      <w:tblStyleColBandSize w:val="1"/>
      <w:tblBorders>
        <w:top w:val="single" w:sz="4" w:space="0" w:color="3B0083" w:themeColor="accent1"/>
        <w:left w:val="single" w:sz="4" w:space="0" w:color="3B0083" w:themeColor="accent1"/>
        <w:bottom w:val="single" w:sz="4" w:space="0" w:color="3B0083" w:themeColor="accent1"/>
        <w:right w:val="single" w:sz="4" w:space="0" w:color="3B0083" w:themeColor="accent1"/>
      </w:tblBorders>
    </w:tblPr>
    <w:tblStylePr w:type="firstRow">
      <w:rPr>
        <w:b/>
        <w:bCs/>
        <w:color w:val="FFFFFF" w:themeColor="background1"/>
      </w:rPr>
      <w:tblPr/>
      <w:tcPr>
        <w:shd w:val="clear" w:color="auto" w:fill="3B0083" w:themeFill="accent1"/>
      </w:tcPr>
    </w:tblStylePr>
    <w:tblStylePr w:type="lastRow">
      <w:rPr>
        <w:b/>
        <w:bCs/>
      </w:rPr>
      <w:tblPr/>
      <w:tcPr>
        <w:tcBorders>
          <w:top w:val="double" w:sz="4" w:space="0" w:color="3B008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0083" w:themeColor="accent1"/>
          <w:right w:val="single" w:sz="4" w:space="0" w:color="3B0083" w:themeColor="accent1"/>
        </w:tcBorders>
      </w:tcPr>
    </w:tblStylePr>
    <w:tblStylePr w:type="band1Horz">
      <w:tblPr/>
      <w:tcPr>
        <w:tcBorders>
          <w:top w:val="single" w:sz="4" w:space="0" w:color="3B0083" w:themeColor="accent1"/>
          <w:bottom w:val="single" w:sz="4" w:space="0" w:color="3B008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0083" w:themeColor="accent1"/>
          <w:left w:val="nil"/>
        </w:tcBorders>
      </w:tcPr>
    </w:tblStylePr>
    <w:tblStylePr w:type="swCell">
      <w:tblPr/>
      <w:tcPr>
        <w:tcBorders>
          <w:top w:val="double" w:sz="4" w:space="0" w:color="3B0083" w:themeColor="accent1"/>
          <w:right w:val="nil"/>
        </w:tcBorders>
      </w:tcPr>
    </w:tblStylePr>
  </w:style>
  <w:style w:type="character" w:customStyle="1" w:styleId="eop">
    <w:name w:val="eop"/>
    <w:basedOn w:val="DefaultParagraphFont"/>
    <w:rsid w:val="00DA7521"/>
  </w:style>
  <w:style w:type="table" w:styleId="GridTable1Light">
    <w:name w:val="Grid Table 1 Light"/>
    <w:basedOn w:val="TableHealthConsultPurple"/>
    <w:uiPriority w:val="46"/>
    <w:rsid w:val="00FE10C4"/>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pPr>
        <w:keepNext/>
        <w:wordWrap/>
        <w:spacing w:beforeLines="0" w:before="60" w:beforeAutospacing="0" w:afterLines="0" w:after="60" w:afterAutospacing="0"/>
        <w:jc w:val="left"/>
      </w:pPr>
      <w:rPr>
        <w:b/>
        <w:bCs/>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bCs/>
        <w:i w:val="0"/>
        <w:color w:val="001946" w:themeColor="accent3" w:themeShade="80"/>
      </w:rPr>
      <w:tblPr/>
      <w:tcPr>
        <w:tcBorders>
          <w:top w:val="double" w:sz="2" w:space="0" w:color="666666" w:themeColor="text1" w:themeTint="99"/>
        </w:tcBorders>
        <w:shd w:val="clear" w:color="auto" w:fill="EBE5F2" w:themeFill="accent5" w:themeFillTint="33"/>
      </w:tcPr>
    </w:tblStylePr>
    <w:tblStylePr w:type="firstCol">
      <w:pPr>
        <w:wordWrap/>
        <w:jc w:val="left"/>
      </w:pPr>
      <w:rPr>
        <w:b/>
        <w:bCs/>
        <w:i w:val="0"/>
        <w:color w:val="FFFFFF" w:themeColor="background1"/>
      </w:rPr>
      <w:tblPr/>
      <w:tcPr>
        <w:shd w:val="clear" w:color="auto" w:fill="3B0083" w:themeFill="accent1"/>
      </w:tcPr>
    </w:tblStylePr>
    <w:tblStylePr w:type="lastCol">
      <w:rPr>
        <w:b/>
        <w:bCs/>
      </w:rPr>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table" w:styleId="PlainTable2">
    <w:name w:val="Plain Table 2"/>
    <w:basedOn w:val="TableNormal"/>
    <w:uiPriority w:val="42"/>
    <w:rsid w:val="007971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5Dark-Accent1">
    <w:name w:val="List Table 5 Dark Accent 1"/>
    <w:basedOn w:val="TableNormal"/>
    <w:uiPriority w:val="50"/>
    <w:rsid w:val="00342B6E"/>
    <w:pPr>
      <w:spacing w:after="0" w:line="240" w:lineRule="auto"/>
    </w:pPr>
    <w:rPr>
      <w:color w:val="FFFFFF" w:themeColor="background1"/>
    </w:rPr>
    <w:tblPr>
      <w:tblStyleRowBandSize w:val="1"/>
      <w:tblStyleColBandSize w:val="1"/>
      <w:tblBorders>
        <w:top w:val="single" w:sz="24" w:space="0" w:color="3B0083" w:themeColor="accent1"/>
        <w:left w:val="single" w:sz="24" w:space="0" w:color="3B0083" w:themeColor="accent1"/>
        <w:bottom w:val="single" w:sz="24" w:space="0" w:color="3B0083" w:themeColor="accent1"/>
        <w:right w:val="single" w:sz="24" w:space="0" w:color="3B0083" w:themeColor="accent1"/>
      </w:tblBorders>
    </w:tblPr>
    <w:tcPr>
      <w:shd w:val="clear" w:color="auto" w:fill="3B008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2-Accent5">
    <w:name w:val="List Table 2 Accent 5"/>
    <w:basedOn w:val="TableNormal"/>
    <w:uiPriority w:val="47"/>
    <w:rsid w:val="00001A17"/>
    <w:pPr>
      <w:spacing w:after="0" w:line="240" w:lineRule="auto"/>
    </w:pPr>
    <w:tblPr>
      <w:tblStyleRowBandSize w:val="1"/>
      <w:tblStyleColBandSize w:val="1"/>
      <w:tblBorders>
        <w:top w:val="single" w:sz="4" w:space="0" w:color="C3B2D9" w:themeColor="accent5" w:themeTint="99"/>
        <w:bottom w:val="single" w:sz="4" w:space="0" w:color="C3B2D9" w:themeColor="accent5" w:themeTint="99"/>
        <w:insideH w:val="single" w:sz="4" w:space="0" w:color="C3B2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5F2" w:themeFill="accent5" w:themeFillTint="33"/>
      </w:tcPr>
    </w:tblStylePr>
    <w:tblStylePr w:type="band1Horz">
      <w:tblPr/>
      <w:tcPr>
        <w:shd w:val="clear" w:color="auto" w:fill="EBE5F2" w:themeFill="accent5" w:themeFillTint="33"/>
      </w:tcPr>
    </w:tblStylePr>
  </w:style>
  <w:style w:type="table" w:styleId="ListTable1Light-Accent5">
    <w:name w:val="List Table 1 Light Accent 5"/>
    <w:basedOn w:val="TableNormal"/>
    <w:uiPriority w:val="46"/>
    <w:rsid w:val="00001A17"/>
    <w:pPr>
      <w:spacing w:after="0" w:line="240" w:lineRule="auto"/>
    </w:pPr>
    <w:tblPr>
      <w:tblStyleRowBandSize w:val="1"/>
      <w:tblStyleColBandSize w:val="1"/>
    </w:tblPr>
    <w:tblStylePr w:type="firstRow">
      <w:rPr>
        <w:b/>
        <w:bCs/>
      </w:rPr>
      <w:tblPr/>
      <w:tcPr>
        <w:tcBorders>
          <w:bottom w:val="single" w:sz="4" w:space="0" w:color="C3B2D9" w:themeColor="accent5" w:themeTint="99"/>
        </w:tcBorders>
      </w:tcPr>
    </w:tblStylePr>
    <w:tblStylePr w:type="lastRow">
      <w:rPr>
        <w:b/>
        <w:bCs/>
      </w:rPr>
      <w:tblPr/>
      <w:tcPr>
        <w:tcBorders>
          <w:top w:val="single" w:sz="4" w:space="0" w:color="C3B2D9" w:themeColor="accent5" w:themeTint="99"/>
        </w:tcBorders>
      </w:tcPr>
    </w:tblStylePr>
    <w:tblStylePr w:type="firstCol">
      <w:rPr>
        <w:b/>
        <w:bCs/>
      </w:rPr>
    </w:tblStylePr>
    <w:tblStylePr w:type="lastCol">
      <w:rPr>
        <w:b/>
        <w:bCs/>
      </w:rPr>
    </w:tblStylePr>
    <w:tblStylePr w:type="band1Vert">
      <w:tblPr/>
      <w:tcPr>
        <w:shd w:val="clear" w:color="auto" w:fill="EBE5F2" w:themeFill="accent5" w:themeFillTint="33"/>
      </w:tcPr>
    </w:tblStylePr>
    <w:tblStylePr w:type="band1Horz">
      <w:tblPr/>
      <w:tcPr>
        <w:shd w:val="clear" w:color="auto" w:fill="EBE5F2" w:themeFill="accent5" w:themeFillTint="33"/>
      </w:tcPr>
    </w:tblStylePr>
  </w:style>
  <w:style w:type="paragraph" w:customStyle="1" w:styleId="Pa7">
    <w:name w:val="Pa7"/>
    <w:basedOn w:val="Default"/>
    <w:next w:val="Default"/>
    <w:uiPriority w:val="99"/>
    <w:rsid w:val="00C47774"/>
    <w:pPr>
      <w:spacing w:line="231" w:lineRule="atLeast"/>
    </w:pPr>
    <w:rPr>
      <w:rFonts w:ascii="Frutiger LT Std 47 Light Cn" w:hAnsi="Frutiger LT Std 47 Light Cn" w:cstheme="minorBidi"/>
      <w:color w:val="auto"/>
    </w:rPr>
  </w:style>
  <w:style w:type="character" w:styleId="Emphasis">
    <w:name w:val="Emphasis"/>
    <w:basedOn w:val="DefaultParagraphFont"/>
    <w:uiPriority w:val="20"/>
    <w:qFormat/>
    <w:rsid w:val="00EF753D"/>
    <w:rPr>
      <w:i/>
      <w:iCs/>
    </w:rPr>
  </w:style>
  <w:style w:type="paragraph" w:customStyle="1" w:styleId="pf0">
    <w:name w:val="pf0"/>
    <w:basedOn w:val="Normal"/>
    <w:rsid w:val="00512C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137C5C"/>
    <w:rPr>
      <w:rFonts w:ascii="Segoe UI" w:hAnsi="Segoe UI" w:cs="Segoe UI" w:hint="default"/>
      <w:sz w:val="18"/>
      <w:szCs w:val="18"/>
    </w:rPr>
  </w:style>
  <w:style w:type="paragraph" w:customStyle="1" w:styleId="whitespace-pre-wrap">
    <w:name w:val="whitespace-pre-wrap"/>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whitespace-normal">
    <w:name w:val="whitespace-normal"/>
    <w:basedOn w:val="Normal"/>
    <w:rsid w:val="00E418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41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736">
      <w:bodyDiv w:val="1"/>
      <w:marLeft w:val="0"/>
      <w:marRight w:val="0"/>
      <w:marTop w:val="0"/>
      <w:marBottom w:val="0"/>
      <w:divBdr>
        <w:top w:val="none" w:sz="0" w:space="0" w:color="auto"/>
        <w:left w:val="none" w:sz="0" w:space="0" w:color="auto"/>
        <w:bottom w:val="none" w:sz="0" w:space="0" w:color="auto"/>
        <w:right w:val="none" w:sz="0" w:space="0" w:color="auto"/>
      </w:divBdr>
      <w:divsChild>
        <w:div w:id="122424568">
          <w:marLeft w:val="446"/>
          <w:marRight w:val="0"/>
          <w:marTop w:val="0"/>
          <w:marBottom w:val="80"/>
          <w:divBdr>
            <w:top w:val="none" w:sz="0" w:space="0" w:color="auto"/>
            <w:left w:val="none" w:sz="0" w:space="0" w:color="auto"/>
            <w:bottom w:val="none" w:sz="0" w:space="0" w:color="auto"/>
            <w:right w:val="none" w:sz="0" w:space="0" w:color="auto"/>
          </w:divBdr>
        </w:div>
      </w:divsChild>
    </w:div>
    <w:div w:id="19472957">
      <w:bodyDiv w:val="1"/>
      <w:marLeft w:val="0"/>
      <w:marRight w:val="0"/>
      <w:marTop w:val="0"/>
      <w:marBottom w:val="0"/>
      <w:divBdr>
        <w:top w:val="none" w:sz="0" w:space="0" w:color="auto"/>
        <w:left w:val="none" w:sz="0" w:space="0" w:color="auto"/>
        <w:bottom w:val="none" w:sz="0" w:space="0" w:color="auto"/>
        <w:right w:val="none" w:sz="0" w:space="0" w:color="auto"/>
      </w:divBdr>
    </w:div>
    <w:div w:id="48919944">
      <w:bodyDiv w:val="1"/>
      <w:marLeft w:val="0"/>
      <w:marRight w:val="0"/>
      <w:marTop w:val="0"/>
      <w:marBottom w:val="0"/>
      <w:divBdr>
        <w:top w:val="none" w:sz="0" w:space="0" w:color="auto"/>
        <w:left w:val="none" w:sz="0" w:space="0" w:color="auto"/>
        <w:bottom w:val="none" w:sz="0" w:space="0" w:color="auto"/>
        <w:right w:val="none" w:sz="0" w:space="0" w:color="auto"/>
      </w:divBdr>
      <w:divsChild>
        <w:div w:id="1735883594">
          <w:marLeft w:val="446"/>
          <w:marRight w:val="0"/>
          <w:marTop w:val="0"/>
          <w:marBottom w:val="80"/>
          <w:divBdr>
            <w:top w:val="none" w:sz="0" w:space="0" w:color="auto"/>
            <w:left w:val="none" w:sz="0" w:space="0" w:color="auto"/>
            <w:bottom w:val="none" w:sz="0" w:space="0" w:color="auto"/>
            <w:right w:val="none" w:sz="0" w:space="0" w:color="auto"/>
          </w:divBdr>
        </w:div>
      </w:divsChild>
    </w:div>
    <w:div w:id="52894513">
      <w:bodyDiv w:val="1"/>
      <w:marLeft w:val="0"/>
      <w:marRight w:val="0"/>
      <w:marTop w:val="0"/>
      <w:marBottom w:val="0"/>
      <w:divBdr>
        <w:top w:val="none" w:sz="0" w:space="0" w:color="auto"/>
        <w:left w:val="none" w:sz="0" w:space="0" w:color="auto"/>
        <w:bottom w:val="none" w:sz="0" w:space="0" w:color="auto"/>
        <w:right w:val="none" w:sz="0" w:space="0" w:color="auto"/>
      </w:divBdr>
    </w:div>
    <w:div w:id="61175060">
      <w:bodyDiv w:val="1"/>
      <w:marLeft w:val="0"/>
      <w:marRight w:val="0"/>
      <w:marTop w:val="0"/>
      <w:marBottom w:val="0"/>
      <w:divBdr>
        <w:top w:val="none" w:sz="0" w:space="0" w:color="auto"/>
        <w:left w:val="none" w:sz="0" w:space="0" w:color="auto"/>
        <w:bottom w:val="none" w:sz="0" w:space="0" w:color="auto"/>
        <w:right w:val="none" w:sz="0" w:space="0" w:color="auto"/>
      </w:divBdr>
      <w:divsChild>
        <w:div w:id="134416942">
          <w:marLeft w:val="446"/>
          <w:marRight w:val="0"/>
          <w:marTop w:val="0"/>
          <w:marBottom w:val="80"/>
          <w:divBdr>
            <w:top w:val="none" w:sz="0" w:space="0" w:color="auto"/>
            <w:left w:val="none" w:sz="0" w:space="0" w:color="auto"/>
            <w:bottom w:val="none" w:sz="0" w:space="0" w:color="auto"/>
            <w:right w:val="none" w:sz="0" w:space="0" w:color="auto"/>
          </w:divBdr>
        </w:div>
      </w:divsChild>
    </w:div>
    <w:div w:id="74711471">
      <w:bodyDiv w:val="1"/>
      <w:marLeft w:val="0"/>
      <w:marRight w:val="0"/>
      <w:marTop w:val="0"/>
      <w:marBottom w:val="0"/>
      <w:divBdr>
        <w:top w:val="none" w:sz="0" w:space="0" w:color="auto"/>
        <w:left w:val="none" w:sz="0" w:space="0" w:color="auto"/>
        <w:bottom w:val="none" w:sz="0" w:space="0" w:color="auto"/>
        <w:right w:val="none" w:sz="0" w:space="0" w:color="auto"/>
      </w:divBdr>
    </w:div>
    <w:div w:id="76245767">
      <w:bodyDiv w:val="1"/>
      <w:marLeft w:val="0"/>
      <w:marRight w:val="0"/>
      <w:marTop w:val="0"/>
      <w:marBottom w:val="0"/>
      <w:divBdr>
        <w:top w:val="none" w:sz="0" w:space="0" w:color="auto"/>
        <w:left w:val="none" w:sz="0" w:space="0" w:color="auto"/>
        <w:bottom w:val="none" w:sz="0" w:space="0" w:color="auto"/>
        <w:right w:val="none" w:sz="0" w:space="0" w:color="auto"/>
      </w:divBdr>
      <w:divsChild>
        <w:div w:id="207881868">
          <w:marLeft w:val="1253"/>
          <w:marRight w:val="0"/>
          <w:marTop w:val="0"/>
          <w:marBottom w:val="0"/>
          <w:divBdr>
            <w:top w:val="none" w:sz="0" w:space="0" w:color="auto"/>
            <w:left w:val="none" w:sz="0" w:space="0" w:color="auto"/>
            <w:bottom w:val="none" w:sz="0" w:space="0" w:color="auto"/>
            <w:right w:val="none" w:sz="0" w:space="0" w:color="auto"/>
          </w:divBdr>
        </w:div>
        <w:div w:id="389038480">
          <w:marLeft w:val="1253"/>
          <w:marRight w:val="0"/>
          <w:marTop w:val="0"/>
          <w:marBottom w:val="0"/>
          <w:divBdr>
            <w:top w:val="none" w:sz="0" w:space="0" w:color="auto"/>
            <w:left w:val="none" w:sz="0" w:space="0" w:color="auto"/>
            <w:bottom w:val="none" w:sz="0" w:space="0" w:color="auto"/>
            <w:right w:val="none" w:sz="0" w:space="0" w:color="auto"/>
          </w:divBdr>
        </w:div>
        <w:div w:id="600918261">
          <w:marLeft w:val="547"/>
          <w:marRight w:val="0"/>
          <w:marTop w:val="0"/>
          <w:marBottom w:val="0"/>
          <w:divBdr>
            <w:top w:val="none" w:sz="0" w:space="0" w:color="auto"/>
            <w:left w:val="none" w:sz="0" w:space="0" w:color="auto"/>
            <w:bottom w:val="none" w:sz="0" w:space="0" w:color="auto"/>
            <w:right w:val="none" w:sz="0" w:space="0" w:color="auto"/>
          </w:divBdr>
        </w:div>
        <w:div w:id="612631294">
          <w:marLeft w:val="547"/>
          <w:marRight w:val="0"/>
          <w:marTop w:val="0"/>
          <w:marBottom w:val="0"/>
          <w:divBdr>
            <w:top w:val="none" w:sz="0" w:space="0" w:color="auto"/>
            <w:left w:val="none" w:sz="0" w:space="0" w:color="auto"/>
            <w:bottom w:val="none" w:sz="0" w:space="0" w:color="auto"/>
            <w:right w:val="none" w:sz="0" w:space="0" w:color="auto"/>
          </w:divBdr>
        </w:div>
        <w:div w:id="669606522">
          <w:marLeft w:val="1166"/>
          <w:marRight w:val="0"/>
          <w:marTop w:val="0"/>
          <w:marBottom w:val="0"/>
          <w:divBdr>
            <w:top w:val="none" w:sz="0" w:space="0" w:color="auto"/>
            <w:left w:val="none" w:sz="0" w:space="0" w:color="auto"/>
            <w:bottom w:val="none" w:sz="0" w:space="0" w:color="auto"/>
            <w:right w:val="none" w:sz="0" w:space="0" w:color="auto"/>
          </w:divBdr>
        </w:div>
        <w:div w:id="1100419789">
          <w:marLeft w:val="547"/>
          <w:marRight w:val="0"/>
          <w:marTop w:val="0"/>
          <w:marBottom w:val="0"/>
          <w:divBdr>
            <w:top w:val="none" w:sz="0" w:space="0" w:color="auto"/>
            <w:left w:val="none" w:sz="0" w:space="0" w:color="auto"/>
            <w:bottom w:val="none" w:sz="0" w:space="0" w:color="auto"/>
            <w:right w:val="none" w:sz="0" w:space="0" w:color="auto"/>
          </w:divBdr>
        </w:div>
        <w:div w:id="1634553513">
          <w:marLeft w:val="547"/>
          <w:marRight w:val="0"/>
          <w:marTop w:val="0"/>
          <w:marBottom w:val="0"/>
          <w:divBdr>
            <w:top w:val="none" w:sz="0" w:space="0" w:color="auto"/>
            <w:left w:val="none" w:sz="0" w:space="0" w:color="auto"/>
            <w:bottom w:val="none" w:sz="0" w:space="0" w:color="auto"/>
            <w:right w:val="none" w:sz="0" w:space="0" w:color="auto"/>
          </w:divBdr>
        </w:div>
        <w:div w:id="1665619293">
          <w:marLeft w:val="1253"/>
          <w:marRight w:val="0"/>
          <w:marTop w:val="0"/>
          <w:marBottom w:val="0"/>
          <w:divBdr>
            <w:top w:val="none" w:sz="0" w:space="0" w:color="auto"/>
            <w:left w:val="none" w:sz="0" w:space="0" w:color="auto"/>
            <w:bottom w:val="none" w:sz="0" w:space="0" w:color="auto"/>
            <w:right w:val="none" w:sz="0" w:space="0" w:color="auto"/>
          </w:divBdr>
        </w:div>
        <w:div w:id="1729454570">
          <w:marLeft w:val="1166"/>
          <w:marRight w:val="0"/>
          <w:marTop w:val="0"/>
          <w:marBottom w:val="0"/>
          <w:divBdr>
            <w:top w:val="none" w:sz="0" w:space="0" w:color="auto"/>
            <w:left w:val="none" w:sz="0" w:space="0" w:color="auto"/>
            <w:bottom w:val="none" w:sz="0" w:space="0" w:color="auto"/>
            <w:right w:val="none" w:sz="0" w:space="0" w:color="auto"/>
          </w:divBdr>
        </w:div>
        <w:div w:id="1941140788">
          <w:marLeft w:val="1166"/>
          <w:marRight w:val="0"/>
          <w:marTop w:val="0"/>
          <w:marBottom w:val="0"/>
          <w:divBdr>
            <w:top w:val="none" w:sz="0" w:space="0" w:color="auto"/>
            <w:left w:val="none" w:sz="0" w:space="0" w:color="auto"/>
            <w:bottom w:val="none" w:sz="0" w:space="0" w:color="auto"/>
            <w:right w:val="none" w:sz="0" w:space="0" w:color="auto"/>
          </w:divBdr>
        </w:div>
      </w:divsChild>
    </w:div>
    <w:div w:id="118494071">
      <w:bodyDiv w:val="1"/>
      <w:marLeft w:val="0"/>
      <w:marRight w:val="0"/>
      <w:marTop w:val="0"/>
      <w:marBottom w:val="0"/>
      <w:divBdr>
        <w:top w:val="none" w:sz="0" w:space="0" w:color="auto"/>
        <w:left w:val="none" w:sz="0" w:space="0" w:color="auto"/>
        <w:bottom w:val="none" w:sz="0" w:space="0" w:color="auto"/>
        <w:right w:val="none" w:sz="0" w:space="0" w:color="auto"/>
      </w:divBdr>
      <w:divsChild>
        <w:div w:id="291137844">
          <w:marLeft w:val="547"/>
          <w:marRight w:val="0"/>
          <w:marTop w:val="0"/>
          <w:marBottom w:val="0"/>
          <w:divBdr>
            <w:top w:val="none" w:sz="0" w:space="0" w:color="auto"/>
            <w:left w:val="none" w:sz="0" w:space="0" w:color="auto"/>
            <w:bottom w:val="none" w:sz="0" w:space="0" w:color="auto"/>
            <w:right w:val="none" w:sz="0" w:space="0" w:color="auto"/>
          </w:divBdr>
        </w:div>
      </w:divsChild>
    </w:div>
    <w:div w:id="134758832">
      <w:bodyDiv w:val="1"/>
      <w:marLeft w:val="0"/>
      <w:marRight w:val="0"/>
      <w:marTop w:val="0"/>
      <w:marBottom w:val="0"/>
      <w:divBdr>
        <w:top w:val="none" w:sz="0" w:space="0" w:color="auto"/>
        <w:left w:val="none" w:sz="0" w:space="0" w:color="auto"/>
        <w:bottom w:val="none" w:sz="0" w:space="0" w:color="auto"/>
        <w:right w:val="none" w:sz="0" w:space="0" w:color="auto"/>
      </w:divBdr>
      <w:divsChild>
        <w:div w:id="434373827">
          <w:marLeft w:val="1166"/>
          <w:marRight w:val="0"/>
          <w:marTop w:val="0"/>
          <w:marBottom w:val="0"/>
          <w:divBdr>
            <w:top w:val="none" w:sz="0" w:space="0" w:color="auto"/>
            <w:left w:val="none" w:sz="0" w:space="0" w:color="auto"/>
            <w:bottom w:val="none" w:sz="0" w:space="0" w:color="auto"/>
            <w:right w:val="none" w:sz="0" w:space="0" w:color="auto"/>
          </w:divBdr>
        </w:div>
        <w:div w:id="879516885">
          <w:marLeft w:val="1166"/>
          <w:marRight w:val="0"/>
          <w:marTop w:val="0"/>
          <w:marBottom w:val="0"/>
          <w:divBdr>
            <w:top w:val="none" w:sz="0" w:space="0" w:color="auto"/>
            <w:left w:val="none" w:sz="0" w:space="0" w:color="auto"/>
            <w:bottom w:val="none" w:sz="0" w:space="0" w:color="auto"/>
            <w:right w:val="none" w:sz="0" w:space="0" w:color="auto"/>
          </w:divBdr>
        </w:div>
      </w:divsChild>
    </w:div>
    <w:div w:id="168644222">
      <w:bodyDiv w:val="1"/>
      <w:marLeft w:val="0"/>
      <w:marRight w:val="0"/>
      <w:marTop w:val="0"/>
      <w:marBottom w:val="0"/>
      <w:divBdr>
        <w:top w:val="none" w:sz="0" w:space="0" w:color="auto"/>
        <w:left w:val="none" w:sz="0" w:space="0" w:color="auto"/>
        <w:bottom w:val="none" w:sz="0" w:space="0" w:color="auto"/>
        <w:right w:val="none" w:sz="0" w:space="0" w:color="auto"/>
      </w:divBdr>
      <w:divsChild>
        <w:div w:id="1170099987">
          <w:marLeft w:val="547"/>
          <w:marRight w:val="0"/>
          <w:marTop w:val="0"/>
          <w:marBottom w:val="0"/>
          <w:divBdr>
            <w:top w:val="none" w:sz="0" w:space="0" w:color="auto"/>
            <w:left w:val="none" w:sz="0" w:space="0" w:color="auto"/>
            <w:bottom w:val="none" w:sz="0" w:space="0" w:color="auto"/>
            <w:right w:val="none" w:sz="0" w:space="0" w:color="auto"/>
          </w:divBdr>
        </w:div>
        <w:div w:id="1294285701">
          <w:marLeft w:val="547"/>
          <w:marRight w:val="0"/>
          <w:marTop w:val="0"/>
          <w:marBottom w:val="0"/>
          <w:divBdr>
            <w:top w:val="none" w:sz="0" w:space="0" w:color="auto"/>
            <w:left w:val="none" w:sz="0" w:space="0" w:color="auto"/>
            <w:bottom w:val="none" w:sz="0" w:space="0" w:color="auto"/>
            <w:right w:val="none" w:sz="0" w:space="0" w:color="auto"/>
          </w:divBdr>
        </w:div>
      </w:divsChild>
    </w:div>
    <w:div w:id="232274008">
      <w:bodyDiv w:val="1"/>
      <w:marLeft w:val="0"/>
      <w:marRight w:val="0"/>
      <w:marTop w:val="0"/>
      <w:marBottom w:val="0"/>
      <w:divBdr>
        <w:top w:val="none" w:sz="0" w:space="0" w:color="auto"/>
        <w:left w:val="none" w:sz="0" w:space="0" w:color="auto"/>
        <w:bottom w:val="none" w:sz="0" w:space="0" w:color="auto"/>
        <w:right w:val="none" w:sz="0" w:space="0" w:color="auto"/>
      </w:divBdr>
    </w:div>
    <w:div w:id="273833786">
      <w:bodyDiv w:val="1"/>
      <w:marLeft w:val="0"/>
      <w:marRight w:val="0"/>
      <w:marTop w:val="0"/>
      <w:marBottom w:val="0"/>
      <w:divBdr>
        <w:top w:val="none" w:sz="0" w:space="0" w:color="auto"/>
        <w:left w:val="none" w:sz="0" w:space="0" w:color="auto"/>
        <w:bottom w:val="none" w:sz="0" w:space="0" w:color="auto"/>
        <w:right w:val="none" w:sz="0" w:space="0" w:color="auto"/>
      </w:divBdr>
      <w:divsChild>
        <w:div w:id="1122461076">
          <w:marLeft w:val="446"/>
          <w:marRight w:val="0"/>
          <w:marTop w:val="0"/>
          <w:marBottom w:val="80"/>
          <w:divBdr>
            <w:top w:val="none" w:sz="0" w:space="0" w:color="auto"/>
            <w:left w:val="none" w:sz="0" w:space="0" w:color="auto"/>
            <w:bottom w:val="none" w:sz="0" w:space="0" w:color="auto"/>
            <w:right w:val="none" w:sz="0" w:space="0" w:color="auto"/>
          </w:divBdr>
        </w:div>
      </w:divsChild>
    </w:div>
    <w:div w:id="276372827">
      <w:bodyDiv w:val="1"/>
      <w:marLeft w:val="0"/>
      <w:marRight w:val="0"/>
      <w:marTop w:val="0"/>
      <w:marBottom w:val="0"/>
      <w:divBdr>
        <w:top w:val="none" w:sz="0" w:space="0" w:color="auto"/>
        <w:left w:val="none" w:sz="0" w:space="0" w:color="auto"/>
        <w:bottom w:val="none" w:sz="0" w:space="0" w:color="auto"/>
        <w:right w:val="none" w:sz="0" w:space="0" w:color="auto"/>
      </w:divBdr>
    </w:div>
    <w:div w:id="293483251">
      <w:bodyDiv w:val="1"/>
      <w:marLeft w:val="0"/>
      <w:marRight w:val="0"/>
      <w:marTop w:val="0"/>
      <w:marBottom w:val="0"/>
      <w:divBdr>
        <w:top w:val="none" w:sz="0" w:space="0" w:color="auto"/>
        <w:left w:val="none" w:sz="0" w:space="0" w:color="auto"/>
        <w:bottom w:val="none" w:sz="0" w:space="0" w:color="auto"/>
        <w:right w:val="none" w:sz="0" w:space="0" w:color="auto"/>
      </w:divBdr>
    </w:div>
    <w:div w:id="295381930">
      <w:bodyDiv w:val="1"/>
      <w:marLeft w:val="0"/>
      <w:marRight w:val="0"/>
      <w:marTop w:val="0"/>
      <w:marBottom w:val="0"/>
      <w:divBdr>
        <w:top w:val="none" w:sz="0" w:space="0" w:color="auto"/>
        <w:left w:val="none" w:sz="0" w:space="0" w:color="auto"/>
        <w:bottom w:val="none" w:sz="0" w:space="0" w:color="auto"/>
        <w:right w:val="none" w:sz="0" w:space="0" w:color="auto"/>
      </w:divBdr>
      <w:divsChild>
        <w:div w:id="36780115">
          <w:marLeft w:val="547"/>
          <w:marRight w:val="0"/>
          <w:marTop w:val="0"/>
          <w:marBottom w:val="0"/>
          <w:divBdr>
            <w:top w:val="none" w:sz="0" w:space="0" w:color="auto"/>
            <w:left w:val="none" w:sz="0" w:space="0" w:color="auto"/>
            <w:bottom w:val="none" w:sz="0" w:space="0" w:color="auto"/>
            <w:right w:val="none" w:sz="0" w:space="0" w:color="auto"/>
          </w:divBdr>
        </w:div>
        <w:div w:id="41365992">
          <w:marLeft w:val="1166"/>
          <w:marRight w:val="0"/>
          <w:marTop w:val="0"/>
          <w:marBottom w:val="0"/>
          <w:divBdr>
            <w:top w:val="none" w:sz="0" w:space="0" w:color="auto"/>
            <w:left w:val="none" w:sz="0" w:space="0" w:color="auto"/>
            <w:bottom w:val="none" w:sz="0" w:space="0" w:color="auto"/>
            <w:right w:val="none" w:sz="0" w:space="0" w:color="auto"/>
          </w:divBdr>
        </w:div>
        <w:div w:id="174392255">
          <w:marLeft w:val="1166"/>
          <w:marRight w:val="0"/>
          <w:marTop w:val="0"/>
          <w:marBottom w:val="0"/>
          <w:divBdr>
            <w:top w:val="none" w:sz="0" w:space="0" w:color="auto"/>
            <w:left w:val="none" w:sz="0" w:space="0" w:color="auto"/>
            <w:bottom w:val="none" w:sz="0" w:space="0" w:color="auto"/>
            <w:right w:val="none" w:sz="0" w:space="0" w:color="auto"/>
          </w:divBdr>
        </w:div>
        <w:div w:id="219679202">
          <w:marLeft w:val="1166"/>
          <w:marRight w:val="0"/>
          <w:marTop w:val="0"/>
          <w:marBottom w:val="0"/>
          <w:divBdr>
            <w:top w:val="none" w:sz="0" w:space="0" w:color="auto"/>
            <w:left w:val="none" w:sz="0" w:space="0" w:color="auto"/>
            <w:bottom w:val="none" w:sz="0" w:space="0" w:color="auto"/>
            <w:right w:val="none" w:sz="0" w:space="0" w:color="auto"/>
          </w:divBdr>
        </w:div>
        <w:div w:id="253052237">
          <w:marLeft w:val="1253"/>
          <w:marRight w:val="0"/>
          <w:marTop w:val="0"/>
          <w:marBottom w:val="0"/>
          <w:divBdr>
            <w:top w:val="none" w:sz="0" w:space="0" w:color="auto"/>
            <w:left w:val="none" w:sz="0" w:space="0" w:color="auto"/>
            <w:bottom w:val="none" w:sz="0" w:space="0" w:color="auto"/>
            <w:right w:val="none" w:sz="0" w:space="0" w:color="auto"/>
          </w:divBdr>
        </w:div>
        <w:div w:id="281084341">
          <w:marLeft w:val="547"/>
          <w:marRight w:val="0"/>
          <w:marTop w:val="0"/>
          <w:marBottom w:val="0"/>
          <w:divBdr>
            <w:top w:val="none" w:sz="0" w:space="0" w:color="auto"/>
            <w:left w:val="none" w:sz="0" w:space="0" w:color="auto"/>
            <w:bottom w:val="none" w:sz="0" w:space="0" w:color="auto"/>
            <w:right w:val="none" w:sz="0" w:space="0" w:color="auto"/>
          </w:divBdr>
        </w:div>
        <w:div w:id="427577768">
          <w:marLeft w:val="547"/>
          <w:marRight w:val="0"/>
          <w:marTop w:val="0"/>
          <w:marBottom w:val="0"/>
          <w:divBdr>
            <w:top w:val="none" w:sz="0" w:space="0" w:color="auto"/>
            <w:left w:val="none" w:sz="0" w:space="0" w:color="auto"/>
            <w:bottom w:val="none" w:sz="0" w:space="0" w:color="auto"/>
            <w:right w:val="none" w:sz="0" w:space="0" w:color="auto"/>
          </w:divBdr>
        </w:div>
        <w:div w:id="474492089">
          <w:marLeft w:val="1166"/>
          <w:marRight w:val="0"/>
          <w:marTop w:val="0"/>
          <w:marBottom w:val="0"/>
          <w:divBdr>
            <w:top w:val="none" w:sz="0" w:space="0" w:color="auto"/>
            <w:left w:val="none" w:sz="0" w:space="0" w:color="auto"/>
            <w:bottom w:val="none" w:sz="0" w:space="0" w:color="auto"/>
            <w:right w:val="none" w:sz="0" w:space="0" w:color="auto"/>
          </w:divBdr>
        </w:div>
        <w:div w:id="729111480">
          <w:marLeft w:val="1253"/>
          <w:marRight w:val="0"/>
          <w:marTop w:val="0"/>
          <w:marBottom w:val="0"/>
          <w:divBdr>
            <w:top w:val="none" w:sz="0" w:space="0" w:color="auto"/>
            <w:left w:val="none" w:sz="0" w:space="0" w:color="auto"/>
            <w:bottom w:val="none" w:sz="0" w:space="0" w:color="auto"/>
            <w:right w:val="none" w:sz="0" w:space="0" w:color="auto"/>
          </w:divBdr>
        </w:div>
        <w:div w:id="893463804">
          <w:marLeft w:val="1166"/>
          <w:marRight w:val="0"/>
          <w:marTop w:val="0"/>
          <w:marBottom w:val="0"/>
          <w:divBdr>
            <w:top w:val="none" w:sz="0" w:space="0" w:color="auto"/>
            <w:left w:val="none" w:sz="0" w:space="0" w:color="auto"/>
            <w:bottom w:val="none" w:sz="0" w:space="0" w:color="auto"/>
            <w:right w:val="none" w:sz="0" w:space="0" w:color="auto"/>
          </w:divBdr>
        </w:div>
        <w:div w:id="1360277459">
          <w:marLeft w:val="547"/>
          <w:marRight w:val="0"/>
          <w:marTop w:val="0"/>
          <w:marBottom w:val="0"/>
          <w:divBdr>
            <w:top w:val="none" w:sz="0" w:space="0" w:color="auto"/>
            <w:left w:val="none" w:sz="0" w:space="0" w:color="auto"/>
            <w:bottom w:val="none" w:sz="0" w:space="0" w:color="auto"/>
            <w:right w:val="none" w:sz="0" w:space="0" w:color="auto"/>
          </w:divBdr>
        </w:div>
        <w:div w:id="1582105072">
          <w:marLeft w:val="547"/>
          <w:marRight w:val="0"/>
          <w:marTop w:val="0"/>
          <w:marBottom w:val="0"/>
          <w:divBdr>
            <w:top w:val="none" w:sz="0" w:space="0" w:color="auto"/>
            <w:left w:val="none" w:sz="0" w:space="0" w:color="auto"/>
            <w:bottom w:val="none" w:sz="0" w:space="0" w:color="auto"/>
            <w:right w:val="none" w:sz="0" w:space="0" w:color="auto"/>
          </w:divBdr>
        </w:div>
        <w:div w:id="1949697993">
          <w:marLeft w:val="1166"/>
          <w:marRight w:val="0"/>
          <w:marTop w:val="0"/>
          <w:marBottom w:val="0"/>
          <w:divBdr>
            <w:top w:val="none" w:sz="0" w:space="0" w:color="auto"/>
            <w:left w:val="none" w:sz="0" w:space="0" w:color="auto"/>
            <w:bottom w:val="none" w:sz="0" w:space="0" w:color="auto"/>
            <w:right w:val="none" w:sz="0" w:space="0" w:color="auto"/>
          </w:divBdr>
        </w:div>
      </w:divsChild>
    </w:div>
    <w:div w:id="308291370">
      <w:bodyDiv w:val="1"/>
      <w:marLeft w:val="0"/>
      <w:marRight w:val="0"/>
      <w:marTop w:val="0"/>
      <w:marBottom w:val="0"/>
      <w:divBdr>
        <w:top w:val="none" w:sz="0" w:space="0" w:color="auto"/>
        <w:left w:val="none" w:sz="0" w:space="0" w:color="auto"/>
        <w:bottom w:val="none" w:sz="0" w:space="0" w:color="auto"/>
        <w:right w:val="none" w:sz="0" w:space="0" w:color="auto"/>
      </w:divBdr>
      <w:divsChild>
        <w:div w:id="609818382">
          <w:marLeft w:val="446"/>
          <w:marRight w:val="0"/>
          <w:marTop w:val="0"/>
          <w:marBottom w:val="80"/>
          <w:divBdr>
            <w:top w:val="none" w:sz="0" w:space="0" w:color="auto"/>
            <w:left w:val="none" w:sz="0" w:space="0" w:color="auto"/>
            <w:bottom w:val="none" w:sz="0" w:space="0" w:color="auto"/>
            <w:right w:val="none" w:sz="0" w:space="0" w:color="auto"/>
          </w:divBdr>
        </w:div>
      </w:divsChild>
    </w:div>
    <w:div w:id="310255011">
      <w:bodyDiv w:val="1"/>
      <w:marLeft w:val="0"/>
      <w:marRight w:val="0"/>
      <w:marTop w:val="0"/>
      <w:marBottom w:val="0"/>
      <w:divBdr>
        <w:top w:val="none" w:sz="0" w:space="0" w:color="auto"/>
        <w:left w:val="none" w:sz="0" w:space="0" w:color="auto"/>
        <w:bottom w:val="none" w:sz="0" w:space="0" w:color="auto"/>
        <w:right w:val="none" w:sz="0" w:space="0" w:color="auto"/>
      </w:divBdr>
      <w:divsChild>
        <w:div w:id="1929775842">
          <w:marLeft w:val="547"/>
          <w:marRight w:val="0"/>
          <w:marTop w:val="0"/>
          <w:marBottom w:val="0"/>
          <w:divBdr>
            <w:top w:val="none" w:sz="0" w:space="0" w:color="auto"/>
            <w:left w:val="none" w:sz="0" w:space="0" w:color="auto"/>
            <w:bottom w:val="none" w:sz="0" w:space="0" w:color="auto"/>
            <w:right w:val="none" w:sz="0" w:space="0" w:color="auto"/>
          </w:divBdr>
        </w:div>
      </w:divsChild>
    </w:div>
    <w:div w:id="330107682">
      <w:bodyDiv w:val="1"/>
      <w:marLeft w:val="0"/>
      <w:marRight w:val="0"/>
      <w:marTop w:val="0"/>
      <w:marBottom w:val="0"/>
      <w:divBdr>
        <w:top w:val="none" w:sz="0" w:space="0" w:color="auto"/>
        <w:left w:val="none" w:sz="0" w:space="0" w:color="auto"/>
        <w:bottom w:val="none" w:sz="0" w:space="0" w:color="auto"/>
        <w:right w:val="none" w:sz="0" w:space="0" w:color="auto"/>
      </w:divBdr>
      <w:divsChild>
        <w:div w:id="1206261262">
          <w:marLeft w:val="0"/>
          <w:marRight w:val="0"/>
          <w:marTop w:val="0"/>
          <w:marBottom w:val="0"/>
          <w:divBdr>
            <w:top w:val="single" w:sz="2" w:space="0" w:color="auto"/>
            <w:left w:val="single" w:sz="2" w:space="0" w:color="auto"/>
            <w:bottom w:val="single" w:sz="2" w:space="0" w:color="auto"/>
            <w:right w:val="single" w:sz="2" w:space="0" w:color="auto"/>
          </w:divBdr>
          <w:divsChild>
            <w:div w:id="848788881">
              <w:marLeft w:val="0"/>
              <w:marRight w:val="0"/>
              <w:marTop w:val="0"/>
              <w:marBottom w:val="0"/>
              <w:divBdr>
                <w:top w:val="single" w:sz="2" w:space="0" w:color="auto"/>
                <w:left w:val="single" w:sz="2" w:space="0" w:color="auto"/>
                <w:bottom w:val="single" w:sz="2" w:space="0" w:color="auto"/>
                <w:right w:val="single" w:sz="2" w:space="0" w:color="auto"/>
              </w:divBdr>
              <w:divsChild>
                <w:div w:id="21335929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57901496">
      <w:bodyDiv w:val="1"/>
      <w:marLeft w:val="0"/>
      <w:marRight w:val="0"/>
      <w:marTop w:val="0"/>
      <w:marBottom w:val="0"/>
      <w:divBdr>
        <w:top w:val="none" w:sz="0" w:space="0" w:color="auto"/>
        <w:left w:val="none" w:sz="0" w:space="0" w:color="auto"/>
        <w:bottom w:val="none" w:sz="0" w:space="0" w:color="auto"/>
        <w:right w:val="none" w:sz="0" w:space="0" w:color="auto"/>
      </w:divBdr>
    </w:div>
    <w:div w:id="364331377">
      <w:bodyDiv w:val="1"/>
      <w:marLeft w:val="0"/>
      <w:marRight w:val="0"/>
      <w:marTop w:val="0"/>
      <w:marBottom w:val="0"/>
      <w:divBdr>
        <w:top w:val="none" w:sz="0" w:space="0" w:color="auto"/>
        <w:left w:val="none" w:sz="0" w:space="0" w:color="auto"/>
        <w:bottom w:val="none" w:sz="0" w:space="0" w:color="auto"/>
        <w:right w:val="none" w:sz="0" w:space="0" w:color="auto"/>
      </w:divBdr>
      <w:divsChild>
        <w:div w:id="535389008">
          <w:marLeft w:val="446"/>
          <w:marRight w:val="0"/>
          <w:marTop w:val="0"/>
          <w:marBottom w:val="80"/>
          <w:divBdr>
            <w:top w:val="none" w:sz="0" w:space="0" w:color="auto"/>
            <w:left w:val="none" w:sz="0" w:space="0" w:color="auto"/>
            <w:bottom w:val="none" w:sz="0" w:space="0" w:color="auto"/>
            <w:right w:val="none" w:sz="0" w:space="0" w:color="auto"/>
          </w:divBdr>
        </w:div>
        <w:div w:id="580918748">
          <w:marLeft w:val="446"/>
          <w:marRight w:val="0"/>
          <w:marTop w:val="0"/>
          <w:marBottom w:val="80"/>
          <w:divBdr>
            <w:top w:val="none" w:sz="0" w:space="0" w:color="auto"/>
            <w:left w:val="none" w:sz="0" w:space="0" w:color="auto"/>
            <w:bottom w:val="none" w:sz="0" w:space="0" w:color="auto"/>
            <w:right w:val="none" w:sz="0" w:space="0" w:color="auto"/>
          </w:divBdr>
        </w:div>
      </w:divsChild>
    </w:div>
    <w:div w:id="390662216">
      <w:bodyDiv w:val="1"/>
      <w:marLeft w:val="0"/>
      <w:marRight w:val="0"/>
      <w:marTop w:val="0"/>
      <w:marBottom w:val="0"/>
      <w:divBdr>
        <w:top w:val="none" w:sz="0" w:space="0" w:color="auto"/>
        <w:left w:val="none" w:sz="0" w:space="0" w:color="auto"/>
        <w:bottom w:val="none" w:sz="0" w:space="0" w:color="auto"/>
        <w:right w:val="none" w:sz="0" w:space="0" w:color="auto"/>
      </w:divBdr>
      <w:divsChild>
        <w:div w:id="385690410">
          <w:marLeft w:val="1253"/>
          <w:marRight w:val="0"/>
          <w:marTop w:val="0"/>
          <w:marBottom w:val="0"/>
          <w:divBdr>
            <w:top w:val="none" w:sz="0" w:space="0" w:color="auto"/>
            <w:left w:val="none" w:sz="0" w:space="0" w:color="auto"/>
            <w:bottom w:val="none" w:sz="0" w:space="0" w:color="auto"/>
            <w:right w:val="none" w:sz="0" w:space="0" w:color="auto"/>
          </w:divBdr>
        </w:div>
        <w:div w:id="511915254">
          <w:marLeft w:val="547"/>
          <w:marRight w:val="0"/>
          <w:marTop w:val="0"/>
          <w:marBottom w:val="0"/>
          <w:divBdr>
            <w:top w:val="none" w:sz="0" w:space="0" w:color="auto"/>
            <w:left w:val="none" w:sz="0" w:space="0" w:color="auto"/>
            <w:bottom w:val="none" w:sz="0" w:space="0" w:color="auto"/>
            <w:right w:val="none" w:sz="0" w:space="0" w:color="auto"/>
          </w:divBdr>
        </w:div>
        <w:div w:id="589463137">
          <w:marLeft w:val="1253"/>
          <w:marRight w:val="0"/>
          <w:marTop w:val="0"/>
          <w:marBottom w:val="0"/>
          <w:divBdr>
            <w:top w:val="none" w:sz="0" w:space="0" w:color="auto"/>
            <w:left w:val="none" w:sz="0" w:space="0" w:color="auto"/>
            <w:bottom w:val="none" w:sz="0" w:space="0" w:color="auto"/>
            <w:right w:val="none" w:sz="0" w:space="0" w:color="auto"/>
          </w:divBdr>
        </w:div>
        <w:div w:id="1042749437">
          <w:marLeft w:val="547"/>
          <w:marRight w:val="0"/>
          <w:marTop w:val="120"/>
          <w:marBottom w:val="0"/>
          <w:divBdr>
            <w:top w:val="none" w:sz="0" w:space="0" w:color="auto"/>
            <w:left w:val="none" w:sz="0" w:space="0" w:color="auto"/>
            <w:bottom w:val="none" w:sz="0" w:space="0" w:color="auto"/>
            <w:right w:val="none" w:sz="0" w:space="0" w:color="auto"/>
          </w:divBdr>
        </w:div>
        <w:div w:id="1070270485">
          <w:marLeft w:val="547"/>
          <w:marRight w:val="0"/>
          <w:marTop w:val="0"/>
          <w:marBottom w:val="0"/>
          <w:divBdr>
            <w:top w:val="none" w:sz="0" w:space="0" w:color="auto"/>
            <w:left w:val="none" w:sz="0" w:space="0" w:color="auto"/>
            <w:bottom w:val="none" w:sz="0" w:space="0" w:color="auto"/>
            <w:right w:val="none" w:sz="0" w:space="0" w:color="auto"/>
          </w:divBdr>
        </w:div>
        <w:div w:id="1210265663">
          <w:marLeft w:val="1253"/>
          <w:marRight w:val="0"/>
          <w:marTop w:val="0"/>
          <w:marBottom w:val="0"/>
          <w:divBdr>
            <w:top w:val="none" w:sz="0" w:space="0" w:color="auto"/>
            <w:left w:val="none" w:sz="0" w:space="0" w:color="auto"/>
            <w:bottom w:val="none" w:sz="0" w:space="0" w:color="auto"/>
            <w:right w:val="none" w:sz="0" w:space="0" w:color="auto"/>
          </w:divBdr>
        </w:div>
        <w:div w:id="1262953570">
          <w:marLeft w:val="547"/>
          <w:marRight w:val="0"/>
          <w:marTop w:val="0"/>
          <w:marBottom w:val="0"/>
          <w:divBdr>
            <w:top w:val="none" w:sz="0" w:space="0" w:color="auto"/>
            <w:left w:val="none" w:sz="0" w:space="0" w:color="auto"/>
            <w:bottom w:val="none" w:sz="0" w:space="0" w:color="auto"/>
            <w:right w:val="none" w:sz="0" w:space="0" w:color="auto"/>
          </w:divBdr>
        </w:div>
        <w:div w:id="1383559492">
          <w:marLeft w:val="547"/>
          <w:marRight w:val="0"/>
          <w:marTop w:val="0"/>
          <w:marBottom w:val="0"/>
          <w:divBdr>
            <w:top w:val="none" w:sz="0" w:space="0" w:color="auto"/>
            <w:left w:val="none" w:sz="0" w:space="0" w:color="auto"/>
            <w:bottom w:val="none" w:sz="0" w:space="0" w:color="auto"/>
            <w:right w:val="none" w:sz="0" w:space="0" w:color="auto"/>
          </w:divBdr>
        </w:div>
        <w:div w:id="1936935816">
          <w:marLeft w:val="547"/>
          <w:marRight w:val="0"/>
          <w:marTop w:val="0"/>
          <w:marBottom w:val="0"/>
          <w:divBdr>
            <w:top w:val="none" w:sz="0" w:space="0" w:color="auto"/>
            <w:left w:val="none" w:sz="0" w:space="0" w:color="auto"/>
            <w:bottom w:val="none" w:sz="0" w:space="0" w:color="auto"/>
            <w:right w:val="none" w:sz="0" w:space="0" w:color="auto"/>
          </w:divBdr>
        </w:div>
        <w:div w:id="1940218601">
          <w:marLeft w:val="547"/>
          <w:marRight w:val="0"/>
          <w:marTop w:val="0"/>
          <w:marBottom w:val="0"/>
          <w:divBdr>
            <w:top w:val="none" w:sz="0" w:space="0" w:color="auto"/>
            <w:left w:val="none" w:sz="0" w:space="0" w:color="auto"/>
            <w:bottom w:val="none" w:sz="0" w:space="0" w:color="auto"/>
            <w:right w:val="none" w:sz="0" w:space="0" w:color="auto"/>
          </w:divBdr>
        </w:div>
        <w:div w:id="1948077697">
          <w:marLeft w:val="547"/>
          <w:marRight w:val="0"/>
          <w:marTop w:val="0"/>
          <w:marBottom w:val="0"/>
          <w:divBdr>
            <w:top w:val="none" w:sz="0" w:space="0" w:color="auto"/>
            <w:left w:val="none" w:sz="0" w:space="0" w:color="auto"/>
            <w:bottom w:val="none" w:sz="0" w:space="0" w:color="auto"/>
            <w:right w:val="none" w:sz="0" w:space="0" w:color="auto"/>
          </w:divBdr>
        </w:div>
        <w:div w:id="2104061604">
          <w:marLeft w:val="547"/>
          <w:marRight w:val="0"/>
          <w:marTop w:val="0"/>
          <w:marBottom w:val="0"/>
          <w:divBdr>
            <w:top w:val="none" w:sz="0" w:space="0" w:color="auto"/>
            <w:left w:val="none" w:sz="0" w:space="0" w:color="auto"/>
            <w:bottom w:val="none" w:sz="0" w:space="0" w:color="auto"/>
            <w:right w:val="none" w:sz="0" w:space="0" w:color="auto"/>
          </w:divBdr>
        </w:div>
      </w:divsChild>
    </w:div>
    <w:div w:id="417096312">
      <w:bodyDiv w:val="1"/>
      <w:marLeft w:val="0"/>
      <w:marRight w:val="0"/>
      <w:marTop w:val="0"/>
      <w:marBottom w:val="0"/>
      <w:divBdr>
        <w:top w:val="none" w:sz="0" w:space="0" w:color="auto"/>
        <w:left w:val="none" w:sz="0" w:space="0" w:color="auto"/>
        <w:bottom w:val="none" w:sz="0" w:space="0" w:color="auto"/>
        <w:right w:val="none" w:sz="0" w:space="0" w:color="auto"/>
      </w:divBdr>
    </w:div>
    <w:div w:id="420491402">
      <w:bodyDiv w:val="1"/>
      <w:marLeft w:val="0"/>
      <w:marRight w:val="0"/>
      <w:marTop w:val="0"/>
      <w:marBottom w:val="0"/>
      <w:divBdr>
        <w:top w:val="none" w:sz="0" w:space="0" w:color="auto"/>
        <w:left w:val="none" w:sz="0" w:space="0" w:color="auto"/>
        <w:bottom w:val="none" w:sz="0" w:space="0" w:color="auto"/>
        <w:right w:val="none" w:sz="0" w:space="0" w:color="auto"/>
      </w:divBdr>
      <w:divsChild>
        <w:div w:id="394858389">
          <w:marLeft w:val="0"/>
          <w:marRight w:val="0"/>
          <w:marTop w:val="0"/>
          <w:marBottom w:val="0"/>
          <w:divBdr>
            <w:top w:val="single" w:sz="2" w:space="0" w:color="auto"/>
            <w:left w:val="single" w:sz="2" w:space="0" w:color="auto"/>
            <w:bottom w:val="single" w:sz="2" w:space="0" w:color="auto"/>
            <w:right w:val="single" w:sz="2" w:space="0" w:color="auto"/>
          </w:divBdr>
          <w:divsChild>
            <w:div w:id="1538617696">
              <w:marLeft w:val="0"/>
              <w:marRight w:val="0"/>
              <w:marTop w:val="0"/>
              <w:marBottom w:val="0"/>
              <w:divBdr>
                <w:top w:val="single" w:sz="2" w:space="0" w:color="auto"/>
                <w:left w:val="single" w:sz="2" w:space="0" w:color="auto"/>
                <w:bottom w:val="single" w:sz="2" w:space="0" w:color="auto"/>
                <w:right w:val="single" w:sz="2" w:space="0" w:color="auto"/>
              </w:divBdr>
              <w:divsChild>
                <w:div w:id="9880511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39684612">
      <w:bodyDiv w:val="1"/>
      <w:marLeft w:val="0"/>
      <w:marRight w:val="0"/>
      <w:marTop w:val="0"/>
      <w:marBottom w:val="0"/>
      <w:divBdr>
        <w:top w:val="none" w:sz="0" w:space="0" w:color="auto"/>
        <w:left w:val="none" w:sz="0" w:space="0" w:color="auto"/>
        <w:bottom w:val="none" w:sz="0" w:space="0" w:color="auto"/>
        <w:right w:val="none" w:sz="0" w:space="0" w:color="auto"/>
      </w:divBdr>
    </w:div>
    <w:div w:id="476455414">
      <w:bodyDiv w:val="1"/>
      <w:marLeft w:val="0"/>
      <w:marRight w:val="0"/>
      <w:marTop w:val="0"/>
      <w:marBottom w:val="0"/>
      <w:divBdr>
        <w:top w:val="none" w:sz="0" w:space="0" w:color="auto"/>
        <w:left w:val="none" w:sz="0" w:space="0" w:color="auto"/>
        <w:bottom w:val="none" w:sz="0" w:space="0" w:color="auto"/>
        <w:right w:val="none" w:sz="0" w:space="0" w:color="auto"/>
      </w:divBdr>
    </w:div>
    <w:div w:id="477652793">
      <w:bodyDiv w:val="1"/>
      <w:marLeft w:val="0"/>
      <w:marRight w:val="0"/>
      <w:marTop w:val="0"/>
      <w:marBottom w:val="0"/>
      <w:divBdr>
        <w:top w:val="none" w:sz="0" w:space="0" w:color="auto"/>
        <w:left w:val="none" w:sz="0" w:space="0" w:color="auto"/>
        <w:bottom w:val="none" w:sz="0" w:space="0" w:color="auto"/>
        <w:right w:val="none" w:sz="0" w:space="0" w:color="auto"/>
      </w:divBdr>
    </w:div>
    <w:div w:id="513423170">
      <w:bodyDiv w:val="1"/>
      <w:marLeft w:val="0"/>
      <w:marRight w:val="0"/>
      <w:marTop w:val="0"/>
      <w:marBottom w:val="0"/>
      <w:divBdr>
        <w:top w:val="none" w:sz="0" w:space="0" w:color="auto"/>
        <w:left w:val="none" w:sz="0" w:space="0" w:color="auto"/>
        <w:bottom w:val="none" w:sz="0" w:space="0" w:color="auto"/>
        <w:right w:val="none" w:sz="0" w:space="0" w:color="auto"/>
      </w:divBdr>
    </w:div>
    <w:div w:id="522323855">
      <w:bodyDiv w:val="1"/>
      <w:marLeft w:val="0"/>
      <w:marRight w:val="0"/>
      <w:marTop w:val="0"/>
      <w:marBottom w:val="0"/>
      <w:divBdr>
        <w:top w:val="none" w:sz="0" w:space="0" w:color="auto"/>
        <w:left w:val="none" w:sz="0" w:space="0" w:color="auto"/>
        <w:bottom w:val="none" w:sz="0" w:space="0" w:color="auto"/>
        <w:right w:val="none" w:sz="0" w:space="0" w:color="auto"/>
      </w:divBdr>
    </w:div>
    <w:div w:id="531310531">
      <w:bodyDiv w:val="1"/>
      <w:marLeft w:val="0"/>
      <w:marRight w:val="0"/>
      <w:marTop w:val="0"/>
      <w:marBottom w:val="0"/>
      <w:divBdr>
        <w:top w:val="none" w:sz="0" w:space="0" w:color="auto"/>
        <w:left w:val="none" w:sz="0" w:space="0" w:color="auto"/>
        <w:bottom w:val="none" w:sz="0" w:space="0" w:color="auto"/>
        <w:right w:val="none" w:sz="0" w:space="0" w:color="auto"/>
      </w:divBdr>
    </w:div>
    <w:div w:id="545407979">
      <w:bodyDiv w:val="1"/>
      <w:marLeft w:val="0"/>
      <w:marRight w:val="0"/>
      <w:marTop w:val="0"/>
      <w:marBottom w:val="0"/>
      <w:divBdr>
        <w:top w:val="none" w:sz="0" w:space="0" w:color="auto"/>
        <w:left w:val="none" w:sz="0" w:space="0" w:color="auto"/>
        <w:bottom w:val="none" w:sz="0" w:space="0" w:color="auto"/>
        <w:right w:val="none" w:sz="0" w:space="0" w:color="auto"/>
      </w:divBdr>
      <w:divsChild>
        <w:div w:id="1744255728">
          <w:marLeft w:val="547"/>
          <w:marRight w:val="0"/>
          <w:marTop w:val="0"/>
          <w:marBottom w:val="0"/>
          <w:divBdr>
            <w:top w:val="none" w:sz="0" w:space="0" w:color="auto"/>
            <w:left w:val="none" w:sz="0" w:space="0" w:color="auto"/>
            <w:bottom w:val="none" w:sz="0" w:space="0" w:color="auto"/>
            <w:right w:val="none" w:sz="0" w:space="0" w:color="auto"/>
          </w:divBdr>
        </w:div>
      </w:divsChild>
    </w:div>
    <w:div w:id="559443199">
      <w:bodyDiv w:val="1"/>
      <w:marLeft w:val="0"/>
      <w:marRight w:val="0"/>
      <w:marTop w:val="0"/>
      <w:marBottom w:val="0"/>
      <w:divBdr>
        <w:top w:val="none" w:sz="0" w:space="0" w:color="auto"/>
        <w:left w:val="none" w:sz="0" w:space="0" w:color="auto"/>
        <w:bottom w:val="none" w:sz="0" w:space="0" w:color="auto"/>
        <w:right w:val="none" w:sz="0" w:space="0" w:color="auto"/>
      </w:divBdr>
    </w:div>
    <w:div w:id="560555866">
      <w:bodyDiv w:val="1"/>
      <w:marLeft w:val="0"/>
      <w:marRight w:val="0"/>
      <w:marTop w:val="0"/>
      <w:marBottom w:val="0"/>
      <w:divBdr>
        <w:top w:val="none" w:sz="0" w:space="0" w:color="auto"/>
        <w:left w:val="none" w:sz="0" w:space="0" w:color="auto"/>
        <w:bottom w:val="none" w:sz="0" w:space="0" w:color="auto"/>
        <w:right w:val="none" w:sz="0" w:space="0" w:color="auto"/>
      </w:divBdr>
      <w:divsChild>
        <w:div w:id="115567873">
          <w:marLeft w:val="1166"/>
          <w:marRight w:val="0"/>
          <w:marTop w:val="0"/>
          <w:marBottom w:val="0"/>
          <w:divBdr>
            <w:top w:val="none" w:sz="0" w:space="0" w:color="auto"/>
            <w:left w:val="none" w:sz="0" w:space="0" w:color="auto"/>
            <w:bottom w:val="none" w:sz="0" w:space="0" w:color="auto"/>
            <w:right w:val="none" w:sz="0" w:space="0" w:color="auto"/>
          </w:divBdr>
        </w:div>
        <w:div w:id="297491953">
          <w:marLeft w:val="1166"/>
          <w:marRight w:val="0"/>
          <w:marTop w:val="0"/>
          <w:marBottom w:val="0"/>
          <w:divBdr>
            <w:top w:val="none" w:sz="0" w:space="0" w:color="auto"/>
            <w:left w:val="none" w:sz="0" w:space="0" w:color="auto"/>
            <w:bottom w:val="none" w:sz="0" w:space="0" w:color="auto"/>
            <w:right w:val="none" w:sz="0" w:space="0" w:color="auto"/>
          </w:divBdr>
        </w:div>
        <w:div w:id="317615085">
          <w:marLeft w:val="547"/>
          <w:marRight w:val="0"/>
          <w:marTop w:val="0"/>
          <w:marBottom w:val="0"/>
          <w:divBdr>
            <w:top w:val="none" w:sz="0" w:space="0" w:color="auto"/>
            <w:left w:val="none" w:sz="0" w:space="0" w:color="auto"/>
            <w:bottom w:val="none" w:sz="0" w:space="0" w:color="auto"/>
            <w:right w:val="none" w:sz="0" w:space="0" w:color="auto"/>
          </w:divBdr>
        </w:div>
        <w:div w:id="447744895">
          <w:marLeft w:val="1166"/>
          <w:marRight w:val="0"/>
          <w:marTop w:val="0"/>
          <w:marBottom w:val="0"/>
          <w:divBdr>
            <w:top w:val="none" w:sz="0" w:space="0" w:color="auto"/>
            <w:left w:val="none" w:sz="0" w:space="0" w:color="auto"/>
            <w:bottom w:val="none" w:sz="0" w:space="0" w:color="auto"/>
            <w:right w:val="none" w:sz="0" w:space="0" w:color="auto"/>
          </w:divBdr>
        </w:div>
        <w:div w:id="524943848">
          <w:marLeft w:val="1166"/>
          <w:marRight w:val="0"/>
          <w:marTop w:val="0"/>
          <w:marBottom w:val="0"/>
          <w:divBdr>
            <w:top w:val="none" w:sz="0" w:space="0" w:color="auto"/>
            <w:left w:val="none" w:sz="0" w:space="0" w:color="auto"/>
            <w:bottom w:val="none" w:sz="0" w:space="0" w:color="auto"/>
            <w:right w:val="none" w:sz="0" w:space="0" w:color="auto"/>
          </w:divBdr>
        </w:div>
        <w:div w:id="634719346">
          <w:marLeft w:val="1166"/>
          <w:marRight w:val="0"/>
          <w:marTop w:val="0"/>
          <w:marBottom w:val="0"/>
          <w:divBdr>
            <w:top w:val="none" w:sz="0" w:space="0" w:color="auto"/>
            <w:left w:val="none" w:sz="0" w:space="0" w:color="auto"/>
            <w:bottom w:val="none" w:sz="0" w:space="0" w:color="auto"/>
            <w:right w:val="none" w:sz="0" w:space="0" w:color="auto"/>
          </w:divBdr>
        </w:div>
        <w:div w:id="799106341">
          <w:marLeft w:val="1166"/>
          <w:marRight w:val="0"/>
          <w:marTop w:val="0"/>
          <w:marBottom w:val="0"/>
          <w:divBdr>
            <w:top w:val="none" w:sz="0" w:space="0" w:color="auto"/>
            <w:left w:val="none" w:sz="0" w:space="0" w:color="auto"/>
            <w:bottom w:val="none" w:sz="0" w:space="0" w:color="auto"/>
            <w:right w:val="none" w:sz="0" w:space="0" w:color="auto"/>
          </w:divBdr>
        </w:div>
        <w:div w:id="808858242">
          <w:marLeft w:val="547"/>
          <w:marRight w:val="0"/>
          <w:marTop w:val="0"/>
          <w:marBottom w:val="0"/>
          <w:divBdr>
            <w:top w:val="none" w:sz="0" w:space="0" w:color="auto"/>
            <w:left w:val="none" w:sz="0" w:space="0" w:color="auto"/>
            <w:bottom w:val="none" w:sz="0" w:space="0" w:color="auto"/>
            <w:right w:val="none" w:sz="0" w:space="0" w:color="auto"/>
          </w:divBdr>
        </w:div>
        <w:div w:id="856192550">
          <w:marLeft w:val="1166"/>
          <w:marRight w:val="0"/>
          <w:marTop w:val="0"/>
          <w:marBottom w:val="0"/>
          <w:divBdr>
            <w:top w:val="none" w:sz="0" w:space="0" w:color="auto"/>
            <w:left w:val="none" w:sz="0" w:space="0" w:color="auto"/>
            <w:bottom w:val="none" w:sz="0" w:space="0" w:color="auto"/>
            <w:right w:val="none" w:sz="0" w:space="0" w:color="auto"/>
          </w:divBdr>
        </w:div>
        <w:div w:id="942688378">
          <w:marLeft w:val="1166"/>
          <w:marRight w:val="0"/>
          <w:marTop w:val="0"/>
          <w:marBottom w:val="0"/>
          <w:divBdr>
            <w:top w:val="none" w:sz="0" w:space="0" w:color="auto"/>
            <w:left w:val="none" w:sz="0" w:space="0" w:color="auto"/>
            <w:bottom w:val="none" w:sz="0" w:space="0" w:color="auto"/>
            <w:right w:val="none" w:sz="0" w:space="0" w:color="auto"/>
          </w:divBdr>
        </w:div>
        <w:div w:id="1052577666">
          <w:marLeft w:val="1166"/>
          <w:marRight w:val="0"/>
          <w:marTop w:val="0"/>
          <w:marBottom w:val="0"/>
          <w:divBdr>
            <w:top w:val="none" w:sz="0" w:space="0" w:color="auto"/>
            <w:left w:val="none" w:sz="0" w:space="0" w:color="auto"/>
            <w:bottom w:val="none" w:sz="0" w:space="0" w:color="auto"/>
            <w:right w:val="none" w:sz="0" w:space="0" w:color="auto"/>
          </w:divBdr>
        </w:div>
        <w:div w:id="1169784039">
          <w:marLeft w:val="1166"/>
          <w:marRight w:val="0"/>
          <w:marTop w:val="0"/>
          <w:marBottom w:val="0"/>
          <w:divBdr>
            <w:top w:val="none" w:sz="0" w:space="0" w:color="auto"/>
            <w:left w:val="none" w:sz="0" w:space="0" w:color="auto"/>
            <w:bottom w:val="none" w:sz="0" w:space="0" w:color="auto"/>
            <w:right w:val="none" w:sz="0" w:space="0" w:color="auto"/>
          </w:divBdr>
        </w:div>
        <w:div w:id="1181970759">
          <w:marLeft w:val="547"/>
          <w:marRight w:val="0"/>
          <w:marTop w:val="0"/>
          <w:marBottom w:val="0"/>
          <w:divBdr>
            <w:top w:val="none" w:sz="0" w:space="0" w:color="auto"/>
            <w:left w:val="none" w:sz="0" w:space="0" w:color="auto"/>
            <w:bottom w:val="none" w:sz="0" w:space="0" w:color="auto"/>
            <w:right w:val="none" w:sz="0" w:space="0" w:color="auto"/>
          </w:divBdr>
        </w:div>
        <w:div w:id="1213274890">
          <w:marLeft w:val="1166"/>
          <w:marRight w:val="0"/>
          <w:marTop w:val="0"/>
          <w:marBottom w:val="0"/>
          <w:divBdr>
            <w:top w:val="none" w:sz="0" w:space="0" w:color="auto"/>
            <w:left w:val="none" w:sz="0" w:space="0" w:color="auto"/>
            <w:bottom w:val="none" w:sz="0" w:space="0" w:color="auto"/>
            <w:right w:val="none" w:sz="0" w:space="0" w:color="auto"/>
          </w:divBdr>
        </w:div>
        <w:div w:id="1253978614">
          <w:marLeft w:val="547"/>
          <w:marRight w:val="0"/>
          <w:marTop w:val="0"/>
          <w:marBottom w:val="0"/>
          <w:divBdr>
            <w:top w:val="none" w:sz="0" w:space="0" w:color="auto"/>
            <w:left w:val="none" w:sz="0" w:space="0" w:color="auto"/>
            <w:bottom w:val="none" w:sz="0" w:space="0" w:color="auto"/>
            <w:right w:val="none" w:sz="0" w:space="0" w:color="auto"/>
          </w:divBdr>
        </w:div>
        <w:div w:id="1475104315">
          <w:marLeft w:val="547"/>
          <w:marRight w:val="0"/>
          <w:marTop w:val="0"/>
          <w:marBottom w:val="0"/>
          <w:divBdr>
            <w:top w:val="none" w:sz="0" w:space="0" w:color="auto"/>
            <w:left w:val="none" w:sz="0" w:space="0" w:color="auto"/>
            <w:bottom w:val="none" w:sz="0" w:space="0" w:color="auto"/>
            <w:right w:val="none" w:sz="0" w:space="0" w:color="auto"/>
          </w:divBdr>
        </w:div>
      </w:divsChild>
    </w:div>
    <w:div w:id="567377702">
      <w:bodyDiv w:val="1"/>
      <w:marLeft w:val="0"/>
      <w:marRight w:val="0"/>
      <w:marTop w:val="0"/>
      <w:marBottom w:val="0"/>
      <w:divBdr>
        <w:top w:val="none" w:sz="0" w:space="0" w:color="auto"/>
        <w:left w:val="none" w:sz="0" w:space="0" w:color="auto"/>
        <w:bottom w:val="none" w:sz="0" w:space="0" w:color="auto"/>
        <w:right w:val="none" w:sz="0" w:space="0" w:color="auto"/>
      </w:divBdr>
      <w:divsChild>
        <w:div w:id="1653093394">
          <w:marLeft w:val="446"/>
          <w:marRight w:val="0"/>
          <w:marTop w:val="0"/>
          <w:marBottom w:val="80"/>
          <w:divBdr>
            <w:top w:val="none" w:sz="0" w:space="0" w:color="auto"/>
            <w:left w:val="none" w:sz="0" w:space="0" w:color="auto"/>
            <w:bottom w:val="none" w:sz="0" w:space="0" w:color="auto"/>
            <w:right w:val="none" w:sz="0" w:space="0" w:color="auto"/>
          </w:divBdr>
        </w:div>
      </w:divsChild>
    </w:div>
    <w:div w:id="572086486">
      <w:bodyDiv w:val="1"/>
      <w:marLeft w:val="0"/>
      <w:marRight w:val="0"/>
      <w:marTop w:val="0"/>
      <w:marBottom w:val="0"/>
      <w:divBdr>
        <w:top w:val="none" w:sz="0" w:space="0" w:color="auto"/>
        <w:left w:val="none" w:sz="0" w:space="0" w:color="auto"/>
        <w:bottom w:val="none" w:sz="0" w:space="0" w:color="auto"/>
        <w:right w:val="none" w:sz="0" w:space="0" w:color="auto"/>
      </w:divBdr>
      <w:divsChild>
        <w:div w:id="596907225">
          <w:marLeft w:val="1166"/>
          <w:marRight w:val="0"/>
          <w:marTop w:val="0"/>
          <w:marBottom w:val="0"/>
          <w:divBdr>
            <w:top w:val="none" w:sz="0" w:space="0" w:color="auto"/>
            <w:left w:val="none" w:sz="0" w:space="0" w:color="auto"/>
            <w:bottom w:val="none" w:sz="0" w:space="0" w:color="auto"/>
            <w:right w:val="none" w:sz="0" w:space="0" w:color="auto"/>
          </w:divBdr>
        </w:div>
        <w:div w:id="973103602">
          <w:marLeft w:val="1253"/>
          <w:marRight w:val="0"/>
          <w:marTop w:val="0"/>
          <w:marBottom w:val="0"/>
          <w:divBdr>
            <w:top w:val="none" w:sz="0" w:space="0" w:color="auto"/>
            <w:left w:val="none" w:sz="0" w:space="0" w:color="auto"/>
            <w:bottom w:val="none" w:sz="0" w:space="0" w:color="auto"/>
            <w:right w:val="none" w:sz="0" w:space="0" w:color="auto"/>
          </w:divBdr>
        </w:div>
        <w:div w:id="1010133945">
          <w:marLeft w:val="547"/>
          <w:marRight w:val="0"/>
          <w:marTop w:val="0"/>
          <w:marBottom w:val="0"/>
          <w:divBdr>
            <w:top w:val="none" w:sz="0" w:space="0" w:color="auto"/>
            <w:left w:val="none" w:sz="0" w:space="0" w:color="auto"/>
            <w:bottom w:val="none" w:sz="0" w:space="0" w:color="auto"/>
            <w:right w:val="none" w:sz="0" w:space="0" w:color="auto"/>
          </w:divBdr>
        </w:div>
        <w:div w:id="1178545458">
          <w:marLeft w:val="547"/>
          <w:marRight w:val="0"/>
          <w:marTop w:val="0"/>
          <w:marBottom w:val="0"/>
          <w:divBdr>
            <w:top w:val="none" w:sz="0" w:space="0" w:color="auto"/>
            <w:left w:val="none" w:sz="0" w:space="0" w:color="auto"/>
            <w:bottom w:val="none" w:sz="0" w:space="0" w:color="auto"/>
            <w:right w:val="none" w:sz="0" w:space="0" w:color="auto"/>
          </w:divBdr>
        </w:div>
        <w:div w:id="1190220470">
          <w:marLeft w:val="1253"/>
          <w:marRight w:val="0"/>
          <w:marTop w:val="0"/>
          <w:marBottom w:val="0"/>
          <w:divBdr>
            <w:top w:val="none" w:sz="0" w:space="0" w:color="auto"/>
            <w:left w:val="none" w:sz="0" w:space="0" w:color="auto"/>
            <w:bottom w:val="none" w:sz="0" w:space="0" w:color="auto"/>
            <w:right w:val="none" w:sz="0" w:space="0" w:color="auto"/>
          </w:divBdr>
        </w:div>
        <w:div w:id="1616936472">
          <w:marLeft w:val="547"/>
          <w:marRight w:val="0"/>
          <w:marTop w:val="0"/>
          <w:marBottom w:val="0"/>
          <w:divBdr>
            <w:top w:val="none" w:sz="0" w:space="0" w:color="auto"/>
            <w:left w:val="none" w:sz="0" w:space="0" w:color="auto"/>
            <w:bottom w:val="none" w:sz="0" w:space="0" w:color="auto"/>
            <w:right w:val="none" w:sz="0" w:space="0" w:color="auto"/>
          </w:divBdr>
        </w:div>
        <w:div w:id="1742172454">
          <w:marLeft w:val="1253"/>
          <w:marRight w:val="0"/>
          <w:marTop w:val="0"/>
          <w:marBottom w:val="0"/>
          <w:divBdr>
            <w:top w:val="none" w:sz="0" w:space="0" w:color="auto"/>
            <w:left w:val="none" w:sz="0" w:space="0" w:color="auto"/>
            <w:bottom w:val="none" w:sz="0" w:space="0" w:color="auto"/>
            <w:right w:val="none" w:sz="0" w:space="0" w:color="auto"/>
          </w:divBdr>
        </w:div>
        <w:div w:id="1883863561">
          <w:marLeft w:val="547"/>
          <w:marRight w:val="0"/>
          <w:marTop w:val="0"/>
          <w:marBottom w:val="0"/>
          <w:divBdr>
            <w:top w:val="none" w:sz="0" w:space="0" w:color="auto"/>
            <w:left w:val="none" w:sz="0" w:space="0" w:color="auto"/>
            <w:bottom w:val="none" w:sz="0" w:space="0" w:color="auto"/>
            <w:right w:val="none" w:sz="0" w:space="0" w:color="auto"/>
          </w:divBdr>
        </w:div>
        <w:div w:id="2010020490">
          <w:marLeft w:val="1166"/>
          <w:marRight w:val="0"/>
          <w:marTop w:val="0"/>
          <w:marBottom w:val="0"/>
          <w:divBdr>
            <w:top w:val="none" w:sz="0" w:space="0" w:color="auto"/>
            <w:left w:val="none" w:sz="0" w:space="0" w:color="auto"/>
            <w:bottom w:val="none" w:sz="0" w:space="0" w:color="auto"/>
            <w:right w:val="none" w:sz="0" w:space="0" w:color="auto"/>
          </w:divBdr>
        </w:div>
        <w:div w:id="2142989109">
          <w:marLeft w:val="1166"/>
          <w:marRight w:val="0"/>
          <w:marTop w:val="0"/>
          <w:marBottom w:val="0"/>
          <w:divBdr>
            <w:top w:val="none" w:sz="0" w:space="0" w:color="auto"/>
            <w:left w:val="none" w:sz="0" w:space="0" w:color="auto"/>
            <w:bottom w:val="none" w:sz="0" w:space="0" w:color="auto"/>
            <w:right w:val="none" w:sz="0" w:space="0" w:color="auto"/>
          </w:divBdr>
        </w:div>
      </w:divsChild>
    </w:div>
    <w:div w:id="575670144">
      <w:bodyDiv w:val="1"/>
      <w:marLeft w:val="0"/>
      <w:marRight w:val="0"/>
      <w:marTop w:val="0"/>
      <w:marBottom w:val="0"/>
      <w:divBdr>
        <w:top w:val="none" w:sz="0" w:space="0" w:color="auto"/>
        <w:left w:val="none" w:sz="0" w:space="0" w:color="auto"/>
        <w:bottom w:val="none" w:sz="0" w:space="0" w:color="auto"/>
        <w:right w:val="none" w:sz="0" w:space="0" w:color="auto"/>
      </w:divBdr>
    </w:div>
    <w:div w:id="632947038">
      <w:bodyDiv w:val="1"/>
      <w:marLeft w:val="0"/>
      <w:marRight w:val="0"/>
      <w:marTop w:val="0"/>
      <w:marBottom w:val="0"/>
      <w:divBdr>
        <w:top w:val="none" w:sz="0" w:space="0" w:color="auto"/>
        <w:left w:val="none" w:sz="0" w:space="0" w:color="auto"/>
        <w:bottom w:val="none" w:sz="0" w:space="0" w:color="auto"/>
        <w:right w:val="none" w:sz="0" w:space="0" w:color="auto"/>
      </w:divBdr>
      <w:divsChild>
        <w:div w:id="229074830">
          <w:marLeft w:val="1267"/>
          <w:marRight w:val="0"/>
          <w:marTop w:val="0"/>
          <w:marBottom w:val="0"/>
          <w:divBdr>
            <w:top w:val="none" w:sz="0" w:space="0" w:color="auto"/>
            <w:left w:val="none" w:sz="0" w:space="0" w:color="auto"/>
            <w:bottom w:val="none" w:sz="0" w:space="0" w:color="auto"/>
            <w:right w:val="none" w:sz="0" w:space="0" w:color="auto"/>
          </w:divBdr>
        </w:div>
        <w:div w:id="857279497">
          <w:marLeft w:val="547"/>
          <w:marRight w:val="0"/>
          <w:marTop w:val="0"/>
          <w:marBottom w:val="0"/>
          <w:divBdr>
            <w:top w:val="none" w:sz="0" w:space="0" w:color="auto"/>
            <w:left w:val="none" w:sz="0" w:space="0" w:color="auto"/>
            <w:bottom w:val="none" w:sz="0" w:space="0" w:color="auto"/>
            <w:right w:val="none" w:sz="0" w:space="0" w:color="auto"/>
          </w:divBdr>
        </w:div>
        <w:div w:id="1018315038">
          <w:marLeft w:val="1267"/>
          <w:marRight w:val="0"/>
          <w:marTop w:val="0"/>
          <w:marBottom w:val="0"/>
          <w:divBdr>
            <w:top w:val="none" w:sz="0" w:space="0" w:color="auto"/>
            <w:left w:val="none" w:sz="0" w:space="0" w:color="auto"/>
            <w:bottom w:val="none" w:sz="0" w:space="0" w:color="auto"/>
            <w:right w:val="none" w:sz="0" w:space="0" w:color="auto"/>
          </w:divBdr>
        </w:div>
        <w:div w:id="1070075573">
          <w:marLeft w:val="1267"/>
          <w:marRight w:val="0"/>
          <w:marTop w:val="0"/>
          <w:marBottom w:val="0"/>
          <w:divBdr>
            <w:top w:val="none" w:sz="0" w:space="0" w:color="auto"/>
            <w:left w:val="none" w:sz="0" w:space="0" w:color="auto"/>
            <w:bottom w:val="none" w:sz="0" w:space="0" w:color="auto"/>
            <w:right w:val="none" w:sz="0" w:space="0" w:color="auto"/>
          </w:divBdr>
        </w:div>
        <w:div w:id="1231234492">
          <w:marLeft w:val="1267"/>
          <w:marRight w:val="0"/>
          <w:marTop w:val="0"/>
          <w:marBottom w:val="0"/>
          <w:divBdr>
            <w:top w:val="none" w:sz="0" w:space="0" w:color="auto"/>
            <w:left w:val="none" w:sz="0" w:space="0" w:color="auto"/>
            <w:bottom w:val="none" w:sz="0" w:space="0" w:color="auto"/>
            <w:right w:val="none" w:sz="0" w:space="0" w:color="auto"/>
          </w:divBdr>
        </w:div>
        <w:div w:id="2094204639">
          <w:marLeft w:val="1267"/>
          <w:marRight w:val="0"/>
          <w:marTop w:val="0"/>
          <w:marBottom w:val="0"/>
          <w:divBdr>
            <w:top w:val="none" w:sz="0" w:space="0" w:color="auto"/>
            <w:left w:val="none" w:sz="0" w:space="0" w:color="auto"/>
            <w:bottom w:val="none" w:sz="0" w:space="0" w:color="auto"/>
            <w:right w:val="none" w:sz="0" w:space="0" w:color="auto"/>
          </w:divBdr>
        </w:div>
      </w:divsChild>
    </w:div>
    <w:div w:id="641471974">
      <w:bodyDiv w:val="1"/>
      <w:marLeft w:val="0"/>
      <w:marRight w:val="0"/>
      <w:marTop w:val="0"/>
      <w:marBottom w:val="0"/>
      <w:divBdr>
        <w:top w:val="none" w:sz="0" w:space="0" w:color="auto"/>
        <w:left w:val="none" w:sz="0" w:space="0" w:color="auto"/>
        <w:bottom w:val="none" w:sz="0" w:space="0" w:color="auto"/>
        <w:right w:val="none" w:sz="0" w:space="0" w:color="auto"/>
      </w:divBdr>
    </w:div>
    <w:div w:id="669992865">
      <w:bodyDiv w:val="1"/>
      <w:marLeft w:val="0"/>
      <w:marRight w:val="0"/>
      <w:marTop w:val="0"/>
      <w:marBottom w:val="0"/>
      <w:divBdr>
        <w:top w:val="none" w:sz="0" w:space="0" w:color="auto"/>
        <w:left w:val="none" w:sz="0" w:space="0" w:color="auto"/>
        <w:bottom w:val="none" w:sz="0" w:space="0" w:color="auto"/>
        <w:right w:val="none" w:sz="0" w:space="0" w:color="auto"/>
      </w:divBdr>
    </w:div>
    <w:div w:id="684743941">
      <w:bodyDiv w:val="1"/>
      <w:marLeft w:val="0"/>
      <w:marRight w:val="0"/>
      <w:marTop w:val="0"/>
      <w:marBottom w:val="0"/>
      <w:divBdr>
        <w:top w:val="none" w:sz="0" w:space="0" w:color="auto"/>
        <w:left w:val="none" w:sz="0" w:space="0" w:color="auto"/>
        <w:bottom w:val="none" w:sz="0" w:space="0" w:color="auto"/>
        <w:right w:val="none" w:sz="0" w:space="0" w:color="auto"/>
      </w:divBdr>
      <w:divsChild>
        <w:div w:id="7567613">
          <w:marLeft w:val="547"/>
          <w:marRight w:val="0"/>
          <w:marTop w:val="0"/>
          <w:marBottom w:val="0"/>
          <w:divBdr>
            <w:top w:val="none" w:sz="0" w:space="0" w:color="auto"/>
            <w:left w:val="none" w:sz="0" w:space="0" w:color="auto"/>
            <w:bottom w:val="none" w:sz="0" w:space="0" w:color="auto"/>
            <w:right w:val="none" w:sz="0" w:space="0" w:color="auto"/>
          </w:divBdr>
        </w:div>
        <w:div w:id="168562216">
          <w:marLeft w:val="547"/>
          <w:marRight w:val="0"/>
          <w:marTop w:val="0"/>
          <w:marBottom w:val="0"/>
          <w:divBdr>
            <w:top w:val="none" w:sz="0" w:space="0" w:color="auto"/>
            <w:left w:val="none" w:sz="0" w:space="0" w:color="auto"/>
            <w:bottom w:val="none" w:sz="0" w:space="0" w:color="auto"/>
            <w:right w:val="none" w:sz="0" w:space="0" w:color="auto"/>
          </w:divBdr>
        </w:div>
        <w:div w:id="2133353826">
          <w:marLeft w:val="547"/>
          <w:marRight w:val="0"/>
          <w:marTop w:val="0"/>
          <w:marBottom w:val="0"/>
          <w:divBdr>
            <w:top w:val="none" w:sz="0" w:space="0" w:color="auto"/>
            <w:left w:val="none" w:sz="0" w:space="0" w:color="auto"/>
            <w:bottom w:val="none" w:sz="0" w:space="0" w:color="auto"/>
            <w:right w:val="none" w:sz="0" w:space="0" w:color="auto"/>
          </w:divBdr>
        </w:div>
      </w:divsChild>
    </w:div>
    <w:div w:id="723217362">
      <w:bodyDiv w:val="1"/>
      <w:marLeft w:val="0"/>
      <w:marRight w:val="0"/>
      <w:marTop w:val="0"/>
      <w:marBottom w:val="0"/>
      <w:divBdr>
        <w:top w:val="none" w:sz="0" w:space="0" w:color="auto"/>
        <w:left w:val="none" w:sz="0" w:space="0" w:color="auto"/>
        <w:bottom w:val="none" w:sz="0" w:space="0" w:color="auto"/>
        <w:right w:val="none" w:sz="0" w:space="0" w:color="auto"/>
      </w:divBdr>
    </w:div>
    <w:div w:id="726954334">
      <w:bodyDiv w:val="1"/>
      <w:marLeft w:val="0"/>
      <w:marRight w:val="0"/>
      <w:marTop w:val="0"/>
      <w:marBottom w:val="0"/>
      <w:divBdr>
        <w:top w:val="none" w:sz="0" w:space="0" w:color="auto"/>
        <w:left w:val="none" w:sz="0" w:space="0" w:color="auto"/>
        <w:bottom w:val="none" w:sz="0" w:space="0" w:color="auto"/>
        <w:right w:val="none" w:sz="0" w:space="0" w:color="auto"/>
      </w:divBdr>
    </w:div>
    <w:div w:id="727850051">
      <w:bodyDiv w:val="1"/>
      <w:marLeft w:val="0"/>
      <w:marRight w:val="0"/>
      <w:marTop w:val="0"/>
      <w:marBottom w:val="0"/>
      <w:divBdr>
        <w:top w:val="none" w:sz="0" w:space="0" w:color="auto"/>
        <w:left w:val="none" w:sz="0" w:space="0" w:color="auto"/>
        <w:bottom w:val="none" w:sz="0" w:space="0" w:color="auto"/>
        <w:right w:val="none" w:sz="0" w:space="0" w:color="auto"/>
      </w:divBdr>
    </w:div>
    <w:div w:id="796532984">
      <w:bodyDiv w:val="1"/>
      <w:marLeft w:val="0"/>
      <w:marRight w:val="0"/>
      <w:marTop w:val="0"/>
      <w:marBottom w:val="0"/>
      <w:divBdr>
        <w:top w:val="none" w:sz="0" w:space="0" w:color="auto"/>
        <w:left w:val="none" w:sz="0" w:space="0" w:color="auto"/>
        <w:bottom w:val="none" w:sz="0" w:space="0" w:color="auto"/>
        <w:right w:val="none" w:sz="0" w:space="0" w:color="auto"/>
      </w:divBdr>
      <w:divsChild>
        <w:div w:id="13266484">
          <w:marLeft w:val="1253"/>
          <w:marRight w:val="0"/>
          <w:marTop w:val="0"/>
          <w:marBottom w:val="0"/>
          <w:divBdr>
            <w:top w:val="none" w:sz="0" w:space="0" w:color="auto"/>
            <w:left w:val="none" w:sz="0" w:space="0" w:color="auto"/>
            <w:bottom w:val="none" w:sz="0" w:space="0" w:color="auto"/>
            <w:right w:val="none" w:sz="0" w:space="0" w:color="auto"/>
          </w:divBdr>
        </w:div>
        <w:div w:id="22101166">
          <w:marLeft w:val="547"/>
          <w:marRight w:val="0"/>
          <w:marTop w:val="0"/>
          <w:marBottom w:val="0"/>
          <w:divBdr>
            <w:top w:val="none" w:sz="0" w:space="0" w:color="auto"/>
            <w:left w:val="none" w:sz="0" w:space="0" w:color="auto"/>
            <w:bottom w:val="none" w:sz="0" w:space="0" w:color="auto"/>
            <w:right w:val="none" w:sz="0" w:space="0" w:color="auto"/>
          </w:divBdr>
        </w:div>
        <w:div w:id="22756283">
          <w:marLeft w:val="1253"/>
          <w:marRight w:val="0"/>
          <w:marTop w:val="0"/>
          <w:marBottom w:val="0"/>
          <w:divBdr>
            <w:top w:val="none" w:sz="0" w:space="0" w:color="auto"/>
            <w:left w:val="none" w:sz="0" w:space="0" w:color="auto"/>
            <w:bottom w:val="none" w:sz="0" w:space="0" w:color="auto"/>
            <w:right w:val="none" w:sz="0" w:space="0" w:color="auto"/>
          </w:divBdr>
        </w:div>
        <w:div w:id="29383513">
          <w:marLeft w:val="547"/>
          <w:marRight w:val="0"/>
          <w:marTop w:val="0"/>
          <w:marBottom w:val="0"/>
          <w:divBdr>
            <w:top w:val="none" w:sz="0" w:space="0" w:color="auto"/>
            <w:left w:val="none" w:sz="0" w:space="0" w:color="auto"/>
            <w:bottom w:val="none" w:sz="0" w:space="0" w:color="auto"/>
            <w:right w:val="none" w:sz="0" w:space="0" w:color="auto"/>
          </w:divBdr>
        </w:div>
        <w:div w:id="695690827">
          <w:marLeft w:val="547"/>
          <w:marRight w:val="0"/>
          <w:marTop w:val="0"/>
          <w:marBottom w:val="0"/>
          <w:divBdr>
            <w:top w:val="none" w:sz="0" w:space="0" w:color="auto"/>
            <w:left w:val="none" w:sz="0" w:space="0" w:color="auto"/>
            <w:bottom w:val="none" w:sz="0" w:space="0" w:color="auto"/>
            <w:right w:val="none" w:sz="0" w:space="0" w:color="auto"/>
          </w:divBdr>
        </w:div>
        <w:div w:id="727068119">
          <w:marLeft w:val="1253"/>
          <w:marRight w:val="0"/>
          <w:marTop w:val="0"/>
          <w:marBottom w:val="0"/>
          <w:divBdr>
            <w:top w:val="none" w:sz="0" w:space="0" w:color="auto"/>
            <w:left w:val="none" w:sz="0" w:space="0" w:color="auto"/>
            <w:bottom w:val="none" w:sz="0" w:space="0" w:color="auto"/>
            <w:right w:val="none" w:sz="0" w:space="0" w:color="auto"/>
          </w:divBdr>
        </w:div>
        <w:div w:id="964120460">
          <w:marLeft w:val="1253"/>
          <w:marRight w:val="0"/>
          <w:marTop w:val="0"/>
          <w:marBottom w:val="0"/>
          <w:divBdr>
            <w:top w:val="none" w:sz="0" w:space="0" w:color="auto"/>
            <w:left w:val="none" w:sz="0" w:space="0" w:color="auto"/>
            <w:bottom w:val="none" w:sz="0" w:space="0" w:color="auto"/>
            <w:right w:val="none" w:sz="0" w:space="0" w:color="auto"/>
          </w:divBdr>
        </w:div>
        <w:div w:id="1186140065">
          <w:marLeft w:val="1253"/>
          <w:marRight w:val="0"/>
          <w:marTop w:val="0"/>
          <w:marBottom w:val="0"/>
          <w:divBdr>
            <w:top w:val="none" w:sz="0" w:space="0" w:color="auto"/>
            <w:left w:val="none" w:sz="0" w:space="0" w:color="auto"/>
            <w:bottom w:val="none" w:sz="0" w:space="0" w:color="auto"/>
            <w:right w:val="none" w:sz="0" w:space="0" w:color="auto"/>
          </w:divBdr>
        </w:div>
        <w:div w:id="1757020636">
          <w:marLeft w:val="1253"/>
          <w:marRight w:val="0"/>
          <w:marTop w:val="0"/>
          <w:marBottom w:val="0"/>
          <w:divBdr>
            <w:top w:val="none" w:sz="0" w:space="0" w:color="auto"/>
            <w:left w:val="none" w:sz="0" w:space="0" w:color="auto"/>
            <w:bottom w:val="none" w:sz="0" w:space="0" w:color="auto"/>
            <w:right w:val="none" w:sz="0" w:space="0" w:color="auto"/>
          </w:divBdr>
        </w:div>
        <w:div w:id="1979187880">
          <w:marLeft w:val="1253"/>
          <w:marRight w:val="0"/>
          <w:marTop w:val="0"/>
          <w:marBottom w:val="0"/>
          <w:divBdr>
            <w:top w:val="none" w:sz="0" w:space="0" w:color="auto"/>
            <w:left w:val="none" w:sz="0" w:space="0" w:color="auto"/>
            <w:bottom w:val="none" w:sz="0" w:space="0" w:color="auto"/>
            <w:right w:val="none" w:sz="0" w:space="0" w:color="auto"/>
          </w:divBdr>
        </w:div>
      </w:divsChild>
    </w:div>
    <w:div w:id="812646479">
      <w:bodyDiv w:val="1"/>
      <w:marLeft w:val="0"/>
      <w:marRight w:val="0"/>
      <w:marTop w:val="0"/>
      <w:marBottom w:val="0"/>
      <w:divBdr>
        <w:top w:val="none" w:sz="0" w:space="0" w:color="auto"/>
        <w:left w:val="none" w:sz="0" w:space="0" w:color="auto"/>
        <w:bottom w:val="none" w:sz="0" w:space="0" w:color="auto"/>
        <w:right w:val="none" w:sz="0" w:space="0" w:color="auto"/>
      </w:divBdr>
    </w:div>
    <w:div w:id="814614297">
      <w:bodyDiv w:val="1"/>
      <w:marLeft w:val="0"/>
      <w:marRight w:val="0"/>
      <w:marTop w:val="0"/>
      <w:marBottom w:val="0"/>
      <w:divBdr>
        <w:top w:val="none" w:sz="0" w:space="0" w:color="auto"/>
        <w:left w:val="none" w:sz="0" w:space="0" w:color="auto"/>
        <w:bottom w:val="none" w:sz="0" w:space="0" w:color="auto"/>
        <w:right w:val="none" w:sz="0" w:space="0" w:color="auto"/>
      </w:divBdr>
      <w:divsChild>
        <w:div w:id="488785423">
          <w:marLeft w:val="0"/>
          <w:marRight w:val="0"/>
          <w:marTop w:val="0"/>
          <w:marBottom w:val="0"/>
          <w:divBdr>
            <w:top w:val="single" w:sz="2" w:space="0" w:color="auto"/>
            <w:left w:val="single" w:sz="2" w:space="0" w:color="auto"/>
            <w:bottom w:val="single" w:sz="2" w:space="0" w:color="auto"/>
            <w:right w:val="single" w:sz="2" w:space="0" w:color="auto"/>
          </w:divBdr>
          <w:divsChild>
            <w:div w:id="15550449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22232139">
      <w:bodyDiv w:val="1"/>
      <w:marLeft w:val="0"/>
      <w:marRight w:val="0"/>
      <w:marTop w:val="0"/>
      <w:marBottom w:val="0"/>
      <w:divBdr>
        <w:top w:val="none" w:sz="0" w:space="0" w:color="auto"/>
        <w:left w:val="none" w:sz="0" w:space="0" w:color="auto"/>
        <w:bottom w:val="none" w:sz="0" w:space="0" w:color="auto"/>
        <w:right w:val="none" w:sz="0" w:space="0" w:color="auto"/>
      </w:divBdr>
    </w:div>
    <w:div w:id="833423546">
      <w:bodyDiv w:val="1"/>
      <w:marLeft w:val="0"/>
      <w:marRight w:val="0"/>
      <w:marTop w:val="0"/>
      <w:marBottom w:val="0"/>
      <w:divBdr>
        <w:top w:val="none" w:sz="0" w:space="0" w:color="auto"/>
        <w:left w:val="none" w:sz="0" w:space="0" w:color="auto"/>
        <w:bottom w:val="none" w:sz="0" w:space="0" w:color="auto"/>
        <w:right w:val="none" w:sz="0" w:space="0" w:color="auto"/>
      </w:divBdr>
    </w:div>
    <w:div w:id="833833876">
      <w:bodyDiv w:val="1"/>
      <w:marLeft w:val="0"/>
      <w:marRight w:val="0"/>
      <w:marTop w:val="0"/>
      <w:marBottom w:val="0"/>
      <w:divBdr>
        <w:top w:val="none" w:sz="0" w:space="0" w:color="auto"/>
        <w:left w:val="none" w:sz="0" w:space="0" w:color="auto"/>
        <w:bottom w:val="none" w:sz="0" w:space="0" w:color="auto"/>
        <w:right w:val="none" w:sz="0" w:space="0" w:color="auto"/>
      </w:divBdr>
      <w:divsChild>
        <w:div w:id="1448280914">
          <w:marLeft w:val="446"/>
          <w:marRight w:val="0"/>
          <w:marTop w:val="0"/>
          <w:marBottom w:val="80"/>
          <w:divBdr>
            <w:top w:val="none" w:sz="0" w:space="0" w:color="auto"/>
            <w:left w:val="none" w:sz="0" w:space="0" w:color="auto"/>
            <w:bottom w:val="none" w:sz="0" w:space="0" w:color="auto"/>
            <w:right w:val="none" w:sz="0" w:space="0" w:color="auto"/>
          </w:divBdr>
        </w:div>
        <w:div w:id="2000621093">
          <w:marLeft w:val="446"/>
          <w:marRight w:val="0"/>
          <w:marTop w:val="0"/>
          <w:marBottom w:val="80"/>
          <w:divBdr>
            <w:top w:val="none" w:sz="0" w:space="0" w:color="auto"/>
            <w:left w:val="none" w:sz="0" w:space="0" w:color="auto"/>
            <w:bottom w:val="none" w:sz="0" w:space="0" w:color="auto"/>
            <w:right w:val="none" w:sz="0" w:space="0" w:color="auto"/>
          </w:divBdr>
        </w:div>
      </w:divsChild>
    </w:div>
    <w:div w:id="867260766">
      <w:bodyDiv w:val="1"/>
      <w:marLeft w:val="0"/>
      <w:marRight w:val="0"/>
      <w:marTop w:val="0"/>
      <w:marBottom w:val="0"/>
      <w:divBdr>
        <w:top w:val="none" w:sz="0" w:space="0" w:color="auto"/>
        <w:left w:val="none" w:sz="0" w:space="0" w:color="auto"/>
        <w:bottom w:val="none" w:sz="0" w:space="0" w:color="auto"/>
        <w:right w:val="none" w:sz="0" w:space="0" w:color="auto"/>
      </w:divBdr>
    </w:div>
    <w:div w:id="880477983">
      <w:bodyDiv w:val="1"/>
      <w:marLeft w:val="0"/>
      <w:marRight w:val="0"/>
      <w:marTop w:val="0"/>
      <w:marBottom w:val="0"/>
      <w:divBdr>
        <w:top w:val="none" w:sz="0" w:space="0" w:color="auto"/>
        <w:left w:val="none" w:sz="0" w:space="0" w:color="auto"/>
        <w:bottom w:val="none" w:sz="0" w:space="0" w:color="auto"/>
        <w:right w:val="none" w:sz="0" w:space="0" w:color="auto"/>
      </w:divBdr>
      <w:divsChild>
        <w:div w:id="1881698039">
          <w:marLeft w:val="547"/>
          <w:marRight w:val="0"/>
          <w:marTop w:val="0"/>
          <w:marBottom w:val="0"/>
          <w:divBdr>
            <w:top w:val="none" w:sz="0" w:space="0" w:color="auto"/>
            <w:left w:val="none" w:sz="0" w:space="0" w:color="auto"/>
            <w:bottom w:val="none" w:sz="0" w:space="0" w:color="auto"/>
            <w:right w:val="none" w:sz="0" w:space="0" w:color="auto"/>
          </w:divBdr>
        </w:div>
      </w:divsChild>
    </w:div>
    <w:div w:id="895430724">
      <w:bodyDiv w:val="1"/>
      <w:marLeft w:val="0"/>
      <w:marRight w:val="0"/>
      <w:marTop w:val="0"/>
      <w:marBottom w:val="0"/>
      <w:divBdr>
        <w:top w:val="none" w:sz="0" w:space="0" w:color="auto"/>
        <w:left w:val="none" w:sz="0" w:space="0" w:color="auto"/>
        <w:bottom w:val="none" w:sz="0" w:space="0" w:color="auto"/>
        <w:right w:val="none" w:sz="0" w:space="0" w:color="auto"/>
      </w:divBdr>
      <w:divsChild>
        <w:div w:id="803893782">
          <w:marLeft w:val="0"/>
          <w:marRight w:val="0"/>
          <w:marTop w:val="0"/>
          <w:marBottom w:val="0"/>
          <w:divBdr>
            <w:top w:val="single" w:sz="2" w:space="0" w:color="auto"/>
            <w:left w:val="single" w:sz="2" w:space="0" w:color="auto"/>
            <w:bottom w:val="single" w:sz="2" w:space="0" w:color="auto"/>
            <w:right w:val="single" w:sz="2" w:space="0" w:color="auto"/>
          </w:divBdr>
          <w:divsChild>
            <w:div w:id="1362585391">
              <w:marLeft w:val="0"/>
              <w:marRight w:val="0"/>
              <w:marTop w:val="0"/>
              <w:marBottom w:val="0"/>
              <w:divBdr>
                <w:top w:val="single" w:sz="2" w:space="0" w:color="auto"/>
                <w:left w:val="single" w:sz="2" w:space="0" w:color="auto"/>
                <w:bottom w:val="single" w:sz="2" w:space="0" w:color="auto"/>
                <w:right w:val="single" w:sz="2" w:space="0" w:color="auto"/>
              </w:divBdr>
              <w:divsChild>
                <w:div w:id="2006781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97858881">
      <w:bodyDiv w:val="1"/>
      <w:marLeft w:val="0"/>
      <w:marRight w:val="0"/>
      <w:marTop w:val="0"/>
      <w:marBottom w:val="0"/>
      <w:divBdr>
        <w:top w:val="none" w:sz="0" w:space="0" w:color="auto"/>
        <w:left w:val="none" w:sz="0" w:space="0" w:color="auto"/>
        <w:bottom w:val="none" w:sz="0" w:space="0" w:color="auto"/>
        <w:right w:val="none" w:sz="0" w:space="0" w:color="auto"/>
      </w:divBdr>
      <w:divsChild>
        <w:div w:id="312218977">
          <w:marLeft w:val="274"/>
          <w:marRight w:val="0"/>
          <w:marTop w:val="0"/>
          <w:marBottom w:val="0"/>
          <w:divBdr>
            <w:top w:val="none" w:sz="0" w:space="0" w:color="auto"/>
            <w:left w:val="none" w:sz="0" w:space="0" w:color="auto"/>
            <w:bottom w:val="none" w:sz="0" w:space="0" w:color="auto"/>
            <w:right w:val="none" w:sz="0" w:space="0" w:color="auto"/>
          </w:divBdr>
        </w:div>
      </w:divsChild>
    </w:div>
    <w:div w:id="939408270">
      <w:bodyDiv w:val="1"/>
      <w:marLeft w:val="0"/>
      <w:marRight w:val="0"/>
      <w:marTop w:val="0"/>
      <w:marBottom w:val="0"/>
      <w:divBdr>
        <w:top w:val="none" w:sz="0" w:space="0" w:color="auto"/>
        <w:left w:val="none" w:sz="0" w:space="0" w:color="auto"/>
        <w:bottom w:val="none" w:sz="0" w:space="0" w:color="auto"/>
        <w:right w:val="none" w:sz="0" w:space="0" w:color="auto"/>
      </w:divBdr>
    </w:div>
    <w:div w:id="955407864">
      <w:bodyDiv w:val="1"/>
      <w:marLeft w:val="0"/>
      <w:marRight w:val="0"/>
      <w:marTop w:val="0"/>
      <w:marBottom w:val="0"/>
      <w:divBdr>
        <w:top w:val="none" w:sz="0" w:space="0" w:color="auto"/>
        <w:left w:val="none" w:sz="0" w:space="0" w:color="auto"/>
        <w:bottom w:val="none" w:sz="0" w:space="0" w:color="auto"/>
        <w:right w:val="none" w:sz="0" w:space="0" w:color="auto"/>
      </w:divBdr>
    </w:div>
    <w:div w:id="955601151">
      <w:bodyDiv w:val="1"/>
      <w:marLeft w:val="0"/>
      <w:marRight w:val="0"/>
      <w:marTop w:val="0"/>
      <w:marBottom w:val="0"/>
      <w:divBdr>
        <w:top w:val="none" w:sz="0" w:space="0" w:color="auto"/>
        <w:left w:val="none" w:sz="0" w:space="0" w:color="auto"/>
        <w:bottom w:val="none" w:sz="0" w:space="0" w:color="auto"/>
        <w:right w:val="none" w:sz="0" w:space="0" w:color="auto"/>
      </w:divBdr>
      <w:divsChild>
        <w:div w:id="457846050">
          <w:marLeft w:val="547"/>
          <w:marRight w:val="0"/>
          <w:marTop w:val="0"/>
          <w:marBottom w:val="0"/>
          <w:divBdr>
            <w:top w:val="none" w:sz="0" w:space="0" w:color="auto"/>
            <w:left w:val="none" w:sz="0" w:space="0" w:color="auto"/>
            <w:bottom w:val="none" w:sz="0" w:space="0" w:color="auto"/>
            <w:right w:val="none" w:sz="0" w:space="0" w:color="auto"/>
          </w:divBdr>
        </w:div>
        <w:div w:id="667291729">
          <w:marLeft w:val="547"/>
          <w:marRight w:val="0"/>
          <w:marTop w:val="0"/>
          <w:marBottom w:val="0"/>
          <w:divBdr>
            <w:top w:val="none" w:sz="0" w:space="0" w:color="auto"/>
            <w:left w:val="none" w:sz="0" w:space="0" w:color="auto"/>
            <w:bottom w:val="none" w:sz="0" w:space="0" w:color="auto"/>
            <w:right w:val="none" w:sz="0" w:space="0" w:color="auto"/>
          </w:divBdr>
        </w:div>
        <w:div w:id="672300440">
          <w:marLeft w:val="547"/>
          <w:marRight w:val="0"/>
          <w:marTop w:val="0"/>
          <w:marBottom w:val="0"/>
          <w:divBdr>
            <w:top w:val="none" w:sz="0" w:space="0" w:color="auto"/>
            <w:left w:val="none" w:sz="0" w:space="0" w:color="auto"/>
            <w:bottom w:val="none" w:sz="0" w:space="0" w:color="auto"/>
            <w:right w:val="none" w:sz="0" w:space="0" w:color="auto"/>
          </w:divBdr>
        </w:div>
        <w:div w:id="696929040">
          <w:marLeft w:val="547"/>
          <w:marRight w:val="0"/>
          <w:marTop w:val="0"/>
          <w:marBottom w:val="0"/>
          <w:divBdr>
            <w:top w:val="none" w:sz="0" w:space="0" w:color="auto"/>
            <w:left w:val="none" w:sz="0" w:space="0" w:color="auto"/>
            <w:bottom w:val="none" w:sz="0" w:space="0" w:color="auto"/>
            <w:right w:val="none" w:sz="0" w:space="0" w:color="auto"/>
          </w:divBdr>
        </w:div>
        <w:div w:id="719210224">
          <w:marLeft w:val="547"/>
          <w:marRight w:val="0"/>
          <w:marTop w:val="0"/>
          <w:marBottom w:val="0"/>
          <w:divBdr>
            <w:top w:val="none" w:sz="0" w:space="0" w:color="auto"/>
            <w:left w:val="none" w:sz="0" w:space="0" w:color="auto"/>
            <w:bottom w:val="none" w:sz="0" w:space="0" w:color="auto"/>
            <w:right w:val="none" w:sz="0" w:space="0" w:color="auto"/>
          </w:divBdr>
        </w:div>
        <w:div w:id="989797245">
          <w:marLeft w:val="547"/>
          <w:marRight w:val="0"/>
          <w:marTop w:val="0"/>
          <w:marBottom w:val="0"/>
          <w:divBdr>
            <w:top w:val="none" w:sz="0" w:space="0" w:color="auto"/>
            <w:left w:val="none" w:sz="0" w:space="0" w:color="auto"/>
            <w:bottom w:val="none" w:sz="0" w:space="0" w:color="auto"/>
            <w:right w:val="none" w:sz="0" w:space="0" w:color="auto"/>
          </w:divBdr>
        </w:div>
        <w:div w:id="1602758691">
          <w:marLeft w:val="547"/>
          <w:marRight w:val="0"/>
          <w:marTop w:val="0"/>
          <w:marBottom w:val="0"/>
          <w:divBdr>
            <w:top w:val="none" w:sz="0" w:space="0" w:color="auto"/>
            <w:left w:val="none" w:sz="0" w:space="0" w:color="auto"/>
            <w:bottom w:val="none" w:sz="0" w:space="0" w:color="auto"/>
            <w:right w:val="none" w:sz="0" w:space="0" w:color="auto"/>
          </w:divBdr>
        </w:div>
      </w:divsChild>
    </w:div>
    <w:div w:id="992684926">
      <w:bodyDiv w:val="1"/>
      <w:marLeft w:val="0"/>
      <w:marRight w:val="0"/>
      <w:marTop w:val="0"/>
      <w:marBottom w:val="0"/>
      <w:divBdr>
        <w:top w:val="none" w:sz="0" w:space="0" w:color="auto"/>
        <w:left w:val="none" w:sz="0" w:space="0" w:color="auto"/>
        <w:bottom w:val="none" w:sz="0" w:space="0" w:color="auto"/>
        <w:right w:val="none" w:sz="0" w:space="0" w:color="auto"/>
      </w:divBdr>
      <w:divsChild>
        <w:div w:id="188840016">
          <w:marLeft w:val="1253"/>
          <w:marRight w:val="0"/>
          <w:marTop w:val="0"/>
          <w:marBottom w:val="0"/>
          <w:divBdr>
            <w:top w:val="none" w:sz="0" w:space="0" w:color="auto"/>
            <w:left w:val="none" w:sz="0" w:space="0" w:color="auto"/>
            <w:bottom w:val="none" w:sz="0" w:space="0" w:color="auto"/>
            <w:right w:val="none" w:sz="0" w:space="0" w:color="auto"/>
          </w:divBdr>
        </w:div>
        <w:div w:id="437601748">
          <w:marLeft w:val="1253"/>
          <w:marRight w:val="0"/>
          <w:marTop w:val="0"/>
          <w:marBottom w:val="0"/>
          <w:divBdr>
            <w:top w:val="none" w:sz="0" w:space="0" w:color="auto"/>
            <w:left w:val="none" w:sz="0" w:space="0" w:color="auto"/>
            <w:bottom w:val="none" w:sz="0" w:space="0" w:color="auto"/>
            <w:right w:val="none" w:sz="0" w:space="0" w:color="auto"/>
          </w:divBdr>
        </w:div>
        <w:div w:id="1809128055">
          <w:marLeft w:val="1253"/>
          <w:marRight w:val="0"/>
          <w:marTop w:val="0"/>
          <w:marBottom w:val="0"/>
          <w:divBdr>
            <w:top w:val="none" w:sz="0" w:space="0" w:color="auto"/>
            <w:left w:val="none" w:sz="0" w:space="0" w:color="auto"/>
            <w:bottom w:val="none" w:sz="0" w:space="0" w:color="auto"/>
            <w:right w:val="none" w:sz="0" w:space="0" w:color="auto"/>
          </w:divBdr>
        </w:div>
      </w:divsChild>
    </w:div>
    <w:div w:id="992837628">
      <w:bodyDiv w:val="1"/>
      <w:marLeft w:val="0"/>
      <w:marRight w:val="0"/>
      <w:marTop w:val="0"/>
      <w:marBottom w:val="0"/>
      <w:divBdr>
        <w:top w:val="none" w:sz="0" w:space="0" w:color="auto"/>
        <w:left w:val="none" w:sz="0" w:space="0" w:color="auto"/>
        <w:bottom w:val="none" w:sz="0" w:space="0" w:color="auto"/>
        <w:right w:val="none" w:sz="0" w:space="0" w:color="auto"/>
      </w:divBdr>
    </w:div>
    <w:div w:id="1004479594">
      <w:bodyDiv w:val="1"/>
      <w:marLeft w:val="0"/>
      <w:marRight w:val="0"/>
      <w:marTop w:val="0"/>
      <w:marBottom w:val="0"/>
      <w:divBdr>
        <w:top w:val="none" w:sz="0" w:space="0" w:color="auto"/>
        <w:left w:val="none" w:sz="0" w:space="0" w:color="auto"/>
        <w:bottom w:val="none" w:sz="0" w:space="0" w:color="auto"/>
        <w:right w:val="none" w:sz="0" w:space="0" w:color="auto"/>
      </w:divBdr>
    </w:div>
    <w:div w:id="1005398695">
      <w:bodyDiv w:val="1"/>
      <w:marLeft w:val="0"/>
      <w:marRight w:val="0"/>
      <w:marTop w:val="0"/>
      <w:marBottom w:val="0"/>
      <w:divBdr>
        <w:top w:val="none" w:sz="0" w:space="0" w:color="auto"/>
        <w:left w:val="none" w:sz="0" w:space="0" w:color="auto"/>
        <w:bottom w:val="none" w:sz="0" w:space="0" w:color="auto"/>
        <w:right w:val="none" w:sz="0" w:space="0" w:color="auto"/>
      </w:divBdr>
      <w:divsChild>
        <w:div w:id="436683963">
          <w:marLeft w:val="1267"/>
          <w:marRight w:val="0"/>
          <w:marTop w:val="0"/>
          <w:marBottom w:val="0"/>
          <w:divBdr>
            <w:top w:val="none" w:sz="0" w:space="0" w:color="auto"/>
            <w:left w:val="none" w:sz="0" w:space="0" w:color="auto"/>
            <w:bottom w:val="none" w:sz="0" w:space="0" w:color="auto"/>
            <w:right w:val="none" w:sz="0" w:space="0" w:color="auto"/>
          </w:divBdr>
        </w:div>
        <w:div w:id="505824678">
          <w:marLeft w:val="1166"/>
          <w:marRight w:val="0"/>
          <w:marTop w:val="0"/>
          <w:marBottom w:val="0"/>
          <w:divBdr>
            <w:top w:val="none" w:sz="0" w:space="0" w:color="auto"/>
            <w:left w:val="none" w:sz="0" w:space="0" w:color="auto"/>
            <w:bottom w:val="none" w:sz="0" w:space="0" w:color="auto"/>
            <w:right w:val="none" w:sz="0" w:space="0" w:color="auto"/>
          </w:divBdr>
        </w:div>
        <w:div w:id="513767915">
          <w:marLeft w:val="1267"/>
          <w:marRight w:val="0"/>
          <w:marTop w:val="0"/>
          <w:marBottom w:val="0"/>
          <w:divBdr>
            <w:top w:val="none" w:sz="0" w:space="0" w:color="auto"/>
            <w:left w:val="none" w:sz="0" w:space="0" w:color="auto"/>
            <w:bottom w:val="none" w:sz="0" w:space="0" w:color="auto"/>
            <w:right w:val="none" w:sz="0" w:space="0" w:color="auto"/>
          </w:divBdr>
        </w:div>
        <w:div w:id="640580611">
          <w:marLeft w:val="1267"/>
          <w:marRight w:val="0"/>
          <w:marTop w:val="0"/>
          <w:marBottom w:val="0"/>
          <w:divBdr>
            <w:top w:val="none" w:sz="0" w:space="0" w:color="auto"/>
            <w:left w:val="none" w:sz="0" w:space="0" w:color="auto"/>
            <w:bottom w:val="none" w:sz="0" w:space="0" w:color="auto"/>
            <w:right w:val="none" w:sz="0" w:space="0" w:color="auto"/>
          </w:divBdr>
        </w:div>
        <w:div w:id="689648145">
          <w:marLeft w:val="1166"/>
          <w:marRight w:val="0"/>
          <w:marTop w:val="0"/>
          <w:marBottom w:val="0"/>
          <w:divBdr>
            <w:top w:val="none" w:sz="0" w:space="0" w:color="auto"/>
            <w:left w:val="none" w:sz="0" w:space="0" w:color="auto"/>
            <w:bottom w:val="none" w:sz="0" w:space="0" w:color="auto"/>
            <w:right w:val="none" w:sz="0" w:space="0" w:color="auto"/>
          </w:divBdr>
        </w:div>
        <w:div w:id="780876984">
          <w:marLeft w:val="1166"/>
          <w:marRight w:val="0"/>
          <w:marTop w:val="0"/>
          <w:marBottom w:val="0"/>
          <w:divBdr>
            <w:top w:val="none" w:sz="0" w:space="0" w:color="auto"/>
            <w:left w:val="none" w:sz="0" w:space="0" w:color="auto"/>
            <w:bottom w:val="none" w:sz="0" w:space="0" w:color="auto"/>
            <w:right w:val="none" w:sz="0" w:space="0" w:color="auto"/>
          </w:divBdr>
        </w:div>
        <w:div w:id="784034998">
          <w:marLeft w:val="1166"/>
          <w:marRight w:val="0"/>
          <w:marTop w:val="0"/>
          <w:marBottom w:val="0"/>
          <w:divBdr>
            <w:top w:val="none" w:sz="0" w:space="0" w:color="auto"/>
            <w:left w:val="none" w:sz="0" w:space="0" w:color="auto"/>
            <w:bottom w:val="none" w:sz="0" w:space="0" w:color="auto"/>
            <w:right w:val="none" w:sz="0" w:space="0" w:color="auto"/>
          </w:divBdr>
        </w:div>
        <w:div w:id="1126847207">
          <w:marLeft w:val="1166"/>
          <w:marRight w:val="0"/>
          <w:marTop w:val="0"/>
          <w:marBottom w:val="0"/>
          <w:divBdr>
            <w:top w:val="none" w:sz="0" w:space="0" w:color="auto"/>
            <w:left w:val="none" w:sz="0" w:space="0" w:color="auto"/>
            <w:bottom w:val="none" w:sz="0" w:space="0" w:color="auto"/>
            <w:right w:val="none" w:sz="0" w:space="0" w:color="auto"/>
          </w:divBdr>
        </w:div>
        <w:div w:id="1142041599">
          <w:marLeft w:val="1267"/>
          <w:marRight w:val="0"/>
          <w:marTop w:val="0"/>
          <w:marBottom w:val="0"/>
          <w:divBdr>
            <w:top w:val="none" w:sz="0" w:space="0" w:color="auto"/>
            <w:left w:val="none" w:sz="0" w:space="0" w:color="auto"/>
            <w:bottom w:val="none" w:sz="0" w:space="0" w:color="auto"/>
            <w:right w:val="none" w:sz="0" w:space="0" w:color="auto"/>
          </w:divBdr>
        </w:div>
        <w:div w:id="1568413064">
          <w:marLeft w:val="1166"/>
          <w:marRight w:val="0"/>
          <w:marTop w:val="0"/>
          <w:marBottom w:val="0"/>
          <w:divBdr>
            <w:top w:val="none" w:sz="0" w:space="0" w:color="auto"/>
            <w:left w:val="none" w:sz="0" w:space="0" w:color="auto"/>
            <w:bottom w:val="none" w:sz="0" w:space="0" w:color="auto"/>
            <w:right w:val="none" w:sz="0" w:space="0" w:color="auto"/>
          </w:divBdr>
        </w:div>
        <w:div w:id="1673994516">
          <w:marLeft w:val="1267"/>
          <w:marRight w:val="0"/>
          <w:marTop w:val="0"/>
          <w:marBottom w:val="0"/>
          <w:divBdr>
            <w:top w:val="none" w:sz="0" w:space="0" w:color="auto"/>
            <w:left w:val="none" w:sz="0" w:space="0" w:color="auto"/>
            <w:bottom w:val="none" w:sz="0" w:space="0" w:color="auto"/>
            <w:right w:val="none" w:sz="0" w:space="0" w:color="auto"/>
          </w:divBdr>
        </w:div>
        <w:div w:id="1781488394">
          <w:marLeft w:val="547"/>
          <w:marRight w:val="0"/>
          <w:marTop w:val="0"/>
          <w:marBottom w:val="0"/>
          <w:divBdr>
            <w:top w:val="none" w:sz="0" w:space="0" w:color="auto"/>
            <w:left w:val="none" w:sz="0" w:space="0" w:color="auto"/>
            <w:bottom w:val="none" w:sz="0" w:space="0" w:color="auto"/>
            <w:right w:val="none" w:sz="0" w:space="0" w:color="auto"/>
          </w:divBdr>
        </w:div>
        <w:div w:id="2043095150">
          <w:marLeft w:val="1267"/>
          <w:marRight w:val="0"/>
          <w:marTop w:val="0"/>
          <w:marBottom w:val="0"/>
          <w:divBdr>
            <w:top w:val="none" w:sz="0" w:space="0" w:color="auto"/>
            <w:left w:val="none" w:sz="0" w:space="0" w:color="auto"/>
            <w:bottom w:val="none" w:sz="0" w:space="0" w:color="auto"/>
            <w:right w:val="none" w:sz="0" w:space="0" w:color="auto"/>
          </w:divBdr>
        </w:div>
        <w:div w:id="2074545583">
          <w:marLeft w:val="547"/>
          <w:marRight w:val="0"/>
          <w:marTop w:val="0"/>
          <w:marBottom w:val="0"/>
          <w:divBdr>
            <w:top w:val="none" w:sz="0" w:space="0" w:color="auto"/>
            <w:left w:val="none" w:sz="0" w:space="0" w:color="auto"/>
            <w:bottom w:val="none" w:sz="0" w:space="0" w:color="auto"/>
            <w:right w:val="none" w:sz="0" w:space="0" w:color="auto"/>
          </w:divBdr>
        </w:div>
        <w:div w:id="2103142245">
          <w:marLeft w:val="1166"/>
          <w:marRight w:val="0"/>
          <w:marTop w:val="0"/>
          <w:marBottom w:val="0"/>
          <w:divBdr>
            <w:top w:val="none" w:sz="0" w:space="0" w:color="auto"/>
            <w:left w:val="none" w:sz="0" w:space="0" w:color="auto"/>
            <w:bottom w:val="none" w:sz="0" w:space="0" w:color="auto"/>
            <w:right w:val="none" w:sz="0" w:space="0" w:color="auto"/>
          </w:divBdr>
        </w:div>
        <w:div w:id="2147312580">
          <w:marLeft w:val="1267"/>
          <w:marRight w:val="0"/>
          <w:marTop w:val="0"/>
          <w:marBottom w:val="0"/>
          <w:divBdr>
            <w:top w:val="none" w:sz="0" w:space="0" w:color="auto"/>
            <w:left w:val="none" w:sz="0" w:space="0" w:color="auto"/>
            <w:bottom w:val="none" w:sz="0" w:space="0" w:color="auto"/>
            <w:right w:val="none" w:sz="0" w:space="0" w:color="auto"/>
          </w:divBdr>
        </w:div>
      </w:divsChild>
    </w:div>
    <w:div w:id="1006638369">
      <w:bodyDiv w:val="1"/>
      <w:marLeft w:val="0"/>
      <w:marRight w:val="0"/>
      <w:marTop w:val="0"/>
      <w:marBottom w:val="0"/>
      <w:divBdr>
        <w:top w:val="none" w:sz="0" w:space="0" w:color="auto"/>
        <w:left w:val="none" w:sz="0" w:space="0" w:color="auto"/>
        <w:bottom w:val="none" w:sz="0" w:space="0" w:color="auto"/>
        <w:right w:val="none" w:sz="0" w:space="0" w:color="auto"/>
      </w:divBdr>
      <w:divsChild>
        <w:div w:id="1022367333">
          <w:marLeft w:val="1166"/>
          <w:marRight w:val="0"/>
          <w:marTop w:val="0"/>
          <w:marBottom w:val="0"/>
          <w:divBdr>
            <w:top w:val="none" w:sz="0" w:space="0" w:color="auto"/>
            <w:left w:val="none" w:sz="0" w:space="0" w:color="auto"/>
            <w:bottom w:val="none" w:sz="0" w:space="0" w:color="auto"/>
            <w:right w:val="none" w:sz="0" w:space="0" w:color="auto"/>
          </w:divBdr>
        </w:div>
        <w:div w:id="1229194485">
          <w:marLeft w:val="1166"/>
          <w:marRight w:val="0"/>
          <w:marTop w:val="0"/>
          <w:marBottom w:val="0"/>
          <w:divBdr>
            <w:top w:val="none" w:sz="0" w:space="0" w:color="auto"/>
            <w:left w:val="none" w:sz="0" w:space="0" w:color="auto"/>
            <w:bottom w:val="none" w:sz="0" w:space="0" w:color="auto"/>
            <w:right w:val="none" w:sz="0" w:space="0" w:color="auto"/>
          </w:divBdr>
        </w:div>
        <w:div w:id="1396126118">
          <w:marLeft w:val="1166"/>
          <w:marRight w:val="0"/>
          <w:marTop w:val="0"/>
          <w:marBottom w:val="0"/>
          <w:divBdr>
            <w:top w:val="none" w:sz="0" w:space="0" w:color="auto"/>
            <w:left w:val="none" w:sz="0" w:space="0" w:color="auto"/>
            <w:bottom w:val="none" w:sz="0" w:space="0" w:color="auto"/>
            <w:right w:val="none" w:sz="0" w:space="0" w:color="auto"/>
          </w:divBdr>
        </w:div>
        <w:div w:id="1975870023">
          <w:marLeft w:val="1166"/>
          <w:marRight w:val="0"/>
          <w:marTop w:val="0"/>
          <w:marBottom w:val="0"/>
          <w:divBdr>
            <w:top w:val="none" w:sz="0" w:space="0" w:color="auto"/>
            <w:left w:val="none" w:sz="0" w:space="0" w:color="auto"/>
            <w:bottom w:val="none" w:sz="0" w:space="0" w:color="auto"/>
            <w:right w:val="none" w:sz="0" w:space="0" w:color="auto"/>
          </w:divBdr>
        </w:div>
      </w:divsChild>
    </w:div>
    <w:div w:id="1018045535">
      <w:bodyDiv w:val="1"/>
      <w:marLeft w:val="0"/>
      <w:marRight w:val="0"/>
      <w:marTop w:val="0"/>
      <w:marBottom w:val="0"/>
      <w:divBdr>
        <w:top w:val="none" w:sz="0" w:space="0" w:color="auto"/>
        <w:left w:val="none" w:sz="0" w:space="0" w:color="auto"/>
        <w:bottom w:val="none" w:sz="0" w:space="0" w:color="auto"/>
        <w:right w:val="none" w:sz="0" w:space="0" w:color="auto"/>
      </w:divBdr>
      <w:divsChild>
        <w:div w:id="993799920">
          <w:marLeft w:val="446"/>
          <w:marRight w:val="0"/>
          <w:marTop w:val="0"/>
          <w:marBottom w:val="80"/>
          <w:divBdr>
            <w:top w:val="none" w:sz="0" w:space="0" w:color="auto"/>
            <w:left w:val="none" w:sz="0" w:space="0" w:color="auto"/>
            <w:bottom w:val="none" w:sz="0" w:space="0" w:color="auto"/>
            <w:right w:val="none" w:sz="0" w:space="0" w:color="auto"/>
          </w:divBdr>
        </w:div>
      </w:divsChild>
    </w:div>
    <w:div w:id="1028335255">
      <w:bodyDiv w:val="1"/>
      <w:marLeft w:val="0"/>
      <w:marRight w:val="0"/>
      <w:marTop w:val="0"/>
      <w:marBottom w:val="0"/>
      <w:divBdr>
        <w:top w:val="none" w:sz="0" w:space="0" w:color="auto"/>
        <w:left w:val="none" w:sz="0" w:space="0" w:color="auto"/>
        <w:bottom w:val="none" w:sz="0" w:space="0" w:color="auto"/>
        <w:right w:val="none" w:sz="0" w:space="0" w:color="auto"/>
      </w:divBdr>
    </w:div>
    <w:div w:id="1037123622">
      <w:bodyDiv w:val="1"/>
      <w:marLeft w:val="0"/>
      <w:marRight w:val="0"/>
      <w:marTop w:val="0"/>
      <w:marBottom w:val="0"/>
      <w:divBdr>
        <w:top w:val="none" w:sz="0" w:space="0" w:color="auto"/>
        <w:left w:val="none" w:sz="0" w:space="0" w:color="auto"/>
        <w:bottom w:val="none" w:sz="0" w:space="0" w:color="auto"/>
        <w:right w:val="none" w:sz="0" w:space="0" w:color="auto"/>
      </w:divBdr>
      <w:divsChild>
        <w:div w:id="118111656">
          <w:marLeft w:val="835"/>
          <w:marRight w:val="0"/>
          <w:marTop w:val="0"/>
          <w:marBottom w:val="120"/>
          <w:divBdr>
            <w:top w:val="none" w:sz="0" w:space="0" w:color="auto"/>
            <w:left w:val="none" w:sz="0" w:space="0" w:color="auto"/>
            <w:bottom w:val="none" w:sz="0" w:space="0" w:color="auto"/>
            <w:right w:val="none" w:sz="0" w:space="0" w:color="auto"/>
          </w:divBdr>
        </w:div>
        <w:div w:id="867640137">
          <w:marLeft w:val="835"/>
          <w:marRight w:val="0"/>
          <w:marTop w:val="0"/>
          <w:marBottom w:val="120"/>
          <w:divBdr>
            <w:top w:val="none" w:sz="0" w:space="0" w:color="auto"/>
            <w:left w:val="none" w:sz="0" w:space="0" w:color="auto"/>
            <w:bottom w:val="none" w:sz="0" w:space="0" w:color="auto"/>
            <w:right w:val="none" w:sz="0" w:space="0" w:color="auto"/>
          </w:divBdr>
        </w:div>
        <w:div w:id="1566794507">
          <w:marLeft w:val="835"/>
          <w:marRight w:val="0"/>
          <w:marTop w:val="0"/>
          <w:marBottom w:val="120"/>
          <w:divBdr>
            <w:top w:val="none" w:sz="0" w:space="0" w:color="auto"/>
            <w:left w:val="none" w:sz="0" w:space="0" w:color="auto"/>
            <w:bottom w:val="none" w:sz="0" w:space="0" w:color="auto"/>
            <w:right w:val="none" w:sz="0" w:space="0" w:color="auto"/>
          </w:divBdr>
        </w:div>
        <w:div w:id="1940406583">
          <w:marLeft w:val="547"/>
          <w:marRight w:val="0"/>
          <w:marTop w:val="0"/>
          <w:marBottom w:val="80"/>
          <w:divBdr>
            <w:top w:val="none" w:sz="0" w:space="0" w:color="auto"/>
            <w:left w:val="none" w:sz="0" w:space="0" w:color="auto"/>
            <w:bottom w:val="none" w:sz="0" w:space="0" w:color="auto"/>
            <w:right w:val="none" w:sz="0" w:space="0" w:color="auto"/>
          </w:divBdr>
        </w:div>
      </w:divsChild>
    </w:div>
    <w:div w:id="1088228831">
      <w:bodyDiv w:val="1"/>
      <w:marLeft w:val="0"/>
      <w:marRight w:val="0"/>
      <w:marTop w:val="0"/>
      <w:marBottom w:val="0"/>
      <w:divBdr>
        <w:top w:val="none" w:sz="0" w:space="0" w:color="auto"/>
        <w:left w:val="none" w:sz="0" w:space="0" w:color="auto"/>
        <w:bottom w:val="none" w:sz="0" w:space="0" w:color="auto"/>
        <w:right w:val="none" w:sz="0" w:space="0" w:color="auto"/>
      </w:divBdr>
      <w:divsChild>
        <w:div w:id="122162292">
          <w:marLeft w:val="547"/>
          <w:marRight w:val="0"/>
          <w:marTop w:val="0"/>
          <w:marBottom w:val="0"/>
          <w:divBdr>
            <w:top w:val="none" w:sz="0" w:space="0" w:color="auto"/>
            <w:left w:val="none" w:sz="0" w:space="0" w:color="auto"/>
            <w:bottom w:val="none" w:sz="0" w:space="0" w:color="auto"/>
            <w:right w:val="none" w:sz="0" w:space="0" w:color="auto"/>
          </w:divBdr>
        </w:div>
      </w:divsChild>
    </w:div>
    <w:div w:id="1106776288">
      <w:bodyDiv w:val="1"/>
      <w:marLeft w:val="0"/>
      <w:marRight w:val="0"/>
      <w:marTop w:val="0"/>
      <w:marBottom w:val="0"/>
      <w:divBdr>
        <w:top w:val="none" w:sz="0" w:space="0" w:color="auto"/>
        <w:left w:val="none" w:sz="0" w:space="0" w:color="auto"/>
        <w:bottom w:val="none" w:sz="0" w:space="0" w:color="auto"/>
        <w:right w:val="none" w:sz="0" w:space="0" w:color="auto"/>
      </w:divBdr>
    </w:div>
    <w:div w:id="1116293874">
      <w:bodyDiv w:val="1"/>
      <w:marLeft w:val="0"/>
      <w:marRight w:val="0"/>
      <w:marTop w:val="0"/>
      <w:marBottom w:val="0"/>
      <w:divBdr>
        <w:top w:val="none" w:sz="0" w:space="0" w:color="auto"/>
        <w:left w:val="none" w:sz="0" w:space="0" w:color="auto"/>
        <w:bottom w:val="none" w:sz="0" w:space="0" w:color="auto"/>
        <w:right w:val="none" w:sz="0" w:space="0" w:color="auto"/>
      </w:divBdr>
      <w:divsChild>
        <w:div w:id="494491069">
          <w:marLeft w:val="547"/>
          <w:marRight w:val="0"/>
          <w:marTop w:val="0"/>
          <w:marBottom w:val="0"/>
          <w:divBdr>
            <w:top w:val="none" w:sz="0" w:space="0" w:color="auto"/>
            <w:left w:val="none" w:sz="0" w:space="0" w:color="auto"/>
            <w:bottom w:val="none" w:sz="0" w:space="0" w:color="auto"/>
            <w:right w:val="none" w:sz="0" w:space="0" w:color="auto"/>
          </w:divBdr>
        </w:div>
      </w:divsChild>
    </w:div>
    <w:div w:id="1122071021">
      <w:bodyDiv w:val="1"/>
      <w:marLeft w:val="0"/>
      <w:marRight w:val="0"/>
      <w:marTop w:val="0"/>
      <w:marBottom w:val="0"/>
      <w:divBdr>
        <w:top w:val="none" w:sz="0" w:space="0" w:color="auto"/>
        <w:left w:val="none" w:sz="0" w:space="0" w:color="auto"/>
        <w:bottom w:val="none" w:sz="0" w:space="0" w:color="auto"/>
        <w:right w:val="none" w:sz="0" w:space="0" w:color="auto"/>
      </w:divBdr>
    </w:div>
    <w:div w:id="1138492641">
      <w:bodyDiv w:val="1"/>
      <w:marLeft w:val="0"/>
      <w:marRight w:val="0"/>
      <w:marTop w:val="0"/>
      <w:marBottom w:val="0"/>
      <w:divBdr>
        <w:top w:val="none" w:sz="0" w:space="0" w:color="auto"/>
        <w:left w:val="none" w:sz="0" w:space="0" w:color="auto"/>
        <w:bottom w:val="none" w:sz="0" w:space="0" w:color="auto"/>
        <w:right w:val="none" w:sz="0" w:space="0" w:color="auto"/>
      </w:divBdr>
      <w:divsChild>
        <w:div w:id="1438018216">
          <w:marLeft w:val="547"/>
          <w:marRight w:val="0"/>
          <w:marTop w:val="0"/>
          <w:marBottom w:val="0"/>
          <w:divBdr>
            <w:top w:val="none" w:sz="0" w:space="0" w:color="auto"/>
            <w:left w:val="none" w:sz="0" w:space="0" w:color="auto"/>
            <w:bottom w:val="none" w:sz="0" w:space="0" w:color="auto"/>
            <w:right w:val="none" w:sz="0" w:space="0" w:color="auto"/>
          </w:divBdr>
        </w:div>
      </w:divsChild>
    </w:div>
    <w:div w:id="1151755884">
      <w:bodyDiv w:val="1"/>
      <w:marLeft w:val="0"/>
      <w:marRight w:val="0"/>
      <w:marTop w:val="0"/>
      <w:marBottom w:val="0"/>
      <w:divBdr>
        <w:top w:val="none" w:sz="0" w:space="0" w:color="auto"/>
        <w:left w:val="none" w:sz="0" w:space="0" w:color="auto"/>
        <w:bottom w:val="none" w:sz="0" w:space="0" w:color="auto"/>
        <w:right w:val="none" w:sz="0" w:space="0" w:color="auto"/>
      </w:divBdr>
      <w:divsChild>
        <w:div w:id="98379075">
          <w:marLeft w:val="547"/>
          <w:marRight w:val="0"/>
          <w:marTop w:val="0"/>
          <w:marBottom w:val="0"/>
          <w:divBdr>
            <w:top w:val="none" w:sz="0" w:space="0" w:color="auto"/>
            <w:left w:val="none" w:sz="0" w:space="0" w:color="auto"/>
            <w:bottom w:val="none" w:sz="0" w:space="0" w:color="auto"/>
            <w:right w:val="none" w:sz="0" w:space="0" w:color="auto"/>
          </w:divBdr>
        </w:div>
        <w:div w:id="222259090">
          <w:marLeft w:val="1166"/>
          <w:marRight w:val="0"/>
          <w:marTop w:val="0"/>
          <w:marBottom w:val="0"/>
          <w:divBdr>
            <w:top w:val="none" w:sz="0" w:space="0" w:color="auto"/>
            <w:left w:val="none" w:sz="0" w:space="0" w:color="auto"/>
            <w:bottom w:val="none" w:sz="0" w:space="0" w:color="auto"/>
            <w:right w:val="none" w:sz="0" w:space="0" w:color="auto"/>
          </w:divBdr>
        </w:div>
        <w:div w:id="263806661">
          <w:marLeft w:val="547"/>
          <w:marRight w:val="0"/>
          <w:marTop w:val="0"/>
          <w:marBottom w:val="0"/>
          <w:divBdr>
            <w:top w:val="none" w:sz="0" w:space="0" w:color="auto"/>
            <w:left w:val="none" w:sz="0" w:space="0" w:color="auto"/>
            <w:bottom w:val="none" w:sz="0" w:space="0" w:color="auto"/>
            <w:right w:val="none" w:sz="0" w:space="0" w:color="auto"/>
          </w:divBdr>
        </w:div>
        <w:div w:id="272522019">
          <w:marLeft w:val="1166"/>
          <w:marRight w:val="0"/>
          <w:marTop w:val="0"/>
          <w:marBottom w:val="0"/>
          <w:divBdr>
            <w:top w:val="none" w:sz="0" w:space="0" w:color="auto"/>
            <w:left w:val="none" w:sz="0" w:space="0" w:color="auto"/>
            <w:bottom w:val="none" w:sz="0" w:space="0" w:color="auto"/>
            <w:right w:val="none" w:sz="0" w:space="0" w:color="auto"/>
          </w:divBdr>
        </w:div>
        <w:div w:id="404843868">
          <w:marLeft w:val="1253"/>
          <w:marRight w:val="0"/>
          <w:marTop w:val="0"/>
          <w:marBottom w:val="0"/>
          <w:divBdr>
            <w:top w:val="none" w:sz="0" w:space="0" w:color="auto"/>
            <w:left w:val="none" w:sz="0" w:space="0" w:color="auto"/>
            <w:bottom w:val="none" w:sz="0" w:space="0" w:color="auto"/>
            <w:right w:val="none" w:sz="0" w:space="0" w:color="auto"/>
          </w:divBdr>
        </w:div>
        <w:div w:id="809859566">
          <w:marLeft w:val="547"/>
          <w:marRight w:val="0"/>
          <w:marTop w:val="0"/>
          <w:marBottom w:val="0"/>
          <w:divBdr>
            <w:top w:val="none" w:sz="0" w:space="0" w:color="auto"/>
            <w:left w:val="none" w:sz="0" w:space="0" w:color="auto"/>
            <w:bottom w:val="none" w:sz="0" w:space="0" w:color="auto"/>
            <w:right w:val="none" w:sz="0" w:space="0" w:color="auto"/>
          </w:divBdr>
        </w:div>
        <w:div w:id="810756021">
          <w:marLeft w:val="1166"/>
          <w:marRight w:val="0"/>
          <w:marTop w:val="0"/>
          <w:marBottom w:val="0"/>
          <w:divBdr>
            <w:top w:val="none" w:sz="0" w:space="0" w:color="auto"/>
            <w:left w:val="none" w:sz="0" w:space="0" w:color="auto"/>
            <w:bottom w:val="none" w:sz="0" w:space="0" w:color="auto"/>
            <w:right w:val="none" w:sz="0" w:space="0" w:color="auto"/>
          </w:divBdr>
        </w:div>
        <w:div w:id="921182915">
          <w:marLeft w:val="1253"/>
          <w:marRight w:val="0"/>
          <w:marTop w:val="0"/>
          <w:marBottom w:val="0"/>
          <w:divBdr>
            <w:top w:val="none" w:sz="0" w:space="0" w:color="auto"/>
            <w:left w:val="none" w:sz="0" w:space="0" w:color="auto"/>
            <w:bottom w:val="none" w:sz="0" w:space="0" w:color="auto"/>
            <w:right w:val="none" w:sz="0" w:space="0" w:color="auto"/>
          </w:divBdr>
        </w:div>
        <w:div w:id="938373398">
          <w:marLeft w:val="1253"/>
          <w:marRight w:val="0"/>
          <w:marTop w:val="0"/>
          <w:marBottom w:val="0"/>
          <w:divBdr>
            <w:top w:val="none" w:sz="0" w:space="0" w:color="auto"/>
            <w:left w:val="none" w:sz="0" w:space="0" w:color="auto"/>
            <w:bottom w:val="none" w:sz="0" w:space="0" w:color="auto"/>
            <w:right w:val="none" w:sz="0" w:space="0" w:color="auto"/>
          </w:divBdr>
        </w:div>
        <w:div w:id="1001397523">
          <w:marLeft w:val="547"/>
          <w:marRight w:val="0"/>
          <w:marTop w:val="0"/>
          <w:marBottom w:val="0"/>
          <w:divBdr>
            <w:top w:val="none" w:sz="0" w:space="0" w:color="auto"/>
            <w:left w:val="none" w:sz="0" w:space="0" w:color="auto"/>
            <w:bottom w:val="none" w:sz="0" w:space="0" w:color="auto"/>
            <w:right w:val="none" w:sz="0" w:space="0" w:color="auto"/>
          </w:divBdr>
        </w:div>
        <w:div w:id="1242763036">
          <w:marLeft w:val="1166"/>
          <w:marRight w:val="0"/>
          <w:marTop w:val="0"/>
          <w:marBottom w:val="0"/>
          <w:divBdr>
            <w:top w:val="none" w:sz="0" w:space="0" w:color="auto"/>
            <w:left w:val="none" w:sz="0" w:space="0" w:color="auto"/>
            <w:bottom w:val="none" w:sz="0" w:space="0" w:color="auto"/>
            <w:right w:val="none" w:sz="0" w:space="0" w:color="auto"/>
          </w:divBdr>
        </w:div>
        <w:div w:id="1545218536">
          <w:marLeft w:val="1166"/>
          <w:marRight w:val="0"/>
          <w:marTop w:val="0"/>
          <w:marBottom w:val="0"/>
          <w:divBdr>
            <w:top w:val="none" w:sz="0" w:space="0" w:color="auto"/>
            <w:left w:val="none" w:sz="0" w:space="0" w:color="auto"/>
            <w:bottom w:val="none" w:sz="0" w:space="0" w:color="auto"/>
            <w:right w:val="none" w:sz="0" w:space="0" w:color="auto"/>
          </w:divBdr>
        </w:div>
        <w:div w:id="1919055658">
          <w:marLeft w:val="1166"/>
          <w:marRight w:val="0"/>
          <w:marTop w:val="0"/>
          <w:marBottom w:val="0"/>
          <w:divBdr>
            <w:top w:val="none" w:sz="0" w:space="0" w:color="auto"/>
            <w:left w:val="none" w:sz="0" w:space="0" w:color="auto"/>
            <w:bottom w:val="none" w:sz="0" w:space="0" w:color="auto"/>
            <w:right w:val="none" w:sz="0" w:space="0" w:color="auto"/>
          </w:divBdr>
        </w:div>
        <w:div w:id="2083916040">
          <w:marLeft w:val="547"/>
          <w:marRight w:val="0"/>
          <w:marTop w:val="0"/>
          <w:marBottom w:val="0"/>
          <w:divBdr>
            <w:top w:val="none" w:sz="0" w:space="0" w:color="auto"/>
            <w:left w:val="none" w:sz="0" w:space="0" w:color="auto"/>
            <w:bottom w:val="none" w:sz="0" w:space="0" w:color="auto"/>
            <w:right w:val="none" w:sz="0" w:space="0" w:color="auto"/>
          </w:divBdr>
        </w:div>
      </w:divsChild>
    </w:div>
    <w:div w:id="1152404885">
      <w:bodyDiv w:val="1"/>
      <w:marLeft w:val="0"/>
      <w:marRight w:val="0"/>
      <w:marTop w:val="0"/>
      <w:marBottom w:val="0"/>
      <w:divBdr>
        <w:top w:val="none" w:sz="0" w:space="0" w:color="auto"/>
        <w:left w:val="none" w:sz="0" w:space="0" w:color="auto"/>
        <w:bottom w:val="none" w:sz="0" w:space="0" w:color="auto"/>
        <w:right w:val="none" w:sz="0" w:space="0" w:color="auto"/>
      </w:divBdr>
      <w:divsChild>
        <w:div w:id="1895266661">
          <w:marLeft w:val="547"/>
          <w:marRight w:val="0"/>
          <w:marTop w:val="0"/>
          <w:marBottom w:val="0"/>
          <w:divBdr>
            <w:top w:val="none" w:sz="0" w:space="0" w:color="auto"/>
            <w:left w:val="none" w:sz="0" w:space="0" w:color="auto"/>
            <w:bottom w:val="none" w:sz="0" w:space="0" w:color="auto"/>
            <w:right w:val="none" w:sz="0" w:space="0" w:color="auto"/>
          </w:divBdr>
        </w:div>
      </w:divsChild>
    </w:div>
    <w:div w:id="1160656240">
      <w:bodyDiv w:val="1"/>
      <w:marLeft w:val="0"/>
      <w:marRight w:val="0"/>
      <w:marTop w:val="0"/>
      <w:marBottom w:val="0"/>
      <w:divBdr>
        <w:top w:val="none" w:sz="0" w:space="0" w:color="auto"/>
        <w:left w:val="none" w:sz="0" w:space="0" w:color="auto"/>
        <w:bottom w:val="none" w:sz="0" w:space="0" w:color="auto"/>
        <w:right w:val="none" w:sz="0" w:space="0" w:color="auto"/>
      </w:divBdr>
      <w:divsChild>
        <w:div w:id="792751727">
          <w:marLeft w:val="547"/>
          <w:marRight w:val="0"/>
          <w:marTop w:val="0"/>
          <w:marBottom w:val="0"/>
          <w:divBdr>
            <w:top w:val="none" w:sz="0" w:space="0" w:color="auto"/>
            <w:left w:val="none" w:sz="0" w:space="0" w:color="auto"/>
            <w:bottom w:val="none" w:sz="0" w:space="0" w:color="auto"/>
            <w:right w:val="none" w:sz="0" w:space="0" w:color="auto"/>
          </w:divBdr>
        </w:div>
      </w:divsChild>
    </w:div>
    <w:div w:id="1171993778">
      <w:bodyDiv w:val="1"/>
      <w:marLeft w:val="0"/>
      <w:marRight w:val="0"/>
      <w:marTop w:val="0"/>
      <w:marBottom w:val="0"/>
      <w:divBdr>
        <w:top w:val="none" w:sz="0" w:space="0" w:color="auto"/>
        <w:left w:val="none" w:sz="0" w:space="0" w:color="auto"/>
        <w:bottom w:val="none" w:sz="0" w:space="0" w:color="auto"/>
        <w:right w:val="none" w:sz="0" w:space="0" w:color="auto"/>
      </w:divBdr>
    </w:div>
    <w:div w:id="1206523157">
      <w:bodyDiv w:val="1"/>
      <w:marLeft w:val="0"/>
      <w:marRight w:val="0"/>
      <w:marTop w:val="0"/>
      <w:marBottom w:val="0"/>
      <w:divBdr>
        <w:top w:val="none" w:sz="0" w:space="0" w:color="auto"/>
        <w:left w:val="none" w:sz="0" w:space="0" w:color="auto"/>
        <w:bottom w:val="none" w:sz="0" w:space="0" w:color="auto"/>
        <w:right w:val="none" w:sz="0" w:space="0" w:color="auto"/>
      </w:divBdr>
    </w:div>
    <w:div w:id="1223255718">
      <w:bodyDiv w:val="1"/>
      <w:marLeft w:val="0"/>
      <w:marRight w:val="0"/>
      <w:marTop w:val="0"/>
      <w:marBottom w:val="0"/>
      <w:divBdr>
        <w:top w:val="none" w:sz="0" w:space="0" w:color="auto"/>
        <w:left w:val="none" w:sz="0" w:space="0" w:color="auto"/>
        <w:bottom w:val="none" w:sz="0" w:space="0" w:color="auto"/>
        <w:right w:val="none" w:sz="0" w:space="0" w:color="auto"/>
      </w:divBdr>
    </w:div>
    <w:div w:id="1224485360">
      <w:bodyDiv w:val="1"/>
      <w:marLeft w:val="0"/>
      <w:marRight w:val="0"/>
      <w:marTop w:val="0"/>
      <w:marBottom w:val="0"/>
      <w:divBdr>
        <w:top w:val="none" w:sz="0" w:space="0" w:color="auto"/>
        <w:left w:val="none" w:sz="0" w:space="0" w:color="auto"/>
        <w:bottom w:val="none" w:sz="0" w:space="0" w:color="auto"/>
        <w:right w:val="none" w:sz="0" w:space="0" w:color="auto"/>
      </w:divBdr>
    </w:div>
    <w:div w:id="1245259156">
      <w:bodyDiv w:val="1"/>
      <w:marLeft w:val="0"/>
      <w:marRight w:val="0"/>
      <w:marTop w:val="0"/>
      <w:marBottom w:val="0"/>
      <w:divBdr>
        <w:top w:val="none" w:sz="0" w:space="0" w:color="auto"/>
        <w:left w:val="none" w:sz="0" w:space="0" w:color="auto"/>
        <w:bottom w:val="none" w:sz="0" w:space="0" w:color="auto"/>
        <w:right w:val="none" w:sz="0" w:space="0" w:color="auto"/>
      </w:divBdr>
    </w:div>
    <w:div w:id="1250311002">
      <w:bodyDiv w:val="1"/>
      <w:marLeft w:val="0"/>
      <w:marRight w:val="0"/>
      <w:marTop w:val="0"/>
      <w:marBottom w:val="0"/>
      <w:divBdr>
        <w:top w:val="none" w:sz="0" w:space="0" w:color="auto"/>
        <w:left w:val="none" w:sz="0" w:space="0" w:color="auto"/>
        <w:bottom w:val="none" w:sz="0" w:space="0" w:color="auto"/>
        <w:right w:val="none" w:sz="0" w:space="0" w:color="auto"/>
      </w:divBdr>
    </w:div>
    <w:div w:id="1255238305">
      <w:bodyDiv w:val="1"/>
      <w:marLeft w:val="0"/>
      <w:marRight w:val="0"/>
      <w:marTop w:val="0"/>
      <w:marBottom w:val="0"/>
      <w:divBdr>
        <w:top w:val="none" w:sz="0" w:space="0" w:color="auto"/>
        <w:left w:val="none" w:sz="0" w:space="0" w:color="auto"/>
        <w:bottom w:val="none" w:sz="0" w:space="0" w:color="auto"/>
        <w:right w:val="none" w:sz="0" w:space="0" w:color="auto"/>
      </w:divBdr>
      <w:divsChild>
        <w:div w:id="462381328">
          <w:marLeft w:val="547"/>
          <w:marRight w:val="0"/>
          <w:marTop w:val="0"/>
          <w:marBottom w:val="80"/>
          <w:divBdr>
            <w:top w:val="none" w:sz="0" w:space="0" w:color="auto"/>
            <w:left w:val="none" w:sz="0" w:space="0" w:color="auto"/>
            <w:bottom w:val="none" w:sz="0" w:space="0" w:color="auto"/>
            <w:right w:val="none" w:sz="0" w:space="0" w:color="auto"/>
          </w:divBdr>
        </w:div>
      </w:divsChild>
    </w:div>
    <w:div w:id="1260870482">
      <w:bodyDiv w:val="1"/>
      <w:marLeft w:val="0"/>
      <w:marRight w:val="0"/>
      <w:marTop w:val="0"/>
      <w:marBottom w:val="0"/>
      <w:divBdr>
        <w:top w:val="none" w:sz="0" w:space="0" w:color="auto"/>
        <w:left w:val="none" w:sz="0" w:space="0" w:color="auto"/>
        <w:bottom w:val="none" w:sz="0" w:space="0" w:color="auto"/>
        <w:right w:val="none" w:sz="0" w:space="0" w:color="auto"/>
      </w:divBdr>
      <w:divsChild>
        <w:div w:id="279336477">
          <w:marLeft w:val="547"/>
          <w:marRight w:val="0"/>
          <w:marTop w:val="0"/>
          <w:marBottom w:val="80"/>
          <w:divBdr>
            <w:top w:val="none" w:sz="0" w:space="0" w:color="auto"/>
            <w:left w:val="none" w:sz="0" w:space="0" w:color="auto"/>
            <w:bottom w:val="none" w:sz="0" w:space="0" w:color="auto"/>
            <w:right w:val="none" w:sz="0" w:space="0" w:color="auto"/>
          </w:divBdr>
        </w:div>
      </w:divsChild>
    </w:div>
    <w:div w:id="1261833420">
      <w:bodyDiv w:val="1"/>
      <w:marLeft w:val="0"/>
      <w:marRight w:val="0"/>
      <w:marTop w:val="0"/>
      <w:marBottom w:val="0"/>
      <w:divBdr>
        <w:top w:val="none" w:sz="0" w:space="0" w:color="auto"/>
        <w:left w:val="none" w:sz="0" w:space="0" w:color="auto"/>
        <w:bottom w:val="none" w:sz="0" w:space="0" w:color="auto"/>
        <w:right w:val="none" w:sz="0" w:space="0" w:color="auto"/>
      </w:divBdr>
    </w:div>
    <w:div w:id="1290741368">
      <w:bodyDiv w:val="1"/>
      <w:marLeft w:val="0"/>
      <w:marRight w:val="0"/>
      <w:marTop w:val="0"/>
      <w:marBottom w:val="0"/>
      <w:divBdr>
        <w:top w:val="none" w:sz="0" w:space="0" w:color="auto"/>
        <w:left w:val="none" w:sz="0" w:space="0" w:color="auto"/>
        <w:bottom w:val="none" w:sz="0" w:space="0" w:color="auto"/>
        <w:right w:val="none" w:sz="0" w:space="0" w:color="auto"/>
      </w:divBdr>
    </w:div>
    <w:div w:id="1301303436">
      <w:bodyDiv w:val="1"/>
      <w:marLeft w:val="0"/>
      <w:marRight w:val="0"/>
      <w:marTop w:val="0"/>
      <w:marBottom w:val="0"/>
      <w:divBdr>
        <w:top w:val="none" w:sz="0" w:space="0" w:color="auto"/>
        <w:left w:val="none" w:sz="0" w:space="0" w:color="auto"/>
        <w:bottom w:val="none" w:sz="0" w:space="0" w:color="auto"/>
        <w:right w:val="none" w:sz="0" w:space="0" w:color="auto"/>
      </w:divBdr>
    </w:div>
    <w:div w:id="1304500402">
      <w:bodyDiv w:val="1"/>
      <w:marLeft w:val="0"/>
      <w:marRight w:val="0"/>
      <w:marTop w:val="0"/>
      <w:marBottom w:val="0"/>
      <w:divBdr>
        <w:top w:val="none" w:sz="0" w:space="0" w:color="auto"/>
        <w:left w:val="none" w:sz="0" w:space="0" w:color="auto"/>
        <w:bottom w:val="none" w:sz="0" w:space="0" w:color="auto"/>
        <w:right w:val="none" w:sz="0" w:space="0" w:color="auto"/>
      </w:divBdr>
    </w:div>
    <w:div w:id="1345860438">
      <w:bodyDiv w:val="1"/>
      <w:marLeft w:val="0"/>
      <w:marRight w:val="0"/>
      <w:marTop w:val="0"/>
      <w:marBottom w:val="0"/>
      <w:divBdr>
        <w:top w:val="none" w:sz="0" w:space="0" w:color="auto"/>
        <w:left w:val="none" w:sz="0" w:space="0" w:color="auto"/>
        <w:bottom w:val="none" w:sz="0" w:space="0" w:color="auto"/>
        <w:right w:val="none" w:sz="0" w:space="0" w:color="auto"/>
      </w:divBdr>
      <w:divsChild>
        <w:div w:id="932179">
          <w:marLeft w:val="1253"/>
          <w:marRight w:val="0"/>
          <w:marTop w:val="0"/>
          <w:marBottom w:val="0"/>
          <w:divBdr>
            <w:top w:val="none" w:sz="0" w:space="0" w:color="auto"/>
            <w:left w:val="none" w:sz="0" w:space="0" w:color="auto"/>
            <w:bottom w:val="none" w:sz="0" w:space="0" w:color="auto"/>
            <w:right w:val="none" w:sz="0" w:space="0" w:color="auto"/>
          </w:divBdr>
        </w:div>
        <w:div w:id="252670434">
          <w:marLeft w:val="1253"/>
          <w:marRight w:val="0"/>
          <w:marTop w:val="0"/>
          <w:marBottom w:val="0"/>
          <w:divBdr>
            <w:top w:val="none" w:sz="0" w:space="0" w:color="auto"/>
            <w:left w:val="none" w:sz="0" w:space="0" w:color="auto"/>
            <w:bottom w:val="none" w:sz="0" w:space="0" w:color="auto"/>
            <w:right w:val="none" w:sz="0" w:space="0" w:color="auto"/>
          </w:divBdr>
        </w:div>
        <w:div w:id="482744112">
          <w:marLeft w:val="547"/>
          <w:marRight w:val="0"/>
          <w:marTop w:val="0"/>
          <w:marBottom w:val="0"/>
          <w:divBdr>
            <w:top w:val="none" w:sz="0" w:space="0" w:color="auto"/>
            <w:left w:val="none" w:sz="0" w:space="0" w:color="auto"/>
            <w:bottom w:val="none" w:sz="0" w:space="0" w:color="auto"/>
            <w:right w:val="none" w:sz="0" w:space="0" w:color="auto"/>
          </w:divBdr>
        </w:div>
        <w:div w:id="587740239">
          <w:marLeft w:val="1253"/>
          <w:marRight w:val="0"/>
          <w:marTop w:val="0"/>
          <w:marBottom w:val="0"/>
          <w:divBdr>
            <w:top w:val="none" w:sz="0" w:space="0" w:color="auto"/>
            <w:left w:val="none" w:sz="0" w:space="0" w:color="auto"/>
            <w:bottom w:val="none" w:sz="0" w:space="0" w:color="auto"/>
            <w:right w:val="none" w:sz="0" w:space="0" w:color="auto"/>
          </w:divBdr>
        </w:div>
        <w:div w:id="644890313">
          <w:marLeft w:val="1253"/>
          <w:marRight w:val="0"/>
          <w:marTop w:val="0"/>
          <w:marBottom w:val="0"/>
          <w:divBdr>
            <w:top w:val="none" w:sz="0" w:space="0" w:color="auto"/>
            <w:left w:val="none" w:sz="0" w:space="0" w:color="auto"/>
            <w:bottom w:val="none" w:sz="0" w:space="0" w:color="auto"/>
            <w:right w:val="none" w:sz="0" w:space="0" w:color="auto"/>
          </w:divBdr>
        </w:div>
        <w:div w:id="784885004">
          <w:marLeft w:val="1253"/>
          <w:marRight w:val="0"/>
          <w:marTop w:val="0"/>
          <w:marBottom w:val="0"/>
          <w:divBdr>
            <w:top w:val="none" w:sz="0" w:space="0" w:color="auto"/>
            <w:left w:val="none" w:sz="0" w:space="0" w:color="auto"/>
            <w:bottom w:val="none" w:sz="0" w:space="0" w:color="auto"/>
            <w:right w:val="none" w:sz="0" w:space="0" w:color="auto"/>
          </w:divBdr>
        </w:div>
        <w:div w:id="856507623">
          <w:marLeft w:val="1253"/>
          <w:marRight w:val="0"/>
          <w:marTop w:val="0"/>
          <w:marBottom w:val="0"/>
          <w:divBdr>
            <w:top w:val="none" w:sz="0" w:space="0" w:color="auto"/>
            <w:left w:val="none" w:sz="0" w:space="0" w:color="auto"/>
            <w:bottom w:val="none" w:sz="0" w:space="0" w:color="auto"/>
            <w:right w:val="none" w:sz="0" w:space="0" w:color="auto"/>
          </w:divBdr>
        </w:div>
        <w:div w:id="1273587429">
          <w:marLeft w:val="1253"/>
          <w:marRight w:val="0"/>
          <w:marTop w:val="0"/>
          <w:marBottom w:val="0"/>
          <w:divBdr>
            <w:top w:val="none" w:sz="0" w:space="0" w:color="auto"/>
            <w:left w:val="none" w:sz="0" w:space="0" w:color="auto"/>
            <w:bottom w:val="none" w:sz="0" w:space="0" w:color="auto"/>
            <w:right w:val="none" w:sz="0" w:space="0" w:color="auto"/>
          </w:divBdr>
        </w:div>
        <w:div w:id="1571425571">
          <w:marLeft w:val="547"/>
          <w:marRight w:val="0"/>
          <w:marTop w:val="0"/>
          <w:marBottom w:val="0"/>
          <w:divBdr>
            <w:top w:val="none" w:sz="0" w:space="0" w:color="auto"/>
            <w:left w:val="none" w:sz="0" w:space="0" w:color="auto"/>
            <w:bottom w:val="none" w:sz="0" w:space="0" w:color="auto"/>
            <w:right w:val="none" w:sz="0" w:space="0" w:color="auto"/>
          </w:divBdr>
        </w:div>
        <w:div w:id="1838304698">
          <w:marLeft w:val="547"/>
          <w:marRight w:val="0"/>
          <w:marTop w:val="0"/>
          <w:marBottom w:val="0"/>
          <w:divBdr>
            <w:top w:val="none" w:sz="0" w:space="0" w:color="auto"/>
            <w:left w:val="none" w:sz="0" w:space="0" w:color="auto"/>
            <w:bottom w:val="none" w:sz="0" w:space="0" w:color="auto"/>
            <w:right w:val="none" w:sz="0" w:space="0" w:color="auto"/>
          </w:divBdr>
        </w:div>
        <w:div w:id="1900092481">
          <w:marLeft w:val="1253"/>
          <w:marRight w:val="0"/>
          <w:marTop w:val="0"/>
          <w:marBottom w:val="0"/>
          <w:divBdr>
            <w:top w:val="none" w:sz="0" w:space="0" w:color="auto"/>
            <w:left w:val="none" w:sz="0" w:space="0" w:color="auto"/>
            <w:bottom w:val="none" w:sz="0" w:space="0" w:color="auto"/>
            <w:right w:val="none" w:sz="0" w:space="0" w:color="auto"/>
          </w:divBdr>
        </w:div>
        <w:div w:id="2010986602">
          <w:marLeft w:val="1253"/>
          <w:marRight w:val="0"/>
          <w:marTop w:val="0"/>
          <w:marBottom w:val="0"/>
          <w:divBdr>
            <w:top w:val="none" w:sz="0" w:space="0" w:color="auto"/>
            <w:left w:val="none" w:sz="0" w:space="0" w:color="auto"/>
            <w:bottom w:val="none" w:sz="0" w:space="0" w:color="auto"/>
            <w:right w:val="none" w:sz="0" w:space="0" w:color="auto"/>
          </w:divBdr>
        </w:div>
      </w:divsChild>
    </w:div>
    <w:div w:id="1401487413">
      <w:bodyDiv w:val="1"/>
      <w:marLeft w:val="0"/>
      <w:marRight w:val="0"/>
      <w:marTop w:val="0"/>
      <w:marBottom w:val="0"/>
      <w:divBdr>
        <w:top w:val="none" w:sz="0" w:space="0" w:color="auto"/>
        <w:left w:val="none" w:sz="0" w:space="0" w:color="auto"/>
        <w:bottom w:val="none" w:sz="0" w:space="0" w:color="auto"/>
        <w:right w:val="none" w:sz="0" w:space="0" w:color="auto"/>
      </w:divBdr>
      <w:divsChild>
        <w:div w:id="232468513">
          <w:marLeft w:val="547"/>
          <w:marRight w:val="0"/>
          <w:marTop w:val="0"/>
          <w:marBottom w:val="0"/>
          <w:divBdr>
            <w:top w:val="none" w:sz="0" w:space="0" w:color="auto"/>
            <w:left w:val="none" w:sz="0" w:space="0" w:color="auto"/>
            <w:bottom w:val="none" w:sz="0" w:space="0" w:color="auto"/>
            <w:right w:val="none" w:sz="0" w:space="0" w:color="auto"/>
          </w:divBdr>
        </w:div>
        <w:div w:id="972254141">
          <w:marLeft w:val="1253"/>
          <w:marRight w:val="0"/>
          <w:marTop w:val="0"/>
          <w:marBottom w:val="0"/>
          <w:divBdr>
            <w:top w:val="none" w:sz="0" w:space="0" w:color="auto"/>
            <w:left w:val="none" w:sz="0" w:space="0" w:color="auto"/>
            <w:bottom w:val="none" w:sz="0" w:space="0" w:color="auto"/>
            <w:right w:val="none" w:sz="0" w:space="0" w:color="auto"/>
          </w:divBdr>
        </w:div>
        <w:div w:id="1389232153">
          <w:marLeft w:val="1253"/>
          <w:marRight w:val="0"/>
          <w:marTop w:val="0"/>
          <w:marBottom w:val="0"/>
          <w:divBdr>
            <w:top w:val="none" w:sz="0" w:space="0" w:color="auto"/>
            <w:left w:val="none" w:sz="0" w:space="0" w:color="auto"/>
            <w:bottom w:val="none" w:sz="0" w:space="0" w:color="auto"/>
            <w:right w:val="none" w:sz="0" w:space="0" w:color="auto"/>
          </w:divBdr>
        </w:div>
        <w:div w:id="1807818260">
          <w:marLeft w:val="1253"/>
          <w:marRight w:val="0"/>
          <w:marTop w:val="0"/>
          <w:marBottom w:val="0"/>
          <w:divBdr>
            <w:top w:val="none" w:sz="0" w:space="0" w:color="auto"/>
            <w:left w:val="none" w:sz="0" w:space="0" w:color="auto"/>
            <w:bottom w:val="none" w:sz="0" w:space="0" w:color="auto"/>
            <w:right w:val="none" w:sz="0" w:space="0" w:color="auto"/>
          </w:divBdr>
        </w:div>
        <w:div w:id="1979799231">
          <w:marLeft w:val="1253"/>
          <w:marRight w:val="0"/>
          <w:marTop w:val="0"/>
          <w:marBottom w:val="0"/>
          <w:divBdr>
            <w:top w:val="none" w:sz="0" w:space="0" w:color="auto"/>
            <w:left w:val="none" w:sz="0" w:space="0" w:color="auto"/>
            <w:bottom w:val="none" w:sz="0" w:space="0" w:color="auto"/>
            <w:right w:val="none" w:sz="0" w:space="0" w:color="auto"/>
          </w:divBdr>
        </w:div>
      </w:divsChild>
    </w:div>
    <w:div w:id="1405181067">
      <w:bodyDiv w:val="1"/>
      <w:marLeft w:val="0"/>
      <w:marRight w:val="0"/>
      <w:marTop w:val="0"/>
      <w:marBottom w:val="0"/>
      <w:divBdr>
        <w:top w:val="none" w:sz="0" w:space="0" w:color="auto"/>
        <w:left w:val="none" w:sz="0" w:space="0" w:color="auto"/>
        <w:bottom w:val="none" w:sz="0" w:space="0" w:color="auto"/>
        <w:right w:val="none" w:sz="0" w:space="0" w:color="auto"/>
      </w:divBdr>
    </w:div>
    <w:div w:id="1411266668">
      <w:bodyDiv w:val="1"/>
      <w:marLeft w:val="0"/>
      <w:marRight w:val="0"/>
      <w:marTop w:val="0"/>
      <w:marBottom w:val="0"/>
      <w:divBdr>
        <w:top w:val="none" w:sz="0" w:space="0" w:color="auto"/>
        <w:left w:val="none" w:sz="0" w:space="0" w:color="auto"/>
        <w:bottom w:val="none" w:sz="0" w:space="0" w:color="auto"/>
        <w:right w:val="none" w:sz="0" w:space="0" w:color="auto"/>
      </w:divBdr>
      <w:divsChild>
        <w:div w:id="1461025396">
          <w:marLeft w:val="0"/>
          <w:marRight w:val="0"/>
          <w:marTop w:val="0"/>
          <w:marBottom w:val="0"/>
          <w:divBdr>
            <w:top w:val="single" w:sz="2" w:space="0" w:color="auto"/>
            <w:left w:val="single" w:sz="2" w:space="0" w:color="auto"/>
            <w:bottom w:val="single" w:sz="2" w:space="0" w:color="auto"/>
            <w:right w:val="single" w:sz="2" w:space="0" w:color="auto"/>
          </w:divBdr>
          <w:divsChild>
            <w:div w:id="499663248">
              <w:marLeft w:val="0"/>
              <w:marRight w:val="0"/>
              <w:marTop w:val="0"/>
              <w:marBottom w:val="0"/>
              <w:divBdr>
                <w:top w:val="single" w:sz="2" w:space="0" w:color="auto"/>
                <w:left w:val="single" w:sz="2" w:space="0" w:color="auto"/>
                <w:bottom w:val="single" w:sz="2" w:space="0" w:color="auto"/>
                <w:right w:val="single" w:sz="2" w:space="0" w:color="auto"/>
              </w:divBdr>
              <w:divsChild>
                <w:div w:id="25765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14204071">
      <w:bodyDiv w:val="1"/>
      <w:marLeft w:val="0"/>
      <w:marRight w:val="0"/>
      <w:marTop w:val="0"/>
      <w:marBottom w:val="0"/>
      <w:divBdr>
        <w:top w:val="none" w:sz="0" w:space="0" w:color="auto"/>
        <w:left w:val="none" w:sz="0" w:space="0" w:color="auto"/>
        <w:bottom w:val="none" w:sz="0" w:space="0" w:color="auto"/>
        <w:right w:val="none" w:sz="0" w:space="0" w:color="auto"/>
      </w:divBdr>
      <w:divsChild>
        <w:div w:id="2064793253">
          <w:marLeft w:val="274"/>
          <w:marRight w:val="0"/>
          <w:marTop w:val="0"/>
          <w:marBottom w:val="80"/>
          <w:divBdr>
            <w:top w:val="none" w:sz="0" w:space="0" w:color="auto"/>
            <w:left w:val="none" w:sz="0" w:space="0" w:color="auto"/>
            <w:bottom w:val="none" w:sz="0" w:space="0" w:color="auto"/>
            <w:right w:val="none" w:sz="0" w:space="0" w:color="auto"/>
          </w:divBdr>
        </w:div>
      </w:divsChild>
    </w:div>
    <w:div w:id="1442451813">
      <w:bodyDiv w:val="1"/>
      <w:marLeft w:val="0"/>
      <w:marRight w:val="0"/>
      <w:marTop w:val="0"/>
      <w:marBottom w:val="0"/>
      <w:divBdr>
        <w:top w:val="none" w:sz="0" w:space="0" w:color="auto"/>
        <w:left w:val="none" w:sz="0" w:space="0" w:color="auto"/>
        <w:bottom w:val="none" w:sz="0" w:space="0" w:color="auto"/>
        <w:right w:val="none" w:sz="0" w:space="0" w:color="auto"/>
      </w:divBdr>
    </w:div>
    <w:div w:id="1452239900">
      <w:bodyDiv w:val="1"/>
      <w:marLeft w:val="0"/>
      <w:marRight w:val="0"/>
      <w:marTop w:val="0"/>
      <w:marBottom w:val="0"/>
      <w:divBdr>
        <w:top w:val="none" w:sz="0" w:space="0" w:color="auto"/>
        <w:left w:val="none" w:sz="0" w:space="0" w:color="auto"/>
        <w:bottom w:val="none" w:sz="0" w:space="0" w:color="auto"/>
        <w:right w:val="none" w:sz="0" w:space="0" w:color="auto"/>
      </w:divBdr>
      <w:divsChild>
        <w:div w:id="60250127">
          <w:marLeft w:val="547"/>
          <w:marRight w:val="0"/>
          <w:marTop w:val="0"/>
          <w:marBottom w:val="0"/>
          <w:divBdr>
            <w:top w:val="none" w:sz="0" w:space="0" w:color="auto"/>
            <w:left w:val="none" w:sz="0" w:space="0" w:color="auto"/>
            <w:bottom w:val="none" w:sz="0" w:space="0" w:color="auto"/>
            <w:right w:val="none" w:sz="0" w:space="0" w:color="auto"/>
          </w:divBdr>
        </w:div>
        <w:div w:id="240914679">
          <w:marLeft w:val="1253"/>
          <w:marRight w:val="0"/>
          <w:marTop w:val="0"/>
          <w:marBottom w:val="0"/>
          <w:divBdr>
            <w:top w:val="none" w:sz="0" w:space="0" w:color="auto"/>
            <w:left w:val="none" w:sz="0" w:space="0" w:color="auto"/>
            <w:bottom w:val="none" w:sz="0" w:space="0" w:color="auto"/>
            <w:right w:val="none" w:sz="0" w:space="0" w:color="auto"/>
          </w:divBdr>
        </w:div>
        <w:div w:id="289896513">
          <w:marLeft w:val="1253"/>
          <w:marRight w:val="0"/>
          <w:marTop w:val="0"/>
          <w:marBottom w:val="0"/>
          <w:divBdr>
            <w:top w:val="none" w:sz="0" w:space="0" w:color="auto"/>
            <w:left w:val="none" w:sz="0" w:space="0" w:color="auto"/>
            <w:bottom w:val="none" w:sz="0" w:space="0" w:color="auto"/>
            <w:right w:val="none" w:sz="0" w:space="0" w:color="auto"/>
          </w:divBdr>
        </w:div>
        <w:div w:id="755708973">
          <w:marLeft w:val="547"/>
          <w:marRight w:val="0"/>
          <w:marTop w:val="0"/>
          <w:marBottom w:val="0"/>
          <w:divBdr>
            <w:top w:val="none" w:sz="0" w:space="0" w:color="auto"/>
            <w:left w:val="none" w:sz="0" w:space="0" w:color="auto"/>
            <w:bottom w:val="none" w:sz="0" w:space="0" w:color="auto"/>
            <w:right w:val="none" w:sz="0" w:space="0" w:color="auto"/>
          </w:divBdr>
        </w:div>
        <w:div w:id="768164059">
          <w:marLeft w:val="1253"/>
          <w:marRight w:val="0"/>
          <w:marTop w:val="0"/>
          <w:marBottom w:val="0"/>
          <w:divBdr>
            <w:top w:val="none" w:sz="0" w:space="0" w:color="auto"/>
            <w:left w:val="none" w:sz="0" w:space="0" w:color="auto"/>
            <w:bottom w:val="none" w:sz="0" w:space="0" w:color="auto"/>
            <w:right w:val="none" w:sz="0" w:space="0" w:color="auto"/>
          </w:divBdr>
        </w:div>
        <w:div w:id="774522352">
          <w:marLeft w:val="547"/>
          <w:marRight w:val="0"/>
          <w:marTop w:val="0"/>
          <w:marBottom w:val="0"/>
          <w:divBdr>
            <w:top w:val="none" w:sz="0" w:space="0" w:color="auto"/>
            <w:left w:val="none" w:sz="0" w:space="0" w:color="auto"/>
            <w:bottom w:val="none" w:sz="0" w:space="0" w:color="auto"/>
            <w:right w:val="none" w:sz="0" w:space="0" w:color="auto"/>
          </w:divBdr>
        </w:div>
        <w:div w:id="849027683">
          <w:marLeft w:val="1253"/>
          <w:marRight w:val="0"/>
          <w:marTop w:val="0"/>
          <w:marBottom w:val="0"/>
          <w:divBdr>
            <w:top w:val="none" w:sz="0" w:space="0" w:color="auto"/>
            <w:left w:val="none" w:sz="0" w:space="0" w:color="auto"/>
            <w:bottom w:val="none" w:sz="0" w:space="0" w:color="auto"/>
            <w:right w:val="none" w:sz="0" w:space="0" w:color="auto"/>
          </w:divBdr>
        </w:div>
        <w:div w:id="1065109079">
          <w:marLeft w:val="1253"/>
          <w:marRight w:val="0"/>
          <w:marTop w:val="0"/>
          <w:marBottom w:val="0"/>
          <w:divBdr>
            <w:top w:val="none" w:sz="0" w:space="0" w:color="auto"/>
            <w:left w:val="none" w:sz="0" w:space="0" w:color="auto"/>
            <w:bottom w:val="none" w:sz="0" w:space="0" w:color="auto"/>
            <w:right w:val="none" w:sz="0" w:space="0" w:color="auto"/>
          </w:divBdr>
        </w:div>
        <w:div w:id="1148396727">
          <w:marLeft w:val="547"/>
          <w:marRight w:val="0"/>
          <w:marTop w:val="0"/>
          <w:marBottom w:val="0"/>
          <w:divBdr>
            <w:top w:val="none" w:sz="0" w:space="0" w:color="auto"/>
            <w:left w:val="none" w:sz="0" w:space="0" w:color="auto"/>
            <w:bottom w:val="none" w:sz="0" w:space="0" w:color="auto"/>
            <w:right w:val="none" w:sz="0" w:space="0" w:color="auto"/>
          </w:divBdr>
        </w:div>
        <w:div w:id="1301497243">
          <w:marLeft w:val="1253"/>
          <w:marRight w:val="0"/>
          <w:marTop w:val="0"/>
          <w:marBottom w:val="0"/>
          <w:divBdr>
            <w:top w:val="none" w:sz="0" w:space="0" w:color="auto"/>
            <w:left w:val="none" w:sz="0" w:space="0" w:color="auto"/>
            <w:bottom w:val="none" w:sz="0" w:space="0" w:color="auto"/>
            <w:right w:val="none" w:sz="0" w:space="0" w:color="auto"/>
          </w:divBdr>
        </w:div>
        <w:div w:id="1616711351">
          <w:marLeft w:val="1253"/>
          <w:marRight w:val="0"/>
          <w:marTop w:val="0"/>
          <w:marBottom w:val="0"/>
          <w:divBdr>
            <w:top w:val="none" w:sz="0" w:space="0" w:color="auto"/>
            <w:left w:val="none" w:sz="0" w:space="0" w:color="auto"/>
            <w:bottom w:val="none" w:sz="0" w:space="0" w:color="auto"/>
            <w:right w:val="none" w:sz="0" w:space="0" w:color="auto"/>
          </w:divBdr>
        </w:div>
        <w:div w:id="1639724899">
          <w:marLeft w:val="547"/>
          <w:marRight w:val="0"/>
          <w:marTop w:val="0"/>
          <w:marBottom w:val="0"/>
          <w:divBdr>
            <w:top w:val="none" w:sz="0" w:space="0" w:color="auto"/>
            <w:left w:val="none" w:sz="0" w:space="0" w:color="auto"/>
            <w:bottom w:val="none" w:sz="0" w:space="0" w:color="auto"/>
            <w:right w:val="none" w:sz="0" w:space="0" w:color="auto"/>
          </w:divBdr>
        </w:div>
      </w:divsChild>
    </w:div>
    <w:div w:id="1475175829">
      <w:bodyDiv w:val="1"/>
      <w:marLeft w:val="0"/>
      <w:marRight w:val="0"/>
      <w:marTop w:val="0"/>
      <w:marBottom w:val="0"/>
      <w:divBdr>
        <w:top w:val="none" w:sz="0" w:space="0" w:color="auto"/>
        <w:left w:val="none" w:sz="0" w:space="0" w:color="auto"/>
        <w:bottom w:val="none" w:sz="0" w:space="0" w:color="auto"/>
        <w:right w:val="none" w:sz="0" w:space="0" w:color="auto"/>
      </w:divBdr>
    </w:div>
    <w:div w:id="1477650859">
      <w:bodyDiv w:val="1"/>
      <w:marLeft w:val="0"/>
      <w:marRight w:val="0"/>
      <w:marTop w:val="0"/>
      <w:marBottom w:val="0"/>
      <w:divBdr>
        <w:top w:val="none" w:sz="0" w:space="0" w:color="auto"/>
        <w:left w:val="none" w:sz="0" w:space="0" w:color="auto"/>
        <w:bottom w:val="none" w:sz="0" w:space="0" w:color="auto"/>
        <w:right w:val="none" w:sz="0" w:space="0" w:color="auto"/>
      </w:divBdr>
      <w:divsChild>
        <w:div w:id="1959019859">
          <w:marLeft w:val="0"/>
          <w:marRight w:val="0"/>
          <w:marTop w:val="0"/>
          <w:marBottom w:val="0"/>
          <w:divBdr>
            <w:top w:val="single" w:sz="2" w:space="0" w:color="auto"/>
            <w:left w:val="single" w:sz="2" w:space="0" w:color="auto"/>
            <w:bottom w:val="single" w:sz="2" w:space="0" w:color="auto"/>
            <w:right w:val="single" w:sz="2" w:space="0" w:color="auto"/>
          </w:divBdr>
          <w:divsChild>
            <w:div w:id="15566968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88396214">
      <w:bodyDiv w:val="1"/>
      <w:marLeft w:val="0"/>
      <w:marRight w:val="0"/>
      <w:marTop w:val="0"/>
      <w:marBottom w:val="0"/>
      <w:divBdr>
        <w:top w:val="none" w:sz="0" w:space="0" w:color="auto"/>
        <w:left w:val="none" w:sz="0" w:space="0" w:color="auto"/>
        <w:bottom w:val="none" w:sz="0" w:space="0" w:color="auto"/>
        <w:right w:val="none" w:sz="0" w:space="0" w:color="auto"/>
      </w:divBdr>
      <w:divsChild>
        <w:div w:id="197548460">
          <w:marLeft w:val="547"/>
          <w:marRight w:val="0"/>
          <w:marTop w:val="0"/>
          <w:marBottom w:val="0"/>
          <w:divBdr>
            <w:top w:val="none" w:sz="0" w:space="0" w:color="auto"/>
            <w:left w:val="none" w:sz="0" w:space="0" w:color="auto"/>
            <w:bottom w:val="none" w:sz="0" w:space="0" w:color="auto"/>
            <w:right w:val="none" w:sz="0" w:space="0" w:color="auto"/>
          </w:divBdr>
        </w:div>
        <w:div w:id="1215001707">
          <w:marLeft w:val="547"/>
          <w:marRight w:val="0"/>
          <w:marTop w:val="0"/>
          <w:marBottom w:val="0"/>
          <w:divBdr>
            <w:top w:val="none" w:sz="0" w:space="0" w:color="auto"/>
            <w:left w:val="none" w:sz="0" w:space="0" w:color="auto"/>
            <w:bottom w:val="none" w:sz="0" w:space="0" w:color="auto"/>
            <w:right w:val="none" w:sz="0" w:space="0" w:color="auto"/>
          </w:divBdr>
        </w:div>
        <w:div w:id="1259408539">
          <w:marLeft w:val="547"/>
          <w:marRight w:val="0"/>
          <w:marTop w:val="0"/>
          <w:marBottom w:val="0"/>
          <w:divBdr>
            <w:top w:val="none" w:sz="0" w:space="0" w:color="auto"/>
            <w:left w:val="none" w:sz="0" w:space="0" w:color="auto"/>
            <w:bottom w:val="none" w:sz="0" w:space="0" w:color="auto"/>
            <w:right w:val="none" w:sz="0" w:space="0" w:color="auto"/>
          </w:divBdr>
        </w:div>
        <w:div w:id="1435593171">
          <w:marLeft w:val="547"/>
          <w:marRight w:val="0"/>
          <w:marTop w:val="0"/>
          <w:marBottom w:val="0"/>
          <w:divBdr>
            <w:top w:val="none" w:sz="0" w:space="0" w:color="auto"/>
            <w:left w:val="none" w:sz="0" w:space="0" w:color="auto"/>
            <w:bottom w:val="none" w:sz="0" w:space="0" w:color="auto"/>
            <w:right w:val="none" w:sz="0" w:space="0" w:color="auto"/>
          </w:divBdr>
        </w:div>
        <w:div w:id="1939554392">
          <w:marLeft w:val="547"/>
          <w:marRight w:val="0"/>
          <w:marTop w:val="0"/>
          <w:marBottom w:val="0"/>
          <w:divBdr>
            <w:top w:val="none" w:sz="0" w:space="0" w:color="auto"/>
            <w:left w:val="none" w:sz="0" w:space="0" w:color="auto"/>
            <w:bottom w:val="none" w:sz="0" w:space="0" w:color="auto"/>
            <w:right w:val="none" w:sz="0" w:space="0" w:color="auto"/>
          </w:divBdr>
        </w:div>
      </w:divsChild>
    </w:div>
    <w:div w:id="1489789616">
      <w:bodyDiv w:val="1"/>
      <w:marLeft w:val="0"/>
      <w:marRight w:val="0"/>
      <w:marTop w:val="0"/>
      <w:marBottom w:val="0"/>
      <w:divBdr>
        <w:top w:val="none" w:sz="0" w:space="0" w:color="auto"/>
        <w:left w:val="none" w:sz="0" w:space="0" w:color="auto"/>
        <w:bottom w:val="none" w:sz="0" w:space="0" w:color="auto"/>
        <w:right w:val="none" w:sz="0" w:space="0" w:color="auto"/>
      </w:divBdr>
    </w:div>
    <w:div w:id="1528173483">
      <w:bodyDiv w:val="1"/>
      <w:marLeft w:val="0"/>
      <w:marRight w:val="0"/>
      <w:marTop w:val="0"/>
      <w:marBottom w:val="0"/>
      <w:divBdr>
        <w:top w:val="none" w:sz="0" w:space="0" w:color="auto"/>
        <w:left w:val="none" w:sz="0" w:space="0" w:color="auto"/>
        <w:bottom w:val="none" w:sz="0" w:space="0" w:color="auto"/>
        <w:right w:val="none" w:sz="0" w:space="0" w:color="auto"/>
      </w:divBdr>
      <w:divsChild>
        <w:div w:id="143936472">
          <w:marLeft w:val="547"/>
          <w:marRight w:val="0"/>
          <w:marTop w:val="0"/>
          <w:marBottom w:val="0"/>
          <w:divBdr>
            <w:top w:val="none" w:sz="0" w:space="0" w:color="auto"/>
            <w:left w:val="none" w:sz="0" w:space="0" w:color="auto"/>
            <w:bottom w:val="none" w:sz="0" w:space="0" w:color="auto"/>
            <w:right w:val="none" w:sz="0" w:space="0" w:color="auto"/>
          </w:divBdr>
        </w:div>
        <w:div w:id="439179434">
          <w:marLeft w:val="547"/>
          <w:marRight w:val="0"/>
          <w:marTop w:val="0"/>
          <w:marBottom w:val="0"/>
          <w:divBdr>
            <w:top w:val="none" w:sz="0" w:space="0" w:color="auto"/>
            <w:left w:val="none" w:sz="0" w:space="0" w:color="auto"/>
            <w:bottom w:val="none" w:sz="0" w:space="0" w:color="auto"/>
            <w:right w:val="none" w:sz="0" w:space="0" w:color="auto"/>
          </w:divBdr>
        </w:div>
        <w:div w:id="546381892">
          <w:marLeft w:val="547"/>
          <w:marRight w:val="0"/>
          <w:marTop w:val="0"/>
          <w:marBottom w:val="0"/>
          <w:divBdr>
            <w:top w:val="none" w:sz="0" w:space="0" w:color="auto"/>
            <w:left w:val="none" w:sz="0" w:space="0" w:color="auto"/>
            <w:bottom w:val="none" w:sz="0" w:space="0" w:color="auto"/>
            <w:right w:val="none" w:sz="0" w:space="0" w:color="auto"/>
          </w:divBdr>
        </w:div>
        <w:div w:id="1492402983">
          <w:marLeft w:val="547"/>
          <w:marRight w:val="0"/>
          <w:marTop w:val="0"/>
          <w:marBottom w:val="0"/>
          <w:divBdr>
            <w:top w:val="none" w:sz="0" w:space="0" w:color="auto"/>
            <w:left w:val="none" w:sz="0" w:space="0" w:color="auto"/>
            <w:bottom w:val="none" w:sz="0" w:space="0" w:color="auto"/>
            <w:right w:val="none" w:sz="0" w:space="0" w:color="auto"/>
          </w:divBdr>
        </w:div>
        <w:div w:id="1894150788">
          <w:marLeft w:val="547"/>
          <w:marRight w:val="0"/>
          <w:marTop w:val="0"/>
          <w:marBottom w:val="0"/>
          <w:divBdr>
            <w:top w:val="none" w:sz="0" w:space="0" w:color="auto"/>
            <w:left w:val="none" w:sz="0" w:space="0" w:color="auto"/>
            <w:bottom w:val="none" w:sz="0" w:space="0" w:color="auto"/>
            <w:right w:val="none" w:sz="0" w:space="0" w:color="auto"/>
          </w:divBdr>
        </w:div>
        <w:div w:id="2069105429">
          <w:marLeft w:val="547"/>
          <w:marRight w:val="0"/>
          <w:marTop w:val="0"/>
          <w:marBottom w:val="0"/>
          <w:divBdr>
            <w:top w:val="none" w:sz="0" w:space="0" w:color="auto"/>
            <w:left w:val="none" w:sz="0" w:space="0" w:color="auto"/>
            <w:bottom w:val="none" w:sz="0" w:space="0" w:color="auto"/>
            <w:right w:val="none" w:sz="0" w:space="0" w:color="auto"/>
          </w:divBdr>
        </w:div>
      </w:divsChild>
    </w:div>
    <w:div w:id="1534688732">
      <w:bodyDiv w:val="1"/>
      <w:marLeft w:val="0"/>
      <w:marRight w:val="0"/>
      <w:marTop w:val="0"/>
      <w:marBottom w:val="0"/>
      <w:divBdr>
        <w:top w:val="none" w:sz="0" w:space="0" w:color="auto"/>
        <w:left w:val="none" w:sz="0" w:space="0" w:color="auto"/>
        <w:bottom w:val="none" w:sz="0" w:space="0" w:color="auto"/>
        <w:right w:val="none" w:sz="0" w:space="0" w:color="auto"/>
      </w:divBdr>
      <w:divsChild>
        <w:div w:id="61759886">
          <w:marLeft w:val="1253"/>
          <w:marRight w:val="0"/>
          <w:marTop w:val="0"/>
          <w:marBottom w:val="0"/>
          <w:divBdr>
            <w:top w:val="none" w:sz="0" w:space="0" w:color="auto"/>
            <w:left w:val="none" w:sz="0" w:space="0" w:color="auto"/>
            <w:bottom w:val="none" w:sz="0" w:space="0" w:color="auto"/>
            <w:right w:val="none" w:sz="0" w:space="0" w:color="auto"/>
          </w:divBdr>
        </w:div>
        <w:div w:id="236866909">
          <w:marLeft w:val="547"/>
          <w:marRight w:val="0"/>
          <w:marTop w:val="0"/>
          <w:marBottom w:val="0"/>
          <w:divBdr>
            <w:top w:val="none" w:sz="0" w:space="0" w:color="auto"/>
            <w:left w:val="none" w:sz="0" w:space="0" w:color="auto"/>
            <w:bottom w:val="none" w:sz="0" w:space="0" w:color="auto"/>
            <w:right w:val="none" w:sz="0" w:space="0" w:color="auto"/>
          </w:divBdr>
        </w:div>
        <w:div w:id="470054747">
          <w:marLeft w:val="547"/>
          <w:marRight w:val="0"/>
          <w:marTop w:val="0"/>
          <w:marBottom w:val="0"/>
          <w:divBdr>
            <w:top w:val="none" w:sz="0" w:space="0" w:color="auto"/>
            <w:left w:val="none" w:sz="0" w:space="0" w:color="auto"/>
            <w:bottom w:val="none" w:sz="0" w:space="0" w:color="auto"/>
            <w:right w:val="none" w:sz="0" w:space="0" w:color="auto"/>
          </w:divBdr>
        </w:div>
        <w:div w:id="515582724">
          <w:marLeft w:val="1253"/>
          <w:marRight w:val="0"/>
          <w:marTop w:val="0"/>
          <w:marBottom w:val="0"/>
          <w:divBdr>
            <w:top w:val="none" w:sz="0" w:space="0" w:color="auto"/>
            <w:left w:val="none" w:sz="0" w:space="0" w:color="auto"/>
            <w:bottom w:val="none" w:sz="0" w:space="0" w:color="auto"/>
            <w:right w:val="none" w:sz="0" w:space="0" w:color="auto"/>
          </w:divBdr>
        </w:div>
        <w:div w:id="707532964">
          <w:marLeft w:val="547"/>
          <w:marRight w:val="0"/>
          <w:marTop w:val="0"/>
          <w:marBottom w:val="0"/>
          <w:divBdr>
            <w:top w:val="none" w:sz="0" w:space="0" w:color="auto"/>
            <w:left w:val="none" w:sz="0" w:space="0" w:color="auto"/>
            <w:bottom w:val="none" w:sz="0" w:space="0" w:color="auto"/>
            <w:right w:val="none" w:sz="0" w:space="0" w:color="auto"/>
          </w:divBdr>
        </w:div>
        <w:div w:id="770667943">
          <w:marLeft w:val="547"/>
          <w:marRight w:val="0"/>
          <w:marTop w:val="0"/>
          <w:marBottom w:val="0"/>
          <w:divBdr>
            <w:top w:val="none" w:sz="0" w:space="0" w:color="auto"/>
            <w:left w:val="none" w:sz="0" w:space="0" w:color="auto"/>
            <w:bottom w:val="none" w:sz="0" w:space="0" w:color="auto"/>
            <w:right w:val="none" w:sz="0" w:space="0" w:color="auto"/>
          </w:divBdr>
        </w:div>
        <w:div w:id="793402583">
          <w:marLeft w:val="547"/>
          <w:marRight w:val="0"/>
          <w:marTop w:val="0"/>
          <w:marBottom w:val="0"/>
          <w:divBdr>
            <w:top w:val="none" w:sz="0" w:space="0" w:color="auto"/>
            <w:left w:val="none" w:sz="0" w:space="0" w:color="auto"/>
            <w:bottom w:val="none" w:sz="0" w:space="0" w:color="auto"/>
            <w:right w:val="none" w:sz="0" w:space="0" w:color="auto"/>
          </w:divBdr>
        </w:div>
        <w:div w:id="965088668">
          <w:marLeft w:val="1253"/>
          <w:marRight w:val="0"/>
          <w:marTop w:val="0"/>
          <w:marBottom w:val="0"/>
          <w:divBdr>
            <w:top w:val="none" w:sz="0" w:space="0" w:color="auto"/>
            <w:left w:val="none" w:sz="0" w:space="0" w:color="auto"/>
            <w:bottom w:val="none" w:sz="0" w:space="0" w:color="auto"/>
            <w:right w:val="none" w:sz="0" w:space="0" w:color="auto"/>
          </w:divBdr>
        </w:div>
        <w:div w:id="1001859185">
          <w:marLeft w:val="1253"/>
          <w:marRight w:val="0"/>
          <w:marTop w:val="0"/>
          <w:marBottom w:val="0"/>
          <w:divBdr>
            <w:top w:val="none" w:sz="0" w:space="0" w:color="auto"/>
            <w:left w:val="none" w:sz="0" w:space="0" w:color="auto"/>
            <w:bottom w:val="none" w:sz="0" w:space="0" w:color="auto"/>
            <w:right w:val="none" w:sz="0" w:space="0" w:color="auto"/>
          </w:divBdr>
        </w:div>
        <w:div w:id="1146358811">
          <w:marLeft w:val="1253"/>
          <w:marRight w:val="0"/>
          <w:marTop w:val="0"/>
          <w:marBottom w:val="0"/>
          <w:divBdr>
            <w:top w:val="none" w:sz="0" w:space="0" w:color="auto"/>
            <w:left w:val="none" w:sz="0" w:space="0" w:color="auto"/>
            <w:bottom w:val="none" w:sz="0" w:space="0" w:color="auto"/>
            <w:right w:val="none" w:sz="0" w:space="0" w:color="auto"/>
          </w:divBdr>
        </w:div>
        <w:div w:id="1313218195">
          <w:marLeft w:val="547"/>
          <w:marRight w:val="0"/>
          <w:marTop w:val="0"/>
          <w:marBottom w:val="0"/>
          <w:divBdr>
            <w:top w:val="none" w:sz="0" w:space="0" w:color="auto"/>
            <w:left w:val="none" w:sz="0" w:space="0" w:color="auto"/>
            <w:bottom w:val="none" w:sz="0" w:space="0" w:color="auto"/>
            <w:right w:val="none" w:sz="0" w:space="0" w:color="auto"/>
          </w:divBdr>
        </w:div>
        <w:div w:id="1456097015">
          <w:marLeft w:val="547"/>
          <w:marRight w:val="0"/>
          <w:marTop w:val="0"/>
          <w:marBottom w:val="0"/>
          <w:divBdr>
            <w:top w:val="none" w:sz="0" w:space="0" w:color="auto"/>
            <w:left w:val="none" w:sz="0" w:space="0" w:color="auto"/>
            <w:bottom w:val="none" w:sz="0" w:space="0" w:color="auto"/>
            <w:right w:val="none" w:sz="0" w:space="0" w:color="auto"/>
          </w:divBdr>
        </w:div>
        <w:div w:id="1469084937">
          <w:marLeft w:val="547"/>
          <w:marRight w:val="0"/>
          <w:marTop w:val="0"/>
          <w:marBottom w:val="0"/>
          <w:divBdr>
            <w:top w:val="none" w:sz="0" w:space="0" w:color="auto"/>
            <w:left w:val="none" w:sz="0" w:space="0" w:color="auto"/>
            <w:bottom w:val="none" w:sz="0" w:space="0" w:color="auto"/>
            <w:right w:val="none" w:sz="0" w:space="0" w:color="auto"/>
          </w:divBdr>
        </w:div>
        <w:div w:id="1649090457">
          <w:marLeft w:val="1253"/>
          <w:marRight w:val="0"/>
          <w:marTop w:val="0"/>
          <w:marBottom w:val="0"/>
          <w:divBdr>
            <w:top w:val="none" w:sz="0" w:space="0" w:color="auto"/>
            <w:left w:val="none" w:sz="0" w:space="0" w:color="auto"/>
            <w:bottom w:val="none" w:sz="0" w:space="0" w:color="auto"/>
            <w:right w:val="none" w:sz="0" w:space="0" w:color="auto"/>
          </w:divBdr>
        </w:div>
        <w:div w:id="1655182311">
          <w:marLeft w:val="1253"/>
          <w:marRight w:val="0"/>
          <w:marTop w:val="0"/>
          <w:marBottom w:val="0"/>
          <w:divBdr>
            <w:top w:val="none" w:sz="0" w:space="0" w:color="auto"/>
            <w:left w:val="none" w:sz="0" w:space="0" w:color="auto"/>
            <w:bottom w:val="none" w:sz="0" w:space="0" w:color="auto"/>
            <w:right w:val="none" w:sz="0" w:space="0" w:color="auto"/>
          </w:divBdr>
        </w:div>
        <w:div w:id="1812550883">
          <w:marLeft w:val="547"/>
          <w:marRight w:val="0"/>
          <w:marTop w:val="0"/>
          <w:marBottom w:val="0"/>
          <w:divBdr>
            <w:top w:val="none" w:sz="0" w:space="0" w:color="auto"/>
            <w:left w:val="none" w:sz="0" w:space="0" w:color="auto"/>
            <w:bottom w:val="none" w:sz="0" w:space="0" w:color="auto"/>
            <w:right w:val="none" w:sz="0" w:space="0" w:color="auto"/>
          </w:divBdr>
        </w:div>
        <w:div w:id="1831023988">
          <w:marLeft w:val="1253"/>
          <w:marRight w:val="0"/>
          <w:marTop w:val="0"/>
          <w:marBottom w:val="0"/>
          <w:divBdr>
            <w:top w:val="none" w:sz="0" w:space="0" w:color="auto"/>
            <w:left w:val="none" w:sz="0" w:space="0" w:color="auto"/>
            <w:bottom w:val="none" w:sz="0" w:space="0" w:color="auto"/>
            <w:right w:val="none" w:sz="0" w:space="0" w:color="auto"/>
          </w:divBdr>
        </w:div>
      </w:divsChild>
    </w:div>
    <w:div w:id="1535002008">
      <w:bodyDiv w:val="1"/>
      <w:marLeft w:val="0"/>
      <w:marRight w:val="0"/>
      <w:marTop w:val="0"/>
      <w:marBottom w:val="0"/>
      <w:divBdr>
        <w:top w:val="none" w:sz="0" w:space="0" w:color="auto"/>
        <w:left w:val="none" w:sz="0" w:space="0" w:color="auto"/>
        <w:bottom w:val="none" w:sz="0" w:space="0" w:color="auto"/>
        <w:right w:val="none" w:sz="0" w:space="0" w:color="auto"/>
      </w:divBdr>
    </w:div>
    <w:div w:id="1536579458">
      <w:bodyDiv w:val="1"/>
      <w:marLeft w:val="0"/>
      <w:marRight w:val="0"/>
      <w:marTop w:val="0"/>
      <w:marBottom w:val="0"/>
      <w:divBdr>
        <w:top w:val="none" w:sz="0" w:space="0" w:color="auto"/>
        <w:left w:val="none" w:sz="0" w:space="0" w:color="auto"/>
        <w:bottom w:val="none" w:sz="0" w:space="0" w:color="auto"/>
        <w:right w:val="none" w:sz="0" w:space="0" w:color="auto"/>
      </w:divBdr>
    </w:div>
    <w:div w:id="1536962070">
      <w:bodyDiv w:val="1"/>
      <w:marLeft w:val="0"/>
      <w:marRight w:val="0"/>
      <w:marTop w:val="0"/>
      <w:marBottom w:val="0"/>
      <w:divBdr>
        <w:top w:val="none" w:sz="0" w:space="0" w:color="auto"/>
        <w:left w:val="none" w:sz="0" w:space="0" w:color="auto"/>
        <w:bottom w:val="none" w:sz="0" w:space="0" w:color="auto"/>
        <w:right w:val="none" w:sz="0" w:space="0" w:color="auto"/>
      </w:divBdr>
    </w:div>
    <w:div w:id="1562668192">
      <w:bodyDiv w:val="1"/>
      <w:marLeft w:val="0"/>
      <w:marRight w:val="0"/>
      <w:marTop w:val="0"/>
      <w:marBottom w:val="0"/>
      <w:divBdr>
        <w:top w:val="none" w:sz="0" w:space="0" w:color="auto"/>
        <w:left w:val="none" w:sz="0" w:space="0" w:color="auto"/>
        <w:bottom w:val="none" w:sz="0" w:space="0" w:color="auto"/>
        <w:right w:val="none" w:sz="0" w:space="0" w:color="auto"/>
      </w:divBdr>
    </w:div>
    <w:div w:id="1585332862">
      <w:bodyDiv w:val="1"/>
      <w:marLeft w:val="0"/>
      <w:marRight w:val="0"/>
      <w:marTop w:val="0"/>
      <w:marBottom w:val="0"/>
      <w:divBdr>
        <w:top w:val="none" w:sz="0" w:space="0" w:color="auto"/>
        <w:left w:val="none" w:sz="0" w:space="0" w:color="auto"/>
        <w:bottom w:val="none" w:sz="0" w:space="0" w:color="auto"/>
        <w:right w:val="none" w:sz="0" w:space="0" w:color="auto"/>
      </w:divBdr>
      <w:divsChild>
        <w:div w:id="677733154">
          <w:marLeft w:val="1166"/>
          <w:marRight w:val="0"/>
          <w:marTop w:val="0"/>
          <w:marBottom w:val="0"/>
          <w:divBdr>
            <w:top w:val="none" w:sz="0" w:space="0" w:color="auto"/>
            <w:left w:val="none" w:sz="0" w:space="0" w:color="auto"/>
            <w:bottom w:val="none" w:sz="0" w:space="0" w:color="auto"/>
            <w:right w:val="none" w:sz="0" w:space="0" w:color="auto"/>
          </w:divBdr>
        </w:div>
        <w:div w:id="699861691">
          <w:marLeft w:val="1166"/>
          <w:marRight w:val="0"/>
          <w:marTop w:val="0"/>
          <w:marBottom w:val="0"/>
          <w:divBdr>
            <w:top w:val="none" w:sz="0" w:space="0" w:color="auto"/>
            <w:left w:val="none" w:sz="0" w:space="0" w:color="auto"/>
            <w:bottom w:val="none" w:sz="0" w:space="0" w:color="auto"/>
            <w:right w:val="none" w:sz="0" w:space="0" w:color="auto"/>
          </w:divBdr>
        </w:div>
        <w:div w:id="837891239">
          <w:marLeft w:val="1166"/>
          <w:marRight w:val="0"/>
          <w:marTop w:val="0"/>
          <w:marBottom w:val="0"/>
          <w:divBdr>
            <w:top w:val="none" w:sz="0" w:space="0" w:color="auto"/>
            <w:left w:val="none" w:sz="0" w:space="0" w:color="auto"/>
            <w:bottom w:val="none" w:sz="0" w:space="0" w:color="auto"/>
            <w:right w:val="none" w:sz="0" w:space="0" w:color="auto"/>
          </w:divBdr>
        </w:div>
        <w:div w:id="860240120">
          <w:marLeft w:val="1166"/>
          <w:marRight w:val="0"/>
          <w:marTop w:val="0"/>
          <w:marBottom w:val="0"/>
          <w:divBdr>
            <w:top w:val="none" w:sz="0" w:space="0" w:color="auto"/>
            <w:left w:val="none" w:sz="0" w:space="0" w:color="auto"/>
            <w:bottom w:val="none" w:sz="0" w:space="0" w:color="auto"/>
            <w:right w:val="none" w:sz="0" w:space="0" w:color="auto"/>
          </w:divBdr>
        </w:div>
        <w:div w:id="896739641">
          <w:marLeft w:val="1166"/>
          <w:marRight w:val="0"/>
          <w:marTop w:val="0"/>
          <w:marBottom w:val="0"/>
          <w:divBdr>
            <w:top w:val="none" w:sz="0" w:space="0" w:color="auto"/>
            <w:left w:val="none" w:sz="0" w:space="0" w:color="auto"/>
            <w:bottom w:val="none" w:sz="0" w:space="0" w:color="auto"/>
            <w:right w:val="none" w:sz="0" w:space="0" w:color="auto"/>
          </w:divBdr>
        </w:div>
        <w:div w:id="930743050">
          <w:marLeft w:val="1166"/>
          <w:marRight w:val="0"/>
          <w:marTop w:val="0"/>
          <w:marBottom w:val="0"/>
          <w:divBdr>
            <w:top w:val="none" w:sz="0" w:space="0" w:color="auto"/>
            <w:left w:val="none" w:sz="0" w:space="0" w:color="auto"/>
            <w:bottom w:val="none" w:sz="0" w:space="0" w:color="auto"/>
            <w:right w:val="none" w:sz="0" w:space="0" w:color="auto"/>
          </w:divBdr>
        </w:div>
        <w:div w:id="1163012545">
          <w:marLeft w:val="547"/>
          <w:marRight w:val="0"/>
          <w:marTop w:val="0"/>
          <w:marBottom w:val="0"/>
          <w:divBdr>
            <w:top w:val="none" w:sz="0" w:space="0" w:color="auto"/>
            <w:left w:val="none" w:sz="0" w:space="0" w:color="auto"/>
            <w:bottom w:val="none" w:sz="0" w:space="0" w:color="auto"/>
            <w:right w:val="none" w:sz="0" w:space="0" w:color="auto"/>
          </w:divBdr>
        </w:div>
        <w:div w:id="1225607965">
          <w:marLeft w:val="1166"/>
          <w:marRight w:val="0"/>
          <w:marTop w:val="0"/>
          <w:marBottom w:val="0"/>
          <w:divBdr>
            <w:top w:val="none" w:sz="0" w:space="0" w:color="auto"/>
            <w:left w:val="none" w:sz="0" w:space="0" w:color="auto"/>
            <w:bottom w:val="none" w:sz="0" w:space="0" w:color="auto"/>
            <w:right w:val="none" w:sz="0" w:space="0" w:color="auto"/>
          </w:divBdr>
        </w:div>
        <w:div w:id="1505625428">
          <w:marLeft w:val="1166"/>
          <w:marRight w:val="0"/>
          <w:marTop w:val="0"/>
          <w:marBottom w:val="0"/>
          <w:divBdr>
            <w:top w:val="none" w:sz="0" w:space="0" w:color="auto"/>
            <w:left w:val="none" w:sz="0" w:space="0" w:color="auto"/>
            <w:bottom w:val="none" w:sz="0" w:space="0" w:color="auto"/>
            <w:right w:val="none" w:sz="0" w:space="0" w:color="auto"/>
          </w:divBdr>
        </w:div>
        <w:div w:id="1519344518">
          <w:marLeft w:val="1166"/>
          <w:marRight w:val="0"/>
          <w:marTop w:val="0"/>
          <w:marBottom w:val="0"/>
          <w:divBdr>
            <w:top w:val="none" w:sz="0" w:space="0" w:color="auto"/>
            <w:left w:val="none" w:sz="0" w:space="0" w:color="auto"/>
            <w:bottom w:val="none" w:sz="0" w:space="0" w:color="auto"/>
            <w:right w:val="none" w:sz="0" w:space="0" w:color="auto"/>
          </w:divBdr>
        </w:div>
        <w:div w:id="1987851769">
          <w:marLeft w:val="547"/>
          <w:marRight w:val="0"/>
          <w:marTop w:val="0"/>
          <w:marBottom w:val="0"/>
          <w:divBdr>
            <w:top w:val="none" w:sz="0" w:space="0" w:color="auto"/>
            <w:left w:val="none" w:sz="0" w:space="0" w:color="auto"/>
            <w:bottom w:val="none" w:sz="0" w:space="0" w:color="auto"/>
            <w:right w:val="none" w:sz="0" w:space="0" w:color="auto"/>
          </w:divBdr>
        </w:div>
        <w:div w:id="2075619596">
          <w:marLeft w:val="547"/>
          <w:marRight w:val="0"/>
          <w:marTop w:val="0"/>
          <w:marBottom w:val="0"/>
          <w:divBdr>
            <w:top w:val="none" w:sz="0" w:space="0" w:color="auto"/>
            <w:left w:val="none" w:sz="0" w:space="0" w:color="auto"/>
            <w:bottom w:val="none" w:sz="0" w:space="0" w:color="auto"/>
            <w:right w:val="none" w:sz="0" w:space="0" w:color="auto"/>
          </w:divBdr>
        </w:div>
        <w:div w:id="2138598550">
          <w:marLeft w:val="547"/>
          <w:marRight w:val="0"/>
          <w:marTop w:val="0"/>
          <w:marBottom w:val="0"/>
          <w:divBdr>
            <w:top w:val="none" w:sz="0" w:space="0" w:color="auto"/>
            <w:left w:val="none" w:sz="0" w:space="0" w:color="auto"/>
            <w:bottom w:val="none" w:sz="0" w:space="0" w:color="auto"/>
            <w:right w:val="none" w:sz="0" w:space="0" w:color="auto"/>
          </w:divBdr>
        </w:div>
      </w:divsChild>
    </w:div>
    <w:div w:id="1585727715">
      <w:bodyDiv w:val="1"/>
      <w:marLeft w:val="0"/>
      <w:marRight w:val="0"/>
      <w:marTop w:val="0"/>
      <w:marBottom w:val="0"/>
      <w:divBdr>
        <w:top w:val="none" w:sz="0" w:space="0" w:color="auto"/>
        <w:left w:val="none" w:sz="0" w:space="0" w:color="auto"/>
        <w:bottom w:val="none" w:sz="0" w:space="0" w:color="auto"/>
        <w:right w:val="none" w:sz="0" w:space="0" w:color="auto"/>
      </w:divBdr>
    </w:div>
    <w:div w:id="1600870932">
      <w:bodyDiv w:val="1"/>
      <w:marLeft w:val="0"/>
      <w:marRight w:val="0"/>
      <w:marTop w:val="0"/>
      <w:marBottom w:val="0"/>
      <w:divBdr>
        <w:top w:val="none" w:sz="0" w:space="0" w:color="auto"/>
        <w:left w:val="none" w:sz="0" w:space="0" w:color="auto"/>
        <w:bottom w:val="none" w:sz="0" w:space="0" w:color="auto"/>
        <w:right w:val="none" w:sz="0" w:space="0" w:color="auto"/>
      </w:divBdr>
    </w:div>
    <w:div w:id="1643921120">
      <w:bodyDiv w:val="1"/>
      <w:marLeft w:val="0"/>
      <w:marRight w:val="0"/>
      <w:marTop w:val="0"/>
      <w:marBottom w:val="0"/>
      <w:divBdr>
        <w:top w:val="none" w:sz="0" w:space="0" w:color="auto"/>
        <w:left w:val="none" w:sz="0" w:space="0" w:color="auto"/>
        <w:bottom w:val="none" w:sz="0" w:space="0" w:color="auto"/>
        <w:right w:val="none" w:sz="0" w:space="0" w:color="auto"/>
      </w:divBdr>
      <w:divsChild>
        <w:div w:id="43524907">
          <w:marLeft w:val="1166"/>
          <w:marRight w:val="0"/>
          <w:marTop w:val="0"/>
          <w:marBottom w:val="0"/>
          <w:divBdr>
            <w:top w:val="none" w:sz="0" w:space="0" w:color="auto"/>
            <w:left w:val="none" w:sz="0" w:space="0" w:color="auto"/>
            <w:bottom w:val="none" w:sz="0" w:space="0" w:color="auto"/>
            <w:right w:val="none" w:sz="0" w:space="0" w:color="auto"/>
          </w:divBdr>
        </w:div>
        <w:div w:id="282616551">
          <w:marLeft w:val="547"/>
          <w:marRight w:val="0"/>
          <w:marTop w:val="0"/>
          <w:marBottom w:val="0"/>
          <w:divBdr>
            <w:top w:val="none" w:sz="0" w:space="0" w:color="auto"/>
            <w:left w:val="none" w:sz="0" w:space="0" w:color="auto"/>
            <w:bottom w:val="none" w:sz="0" w:space="0" w:color="auto"/>
            <w:right w:val="none" w:sz="0" w:space="0" w:color="auto"/>
          </w:divBdr>
        </w:div>
        <w:div w:id="511920400">
          <w:marLeft w:val="547"/>
          <w:marRight w:val="0"/>
          <w:marTop w:val="0"/>
          <w:marBottom w:val="0"/>
          <w:divBdr>
            <w:top w:val="none" w:sz="0" w:space="0" w:color="auto"/>
            <w:left w:val="none" w:sz="0" w:space="0" w:color="auto"/>
            <w:bottom w:val="none" w:sz="0" w:space="0" w:color="auto"/>
            <w:right w:val="none" w:sz="0" w:space="0" w:color="auto"/>
          </w:divBdr>
        </w:div>
        <w:div w:id="561066680">
          <w:marLeft w:val="547"/>
          <w:marRight w:val="0"/>
          <w:marTop w:val="0"/>
          <w:marBottom w:val="0"/>
          <w:divBdr>
            <w:top w:val="none" w:sz="0" w:space="0" w:color="auto"/>
            <w:left w:val="none" w:sz="0" w:space="0" w:color="auto"/>
            <w:bottom w:val="none" w:sz="0" w:space="0" w:color="auto"/>
            <w:right w:val="none" w:sz="0" w:space="0" w:color="auto"/>
          </w:divBdr>
        </w:div>
        <w:div w:id="733743943">
          <w:marLeft w:val="547"/>
          <w:marRight w:val="0"/>
          <w:marTop w:val="0"/>
          <w:marBottom w:val="0"/>
          <w:divBdr>
            <w:top w:val="none" w:sz="0" w:space="0" w:color="auto"/>
            <w:left w:val="none" w:sz="0" w:space="0" w:color="auto"/>
            <w:bottom w:val="none" w:sz="0" w:space="0" w:color="auto"/>
            <w:right w:val="none" w:sz="0" w:space="0" w:color="auto"/>
          </w:divBdr>
        </w:div>
        <w:div w:id="1266621411">
          <w:marLeft w:val="547"/>
          <w:marRight w:val="0"/>
          <w:marTop w:val="0"/>
          <w:marBottom w:val="0"/>
          <w:divBdr>
            <w:top w:val="none" w:sz="0" w:space="0" w:color="auto"/>
            <w:left w:val="none" w:sz="0" w:space="0" w:color="auto"/>
            <w:bottom w:val="none" w:sz="0" w:space="0" w:color="auto"/>
            <w:right w:val="none" w:sz="0" w:space="0" w:color="auto"/>
          </w:divBdr>
        </w:div>
        <w:div w:id="1276978848">
          <w:marLeft w:val="1166"/>
          <w:marRight w:val="0"/>
          <w:marTop w:val="0"/>
          <w:marBottom w:val="0"/>
          <w:divBdr>
            <w:top w:val="none" w:sz="0" w:space="0" w:color="auto"/>
            <w:left w:val="none" w:sz="0" w:space="0" w:color="auto"/>
            <w:bottom w:val="none" w:sz="0" w:space="0" w:color="auto"/>
            <w:right w:val="none" w:sz="0" w:space="0" w:color="auto"/>
          </w:divBdr>
        </w:div>
        <w:div w:id="1302082121">
          <w:marLeft w:val="547"/>
          <w:marRight w:val="0"/>
          <w:marTop w:val="0"/>
          <w:marBottom w:val="0"/>
          <w:divBdr>
            <w:top w:val="none" w:sz="0" w:space="0" w:color="auto"/>
            <w:left w:val="none" w:sz="0" w:space="0" w:color="auto"/>
            <w:bottom w:val="none" w:sz="0" w:space="0" w:color="auto"/>
            <w:right w:val="none" w:sz="0" w:space="0" w:color="auto"/>
          </w:divBdr>
        </w:div>
        <w:div w:id="1443189638">
          <w:marLeft w:val="1166"/>
          <w:marRight w:val="0"/>
          <w:marTop w:val="0"/>
          <w:marBottom w:val="0"/>
          <w:divBdr>
            <w:top w:val="none" w:sz="0" w:space="0" w:color="auto"/>
            <w:left w:val="none" w:sz="0" w:space="0" w:color="auto"/>
            <w:bottom w:val="none" w:sz="0" w:space="0" w:color="auto"/>
            <w:right w:val="none" w:sz="0" w:space="0" w:color="auto"/>
          </w:divBdr>
        </w:div>
        <w:div w:id="1536384759">
          <w:marLeft w:val="547"/>
          <w:marRight w:val="0"/>
          <w:marTop w:val="0"/>
          <w:marBottom w:val="0"/>
          <w:divBdr>
            <w:top w:val="none" w:sz="0" w:space="0" w:color="auto"/>
            <w:left w:val="none" w:sz="0" w:space="0" w:color="auto"/>
            <w:bottom w:val="none" w:sz="0" w:space="0" w:color="auto"/>
            <w:right w:val="none" w:sz="0" w:space="0" w:color="auto"/>
          </w:divBdr>
        </w:div>
        <w:div w:id="1976179690">
          <w:marLeft w:val="547"/>
          <w:marRight w:val="0"/>
          <w:marTop w:val="0"/>
          <w:marBottom w:val="0"/>
          <w:divBdr>
            <w:top w:val="none" w:sz="0" w:space="0" w:color="auto"/>
            <w:left w:val="none" w:sz="0" w:space="0" w:color="auto"/>
            <w:bottom w:val="none" w:sz="0" w:space="0" w:color="auto"/>
            <w:right w:val="none" w:sz="0" w:space="0" w:color="auto"/>
          </w:divBdr>
        </w:div>
        <w:div w:id="2113933700">
          <w:marLeft w:val="1166"/>
          <w:marRight w:val="0"/>
          <w:marTop w:val="0"/>
          <w:marBottom w:val="0"/>
          <w:divBdr>
            <w:top w:val="none" w:sz="0" w:space="0" w:color="auto"/>
            <w:left w:val="none" w:sz="0" w:space="0" w:color="auto"/>
            <w:bottom w:val="none" w:sz="0" w:space="0" w:color="auto"/>
            <w:right w:val="none" w:sz="0" w:space="0" w:color="auto"/>
          </w:divBdr>
        </w:div>
      </w:divsChild>
    </w:div>
    <w:div w:id="1660574781">
      <w:bodyDiv w:val="1"/>
      <w:marLeft w:val="0"/>
      <w:marRight w:val="0"/>
      <w:marTop w:val="0"/>
      <w:marBottom w:val="0"/>
      <w:divBdr>
        <w:top w:val="none" w:sz="0" w:space="0" w:color="auto"/>
        <w:left w:val="none" w:sz="0" w:space="0" w:color="auto"/>
        <w:bottom w:val="none" w:sz="0" w:space="0" w:color="auto"/>
        <w:right w:val="none" w:sz="0" w:space="0" w:color="auto"/>
      </w:divBdr>
      <w:divsChild>
        <w:div w:id="11615187">
          <w:marLeft w:val="446"/>
          <w:marRight w:val="0"/>
          <w:marTop w:val="0"/>
          <w:marBottom w:val="80"/>
          <w:divBdr>
            <w:top w:val="none" w:sz="0" w:space="0" w:color="auto"/>
            <w:left w:val="none" w:sz="0" w:space="0" w:color="auto"/>
            <w:bottom w:val="none" w:sz="0" w:space="0" w:color="auto"/>
            <w:right w:val="none" w:sz="0" w:space="0" w:color="auto"/>
          </w:divBdr>
        </w:div>
        <w:div w:id="95832364">
          <w:marLeft w:val="446"/>
          <w:marRight w:val="0"/>
          <w:marTop w:val="0"/>
          <w:marBottom w:val="80"/>
          <w:divBdr>
            <w:top w:val="none" w:sz="0" w:space="0" w:color="auto"/>
            <w:left w:val="none" w:sz="0" w:space="0" w:color="auto"/>
            <w:bottom w:val="none" w:sz="0" w:space="0" w:color="auto"/>
            <w:right w:val="none" w:sz="0" w:space="0" w:color="auto"/>
          </w:divBdr>
        </w:div>
        <w:div w:id="889532415">
          <w:marLeft w:val="446"/>
          <w:marRight w:val="0"/>
          <w:marTop w:val="0"/>
          <w:marBottom w:val="80"/>
          <w:divBdr>
            <w:top w:val="none" w:sz="0" w:space="0" w:color="auto"/>
            <w:left w:val="none" w:sz="0" w:space="0" w:color="auto"/>
            <w:bottom w:val="none" w:sz="0" w:space="0" w:color="auto"/>
            <w:right w:val="none" w:sz="0" w:space="0" w:color="auto"/>
          </w:divBdr>
        </w:div>
        <w:div w:id="917324680">
          <w:marLeft w:val="446"/>
          <w:marRight w:val="0"/>
          <w:marTop w:val="0"/>
          <w:marBottom w:val="80"/>
          <w:divBdr>
            <w:top w:val="none" w:sz="0" w:space="0" w:color="auto"/>
            <w:left w:val="none" w:sz="0" w:space="0" w:color="auto"/>
            <w:bottom w:val="none" w:sz="0" w:space="0" w:color="auto"/>
            <w:right w:val="none" w:sz="0" w:space="0" w:color="auto"/>
          </w:divBdr>
        </w:div>
      </w:divsChild>
    </w:div>
    <w:div w:id="1665473537">
      <w:bodyDiv w:val="1"/>
      <w:marLeft w:val="0"/>
      <w:marRight w:val="0"/>
      <w:marTop w:val="0"/>
      <w:marBottom w:val="0"/>
      <w:divBdr>
        <w:top w:val="none" w:sz="0" w:space="0" w:color="auto"/>
        <w:left w:val="none" w:sz="0" w:space="0" w:color="auto"/>
        <w:bottom w:val="none" w:sz="0" w:space="0" w:color="auto"/>
        <w:right w:val="none" w:sz="0" w:space="0" w:color="auto"/>
      </w:divBdr>
    </w:div>
    <w:div w:id="1674455869">
      <w:bodyDiv w:val="1"/>
      <w:marLeft w:val="0"/>
      <w:marRight w:val="0"/>
      <w:marTop w:val="0"/>
      <w:marBottom w:val="0"/>
      <w:divBdr>
        <w:top w:val="none" w:sz="0" w:space="0" w:color="auto"/>
        <w:left w:val="none" w:sz="0" w:space="0" w:color="auto"/>
        <w:bottom w:val="none" w:sz="0" w:space="0" w:color="auto"/>
        <w:right w:val="none" w:sz="0" w:space="0" w:color="auto"/>
      </w:divBdr>
      <w:divsChild>
        <w:div w:id="41449086">
          <w:marLeft w:val="1166"/>
          <w:marRight w:val="0"/>
          <w:marTop w:val="0"/>
          <w:marBottom w:val="0"/>
          <w:divBdr>
            <w:top w:val="none" w:sz="0" w:space="0" w:color="auto"/>
            <w:left w:val="none" w:sz="0" w:space="0" w:color="auto"/>
            <w:bottom w:val="none" w:sz="0" w:space="0" w:color="auto"/>
            <w:right w:val="none" w:sz="0" w:space="0" w:color="auto"/>
          </w:divBdr>
        </w:div>
        <w:div w:id="126707755">
          <w:marLeft w:val="1253"/>
          <w:marRight w:val="0"/>
          <w:marTop w:val="0"/>
          <w:marBottom w:val="0"/>
          <w:divBdr>
            <w:top w:val="none" w:sz="0" w:space="0" w:color="auto"/>
            <w:left w:val="none" w:sz="0" w:space="0" w:color="auto"/>
            <w:bottom w:val="none" w:sz="0" w:space="0" w:color="auto"/>
            <w:right w:val="none" w:sz="0" w:space="0" w:color="auto"/>
          </w:divBdr>
        </w:div>
        <w:div w:id="248999623">
          <w:marLeft w:val="547"/>
          <w:marRight w:val="0"/>
          <w:marTop w:val="0"/>
          <w:marBottom w:val="0"/>
          <w:divBdr>
            <w:top w:val="none" w:sz="0" w:space="0" w:color="auto"/>
            <w:left w:val="none" w:sz="0" w:space="0" w:color="auto"/>
            <w:bottom w:val="none" w:sz="0" w:space="0" w:color="auto"/>
            <w:right w:val="none" w:sz="0" w:space="0" w:color="auto"/>
          </w:divBdr>
        </w:div>
        <w:div w:id="338624776">
          <w:marLeft w:val="547"/>
          <w:marRight w:val="0"/>
          <w:marTop w:val="0"/>
          <w:marBottom w:val="0"/>
          <w:divBdr>
            <w:top w:val="none" w:sz="0" w:space="0" w:color="auto"/>
            <w:left w:val="none" w:sz="0" w:space="0" w:color="auto"/>
            <w:bottom w:val="none" w:sz="0" w:space="0" w:color="auto"/>
            <w:right w:val="none" w:sz="0" w:space="0" w:color="auto"/>
          </w:divBdr>
        </w:div>
        <w:div w:id="397556112">
          <w:marLeft w:val="547"/>
          <w:marRight w:val="0"/>
          <w:marTop w:val="0"/>
          <w:marBottom w:val="0"/>
          <w:divBdr>
            <w:top w:val="none" w:sz="0" w:space="0" w:color="auto"/>
            <w:left w:val="none" w:sz="0" w:space="0" w:color="auto"/>
            <w:bottom w:val="none" w:sz="0" w:space="0" w:color="auto"/>
            <w:right w:val="none" w:sz="0" w:space="0" w:color="auto"/>
          </w:divBdr>
        </w:div>
        <w:div w:id="487401068">
          <w:marLeft w:val="1166"/>
          <w:marRight w:val="0"/>
          <w:marTop w:val="0"/>
          <w:marBottom w:val="0"/>
          <w:divBdr>
            <w:top w:val="none" w:sz="0" w:space="0" w:color="auto"/>
            <w:left w:val="none" w:sz="0" w:space="0" w:color="auto"/>
            <w:bottom w:val="none" w:sz="0" w:space="0" w:color="auto"/>
            <w:right w:val="none" w:sz="0" w:space="0" w:color="auto"/>
          </w:divBdr>
        </w:div>
        <w:div w:id="571235694">
          <w:marLeft w:val="547"/>
          <w:marRight w:val="0"/>
          <w:marTop w:val="0"/>
          <w:marBottom w:val="0"/>
          <w:divBdr>
            <w:top w:val="none" w:sz="0" w:space="0" w:color="auto"/>
            <w:left w:val="none" w:sz="0" w:space="0" w:color="auto"/>
            <w:bottom w:val="none" w:sz="0" w:space="0" w:color="auto"/>
            <w:right w:val="none" w:sz="0" w:space="0" w:color="auto"/>
          </w:divBdr>
        </w:div>
        <w:div w:id="740635569">
          <w:marLeft w:val="547"/>
          <w:marRight w:val="0"/>
          <w:marTop w:val="0"/>
          <w:marBottom w:val="0"/>
          <w:divBdr>
            <w:top w:val="none" w:sz="0" w:space="0" w:color="auto"/>
            <w:left w:val="none" w:sz="0" w:space="0" w:color="auto"/>
            <w:bottom w:val="none" w:sz="0" w:space="0" w:color="auto"/>
            <w:right w:val="none" w:sz="0" w:space="0" w:color="auto"/>
          </w:divBdr>
        </w:div>
        <w:div w:id="948510270">
          <w:marLeft w:val="547"/>
          <w:marRight w:val="0"/>
          <w:marTop w:val="0"/>
          <w:marBottom w:val="0"/>
          <w:divBdr>
            <w:top w:val="none" w:sz="0" w:space="0" w:color="auto"/>
            <w:left w:val="none" w:sz="0" w:space="0" w:color="auto"/>
            <w:bottom w:val="none" w:sz="0" w:space="0" w:color="auto"/>
            <w:right w:val="none" w:sz="0" w:space="0" w:color="auto"/>
          </w:divBdr>
        </w:div>
        <w:div w:id="1390417150">
          <w:marLeft w:val="1253"/>
          <w:marRight w:val="0"/>
          <w:marTop w:val="0"/>
          <w:marBottom w:val="0"/>
          <w:divBdr>
            <w:top w:val="none" w:sz="0" w:space="0" w:color="auto"/>
            <w:left w:val="none" w:sz="0" w:space="0" w:color="auto"/>
            <w:bottom w:val="none" w:sz="0" w:space="0" w:color="auto"/>
            <w:right w:val="none" w:sz="0" w:space="0" w:color="auto"/>
          </w:divBdr>
        </w:div>
        <w:div w:id="1479760777">
          <w:marLeft w:val="1166"/>
          <w:marRight w:val="0"/>
          <w:marTop w:val="0"/>
          <w:marBottom w:val="0"/>
          <w:divBdr>
            <w:top w:val="none" w:sz="0" w:space="0" w:color="auto"/>
            <w:left w:val="none" w:sz="0" w:space="0" w:color="auto"/>
            <w:bottom w:val="none" w:sz="0" w:space="0" w:color="auto"/>
            <w:right w:val="none" w:sz="0" w:space="0" w:color="auto"/>
          </w:divBdr>
        </w:div>
        <w:div w:id="1498498396">
          <w:marLeft w:val="547"/>
          <w:marRight w:val="0"/>
          <w:marTop w:val="0"/>
          <w:marBottom w:val="0"/>
          <w:divBdr>
            <w:top w:val="none" w:sz="0" w:space="0" w:color="auto"/>
            <w:left w:val="none" w:sz="0" w:space="0" w:color="auto"/>
            <w:bottom w:val="none" w:sz="0" w:space="0" w:color="auto"/>
            <w:right w:val="none" w:sz="0" w:space="0" w:color="auto"/>
          </w:divBdr>
        </w:div>
        <w:div w:id="1677145601">
          <w:marLeft w:val="547"/>
          <w:marRight w:val="0"/>
          <w:marTop w:val="0"/>
          <w:marBottom w:val="0"/>
          <w:divBdr>
            <w:top w:val="none" w:sz="0" w:space="0" w:color="auto"/>
            <w:left w:val="none" w:sz="0" w:space="0" w:color="auto"/>
            <w:bottom w:val="none" w:sz="0" w:space="0" w:color="auto"/>
            <w:right w:val="none" w:sz="0" w:space="0" w:color="auto"/>
          </w:divBdr>
        </w:div>
        <w:div w:id="1710035566">
          <w:marLeft w:val="1253"/>
          <w:marRight w:val="0"/>
          <w:marTop w:val="0"/>
          <w:marBottom w:val="0"/>
          <w:divBdr>
            <w:top w:val="none" w:sz="0" w:space="0" w:color="auto"/>
            <w:left w:val="none" w:sz="0" w:space="0" w:color="auto"/>
            <w:bottom w:val="none" w:sz="0" w:space="0" w:color="auto"/>
            <w:right w:val="none" w:sz="0" w:space="0" w:color="auto"/>
          </w:divBdr>
        </w:div>
        <w:div w:id="1781754745">
          <w:marLeft w:val="547"/>
          <w:marRight w:val="0"/>
          <w:marTop w:val="0"/>
          <w:marBottom w:val="0"/>
          <w:divBdr>
            <w:top w:val="none" w:sz="0" w:space="0" w:color="auto"/>
            <w:left w:val="none" w:sz="0" w:space="0" w:color="auto"/>
            <w:bottom w:val="none" w:sz="0" w:space="0" w:color="auto"/>
            <w:right w:val="none" w:sz="0" w:space="0" w:color="auto"/>
          </w:divBdr>
        </w:div>
        <w:div w:id="1866671821">
          <w:marLeft w:val="547"/>
          <w:marRight w:val="0"/>
          <w:marTop w:val="0"/>
          <w:marBottom w:val="0"/>
          <w:divBdr>
            <w:top w:val="none" w:sz="0" w:space="0" w:color="auto"/>
            <w:left w:val="none" w:sz="0" w:space="0" w:color="auto"/>
            <w:bottom w:val="none" w:sz="0" w:space="0" w:color="auto"/>
            <w:right w:val="none" w:sz="0" w:space="0" w:color="auto"/>
          </w:divBdr>
        </w:div>
        <w:div w:id="2081173409">
          <w:marLeft w:val="547"/>
          <w:marRight w:val="0"/>
          <w:marTop w:val="0"/>
          <w:marBottom w:val="0"/>
          <w:divBdr>
            <w:top w:val="none" w:sz="0" w:space="0" w:color="auto"/>
            <w:left w:val="none" w:sz="0" w:space="0" w:color="auto"/>
            <w:bottom w:val="none" w:sz="0" w:space="0" w:color="auto"/>
            <w:right w:val="none" w:sz="0" w:space="0" w:color="auto"/>
          </w:divBdr>
        </w:div>
      </w:divsChild>
    </w:div>
    <w:div w:id="1702703419">
      <w:bodyDiv w:val="1"/>
      <w:marLeft w:val="0"/>
      <w:marRight w:val="0"/>
      <w:marTop w:val="0"/>
      <w:marBottom w:val="0"/>
      <w:divBdr>
        <w:top w:val="none" w:sz="0" w:space="0" w:color="auto"/>
        <w:left w:val="none" w:sz="0" w:space="0" w:color="auto"/>
        <w:bottom w:val="none" w:sz="0" w:space="0" w:color="auto"/>
        <w:right w:val="none" w:sz="0" w:space="0" w:color="auto"/>
      </w:divBdr>
    </w:div>
    <w:div w:id="1722244796">
      <w:bodyDiv w:val="1"/>
      <w:marLeft w:val="0"/>
      <w:marRight w:val="0"/>
      <w:marTop w:val="0"/>
      <w:marBottom w:val="0"/>
      <w:divBdr>
        <w:top w:val="none" w:sz="0" w:space="0" w:color="auto"/>
        <w:left w:val="none" w:sz="0" w:space="0" w:color="auto"/>
        <w:bottom w:val="none" w:sz="0" w:space="0" w:color="auto"/>
        <w:right w:val="none" w:sz="0" w:space="0" w:color="auto"/>
      </w:divBdr>
      <w:divsChild>
        <w:div w:id="308443476">
          <w:marLeft w:val="0"/>
          <w:marRight w:val="0"/>
          <w:marTop w:val="0"/>
          <w:marBottom w:val="0"/>
          <w:divBdr>
            <w:top w:val="single" w:sz="2" w:space="0" w:color="auto"/>
            <w:left w:val="single" w:sz="2" w:space="0" w:color="auto"/>
            <w:bottom w:val="single" w:sz="2" w:space="0" w:color="auto"/>
            <w:right w:val="single" w:sz="2" w:space="0" w:color="auto"/>
          </w:divBdr>
          <w:divsChild>
            <w:div w:id="982197878">
              <w:marLeft w:val="0"/>
              <w:marRight w:val="0"/>
              <w:marTop w:val="0"/>
              <w:marBottom w:val="0"/>
              <w:divBdr>
                <w:top w:val="single" w:sz="2" w:space="0" w:color="auto"/>
                <w:left w:val="single" w:sz="2" w:space="0" w:color="auto"/>
                <w:bottom w:val="single" w:sz="2" w:space="0" w:color="auto"/>
                <w:right w:val="single" w:sz="2" w:space="0" w:color="auto"/>
              </w:divBdr>
              <w:divsChild>
                <w:div w:id="1354147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24595171">
      <w:bodyDiv w:val="1"/>
      <w:marLeft w:val="0"/>
      <w:marRight w:val="0"/>
      <w:marTop w:val="0"/>
      <w:marBottom w:val="0"/>
      <w:divBdr>
        <w:top w:val="none" w:sz="0" w:space="0" w:color="auto"/>
        <w:left w:val="none" w:sz="0" w:space="0" w:color="auto"/>
        <w:bottom w:val="none" w:sz="0" w:space="0" w:color="auto"/>
        <w:right w:val="none" w:sz="0" w:space="0" w:color="auto"/>
      </w:divBdr>
      <w:divsChild>
        <w:div w:id="474611868">
          <w:marLeft w:val="547"/>
          <w:marRight w:val="0"/>
          <w:marTop w:val="0"/>
          <w:marBottom w:val="0"/>
          <w:divBdr>
            <w:top w:val="none" w:sz="0" w:space="0" w:color="auto"/>
            <w:left w:val="none" w:sz="0" w:space="0" w:color="auto"/>
            <w:bottom w:val="none" w:sz="0" w:space="0" w:color="auto"/>
            <w:right w:val="none" w:sz="0" w:space="0" w:color="auto"/>
          </w:divBdr>
        </w:div>
      </w:divsChild>
    </w:div>
    <w:div w:id="1743258467">
      <w:bodyDiv w:val="1"/>
      <w:marLeft w:val="0"/>
      <w:marRight w:val="0"/>
      <w:marTop w:val="0"/>
      <w:marBottom w:val="0"/>
      <w:divBdr>
        <w:top w:val="none" w:sz="0" w:space="0" w:color="auto"/>
        <w:left w:val="none" w:sz="0" w:space="0" w:color="auto"/>
        <w:bottom w:val="none" w:sz="0" w:space="0" w:color="auto"/>
        <w:right w:val="none" w:sz="0" w:space="0" w:color="auto"/>
      </w:divBdr>
    </w:div>
    <w:div w:id="1744989522">
      <w:bodyDiv w:val="1"/>
      <w:marLeft w:val="0"/>
      <w:marRight w:val="0"/>
      <w:marTop w:val="0"/>
      <w:marBottom w:val="0"/>
      <w:divBdr>
        <w:top w:val="none" w:sz="0" w:space="0" w:color="auto"/>
        <w:left w:val="none" w:sz="0" w:space="0" w:color="auto"/>
        <w:bottom w:val="none" w:sz="0" w:space="0" w:color="auto"/>
        <w:right w:val="none" w:sz="0" w:space="0" w:color="auto"/>
      </w:divBdr>
    </w:div>
    <w:div w:id="1771388142">
      <w:bodyDiv w:val="1"/>
      <w:marLeft w:val="0"/>
      <w:marRight w:val="0"/>
      <w:marTop w:val="0"/>
      <w:marBottom w:val="0"/>
      <w:divBdr>
        <w:top w:val="none" w:sz="0" w:space="0" w:color="auto"/>
        <w:left w:val="none" w:sz="0" w:space="0" w:color="auto"/>
        <w:bottom w:val="none" w:sz="0" w:space="0" w:color="auto"/>
        <w:right w:val="none" w:sz="0" w:space="0" w:color="auto"/>
      </w:divBdr>
      <w:divsChild>
        <w:div w:id="159395611">
          <w:marLeft w:val="547"/>
          <w:marRight w:val="0"/>
          <w:marTop w:val="0"/>
          <w:marBottom w:val="0"/>
          <w:divBdr>
            <w:top w:val="none" w:sz="0" w:space="0" w:color="auto"/>
            <w:left w:val="none" w:sz="0" w:space="0" w:color="auto"/>
            <w:bottom w:val="none" w:sz="0" w:space="0" w:color="auto"/>
            <w:right w:val="none" w:sz="0" w:space="0" w:color="auto"/>
          </w:divBdr>
        </w:div>
        <w:div w:id="686980211">
          <w:marLeft w:val="547"/>
          <w:marRight w:val="0"/>
          <w:marTop w:val="0"/>
          <w:marBottom w:val="0"/>
          <w:divBdr>
            <w:top w:val="none" w:sz="0" w:space="0" w:color="auto"/>
            <w:left w:val="none" w:sz="0" w:space="0" w:color="auto"/>
            <w:bottom w:val="none" w:sz="0" w:space="0" w:color="auto"/>
            <w:right w:val="none" w:sz="0" w:space="0" w:color="auto"/>
          </w:divBdr>
        </w:div>
        <w:div w:id="702291667">
          <w:marLeft w:val="547"/>
          <w:marRight w:val="0"/>
          <w:marTop w:val="0"/>
          <w:marBottom w:val="0"/>
          <w:divBdr>
            <w:top w:val="none" w:sz="0" w:space="0" w:color="auto"/>
            <w:left w:val="none" w:sz="0" w:space="0" w:color="auto"/>
            <w:bottom w:val="none" w:sz="0" w:space="0" w:color="auto"/>
            <w:right w:val="none" w:sz="0" w:space="0" w:color="auto"/>
          </w:divBdr>
        </w:div>
        <w:div w:id="896402735">
          <w:marLeft w:val="547"/>
          <w:marRight w:val="0"/>
          <w:marTop w:val="0"/>
          <w:marBottom w:val="0"/>
          <w:divBdr>
            <w:top w:val="none" w:sz="0" w:space="0" w:color="auto"/>
            <w:left w:val="none" w:sz="0" w:space="0" w:color="auto"/>
            <w:bottom w:val="none" w:sz="0" w:space="0" w:color="auto"/>
            <w:right w:val="none" w:sz="0" w:space="0" w:color="auto"/>
          </w:divBdr>
        </w:div>
        <w:div w:id="946160875">
          <w:marLeft w:val="547"/>
          <w:marRight w:val="0"/>
          <w:marTop w:val="0"/>
          <w:marBottom w:val="0"/>
          <w:divBdr>
            <w:top w:val="none" w:sz="0" w:space="0" w:color="auto"/>
            <w:left w:val="none" w:sz="0" w:space="0" w:color="auto"/>
            <w:bottom w:val="none" w:sz="0" w:space="0" w:color="auto"/>
            <w:right w:val="none" w:sz="0" w:space="0" w:color="auto"/>
          </w:divBdr>
        </w:div>
        <w:div w:id="1391613134">
          <w:marLeft w:val="547"/>
          <w:marRight w:val="0"/>
          <w:marTop w:val="0"/>
          <w:marBottom w:val="0"/>
          <w:divBdr>
            <w:top w:val="none" w:sz="0" w:space="0" w:color="auto"/>
            <w:left w:val="none" w:sz="0" w:space="0" w:color="auto"/>
            <w:bottom w:val="none" w:sz="0" w:space="0" w:color="auto"/>
            <w:right w:val="none" w:sz="0" w:space="0" w:color="auto"/>
          </w:divBdr>
        </w:div>
        <w:div w:id="1716394582">
          <w:marLeft w:val="547"/>
          <w:marRight w:val="0"/>
          <w:marTop w:val="0"/>
          <w:marBottom w:val="0"/>
          <w:divBdr>
            <w:top w:val="none" w:sz="0" w:space="0" w:color="auto"/>
            <w:left w:val="none" w:sz="0" w:space="0" w:color="auto"/>
            <w:bottom w:val="none" w:sz="0" w:space="0" w:color="auto"/>
            <w:right w:val="none" w:sz="0" w:space="0" w:color="auto"/>
          </w:divBdr>
        </w:div>
      </w:divsChild>
    </w:div>
    <w:div w:id="1803302910">
      <w:bodyDiv w:val="1"/>
      <w:marLeft w:val="0"/>
      <w:marRight w:val="0"/>
      <w:marTop w:val="0"/>
      <w:marBottom w:val="0"/>
      <w:divBdr>
        <w:top w:val="none" w:sz="0" w:space="0" w:color="auto"/>
        <w:left w:val="none" w:sz="0" w:space="0" w:color="auto"/>
        <w:bottom w:val="none" w:sz="0" w:space="0" w:color="auto"/>
        <w:right w:val="none" w:sz="0" w:space="0" w:color="auto"/>
      </w:divBdr>
    </w:div>
    <w:div w:id="1807816325">
      <w:bodyDiv w:val="1"/>
      <w:marLeft w:val="0"/>
      <w:marRight w:val="0"/>
      <w:marTop w:val="0"/>
      <w:marBottom w:val="0"/>
      <w:divBdr>
        <w:top w:val="none" w:sz="0" w:space="0" w:color="auto"/>
        <w:left w:val="none" w:sz="0" w:space="0" w:color="auto"/>
        <w:bottom w:val="none" w:sz="0" w:space="0" w:color="auto"/>
        <w:right w:val="none" w:sz="0" w:space="0" w:color="auto"/>
      </w:divBdr>
      <w:divsChild>
        <w:div w:id="126826636">
          <w:marLeft w:val="547"/>
          <w:marRight w:val="0"/>
          <w:marTop w:val="0"/>
          <w:marBottom w:val="0"/>
          <w:divBdr>
            <w:top w:val="none" w:sz="0" w:space="0" w:color="auto"/>
            <w:left w:val="none" w:sz="0" w:space="0" w:color="auto"/>
            <w:bottom w:val="none" w:sz="0" w:space="0" w:color="auto"/>
            <w:right w:val="none" w:sz="0" w:space="0" w:color="auto"/>
          </w:divBdr>
        </w:div>
        <w:div w:id="165756645">
          <w:marLeft w:val="547"/>
          <w:marRight w:val="0"/>
          <w:marTop w:val="0"/>
          <w:marBottom w:val="0"/>
          <w:divBdr>
            <w:top w:val="none" w:sz="0" w:space="0" w:color="auto"/>
            <w:left w:val="none" w:sz="0" w:space="0" w:color="auto"/>
            <w:bottom w:val="none" w:sz="0" w:space="0" w:color="auto"/>
            <w:right w:val="none" w:sz="0" w:space="0" w:color="auto"/>
          </w:divBdr>
        </w:div>
        <w:div w:id="669914937">
          <w:marLeft w:val="547"/>
          <w:marRight w:val="0"/>
          <w:marTop w:val="0"/>
          <w:marBottom w:val="0"/>
          <w:divBdr>
            <w:top w:val="none" w:sz="0" w:space="0" w:color="auto"/>
            <w:left w:val="none" w:sz="0" w:space="0" w:color="auto"/>
            <w:bottom w:val="none" w:sz="0" w:space="0" w:color="auto"/>
            <w:right w:val="none" w:sz="0" w:space="0" w:color="auto"/>
          </w:divBdr>
        </w:div>
        <w:div w:id="1478064398">
          <w:marLeft w:val="547"/>
          <w:marRight w:val="0"/>
          <w:marTop w:val="0"/>
          <w:marBottom w:val="0"/>
          <w:divBdr>
            <w:top w:val="none" w:sz="0" w:space="0" w:color="auto"/>
            <w:left w:val="none" w:sz="0" w:space="0" w:color="auto"/>
            <w:bottom w:val="none" w:sz="0" w:space="0" w:color="auto"/>
            <w:right w:val="none" w:sz="0" w:space="0" w:color="auto"/>
          </w:divBdr>
        </w:div>
        <w:div w:id="1582521101">
          <w:marLeft w:val="547"/>
          <w:marRight w:val="0"/>
          <w:marTop w:val="0"/>
          <w:marBottom w:val="0"/>
          <w:divBdr>
            <w:top w:val="none" w:sz="0" w:space="0" w:color="auto"/>
            <w:left w:val="none" w:sz="0" w:space="0" w:color="auto"/>
            <w:bottom w:val="none" w:sz="0" w:space="0" w:color="auto"/>
            <w:right w:val="none" w:sz="0" w:space="0" w:color="auto"/>
          </w:divBdr>
        </w:div>
        <w:div w:id="2061513712">
          <w:marLeft w:val="547"/>
          <w:marRight w:val="0"/>
          <w:marTop w:val="0"/>
          <w:marBottom w:val="0"/>
          <w:divBdr>
            <w:top w:val="none" w:sz="0" w:space="0" w:color="auto"/>
            <w:left w:val="none" w:sz="0" w:space="0" w:color="auto"/>
            <w:bottom w:val="none" w:sz="0" w:space="0" w:color="auto"/>
            <w:right w:val="none" w:sz="0" w:space="0" w:color="auto"/>
          </w:divBdr>
        </w:div>
        <w:div w:id="2062098548">
          <w:marLeft w:val="547"/>
          <w:marRight w:val="0"/>
          <w:marTop w:val="0"/>
          <w:marBottom w:val="0"/>
          <w:divBdr>
            <w:top w:val="none" w:sz="0" w:space="0" w:color="auto"/>
            <w:left w:val="none" w:sz="0" w:space="0" w:color="auto"/>
            <w:bottom w:val="none" w:sz="0" w:space="0" w:color="auto"/>
            <w:right w:val="none" w:sz="0" w:space="0" w:color="auto"/>
          </w:divBdr>
        </w:div>
      </w:divsChild>
    </w:div>
    <w:div w:id="1817793811">
      <w:bodyDiv w:val="1"/>
      <w:marLeft w:val="0"/>
      <w:marRight w:val="0"/>
      <w:marTop w:val="0"/>
      <w:marBottom w:val="0"/>
      <w:divBdr>
        <w:top w:val="none" w:sz="0" w:space="0" w:color="auto"/>
        <w:left w:val="none" w:sz="0" w:space="0" w:color="auto"/>
        <w:bottom w:val="none" w:sz="0" w:space="0" w:color="auto"/>
        <w:right w:val="none" w:sz="0" w:space="0" w:color="auto"/>
      </w:divBdr>
    </w:div>
    <w:div w:id="1824618213">
      <w:bodyDiv w:val="1"/>
      <w:marLeft w:val="0"/>
      <w:marRight w:val="0"/>
      <w:marTop w:val="0"/>
      <w:marBottom w:val="0"/>
      <w:divBdr>
        <w:top w:val="none" w:sz="0" w:space="0" w:color="auto"/>
        <w:left w:val="none" w:sz="0" w:space="0" w:color="auto"/>
        <w:bottom w:val="none" w:sz="0" w:space="0" w:color="auto"/>
        <w:right w:val="none" w:sz="0" w:space="0" w:color="auto"/>
      </w:divBdr>
      <w:divsChild>
        <w:div w:id="18051844">
          <w:marLeft w:val="547"/>
          <w:marRight w:val="0"/>
          <w:marTop w:val="0"/>
          <w:marBottom w:val="0"/>
          <w:divBdr>
            <w:top w:val="none" w:sz="0" w:space="0" w:color="auto"/>
            <w:left w:val="none" w:sz="0" w:space="0" w:color="auto"/>
            <w:bottom w:val="none" w:sz="0" w:space="0" w:color="auto"/>
            <w:right w:val="none" w:sz="0" w:space="0" w:color="auto"/>
          </w:divBdr>
        </w:div>
        <w:div w:id="24602633">
          <w:marLeft w:val="547"/>
          <w:marRight w:val="0"/>
          <w:marTop w:val="0"/>
          <w:marBottom w:val="0"/>
          <w:divBdr>
            <w:top w:val="none" w:sz="0" w:space="0" w:color="auto"/>
            <w:left w:val="none" w:sz="0" w:space="0" w:color="auto"/>
            <w:bottom w:val="none" w:sz="0" w:space="0" w:color="auto"/>
            <w:right w:val="none" w:sz="0" w:space="0" w:color="auto"/>
          </w:divBdr>
        </w:div>
        <w:div w:id="322707158">
          <w:marLeft w:val="547"/>
          <w:marRight w:val="0"/>
          <w:marTop w:val="0"/>
          <w:marBottom w:val="0"/>
          <w:divBdr>
            <w:top w:val="none" w:sz="0" w:space="0" w:color="auto"/>
            <w:left w:val="none" w:sz="0" w:space="0" w:color="auto"/>
            <w:bottom w:val="none" w:sz="0" w:space="0" w:color="auto"/>
            <w:right w:val="none" w:sz="0" w:space="0" w:color="auto"/>
          </w:divBdr>
        </w:div>
        <w:div w:id="547647245">
          <w:marLeft w:val="1166"/>
          <w:marRight w:val="0"/>
          <w:marTop w:val="0"/>
          <w:marBottom w:val="0"/>
          <w:divBdr>
            <w:top w:val="none" w:sz="0" w:space="0" w:color="auto"/>
            <w:left w:val="none" w:sz="0" w:space="0" w:color="auto"/>
            <w:bottom w:val="none" w:sz="0" w:space="0" w:color="auto"/>
            <w:right w:val="none" w:sz="0" w:space="0" w:color="auto"/>
          </w:divBdr>
        </w:div>
        <w:div w:id="695813462">
          <w:marLeft w:val="547"/>
          <w:marRight w:val="0"/>
          <w:marTop w:val="0"/>
          <w:marBottom w:val="0"/>
          <w:divBdr>
            <w:top w:val="none" w:sz="0" w:space="0" w:color="auto"/>
            <w:left w:val="none" w:sz="0" w:space="0" w:color="auto"/>
            <w:bottom w:val="none" w:sz="0" w:space="0" w:color="auto"/>
            <w:right w:val="none" w:sz="0" w:space="0" w:color="auto"/>
          </w:divBdr>
        </w:div>
        <w:div w:id="980841196">
          <w:marLeft w:val="547"/>
          <w:marRight w:val="0"/>
          <w:marTop w:val="0"/>
          <w:marBottom w:val="0"/>
          <w:divBdr>
            <w:top w:val="none" w:sz="0" w:space="0" w:color="auto"/>
            <w:left w:val="none" w:sz="0" w:space="0" w:color="auto"/>
            <w:bottom w:val="none" w:sz="0" w:space="0" w:color="auto"/>
            <w:right w:val="none" w:sz="0" w:space="0" w:color="auto"/>
          </w:divBdr>
        </w:div>
        <w:div w:id="1040057426">
          <w:marLeft w:val="547"/>
          <w:marRight w:val="0"/>
          <w:marTop w:val="0"/>
          <w:marBottom w:val="0"/>
          <w:divBdr>
            <w:top w:val="none" w:sz="0" w:space="0" w:color="auto"/>
            <w:left w:val="none" w:sz="0" w:space="0" w:color="auto"/>
            <w:bottom w:val="none" w:sz="0" w:space="0" w:color="auto"/>
            <w:right w:val="none" w:sz="0" w:space="0" w:color="auto"/>
          </w:divBdr>
        </w:div>
        <w:div w:id="1375690717">
          <w:marLeft w:val="547"/>
          <w:marRight w:val="0"/>
          <w:marTop w:val="0"/>
          <w:marBottom w:val="0"/>
          <w:divBdr>
            <w:top w:val="none" w:sz="0" w:space="0" w:color="auto"/>
            <w:left w:val="none" w:sz="0" w:space="0" w:color="auto"/>
            <w:bottom w:val="none" w:sz="0" w:space="0" w:color="auto"/>
            <w:right w:val="none" w:sz="0" w:space="0" w:color="auto"/>
          </w:divBdr>
        </w:div>
        <w:div w:id="1476332473">
          <w:marLeft w:val="1166"/>
          <w:marRight w:val="0"/>
          <w:marTop w:val="0"/>
          <w:marBottom w:val="0"/>
          <w:divBdr>
            <w:top w:val="none" w:sz="0" w:space="0" w:color="auto"/>
            <w:left w:val="none" w:sz="0" w:space="0" w:color="auto"/>
            <w:bottom w:val="none" w:sz="0" w:space="0" w:color="auto"/>
            <w:right w:val="none" w:sz="0" w:space="0" w:color="auto"/>
          </w:divBdr>
        </w:div>
        <w:div w:id="1505243560">
          <w:marLeft w:val="1166"/>
          <w:marRight w:val="0"/>
          <w:marTop w:val="0"/>
          <w:marBottom w:val="0"/>
          <w:divBdr>
            <w:top w:val="none" w:sz="0" w:space="0" w:color="auto"/>
            <w:left w:val="none" w:sz="0" w:space="0" w:color="auto"/>
            <w:bottom w:val="none" w:sz="0" w:space="0" w:color="auto"/>
            <w:right w:val="none" w:sz="0" w:space="0" w:color="auto"/>
          </w:divBdr>
        </w:div>
        <w:div w:id="1729454719">
          <w:marLeft w:val="547"/>
          <w:marRight w:val="0"/>
          <w:marTop w:val="0"/>
          <w:marBottom w:val="0"/>
          <w:divBdr>
            <w:top w:val="none" w:sz="0" w:space="0" w:color="auto"/>
            <w:left w:val="none" w:sz="0" w:space="0" w:color="auto"/>
            <w:bottom w:val="none" w:sz="0" w:space="0" w:color="auto"/>
            <w:right w:val="none" w:sz="0" w:space="0" w:color="auto"/>
          </w:divBdr>
        </w:div>
        <w:div w:id="1761831092">
          <w:marLeft w:val="1166"/>
          <w:marRight w:val="0"/>
          <w:marTop w:val="0"/>
          <w:marBottom w:val="0"/>
          <w:divBdr>
            <w:top w:val="none" w:sz="0" w:space="0" w:color="auto"/>
            <w:left w:val="none" w:sz="0" w:space="0" w:color="auto"/>
            <w:bottom w:val="none" w:sz="0" w:space="0" w:color="auto"/>
            <w:right w:val="none" w:sz="0" w:space="0" w:color="auto"/>
          </w:divBdr>
        </w:div>
        <w:div w:id="1876236990">
          <w:marLeft w:val="547"/>
          <w:marRight w:val="0"/>
          <w:marTop w:val="0"/>
          <w:marBottom w:val="0"/>
          <w:divBdr>
            <w:top w:val="none" w:sz="0" w:space="0" w:color="auto"/>
            <w:left w:val="none" w:sz="0" w:space="0" w:color="auto"/>
            <w:bottom w:val="none" w:sz="0" w:space="0" w:color="auto"/>
            <w:right w:val="none" w:sz="0" w:space="0" w:color="auto"/>
          </w:divBdr>
        </w:div>
        <w:div w:id="1902935100">
          <w:marLeft w:val="547"/>
          <w:marRight w:val="0"/>
          <w:marTop w:val="0"/>
          <w:marBottom w:val="0"/>
          <w:divBdr>
            <w:top w:val="none" w:sz="0" w:space="0" w:color="auto"/>
            <w:left w:val="none" w:sz="0" w:space="0" w:color="auto"/>
            <w:bottom w:val="none" w:sz="0" w:space="0" w:color="auto"/>
            <w:right w:val="none" w:sz="0" w:space="0" w:color="auto"/>
          </w:divBdr>
        </w:div>
        <w:div w:id="1914193416">
          <w:marLeft w:val="1166"/>
          <w:marRight w:val="0"/>
          <w:marTop w:val="0"/>
          <w:marBottom w:val="0"/>
          <w:divBdr>
            <w:top w:val="none" w:sz="0" w:space="0" w:color="auto"/>
            <w:left w:val="none" w:sz="0" w:space="0" w:color="auto"/>
            <w:bottom w:val="none" w:sz="0" w:space="0" w:color="auto"/>
            <w:right w:val="none" w:sz="0" w:space="0" w:color="auto"/>
          </w:divBdr>
        </w:div>
        <w:div w:id="1941184545">
          <w:marLeft w:val="547"/>
          <w:marRight w:val="0"/>
          <w:marTop w:val="0"/>
          <w:marBottom w:val="0"/>
          <w:divBdr>
            <w:top w:val="none" w:sz="0" w:space="0" w:color="auto"/>
            <w:left w:val="none" w:sz="0" w:space="0" w:color="auto"/>
            <w:bottom w:val="none" w:sz="0" w:space="0" w:color="auto"/>
            <w:right w:val="none" w:sz="0" w:space="0" w:color="auto"/>
          </w:divBdr>
        </w:div>
        <w:div w:id="1980302765">
          <w:marLeft w:val="547"/>
          <w:marRight w:val="0"/>
          <w:marTop w:val="0"/>
          <w:marBottom w:val="0"/>
          <w:divBdr>
            <w:top w:val="none" w:sz="0" w:space="0" w:color="auto"/>
            <w:left w:val="none" w:sz="0" w:space="0" w:color="auto"/>
            <w:bottom w:val="none" w:sz="0" w:space="0" w:color="auto"/>
            <w:right w:val="none" w:sz="0" w:space="0" w:color="auto"/>
          </w:divBdr>
        </w:div>
        <w:div w:id="2122256179">
          <w:marLeft w:val="1166"/>
          <w:marRight w:val="0"/>
          <w:marTop w:val="0"/>
          <w:marBottom w:val="0"/>
          <w:divBdr>
            <w:top w:val="none" w:sz="0" w:space="0" w:color="auto"/>
            <w:left w:val="none" w:sz="0" w:space="0" w:color="auto"/>
            <w:bottom w:val="none" w:sz="0" w:space="0" w:color="auto"/>
            <w:right w:val="none" w:sz="0" w:space="0" w:color="auto"/>
          </w:divBdr>
        </w:div>
      </w:divsChild>
    </w:div>
    <w:div w:id="1828401839">
      <w:bodyDiv w:val="1"/>
      <w:marLeft w:val="0"/>
      <w:marRight w:val="0"/>
      <w:marTop w:val="0"/>
      <w:marBottom w:val="0"/>
      <w:divBdr>
        <w:top w:val="none" w:sz="0" w:space="0" w:color="auto"/>
        <w:left w:val="none" w:sz="0" w:space="0" w:color="auto"/>
        <w:bottom w:val="none" w:sz="0" w:space="0" w:color="auto"/>
        <w:right w:val="none" w:sz="0" w:space="0" w:color="auto"/>
      </w:divBdr>
      <w:divsChild>
        <w:div w:id="77144231">
          <w:marLeft w:val="446"/>
          <w:marRight w:val="0"/>
          <w:marTop w:val="0"/>
          <w:marBottom w:val="80"/>
          <w:divBdr>
            <w:top w:val="none" w:sz="0" w:space="0" w:color="auto"/>
            <w:left w:val="none" w:sz="0" w:space="0" w:color="auto"/>
            <w:bottom w:val="none" w:sz="0" w:space="0" w:color="auto"/>
            <w:right w:val="none" w:sz="0" w:space="0" w:color="auto"/>
          </w:divBdr>
        </w:div>
        <w:div w:id="1042629056">
          <w:marLeft w:val="446"/>
          <w:marRight w:val="0"/>
          <w:marTop w:val="0"/>
          <w:marBottom w:val="80"/>
          <w:divBdr>
            <w:top w:val="none" w:sz="0" w:space="0" w:color="auto"/>
            <w:left w:val="none" w:sz="0" w:space="0" w:color="auto"/>
            <w:bottom w:val="none" w:sz="0" w:space="0" w:color="auto"/>
            <w:right w:val="none" w:sz="0" w:space="0" w:color="auto"/>
          </w:divBdr>
        </w:div>
      </w:divsChild>
    </w:div>
    <w:div w:id="1836796915">
      <w:bodyDiv w:val="1"/>
      <w:marLeft w:val="0"/>
      <w:marRight w:val="0"/>
      <w:marTop w:val="0"/>
      <w:marBottom w:val="0"/>
      <w:divBdr>
        <w:top w:val="none" w:sz="0" w:space="0" w:color="auto"/>
        <w:left w:val="none" w:sz="0" w:space="0" w:color="auto"/>
        <w:bottom w:val="none" w:sz="0" w:space="0" w:color="auto"/>
        <w:right w:val="none" w:sz="0" w:space="0" w:color="auto"/>
      </w:divBdr>
    </w:div>
    <w:div w:id="1837499439">
      <w:bodyDiv w:val="1"/>
      <w:marLeft w:val="0"/>
      <w:marRight w:val="0"/>
      <w:marTop w:val="0"/>
      <w:marBottom w:val="0"/>
      <w:divBdr>
        <w:top w:val="none" w:sz="0" w:space="0" w:color="auto"/>
        <w:left w:val="none" w:sz="0" w:space="0" w:color="auto"/>
        <w:bottom w:val="none" w:sz="0" w:space="0" w:color="auto"/>
        <w:right w:val="none" w:sz="0" w:space="0" w:color="auto"/>
      </w:divBdr>
      <w:divsChild>
        <w:div w:id="1922786274">
          <w:marLeft w:val="547"/>
          <w:marRight w:val="0"/>
          <w:marTop w:val="0"/>
          <w:marBottom w:val="0"/>
          <w:divBdr>
            <w:top w:val="none" w:sz="0" w:space="0" w:color="auto"/>
            <w:left w:val="none" w:sz="0" w:space="0" w:color="auto"/>
            <w:bottom w:val="none" w:sz="0" w:space="0" w:color="auto"/>
            <w:right w:val="none" w:sz="0" w:space="0" w:color="auto"/>
          </w:divBdr>
        </w:div>
      </w:divsChild>
    </w:div>
    <w:div w:id="1857309428">
      <w:bodyDiv w:val="1"/>
      <w:marLeft w:val="0"/>
      <w:marRight w:val="0"/>
      <w:marTop w:val="0"/>
      <w:marBottom w:val="0"/>
      <w:divBdr>
        <w:top w:val="none" w:sz="0" w:space="0" w:color="auto"/>
        <w:left w:val="none" w:sz="0" w:space="0" w:color="auto"/>
        <w:bottom w:val="none" w:sz="0" w:space="0" w:color="auto"/>
        <w:right w:val="none" w:sz="0" w:space="0" w:color="auto"/>
      </w:divBdr>
      <w:divsChild>
        <w:div w:id="1204057686">
          <w:marLeft w:val="0"/>
          <w:marRight w:val="0"/>
          <w:marTop w:val="0"/>
          <w:marBottom w:val="0"/>
          <w:divBdr>
            <w:top w:val="single" w:sz="2" w:space="0" w:color="auto"/>
            <w:left w:val="single" w:sz="2" w:space="0" w:color="auto"/>
            <w:bottom w:val="single" w:sz="2" w:space="0" w:color="auto"/>
            <w:right w:val="single" w:sz="2" w:space="0" w:color="auto"/>
          </w:divBdr>
          <w:divsChild>
            <w:div w:id="1948390170">
              <w:marLeft w:val="0"/>
              <w:marRight w:val="0"/>
              <w:marTop w:val="0"/>
              <w:marBottom w:val="0"/>
              <w:divBdr>
                <w:top w:val="single" w:sz="2" w:space="0" w:color="auto"/>
                <w:left w:val="single" w:sz="2" w:space="0" w:color="auto"/>
                <w:bottom w:val="single" w:sz="2" w:space="0" w:color="auto"/>
                <w:right w:val="single" w:sz="2" w:space="0" w:color="auto"/>
              </w:divBdr>
              <w:divsChild>
                <w:div w:id="2085444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59125362">
      <w:bodyDiv w:val="1"/>
      <w:marLeft w:val="0"/>
      <w:marRight w:val="0"/>
      <w:marTop w:val="0"/>
      <w:marBottom w:val="0"/>
      <w:divBdr>
        <w:top w:val="none" w:sz="0" w:space="0" w:color="auto"/>
        <w:left w:val="none" w:sz="0" w:space="0" w:color="auto"/>
        <w:bottom w:val="none" w:sz="0" w:space="0" w:color="auto"/>
        <w:right w:val="none" w:sz="0" w:space="0" w:color="auto"/>
      </w:divBdr>
      <w:divsChild>
        <w:div w:id="57439223">
          <w:marLeft w:val="547"/>
          <w:marRight w:val="0"/>
          <w:marTop w:val="0"/>
          <w:marBottom w:val="0"/>
          <w:divBdr>
            <w:top w:val="none" w:sz="0" w:space="0" w:color="auto"/>
            <w:left w:val="none" w:sz="0" w:space="0" w:color="auto"/>
            <w:bottom w:val="none" w:sz="0" w:space="0" w:color="auto"/>
            <w:right w:val="none" w:sz="0" w:space="0" w:color="auto"/>
          </w:divBdr>
        </w:div>
        <w:div w:id="214466391">
          <w:marLeft w:val="1166"/>
          <w:marRight w:val="0"/>
          <w:marTop w:val="0"/>
          <w:marBottom w:val="0"/>
          <w:divBdr>
            <w:top w:val="none" w:sz="0" w:space="0" w:color="auto"/>
            <w:left w:val="none" w:sz="0" w:space="0" w:color="auto"/>
            <w:bottom w:val="none" w:sz="0" w:space="0" w:color="auto"/>
            <w:right w:val="none" w:sz="0" w:space="0" w:color="auto"/>
          </w:divBdr>
        </w:div>
        <w:div w:id="538322859">
          <w:marLeft w:val="1166"/>
          <w:marRight w:val="0"/>
          <w:marTop w:val="0"/>
          <w:marBottom w:val="0"/>
          <w:divBdr>
            <w:top w:val="none" w:sz="0" w:space="0" w:color="auto"/>
            <w:left w:val="none" w:sz="0" w:space="0" w:color="auto"/>
            <w:bottom w:val="none" w:sz="0" w:space="0" w:color="auto"/>
            <w:right w:val="none" w:sz="0" w:space="0" w:color="auto"/>
          </w:divBdr>
        </w:div>
        <w:div w:id="796334758">
          <w:marLeft w:val="547"/>
          <w:marRight w:val="0"/>
          <w:marTop w:val="0"/>
          <w:marBottom w:val="0"/>
          <w:divBdr>
            <w:top w:val="none" w:sz="0" w:space="0" w:color="auto"/>
            <w:left w:val="none" w:sz="0" w:space="0" w:color="auto"/>
            <w:bottom w:val="none" w:sz="0" w:space="0" w:color="auto"/>
            <w:right w:val="none" w:sz="0" w:space="0" w:color="auto"/>
          </w:divBdr>
        </w:div>
        <w:div w:id="925113048">
          <w:marLeft w:val="1253"/>
          <w:marRight w:val="0"/>
          <w:marTop w:val="0"/>
          <w:marBottom w:val="0"/>
          <w:divBdr>
            <w:top w:val="none" w:sz="0" w:space="0" w:color="auto"/>
            <w:left w:val="none" w:sz="0" w:space="0" w:color="auto"/>
            <w:bottom w:val="none" w:sz="0" w:space="0" w:color="auto"/>
            <w:right w:val="none" w:sz="0" w:space="0" w:color="auto"/>
          </w:divBdr>
        </w:div>
        <w:div w:id="1157766047">
          <w:marLeft w:val="1253"/>
          <w:marRight w:val="0"/>
          <w:marTop w:val="0"/>
          <w:marBottom w:val="0"/>
          <w:divBdr>
            <w:top w:val="none" w:sz="0" w:space="0" w:color="auto"/>
            <w:left w:val="none" w:sz="0" w:space="0" w:color="auto"/>
            <w:bottom w:val="none" w:sz="0" w:space="0" w:color="auto"/>
            <w:right w:val="none" w:sz="0" w:space="0" w:color="auto"/>
          </w:divBdr>
        </w:div>
        <w:div w:id="1232545556">
          <w:marLeft w:val="547"/>
          <w:marRight w:val="0"/>
          <w:marTop w:val="0"/>
          <w:marBottom w:val="0"/>
          <w:divBdr>
            <w:top w:val="none" w:sz="0" w:space="0" w:color="auto"/>
            <w:left w:val="none" w:sz="0" w:space="0" w:color="auto"/>
            <w:bottom w:val="none" w:sz="0" w:space="0" w:color="auto"/>
            <w:right w:val="none" w:sz="0" w:space="0" w:color="auto"/>
          </w:divBdr>
        </w:div>
        <w:div w:id="1514493292">
          <w:marLeft w:val="547"/>
          <w:marRight w:val="0"/>
          <w:marTop w:val="0"/>
          <w:marBottom w:val="0"/>
          <w:divBdr>
            <w:top w:val="none" w:sz="0" w:space="0" w:color="auto"/>
            <w:left w:val="none" w:sz="0" w:space="0" w:color="auto"/>
            <w:bottom w:val="none" w:sz="0" w:space="0" w:color="auto"/>
            <w:right w:val="none" w:sz="0" w:space="0" w:color="auto"/>
          </w:divBdr>
        </w:div>
        <w:div w:id="1782450771">
          <w:marLeft w:val="547"/>
          <w:marRight w:val="0"/>
          <w:marTop w:val="0"/>
          <w:marBottom w:val="0"/>
          <w:divBdr>
            <w:top w:val="none" w:sz="0" w:space="0" w:color="auto"/>
            <w:left w:val="none" w:sz="0" w:space="0" w:color="auto"/>
            <w:bottom w:val="none" w:sz="0" w:space="0" w:color="auto"/>
            <w:right w:val="none" w:sz="0" w:space="0" w:color="auto"/>
          </w:divBdr>
        </w:div>
        <w:div w:id="1926646109">
          <w:marLeft w:val="1166"/>
          <w:marRight w:val="0"/>
          <w:marTop w:val="0"/>
          <w:marBottom w:val="0"/>
          <w:divBdr>
            <w:top w:val="none" w:sz="0" w:space="0" w:color="auto"/>
            <w:left w:val="none" w:sz="0" w:space="0" w:color="auto"/>
            <w:bottom w:val="none" w:sz="0" w:space="0" w:color="auto"/>
            <w:right w:val="none" w:sz="0" w:space="0" w:color="auto"/>
          </w:divBdr>
        </w:div>
        <w:div w:id="1933855341">
          <w:marLeft w:val="547"/>
          <w:marRight w:val="0"/>
          <w:marTop w:val="0"/>
          <w:marBottom w:val="0"/>
          <w:divBdr>
            <w:top w:val="none" w:sz="0" w:space="0" w:color="auto"/>
            <w:left w:val="none" w:sz="0" w:space="0" w:color="auto"/>
            <w:bottom w:val="none" w:sz="0" w:space="0" w:color="auto"/>
            <w:right w:val="none" w:sz="0" w:space="0" w:color="auto"/>
          </w:divBdr>
        </w:div>
        <w:div w:id="2048681523">
          <w:marLeft w:val="1253"/>
          <w:marRight w:val="0"/>
          <w:marTop w:val="0"/>
          <w:marBottom w:val="0"/>
          <w:divBdr>
            <w:top w:val="none" w:sz="0" w:space="0" w:color="auto"/>
            <w:left w:val="none" w:sz="0" w:space="0" w:color="auto"/>
            <w:bottom w:val="none" w:sz="0" w:space="0" w:color="auto"/>
            <w:right w:val="none" w:sz="0" w:space="0" w:color="auto"/>
          </w:divBdr>
        </w:div>
        <w:div w:id="2114130710">
          <w:marLeft w:val="1166"/>
          <w:marRight w:val="0"/>
          <w:marTop w:val="0"/>
          <w:marBottom w:val="0"/>
          <w:divBdr>
            <w:top w:val="none" w:sz="0" w:space="0" w:color="auto"/>
            <w:left w:val="none" w:sz="0" w:space="0" w:color="auto"/>
            <w:bottom w:val="none" w:sz="0" w:space="0" w:color="auto"/>
            <w:right w:val="none" w:sz="0" w:space="0" w:color="auto"/>
          </w:divBdr>
        </w:div>
      </w:divsChild>
    </w:div>
    <w:div w:id="1891451165">
      <w:bodyDiv w:val="1"/>
      <w:marLeft w:val="0"/>
      <w:marRight w:val="0"/>
      <w:marTop w:val="0"/>
      <w:marBottom w:val="0"/>
      <w:divBdr>
        <w:top w:val="none" w:sz="0" w:space="0" w:color="auto"/>
        <w:left w:val="none" w:sz="0" w:space="0" w:color="auto"/>
        <w:bottom w:val="none" w:sz="0" w:space="0" w:color="auto"/>
        <w:right w:val="none" w:sz="0" w:space="0" w:color="auto"/>
      </w:divBdr>
    </w:div>
    <w:div w:id="1907958147">
      <w:bodyDiv w:val="1"/>
      <w:marLeft w:val="0"/>
      <w:marRight w:val="0"/>
      <w:marTop w:val="0"/>
      <w:marBottom w:val="0"/>
      <w:divBdr>
        <w:top w:val="none" w:sz="0" w:space="0" w:color="auto"/>
        <w:left w:val="none" w:sz="0" w:space="0" w:color="auto"/>
        <w:bottom w:val="none" w:sz="0" w:space="0" w:color="auto"/>
        <w:right w:val="none" w:sz="0" w:space="0" w:color="auto"/>
      </w:divBdr>
    </w:div>
    <w:div w:id="1914075729">
      <w:bodyDiv w:val="1"/>
      <w:marLeft w:val="0"/>
      <w:marRight w:val="0"/>
      <w:marTop w:val="0"/>
      <w:marBottom w:val="0"/>
      <w:divBdr>
        <w:top w:val="none" w:sz="0" w:space="0" w:color="auto"/>
        <w:left w:val="none" w:sz="0" w:space="0" w:color="auto"/>
        <w:bottom w:val="none" w:sz="0" w:space="0" w:color="auto"/>
        <w:right w:val="none" w:sz="0" w:space="0" w:color="auto"/>
      </w:divBdr>
    </w:div>
    <w:div w:id="1932162513">
      <w:bodyDiv w:val="1"/>
      <w:marLeft w:val="0"/>
      <w:marRight w:val="0"/>
      <w:marTop w:val="0"/>
      <w:marBottom w:val="0"/>
      <w:divBdr>
        <w:top w:val="none" w:sz="0" w:space="0" w:color="auto"/>
        <w:left w:val="none" w:sz="0" w:space="0" w:color="auto"/>
        <w:bottom w:val="none" w:sz="0" w:space="0" w:color="auto"/>
        <w:right w:val="none" w:sz="0" w:space="0" w:color="auto"/>
      </w:divBdr>
      <w:divsChild>
        <w:div w:id="1957373921">
          <w:marLeft w:val="446"/>
          <w:marRight w:val="0"/>
          <w:marTop w:val="0"/>
          <w:marBottom w:val="80"/>
          <w:divBdr>
            <w:top w:val="none" w:sz="0" w:space="0" w:color="auto"/>
            <w:left w:val="none" w:sz="0" w:space="0" w:color="auto"/>
            <w:bottom w:val="none" w:sz="0" w:space="0" w:color="auto"/>
            <w:right w:val="none" w:sz="0" w:space="0" w:color="auto"/>
          </w:divBdr>
        </w:div>
      </w:divsChild>
    </w:div>
    <w:div w:id="1968196962">
      <w:bodyDiv w:val="1"/>
      <w:marLeft w:val="0"/>
      <w:marRight w:val="0"/>
      <w:marTop w:val="0"/>
      <w:marBottom w:val="0"/>
      <w:divBdr>
        <w:top w:val="none" w:sz="0" w:space="0" w:color="auto"/>
        <w:left w:val="none" w:sz="0" w:space="0" w:color="auto"/>
        <w:bottom w:val="none" w:sz="0" w:space="0" w:color="auto"/>
        <w:right w:val="none" w:sz="0" w:space="0" w:color="auto"/>
      </w:divBdr>
    </w:div>
    <w:div w:id="1986356525">
      <w:bodyDiv w:val="1"/>
      <w:marLeft w:val="0"/>
      <w:marRight w:val="0"/>
      <w:marTop w:val="0"/>
      <w:marBottom w:val="0"/>
      <w:divBdr>
        <w:top w:val="none" w:sz="0" w:space="0" w:color="auto"/>
        <w:left w:val="none" w:sz="0" w:space="0" w:color="auto"/>
        <w:bottom w:val="none" w:sz="0" w:space="0" w:color="auto"/>
        <w:right w:val="none" w:sz="0" w:space="0" w:color="auto"/>
      </w:divBdr>
    </w:div>
    <w:div w:id="2048485190">
      <w:bodyDiv w:val="1"/>
      <w:marLeft w:val="0"/>
      <w:marRight w:val="0"/>
      <w:marTop w:val="0"/>
      <w:marBottom w:val="0"/>
      <w:divBdr>
        <w:top w:val="none" w:sz="0" w:space="0" w:color="auto"/>
        <w:left w:val="none" w:sz="0" w:space="0" w:color="auto"/>
        <w:bottom w:val="none" w:sz="0" w:space="0" w:color="auto"/>
        <w:right w:val="none" w:sz="0" w:space="0" w:color="auto"/>
      </w:divBdr>
    </w:div>
    <w:div w:id="2061006256">
      <w:bodyDiv w:val="1"/>
      <w:marLeft w:val="0"/>
      <w:marRight w:val="0"/>
      <w:marTop w:val="0"/>
      <w:marBottom w:val="0"/>
      <w:divBdr>
        <w:top w:val="none" w:sz="0" w:space="0" w:color="auto"/>
        <w:left w:val="none" w:sz="0" w:space="0" w:color="auto"/>
        <w:bottom w:val="none" w:sz="0" w:space="0" w:color="auto"/>
        <w:right w:val="none" w:sz="0" w:space="0" w:color="auto"/>
      </w:divBdr>
    </w:div>
    <w:div w:id="2079017727">
      <w:bodyDiv w:val="1"/>
      <w:marLeft w:val="0"/>
      <w:marRight w:val="0"/>
      <w:marTop w:val="0"/>
      <w:marBottom w:val="0"/>
      <w:divBdr>
        <w:top w:val="none" w:sz="0" w:space="0" w:color="auto"/>
        <w:left w:val="none" w:sz="0" w:space="0" w:color="auto"/>
        <w:bottom w:val="none" w:sz="0" w:space="0" w:color="auto"/>
        <w:right w:val="none" w:sz="0" w:space="0" w:color="auto"/>
      </w:divBdr>
    </w:div>
    <w:div w:id="2090225362">
      <w:bodyDiv w:val="1"/>
      <w:marLeft w:val="0"/>
      <w:marRight w:val="0"/>
      <w:marTop w:val="0"/>
      <w:marBottom w:val="0"/>
      <w:divBdr>
        <w:top w:val="none" w:sz="0" w:space="0" w:color="auto"/>
        <w:left w:val="none" w:sz="0" w:space="0" w:color="auto"/>
        <w:bottom w:val="none" w:sz="0" w:space="0" w:color="auto"/>
        <w:right w:val="none" w:sz="0" w:space="0" w:color="auto"/>
      </w:divBdr>
      <w:divsChild>
        <w:div w:id="146165093">
          <w:marLeft w:val="1166"/>
          <w:marRight w:val="0"/>
          <w:marTop w:val="0"/>
          <w:marBottom w:val="0"/>
          <w:divBdr>
            <w:top w:val="none" w:sz="0" w:space="0" w:color="auto"/>
            <w:left w:val="none" w:sz="0" w:space="0" w:color="auto"/>
            <w:bottom w:val="none" w:sz="0" w:space="0" w:color="auto"/>
            <w:right w:val="none" w:sz="0" w:space="0" w:color="auto"/>
          </w:divBdr>
        </w:div>
        <w:div w:id="926422758">
          <w:marLeft w:val="1166"/>
          <w:marRight w:val="0"/>
          <w:marTop w:val="0"/>
          <w:marBottom w:val="0"/>
          <w:divBdr>
            <w:top w:val="none" w:sz="0" w:space="0" w:color="auto"/>
            <w:left w:val="none" w:sz="0" w:space="0" w:color="auto"/>
            <w:bottom w:val="none" w:sz="0" w:space="0" w:color="auto"/>
            <w:right w:val="none" w:sz="0" w:space="0" w:color="auto"/>
          </w:divBdr>
        </w:div>
        <w:div w:id="1459839831">
          <w:marLeft w:val="1166"/>
          <w:marRight w:val="0"/>
          <w:marTop w:val="0"/>
          <w:marBottom w:val="0"/>
          <w:divBdr>
            <w:top w:val="none" w:sz="0" w:space="0" w:color="auto"/>
            <w:left w:val="none" w:sz="0" w:space="0" w:color="auto"/>
            <w:bottom w:val="none" w:sz="0" w:space="0" w:color="auto"/>
            <w:right w:val="none" w:sz="0" w:space="0" w:color="auto"/>
          </w:divBdr>
        </w:div>
        <w:div w:id="2111118117">
          <w:marLeft w:val="1166"/>
          <w:marRight w:val="0"/>
          <w:marTop w:val="0"/>
          <w:marBottom w:val="0"/>
          <w:divBdr>
            <w:top w:val="none" w:sz="0" w:space="0" w:color="auto"/>
            <w:left w:val="none" w:sz="0" w:space="0" w:color="auto"/>
            <w:bottom w:val="none" w:sz="0" w:space="0" w:color="auto"/>
            <w:right w:val="none" w:sz="0" w:space="0" w:color="auto"/>
          </w:divBdr>
        </w:div>
      </w:divsChild>
    </w:div>
    <w:div w:id="2101679033">
      <w:bodyDiv w:val="1"/>
      <w:marLeft w:val="0"/>
      <w:marRight w:val="0"/>
      <w:marTop w:val="0"/>
      <w:marBottom w:val="0"/>
      <w:divBdr>
        <w:top w:val="none" w:sz="0" w:space="0" w:color="auto"/>
        <w:left w:val="none" w:sz="0" w:space="0" w:color="auto"/>
        <w:bottom w:val="none" w:sz="0" w:space="0" w:color="auto"/>
        <w:right w:val="none" w:sz="0" w:space="0" w:color="auto"/>
      </w:divBdr>
    </w:div>
    <w:div w:id="2109426138">
      <w:bodyDiv w:val="1"/>
      <w:marLeft w:val="0"/>
      <w:marRight w:val="0"/>
      <w:marTop w:val="0"/>
      <w:marBottom w:val="0"/>
      <w:divBdr>
        <w:top w:val="none" w:sz="0" w:space="0" w:color="auto"/>
        <w:left w:val="none" w:sz="0" w:space="0" w:color="auto"/>
        <w:bottom w:val="none" w:sz="0" w:space="0" w:color="auto"/>
        <w:right w:val="none" w:sz="0" w:space="0" w:color="auto"/>
      </w:divBdr>
    </w:div>
    <w:div w:id="2112621744">
      <w:bodyDiv w:val="1"/>
      <w:marLeft w:val="0"/>
      <w:marRight w:val="0"/>
      <w:marTop w:val="0"/>
      <w:marBottom w:val="0"/>
      <w:divBdr>
        <w:top w:val="none" w:sz="0" w:space="0" w:color="auto"/>
        <w:left w:val="none" w:sz="0" w:space="0" w:color="auto"/>
        <w:bottom w:val="none" w:sz="0" w:space="0" w:color="auto"/>
        <w:right w:val="none" w:sz="0" w:space="0" w:color="auto"/>
      </w:divBdr>
    </w:div>
    <w:div w:id="2121412112">
      <w:bodyDiv w:val="1"/>
      <w:marLeft w:val="0"/>
      <w:marRight w:val="0"/>
      <w:marTop w:val="0"/>
      <w:marBottom w:val="0"/>
      <w:divBdr>
        <w:top w:val="none" w:sz="0" w:space="0" w:color="auto"/>
        <w:left w:val="none" w:sz="0" w:space="0" w:color="auto"/>
        <w:bottom w:val="none" w:sz="0" w:space="0" w:color="auto"/>
        <w:right w:val="none" w:sz="0" w:space="0" w:color="auto"/>
      </w:divBdr>
      <w:divsChild>
        <w:div w:id="259870951">
          <w:marLeft w:val="0"/>
          <w:marRight w:val="0"/>
          <w:marTop w:val="0"/>
          <w:marBottom w:val="0"/>
          <w:divBdr>
            <w:top w:val="single" w:sz="2" w:space="0" w:color="auto"/>
            <w:left w:val="single" w:sz="2" w:space="0" w:color="auto"/>
            <w:bottom w:val="single" w:sz="2" w:space="0" w:color="auto"/>
            <w:right w:val="single" w:sz="2" w:space="0" w:color="auto"/>
          </w:divBdr>
          <w:divsChild>
            <w:div w:id="1284464240">
              <w:marLeft w:val="0"/>
              <w:marRight w:val="0"/>
              <w:marTop w:val="0"/>
              <w:marBottom w:val="0"/>
              <w:divBdr>
                <w:top w:val="single" w:sz="2" w:space="0" w:color="auto"/>
                <w:left w:val="single" w:sz="2" w:space="0" w:color="auto"/>
                <w:bottom w:val="single" w:sz="2" w:space="0" w:color="auto"/>
                <w:right w:val="single" w:sz="2" w:space="0" w:color="auto"/>
              </w:divBdr>
              <w:divsChild>
                <w:div w:id="1680697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32094572">
      <w:bodyDiv w:val="1"/>
      <w:marLeft w:val="0"/>
      <w:marRight w:val="0"/>
      <w:marTop w:val="0"/>
      <w:marBottom w:val="0"/>
      <w:divBdr>
        <w:top w:val="none" w:sz="0" w:space="0" w:color="auto"/>
        <w:left w:val="none" w:sz="0" w:space="0" w:color="auto"/>
        <w:bottom w:val="none" w:sz="0" w:space="0" w:color="auto"/>
        <w:right w:val="none" w:sz="0" w:space="0" w:color="auto"/>
      </w:divBdr>
    </w:div>
    <w:div w:id="2139029664">
      <w:bodyDiv w:val="1"/>
      <w:marLeft w:val="0"/>
      <w:marRight w:val="0"/>
      <w:marTop w:val="0"/>
      <w:marBottom w:val="0"/>
      <w:divBdr>
        <w:top w:val="none" w:sz="0" w:space="0" w:color="auto"/>
        <w:left w:val="none" w:sz="0" w:space="0" w:color="auto"/>
        <w:bottom w:val="none" w:sz="0" w:space="0" w:color="auto"/>
        <w:right w:val="none" w:sz="0" w:space="0" w:color="auto"/>
      </w:divBdr>
      <w:divsChild>
        <w:div w:id="92241144">
          <w:marLeft w:val="1886"/>
          <w:marRight w:val="0"/>
          <w:marTop w:val="0"/>
          <w:marBottom w:val="0"/>
          <w:divBdr>
            <w:top w:val="none" w:sz="0" w:space="0" w:color="auto"/>
            <w:left w:val="none" w:sz="0" w:space="0" w:color="auto"/>
            <w:bottom w:val="none" w:sz="0" w:space="0" w:color="auto"/>
            <w:right w:val="none" w:sz="0" w:space="0" w:color="auto"/>
          </w:divBdr>
        </w:div>
        <w:div w:id="108933506">
          <w:marLeft w:val="547"/>
          <w:marRight w:val="0"/>
          <w:marTop w:val="0"/>
          <w:marBottom w:val="0"/>
          <w:divBdr>
            <w:top w:val="none" w:sz="0" w:space="0" w:color="auto"/>
            <w:left w:val="none" w:sz="0" w:space="0" w:color="auto"/>
            <w:bottom w:val="none" w:sz="0" w:space="0" w:color="auto"/>
            <w:right w:val="none" w:sz="0" w:space="0" w:color="auto"/>
          </w:divBdr>
        </w:div>
        <w:div w:id="109279148">
          <w:marLeft w:val="547"/>
          <w:marRight w:val="0"/>
          <w:marTop w:val="0"/>
          <w:marBottom w:val="0"/>
          <w:divBdr>
            <w:top w:val="none" w:sz="0" w:space="0" w:color="auto"/>
            <w:left w:val="none" w:sz="0" w:space="0" w:color="auto"/>
            <w:bottom w:val="none" w:sz="0" w:space="0" w:color="auto"/>
            <w:right w:val="none" w:sz="0" w:space="0" w:color="auto"/>
          </w:divBdr>
        </w:div>
        <w:div w:id="137653755">
          <w:marLeft w:val="1886"/>
          <w:marRight w:val="0"/>
          <w:marTop w:val="0"/>
          <w:marBottom w:val="0"/>
          <w:divBdr>
            <w:top w:val="none" w:sz="0" w:space="0" w:color="auto"/>
            <w:left w:val="none" w:sz="0" w:space="0" w:color="auto"/>
            <w:bottom w:val="none" w:sz="0" w:space="0" w:color="auto"/>
            <w:right w:val="none" w:sz="0" w:space="0" w:color="auto"/>
          </w:divBdr>
        </w:div>
        <w:div w:id="184489744">
          <w:marLeft w:val="547"/>
          <w:marRight w:val="0"/>
          <w:marTop w:val="0"/>
          <w:marBottom w:val="0"/>
          <w:divBdr>
            <w:top w:val="none" w:sz="0" w:space="0" w:color="auto"/>
            <w:left w:val="none" w:sz="0" w:space="0" w:color="auto"/>
            <w:bottom w:val="none" w:sz="0" w:space="0" w:color="auto"/>
            <w:right w:val="none" w:sz="0" w:space="0" w:color="auto"/>
          </w:divBdr>
        </w:div>
        <w:div w:id="229078855">
          <w:marLeft w:val="1166"/>
          <w:marRight w:val="0"/>
          <w:marTop w:val="0"/>
          <w:marBottom w:val="0"/>
          <w:divBdr>
            <w:top w:val="none" w:sz="0" w:space="0" w:color="auto"/>
            <w:left w:val="none" w:sz="0" w:space="0" w:color="auto"/>
            <w:bottom w:val="none" w:sz="0" w:space="0" w:color="auto"/>
            <w:right w:val="none" w:sz="0" w:space="0" w:color="auto"/>
          </w:divBdr>
        </w:div>
        <w:div w:id="349569478">
          <w:marLeft w:val="1166"/>
          <w:marRight w:val="0"/>
          <w:marTop w:val="0"/>
          <w:marBottom w:val="0"/>
          <w:divBdr>
            <w:top w:val="none" w:sz="0" w:space="0" w:color="auto"/>
            <w:left w:val="none" w:sz="0" w:space="0" w:color="auto"/>
            <w:bottom w:val="none" w:sz="0" w:space="0" w:color="auto"/>
            <w:right w:val="none" w:sz="0" w:space="0" w:color="auto"/>
          </w:divBdr>
        </w:div>
        <w:div w:id="638807786">
          <w:marLeft w:val="1166"/>
          <w:marRight w:val="0"/>
          <w:marTop w:val="0"/>
          <w:marBottom w:val="0"/>
          <w:divBdr>
            <w:top w:val="none" w:sz="0" w:space="0" w:color="auto"/>
            <w:left w:val="none" w:sz="0" w:space="0" w:color="auto"/>
            <w:bottom w:val="none" w:sz="0" w:space="0" w:color="auto"/>
            <w:right w:val="none" w:sz="0" w:space="0" w:color="auto"/>
          </w:divBdr>
        </w:div>
        <w:div w:id="718473792">
          <w:marLeft w:val="1886"/>
          <w:marRight w:val="0"/>
          <w:marTop w:val="0"/>
          <w:marBottom w:val="0"/>
          <w:divBdr>
            <w:top w:val="none" w:sz="0" w:space="0" w:color="auto"/>
            <w:left w:val="none" w:sz="0" w:space="0" w:color="auto"/>
            <w:bottom w:val="none" w:sz="0" w:space="0" w:color="auto"/>
            <w:right w:val="none" w:sz="0" w:space="0" w:color="auto"/>
          </w:divBdr>
        </w:div>
        <w:div w:id="799419702">
          <w:marLeft w:val="547"/>
          <w:marRight w:val="0"/>
          <w:marTop w:val="0"/>
          <w:marBottom w:val="0"/>
          <w:divBdr>
            <w:top w:val="none" w:sz="0" w:space="0" w:color="auto"/>
            <w:left w:val="none" w:sz="0" w:space="0" w:color="auto"/>
            <w:bottom w:val="none" w:sz="0" w:space="0" w:color="auto"/>
            <w:right w:val="none" w:sz="0" w:space="0" w:color="auto"/>
          </w:divBdr>
        </w:div>
        <w:div w:id="878322785">
          <w:marLeft w:val="547"/>
          <w:marRight w:val="0"/>
          <w:marTop w:val="0"/>
          <w:marBottom w:val="0"/>
          <w:divBdr>
            <w:top w:val="none" w:sz="0" w:space="0" w:color="auto"/>
            <w:left w:val="none" w:sz="0" w:space="0" w:color="auto"/>
            <w:bottom w:val="none" w:sz="0" w:space="0" w:color="auto"/>
            <w:right w:val="none" w:sz="0" w:space="0" w:color="auto"/>
          </w:divBdr>
        </w:div>
        <w:div w:id="925530708">
          <w:marLeft w:val="1886"/>
          <w:marRight w:val="0"/>
          <w:marTop w:val="0"/>
          <w:marBottom w:val="0"/>
          <w:divBdr>
            <w:top w:val="none" w:sz="0" w:space="0" w:color="auto"/>
            <w:left w:val="none" w:sz="0" w:space="0" w:color="auto"/>
            <w:bottom w:val="none" w:sz="0" w:space="0" w:color="auto"/>
            <w:right w:val="none" w:sz="0" w:space="0" w:color="auto"/>
          </w:divBdr>
        </w:div>
        <w:div w:id="962232084">
          <w:marLeft w:val="1886"/>
          <w:marRight w:val="0"/>
          <w:marTop w:val="0"/>
          <w:marBottom w:val="0"/>
          <w:divBdr>
            <w:top w:val="none" w:sz="0" w:space="0" w:color="auto"/>
            <w:left w:val="none" w:sz="0" w:space="0" w:color="auto"/>
            <w:bottom w:val="none" w:sz="0" w:space="0" w:color="auto"/>
            <w:right w:val="none" w:sz="0" w:space="0" w:color="auto"/>
          </w:divBdr>
        </w:div>
        <w:div w:id="1375496039">
          <w:marLeft w:val="1886"/>
          <w:marRight w:val="0"/>
          <w:marTop w:val="0"/>
          <w:marBottom w:val="0"/>
          <w:divBdr>
            <w:top w:val="none" w:sz="0" w:space="0" w:color="auto"/>
            <w:left w:val="none" w:sz="0" w:space="0" w:color="auto"/>
            <w:bottom w:val="none" w:sz="0" w:space="0" w:color="auto"/>
            <w:right w:val="none" w:sz="0" w:space="0" w:color="auto"/>
          </w:divBdr>
        </w:div>
        <w:div w:id="1635023554">
          <w:marLeft w:val="1886"/>
          <w:marRight w:val="0"/>
          <w:marTop w:val="0"/>
          <w:marBottom w:val="0"/>
          <w:divBdr>
            <w:top w:val="none" w:sz="0" w:space="0" w:color="auto"/>
            <w:left w:val="none" w:sz="0" w:space="0" w:color="auto"/>
            <w:bottom w:val="none" w:sz="0" w:space="0" w:color="auto"/>
            <w:right w:val="none" w:sz="0" w:space="0" w:color="auto"/>
          </w:divBdr>
        </w:div>
        <w:div w:id="1641761319">
          <w:marLeft w:val="1166"/>
          <w:marRight w:val="0"/>
          <w:marTop w:val="0"/>
          <w:marBottom w:val="0"/>
          <w:divBdr>
            <w:top w:val="none" w:sz="0" w:space="0" w:color="auto"/>
            <w:left w:val="none" w:sz="0" w:space="0" w:color="auto"/>
            <w:bottom w:val="none" w:sz="0" w:space="0" w:color="auto"/>
            <w:right w:val="none" w:sz="0" w:space="0" w:color="auto"/>
          </w:divBdr>
        </w:div>
        <w:div w:id="1763793151">
          <w:marLeft w:val="1886"/>
          <w:marRight w:val="0"/>
          <w:marTop w:val="0"/>
          <w:marBottom w:val="0"/>
          <w:divBdr>
            <w:top w:val="none" w:sz="0" w:space="0" w:color="auto"/>
            <w:left w:val="none" w:sz="0" w:space="0" w:color="auto"/>
            <w:bottom w:val="none" w:sz="0" w:space="0" w:color="auto"/>
            <w:right w:val="none" w:sz="0" w:space="0" w:color="auto"/>
          </w:divBdr>
        </w:div>
        <w:div w:id="1882131790">
          <w:marLeft w:val="1166"/>
          <w:marRight w:val="0"/>
          <w:marTop w:val="0"/>
          <w:marBottom w:val="0"/>
          <w:divBdr>
            <w:top w:val="none" w:sz="0" w:space="0" w:color="auto"/>
            <w:left w:val="none" w:sz="0" w:space="0" w:color="auto"/>
            <w:bottom w:val="none" w:sz="0" w:space="0" w:color="auto"/>
            <w:right w:val="none" w:sz="0" w:space="0" w:color="auto"/>
          </w:divBdr>
        </w:div>
        <w:div w:id="2040232205">
          <w:marLeft w:val="547"/>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3.xml"/><Relationship Id="rId26" Type="http://schemas.openxmlformats.org/officeDocument/2006/relationships/image" Target="media/image5.png"/><Relationship Id="rId39" Type="http://schemas.openxmlformats.org/officeDocument/2006/relationships/footer" Target="footer4.xml"/><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image" Target="media/image16.emf"/><Relationship Id="rId47" Type="http://schemas.openxmlformats.org/officeDocument/2006/relationships/image" Target="media/image19.png"/><Relationship Id="rId50" Type="http://schemas.openxmlformats.org/officeDocument/2006/relationships/hyperlink" Target="https://www.aihw.gov.au/getmedia/efb0d994-301c-4dcf-8b66-3b1565d17f91/aihw-can-162.pdf?v=20240912162919&amp;inline=true" TargetMode="External"/><Relationship Id="rId55" Type="http://schemas.openxmlformats.org/officeDocument/2006/relationships/header" Target="header4.xm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hyperlink" Target="https://www.aihw.gov.au/getmedia/efb0d994-301c-4dcf-8b66-3b1565d17f91/aihw-can-162.pdf?v=20240912162919&amp;inline=true" TargetMode="Externa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footer" Target="footer5.xml"/><Relationship Id="rId53" Type="http://schemas.openxmlformats.org/officeDocument/2006/relationships/image" Target="media/image20.png"/><Relationship Id="rId58" Type="http://schemas.openxmlformats.org/officeDocument/2006/relationships/footer" Target="footer9.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aihw.gov.au/getmedia/efb0d994-301c-4dcf-8b66-3b1565d17f91/aihw-can-162.pdf?v=20240912162919&amp;inline=true" TargetMode="External"/><Relationship Id="rId27" Type="http://schemas.openxmlformats.org/officeDocument/2006/relationships/image" Target="media/image6.png"/><Relationship Id="rId30" Type="http://schemas.openxmlformats.org/officeDocument/2006/relationships/image" Target="media/image8.jpeg"/><Relationship Id="rId35" Type="http://schemas.openxmlformats.org/officeDocument/2006/relationships/image" Target="cid:image003.png@01DA5D9E.285620C0" TargetMode="External"/><Relationship Id="rId43" Type="http://schemas.openxmlformats.org/officeDocument/2006/relationships/image" Target="media/image17.png"/><Relationship Id="rId48" Type="http://schemas.openxmlformats.org/officeDocument/2006/relationships/hyperlink" Target="https://www.aihw.gov.au/getmedia/efb0d994-301c-4dcf-8b66-3b1565d17f91/aihw-can-162.pdf?v=20240912162919&amp;inline=true" TargetMode="External"/><Relationship Id="rId56"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hyperlink" Target="https://www.aihw.gov.au/getmedia/4ab6c20f-862b-4c4b-b0d6-c3c2d72ebf91/access-to-breastscreen-australia-screening-services.pdf?v=20240906134210&amp;inline=true%20accessed%20Febrarury%202025"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aihw.gov.au/getmedia/0ea708eb-dd6e-4499-9080-1cc7b5990e64/aihw-can-144.pdf?v=20230605165731&amp;inline=true" TargetMode="External"/><Relationship Id="rId33" Type="http://schemas.openxmlformats.org/officeDocument/2006/relationships/image" Target="cid:image002.png@01DA5D9E.285620C0" TargetMode="External"/><Relationship Id="rId38" Type="http://schemas.openxmlformats.org/officeDocument/2006/relationships/image" Target="media/image14.png"/><Relationship Id="rId46" Type="http://schemas.openxmlformats.org/officeDocument/2006/relationships/hyperlink" Target="https://www.aihw.gov.au/getmedia/efb0d994-301c-4dcf-8b66-3b1565d17f91/aihw-can-162.pdf?v=20240912162919&amp;inline=true" TargetMode="External"/><Relationship Id="rId59" Type="http://schemas.openxmlformats.org/officeDocument/2006/relationships/header" Target="header5.xml"/><Relationship Id="rId20" Type="http://schemas.openxmlformats.org/officeDocument/2006/relationships/image" Target="media/image3.jpeg"/><Relationship Id="rId41" Type="http://schemas.openxmlformats.org/officeDocument/2006/relationships/hyperlink" Target="https://www.industry.gov.au/publications/voluntary-ai-safety-standard/10-guardrails" TargetMode="External"/><Relationship Id="rId54" Type="http://schemas.openxmlformats.org/officeDocument/2006/relationships/footer" Target="footer6.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aihw.gov.au/reports/cancer/cancer-data-in-australia/contents/overview" TargetMode="External"/><Relationship Id="rId28" Type="http://schemas.openxmlformats.org/officeDocument/2006/relationships/hyperlink" Target="https://www.aihw.gov.au/getmedia/efb0d994-301c-4dcf-8b66-3b1565d17f91/aihw-can-162.pdf?v=20240912162919&amp;inline=true" TargetMode="External"/><Relationship Id="rId36" Type="http://schemas.openxmlformats.org/officeDocument/2006/relationships/image" Target="media/image12.png"/><Relationship Id="rId49" Type="http://schemas.openxmlformats.org/officeDocument/2006/relationships/hyperlink" Target="https://www.aihw.gov.au/getmedia/efb0d994-301c-4dcf-8b66-3b1565d17f91/aihw-can-162.pdf?v=20240912162919&amp;inline=true" TargetMode="External"/><Relationship Id="rId57" Type="http://schemas.openxmlformats.org/officeDocument/2006/relationships/footer" Target="footer8.xml"/><Relationship Id="rId10" Type="http://schemas.openxmlformats.org/officeDocument/2006/relationships/footnotes" Target="footnotes.xml"/><Relationship Id="rId31" Type="http://schemas.openxmlformats.org/officeDocument/2006/relationships/image" Target="media/image9.jpeg"/><Relationship Id="rId44" Type="http://schemas.openxmlformats.org/officeDocument/2006/relationships/image" Target="media/image18.png"/><Relationship Id="rId52" Type="http://schemas.openxmlformats.org/officeDocument/2006/relationships/hyperlink" Target="https://www.aihw.gov.au/getmedia/efb0d994-301c-4dcf-8b66-3b1565d17f91/aihw-can-162.pdf?v=20240912162919&amp;inline=true" TargetMode="External"/><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s>
</file>

<file path=word/_rels/footer10.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abs.gov.au/statistics/people/population/historical-population/latest-release" TargetMode="External"/><Relationship Id="rId13" Type="http://schemas.openxmlformats.org/officeDocument/2006/relationships/hyperlink" Target="https://www.aihw.gov.au/getmedia/efb0d994-301c-4dcf-8b66-3b1565d17f91/aihw-can-162.pdf?v=20240912162919&amp;inline=true" TargetMode="External"/><Relationship Id="rId3" Type="http://schemas.openxmlformats.org/officeDocument/2006/relationships/hyperlink" Target="https://www.aihw.gov.au/reports/cancer/cancer-data-in-australia/contents/overview" TargetMode="External"/><Relationship Id="rId7" Type="http://schemas.openxmlformats.org/officeDocument/2006/relationships/hyperlink" Target="https://www.health.gov.au/our-work/breastscreen-australia-program/about-the-breastscreen-australia-program?language=en" TargetMode="External"/><Relationship Id="rId12" Type="http://schemas.openxmlformats.org/officeDocument/2006/relationships/hyperlink" Target="https://www.aihw.gov.au/getmedia/4ab6c20f-862b-4c4b-b0d6-c3c2d72ebf91/access-to-breastscreen-australia-screening-services.pdf?v=20240906134210&amp;inline=true" TargetMode="External"/><Relationship Id="rId2" Type="http://schemas.openxmlformats.org/officeDocument/2006/relationships/hyperlink" Target="https://www.who.int/europe/publications/i/item/9789289057561" TargetMode="External"/><Relationship Id="rId1" Type="http://schemas.openxmlformats.org/officeDocument/2006/relationships/hyperlink" Target="https://www.aihw.gov.au/getmedia/efb0d994-301c-4dcf-8b66-3b1565d17f91/aihw-can-162.pdf?v=20240912162919&amp;inline=true" TargetMode="External"/><Relationship Id="rId6" Type="http://schemas.openxmlformats.org/officeDocument/2006/relationships/hyperlink" Target="https://www.health.gov.au/sites/default/files/documents/2019/09/population-based-screening-framework_0.pdf" TargetMode="External"/><Relationship Id="rId11" Type="http://schemas.openxmlformats.org/officeDocument/2006/relationships/hyperlink" Target="https://www.who.int/europe/publications/i/item/9789289057561" TargetMode="External"/><Relationship Id="rId5" Type="http://schemas.openxmlformats.org/officeDocument/2006/relationships/hyperlink" Target="https://www.health.gov.au/sites/default/files/2023-04/breastscreen-australia-national-accreditation-standards-nas.pdf" TargetMode="External"/><Relationship Id="rId10" Type="http://schemas.openxmlformats.org/officeDocument/2006/relationships/hyperlink" Target="https://www.indigenoushpf.gov.au/resources/technical-appendix/data-sources-and-quality" TargetMode="External"/><Relationship Id="rId4" Type="http://schemas.openxmlformats.org/officeDocument/2006/relationships/hyperlink" Target="https://www.aihw.gov.au/getmedia/efb0d994-301c-4dcf-8b66-3b1565d17f91/aihw-can-162.pdf?v=20240912162919&amp;inline=true" TargetMode="External"/><Relationship Id="rId9" Type="http://schemas.openxmlformats.org/officeDocument/2006/relationships/hyperlink" Target="https://humanrights.gov.au/our-work/projects/social-justice-report-2003-appendix-one-statistical-overview-aborigina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Fodero\HealthConsult%20Pty%20Ltd\PM%20Central%20-%20Documents\General\Templates\Document%20templates\Current\HealthConsult%20MS%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CD10E85FCB4E75BA28D76074608BCD"/>
        <w:category>
          <w:name w:val="General"/>
          <w:gallery w:val="placeholder"/>
        </w:category>
        <w:types>
          <w:type w:val="bbPlcHdr"/>
        </w:types>
        <w:behaviors>
          <w:behavior w:val="content"/>
        </w:behaviors>
        <w:guid w:val="{B305E62D-3E6E-41A4-9ADF-9AC137CFFE9F}"/>
      </w:docPartPr>
      <w:docPartBody>
        <w:p w:rsidR="002A10C5" w:rsidRDefault="002A10C5">
          <w:pPr>
            <w:pStyle w:val="02CD10E85FCB4E75BA28D76074608BCD"/>
          </w:pPr>
          <w:r>
            <w:rPr>
              <w:rStyle w:val="PlaceholderText"/>
            </w:rPr>
            <w:t>[insert heading level 3]</w:t>
          </w:r>
        </w:p>
      </w:docPartBody>
    </w:docPart>
    <w:docPart>
      <w:docPartPr>
        <w:name w:val="4A50C18A78A148CCB10552206163ADB2"/>
        <w:category>
          <w:name w:val="General"/>
          <w:gallery w:val="placeholder"/>
        </w:category>
        <w:types>
          <w:type w:val="bbPlcHdr"/>
        </w:types>
        <w:behaviors>
          <w:behavior w:val="content"/>
        </w:behaviors>
        <w:guid w:val="{232AA028-3731-49C5-B198-2D3CFB0F4180}"/>
      </w:docPartPr>
      <w:docPartBody>
        <w:p w:rsidR="002A10C5" w:rsidRDefault="002A10C5">
          <w:pPr>
            <w:pStyle w:val="4A50C18A78A148CCB10552206163ADB2"/>
          </w:pPr>
          <w:r w:rsidRPr="00FD76BB">
            <w:rPr>
              <w:shd w:val="clear" w:color="auto" w:fill="BFBFBF" w:themeFill="background1" w:themeFillShade="BF"/>
            </w:rPr>
            <w:t>[Client Name]</w:t>
          </w:r>
        </w:p>
      </w:docPartBody>
    </w:docPart>
    <w:docPart>
      <w:docPartPr>
        <w:name w:val="53F5F1DFF60D473B9C4CE601BB5B63AD"/>
        <w:category>
          <w:name w:val="General"/>
          <w:gallery w:val="placeholder"/>
        </w:category>
        <w:types>
          <w:type w:val="bbPlcHdr"/>
        </w:types>
        <w:behaviors>
          <w:behavior w:val="content"/>
        </w:behaviors>
        <w:guid w:val="{007F8FE9-0D5B-43CC-B126-1E3AE048BBAB}"/>
      </w:docPartPr>
      <w:docPartBody>
        <w:p w:rsidR="002A10C5" w:rsidRDefault="002A10C5">
          <w:pPr>
            <w:pStyle w:val="53F5F1DFF60D473B9C4CE601BB5B63AD"/>
          </w:pPr>
          <w:r w:rsidRPr="00FD76BB">
            <w:rPr>
              <w:shd w:val="clear" w:color="auto" w:fill="BFBFBF" w:themeFill="background1" w:themeFillShade="BF"/>
            </w:rPr>
            <w:t>[Project Name]</w:t>
          </w:r>
        </w:p>
      </w:docPartBody>
    </w:docPart>
    <w:docPart>
      <w:docPartPr>
        <w:name w:val="D992E24A50A541389DE69248E17C5D2F"/>
        <w:category>
          <w:name w:val="General"/>
          <w:gallery w:val="placeholder"/>
        </w:category>
        <w:types>
          <w:type w:val="bbPlcHdr"/>
        </w:types>
        <w:behaviors>
          <w:behavior w:val="content"/>
        </w:behaviors>
        <w:guid w:val="{0955A57C-53F9-4F30-BDFD-8DF6B3638A83}"/>
      </w:docPartPr>
      <w:docPartBody>
        <w:p w:rsidR="002A10C5" w:rsidRDefault="002A10C5">
          <w:pPr>
            <w:pStyle w:val="D992E24A50A541389DE69248E17C5D2F"/>
          </w:pPr>
          <w:r w:rsidRPr="00FD76BB">
            <w:rPr>
              <w:shd w:val="clear" w:color="auto" w:fill="BFBFBF" w:themeFill="background1" w:themeFillShade="BF"/>
            </w:rPr>
            <w:t>[Document Title]</w:t>
          </w:r>
        </w:p>
      </w:docPartBody>
    </w:docPart>
    <w:docPart>
      <w:docPartPr>
        <w:name w:val="A3F9A959150A427988A602E7386C3FA3"/>
        <w:category>
          <w:name w:val="General"/>
          <w:gallery w:val="placeholder"/>
        </w:category>
        <w:types>
          <w:type w:val="bbPlcHdr"/>
        </w:types>
        <w:behaviors>
          <w:behavior w:val="content"/>
        </w:behaviors>
        <w:guid w:val="{93446C66-8982-4B8D-93DC-58BB7E60BC7E}"/>
      </w:docPartPr>
      <w:docPartBody>
        <w:p w:rsidR="002A10C5" w:rsidRDefault="002A10C5">
          <w:pPr>
            <w:pStyle w:val="A3F9A959150A427988A602E7386C3FA3"/>
          </w:pPr>
          <w:r>
            <w:rPr>
              <w:rStyle w:val="PlaceholderText"/>
            </w:rPr>
            <w:t>[delete if caption not required]</w:t>
          </w:r>
        </w:p>
      </w:docPartBody>
    </w:docPart>
    <w:docPart>
      <w:docPartPr>
        <w:name w:val="6DF7AB001343498C9F9C30E308B6C874"/>
        <w:category>
          <w:name w:val="General"/>
          <w:gallery w:val="placeholder"/>
        </w:category>
        <w:types>
          <w:type w:val="bbPlcHdr"/>
        </w:types>
        <w:behaviors>
          <w:behavior w:val="content"/>
        </w:behaviors>
        <w:guid w:val="{83AFA751-6978-42D9-8C3B-149EAC9BA301}"/>
      </w:docPartPr>
      <w:docPartBody>
        <w:p w:rsidR="002A10C5" w:rsidRDefault="002A10C5">
          <w:pPr>
            <w:pStyle w:val="6DF7AB001343498C9F9C30E308B6C874"/>
          </w:pPr>
          <w:r>
            <w:rPr>
              <w:rStyle w:val="PlaceholderText"/>
            </w:rPr>
            <w:t>[insert text]</w:t>
          </w:r>
        </w:p>
      </w:docPartBody>
    </w:docPart>
    <w:docPart>
      <w:docPartPr>
        <w:name w:val="D58BE1ED145741019C9625C9DE7B6D76"/>
        <w:category>
          <w:name w:val="General"/>
          <w:gallery w:val="placeholder"/>
        </w:category>
        <w:types>
          <w:type w:val="bbPlcHdr"/>
        </w:types>
        <w:behaviors>
          <w:behavior w:val="content"/>
        </w:behaviors>
        <w:guid w:val="{5B8AF21E-EEA3-47E6-8162-13320F0375E9}"/>
      </w:docPartPr>
      <w:docPartBody>
        <w:p w:rsidR="000E6E83" w:rsidRDefault="000E6E83" w:rsidP="000E6E83">
          <w:pPr>
            <w:pStyle w:val="D58BE1ED145741019C9625C9DE7B6D76"/>
          </w:pPr>
          <w:r w:rsidRPr="00FD76BB">
            <w:rPr>
              <w:shd w:val="clear" w:color="auto" w:fill="BFBFBF" w:themeFill="background1" w:themeFillShade="BF"/>
            </w:rPr>
            <w:t>[click to insert date]</w:t>
          </w:r>
        </w:p>
      </w:docPartBody>
    </w:docPart>
    <w:docPart>
      <w:docPartPr>
        <w:name w:val="10AE6B1565864916B2EB3E6E41350651"/>
        <w:category>
          <w:name w:val="General"/>
          <w:gallery w:val="placeholder"/>
        </w:category>
        <w:types>
          <w:type w:val="bbPlcHdr"/>
        </w:types>
        <w:behaviors>
          <w:behavior w:val="content"/>
        </w:behaviors>
        <w:guid w:val="{0F05FCE4-FAFC-43C6-B9BB-FE973678FE5E}"/>
      </w:docPartPr>
      <w:docPartBody>
        <w:p w:rsidR="00DE0E91" w:rsidRDefault="0064359F">
          <w:pPr>
            <w:pStyle w:val="10AE6B1565864916B2EB3E6E41350651"/>
          </w:pPr>
          <w:r>
            <w:rPr>
              <w:rStyle w:val="PlaceholderText"/>
            </w:rPr>
            <w:t>[insert heading level 3]</w:t>
          </w:r>
        </w:p>
      </w:docPartBody>
    </w:docPart>
    <w:docPart>
      <w:docPartPr>
        <w:name w:val="FA22A799807D4478AECD1F4375EB1DDA"/>
        <w:category>
          <w:name w:val="General"/>
          <w:gallery w:val="placeholder"/>
        </w:category>
        <w:types>
          <w:type w:val="bbPlcHdr"/>
        </w:types>
        <w:behaviors>
          <w:behavior w:val="content"/>
        </w:behaviors>
        <w:guid w:val="{CEE5D78E-B315-4824-B29A-AD4E8584470D}"/>
      </w:docPartPr>
      <w:docPartBody>
        <w:p w:rsidR="00DE0E91" w:rsidRDefault="0064359F">
          <w:pPr>
            <w:pStyle w:val="FA22A799807D4478AECD1F4375EB1DDA"/>
          </w:pPr>
          <w:r>
            <w:rPr>
              <w:rStyle w:val="PlaceholderText"/>
            </w:rPr>
            <w:t>[delete if caption not required]</w:t>
          </w:r>
        </w:p>
      </w:docPartBody>
    </w:docPart>
    <w:docPart>
      <w:docPartPr>
        <w:name w:val="F8EDD1EE70C34F239AE499A9541E9A46"/>
        <w:category>
          <w:name w:val="General"/>
          <w:gallery w:val="placeholder"/>
        </w:category>
        <w:types>
          <w:type w:val="bbPlcHdr"/>
        </w:types>
        <w:behaviors>
          <w:behavior w:val="content"/>
        </w:behaviors>
        <w:guid w:val="{6F673B58-5FE0-42EE-94C4-B11BD239082F}"/>
      </w:docPartPr>
      <w:docPartBody>
        <w:p w:rsidR="00DE0E91" w:rsidRDefault="0064359F">
          <w:pPr>
            <w:pStyle w:val="F8EDD1EE70C34F239AE499A9541E9A46"/>
          </w:pPr>
          <w:r>
            <w:rPr>
              <w:rStyle w:val="PlaceholderText"/>
            </w:rPr>
            <w:t>[insert text]</w:t>
          </w:r>
        </w:p>
      </w:docPartBody>
    </w:docPart>
    <w:docPart>
      <w:docPartPr>
        <w:name w:val="2720F066857C47E99DD222A56E2F810A"/>
        <w:category>
          <w:name w:val="General"/>
          <w:gallery w:val="placeholder"/>
        </w:category>
        <w:types>
          <w:type w:val="bbPlcHdr"/>
        </w:types>
        <w:behaviors>
          <w:behavior w:val="content"/>
        </w:behaviors>
        <w:guid w:val="{854594C6-23E8-4114-88BB-68CACC18DEEA}"/>
      </w:docPartPr>
      <w:docPartBody>
        <w:p w:rsidR="00F42624" w:rsidRDefault="00B347C2" w:rsidP="00B347C2">
          <w:pPr>
            <w:pStyle w:val="2720F066857C47E99DD222A56E2F810A"/>
          </w:pPr>
          <w:r>
            <w:rPr>
              <w:rStyle w:val="PlaceholderText"/>
            </w:rPr>
            <w:t>[insert heading level 3]</w:t>
          </w:r>
        </w:p>
      </w:docPartBody>
    </w:docPart>
    <w:docPart>
      <w:docPartPr>
        <w:name w:val="CC673CA3F7414CA9963E5DA82DFB6286"/>
        <w:category>
          <w:name w:val="General"/>
          <w:gallery w:val="placeholder"/>
        </w:category>
        <w:types>
          <w:type w:val="bbPlcHdr"/>
        </w:types>
        <w:behaviors>
          <w:behavior w:val="content"/>
        </w:behaviors>
        <w:guid w:val="{A10DC7E5-5B14-4499-927C-B09218ECA150}"/>
      </w:docPartPr>
      <w:docPartBody>
        <w:p w:rsidR="00F42624" w:rsidRDefault="00B347C2" w:rsidP="00B347C2">
          <w:pPr>
            <w:pStyle w:val="CC673CA3F7414CA9963E5DA82DFB6286"/>
          </w:pPr>
          <w:r>
            <w:rPr>
              <w:rStyle w:val="PlaceholderText"/>
            </w:rPr>
            <w:t>[delete if caption not required]</w:t>
          </w:r>
        </w:p>
      </w:docPartBody>
    </w:docPart>
    <w:docPart>
      <w:docPartPr>
        <w:name w:val="A46138A6DA2D4C65AA1084269BA0C84E"/>
        <w:category>
          <w:name w:val="General"/>
          <w:gallery w:val="placeholder"/>
        </w:category>
        <w:types>
          <w:type w:val="bbPlcHdr"/>
        </w:types>
        <w:behaviors>
          <w:behavior w:val="content"/>
        </w:behaviors>
        <w:guid w:val="{C98EE940-16D7-4BBA-9055-E5539FD678F0}"/>
      </w:docPartPr>
      <w:docPartBody>
        <w:p w:rsidR="00F42624" w:rsidRDefault="00B347C2" w:rsidP="00B347C2">
          <w:pPr>
            <w:pStyle w:val="A46138A6DA2D4C65AA1084269BA0C84E"/>
          </w:pPr>
          <w:r>
            <w:rPr>
              <w:rStyle w:val="PlaceholderText"/>
            </w:rPr>
            <w:t>[insert text]</w:t>
          </w:r>
        </w:p>
      </w:docPartBody>
    </w:docPart>
    <w:docPart>
      <w:docPartPr>
        <w:name w:val="CACA9EBF645B410B82F6E9BB737BBF88"/>
        <w:category>
          <w:name w:val="General"/>
          <w:gallery w:val="placeholder"/>
        </w:category>
        <w:types>
          <w:type w:val="bbPlcHdr"/>
        </w:types>
        <w:behaviors>
          <w:behavior w:val="content"/>
        </w:behaviors>
        <w:guid w:val="{132529A8-9F78-4B1A-82E0-AC186BBD9731}"/>
      </w:docPartPr>
      <w:docPartBody>
        <w:p w:rsidR="00F42624" w:rsidRDefault="00B347C2" w:rsidP="00B347C2">
          <w:pPr>
            <w:pStyle w:val="CACA9EBF645B410B82F6E9BB737BBF88"/>
          </w:pPr>
          <w:r>
            <w:rPr>
              <w:rStyle w:val="PlaceholderText"/>
            </w:rPr>
            <w:t>[insert heading level 3]</w:t>
          </w:r>
        </w:p>
      </w:docPartBody>
    </w:docPart>
    <w:docPart>
      <w:docPartPr>
        <w:name w:val="B563B89D2E89416AAC51BE7C164A963D"/>
        <w:category>
          <w:name w:val="General"/>
          <w:gallery w:val="placeholder"/>
        </w:category>
        <w:types>
          <w:type w:val="bbPlcHdr"/>
        </w:types>
        <w:behaviors>
          <w:behavior w:val="content"/>
        </w:behaviors>
        <w:guid w:val="{04890CC9-FB5D-4EC2-BB0C-D6D453D49C56}"/>
      </w:docPartPr>
      <w:docPartBody>
        <w:p w:rsidR="00F42624" w:rsidRDefault="00B347C2" w:rsidP="00B347C2">
          <w:pPr>
            <w:pStyle w:val="B563B89D2E89416AAC51BE7C164A963D"/>
          </w:pPr>
          <w:r>
            <w:rPr>
              <w:rStyle w:val="PlaceholderText"/>
            </w:rPr>
            <w:t>[delete if caption not required]</w:t>
          </w:r>
        </w:p>
      </w:docPartBody>
    </w:docPart>
    <w:docPart>
      <w:docPartPr>
        <w:name w:val="0C5B877ACFAF4885A25A59DBE38A1557"/>
        <w:category>
          <w:name w:val="General"/>
          <w:gallery w:val="placeholder"/>
        </w:category>
        <w:types>
          <w:type w:val="bbPlcHdr"/>
        </w:types>
        <w:behaviors>
          <w:behavior w:val="content"/>
        </w:behaviors>
        <w:guid w:val="{ADA6C500-89EB-4E1D-B418-E65C02DD0F93}"/>
      </w:docPartPr>
      <w:docPartBody>
        <w:p w:rsidR="00F42624" w:rsidRDefault="00B347C2" w:rsidP="00B347C2">
          <w:pPr>
            <w:pStyle w:val="0C5B877ACFAF4885A25A59DBE38A1557"/>
          </w:pPr>
          <w:r>
            <w:rPr>
              <w:rStyle w:val="PlaceholderText"/>
            </w:rPr>
            <w:t>[insert text]</w:t>
          </w:r>
        </w:p>
      </w:docPartBody>
    </w:docPart>
    <w:docPart>
      <w:docPartPr>
        <w:name w:val="4001C9E51B244F33B5C3D5908DE6AEAF"/>
        <w:category>
          <w:name w:val="General"/>
          <w:gallery w:val="placeholder"/>
        </w:category>
        <w:types>
          <w:type w:val="bbPlcHdr"/>
        </w:types>
        <w:behaviors>
          <w:behavior w:val="content"/>
        </w:behaviors>
        <w:guid w:val="{C301726E-FF3D-4079-BBE4-4F07B87CBADD}"/>
      </w:docPartPr>
      <w:docPartBody>
        <w:p w:rsidR="00F42624" w:rsidRDefault="00B347C2" w:rsidP="00B347C2">
          <w:pPr>
            <w:pStyle w:val="4001C9E51B244F33B5C3D5908DE6AEAF"/>
          </w:pPr>
          <w:r>
            <w:rPr>
              <w:rStyle w:val="PlaceholderText"/>
            </w:rPr>
            <w:t>[insert heading level 3]</w:t>
          </w:r>
        </w:p>
      </w:docPartBody>
    </w:docPart>
    <w:docPart>
      <w:docPartPr>
        <w:name w:val="9B345CC9980347148B6A1071BC729CFA"/>
        <w:category>
          <w:name w:val="General"/>
          <w:gallery w:val="placeholder"/>
        </w:category>
        <w:types>
          <w:type w:val="bbPlcHdr"/>
        </w:types>
        <w:behaviors>
          <w:behavior w:val="content"/>
        </w:behaviors>
        <w:guid w:val="{DACDCF22-E311-40AC-A7BA-A477139E8BFC}"/>
      </w:docPartPr>
      <w:docPartBody>
        <w:p w:rsidR="00F42624" w:rsidRDefault="00B347C2" w:rsidP="00B347C2">
          <w:pPr>
            <w:pStyle w:val="9B345CC9980347148B6A1071BC729CFA"/>
          </w:pPr>
          <w:r>
            <w:rPr>
              <w:rStyle w:val="PlaceholderText"/>
            </w:rPr>
            <w:t>[delete if caption not required]</w:t>
          </w:r>
        </w:p>
      </w:docPartBody>
    </w:docPart>
    <w:docPart>
      <w:docPartPr>
        <w:name w:val="D42491144B7842F49D25D6FB01FA1F77"/>
        <w:category>
          <w:name w:val="General"/>
          <w:gallery w:val="placeholder"/>
        </w:category>
        <w:types>
          <w:type w:val="bbPlcHdr"/>
        </w:types>
        <w:behaviors>
          <w:behavior w:val="content"/>
        </w:behaviors>
        <w:guid w:val="{FF410765-D833-4B1A-8BD5-B27ED4C53D95}"/>
      </w:docPartPr>
      <w:docPartBody>
        <w:p w:rsidR="00F42624" w:rsidRDefault="00B347C2" w:rsidP="00B347C2">
          <w:pPr>
            <w:pStyle w:val="D42491144B7842F49D25D6FB01FA1F77"/>
          </w:pPr>
          <w:r>
            <w:rPr>
              <w:rStyle w:val="PlaceholderText"/>
            </w:rPr>
            <w:t>[insert text]</w:t>
          </w:r>
        </w:p>
      </w:docPartBody>
    </w:docPart>
    <w:docPart>
      <w:docPartPr>
        <w:name w:val="BEB2523D8189490C9878EB43D833F134"/>
        <w:category>
          <w:name w:val="General"/>
          <w:gallery w:val="placeholder"/>
        </w:category>
        <w:types>
          <w:type w:val="bbPlcHdr"/>
        </w:types>
        <w:behaviors>
          <w:behavior w:val="content"/>
        </w:behaviors>
        <w:guid w:val="{BA6F8E26-4F34-45B6-95FA-1E0632900956}"/>
      </w:docPartPr>
      <w:docPartBody>
        <w:p w:rsidR="00F42624" w:rsidRDefault="00B347C2" w:rsidP="00B347C2">
          <w:pPr>
            <w:pStyle w:val="BEB2523D8189490C9878EB43D833F134"/>
          </w:pPr>
          <w:r>
            <w:rPr>
              <w:rStyle w:val="PlaceholderText"/>
            </w:rPr>
            <w:t>[insert heading level 3]</w:t>
          </w:r>
        </w:p>
      </w:docPartBody>
    </w:docPart>
    <w:docPart>
      <w:docPartPr>
        <w:name w:val="4886548D08BD446990F0633B6F4A2254"/>
        <w:category>
          <w:name w:val="General"/>
          <w:gallery w:val="placeholder"/>
        </w:category>
        <w:types>
          <w:type w:val="bbPlcHdr"/>
        </w:types>
        <w:behaviors>
          <w:behavior w:val="content"/>
        </w:behaviors>
        <w:guid w:val="{D64B5535-C68D-4739-930A-21636EF7FE95}"/>
      </w:docPartPr>
      <w:docPartBody>
        <w:p w:rsidR="00F42624" w:rsidRDefault="00B347C2" w:rsidP="00B347C2">
          <w:pPr>
            <w:pStyle w:val="4886548D08BD446990F0633B6F4A2254"/>
          </w:pPr>
          <w:r>
            <w:rPr>
              <w:rStyle w:val="PlaceholderText"/>
            </w:rPr>
            <w:t>[delete if caption not required]</w:t>
          </w:r>
        </w:p>
      </w:docPartBody>
    </w:docPart>
    <w:docPart>
      <w:docPartPr>
        <w:name w:val="D6E138E89C3A41C38F856418FB756D2E"/>
        <w:category>
          <w:name w:val="General"/>
          <w:gallery w:val="placeholder"/>
        </w:category>
        <w:types>
          <w:type w:val="bbPlcHdr"/>
        </w:types>
        <w:behaviors>
          <w:behavior w:val="content"/>
        </w:behaviors>
        <w:guid w:val="{AA8D50A9-2719-467C-A910-500B0860B0A7}"/>
      </w:docPartPr>
      <w:docPartBody>
        <w:p w:rsidR="00F42624" w:rsidRDefault="00B347C2" w:rsidP="00B347C2">
          <w:pPr>
            <w:pStyle w:val="D6E138E89C3A41C38F856418FB756D2E"/>
          </w:pPr>
          <w:r>
            <w:rPr>
              <w:rStyle w:val="PlaceholderText"/>
            </w:rPr>
            <w:t>[insert text]</w:t>
          </w:r>
        </w:p>
      </w:docPartBody>
    </w:docPart>
    <w:docPart>
      <w:docPartPr>
        <w:name w:val="46AEA79C9C4A4113B638200E8306B8FF"/>
        <w:category>
          <w:name w:val="General"/>
          <w:gallery w:val="placeholder"/>
        </w:category>
        <w:types>
          <w:type w:val="bbPlcHdr"/>
        </w:types>
        <w:behaviors>
          <w:behavior w:val="content"/>
        </w:behaviors>
        <w:guid w:val="{8063E06A-E989-4098-BD8E-42A0D56EAE31}"/>
      </w:docPartPr>
      <w:docPartBody>
        <w:p w:rsidR="002133A8" w:rsidRDefault="002133A8" w:rsidP="002133A8">
          <w:pPr>
            <w:pStyle w:val="46AEA79C9C4A4113B638200E8306B8FF"/>
          </w:pPr>
          <w:r>
            <w:rPr>
              <w:rStyle w:val="PlaceholderText"/>
            </w:rPr>
            <w:t>[insert heading level 3]</w:t>
          </w:r>
        </w:p>
      </w:docPartBody>
    </w:docPart>
    <w:docPart>
      <w:docPartPr>
        <w:name w:val="8ADEBA09E42A421EA54C9CCDACC62395"/>
        <w:category>
          <w:name w:val="General"/>
          <w:gallery w:val="placeholder"/>
        </w:category>
        <w:types>
          <w:type w:val="bbPlcHdr"/>
        </w:types>
        <w:behaviors>
          <w:behavior w:val="content"/>
        </w:behaviors>
        <w:guid w:val="{684C8FEF-B0B4-41F4-9464-468BD74EE02A}"/>
      </w:docPartPr>
      <w:docPartBody>
        <w:p w:rsidR="002133A8" w:rsidRDefault="002133A8" w:rsidP="002133A8">
          <w:pPr>
            <w:pStyle w:val="8ADEBA09E42A421EA54C9CCDACC62395"/>
          </w:pPr>
          <w:r>
            <w:rPr>
              <w:rStyle w:val="PlaceholderText"/>
            </w:rPr>
            <w:t>[delete if caption not required]</w:t>
          </w:r>
        </w:p>
      </w:docPartBody>
    </w:docPart>
    <w:docPart>
      <w:docPartPr>
        <w:name w:val="5C486E80DC4B48A9891D71BEFE7FBF41"/>
        <w:category>
          <w:name w:val="General"/>
          <w:gallery w:val="placeholder"/>
        </w:category>
        <w:types>
          <w:type w:val="bbPlcHdr"/>
        </w:types>
        <w:behaviors>
          <w:behavior w:val="content"/>
        </w:behaviors>
        <w:guid w:val="{3C150B43-4C39-4C91-80CE-FDE52C5652E7}"/>
      </w:docPartPr>
      <w:docPartBody>
        <w:p w:rsidR="002133A8" w:rsidRDefault="002133A8" w:rsidP="002133A8">
          <w:pPr>
            <w:pStyle w:val="5C486E80DC4B48A9891D71BEFE7FBF41"/>
          </w:pPr>
          <w:r>
            <w:rPr>
              <w:rStyle w:val="PlaceholderText"/>
            </w:rPr>
            <w:t>[insert text]</w:t>
          </w:r>
        </w:p>
      </w:docPartBody>
    </w:docPart>
    <w:docPart>
      <w:docPartPr>
        <w:name w:val="644B4A54123D4C718D6792069DCB4964"/>
        <w:category>
          <w:name w:val="General"/>
          <w:gallery w:val="placeholder"/>
        </w:category>
        <w:types>
          <w:type w:val="bbPlcHdr"/>
        </w:types>
        <w:behaviors>
          <w:behavior w:val="content"/>
        </w:behaviors>
        <w:guid w:val="{10AD4051-CF0A-45C1-9B40-43CD37528B9B}"/>
      </w:docPartPr>
      <w:docPartBody>
        <w:p w:rsidR="00471AB7" w:rsidRDefault="00EC0BF4" w:rsidP="00EC0BF4">
          <w:pPr>
            <w:pStyle w:val="644B4A54123D4C718D6792069DCB4964"/>
          </w:pPr>
          <w:r>
            <w:rPr>
              <w:rStyle w:val="PlaceholderText"/>
            </w:rPr>
            <w:t>[insert heading level 3]</w:t>
          </w:r>
        </w:p>
      </w:docPartBody>
    </w:docPart>
    <w:docPart>
      <w:docPartPr>
        <w:name w:val="EB0710594A5246ACB1F7F5B4D48F3627"/>
        <w:category>
          <w:name w:val="General"/>
          <w:gallery w:val="placeholder"/>
        </w:category>
        <w:types>
          <w:type w:val="bbPlcHdr"/>
        </w:types>
        <w:behaviors>
          <w:behavior w:val="content"/>
        </w:behaviors>
        <w:guid w:val="{ABDD19B1-365A-408C-8DC2-1324CF65959F}"/>
      </w:docPartPr>
      <w:docPartBody>
        <w:p w:rsidR="00471AB7" w:rsidRDefault="00EC0BF4" w:rsidP="00EC0BF4">
          <w:pPr>
            <w:pStyle w:val="EB0710594A5246ACB1F7F5B4D48F3627"/>
          </w:pPr>
          <w:r>
            <w:rPr>
              <w:rStyle w:val="PlaceholderText"/>
            </w:rPr>
            <w:t>[delete if caption not required]</w:t>
          </w:r>
        </w:p>
      </w:docPartBody>
    </w:docPart>
    <w:docPart>
      <w:docPartPr>
        <w:name w:val="5FA50C3BC8854176BDEB527FEA9A704C"/>
        <w:category>
          <w:name w:val="General"/>
          <w:gallery w:val="placeholder"/>
        </w:category>
        <w:types>
          <w:type w:val="bbPlcHdr"/>
        </w:types>
        <w:behaviors>
          <w:behavior w:val="content"/>
        </w:behaviors>
        <w:guid w:val="{ED884255-0D22-4C60-B071-C455DA4E2B4D}"/>
      </w:docPartPr>
      <w:docPartBody>
        <w:p w:rsidR="00471AB7" w:rsidRDefault="00EC0BF4" w:rsidP="00EC0BF4">
          <w:pPr>
            <w:pStyle w:val="5FA50C3BC8854176BDEB527FEA9A704C"/>
          </w:pPr>
          <w:r>
            <w:rPr>
              <w:rStyle w:val="PlaceholderText"/>
            </w:rPr>
            <w:t>[insert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7 Light Cn">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06"/>
    <w:rsid w:val="000026C5"/>
    <w:rsid w:val="00002897"/>
    <w:rsid w:val="00007145"/>
    <w:rsid w:val="00007B95"/>
    <w:rsid w:val="0001660E"/>
    <w:rsid w:val="0002025E"/>
    <w:rsid w:val="00023E23"/>
    <w:rsid w:val="00023FE4"/>
    <w:rsid w:val="00025C2F"/>
    <w:rsid w:val="000433DF"/>
    <w:rsid w:val="00075006"/>
    <w:rsid w:val="00075E81"/>
    <w:rsid w:val="00085773"/>
    <w:rsid w:val="00092DDD"/>
    <w:rsid w:val="0009691A"/>
    <w:rsid w:val="000A45BA"/>
    <w:rsid w:val="000B5BB1"/>
    <w:rsid w:val="000D5012"/>
    <w:rsid w:val="000D66C8"/>
    <w:rsid w:val="000D67C4"/>
    <w:rsid w:val="000E170A"/>
    <w:rsid w:val="000E1A30"/>
    <w:rsid w:val="000E25DB"/>
    <w:rsid w:val="000E6E83"/>
    <w:rsid w:val="000F05D9"/>
    <w:rsid w:val="000F0BDF"/>
    <w:rsid w:val="000F6497"/>
    <w:rsid w:val="00104C4D"/>
    <w:rsid w:val="0010680B"/>
    <w:rsid w:val="00107E03"/>
    <w:rsid w:val="00125AD8"/>
    <w:rsid w:val="001303A8"/>
    <w:rsid w:val="0014313C"/>
    <w:rsid w:val="00143220"/>
    <w:rsid w:val="001542B5"/>
    <w:rsid w:val="001560AF"/>
    <w:rsid w:val="001654DA"/>
    <w:rsid w:val="0017169B"/>
    <w:rsid w:val="0018017A"/>
    <w:rsid w:val="001840B5"/>
    <w:rsid w:val="001854A5"/>
    <w:rsid w:val="001875D4"/>
    <w:rsid w:val="0019409C"/>
    <w:rsid w:val="001A24BE"/>
    <w:rsid w:val="001C19E1"/>
    <w:rsid w:val="001D350E"/>
    <w:rsid w:val="001D5730"/>
    <w:rsid w:val="001F063A"/>
    <w:rsid w:val="001F7056"/>
    <w:rsid w:val="002019E0"/>
    <w:rsid w:val="00210767"/>
    <w:rsid w:val="002133A8"/>
    <w:rsid w:val="00215C6C"/>
    <w:rsid w:val="00224D39"/>
    <w:rsid w:val="0023354C"/>
    <w:rsid w:val="002373A8"/>
    <w:rsid w:val="00253894"/>
    <w:rsid w:val="00253B4D"/>
    <w:rsid w:val="002542F0"/>
    <w:rsid w:val="002606EF"/>
    <w:rsid w:val="002759D1"/>
    <w:rsid w:val="002840A7"/>
    <w:rsid w:val="0028452C"/>
    <w:rsid w:val="00286A80"/>
    <w:rsid w:val="002A10C5"/>
    <w:rsid w:val="002B56D1"/>
    <w:rsid w:val="002C1171"/>
    <w:rsid w:val="002F03F3"/>
    <w:rsid w:val="002F56C2"/>
    <w:rsid w:val="00303740"/>
    <w:rsid w:val="00322BCB"/>
    <w:rsid w:val="003242F9"/>
    <w:rsid w:val="00325A1A"/>
    <w:rsid w:val="003276E0"/>
    <w:rsid w:val="00334EA0"/>
    <w:rsid w:val="00363114"/>
    <w:rsid w:val="00380146"/>
    <w:rsid w:val="003916C3"/>
    <w:rsid w:val="0039277E"/>
    <w:rsid w:val="00394208"/>
    <w:rsid w:val="00394249"/>
    <w:rsid w:val="00396ACD"/>
    <w:rsid w:val="003A250E"/>
    <w:rsid w:val="003B797A"/>
    <w:rsid w:val="003C4067"/>
    <w:rsid w:val="003D2A10"/>
    <w:rsid w:val="003F1307"/>
    <w:rsid w:val="003F500A"/>
    <w:rsid w:val="00401A5B"/>
    <w:rsid w:val="00402903"/>
    <w:rsid w:val="00407336"/>
    <w:rsid w:val="00414694"/>
    <w:rsid w:val="004176A5"/>
    <w:rsid w:val="004274DA"/>
    <w:rsid w:val="00433EC7"/>
    <w:rsid w:val="004340C1"/>
    <w:rsid w:val="00445141"/>
    <w:rsid w:val="00471AB7"/>
    <w:rsid w:val="004873B8"/>
    <w:rsid w:val="0048771C"/>
    <w:rsid w:val="004C2655"/>
    <w:rsid w:val="004C40F4"/>
    <w:rsid w:val="004D2DA7"/>
    <w:rsid w:val="004D6072"/>
    <w:rsid w:val="004E4536"/>
    <w:rsid w:val="004F40B2"/>
    <w:rsid w:val="00507DCB"/>
    <w:rsid w:val="00510849"/>
    <w:rsid w:val="00510EE9"/>
    <w:rsid w:val="00513F43"/>
    <w:rsid w:val="005171B4"/>
    <w:rsid w:val="0052203A"/>
    <w:rsid w:val="00542119"/>
    <w:rsid w:val="00551255"/>
    <w:rsid w:val="0055272A"/>
    <w:rsid w:val="00566018"/>
    <w:rsid w:val="00571D8F"/>
    <w:rsid w:val="00585249"/>
    <w:rsid w:val="00590A29"/>
    <w:rsid w:val="00595089"/>
    <w:rsid w:val="00595B9B"/>
    <w:rsid w:val="005A4120"/>
    <w:rsid w:val="005A686A"/>
    <w:rsid w:val="005C27B2"/>
    <w:rsid w:val="005C33F8"/>
    <w:rsid w:val="005C3BC2"/>
    <w:rsid w:val="005D3890"/>
    <w:rsid w:val="005E0512"/>
    <w:rsid w:val="005F5BDC"/>
    <w:rsid w:val="005F7421"/>
    <w:rsid w:val="006123D7"/>
    <w:rsid w:val="006125C2"/>
    <w:rsid w:val="0061312E"/>
    <w:rsid w:val="00614B3B"/>
    <w:rsid w:val="006242A3"/>
    <w:rsid w:val="00636091"/>
    <w:rsid w:val="0064359F"/>
    <w:rsid w:val="00645891"/>
    <w:rsid w:val="006512D7"/>
    <w:rsid w:val="00652CE6"/>
    <w:rsid w:val="00655C66"/>
    <w:rsid w:val="00656079"/>
    <w:rsid w:val="00666D26"/>
    <w:rsid w:val="006A0269"/>
    <w:rsid w:val="006A7109"/>
    <w:rsid w:val="006A7557"/>
    <w:rsid w:val="006B7B86"/>
    <w:rsid w:val="006C7D3C"/>
    <w:rsid w:val="006D2332"/>
    <w:rsid w:val="006E02C3"/>
    <w:rsid w:val="006E3B31"/>
    <w:rsid w:val="006E51FD"/>
    <w:rsid w:val="006E5D37"/>
    <w:rsid w:val="006F0BB9"/>
    <w:rsid w:val="006F58E0"/>
    <w:rsid w:val="00704424"/>
    <w:rsid w:val="00704617"/>
    <w:rsid w:val="0071316F"/>
    <w:rsid w:val="0072186E"/>
    <w:rsid w:val="00723D0B"/>
    <w:rsid w:val="007249F8"/>
    <w:rsid w:val="00733AC8"/>
    <w:rsid w:val="00742B9B"/>
    <w:rsid w:val="007454B2"/>
    <w:rsid w:val="00746736"/>
    <w:rsid w:val="007601E4"/>
    <w:rsid w:val="00761641"/>
    <w:rsid w:val="0076489F"/>
    <w:rsid w:val="00764F76"/>
    <w:rsid w:val="00773841"/>
    <w:rsid w:val="00776097"/>
    <w:rsid w:val="0077755F"/>
    <w:rsid w:val="007802B9"/>
    <w:rsid w:val="00791F55"/>
    <w:rsid w:val="007958CA"/>
    <w:rsid w:val="0079643D"/>
    <w:rsid w:val="00797FD4"/>
    <w:rsid w:val="007A0074"/>
    <w:rsid w:val="007B7888"/>
    <w:rsid w:val="007B7E2B"/>
    <w:rsid w:val="007C3131"/>
    <w:rsid w:val="007C502E"/>
    <w:rsid w:val="007D4BA5"/>
    <w:rsid w:val="007E46C0"/>
    <w:rsid w:val="007E6D71"/>
    <w:rsid w:val="0080492C"/>
    <w:rsid w:val="00817FD0"/>
    <w:rsid w:val="00822762"/>
    <w:rsid w:val="008248B0"/>
    <w:rsid w:val="008260B1"/>
    <w:rsid w:val="00826219"/>
    <w:rsid w:val="00833ECB"/>
    <w:rsid w:val="0084456E"/>
    <w:rsid w:val="008472AB"/>
    <w:rsid w:val="0085236E"/>
    <w:rsid w:val="00860A3B"/>
    <w:rsid w:val="008644CF"/>
    <w:rsid w:val="0086581E"/>
    <w:rsid w:val="00865B76"/>
    <w:rsid w:val="00887587"/>
    <w:rsid w:val="008A24EC"/>
    <w:rsid w:val="008A36C7"/>
    <w:rsid w:val="008B260B"/>
    <w:rsid w:val="008B308A"/>
    <w:rsid w:val="008B58DE"/>
    <w:rsid w:val="008B5C53"/>
    <w:rsid w:val="008B75A8"/>
    <w:rsid w:val="008C096B"/>
    <w:rsid w:val="008D0C9B"/>
    <w:rsid w:val="008D16A8"/>
    <w:rsid w:val="008D2E6F"/>
    <w:rsid w:val="008E27E4"/>
    <w:rsid w:val="008E457E"/>
    <w:rsid w:val="008E609E"/>
    <w:rsid w:val="008F2A7F"/>
    <w:rsid w:val="008F77FF"/>
    <w:rsid w:val="00910ABE"/>
    <w:rsid w:val="00924465"/>
    <w:rsid w:val="00925967"/>
    <w:rsid w:val="009265F0"/>
    <w:rsid w:val="00931F67"/>
    <w:rsid w:val="00933A8E"/>
    <w:rsid w:val="0094216F"/>
    <w:rsid w:val="00942AB3"/>
    <w:rsid w:val="009468B8"/>
    <w:rsid w:val="00962AFA"/>
    <w:rsid w:val="009637CF"/>
    <w:rsid w:val="00963DCD"/>
    <w:rsid w:val="00966AB0"/>
    <w:rsid w:val="00982E65"/>
    <w:rsid w:val="009A3184"/>
    <w:rsid w:val="009B3489"/>
    <w:rsid w:val="009B6197"/>
    <w:rsid w:val="009B6293"/>
    <w:rsid w:val="009D4CBE"/>
    <w:rsid w:val="009D5C97"/>
    <w:rsid w:val="009F073C"/>
    <w:rsid w:val="009F1B76"/>
    <w:rsid w:val="009F5633"/>
    <w:rsid w:val="00A001FA"/>
    <w:rsid w:val="00A1040A"/>
    <w:rsid w:val="00A11756"/>
    <w:rsid w:val="00A132D3"/>
    <w:rsid w:val="00A16780"/>
    <w:rsid w:val="00A211EB"/>
    <w:rsid w:val="00A626F0"/>
    <w:rsid w:val="00A8246A"/>
    <w:rsid w:val="00A827EF"/>
    <w:rsid w:val="00A87C58"/>
    <w:rsid w:val="00A901BB"/>
    <w:rsid w:val="00A95653"/>
    <w:rsid w:val="00AA4446"/>
    <w:rsid w:val="00AB066A"/>
    <w:rsid w:val="00AC1F1C"/>
    <w:rsid w:val="00AF7496"/>
    <w:rsid w:val="00B14DEC"/>
    <w:rsid w:val="00B17E28"/>
    <w:rsid w:val="00B23498"/>
    <w:rsid w:val="00B324B5"/>
    <w:rsid w:val="00B347C2"/>
    <w:rsid w:val="00B5411E"/>
    <w:rsid w:val="00B56F36"/>
    <w:rsid w:val="00B64886"/>
    <w:rsid w:val="00B66B52"/>
    <w:rsid w:val="00B711CB"/>
    <w:rsid w:val="00B7239D"/>
    <w:rsid w:val="00B735F3"/>
    <w:rsid w:val="00B74DD5"/>
    <w:rsid w:val="00B836A7"/>
    <w:rsid w:val="00B85A08"/>
    <w:rsid w:val="00BB2C4D"/>
    <w:rsid w:val="00BB59E6"/>
    <w:rsid w:val="00BB77A3"/>
    <w:rsid w:val="00BC5DA8"/>
    <w:rsid w:val="00BC6160"/>
    <w:rsid w:val="00BD2401"/>
    <w:rsid w:val="00BD6B28"/>
    <w:rsid w:val="00BD7F5C"/>
    <w:rsid w:val="00BE12F4"/>
    <w:rsid w:val="00BE2370"/>
    <w:rsid w:val="00C0087E"/>
    <w:rsid w:val="00C03D3A"/>
    <w:rsid w:val="00C05780"/>
    <w:rsid w:val="00C107B5"/>
    <w:rsid w:val="00C20042"/>
    <w:rsid w:val="00C236DB"/>
    <w:rsid w:val="00C275F9"/>
    <w:rsid w:val="00C412EB"/>
    <w:rsid w:val="00C42359"/>
    <w:rsid w:val="00C45F17"/>
    <w:rsid w:val="00C47CE7"/>
    <w:rsid w:val="00C52A10"/>
    <w:rsid w:val="00C52DB0"/>
    <w:rsid w:val="00C565EB"/>
    <w:rsid w:val="00C6010D"/>
    <w:rsid w:val="00C61934"/>
    <w:rsid w:val="00C65E47"/>
    <w:rsid w:val="00C664B0"/>
    <w:rsid w:val="00C75C26"/>
    <w:rsid w:val="00C807EA"/>
    <w:rsid w:val="00C850B1"/>
    <w:rsid w:val="00C931E4"/>
    <w:rsid w:val="00C93DD9"/>
    <w:rsid w:val="00CB1D22"/>
    <w:rsid w:val="00CB7709"/>
    <w:rsid w:val="00CC186D"/>
    <w:rsid w:val="00CC39D4"/>
    <w:rsid w:val="00CD6865"/>
    <w:rsid w:val="00CE5867"/>
    <w:rsid w:val="00CF374E"/>
    <w:rsid w:val="00CF422E"/>
    <w:rsid w:val="00D0602E"/>
    <w:rsid w:val="00D07985"/>
    <w:rsid w:val="00D10E99"/>
    <w:rsid w:val="00D15186"/>
    <w:rsid w:val="00D162B2"/>
    <w:rsid w:val="00D26A06"/>
    <w:rsid w:val="00D34688"/>
    <w:rsid w:val="00D550A4"/>
    <w:rsid w:val="00D617F4"/>
    <w:rsid w:val="00D63D2C"/>
    <w:rsid w:val="00D843FD"/>
    <w:rsid w:val="00D94A43"/>
    <w:rsid w:val="00D95527"/>
    <w:rsid w:val="00DA0405"/>
    <w:rsid w:val="00DA0944"/>
    <w:rsid w:val="00DA2F4F"/>
    <w:rsid w:val="00DB1645"/>
    <w:rsid w:val="00DB7DA3"/>
    <w:rsid w:val="00DD3C18"/>
    <w:rsid w:val="00DE0031"/>
    <w:rsid w:val="00DE0E91"/>
    <w:rsid w:val="00DE5533"/>
    <w:rsid w:val="00DE7627"/>
    <w:rsid w:val="00DF3FAD"/>
    <w:rsid w:val="00E01B92"/>
    <w:rsid w:val="00E1295F"/>
    <w:rsid w:val="00E16320"/>
    <w:rsid w:val="00E30AFD"/>
    <w:rsid w:val="00E31881"/>
    <w:rsid w:val="00E36BEE"/>
    <w:rsid w:val="00E52127"/>
    <w:rsid w:val="00E65BCB"/>
    <w:rsid w:val="00E7442B"/>
    <w:rsid w:val="00E773C5"/>
    <w:rsid w:val="00E9409C"/>
    <w:rsid w:val="00E94708"/>
    <w:rsid w:val="00EA3284"/>
    <w:rsid w:val="00EA48A4"/>
    <w:rsid w:val="00EB33B8"/>
    <w:rsid w:val="00EB6579"/>
    <w:rsid w:val="00EC02E5"/>
    <w:rsid w:val="00EC0BF4"/>
    <w:rsid w:val="00EE399A"/>
    <w:rsid w:val="00EE573F"/>
    <w:rsid w:val="00EF1288"/>
    <w:rsid w:val="00F02F35"/>
    <w:rsid w:val="00F032CB"/>
    <w:rsid w:val="00F06C39"/>
    <w:rsid w:val="00F07611"/>
    <w:rsid w:val="00F138F4"/>
    <w:rsid w:val="00F365F0"/>
    <w:rsid w:val="00F41994"/>
    <w:rsid w:val="00F423AD"/>
    <w:rsid w:val="00F42624"/>
    <w:rsid w:val="00F63FC9"/>
    <w:rsid w:val="00F7183E"/>
    <w:rsid w:val="00F76066"/>
    <w:rsid w:val="00F862C5"/>
    <w:rsid w:val="00F92AF5"/>
    <w:rsid w:val="00F9435E"/>
    <w:rsid w:val="00F97B80"/>
    <w:rsid w:val="00FD0C3F"/>
    <w:rsid w:val="00FD3B67"/>
    <w:rsid w:val="00FD55E7"/>
    <w:rsid w:val="00FD587D"/>
    <w:rsid w:val="00FE039F"/>
    <w:rsid w:val="00FE0C9A"/>
    <w:rsid w:val="00FF102D"/>
    <w:rsid w:val="00FF58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520A8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BF4"/>
    <w:rPr>
      <w:color w:val="808080"/>
    </w:rPr>
  </w:style>
  <w:style w:type="paragraph" w:customStyle="1" w:styleId="02CD10E85FCB4E75BA28D76074608BCD">
    <w:name w:val="02CD10E85FCB4E75BA28D76074608BCD"/>
  </w:style>
  <w:style w:type="paragraph" w:customStyle="1" w:styleId="4A50C18A78A148CCB10552206163ADB2">
    <w:name w:val="4A50C18A78A148CCB10552206163ADB2"/>
  </w:style>
  <w:style w:type="paragraph" w:customStyle="1" w:styleId="53F5F1DFF60D473B9C4CE601BB5B63AD">
    <w:name w:val="53F5F1DFF60D473B9C4CE601BB5B63AD"/>
  </w:style>
  <w:style w:type="paragraph" w:customStyle="1" w:styleId="D992E24A50A541389DE69248E17C5D2F">
    <w:name w:val="D992E24A50A541389DE69248E17C5D2F"/>
  </w:style>
  <w:style w:type="paragraph" w:customStyle="1" w:styleId="A3F9A959150A427988A602E7386C3FA3">
    <w:name w:val="A3F9A959150A427988A602E7386C3FA3"/>
  </w:style>
  <w:style w:type="paragraph" w:customStyle="1" w:styleId="6DF7AB001343498C9F9C30E308B6C874">
    <w:name w:val="6DF7AB001343498C9F9C30E308B6C874"/>
  </w:style>
  <w:style w:type="paragraph" w:customStyle="1" w:styleId="D58BE1ED145741019C9625C9DE7B6D76">
    <w:name w:val="D58BE1ED145741019C9625C9DE7B6D76"/>
    <w:rsid w:val="000E6E83"/>
  </w:style>
  <w:style w:type="paragraph" w:customStyle="1" w:styleId="10AE6B1565864916B2EB3E6E41350651">
    <w:name w:val="10AE6B1565864916B2EB3E6E41350651"/>
  </w:style>
  <w:style w:type="paragraph" w:customStyle="1" w:styleId="FA22A799807D4478AECD1F4375EB1DDA">
    <w:name w:val="FA22A799807D4478AECD1F4375EB1DDA"/>
  </w:style>
  <w:style w:type="paragraph" w:customStyle="1" w:styleId="F8EDD1EE70C34F239AE499A9541E9A46">
    <w:name w:val="F8EDD1EE70C34F239AE499A9541E9A46"/>
  </w:style>
  <w:style w:type="paragraph" w:customStyle="1" w:styleId="2720F066857C47E99DD222A56E2F810A">
    <w:name w:val="2720F066857C47E99DD222A56E2F810A"/>
    <w:rsid w:val="00B347C2"/>
  </w:style>
  <w:style w:type="paragraph" w:customStyle="1" w:styleId="CC673CA3F7414CA9963E5DA82DFB6286">
    <w:name w:val="CC673CA3F7414CA9963E5DA82DFB6286"/>
    <w:rsid w:val="00B347C2"/>
  </w:style>
  <w:style w:type="paragraph" w:customStyle="1" w:styleId="A46138A6DA2D4C65AA1084269BA0C84E">
    <w:name w:val="A46138A6DA2D4C65AA1084269BA0C84E"/>
    <w:rsid w:val="00B347C2"/>
  </w:style>
  <w:style w:type="paragraph" w:customStyle="1" w:styleId="CACA9EBF645B410B82F6E9BB737BBF88">
    <w:name w:val="CACA9EBF645B410B82F6E9BB737BBF88"/>
    <w:rsid w:val="00B347C2"/>
  </w:style>
  <w:style w:type="paragraph" w:customStyle="1" w:styleId="B563B89D2E89416AAC51BE7C164A963D">
    <w:name w:val="B563B89D2E89416AAC51BE7C164A963D"/>
    <w:rsid w:val="00B347C2"/>
  </w:style>
  <w:style w:type="paragraph" w:customStyle="1" w:styleId="0C5B877ACFAF4885A25A59DBE38A1557">
    <w:name w:val="0C5B877ACFAF4885A25A59DBE38A1557"/>
    <w:rsid w:val="00B347C2"/>
  </w:style>
  <w:style w:type="paragraph" w:customStyle="1" w:styleId="4001C9E51B244F33B5C3D5908DE6AEAF">
    <w:name w:val="4001C9E51B244F33B5C3D5908DE6AEAF"/>
    <w:rsid w:val="00B347C2"/>
  </w:style>
  <w:style w:type="paragraph" w:customStyle="1" w:styleId="9B345CC9980347148B6A1071BC729CFA">
    <w:name w:val="9B345CC9980347148B6A1071BC729CFA"/>
    <w:rsid w:val="00B347C2"/>
  </w:style>
  <w:style w:type="paragraph" w:customStyle="1" w:styleId="D42491144B7842F49D25D6FB01FA1F77">
    <w:name w:val="D42491144B7842F49D25D6FB01FA1F77"/>
    <w:rsid w:val="00B347C2"/>
  </w:style>
  <w:style w:type="paragraph" w:customStyle="1" w:styleId="BEB2523D8189490C9878EB43D833F134">
    <w:name w:val="BEB2523D8189490C9878EB43D833F134"/>
    <w:rsid w:val="00B347C2"/>
  </w:style>
  <w:style w:type="paragraph" w:customStyle="1" w:styleId="4886548D08BD446990F0633B6F4A2254">
    <w:name w:val="4886548D08BD446990F0633B6F4A2254"/>
    <w:rsid w:val="00B347C2"/>
  </w:style>
  <w:style w:type="paragraph" w:customStyle="1" w:styleId="D6E138E89C3A41C38F856418FB756D2E">
    <w:name w:val="D6E138E89C3A41C38F856418FB756D2E"/>
    <w:rsid w:val="00B347C2"/>
  </w:style>
  <w:style w:type="paragraph" w:customStyle="1" w:styleId="46AEA79C9C4A4113B638200E8306B8FF">
    <w:name w:val="46AEA79C9C4A4113B638200E8306B8FF"/>
    <w:rsid w:val="002133A8"/>
    <w:rPr>
      <w:lang w:val="en-US" w:eastAsia="en-US"/>
    </w:rPr>
  </w:style>
  <w:style w:type="paragraph" w:customStyle="1" w:styleId="8ADEBA09E42A421EA54C9CCDACC62395">
    <w:name w:val="8ADEBA09E42A421EA54C9CCDACC62395"/>
    <w:rsid w:val="002133A8"/>
    <w:rPr>
      <w:lang w:val="en-US" w:eastAsia="en-US"/>
    </w:rPr>
  </w:style>
  <w:style w:type="paragraph" w:customStyle="1" w:styleId="5C486E80DC4B48A9891D71BEFE7FBF41">
    <w:name w:val="5C486E80DC4B48A9891D71BEFE7FBF41"/>
    <w:rsid w:val="002133A8"/>
    <w:rPr>
      <w:lang w:val="en-US" w:eastAsia="en-US"/>
    </w:rPr>
  </w:style>
  <w:style w:type="paragraph" w:customStyle="1" w:styleId="644B4A54123D4C718D6792069DCB4964">
    <w:name w:val="644B4A54123D4C718D6792069DCB4964"/>
    <w:rsid w:val="00EC0BF4"/>
  </w:style>
  <w:style w:type="paragraph" w:customStyle="1" w:styleId="EB0710594A5246ACB1F7F5B4D48F3627">
    <w:name w:val="EB0710594A5246ACB1F7F5B4D48F3627"/>
    <w:rsid w:val="00EC0BF4"/>
  </w:style>
  <w:style w:type="paragraph" w:customStyle="1" w:styleId="5FA50C3BC8854176BDEB527FEA9A704C">
    <w:name w:val="5FA50C3BC8854176BDEB527FEA9A704C"/>
    <w:rsid w:val="00EC0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HealthConsult">
      <a:dk1>
        <a:sysClr val="windowText" lastClr="000000"/>
      </a:dk1>
      <a:lt1>
        <a:sysClr val="window" lastClr="FFFFFF"/>
      </a:lt1>
      <a:dk2>
        <a:srgbClr val="44546A"/>
      </a:dk2>
      <a:lt2>
        <a:srgbClr val="E7E6E6"/>
      </a:lt2>
      <a:accent1>
        <a:srgbClr val="3B0083"/>
      </a:accent1>
      <a:accent2>
        <a:srgbClr val="C60C30"/>
      </a:accent2>
      <a:accent3>
        <a:srgbClr val="00338D"/>
      </a:accent3>
      <a:accent4>
        <a:srgbClr val="00685B"/>
      </a:accent4>
      <a:accent5>
        <a:srgbClr val="9D80C1"/>
      </a:accent5>
      <a:accent6>
        <a:srgbClr val="E38698"/>
      </a:accent6>
      <a:hlink>
        <a:srgbClr val="3B0083"/>
      </a:hlink>
      <a:folHlink>
        <a:srgbClr val="C60C30"/>
      </a:folHlink>
    </a:clrScheme>
    <a:fontScheme name="Poppins">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1"/>
          </a:solid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Health and Aged Care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D215C8367D5C4D875B0EB2331BADF4" ma:contentTypeVersion="15" ma:contentTypeDescription="Create a new document." ma:contentTypeScope="" ma:versionID="9414639bf6e968af06c2708ac77c6c3f">
  <xsd:schema xmlns:xsd="http://www.w3.org/2001/XMLSchema" xmlns:xs="http://www.w3.org/2001/XMLSchema" xmlns:p="http://schemas.microsoft.com/office/2006/metadata/properties" xmlns:ns2="e9ed4965-6c79-43b2-b66c-0156d707dfda" xmlns:ns3="78cfb1fb-92f8-4b2d-9387-138416fd8e2f" targetNamespace="http://schemas.microsoft.com/office/2006/metadata/properties" ma:root="true" ma:fieldsID="1014fcf0ba13118ece8ed54c2ab2be6a" ns2:_="" ns3:_="">
    <xsd:import namespace="e9ed4965-6c79-43b2-b66c-0156d707dfda"/>
    <xsd:import namespace="78cfb1fb-92f8-4b2d-9387-138416fd8e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d4965-6c79-43b2-b66c-0156d707d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2b57ba-a143-482e-8372-109041eae0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cfb1fb-92f8-4b2d-9387-138416fd8e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e27dbc-aeab-41fd-819a-96df73959cc8}" ma:internalName="TaxCatchAll" ma:showField="CatchAllData" ma:web="78cfb1fb-92f8-4b2d-9387-138416fd8e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8cfb1fb-92f8-4b2d-9387-138416fd8e2f" xsi:nil="true"/>
    <lcf76f155ced4ddcb4097134ff3c332f xmlns="e9ed4965-6c79-43b2-b66c-0156d707dfda">
      <Terms xmlns="http://schemas.microsoft.com/office/infopath/2007/PartnerControls"/>
    </lcf76f155ced4ddcb4097134ff3c332f>
    <SharedWithUsers xmlns="78cfb1fb-92f8-4b2d-9387-138416fd8e2f">
      <UserInfo>
        <DisplayName>Everyone</DisplayName>
        <AccountId>10</AccountId>
        <AccountType/>
      </UserInfo>
      <UserInfo>
        <DisplayName>Claire Vajdic</DisplayName>
        <AccountId>146</AccountId>
        <AccountType/>
      </UserInfo>
      <UserInfo>
        <DisplayName>juliet@dcsi.net.au</DisplayName>
        <AccountId>147</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3EF4DB-C478-4FF1-BC95-97F93B8FB228}">
  <ds:schemaRefs>
    <ds:schemaRef ds:uri="http://schemas.microsoft.com/sharepoint/v3/contenttype/forms"/>
  </ds:schemaRefs>
</ds:datastoreItem>
</file>

<file path=customXml/itemProps3.xml><?xml version="1.0" encoding="utf-8"?>
<ds:datastoreItem xmlns:ds="http://schemas.openxmlformats.org/officeDocument/2006/customXml" ds:itemID="{481E91AC-5835-4DC1-83C3-BBC5E2A96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d4965-6c79-43b2-b66c-0156d707dfda"/>
    <ds:schemaRef ds:uri="78cfb1fb-92f8-4b2d-9387-138416fd8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620AE0-5C60-4585-916E-1F9DAB828720}">
  <ds:schemaRefs>
    <ds:schemaRef ds:uri="http://schemas.openxmlformats.org/officeDocument/2006/bibliography"/>
  </ds:schemaRefs>
</ds:datastoreItem>
</file>

<file path=customXml/itemProps5.xml><?xml version="1.0" encoding="utf-8"?>
<ds:datastoreItem xmlns:ds="http://schemas.openxmlformats.org/officeDocument/2006/customXml" ds:itemID="{D5625529-F228-42E1-8025-3231AF762211}">
  <ds:schemaRefs>
    <ds:schemaRef ds:uri="http://schemas.microsoft.com/office/2006/metadata/properties"/>
    <ds:schemaRef ds:uri="http://schemas.microsoft.com/office/infopath/2007/PartnerControls"/>
    <ds:schemaRef ds:uri="78cfb1fb-92f8-4b2d-9387-138416fd8e2f"/>
    <ds:schemaRef ds:uri="e9ed4965-6c79-43b2-b66c-0156d707dfda"/>
  </ds:schemaRefs>
</ds:datastoreItem>
</file>

<file path=docProps/app.xml><?xml version="1.0" encoding="utf-8"?>
<Properties xmlns="http://schemas.openxmlformats.org/officeDocument/2006/extended-properties" xmlns:vt="http://schemas.openxmlformats.org/officeDocument/2006/docPropsVTypes">
  <Template>HealthConsult MS Word Template.dotx</Template>
  <TotalTime>220</TotalTime>
  <Pages>109</Pages>
  <Words>33640</Words>
  <Characters>215638</Characters>
  <Application>Microsoft Office Word</Application>
  <DocSecurity>0</DocSecurity>
  <Lines>4400</Lines>
  <Paragraphs>2167</Paragraphs>
  <ScaleCrop>false</ScaleCrop>
  <HeadingPairs>
    <vt:vector size="2" baseType="variant">
      <vt:variant>
        <vt:lpstr>Title</vt:lpstr>
      </vt:variant>
      <vt:variant>
        <vt:i4>1</vt:i4>
      </vt:variant>
    </vt:vector>
  </HeadingPairs>
  <TitlesOfParts>
    <vt:vector size="1" baseType="lpstr">
      <vt:lpstr>Final Report</vt:lpstr>
    </vt:vector>
  </TitlesOfParts>
  <Company/>
  <LinksUpToDate>false</LinksUpToDate>
  <CharactersWithSpaces>247111</CharactersWithSpaces>
  <SharedDoc>false</SharedDoc>
  <HLinks>
    <vt:vector size="222" baseType="variant">
      <vt:variant>
        <vt:i4>7929913</vt:i4>
      </vt:variant>
      <vt:variant>
        <vt:i4>302</vt:i4>
      </vt:variant>
      <vt:variant>
        <vt:i4>0</vt:i4>
      </vt:variant>
      <vt:variant>
        <vt:i4>5</vt:i4>
      </vt:variant>
      <vt:variant>
        <vt:lpwstr>https://www.aihw.gov.au/getmedia/efb0d994-301c-4dcf-8b66-3b1565d17f91/aihw-can-162.pdf?v=20240912162919&amp;inline=true</vt:lpwstr>
      </vt:variant>
      <vt:variant>
        <vt:lpwstr/>
      </vt:variant>
      <vt:variant>
        <vt:i4>6225943</vt:i4>
      </vt:variant>
      <vt:variant>
        <vt:i4>293</vt:i4>
      </vt:variant>
      <vt:variant>
        <vt:i4>0</vt:i4>
      </vt:variant>
      <vt:variant>
        <vt:i4>5</vt:i4>
      </vt:variant>
      <vt:variant>
        <vt:lpwstr>https://www.aihw.gov.au/getmedia/4ab6c20f-862b-4c4b-b0d6-c3c2d72ebf91/access-to-breastscreen-australia-screening-services.pdf?v=20240906134210&amp;inline=true%20accessed%20Febrarury%202025</vt:lpwstr>
      </vt:variant>
      <vt:variant>
        <vt:lpwstr/>
      </vt:variant>
      <vt:variant>
        <vt:i4>7929913</vt:i4>
      </vt:variant>
      <vt:variant>
        <vt:i4>281</vt:i4>
      </vt:variant>
      <vt:variant>
        <vt:i4>0</vt:i4>
      </vt:variant>
      <vt:variant>
        <vt:i4>5</vt:i4>
      </vt:variant>
      <vt:variant>
        <vt:lpwstr>https://www.aihw.gov.au/getmedia/efb0d994-301c-4dcf-8b66-3b1565d17f91/aihw-can-162.pdf?v=20240912162919&amp;inline=true</vt:lpwstr>
      </vt:variant>
      <vt:variant>
        <vt:lpwstr/>
      </vt:variant>
      <vt:variant>
        <vt:i4>7929913</vt:i4>
      </vt:variant>
      <vt:variant>
        <vt:i4>275</vt:i4>
      </vt:variant>
      <vt:variant>
        <vt:i4>0</vt:i4>
      </vt:variant>
      <vt:variant>
        <vt:i4>5</vt:i4>
      </vt:variant>
      <vt:variant>
        <vt:lpwstr>https://www.aihw.gov.au/getmedia/efb0d994-301c-4dcf-8b66-3b1565d17f91/aihw-can-162.pdf?v=20240912162919&amp;inline=true</vt:lpwstr>
      </vt:variant>
      <vt:variant>
        <vt:lpwstr/>
      </vt:variant>
      <vt:variant>
        <vt:i4>7929913</vt:i4>
      </vt:variant>
      <vt:variant>
        <vt:i4>269</vt:i4>
      </vt:variant>
      <vt:variant>
        <vt:i4>0</vt:i4>
      </vt:variant>
      <vt:variant>
        <vt:i4>5</vt:i4>
      </vt:variant>
      <vt:variant>
        <vt:lpwstr>https://www.aihw.gov.au/getmedia/efb0d994-301c-4dcf-8b66-3b1565d17f91/aihw-can-162.pdf?v=20240912162919&amp;inline=true</vt:lpwstr>
      </vt:variant>
      <vt:variant>
        <vt:lpwstr/>
      </vt:variant>
      <vt:variant>
        <vt:i4>7929913</vt:i4>
      </vt:variant>
      <vt:variant>
        <vt:i4>248</vt:i4>
      </vt:variant>
      <vt:variant>
        <vt:i4>0</vt:i4>
      </vt:variant>
      <vt:variant>
        <vt:i4>5</vt:i4>
      </vt:variant>
      <vt:variant>
        <vt:lpwstr>https://www.aihw.gov.au/getmedia/efb0d994-301c-4dcf-8b66-3b1565d17f91/aihw-can-162.pdf?v=20240912162919&amp;inline=true</vt:lpwstr>
      </vt:variant>
      <vt:variant>
        <vt:lpwstr/>
      </vt:variant>
      <vt:variant>
        <vt:i4>3801199</vt:i4>
      </vt:variant>
      <vt:variant>
        <vt:i4>212</vt:i4>
      </vt:variant>
      <vt:variant>
        <vt:i4>0</vt:i4>
      </vt:variant>
      <vt:variant>
        <vt:i4>5</vt:i4>
      </vt:variant>
      <vt:variant>
        <vt:lpwstr>https://www.industry.gov.au/publications/voluntary-ai-safety-standard/10-guardrails</vt:lpwstr>
      </vt:variant>
      <vt:variant>
        <vt:lpwstr/>
      </vt:variant>
      <vt:variant>
        <vt:i4>7929913</vt:i4>
      </vt:variant>
      <vt:variant>
        <vt:i4>129</vt:i4>
      </vt:variant>
      <vt:variant>
        <vt:i4>0</vt:i4>
      </vt:variant>
      <vt:variant>
        <vt:i4>5</vt:i4>
      </vt:variant>
      <vt:variant>
        <vt:lpwstr>https://www.aihw.gov.au/getmedia/efb0d994-301c-4dcf-8b66-3b1565d17f91/aihw-can-162.pdf?v=20240912162919&amp;inline=true</vt:lpwstr>
      </vt:variant>
      <vt:variant>
        <vt:lpwstr/>
      </vt:variant>
      <vt:variant>
        <vt:i4>2621500</vt:i4>
      </vt:variant>
      <vt:variant>
        <vt:i4>114</vt:i4>
      </vt:variant>
      <vt:variant>
        <vt:i4>0</vt:i4>
      </vt:variant>
      <vt:variant>
        <vt:i4>5</vt:i4>
      </vt:variant>
      <vt:variant>
        <vt:lpwstr>https://www.aihw.gov.au/getmedia/0ea708eb-dd6e-4499-9080-1cc7b5990e64/aihw-can-144.pdf?v=20230605165731&amp;inline=true</vt:lpwstr>
      </vt:variant>
      <vt:variant>
        <vt:lpwstr/>
      </vt:variant>
      <vt:variant>
        <vt:i4>7929913</vt:i4>
      </vt:variant>
      <vt:variant>
        <vt:i4>111</vt:i4>
      </vt:variant>
      <vt:variant>
        <vt:i4>0</vt:i4>
      </vt:variant>
      <vt:variant>
        <vt:i4>5</vt:i4>
      </vt:variant>
      <vt:variant>
        <vt:lpwstr>https://www.aihw.gov.au/getmedia/efb0d994-301c-4dcf-8b66-3b1565d17f91/aihw-can-162.pdf?v=20240912162919&amp;inline=true</vt:lpwstr>
      </vt:variant>
      <vt:variant>
        <vt:lpwstr/>
      </vt:variant>
      <vt:variant>
        <vt:i4>1048583</vt:i4>
      </vt:variant>
      <vt:variant>
        <vt:i4>108</vt:i4>
      </vt:variant>
      <vt:variant>
        <vt:i4>0</vt:i4>
      </vt:variant>
      <vt:variant>
        <vt:i4>5</vt:i4>
      </vt:variant>
      <vt:variant>
        <vt:lpwstr>https://www.aihw.gov.au/reports/cancer/cancer-data-in-australia/contents/overview</vt:lpwstr>
      </vt:variant>
      <vt:variant>
        <vt:lpwstr/>
      </vt:variant>
      <vt:variant>
        <vt:i4>7929913</vt:i4>
      </vt:variant>
      <vt:variant>
        <vt:i4>105</vt:i4>
      </vt:variant>
      <vt:variant>
        <vt:i4>0</vt:i4>
      </vt:variant>
      <vt:variant>
        <vt:i4>5</vt:i4>
      </vt:variant>
      <vt:variant>
        <vt:lpwstr>https://www.aihw.gov.au/getmedia/efb0d994-301c-4dcf-8b66-3b1565d17f91/aihw-can-162.pdf?v=20240912162919&amp;inline=true</vt:lpwstr>
      </vt:variant>
      <vt:variant>
        <vt:lpwstr/>
      </vt:variant>
      <vt:variant>
        <vt:i4>1507390</vt:i4>
      </vt:variant>
      <vt:variant>
        <vt:i4>68</vt:i4>
      </vt:variant>
      <vt:variant>
        <vt:i4>0</vt:i4>
      </vt:variant>
      <vt:variant>
        <vt:i4>5</vt:i4>
      </vt:variant>
      <vt:variant>
        <vt:lpwstr/>
      </vt:variant>
      <vt:variant>
        <vt:lpwstr>_Toc194935858</vt:lpwstr>
      </vt:variant>
      <vt:variant>
        <vt:i4>1507390</vt:i4>
      </vt:variant>
      <vt:variant>
        <vt:i4>62</vt:i4>
      </vt:variant>
      <vt:variant>
        <vt:i4>0</vt:i4>
      </vt:variant>
      <vt:variant>
        <vt:i4>5</vt:i4>
      </vt:variant>
      <vt:variant>
        <vt:lpwstr/>
      </vt:variant>
      <vt:variant>
        <vt:lpwstr>_Toc194935857</vt:lpwstr>
      </vt:variant>
      <vt:variant>
        <vt:i4>1507390</vt:i4>
      </vt:variant>
      <vt:variant>
        <vt:i4>56</vt:i4>
      </vt:variant>
      <vt:variant>
        <vt:i4>0</vt:i4>
      </vt:variant>
      <vt:variant>
        <vt:i4>5</vt:i4>
      </vt:variant>
      <vt:variant>
        <vt:lpwstr/>
      </vt:variant>
      <vt:variant>
        <vt:lpwstr>_Toc194935856</vt:lpwstr>
      </vt:variant>
      <vt:variant>
        <vt:i4>1507390</vt:i4>
      </vt:variant>
      <vt:variant>
        <vt:i4>50</vt:i4>
      </vt:variant>
      <vt:variant>
        <vt:i4>0</vt:i4>
      </vt:variant>
      <vt:variant>
        <vt:i4>5</vt:i4>
      </vt:variant>
      <vt:variant>
        <vt:lpwstr/>
      </vt:variant>
      <vt:variant>
        <vt:lpwstr>_Toc194935855</vt:lpwstr>
      </vt:variant>
      <vt:variant>
        <vt:i4>1507390</vt:i4>
      </vt:variant>
      <vt:variant>
        <vt:i4>44</vt:i4>
      </vt:variant>
      <vt:variant>
        <vt:i4>0</vt:i4>
      </vt:variant>
      <vt:variant>
        <vt:i4>5</vt:i4>
      </vt:variant>
      <vt:variant>
        <vt:lpwstr/>
      </vt:variant>
      <vt:variant>
        <vt:lpwstr>_Toc194935854</vt:lpwstr>
      </vt:variant>
      <vt:variant>
        <vt:i4>1507390</vt:i4>
      </vt:variant>
      <vt:variant>
        <vt:i4>38</vt:i4>
      </vt:variant>
      <vt:variant>
        <vt:i4>0</vt:i4>
      </vt:variant>
      <vt:variant>
        <vt:i4>5</vt:i4>
      </vt:variant>
      <vt:variant>
        <vt:lpwstr/>
      </vt:variant>
      <vt:variant>
        <vt:lpwstr>_Toc194935853</vt:lpwstr>
      </vt:variant>
      <vt:variant>
        <vt:i4>1507390</vt:i4>
      </vt:variant>
      <vt:variant>
        <vt:i4>32</vt:i4>
      </vt:variant>
      <vt:variant>
        <vt:i4>0</vt:i4>
      </vt:variant>
      <vt:variant>
        <vt:i4>5</vt:i4>
      </vt:variant>
      <vt:variant>
        <vt:lpwstr/>
      </vt:variant>
      <vt:variant>
        <vt:lpwstr>_Toc194935852</vt:lpwstr>
      </vt:variant>
      <vt:variant>
        <vt:i4>1507390</vt:i4>
      </vt:variant>
      <vt:variant>
        <vt:i4>26</vt:i4>
      </vt:variant>
      <vt:variant>
        <vt:i4>0</vt:i4>
      </vt:variant>
      <vt:variant>
        <vt:i4>5</vt:i4>
      </vt:variant>
      <vt:variant>
        <vt:lpwstr/>
      </vt:variant>
      <vt:variant>
        <vt:lpwstr>_Toc194935851</vt:lpwstr>
      </vt:variant>
      <vt:variant>
        <vt:i4>1507390</vt:i4>
      </vt:variant>
      <vt:variant>
        <vt:i4>20</vt:i4>
      </vt:variant>
      <vt:variant>
        <vt:i4>0</vt:i4>
      </vt:variant>
      <vt:variant>
        <vt:i4>5</vt:i4>
      </vt:variant>
      <vt:variant>
        <vt:lpwstr/>
      </vt:variant>
      <vt:variant>
        <vt:lpwstr>_Toc194935850</vt:lpwstr>
      </vt:variant>
      <vt:variant>
        <vt:i4>1441854</vt:i4>
      </vt:variant>
      <vt:variant>
        <vt:i4>14</vt:i4>
      </vt:variant>
      <vt:variant>
        <vt:i4>0</vt:i4>
      </vt:variant>
      <vt:variant>
        <vt:i4>5</vt:i4>
      </vt:variant>
      <vt:variant>
        <vt:lpwstr/>
      </vt:variant>
      <vt:variant>
        <vt:lpwstr>_Toc194935849</vt:lpwstr>
      </vt:variant>
      <vt:variant>
        <vt:i4>1441854</vt:i4>
      </vt:variant>
      <vt:variant>
        <vt:i4>8</vt:i4>
      </vt:variant>
      <vt:variant>
        <vt:i4>0</vt:i4>
      </vt:variant>
      <vt:variant>
        <vt:i4>5</vt:i4>
      </vt:variant>
      <vt:variant>
        <vt:lpwstr/>
      </vt:variant>
      <vt:variant>
        <vt:lpwstr>_Toc194935848</vt:lpwstr>
      </vt:variant>
      <vt:variant>
        <vt:i4>1441854</vt:i4>
      </vt:variant>
      <vt:variant>
        <vt:i4>2</vt:i4>
      </vt:variant>
      <vt:variant>
        <vt:i4>0</vt:i4>
      </vt:variant>
      <vt:variant>
        <vt:i4>5</vt:i4>
      </vt:variant>
      <vt:variant>
        <vt:lpwstr/>
      </vt:variant>
      <vt:variant>
        <vt:lpwstr>_Toc194935847</vt:lpwstr>
      </vt:variant>
      <vt:variant>
        <vt:i4>7929913</vt:i4>
      </vt:variant>
      <vt:variant>
        <vt:i4>36</vt:i4>
      </vt:variant>
      <vt:variant>
        <vt:i4>0</vt:i4>
      </vt:variant>
      <vt:variant>
        <vt:i4>5</vt:i4>
      </vt:variant>
      <vt:variant>
        <vt:lpwstr>https://www.aihw.gov.au/getmedia/efb0d994-301c-4dcf-8b66-3b1565d17f91/aihw-can-162.pdf?v=20240912162919&amp;inline=true</vt:lpwstr>
      </vt:variant>
      <vt:variant>
        <vt:lpwstr/>
      </vt:variant>
      <vt:variant>
        <vt:i4>7012474</vt:i4>
      </vt:variant>
      <vt:variant>
        <vt:i4>33</vt:i4>
      </vt:variant>
      <vt:variant>
        <vt:i4>0</vt:i4>
      </vt:variant>
      <vt:variant>
        <vt:i4>5</vt:i4>
      </vt:variant>
      <vt:variant>
        <vt:lpwstr>https://www.aihw.gov.au/getmedia/4ab6c20f-862b-4c4b-b0d6-c3c2d72ebf91/access-to-breastscreen-australia-screening-services.pdf?v=20240906134210&amp;inline=true</vt:lpwstr>
      </vt:variant>
      <vt:variant>
        <vt:lpwstr/>
      </vt:variant>
      <vt:variant>
        <vt:i4>983122</vt:i4>
      </vt:variant>
      <vt:variant>
        <vt:i4>30</vt:i4>
      </vt:variant>
      <vt:variant>
        <vt:i4>0</vt:i4>
      </vt:variant>
      <vt:variant>
        <vt:i4>5</vt:i4>
      </vt:variant>
      <vt:variant>
        <vt:lpwstr>https://www.who.int/europe/publications/i/item/9789289057561</vt:lpwstr>
      </vt:variant>
      <vt:variant>
        <vt:lpwstr/>
      </vt:variant>
      <vt:variant>
        <vt:i4>2293800</vt:i4>
      </vt:variant>
      <vt:variant>
        <vt:i4>27</vt:i4>
      </vt:variant>
      <vt:variant>
        <vt:i4>0</vt:i4>
      </vt:variant>
      <vt:variant>
        <vt:i4>5</vt:i4>
      </vt:variant>
      <vt:variant>
        <vt:lpwstr>https://www.indigenoushpf.gov.au/resources/technical-appendix/data-sources-and-quality</vt:lpwstr>
      </vt:variant>
      <vt:variant>
        <vt:lpwstr>:~:text=Data%20from%20the%202021%20Census,3%20per%20cent%20in%202006</vt:lpwstr>
      </vt:variant>
      <vt:variant>
        <vt:i4>3735679</vt:i4>
      </vt:variant>
      <vt:variant>
        <vt:i4>24</vt:i4>
      </vt:variant>
      <vt:variant>
        <vt:i4>0</vt:i4>
      </vt:variant>
      <vt:variant>
        <vt:i4>5</vt:i4>
      </vt:variant>
      <vt:variant>
        <vt:lpwstr>https://humanrights.gov.au/our-work/projects/social-justice-report-2003-appendix-one-statistical-overview-aboriginal-and</vt:lpwstr>
      </vt:variant>
      <vt:variant>
        <vt:lpwstr>:~:text=,2</vt:lpwstr>
      </vt:variant>
      <vt:variant>
        <vt:i4>8126581</vt:i4>
      </vt:variant>
      <vt:variant>
        <vt:i4>21</vt:i4>
      </vt:variant>
      <vt:variant>
        <vt:i4>0</vt:i4>
      </vt:variant>
      <vt:variant>
        <vt:i4>5</vt:i4>
      </vt:variant>
      <vt:variant>
        <vt:lpwstr>https://www.abs.gov.au/statistics/people/population/historical-population/latest-release</vt:lpwstr>
      </vt:variant>
      <vt:variant>
        <vt:lpwstr>:~:text=%2A%20The%20overseas,in%201947</vt:lpwstr>
      </vt:variant>
      <vt:variant>
        <vt:i4>3538988</vt:i4>
      </vt:variant>
      <vt:variant>
        <vt:i4>18</vt:i4>
      </vt:variant>
      <vt:variant>
        <vt:i4>0</vt:i4>
      </vt:variant>
      <vt:variant>
        <vt:i4>5</vt:i4>
      </vt:variant>
      <vt:variant>
        <vt:lpwstr>https://www.health.gov.au/our-work/breastscreen-australia-program/about-the-breastscreen-australia-program?language=en</vt:lpwstr>
      </vt:variant>
      <vt:variant>
        <vt:lpwstr/>
      </vt:variant>
      <vt:variant>
        <vt:i4>2097180</vt:i4>
      </vt:variant>
      <vt:variant>
        <vt:i4>15</vt:i4>
      </vt:variant>
      <vt:variant>
        <vt:i4>0</vt:i4>
      </vt:variant>
      <vt:variant>
        <vt:i4>5</vt:i4>
      </vt:variant>
      <vt:variant>
        <vt:lpwstr>https://www.health.gov.au/sites/default/files/documents/2019/09/population-based-screening-framework_0.pdf</vt:lpwstr>
      </vt:variant>
      <vt:variant>
        <vt:lpwstr/>
      </vt:variant>
      <vt:variant>
        <vt:i4>5767249</vt:i4>
      </vt:variant>
      <vt:variant>
        <vt:i4>12</vt:i4>
      </vt:variant>
      <vt:variant>
        <vt:i4>0</vt:i4>
      </vt:variant>
      <vt:variant>
        <vt:i4>5</vt:i4>
      </vt:variant>
      <vt:variant>
        <vt:lpwstr>https://www.health.gov.au/sites/default/files/2023-04/breastscreen-australia-national-accreditation-standards-nas.pdf</vt:lpwstr>
      </vt:variant>
      <vt:variant>
        <vt:lpwstr/>
      </vt:variant>
      <vt:variant>
        <vt:i4>7929913</vt:i4>
      </vt:variant>
      <vt:variant>
        <vt:i4>9</vt:i4>
      </vt:variant>
      <vt:variant>
        <vt:i4>0</vt:i4>
      </vt:variant>
      <vt:variant>
        <vt:i4>5</vt:i4>
      </vt:variant>
      <vt:variant>
        <vt:lpwstr>https://www.aihw.gov.au/getmedia/efb0d994-301c-4dcf-8b66-3b1565d17f91/aihw-can-162.pdf?v=20240912162919&amp;inline=true</vt:lpwstr>
      </vt:variant>
      <vt:variant>
        <vt:lpwstr/>
      </vt:variant>
      <vt:variant>
        <vt:i4>1048583</vt:i4>
      </vt:variant>
      <vt:variant>
        <vt:i4>6</vt:i4>
      </vt:variant>
      <vt:variant>
        <vt:i4>0</vt:i4>
      </vt:variant>
      <vt:variant>
        <vt:i4>5</vt:i4>
      </vt:variant>
      <vt:variant>
        <vt:lpwstr>https://www.aihw.gov.au/reports/cancer/cancer-data-in-australia/contents/overview</vt:lpwstr>
      </vt:variant>
      <vt:variant>
        <vt:lpwstr/>
      </vt:variant>
      <vt:variant>
        <vt:i4>983122</vt:i4>
      </vt:variant>
      <vt:variant>
        <vt:i4>3</vt:i4>
      </vt:variant>
      <vt:variant>
        <vt:i4>0</vt:i4>
      </vt:variant>
      <vt:variant>
        <vt:i4>5</vt:i4>
      </vt:variant>
      <vt:variant>
        <vt:lpwstr>https://www.who.int/europe/publications/i/item/9789289057561</vt:lpwstr>
      </vt:variant>
      <vt:variant>
        <vt:lpwstr/>
      </vt:variant>
      <vt:variant>
        <vt:i4>7929913</vt:i4>
      </vt:variant>
      <vt:variant>
        <vt:i4>0</vt:i4>
      </vt:variant>
      <vt:variant>
        <vt:i4>0</vt:i4>
      </vt:variant>
      <vt:variant>
        <vt:i4>5</vt:i4>
      </vt:variant>
      <vt:variant>
        <vt:lpwstr>https://www.aihw.gov.au/getmedia/efb0d994-301c-4dcf-8b66-3b1565d17f91/aihw-can-162.pdf?v=20240912162919&amp;inline=true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subject>The BSA National Policy and Funding Review</dc:subject>
  <cp:keywords/>
  <dc:description/>
  <cp:revision>235</cp:revision>
  <cp:lastPrinted>2026-04-29T00:36:00Z</cp:lastPrinted>
  <dcterms:created xsi:type="dcterms:W3CDTF">2025-04-28T23:43:00Z</dcterms:created>
  <dcterms:modified xsi:type="dcterms:W3CDTF">2026-04-29T00:36:00Z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105e6c43-9384-4317-ad68-36b42fc0232d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ContentTypeId">
    <vt:lpwstr>0x01010031D215C8367D5C4D875B0EB2331BADF4</vt:lpwstr>
  </property>
  <property fmtid="{D5CDD505-2E9C-101B-9397-08002B2CF9AE}" pid="11" name="ClassificationContentMarkingHeaderShapeIds">
    <vt:lpwstr>635d8801,174de174,6d79b282,63fa0a29,3806dbe8</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67f114ba,24c3ace,4b157d9c,53e4b32d,4855ef0d,29ba4c32,68679da9,728a842a,7f9cf109,19728763</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2026-04-23T02:59:40Z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62c7276e-948f-4849-b438-57b978105e02</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